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349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CCPR/C/MDG/2005/3</w:t>
              </w:r>
            </w:fldSimple>
            <w:r>
              <w:br/>
            </w:r>
            <w:fldSimple w:instr=" FILLIN &quot;Date&quot; \* MERGEFORMAT ">
              <w:r>
                <w:t>13 June 2005</w:t>
              </w:r>
            </w:fldSimple>
          </w:p>
          <w:p w:rsidR="00000000" w:rsidRDefault="00000000">
            <w:r>
              <w:t>ENGLISH</w:t>
            </w:r>
            <w:r>
              <w:br/>
              <w:t xml:space="preserve">Original:  </w:t>
            </w:r>
            <w:fldSimple w:instr=" FILLIN &quot;Orig. Lang.&quot; \* MERGEFORMAT ">
              <w:r>
                <w:t>FRENCH</w:t>
              </w:r>
            </w:fldSimple>
          </w:p>
        </w:tc>
      </w:tr>
    </w:tbl>
    <w:p w:rsidR="00000000" w:rsidRDefault="00000000">
      <w:pPr>
        <w:spacing w:after="1920"/>
      </w:pPr>
      <w:r>
        <w:br/>
        <w:t>HUMAN RIGHTS COMMITTEE</w:t>
      </w:r>
    </w:p>
    <w:p w:rsidR="00000000" w:rsidRDefault="00000000">
      <w:pPr>
        <w:pStyle w:val="Heading1"/>
      </w:pPr>
      <w:r>
        <w:t>CONSIDERATION OF REPORTS SUBMITTED BY STATES PARTIES</w:t>
      </w:r>
      <w:r>
        <w:br/>
        <w:t>UNDER ARTICLE 40 OF THE COVENANT</w:t>
      </w:r>
    </w:p>
    <w:p w:rsidR="00000000" w:rsidRDefault="00000000">
      <w:pPr>
        <w:pStyle w:val="Heading2"/>
      </w:pPr>
      <w:r>
        <w:t>Third periodic report</w:t>
      </w:r>
    </w:p>
    <w:p w:rsidR="00000000" w:rsidRDefault="00000000">
      <w:pPr>
        <w:pStyle w:val="Heading1"/>
      </w:pPr>
      <w:r>
        <w:t xml:space="preserve">       MADAGASCAR</w:t>
      </w:r>
      <w:r>
        <w:rPr>
          <w:rStyle w:val="FootnoteReference"/>
          <w:vertAlign w:val="baseline"/>
        </w:rPr>
        <w:footnoteReference w:customMarkFollows="1" w:id="2"/>
        <w:t>*</w:t>
      </w:r>
      <w:r>
        <w:rPr>
          <w:b w:val="0"/>
          <w:bCs/>
        </w:rPr>
        <w:t xml:space="preserve"> </w:t>
      </w:r>
      <w:r>
        <w:rPr>
          <w:rStyle w:val="FootnoteReference"/>
          <w:vertAlign w:val="baseline"/>
        </w:rPr>
        <w:footnoteReference w:customMarkFollows="1" w:id="3"/>
        <w:t>**</w:t>
      </w:r>
    </w:p>
    <w:p w:rsidR="00000000" w:rsidRDefault="00000000">
      <w:pPr>
        <w:spacing w:after="4300"/>
        <w:jc w:val="right"/>
      </w:pPr>
      <w:r>
        <w:t>[24 May 2005]</w:t>
      </w:r>
    </w:p>
    <w:p w:rsidR="00000000" w:rsidRDefault="00000000">
      <w:pPr>
        <w:pStyle w:val="Heading2"/>
      </w:pPr>
      <w: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1440"/>
          <w:tab w:val="left" w:leader="dot" w:pos="6945"/>
          <w:tab w:val="decimal" w:pos="7654"/>
          <w:tab w:val="left" w:pos="7682"/>
          <w:tab w:val="right" w:pos="9043"/>
        </w:tabs>
      </w:pPr>
      <w:r>
        <w:t>ARTICLE 1</w:t>
      </w:r>
    </w:p>
    <w:p w:rsidR="00000000" w:rsidRDefault="00000000">
      <w:pPr>
        <w:tabs>
          <w:tab w:val="left" w:pos="720"/>
          <w:tab w:val="left" w:pos="1440"/>
          <w:tab w:val="left" w:leader="dot" w:pos="6945"/>
          <w:tab w:val="decimal" w:pos="7654"/>
          <w:tab w:val="left" w:pos="7682"/>
          <w:tab w:val="right" w:pos="9043"/>
        </w:tabs>
      </w:pPr>
      <w:r>
        <w:tab/>
        <w:t xml:space="preserve">Right of peoples to self-determination </w:t>
      </w:r>
      <w:r>
        <w:tab/>
      </w:r>
      <w:r>
        <w:tab/>
        <w:t>1 - 13</w:t>
      </w:r>
      <w:r>
        <w:tab/>
        <w:t>5</w:t>
      </w:r>
    </w:p>
    <w:p w:rsidR="00000000" w:rsidRDefault="00000000">
      <w:pPr>
        <w:tabs>
          <w:tab w:val="left" w:pos="720"/>
          <w:tab w:val="left" w:pos="1440"/>
          <w:tab w:val="left" w:leader="dot" w:pos="6945"/>
          <w:tab w:val="decimal" w:pos="7654"/>
          <w:tab w:val="left" w:pos="7682"/>
          <w:tab w:val="right" w:pos="9043"/>
        </w:tabs>
      </w:pPr>
      <w:r>
        <w:t>ARTICLE 2</w:t>
      </w:r>
    </w:p>
    <w:p w:rsidR="00000000" w:rsidRDefault="00000000">
      <w:pPr>
        <w:tabs>
          <w:tab w:val="left" w:pos="720"/>
          <w:tab w:val="left" w:pos="1440"/>
          <w:tab w:val="left" w:leader="dot" w:pos="6945"/>
          <w:tab w:val="decimal" w:pos="7654"/>
          <w:tab w:val="left" w:pos="7682"/>
          <w:tab w:val="right" w:pos="9043"/>
        </w:tabs>
      </w:pPr>
      <w:r>
        <w:tab/>
        <w:t xml:space="preserve">Principle of non-discrimination </w:t>
      </w:r>
      <w:r>
        <w:tab/>
      </w:r>
      <w:r>
        <w:tab/>
        <w:t>14 - 32</w:t>
      </w:r>
      <w:r>
        <w:tab/>
        <w:t>6</w:t>
      </w:r>
    </w:p>
    <w:p w:rsidR="00000000" w:rsidRDefault="00000000">
      <w:pPr>
        <w:tabs>
          <w:tab w:val="left" w:pos="720"/>
          <w:tab w:val="left" w:pos="1440"/>
          <w:tab w:val="left" w:leader="dot" w:pos="6945"/>
          <w:tab w:val="decimal" w:pos="7654"/>
          <w:tab w:val="left" w:pos="7682"/>
          <w:tab w:val="right" w:pos="9043"/>
        </w:tabs>
      </w:pPr>
      <w:r>
        <w:t>ARTICLE 3</w:t>
      </w:r>
    </w:p>
    <w:p w:rsidR="00000000" w:rsidRDefault="00000000">
      <w:pPr>
        <w:tabs>
          <w:tab w:val="left" w:pos="720"/>
          <w:tab w:val="left" w:pos="1440"/>
          <w:tab w:val="left" w:leader="dot" w:pos="6945"/>
          <w:tab w:val="decimal" w:pos="7654"/>
          <w:tab w:val="left" w:pos="7682"/>
          <w:tab w:val="right" w:pos="9043"/>
        </w:tabs>
      </w:pPr>
      <w:r>
        <w:tab/>
        <w:t>Equality between men and women in the enjoyment of civil</w:t>
      </w:r>
      <w:r>
        <w:br/>
      </w:r>
      <w:r>
        <w:tab/>
        <w:t xml:space="preserve">and political rights </w:t>
      </w:r>
      <w:r>
        <w:tab/>
      </w:r>
      <w:r>
        <w:tab/>
        <w:t>33 - 43</w:t>
      </w:r>
      <w:r>
        <w:tab/>
        <w:t>9</w:t>
      </w:r>
    </w:p>
    <w:p w:rsidR="00000000" w:rsidRDefault="00000000">
      <w:pPr>
        <w:tabs>
          <w:tab w:val="left" w:pos="720"/>
          <w:tab w:val="left" w:pos="1440"/>
          <w:tab w:val="left" w:leader="dot" w:pos="6945"/>
          <w:tab w:val="decimal" w:pos="7654"/>
          <w:tab w:val="left" w:pos="7682"/>
          <w:tab w:val="right" w:pos="9043"/>
        </w:tabs>
      </w:pPr>
      <w:r>
        <w:t>ARTICLE 4</w:t>
      </w:r>
    </w:p>
    <w:p w:rsidR="00000000" w:rsidRDefault="00000000">
      <w:pPr>
        <w:tabs>
          <w:tab w:val="left" w:pos="720"/>
          <w:tab w:val="left" w:pos="1440"/>
          <w:tab w:val="left" w:leader="dot" w:pos="6945"/>
          <w:tab w:val="decimal" w:pos="7654"/>
          <w:tab w:val="left" w:pos="7682"/>
          <w:tab w:val="right" w:pos="9043"/>
        </w:tabs>
      </w:pPr>
      <w:r>
        <w:tab/>
        <w:t xml:space="preserve">Public emergencies </w:t>
      </w:r>
      <w:r>
        <w:tab/>
      </w:r>
      <w:r>
        <w:tab/>
        <w:t>44 - 68</w:t>
      </w:r>
      <w:r>
        <w:tab/>
        <w:t>10</w:t>
      </w:r>
    </w:p>
    <w:p w:rsidR="00000000" w:rsidRDefault="00000000">
      <w:pPr>
        <w:tabs>
          <w:tab w:val="left" w:pos="720"/>
          <w:tab w:val="left" w:pos="1440"/>
          <w:tab w:val="left" w:leader="dot" w:pos="6945"/>
          <w:tab w:val="decimal" w:pos="7654"/>
          <w:tab w:val="left" w:pos="7682"/>
          <w:tab w:val="right" w:pos="9043"/>
        </w:tabs>
      </w:pPr>
      <w:r>
        <w:t>ARTICLE 5</w:t>
      </w:r>
    </w:p>
    <w:p w:rsidR="00000000" w:rsidRDefault="00000000">
      <w:pPr>
        <w:tabs>
          <w:tab w:val="left" w:pos="720"/>
          <w:tab w:val="left" w:pos="1440"/>
          <w:tab w:val="left" w:leader="dot" w:pos="6945"/>
          <w:tab w:val="decimal" w:pos="7654"/>
          <w:tab w:val="left" w:pos="7682"/>
          <w:tab w:val="right" w:pos="9043"/>
        </w:tabs>
      </w:pPr>
      <w:r>
        <w:tab/>
        <w:t xml:space="preserve">Strict interpretation of the provisions of the Covenant </w:t>
      </w:r>
      <w:r>
        <w:tab/>
      </w:r>
      <w:r>
        <w:tab/>
        <w:t>69 - 73</w:t>
      </w:r>
      <w:r>
        <w:tab/>
        <w:t>13</w:t>
      </w:r>
    </w:p>
    <w:p w:rsidR="00000000" w:rsidRDefault="00000000">
      <w:pPr>
        <w:tabs>
          <w:tab w:val="left" w:pos="720"/>
          <w:tab w:val="left" w:pos="1440"/>
          <w:tab w:val="left" w:leader="dot" w:pos="6945"/>
          <w:tab w:val="decimal" w:pos="7654"/>
          <w:tab w:val="left" w:pos="7682"/>
          <w:tab w:val="right" w:pos="9043"/>
        </w:tabs>
      </w:pPr>
      <w:r>
        <w:t>ARTICLE 6</w:t>
      </w:r>
    </w:p>
    <w:p w:rsidR="00000000" w:rsidRDefault="00000000">
      <w:pPr>
        <w:tabs>
          <w:tab w:val="left" w:pos="720"/>
          <w:tab w:val="left" w:pos="1440"/>
          <w:tab w:val="left" w:leader="dot" w:pos="6945"/>
          <w:tab w:val="decimal" w:pos="7654"/>
          <w:tab w:val="left" w:pos="7682"/>
          <w:tab w:val="right" w:pos="9043"/>
        </w:tabs>
      </w:pPr>
      <w:r>
        <w:tab/>
        <w:t xml:space="preserve">Right to life </w:t>
      </w:r>
      <w:r>
        <w:tab/>
      </w:r>
      <w:r>
        <w:tab/>
        <w:t>74 - 114</w:t>
      </w:r>
      <w:r>
        <w:tab/>
        <w:t>14</w:t>
      </w:r>
    </w:p>
    <w:p w:rsidR="00000000" w:rsidRDefault="00000000">
      <w:pPr>
        <w:tabs>
          <w:tab w:val="left" w:pos="720"/>
          <w:tab w:val="left" w:pos="1440"/>
          <w:tab w:val="left" w:leader="dot" w:pos="6945"/>
          <w:tab w:val="decimal" w:pos="7654"/>
          <w:tab w:val="left" w:pos="7682"/>
          <w:tab w:val="right" w:pos="9043"/>
        </w:tabs>
      </w:pPr>
      <w:r>
        <w:t>ARTICLE 7</w:t>
      </w:r>
    </w:p>
    <w:p w:rsidR="00000000" w:rsidRDefault="00000000">
      <w:pPr>
        <w:tabs>
          <w:tab w:val="left" w:pos="720"/>
          <w:tab w:val="left" w:pos="1440"/>
          <w:tab w:val="left" w:leader="dot" w:pos="6945"/>
          <w:tab w:val="decimal" w:pos="7654"/>
          <w:tab w:val="left" w:pos="7682"/>
          <w:tab w:val="right" w:pos="9043"/>
        </w:tabs>
      </w:pPr>
      <w:r>
        <w:tab/>
        <w:t xml:space="preserve">Prohibition of torture </w:t>
      </w:r>
      <w:r>
        <w:tab/>
      </w:r>
      <w:r>
        <w:tab/>
        <w:t>115 - 119</w:t>
      </w:r>
      <w:r>
        <w:tab/>
        <w:t>23</w:t>
      </w:r>
    </w:p>
    <w:p w:rsidR="00000000" w:rsidRDefault="00000000">
      <w:pPr>
        <w:tabs>
          <w:tab w:val="left" w:pos="720"/>
          <w:tab w:val="left" w:pos="1440"/>
          <w:tab w:val="left" w:leader="dot" w:pos="6945"/>
          <w:tab w:val="decimal" w:pos="7654"/>
          <w:tab w:val="left" w:pos="7682"/>
          <w:tab w:val="right" w:pos="9043"/>
        </w:tabs>
      </w:pPr>
      <w:r>
        <w:t>ARTICLE 8</w:t>
      </w:r>
    </w:p>
    <w:p w:rsidR="00000000" w:rsidRDefault="00000000">
      <w:pPr>
        <w:tabs>
          <w:tab w:val="left" w:pos="720"/>
          <w:tab w:val="left" w:pos="1440"/>
          <w:tab w:val="left" w:leader="dot" w:pos="6945"/>
          <w:tab w:val="decimal" w:pos="7654"/>
          <w:tab w:val="left" w:pos="7682"/>
          <w:tab w:val="right" w:pos="9043"/>
        </w:tabs>
      </w:pPr>
      <w:r>
        <w:tab/>
        <w:t xml:space="preserve">Prohibition of slavery </w:t>
      </w:r>
      <w:r>
        <w:tab/>
      </w:r>
      <w:r>
        <w:tab/>
        <w:t>120 - 132</w:t>
      </w:r>
      <w:r>
        <w:tab/>
        <w:t>23</w:t>
      </w:r>
    </w:p>
    <w:p w:rsidR="00000000" w:rsidRDefault="00000000">
      <w:pPr>
        <w:tabs>
          <w:tab w:val="left" w:pos="720"/>
          <w:tab w:val="left" w:pos="1440"/>
          <w:tab w:val="left" w:leader="dot" w:pos="6945"/>
          <w:tab w:val="decimal" w:pos="7654"/>
          <w:tab w:val="left" w:pos="7682"/>
          <w:tab w:val="right" w:pos="9043"/>
        </w:tabs>
      </w:pPr>
      <w:r>
        <w:t>ARTICLE 9</w:t>
      </w:r>
    </w:p>
    <w:p w:rsidR="00000000" w:rsidRDefault="00000000">
      <w:pPr>
        <w:tabs>
          <w:tab w:val="left" w:pos="720"/>
          <w:tab w:val="left" w:pos="1440"/>
          <w:tab w:val="left" w:leader="dot" w:pos="6945"/>
          <w:tab w:val="decimal" w:pos="7654"/>
          <w:tab w:val="left" w:pos="7682"/>
          <w:tab w:val="right" w:pos="9043"/>
        </w:tabs>
      </w:pPr>
      <w:r>
        <w:tab/>
        <w:t xml:space="preserve">Right to liberty and security of person </w:t>
      </w:r>
      <w:r>
        <w:tab/>
      </w:r>
      <w:r>
        <w:tab/>
        <w:t>133 - 153</w:t>
      </w:r>
      <w:r>
        <w:tab/>
        <w:t>26</w:t>
      </w:r>
    </w:p>
    <w:p w:rsidR="00000000" w:rsidRDefault="00000000">
      <w:pPr>
        <w:tabs>
          <w:tab w:val="left" w:pos="720"/>
          <w:tab w:val="left" w:pos="1440"/>
          <w:tab w:val="left" w:leader="dot" w:pos="6945"/>
          <w:tab w:val="decimal" w:pos="7654"/>
          <w:tab w:val="left" w:pos="7682"/>
          <w:tab w:val="right" w:pos="9043"/>
        </w:tabs>
      </w:pPr>
      <w:r>
        <w:t>ARTICLE 10</w:t>
      </w:r>
    </w:p>
    <w:p w:rsidR="00000000" w:rsidRDefault="00000000">
      <w:pPr>
        <w:tabs>
          <w:tab w:val="left" w:pos="720"/>
          <w:tab w:val="left" w:pos="1440"/>
          <w:tab w:val="left" w:leader="dot" w:pos="6945"/>
          <w:tab w:val="decimal" w:pos="7654"/>
          <w:tab w:val="left" w:pos="7682"/>
          <w:tab w:val="right" w:pos="9043"/>
        </w:tabs>
      </w:pPr>
      <w:r>
        <w:tab/>
        <w:t xml:space="preserve">Humane treatment of detainees </w:t>
      </w:r>
      <w:r>
        <w:tab/>
      </w:r>
      <w:r>
        <w:tab/>
        <w:t>154 - 219</w:t>
      </w:r>
      <w:r>
        <w:tab/>
        <w:t>29</w:t>
      </w:r>
    </w:p>
    <w:p w:rsidR="00000000" w:rsidRDefault="00000000">
      <w:pPr>
        <w:tabs>
          <w:tab w:val="left" w:pos="720"/>
          <w:tab w:val="left" w:pos="1440"/>
          <w:tab w:val="left" w:leader="dot" w:pos="6945"/>
          <w:tab w:val="decimal" w:pos="7654"/>
          <w:tab w:val="left" w:pos="7682"/>
          <w:tab w:val="right" w:pos="9043"/>
        </w:tabs>
      </w:pPr>
      <w:r>
        <w:t>ARTICLE 11</w:t>
      </w:r>
    </w:p>
    <w:p w:rsidR="00000000" w:rsidRDefault="00000000">
      <w:pPr>
        <w:tabs>
          <w:tab w:val="left" w:pos="720"/>
          <w:tab w:val="left" w:pos="1440"/>
          <w:tab w:val="left" w:leader="dot" w:pos="6945"/>
          <w:tab w:val="decimal" w:pos="7654"/>
          <w:tab w:val="left" w:pos="7682"/>
          <w:tab w:val="right" w:pos="9043"/>
        </w:tabs>
      </w:pPr>
      <w:r>
        <w:tab/>
        <w:t xml:space="preserve">Prohibition of imprisonment for civil debt </w:t>
      </w:r>
      <w:r>
        <w:tab/>
      </w:r>
      <w:r>
        <w:tab/>
        <w:t>220 - 228</w:t>
      </w:r>
      <w:r>
        <w:tab/>
        <w:t>40</w:t>
      </w:r>
    </w:p>
    <w:p w:rsidR="00000000" w:rsidRDefault="00000000">
      <w:pPr>
        <w:tabs>
          <w:tab w:val="left" w:pos="720"/>
          <w:tab w:val="left" w:pos="1440"/>
          <w:tab w:val="left" w:leader="dot" w:pos="6945"/>
          <w:tab w:val="decimal" w:pos="7654"/>
          <w:tab w:val="left" w:pos="7682"/>
          <w:tab w:val="right" w:pos="9043"/>
        </w:tabs>
        <w:jc w:val="center"/>
        <w:rPr>
          <w:b/>
          <w:bCs/>
        </w:rPr>
      </w:pPr>
      <w:r>
        <w:br w:type="page"/>
      </w:r>
      <w:r>
        <w:rPr>
          <w:b/>
          <w:bCs/>
        </w:rPr>
        <w:t>CONTENTS (</w:t>
      </w:r>
      <w:r>
        <w:rPr>
          <w:b/>
          <w:bCs/>
          <w:i/>
          <w:iCs/>
        </w:rPr>
        <w:t>continued</w:t>
      </w:r>
      <w:r>
        <w:rPr>
          <w:b/>
          <w:bCs/>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1440"/>
          <w:tab w:val="left" w:leader="dot" w:pos="6945"/>
          <w:tab w:val="decimal" w:pos="7654"/>
          <w:tab w:val="left" w:pos="7682"/>
          <w:tab w:val="right" w:pos="9043"/>
        </w:tabs>
      </w:pPr>
      <w:r>
        <w:t>ARTICLE 12</w:t>
      </w:r>
    </w:p>
    <w:p w:rsidR="00000000" w:rsidRDefault="00000000">
      <w:pPr>
        <w:tabs>
          <w:tab w:val="left" w:pos="720"/>
          <w:tab w:val="left" w:pos="1440"/>
          <w:tab w:val="left" w:leader="dot" w:pos="6945"/>
          <w:tab w:val="decimal" w:pos="7654"/>
          <w:tab w:val="left" w:pos="7682"/>
          <w:tab w:val="right" w:pos="9043"/>
        </w:tabs>
      </w:pPr>
      <w:r>
        <w:tab/>
        <w:t>Right to liberty of movement and freedom to choose</w:t>
      </w:r>
      <w:r>
        <w:br/>
      </w:r>
      <w:r>
        <w:tab/>
        <w:t xml:space="preserve">one’s residence </w:t>
      </w:r>
      <w:r>
        <w:tab/>
      </w:r>
      <w:r>
        <w:tab/>
        <w:t>229 - 236</w:t>
      </w:r>
      <w:r>
        <w:tab/>
        <w:t>41</w:t>
      </w:r>
    </w:p>
    <w:p w:rsidR="00000000" w:rsidRDefault="00000000">
      <w:pPr>
        <w:tabs>
          <w:tab w:val="left" w:pos="720"/>
          <w:tab w:val="left" w:pos="1440"/>
          <w:tab w:val="left" w:leader="dot" w:pos="6945"/>
          <w:tab w:val="decimal" w:pos="7654"/>
          <w:tab w:val="left" w:pos="7682"/>
          <w:tab w:val="right" w:pos="9043"/>
        </w:tabs>
      </w:pPr>
      <w:r>
        <w:t>ARTICLE 13</w:t>
      </w:r>
    </w:p>
    <w:p w:rsidR="00000000" w:rsidRDefault="00000000">
      <w:pPr>
        <w:tabs>
          <w:tab w:val="left" w:pos="720"/>
          <w:tab w:val="left" w:pos="1440"/>
          <w:tab w:val="left" w:leader="dot" w:pos="6945"/>
          <w:tab w:val="decimal" w:pos="7654"/>
          <w:tab w:val="left" w:pos="7682"/>
          <w:tab w:val="right" w:pos="9043"/>
        </w:tabs>
      </w:pPr>
      <w:r>
        <w:tab/>
        <w:t xml:space="preserve">Expulsion of foreigners </w:t>
      </w:r>
      <w:r>
        <w:tab/>
      </w:r>
      <w:r>
        <w:tab/>
        <w:t>237 - 246</w:t>
      </w:r>
      <w:r>
        <w:tab/>
        <w:t>42</w:t>
      </w:r>
    </w:p>
    <w:p w:rsidR="00000000" w:rsidRDefault="00000000">
      <w:pPr>
        <w:tabs>
          <w:tab w:val="left" w:pos="720"/>
          <w:tab w:val="left" w:pos="1440"/>
          <w:tab w:val="left" w:leader="dot" w:pos="6945"/>
          <w:tab w:val="decimal" w:pos="7654"/>
          <w:tab w:val="left" w:pos="7682"/>
          <w:tab w:val="right" w:pos="9043"/>
        </w:tabs>
      </w:pPr>
      <w:r>
        <w:t>ARTICLE 14</w:t>
      </w:r>
    </w:p>
    <w:p w:rsidR="00000000" w:rsidRDefault="00000000">
      <w:pPr>
        <w:tabs>
          <w:tab w:val="left" w:pos="720"/>
          <w:tab w:val="left" w:pos="1440"/>
          <w:tab w:val="left" w:leader="dot" w:pos="6945"/>
          <w:tab w:val="decimal" w:pos="7654"/>
          <w:tab w:val="left" w:pos="7682"/>
          <w:tab w:val="right" w:pos="9043"/>
        </w:tabs>
      </w:pPr>
      <w:r>
        <w:tab/>
        <w:t xml:space="preserve">Right to a fair trial </w:t>
      </w:r>
      <w:r>
        <w:tab/>
      </w:r>
      <w:r>
        <w:tab/>
        <w:t>247 - 268</w:t>
      </w:r>
      <w:r>
        <w:tab/>
        <w:t>43</w:t>
      </w:r>
    </w:p>
    <w:p w:rsidR="00000000" w:rsidRDefault="00000000">
      <w:pPr>
        <w:tabs>
          <w:tab w:val="left" w:pos="720"/>
          <w:tab w:val="left" w:pos="1440"/>
          <w:tab w:val="left" w:leader="dot" w:pos="6945"/>
          <w:tab w:val="decimal" w:pos="7654"/>
          <w:tab w:val="left" w:pos="7682"/>
          <w:tab w:val="right" w:pos="9043"/>
        </w:tabs>
      </w:pPr>
      <w:r>
        <w:t>ARTICLE 15</w:t>
      </w:r>
    </w:p>
    <w:p w:rsidR="00000000" w:rsidRDefault="00000000">
      <w:pPr>
        <w:tabs>
          <w:tab w:val="left" w:pos="720"/>
          <w:tab w:val="left" w:pos="1440"/>
          <w:tab w:val="left" w:leader="dot" w:pos="6945"/>
          <w:tab w:val="decimal" w:pos="7654"/>
          <w:tab w:val="left" w:pos="7682"/>
          <w:tab w:val="right" w:pos="9043"/>
        </w:tabs>
      </w:pPr>
      <w:r>
        <w:tab/>
        <w:t xml:space="preserve">Principle of </w:t>
      </w:r>
      <w:r>
        <w:rPr>
          <w:i/>
          <w:iCs/>
        </w:rPr>
        <w:t>nullum crimen, nulla poena sine lege</w:t>
      </w:r>
      <w:r>
        <w:t xml:space="preserve"> </w:t>
      </w:r>
      <w:r>
        <w:tab/>
      </w:r>
      <w:r>
        <w:tab/>
        <w:t>269 - 275</w:t>
      </w:r>
      <w:r>
        <w:tab/>
        <w:t>47</w:t>
      </w:r>
    </w:p>
    <w:p w:rsidR="00000000" w:rsidRDefault="00000000">
      <w:pPr>
        <w:tabs>
          <w:tab w:val="left" w:pos="720"/>
          <w:tab w:val="left" w:pos="1440"/>
          <w:tab w:val="left" w:leader="dot" w:pos="6945"/>
          <w:tab w:val="decimal" w:pos="7654"/>
          <w:tab w:val="left" w:pos="7682"/>
          <w:tab w:val="right" w:pos="9043"/>
        </w:tabs>
      </w:pPr>
      <w:r>
        <w:t>ARTICLE 16</w:t>
      </w:r>
    </w:p>
    <w:p w:rsidR="00000000" w:rsidRDefault="00000000">
      <w:pPr>
        <w:tabs>
          <w:tab w:val="left" w:pos="720"/>
          <w:tab w:val="left" w:pos="1440"/>
          <w:tab w:val="left" w:leader="dot" w:pos="6945"/>
          <w:tab w:val="decimal" w:pos="7654"/>
          <w:tab w:val="left" w:pos="7682"/>
          <w:tab w:val="right" w:pos="9043"/>
        </w:tabs>
      </w:pPr>
      <w:r>
        <w:tab/>
        <w:t xml:space="preserve">Right to recognition as a person before the law </w:t>
      </w:r>
      <w:r>
        <w:tab/>
      </w:r>
      <w:r>
        <w:tab/>
        <w:t>276 - 280</w:t>
      </w:r>
      <w:r>
        <w:tab/>
        <w:t>47</w:t>
      </w:r>
    </w:p>
    <w:p w:rsidR="00000000" w:rsidRDefault="00000000">
      <w:pPr>
        <w:tabs>
          <w:tab w:val="left" w:pos="720"/>
          <w:tab w:val="left" w:pos="1440"/>
          <w:tab w:val="left" w:leader="dot" w:pos="6945"/>
          <w:tab w:val="decimal" w:pos="7654"/>
          <w:tab w:val="left" w:pos="7682"/>
          <w:tab w:val="right" w:pos="9043"/>
        </w:tabs>
      </w:pPr>
      <w:r>
        <w:t>ARTICLE 17</w:t>
      </w:r>
    </w:p>
    <w:p w:rsidR="00000000" w:rsidRDefault="00000000">
      <w:pPr>
        <w:tabs>
          <w:tab w:val="left" w:pos="720"/>
          <w:tab w:val="left" w:pos="1440"/>
          <w:tab w:val="left" w:leader="dot" w:pos="6945"/>
          <w:tab w:val="decimal" w:pos="7654"/>
          <w:tab w:val="left" w:pos="7682"/>
          <w:tab w:val="right" w:pos="9043"/>
        </w:tabs>
      </w:pPr>
      <w:r>
        <w:tab/>
        <w:t xml:space="preserve">Right to protection of privacy </w:t>
      </w:r>
      <w:r>
        <w:tab/>
      </w:r>
      <w:r>
        <w:tab/>
        <w:t>281 - 292</w:t>
      </w:r>
      <w:r>
        <w:tab/>
        <w:t>48</w:t>
      </w:r>
    </w:p>
    <w:p w:rsidR="00000000" w:rsidRDefault="00000000">
      <w:pPr>
        <w:tabs>
          <w:tab w:val="left" w:pos="720"/>
          <w:tab w:val="left" w:pos="1440"/>
          <w:tab w:val="left" w:leader="dot" w:pos="6945"/>
          <w:tab w:val="decimal" w:pos="7654"/>
          <w:tab w:val="left" w:pos="7682"/>
          <w:tab w:val="right" w:pos="9043"/>
        </w:tabs>
      </w:pPr>
      <w:r>
        <w:t>ARTICLE 18</w:t>
      </w:r>
    </w:p>
    <w:p w:rsidR="00000000" w:rsidRDefault="00000000">
      <w:pPr>
        <w:tabs>
          <w:tab w:val="left" w:pos="720"/>
          <w:tab w:val="left" w:pos="1440"/>
          <w:tab w:val="left" w:leader="dot" w:pos="6945"/>
          <w:tab w:val="decimal" w:pos="7654"/>
          <w:tab w:val="left" w:pos="7682"/>
          <w:tab w:val="right" w:pos="9043"/>
        </w:tabs>
      </w:pPr>
      <w:r>
        <w:tab/>
        <w:t xml:space="preserve">Freedom of thought, conscience and religion </w:t>
      </w:r>
      <w:r>
        <w:tab/>
      </w:r>
      <w:r>
        <w:tab/>
        <w:t>293 - 300</w:t>
      </w:r>
      <w:r>
        <w:tab/>
        <w:t>49</w:t>
      </w:r>
    </w:p>
    <w:p w:rsidR="00000000" w:rsidRDefault="00000000">
      <w:pPr>
        <w:tabs>
          <w:tab w:val="left" w:pos="720"/>
          <w:tab w:val="left" w:pos="1440"/>
          <w:tab w:val="left" w:leader="dot" w:pos="6945"/>
          <w:tab w:val="decimal" w:pos="7654"/>
          <w:tab w:val="left" w:pos="7682"/>
          <w:tab w:val="right" w:pos="9043"/>
        </w:tabs>
      </w:pPr>
      <w:r>
        <w:t>ARTICLE 19</w:t>
      </w:r>
    </w:p>
    <w:p w:rsidR="00000000" w:rsidRDefault="00000000">
      <w:pPr>
        <w:tabs>
          <w:tab w:val="left" w:pos="720"/>
          <w:tab w:val="left" w:pos="1440"/>
          <w:tab w:val="left" w:leader="dot" w:pos="6945"/>
          <w:tab w:val="decimal" w:pos="7654"/>
          <w:tab w:val="left" w:pos="7682"/>
          <w:tab w:val="right" w:pos="9043"/>
        </w:tabs>
      </w:pPr>
      <w:r>
        <w:tab/>
        <w:t xml:space="preserve">Freedom of opinion and expression </w:t>
      </w:r>
      <w:r>
        <w:tab/>
      </w:r>
      <w:r>
        <w:tab/>
        <w:t>301 - 315</w:t>
      </w:r>
      <w:r>
        <w:tab/>
        <w:t>50</w:t>
      </w:r>
    </w:p>
    <w:p w:rsidR="00000000" w:rsidRDefault="00000000">
      <w:pPr>
        <w:tabs>
          <w:tab w:val="left" w:pos="720"/>
          <w:tab w:val="left" w:pos="1440"/>
          <w:tab w:val="left" w:leader="dot" w:pos="6945"/>
          <w:tab w:val="decimal" w:pos="7654"/>
          <w:tab w:val="left" w:pos="7682"/>
          <w:tab w:val="right" w:pos="9043"/>
        </w:tabs>
      </w:pPr>
      <w:r>
        <w:t>ARTICLE 20</w:t>
      </w:r>
    </w:p>
    <w:p w:rsidR="00000000" w:rsidRDefault="00000000">
      <w:pPr>
        <w:tabs>
          <w:tab w:val="left" w:pos="720"/>
          <w:tab w:val="left" w:pos="1440"/>
          <w:tab w:val="left" w:leader="dot" w:pos="6945"/>
          <w:tab w:val="decimal" w:pos="7654"/>
          <w:tab w:val="left" w:pos="7682"/>
          <w:tab w:val="right" w:pos="9043"/>
        </w:tabs>
      </w:pPr>
      <w:r>
        <w:tab/>
        <w:t>Prohibition of any propaganda for war and any advocacy</w:t>
      </w:r>
      <w:r>
        <w:br/>
      </w:r>
      <w:r>
        <w:tab/>
        <w:t xml:space="preserve">of national, racial or religious hatred </w:t>
      </w:r>
      <w:r>
        <w:tab/>
      </w:r>
      <w:r>
        <w:tab/>
        <w:t>316 - 321</w:t>
      </w:r>
      <w:r>
        <w:tab/>
        <w:t>53</w:t>
      </w:r>
    </w:p>
    <w:p w:rsidR="00000000" w:rsidRDefault="00000000">
      <w:pPr>
        <w:tabs>
          <w:tab w:val="left" w:pos="720"/>
          <w:tab w:val="left" w:pos="1440"/>
          <w:tab w:val="left" w:leader="dot" w:pos="6945"/>
          <w:tab w:val="decimal" w:pos="7654"/>
          <w:tab w:val="left" w:pos="7682"/>
          <w:tab w:val="right" w:pos="9043"/>
        </w:tabs>
      </w:pPr>
      <w:r>
        <w:t>ARTICLE 21</w:t>
      </w:r>
    </w:p>
    <w:p w:rsidR="00000000" w:rsidRDefault="00000000">
      <w:pPr>
        <w:tabs>
          <w:tab w:val="left" w:pos="720"/>
          <w:tab w:val="left" w:pos="1440"/>
          <w:tab w:val="left" w:leader="dot" w:pos="6945"/>
          <w:tab w:val="decimal" w:pos="7654"/>
          <w:tab w:val="left" w:pos="7682"/>
          <w:tab w:val="right" w:pos="9043"/>
        </w:tabs>
      </w:pPr>
      <w:r>
        <w:tab/>
        <w:t xml:space="preserve">Freedom of assembly </w:t>
      </w:r>
      <w:r>
        <w:tab/>
      </w:r>
      <w:r>
        <w:tab/>
        <w:t>322 - 326</w:t>
      </w:r>
      <w:r>
        <w:tab/>
        <w:t>53</w:t>
      </w:r>
    </w:p>
    <w:p w:rsidR="00000000" w:rsidRDefault="00000000">
      <w:pPr>
        <w:tabs>
          <w:tab w:val="left" w:pos="720"/>
          <w:tab w:val="left" w:pos="1440"/>
          <w:tab w:val="left" w:leader="dot" w:pos="6945"/>
          <w:tab w:val="decimal" w:pos="7654"/>
          <w:tab w:val="left" w:pos="7682"/>
          <w:tab w:val="right" w:pos="9043"/>
        </w:tabs>
      </w:pPr>
      <w:r>
        <w:t>ARTICLE 22</w:t>
      </w:r>
    </w:p>
    <w:p w:rsidR="00000000" w:rsidRDefault="00000000">
      <w:pPr>
        <w:tabs>
          <w:tab w:val="left" w:pos="720"/>
          <w:tab w:val="left" w:pos="1440"/>
          <w:tab w:val="left" w:leader="dot" w:pos="6945"/>
          <w:tab w:val="decimal" w:pos="7654"/>
          <w:tab w:val="left" w:pos="7682"/>
          <w:tab w:val="right" w:pos="9043"/>
        </w:tabs>
      </w:pPr>
      <w:r>
        <w:tab/>
        <w:t>Freedom of association and the right to form and</w:t>
      </w:r>
      <w:r>
        <w:br/>
      </w:r>
      <w:r>
        <w:tab/>
        <w:t xml:space="preserve">join trade unions </w:t>
      </w:r>
      <w:r>
        <w:tab/>
      </w:r>
      <w:r>
        <w:tab/>
        <w:t>327 - 351</w:t>
      </w:r>
      <w:r>
        <w:tab/>
        <w:t>54</w:t>
      </w:r>
    </w:p>
    <w:p w:rsidR="00000000" w:rsidRDefault="00000000">
      <w:pPr>
        <w:tabs>
          <w:tab w:val="left" w:pos="720"/>
          <w:tab w:val="left" w:pos="1440"/>
          <w:tab w:val="left" w:leader="dot" w:pos="6945"/>
          <w:tab w:val="decimal" w:pos="7654"/>
          <w:tab w:val="left" w:pos="7682"/>
          <w:tab w:val="right" w:pos="9043"/>
        </w:tabs>
        <w:jc w:val="center"/>
        <w:rPr>
          <w:b/>
          <w:bCs/>
        </w:rPr>
      </w:pPr>
      <w:r>
        <w:rPr>
          <w:b/>
          <w:bCs/>
        </w:rPr>
        <w:t>CONTENTS (</w:t>
      </w:r>
      <w:r>
        <w:rPr>
          <w:b/>
          <w:bCs/>
          <w:i/>
          <w:iCs/>
        </w:rPr>
        <w:t>continued</w:t>
      </w:r>
      <w:r>
        <w:rPr>
          <w:b/>
          <w:bCs/>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1440"/>
          <w:tab w:val="left" w:leader="dot" w:pos="6945"/>
          <w:tab w:val="decimal" w:pos="7654"/>
          <w:tab w:val="left" w:pos="7682"/>
          <w:tab w:val="right" w:pos="9043"/>
        </w:tabs>
      </w:pPr>
      <w:r>
        <w:t>ARTICLE 23</w:t>
      </w:r>
    </w:p>
    <w:p w:rsidR="00000000" w:rsidRDefault="00000000">
      <w:pPr>
        <w:tabs>
          <w:tab w:val="left" w:pos="720"/>
          <w:tab w:val="left" w:pos="1440"/>
          <w:tab w:val="left" w:leader="dot" w:pos="6945"/>
          <w:tab w:val="decimal" w:pos="7654"/>
          <w:tab w:val="left" w:pos="7682"/>
          <w:tab w:val="right" w:pos="9043"/>
        </w:tabs>
      </w:pPr>
      <w:r>
        <w:tab/>
        <w:t xml:space="preserve">Protection of the family and of children </w:t>
      </w:r>
      <w:r>
        <w:tab/>
      </w:r>
      <w:r>
        <w:tab/>
        <w:t>352 - 363</w:t>
      </w:r>
      <w:r>
        <w:tab/>
        <w:t>57</w:t>
      </w:r>
    </w:p>
    <w:p w:rsidR="00000000" w:rsidRDefault="00000000">
      <w:pPr>
        <w:tabs>
          <w:tab w:val="left" w:pos="720"/>
          <w:tab w:val="left" w:pos="1440"/>
          <w:tab w:val="left" w:leader="dot" w:pos="6945"/>
          <w:tab w:val="decimal" w:pos="7654"/>
          <w:tab w:val="left" w:pos="7682"/>
          <w:tab w:val="right" w:pos="9043"/>
        </w:tabs>
      </w:pPr>
      <w:r>
        <w:t>ARTICLE 24</w:t>
      </w:r>
    </w:p>
    <w:p w:rsidR="00000000" w:rsidRDefault="00000000">
      <w:pPr>
        <w:tabs>
          <w:tab w:val="left" w:pos="720"/>
          <w:tab w:val="left" w:pos="1440"/>
          <w:tab w:val="left" w:leader="dot" w:pos="6945"/>
          <w:tab w:val="decimal" w:pos="7654"/>
          <w:tab w:val="left" w:pos="7682"/>
          <w:tab w:val="right" w:pos="9043"/>
        </w:tabs>
      </w:pPr>
      <w:r>
        <w:tab/>
        <w:t xml:space="preserve">Children’s rights and juvenile justice </w:t>
      </w:r>
      <w:r>
        <w:tab/>
      </w:r>
      <w:r>
        <w:tab/>
        <w:t>364 - 406</w:t>
      </w:r>
      <w:r>
        <w:tab/>
        <w:t>58</w:t>
      </w:r>
    </w:p>
    <w:p w:rsidR="00000000" w:rsidRDefault="00000000">
      <w:pPr>
        <w:tabs>
          <w:tab w:val="left" w:pos="720"/>
          <w:tab w:val="left" w:pos="1440"/>
          <w:tab w:val="left" w:leader="dot" w:pos="6945"/>
          <w:tab w:val="decimal" w:pos="7654"/>
          <w:tab w:val="left" w:pos="7682"/>
          <w:tab w:val="right" w:pos="9043"/>
        </w:tabs>
      </w:pPr>
      <w:r>
        <w:t>ARTICLE 25</w:t>
      </w:r>
    </w:p>
    <w:p w:rsidR="00000000" w:rsidRDefault="00000000">
      <w:pPr>
        <w:tabs>
          <w:tab w:val="left" w:pos="720"/>
          <w:tab w:val="left" w:pos="1440"/>
          <w:tab w:val="left" w:leader="dot" w:pos="6945"/>
          <w:tab w:val="decimal" w:pos="7654"/>
          <w:tab w:val="left" w:pos="7682"/>
          <w:tab w:val="right" w:pos="9043"/>
        </w:tabs>
      </w:pPr>
      <w:r>
        <w:tab/>
        <w:t xml:space="preserve">Political rights </w:t>
      </w:r>
      <w:r>
        <w:tab/>
      </w:r>
      <w:r>
        <w:tab/>
        <w:t>407 - 438</w:t>
      </w:r>
      <w:r>
        <w:tab/>
        <w:t>62</w:t>
      </w:r>
    </w:p>
    <w:p w:rsidR="00000000" w:rsidRDefault="00000000">
      <w:pPr>
        <w:tabs>
          <w:tab w:val="left" w:pos="720"/>
          <w:tab w:val="left" w:pos="1440"/>
          <w:tab w:val="left" w:leader="dot" w:pos="6945"/>
          <w:tab w:val="decimal" w:pos="7654"/>
          <w:tab w:val="left" w:pos="7682"/>
          <w:tab w:val="right" w:pos="9043"/>
        </w:tabs>
      </w:pPr>
      <w:r>
        <w:t>ARTICLE 26</w:t>
      </w:r>
    </w:p>
    <w:p w:rsidR="00000000" w:rsidRDefault="00000000">
      <w:pPr>
        <w:tabs>
          <w:tab w:val="left" w:pos="720"/>
          <w:tab w:val="left" w:pos="1440"/>
          <w:tab w:val="left" w:leader="dot" w:pos="6945"/>
          <w:tab w:val="decimal" w:pos="7654"/>
          <w:tab w:val="left" w:pos="7682"/>
          <w:tab w:val="right" w:pos="9043"/>
        </w:tabs>
      </w:pPr>
      <w:r>
        <w:tab/>
        <w:t xml:space="preserve">Principle of non-discrimination before the law </w:t>
      </w:r>
      <w:r>
        <w:tab/>
      </w:r>
      <w:r>
        <w:tab/>
        <w:t>439 - 450</w:t>
      </w:r>
      <w:r>
        <w:tab/>
        <w:t>67</w:t>
      </w:r>
    </w:p>
    <w:p w:rsidR="00000000" w:rsidRDefault="00000000">
      <w:pPr>
        <w:tabs>
          <w:tab w:val="left" w:pos="720"/>
          <w:tab w:val="left" w:pos="1440"/>
          <w:tab w:val="left" w:leader="dot" w:pos="6945"/>
          <w:tab w:val="decimal" w:pos="7654"/>
          <w:tab w:val="left" w:pos="7682"/>
          <w:tab w:val="right" w:pos="9043"/>
        </w:tabs>
      </w:pPr>
      <w:r>
        <w:t>ARTICLE 27</w:t>
      </w:r>
    </w:p>
    <w:p w:rsidR="00000000" w:rsidRDefault="00000000">
      <w:pPr>
        <w:tabs>
          <w:tab w:val="left" w:pos="720"/>
          <w:tab w:val="left" w:pos="1440"/>
          <w:tab w:val="left" w:leader="dot" w:pos="6945"/>
          <w:tab w:val="decimal" w:pos="7654"/>
          <w:tab w:val="left" w:pos="7682"/>
          <w:tab w:val="right" w:pos="9043"/>
        </w:tabs>
      </w:pPr>
      <w:r>
        <w:tab/>
        <w:t xml:space="preserve">Rights of ethnic, religious and linguistic minorities </w:t>
      </w:r>
      <w:r>
        <w:tab/>
      </w:r>
      <w:r>
        <w:tab/>
        <w:t>451 - 459</w:t>
      </w:r>
      <w:r>
        <w:tab/>
        <w:t>68</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480"/>
      </w:pPr>
      <w:r>
        <w:t xml:space="preserve">CONCLUSION </w:t>
      </w:r>
      <w:r>
        <w:tab/>
      </w:r>
      <w:r>
        <w:tab/>
        <w:t>460 - 469</w:t>
      </w:r>
      <w:r>
        <w:tab/>
        <w:t>68</w:t>
      </w:r>
    </w:p>
    <w:p w:rsidR="00000000" w:rsidRDefault="00000000">
      <w:r>
        <w:t>ANNEXES</w:t>
      </w:r>
    </w:p>
    <w:p w:rsidR="00000000" w:rsidRDefault="00000000">
      <w:r>
        <w:t>Annex I:</w:t>
      </w:r>
      <w:r>
        <w:tab/>
        <w:t>Map of Madagascar</w:t>
      </w:r>
    </w:p>
    <w:p w:rsidR="00000000" w:rsidRDefault="00000000">
      <w:r>
        <w:t>Annex II:</w:t>
      </w:r>
      <w:r>
        <w:tab/>
        <w:t>Extract from the 1992 Constitution</w:t>
      </w:r>
    </w:p>
    <w:p w:rsidR="00000000" w:rsidRDefault="00000000">
      <w:r>
        <w:t>Annex III:</w:t>
      </w:r>
      <w:r>
        <w:tab/>
        <w:t>Extracts from Act No. 97-036 of 30 October 1996</w:t>
      </w:r>
    </w:p>
    <w:p w:rsidR="00000000" w:rsidRDefault="00000000">
      <w:r>
        <w:t>Annex IV:</w:t>
      </w:r>
      <w:r>
        <w:tab/>
        <w:t>Regulations governing the National Electoral Council</w:t>
      </w:r>
    </w:p>
    <w:p w:rsidR="00000000" w:rsidRDefault="00000000">
      <w:r>
        <w:t>Annex V:</w:t>
      </w:r>
      <w:r>
        <w:tab/>
        <w:t xml:space="preserve">Regulations governing </w:t>
      </w:r>
      <w:r>
        <w:rPr>
          <w:i/>
          <w:iCs/>
        </w:rPr>
        <w:t>Dina</w:t>
      </w:r>
    </w:p>
    <w:p w:rsidR="00000000" w:rsidRDefault="00000000">
      <w:pPr>
        <w:tabs>
          <w:tab w:val="left" w:pos="720"/>
          <w:tab w:val="left" w:pos="1440"/>
          <w:tab w:val="left" w:leader="dot" w:pos="6945"/>
          <w:tab w:val="decimal" w:pos="7654"/>
          <w:tab w:val="left" w:pos="7682"/>
          <w:tab w:val="right" w:pos="9043"/>
        </w:tabs>
      </w:pPr>
      <w:r>
        <w:t>Annex VI:</w:t>
      </w:r>
      <w:r>
        <w:tab/>
        <w:t>Act No. 2001-004 of 25 October 2001</w:t>
      </w:r>
    </w:p>
    <w:p w:rsidR="00000000" w:rsidRDefault="00000000">
      <w:pPr>
        <w:pStyle w:val="Heading1"/>
      </w:pPr>
      <w:r>
        <w:br w:type="page"/>
        <w:t>ARTICLE 1</w:t>
      </w:r>
    </w:p>
    <w:p w:rsidR="00000000" w:rsidRDefault="00000000">
      <w:pPr>
        <w:pStyle w:val="Heading2"/>
      </w:pPr>
      <w:r>
        <w:t>Right of peoples to self-determination</w:t>
      </w:r>
    </w:p>
    <w:p w:rsidR="00000000" w:rsidRDefault="00000000">
      <w:r>
        <w:t>1.</w:t>
      </w:r>
      <w:r>
        <w:tab/>
        <w:t>Subsequent to the adoption of the new Malagasy Constitution of 1992, the following points can be highlighted.</w:t>
      </w:r>
    </w:p>
    <w:p w:rsidR="00000000" w:rsidRDefault="00000000">
      <w:pPr>
        <w:pStyle w:val="Heading3"/>
      </w:pPr>
      <w:r>
        <w:t>At the political level</w:t>
      </w:r>
    </w:p>
    <w:p w:rsidR="00000000" w:rsidRDefault="00000000">
      <w:r>
        <w:t>2.</w:t>
      </w:r>
      <w:r>
        <w:tab/>
        <w:t>The 1992 Constitution, which was approved by referendum, provides for the following in its title II (“Economic, social and cultural rights and duties”):</w:t>
      </w:r>
    </w:p>
    <w:p w:rsidR="00000000" w:rsidRDefault="00000000">
      <w:r>
        <w:tab/>
        <w:t>(a)</w:t>
      </w:r>
      <w:r>
        <w:tab/>
        <w:t>The right to exercise political rights;</w:t>
      </w:r>
    </w:p>
    <w:p w:rsidR="00000000" w:rsidRDefault="00000000">
      <w:r>
        <w:tab/>
        <w:t>(b)</w:t>
      </w:r>
      <w:r>
        <w:tab/>
        <w:t>The right to protection of a person’s health from the moment of conception;</w:t>
      </w:r>
    </w:p>
    <w:p w:rsidR="00000000" w:rsidRDefault="00000000">
      <w:r>
        <w:tab/>
        <w:t>(c)</w:t>
      </w:r>
      <w:r>
        <w:tab/>
        <w:t>The right to protection of the family;</w:t>
      </w:r>
    </w:p>
    <w:p w:rsidR="00000000" w:rsidRDefault="00000000">
      <w:r>
        <w:tab/>
        <w:t>(d)</w:t>
      </w:r>
      <w:r>
        <w:tab/>
        <w:t>Free access to State education;</w:t>
      </w:r>
    </w:p>
    <w:p w:rsidR="00000000" w:rsidRDefault="00000000">
      <w:r>
        <w:tab/>
        <w:t>(e)</w:t>
      </w:r>
      <w:r>
        <w:tab/>
        <w:t>Compulsory primary education;</w:t>
      </w:r>
    </w:p>
    <w:p w:rsidR="00000000" w:rsidRDefault="00000000">
      <w:r>
        <w:tab/>
        <w:t>(f)</w:t>
      </w:r>
      <w:r>
        <w:tab/>
        <w:t>Equal access to public positions;</w:t>
      </w:r>
    </w:p>
    <w:p w:rsidR="00000000" w:rsidRDefault="00000000">
      <w:r>
        <w:tab/>
        <w:t>(g)</w:t>
      </w:r>
      <w:r>
        <w:tab/>
        <w:t>The right to fair remuneration;</w:t>
      </w:r>
    </w:p>
    <w:p w:rsidR="00000000" w:rsidRDefault="00000000">
      <w:r>
        <w:tab/>
        <w:t>(h)</w:t>
      </w:r>
      <w:r>
        <w:tab/>
        <w:t>Freedom of the press;</w:t>
      </w:r>
    </w:p>
    <w:p w:rsidR="00000000" w:rsidRDefault="00000000">
      <w:r>
        <w:tab/>
        <w:t>(i)</w:t>
      </w:r>
      <w:r>
        <w:tab/>
        <w:t>The right to form and join trade unions;</w:t>
      </w:r>
    </w:p>
    <w:p w:rsidR="00000000" w:rsidRDefault="00000000">
      <w:r>
        <w:tab/>
        <w:t>(j)</w:t>
      </w:r>
      <w:r>
        <w:tab/>
        <w:t>Recognition of the right to strike;</w:t>
      </w:r>
    </w:p>
    <w:p w:rsidR="00000000" w:rsidRDefault="00000000">
      <w:r>
        <w:tab/>
        <w:t>(k)</w:t>
      </w:r>
      <w:r>
        <w:tab/>
        <w:t>Recognition of private property and the security of capital and investment;</w:t>
      </w:r>
    </w:p>
    <w:p w:rsidR="00000000" w:rsidRDefault="00000000">
      <w:r>
        <w:tab/>
        <w:t>(l)</w:t>
      </w:r>
      <w:r>
        <w:tab/>
        <w:t>The political neutrality of the administration, the armed forces, the justice system, the police, and the education and training system.</w:t>
      </w:r>
    </w:p>
    <w:p w:rsidR="00000000" w:rsidRDefault="00000000">
      <w:r>
        <w:t>This list reflects the country’s adoption of democratic principles, recognition of a multiparty system, ending of censorship, recognition of freedom of opinion, economic liberalization and openness towards other countries.</w:t>
      </w:r>
    </w:p>
    <w:p w:rsidR="00000000" w:rsidRDefault="00000000">
      <w:r>
        <w:t>3.</w:t>
      </w:r>
      <w:r>
        <w:tab/>
        <w:t>The Constitution of 18 December 1992 allows plenty of scope for setting up political organizations.  Its article 14 stipulates the following:  “Citizens may organize themselves freely and without prior authorization into political associations or parties; however, political associations or parties which represent a threat to national unity or advocate totalitarianism or segregation of an ethnic, tribal or religious nature are prohibited.”</w:t>
      </w:r>
    </w:p>
    <w:p w:rsidR="00000000" w:rsidRDefault="00000000">
      <w:pPr>
        <w:pStyle w:val="Heading3"/>
      </w:pPr>
      <w:r>
        <w:t>At the economic level</w:t>
      </w:r>
    </w:p>
    <w:p w:rsidR="00000000" w:rsidRDefault="00000000">
      <w:r>
        <w:t>4.</w:t>
      </w:r>
      <w:r>
        <w:tab/>
        <w:t>At the beginning of the 1980s, the country was gradually moving away from a centrally planned economy towards a free-market economy.  Since 1982, the Bretton Woods institutions have helped alleviate its macroeconomic problems.</w:t>
      </w:r>
    </w:p>
    <w:p w:rsidR="00000000" w:rsidRDefault="00000000">
      <w:r>
        <w:t>5.</w:t>
      </w:r>
      <w:r>
        <w:tab/>
        <w:t>Otherwise, the comments made in Madagascar’s last report still apply.</w:t>
      </w:r>
    </w:p>
    <w:p w:rsidR="00000000" w:rsidRDefault="00000000">
      <w:r>
        <w:t>6.</w:t>
      </w:r>
      <w:r>
        <w:tab/>
        <w:t>The mass demonstrations in 1991 led to the adoption of the “Panorama Convention” of 31 October 1991, which provided for a transitional government until the end of 1993.</w:t>
      </w:r>
    </w:p>
    <w:p w:rsidR="00000000" w:rsidRDefault="00000000">
      <w:r>
        <w:t>7.</w:t>
      </w:r>
      <w:r>
        <w:tab/>
        <w:t>Other measures have been taken to guarantee the freedom of citizens to exercise the rights set forth in the Covenant.</w:t>
      </w:r>
    </w:p>
    <w:p w:rsidR="00000000" w:rsidRDefault="00000000">
      <w:r>
        <w:t>8.</w:t>
      </w:r>
      <w:r>
        <w:tab/>
        <w:t>Ordinance No. 90-001 of 9 March 1990 on the general regulations governing political parties and organizations is backed up by article 8 of the 1992 Constitution, which stipulates that “citizens shall have full enjoyment of their civic rights and may freely form, in accordance with democratic rules, political parties or organizations”.</w:t>
      </w:r>
    </w:p>
    <w:p w:rsidR="00000000" w:rsidRDefault="00000000">
      <w:r>
        <w:t>9.</w:t>
      </w:r>
      <w:r>
        <w:tab/>
        <w:t>Whereas the 1975 Constitution had established decentralized local authorities under central government control, the 1992 Constitution introduced autonomy for provinces.</w:t>
      </w:r>
    </w:p>
    <w:p w:rsidR="00000000" w:rsidRDefault="00000000">
      <w:r>
        <w:t>10.</w:t>
      </w:r>
      <w:r>
        <w:tab/>
        <w:t>In this connection, article 126, paragraph 1, of title IV stipulates that “the autonomous provinces are public authorities with legal personality and administrative and financial autonomy”.</w:t>
      </w:r>
    </w:p>
    <w:p w:rsidR="00000000" w:rsidRDefault="00000000">
      <w:r>
        <w:t>11.</w:t>
      </w:r>
      <w:r>
        <w:tab/>
        <w:t>Madagascar has ratified the African Charter on Human and Peoples’ Rights, article 20 of which states:  “All peoples shall have the right to existence.  They shall have the unquestionable and inalienable right to self-determination.  They shall freely determine their political status and shall pursue their economic and social development according to the policy they have freely chosen.”</w:t>
      </w:r>
    </w:p>
    <w:p w:rsidR="00000000" w:rsidRDefault="00000000">
      <w:r>
        <w:t>12.</w:t>
      </w:r>
      <w:r>
        <w:tab/>
        <w:t>Under the Constitution, the African Charter on Human and Peoples’ Rights is an integral part of Malagasy positive law.</w:t>
      </w:r>
    </w:p>
    <w:p w:rsidR="00000000" w:rsidRDefault="00000000">
      <w:r>
        <w:t>13.</w:t>
      </w:r>
      <w:r>
        <w:tab/>
        <w:t>In addition to the above, the information provided in the last report remains valid.</w:t>
      </w:r>
    </w:p>
    <w:p w:rsidR="00000000" w:rsidRDefault="00000000">
      <w:pPr>
        <w:pStyle w:val="Heading1"/>
      </w:pPr>
      <w:r>
        <w:t>ARTICLE 2</w:t>
      </w:r>
    </w:p>
    <w:p w:rsidR="00000000" w:rsidRDefault="00000000">
      <w:pPr>
        <w:pStyle w:val="Heading2"/>
      </w:pPr>
      <w:r>
        <w:t>Principle of non-discrimination</w:t>
      </w:r>
    </w:p>
    <w:p w:rsidR="00000000" w:rsidRDefault="00000000">
      <w:r>
        <w:t>14.</w:t>
      </w:r>
      <w:r>
        <w:tab/>
        <w:t>Since its last report, Madagascar has abandoned a socialist system and opted for the new institutional framework enshrined in the Constitution of 18 September 1992 as amended by Constitutional Act No. 95-001 of 13 October 1995 and Constitutional Act No. 98-001 of 8 April 1998.</w:t>
      </w:r>
    </w:p>
    <w:p w:rsidR="00000000" w:rsidRDefault="00000000">
      <w:r>
        <w:br w:type="page"/>
        <w:t>15.</w:t>
      </w:r>
      <w:r>
        <w:tab/>
        <w:t>As a State party to the Covenant, Madagascar guarantees to all persons in its territory and within its jurisdiction the rights recognized in the Covenant without any discrimination, including discrimination on grounds of race, colour, sex, language, religion, political or other opinion, national or social origin, property or birth.</w:t>
      </w:r>
    </w:p>
    <w:p w:rsidR="00000000" w:rsidRDefault="00000000">
      <w:r>
        <w:t>16.</w:t>
      </w:r>
      <w:r>
        <w:tab/>
        <w:t>The new Malagasy Constitution considers the following an integral part of Malagasy positive law:</w:t>
      </w:r>
    </w:p>
    <w:p w:rsidR="00000000" w:rsidRDefault="00000000">
      <w:r>
        <w:tab/>
        <w:t>(a)</w:t>
      </w:r>
      <w:r>
        <w:tab/>
        <w:t>The International Bill of Human Rights;</w:t>
      </w:r>
    </w:p>
    <w:p w:rsidR="00000000" w:rsidRDefault="00000000">
      <w:r>
        <w:tab/>
        <w:t>(b)</w:t>
      </w:r>
      <w:r>
        <w:tab/>
        <w:t>The African Charter of Human and Peoples’ Rights;</w:t>
      </w:r>
    </w:p>
    <w:p w:rsidR="00000000" w:rsidRDefault="00000000">
      <w:r>
        <w:tab/>
        <w:t>(c)</w:t>
      </w:r>
      <w:r>
        <w:tab/>
        <w:t>The Convention on the Elimination of All Forms of Discrimination against Women and the Convention on the Rights of the Child.</w:t>
      </w:r>
    </w:p>
    <w:p w:rsidR="00000000" w:rsidRDefault="00000000">
      <w:r>
        <w:t>17.</w:t>
      </w:r>
      <w:r>
        <w:tab/>
        <w:t>The universal principles for the protection of human rights are reproduced in Malagasy law.</w:t>
      </w:r>
    </w:p>
    <w:p w:rsidR="00000000" w:rsidRDefault="00000000">
      <w:r>
        <w:t>18.</w:t>
      </w:r>
      <w:r>
        <w:tab/>
        <w:t>Equality before the law, the guarantee of a fair trial and the right to a defence are set out in article 8 of the Constitution, which stipulates that “nationals are equal before the law and enjoy the same fundamental freedoms under the protection of the law, without any discrimination on grounds of sex, level of education, property, origin, race, religious belief or opinion”.</w:t>
      </w:r>
    </w:p>
    <w:p w:rsidR="00000000" w:rsidRDefault="00000000">
      <w:r>
        <w:t>19.</w:t>
      </w:r>
      <w:r>
        <w:tab/>
        <w:t xml:space="preserve">This wording is based on article 2, paragraph 1, of the Covenant. </w:t>
      </w:r>
    </w:p>
    <w:p w:rsidR="00000000" w:rsidRDefault="00000000">
      <w:r>
        <w:t>20.</w:t>
      </w:r>
      <w:r>
        <w:tab/>
        <w:t>Every person in national territory enjoys the same legal protection, within the limitations allowed by the Covenant.</w:t>
      </w:r>
    </w:p>
    <w:p w:rsidR="00000000" w:rsidRDefault="00000000">
      <w:pPr>
        <w:pStyle w:val="Heading3"/>
      </w:pPr>
      <w:r>
        <w:t>Right to an effective remedy</w:t>
      </w:r>
    </w:p>
    <w:p w:rsidR="00000000" w:rsidRDefault="00000000">
      <w:r>
        <w:t>21.</w:t>
      </w:r>
      <w:r>
        <w:tab/>
        <w:t>Every individual in Malagasy territory has the right to lodge an appeal with the courts to obtain redress for a legal injury.</w:t>
      </w:r>
    </w:p>
    <w:p w:rsidR="00000000" w:rsidRDefault="00000000">
      <w:r>
        <w:t>22.</w:t>
      </w:r>
      <w:r>
        <w:tab/>
        <w:t>To this end, article 13, paragraph 6, of the Constitution stipulates the following:  “The law shall ensure that everyone has access to justice; lack of resources will be no obstacle thereto.”</w:t>
      </w:r>
    </w:p>
    <w:p w:rsidR="00000000" w:rsidRDefault="00000000">
      <w:r>
        <w:t>23.</w:t>
      </w:r>
      <w:r>
        <w:tab/>
        <w:t>“In any case, legal assistance may be granted to any person, as well as to any public or charitable institution and any private association whose purpose is to provide assistance and which has legal personality, if, owing to insufficient resources, such persons, institutions or associations are unable to exercise their rights before the courts, either as plaintiffs or defendants.”</w:t>
      </w:r>
    </w:p>
    <w:p w:rsidR="00000000" w:rsidRDefault="00000000">
      <w:r>
        <w:t>24.</w:t>
      </w:r>
      <w:r>
        <w:tab/>
        <w:t>In criminal matters, Act No. 97-036 of 30 October 1997, amending and supplementing the Code of Criminal Procedure with regard to the parties’ defence, provides for assistance to be given to the suspect by counsel of his or her own choosing from the beginning of the preliminary investigation.</w:t>
      </w:r>
    </w:p>
    <w:p w:rsidR="00000000" w:rsidRDefault="00000000">
      <w:r>
        <w:t>25.</w:t>
      </w:r>
      <w:r>
        <w:tab/>
        <w:t>With a view to helping citizens gain a better understanding of their rights, the Government, through the intermediary of the Ministry of Justice, has set up a special service to publicize and educate the public in legal matters.</w:t>
      </w:r>
    </w:p>
    <w:p w:rsidR="00000000" w:rsidRDefault="00000000">
      <w:r>
        <w:t>26.</w:t>
      </w:r>
      <w:r>
        <w:tab/>
        <w:t>The main activities of the service are focused on:</w:t>
      </w:r>
    </w:p>
    <w:p w:rsidR="00000000" w:rsidRDefault="00000000">
      <w:r>
        <w:tab/>
        <w:t>(a)</w:t>
      </w:r>
      <w:r>
        <w:tab/>
        <w:t>Presenting the following programmes for periodic radio or television broadcasts on national channels and private local channels:</w:t>
      </w:r>
    </w:p>
    <w:p w:rsidR="00000000" w:rsidRDefault="00000000">
      <w:pPr>
        <w:pStyle w:val="Rom2"/>
      </w:pPr>
      <w:r>
        <w:t>Weekly programmes on national radio;</w:t>
      </w:r>
    </w:p>
    <w:p w:rsidR="00000000" w:rsidRDefault="00000000">
      <w:pPr>
        <w:pStyle w:val="Rom2"/>
      </w:pPr>
      <w:r>
        <w:t>Fortnightly programmes on national television; and</w:t>
      </w:r>
    </w:p>
    <w:p w:rsidR="00000000" w:rsidRDefault="00000000">
      <w:pPr>
        <w:pStyle w:val="Rom2"/>
      </w:pPr>
      <w:r>
        <w:t>Commercials on particular topics;</w:t>
      </w:r>
    </w:p>
    <w:p w:rsidR="00000000" w:rsidRDefault="00000000">
      <w:r>
        <w:tab/>
        <w:t>(b)</w:t>
      </w:r>
      <w:r>
        <w:tab/>
        <w:t>Public meetings to explain legal matters in places that are a long way from a court, followed by question-and-answer sessions and the distribution of brochures and leaflets.</w:t>
      </w:r>
    </w:p>
    <w:p w:rsidR="00000000" w:rsidRDefault="00000000">
      <w:r>
        <w:t>27.</w:t>
      </w:r>
      <w:r>
        <w:tab/>
        <w:t>As part of efforts to introduce “community-based justice”, that is, to bring justice closer to the people, the Ministry of Justice and the courts are actively involved in information and education activities within their respective fields.</w:t>
      </w:r>
    </w:p>
    <w:p w:rsidR="00000000" w:rsidRDefault="00000000">
      <w:r>
        <w:t>28.</w:t>
      </w:r>
      <w:r>
        <w:tab/>
        <w:t>The dissemination of legal information enables citizens to claim their rights without having to resort to the services of intermediaries who take advantage of their ignorance of the law for financial gain.</w:t>
      </w:r>
    </w:p>
    <w:p w:rsidR="00000000" w:rsidRDefault="00000000">
      <w:r>
        <w:t>29.</w:t>
      </w:r>
      <w:r>
        <w:tab/>
        <w:t>In addition, every year the Ministry of Justice, in cooperation with the National School of the Judiciary and Court Officers, produces educational films on the promotion and protection of human rights.</w:t>
      </w:r>
    </w:p>
    <w:p w:rsidR="00000000" w:rsidRDefault="00000000">
      <w:r>
        <w:t>30.</w:t>
      </w:r>
      <w:r>
        <w:tab/>
        <w:t>Films have been made that deal with, for example:</w:t>
      </w:r>
    </w:p>
    <w:p w:rsidR="00000000" w:rsidRDefault="00000000">
      <w:r>
        <w:tab/>
        <w:t>(a)</w:t>
      </w:r>
      <w:r>
        <w:tab/>
        <w:t>Efforts to prevent the spread of HIV/AIDS in rural areas;</w:t>
      </w:r>
    </w:p>
    <w:p w:rsidR="00000000" w:rsidRDefault="00000000">
      <w:r>
        <w:tab/>
        <w:t>(b)</w:t>
      </w:r>
      <w:r>
        <w:tab/>
        <w:t>Domestic violence;</w:t>
      </w:r>
    </w:p>
    <w:p w:rsidR="00000000" w:rsidRDefault="00000000">
      <w:r>
        <w:tab/>
        <w:t>(c)</w:t>
      </w:r>
      <w:r>
        <w:tab/>
        <w:t xml:space="preserve">Combating the commercial sexual exploitation of minors; </w:t>
      </w:r>
    </w:p>
    <w:p w:rsidR="00000000" w:rsidRDefault="00000000">
      <w:r>
        <w:tab/>
        <w:t>(d)</w:t>
      </w:r>
      <w:r>
        <w:tab/>
        <w:t>Problems relating to the settlement of land disputes in Madagascar.</w:t>
      </w:r>
    </w:p>
    <w:p w:rsidR="00000000" w:rsidRDefault="00000000">
      <w:r>
        <w:t>31.</w:t>
      </w:r>
      <w:r>
        <w:tab/>
        <w:t>In addition to this, legal works aimed at judges, legal professionals and the general public have been published.</w:t>
      </w:r>
    </w:p>
    <w:p w:rsidR="00000000" w:rsidRDefault="00000000">
      <w:r>
        <w:t>32.</w:t>
      </w:r>
      <w:r>
        <w:tab/>
        <w:t>All these initiatives are helping to reduce corruption and improve the image of the judicial system.</w:t>
      </w:r>
    </w:p>
    <w:p w:rsidR="00000000" w:rsidRDefault="00000000">
      <w:pPr>
        <w:pStyle w:val="Heading1"/>
      </w:pPr>
      <w:r>
        <w:t>ARTICLE 3</w:t>
      </w:r>
    </w:p>
    <w:p w:rsidR="00000000" w:rsidRDefault="00000000">
      <w:pPr>
        <w:pStyle w:val="Heading2"/>
      </w:pPr>
      <w:r>
        <w:t>Equality between men and women in the enjoyment of</w:t>
      </w:r>
      <w:r>
        <w:br/>
        <w:t>civil and political rights</w:t>
      </w:r>
    </w:p>
    <w:p w:rsidR="00000000" w:rsidRDefault="00000000">
      <w:r>
        <w:t>33.</w:t>
      </w:r>
      <w:r>
        <w:tab/>
        <w:t>Article 8 of the Constitution stipulates that “nationals are equal before the law and enjoy the same fundamental freedoms under the protection of the law, without any discrimination on grounds of sex, level of education, property, origin, race, religious belief or opinion”.</w:t>
      </w:r>
    </w:p>
    <w:p w:rsidR="00000000" w:rsidRDefault="00000000">
      <w:r>
        <w:t>34.</w:t>
      </w:r>
      <w:r>
        <w:tab/>
        <w:t>Moreover, article 3 of Ordinance No. 90-001 of 9 March 1990 on the general regulations governing political parties and organizations stipulates that “all Malagasy citizens of either sex over the age of 18 years enjoy their civic rights and are free to join a political party or organization in accordance with these provisions”.</w:t>
      </w:r>
    </w:p>
    <w:p w:rsidR="00000000" w:rsidRDefault="00000000">
      <w:r>
        <w:t>35.</w:t>
      </w:r>
      <w:r>
        <w:tab/>
        <w:t xml:space="preserve">Bearing in mind the observations issued by the Committee following its consideration of Madagascar’s last report in connection with the management of the household, article 16 of Act No. 90-014 of 20 July 1990 on matrimonial regimes stipulates that the sharing of a married couple’s property is governed by ordinary law or </w:t>
      </w:r>
      <w:r>
        <w:rPr>
          <w:i/>
          <w:iCs/>
        </w:rPr>
        <w:t>zaramira</w:t>
      </w:r>
      <w:r>
        <w:t>, which in Malagasy law means it is shared equally.</w:t>
      </w:r>
    </w:p>
    <w:p w:rsidR="00000000" w:rsidRDefault="00000000">
      <w:r>
        <w:t>36.</w:t>
      </w:r>
      <w:r>
        <w:tab/>
        <w:t>This law puts an end to the unfair practice of dividing up marital property on a two</w:t>
      </w:r>
      <w:r>
        <w:noBreakHyphen/>
        <w:t>thirds/one-third basis in favour of the man when a marriage is dissolved.</w:t>
      </w:r>
    </w:p>
    <w:p w:rsidR="00000000" w:rsidRDefault="00000000">
      <w:r>
        <w:t>37.</w:t>
      </w:r>
      <w:r>
        <w:tab/>
        <w:t>According to a study carried out in partnership with the United Nations Development Programme (UNDP) on the management of public affairs in 2003, practices and customs still have a very important influence on social behaviour.</w:t>
      </w:r>
    </w:p>
    <w:p w:rsidR="00000000" w:rsidRDefault="00000000">
      <w:r>
        <w:t>38.</w:t>
      </w:r>
      <w:r>
        <w:tab/>
        <w:t>Despite the legislative progress made, some customary practices are not conducive to the elimination of all forms of discrimination against women.</w:t>
      </w:r>
    </w:p>
    <w:p w:rsidR="00000000" w:rsidRDefault="00000000">
      <w:r>
        <w:t>39.</w:t>
      </w:r>
      <w:r>
        <w:tab/>
        <w:t>Women are marginalized for a number of reasons, including:</w:t>
      </w:r>
    </w:p>
    <w:p w:rsidR="00000000" w:rsidRDefault="00000000">
      <w:r>
        <w:tab/>
        <w:t>(a)</w:t>
      </w:r>
      <w:r>
        <w:tab/>
        <w:t>Illiteracy and lack of education;</w:t>
      </w:r>
    </w:p>
    <w:p w:rsidR="00000000" w:rsidRDefault="00000000">
      <w:r>
        <w:tab/>
        <w:t>(b)</w:t>
      </w:r>
      <w:r>
        <w:tab/>
        <w:t>Their status under the customs of certain communities;</w:t>
      </w:r>
    </w:p>
    <w:p w:rsidR="00000000" w:rsidRDefault="00000000">
      <w:r>
        <w:tab/>
        <w:t>(c)</w:t>
      </w:r>
      <w:r>
        <w:tab/>
        <w:t>Their marital situation, and particularly the low esteem in which single or childless women are held in some societies;</w:t>
      </w:r>
    </w:p>
    <w:p w:rsidR="00000000" w:rsidRDefault="00000000">
      <w:r>
        <w:tab/>
        <w:t>(d)</w:t>
      </w:r>
      <w:r>
        <w:tab/>
        <w:t xml:space="preserve">The position of families vis-à-vis traditions in the field of inheritance; </w:t>
      </w:r>
    </w:p>
    <w:p w:rsidR="00000000" w:rsidRDefault="00000000">
      <w:r>
        <w:tab/>
        <w:t>(e)</w:t>
      </w:r>
      <w:r>
        <w:tab/>
        <w:t>Poverty among women in rural areas.</w:t>
      </w:r>
    </w:p>
    <w:p w:rsidR="00000000" w:rsidRDefault="00000000">
      <w:r>
        <w:t>40.</w:t>
      </w:r>
      <w:r>
        <w:tab/>
        <w:t>These factors explain women’s low level of involvement in politics and public debates in general.</w:t>
      </w:r>
    </w:p>
    <w:p w:rsidR="00000000" w:rsidRDefault="00000000">
      <w:pPr>
        <w:pStyle w:val="Heading3"/>
      </w:pPr>
      <w:r>
        <w:t>Progress made</w:t>
      </w:r>
    </w:p>
    <w:p w:rsidR="00000000" w:rsidRDefault="00000000">
      <w:r>
        <w:t>41.</w:t>
      </w:r>
      <w:r>
        <w:tab/>
        <w:t>The Malagasy Government has drawn up a national gender and development action plan for the period 2004–2008.  The aim of the plan is to remove, or at least reduce, the obstacles to and constraints on the promotion of gender-equitable sustainable development and to provide truly effective support for the participation of women in civil and political life.</w:t>
      </w:r>
    </w:p>
    <w:p w:rsidR="00000000" w:rsidRDefault="00000000">
      <w:r>
        <w:t>42.</w:t>
      </w:r>
      <w:r>
        <w:tab/>
        <w:t>The following points highlight some disparities:</w:t>
      </w:r>
    </w:p>
    <w:p w:rsidR="00000000" w:rsidRDefault="00000000">
      <w:r>
        <w:tab/>
        <w:t>(a)</w:t>
      </w:r>
      <w:r>
        <w:tab/>
        <w:t>In 1999, 10 per cent of parliamentarians (deputies and senators) were women;</w:t>
      </w:r>
    </w:p>
    <w:p w:rsidR="00000000" w:rsidRDefault="00000000">
      <w:r>
        <w:tab/>
        <w:t>(b)</w:t>
      </w:r>
      <w:r>
        <w:tab/>
        <w:t>In the current legislature, that proportion is down to 5 per cent;</w:t>
      </w:r>
    </w:p>
    <w:p w:rsidR="00000000" w:rsidRDefault="00000000">
      <w:r>
        <w:tab/>
        <w:t>(c)</w:t>
      </w:r>
      <w:r>
        <w:tab/>
        <w:t>About 25 per cent of posts in senior management and one third of mid-level managerial posts are occupied by women.</w:t>
      </w:r>
    </w:p>
    <w:p w:rsidR="00000000" w:rsidRDefault="00000000">
      <w:r>
        <w:t>43.</w:t>
      </w:r>
      <w:r>
        <w:tab/>
        <w:t>The proportion of working women has been increasing slightly.  It was:</w:t>
      </w:r>
    </w:p>
    <w:p w:rsidR="00000000" w:rsidRDefault="00000000">
      <w:r>
        <w:tab/>
        <w:t>(a)</w:t>
      </w:r>
      <w:r>
        <w:tab/>
        <w:t>46.6 per cent in 1997;</w:t>
      </w:r>
    </w:p>
    <w:p w:rsidR="00000000" w:rsidRDefault="00000000">
      <w:r>
        <w:tab/>
        <w:t>(b)</w:t>
      </w:r>
      <w:r>
        <w:tab/>
        <w:t>46.7 per cent in 1998-1999; and</w:t>
      </w:r>
    </w:p>
    <w:p w:rsidR="00000000" w:rsidRDefault="00000000">
      <w:r>
        <w:tab/>
        <w:t>(c)</w:t>
      </w:r>
      <w:r>
        <w:tab/>
        <w:t>48.8 per cent in 2001 (</w:t>
      </w:r>
      <w:r>
        <w:rPr>
          <w:i/>
          <w:iCs/>
        </w:rPr>
        <w:t>source</w:t>
      </w:r>
      <w:r>
        <w:t>:  National Report on Human Development, 2003).</w:t>
      </w:r>
    </w:p>
    <w:p w:rsidR="00000000" w:rsidRDefault="00000000">
      <w:pPr>
        <w:pStyle w:val="Heading1"/>
      </w:pPr>
      <w:r>
        <w:t>ARTICLE 4</w:t>
      </w:r>
    </w:p>
    <w:p w:rsidR="00000000" w:rsidRDefault="00000000">
      <w:pPr>
        <w:pStyle w:val="Heading2"/>
      </w:pPr>
      <w:r>
        <w:t>Public emergencies</w:t>
      </w:r>
    </w:p>
    <w:p w:rsidR="00000000" w:rsidRDefault="00000000">
      <w:r>
        <w:t>44.</w:t>
      </w:r>
      <w:r>
        <w:tab/>
        <w:t>Article 4 of the Covenant provides for States to take measures derogating from their obligations under the Covenant in emergency situations.</w:t>
      </w:r>
    </w:p>
    <w:p w:rsidR="00000000" w:rsidRDefault="00000000">
      <w:r>
        <w:t>45.</w:t>
      </w:r>
      <w:r>
        <w:tab/>
        <w:t>Three types of emergency situation are distinguished in Malagasy legislation:</w:t>
      </w:r>
    </w:p>
    <w:p w:rsidR="00000000" w:rsidRDefault="00000000">
      <w:r>
        <w:tab/>
        <w:t>(a)</w:t>
      </w:r>
      <w:r>
        <w:tab/>
        <w:t>A state of emergency;</w:t>
      </w:r>
    </w:p>
    <w:p w:rsidR="00000000" w:rsidRDefault="00000000">
      <w:r>
        <w:tab/>
        <w:t>(b)</w:t>
      </w:r>
      <w:r>
        <w:tab/>
        <w:t xml:space="preserve">A state of national necessity; </w:t>
      </w:r>
    </w:p>
    <w:p w:rsidR="00000000" w:rsidRDefault="00000000">
      <w:r>
        <w:tab/>
        <w:t>(c)</w:t>
      </w:r>
      <w:r>
        <w:tab/>
        <w:t>Martial law.</w:t>
      </w:r>
    </w:p>
    <w:p w:rsidR="00000000" w:rsidRDefault="00000000">
      <w:r>
        <w:t>46.</w:t>
      </w:r>
      <w:r>
        <w:tab/>
        <w:t>Article 59 of the Constitution of 18 September 1982 provides as follows:</w:t>
      </w:r>
    </w:p>
    <w:p w:rsidR="00000000" w:rsidRDefault="00000000">
      <w:pPr>
        <w:pStyle w:val="BodyTextIndent"/>
      </w:pPr>
      <w:r>
        <w:tab/>
        <w:t>“In the event of a threat to the institutions of the Republic, the independence of the nation, its unity or the integrity of its territory, and when the normal functioning of the public authorities is compromised, the President of the Republic may proclaim an emergency situation, that is, a state of emergency, a state of national necessity or martial law, in all or part of the national territory.  The decision shall be taken by the President of the Republic meeting with the Council of Ministers, after consultation with the presidents of the National Assembly, the Senate and the Constitutional High Court.”</w:t>
      </w:r>
    </w:p>
    <w:p w:rsidR="00000000" w:rsidRDefault="00000000">
      <w:r>
        <w:t>47.</w:t>
      </w:r>
      <w:r>
        <w:tab/>
        <w:t>Act No. 91-011 of 18 July 1991 on emergency situations sets out the procedures to be followed in each case.</w:t>
      </w:r>
    </w:p>
    <w:p w:rsidR="00000000" w:rsidRDefault="00000000">
      <w:pPr>
        <w:pStyle w:val="Heading3"/>
      </w:pPr>
      <w:r>
        <w:t>State of emergency</w:t>
      </w:r>
    </w:p>
    <w:p w:rsidR="00000000" w:rsidRDefault="00000000">
      <w:r>
        <w:t>48.</w:t>
      </w:r>
      <w:r>
        <w:tab/>
        <w:t>Article 13:  A state of emergency may be proclaimed either in cases where there is an imminent danger resulting from serious violations of public order or State security or in cases where events, by virtue of their nature and seriousness, constitute a public disaster.</w:t>
      </w:r>
    </w:p>
    <w:p w:rsidR="00000000" w:rsidRDefault="00000000">
      <w:r>
        <w:t>49.</w:t>
      </w:r>
      <w:r>
        <w:tab/>
        <w:t>A state of emergency may be declared in all or part of the territory.  The decree proclaiming the state of emergency stipulates the territorial district or districts within which the measures decreed are applicable.</w:t>
      </w:r>
    </w:p>
    <w:p w:rsidR="00000000" w:rsidRDefault="00000000">
      <w:r>
        <w:t>50.</w:t>
      </w:r>
      <w:r>
        <w:tab/>
        <w:t>A state of emergency lasts for two weeks.</w:t>
      </w:r>
    </w:p>
    <w:p w:rsidR="00000000" w:rsidRDefault="00000000">
      <w:r>
        <w:t>51.</w:t>
      </w:r>
      <w:r>
        <w:tab/>
        <w:t>This period may be extended under the conditions set out in article 3 of the above-cited law.</w:t>
      </w:r>
    </w:p>
    <w:p w:rsidR="00000000" w:rsidRDefault="00000000">
      <w:r>
        <w:t>52.</w:t>
      </w:r>
      <w:r>
        <w:tab/>
        <w:t>The proclamation of a state of emergency gives the President the power to:</w:t>
      </w:r>
    </w:p>
    <w:p w:rsidR="00000000" w:rsidRDefault="00000000">
      <w:r>
        <w:tab/>
        <w:t>(a)</w:t>
      </w:r>
      <w:r>
        <w:tab/>
        <w:t>Legislate by regulation;</w:t>
      </w:r>
    </w:p>
    <w:p w:rsidR="00000000" w:rsidRDefault="00000000">
      <w:r>
        <w:tab/>
        <w:t>(b)</w:t>
      </w:r>
      <w:r>
        <w:tab/>
        <w:t>Introduce a curfew to restrict or prohibit the movement of individuals or vehicles at certain times;</w:t>
      </w:r>
    </w:p>
    <w:p w:rsidR="00000000" w:rsidRDefault="00000000">
      <w:r>
        <w:tab/>
        <w:t>(c)</w:t>
      </w:r>
      <w:r>
        <w:tab/>
        <w:t>Ban from all or part of a district any person seeking to obstruct, in any way whatsoever, the action of the authorities;</w:t>
      </w:r>
    </w:p>
    <w:p w:rsidR="00000000" w:rsidRDefault="00000000">
      <w:r>
        <w:tab/>
        <w:t>(d)</w:t>
      </w:r>
      <w:r>
        <w:tab/>
        <w:t>Establish protection or security zones in which the presence of individuals is regulated;</w:t>
      </w:r>
    </w:p>
    <w:p w:rsidR="00000000" w:rsidRDefault="00000000">
      <w:r>
        <w:tab/>
        <w:t>(e)</w:t>
      </w:r>
      <w:r>
        <w:tab/>
        <w:t>Order the closure of theatres, dance halls, casinos, bars and all other places open to the public;</w:t>
      </w:r>
    </w:p>
    <w:p w:rsidR="00000000" w:rsidRDefault="00000000">
      <w:r>
        <w:tab/>
        <w:t>(f)</w:t>
      </w:r>
      <w:r>
        <w:tab/>
        <w:t>Order the handover of weapons of the first, second and third categories, together with ammunition, belonging to or in the possession of individuals, and require them to be handed over to the authorities in the places designated for this purpose, except for weapons belonging to members of institutions, in application of Decree No. 70-041 of 13 January 1970;</w:t>
      </w:r>
    </w:p>
    <w:p w:rsidR="00000000" w:rsidRDefault="00000000">
      <w:r>
        <w:tab/>
        <w:t>(g)</w:t>
      </w:r>
      <w:r>
        <w:tab/>
        <w:t>Order daytime or night-time searches of the houses of individuals whose activities pose a danger to public order or State security;</w:t>
      </w:r>
    </w:p>
    <w:p w:rsidR="00000000" w:rsidRDefault="00000000">
      <w:r>
        <w:tab/>
        <w:t>(h)</w:t>
      </w:r>
      <w:r>
        <w:tab/>
        <w:t>Take all necessary measures to monitor the press, publications and programmes of any kind and prohibit those that might disturb the public order or jeopardize national unity;</w:t>
      </w:r>
    </w:p>
    <w:p w:rsidR="00000000" w:rsidRDefault="00000000">
      <w:r>
        <w:br w:type="page"/>
      </w:r>
      <w:r>
        <w:tab/>
        <w:t>(i)</w:t>
      </w:r>
      <w:r>
        <w:tab/>
        <w:t>Issue compulsory residence orders requiring any person whose activities pose a danger to public order and security to remain in a specific district or locality;</w:t>
      </w:r>
    </w:p>
    <w:p w:rsidR="00000000" w:rsidRDefault="00000000">
      <w:r>
        <w:tab/>
        <w:t>(j)</w:t>
      </w:r>
      <w:r>
        <w:tab/>
        <w:t xml:space="preserve">Introduce a general or specific ban on meetings that might incite or fuel </w:t>
      </w:r>
      <w:r>
        <w:br/>
        <w:t>disorder.</w:t>
      </w:r>
    </w:p>
    <w:p w:rsidR="00000000" w:rsidRDefault="00000000">
      <w:r>
        <w:t>53.</w:t>
      </w:r>
      <w:r>
        <w:tab/>
        <w:t>A receipt is given for all weapons and ammunition handed over in these circumstances.  Once the state of emergency has been lifted, all necessary steps are taken to ensure they are returned to their owners in the same condition as when they were handed over.</w:t>
      </w:r>
    </w:p>
    <w:p w:rsidR="00000000" w:rsidRDefault="00000000">
      <w:pPr>
        <w:pStyle w:val="Heading3"/>
      </w:pPr>
      <w:r>
        <w:t>State of national necessity</w:t>
      </w:r>
    </w:p>
    <w:p w:rsidR="00000000" w:rsidRDefault="00000000">
      <w:r>
        <w:t>54.</w:t>
      </w:r>
      <w:r>
        <w:tab/>
        <w:t>A state of national necessity can be proclaimed in the event of a political, economic or social crisis which, by virtue of its magnitude and seriousness, constitutes a threat to the future of the nation or is likely to hinder or prevent the normal functioning of the institutions of the Republic.</w:t>
      </w:r>
    </w:p>
    <w:p w:rsidR="00000000" w:rsidRDefault="00000000">
      <w:r>
        <w:t>55.</w:t>
      </w:r>
      <w:r>
        <w:tab/>
        <w:t>A state of national necessity is proclaimed throughout the country.</w:t>
      </w:r>
    </w:p>
    <w:p w:rsidR="00000000" w:rsidRDefault="00000000">
      <w:r>
        <w:t>56.</w:t>
      </w:r>
      <w:r>
        <w:tab/>
        <w:t>A state of national necessity lasts for three months.</w:t>
      </w:r>
    </w:p>
    <w:p w:rsidR="00000000" w:rsidRDefault="00000000">
      <w:r>
        <w:t>57.</w:t>
      </w:r>
      <w:r>
        <w:tab/>
        <w:t>The proclamation of a state of national necessity gives the President, in addition to the powers listed above, the right to:</w:t>
      </w:r>
    </w:p>
    <w:p w:rsidR="00000000" w:rsidRDefault="00000000">
      <w:r>
        <w:tab/>
        <w:t>(a)</w:t>
      </w:r>
      <w:r>
        <w:tab/>
        <w:t>Order daytime or night-time searches of the houses of any individuals whose activities pose a danger to public order and security;</w:t>
      </w:r>
    </w:p>
    <w:p w:rsidR="00000000" w:rsidRDefault="00000000">
      <w:r>
        <w:tab/>
        <w:t>(b)</w:t>
      </w:r>
      <w:r>
        <w:tab/>
        <w:t>Issue compulsory residence orders requiring any person whose activities might obstruct the action of the authorities to remain in a specific district or locality for a period lasting no longer than the state of national necessity;</w:t>
      </w:r>
    </w:p>
    <w:p w:rsidR="00000000" w:rsidRDefault="00000000">
      <w:r>
        <w:tab/>
        <w:t>(c)</w:t>
      </w:r>
      <w:r>
        <w:tab/>
        <w:t>Require the State to take all necessary measures to ensure that the individuals subject to such orders have means of subsistence;</w:t>
      </w:r>
    </w:p>
    <w:p w:rsidR="00000000" w:rsidRDefault="00000000">
      <w:r>
        <w:tab/>
        <w:t>(d)</w:t>
      </w:r>
      <w:r>
        <w:tab/>
        <w:t>Take all necessary measures to monitor the press and publications of any kind, as well as radio and television programmes;</w:t>
      </w:r>
    </w:p>
    <w:p w:rsidR="00000000" w:rsidRDefault="00000000">
      <w:r>
        <w:tab/>
        <w:t>(e)</w:t>
      </w:r>
      <w:r>
        <w:tab/>
        <w:t>Monitor telephone calls and mail;</w:t>
      </w:r>
    </w:p>
    <w:p w:rsidR="00000000" w:rsidRDefault="00000000">
      <w:r>
        <w:tab/>
        <w:t>(f)</w:t>
      </w:r>
      <w:r>
        <w:tab/>
        <w:t>Establish zones in which the presence of individuals is regulated;</w:t>
      </w:r>
    </w:p>
    <w:p w:rsidR="00000000" w:rsidRDefault="00000000">
      <w:r>
        <w:tab/>
        <w:t>(g)</w:t>
      </w:r>
      <w:r>
        <w:tab/>
        <w:t>Ban all gatherings;</w:t>
      </w:r>
    </w:p>
    <w:p w:rsidR="00000000" w:rsidRDefault="00000000">
      <w:r>
        <w:tab/>
        <w:t>(h)</w:t>
      </w:r>
      <w:r>
        <w:tab/>
        <w:t>Ban the sale of alcoholic drinks;</w:t>
      </w:r>
    </w:p>
    <w:p w:rsidR="00000000" w:rsidRDefault="00000000">
      <w:r>
        <w:tab/>
        <w:t>(i)</w:t>
      </w:r>
      <w:r>
        <w:tab/>
        <w:t>Suspend by-elections.</w:t>
      </w:r>
    </w:p>
    <w:p w:rsidR="00000000" w:rsidRDefault="00000000">
      <w:pPr>
        <w:pStyle w:val="Heading3"/>
      </w:pPr>
      <w:r>
        <w:br w:type="page"/>
        <w:t>Martial law</w:t>
      </w:r>
    </w:p>
    <w:p w:rsidR="00000000" w:rsidRDefault="00000000">
      <w:r>
        <w:t>58.</w:t>
      </w:r>
      <w:r>
        <w:tab/>
        <w:t>The decree proclaiming martial law specifies the districts to which it applies.</w:t>
      </w:r>
    </w:p>
    <w:p w:rsidR="00000000" w:rsidRDefault="00000000">
      <w:r>
        <w:t>59.</w:t>
      </w:r>
      <w:r>
        <w:tab/>
        <w:t>Martial law can be proclaimed when there is an imminent danger that is likely to hinder or prevent the normal functioning of the institutions of the Republic as a result of an attack by a foreign force, bloody disturbances or an armed uprising.</w:t>
      </w:r>
    </w:p>
    <w:p w:rsidR="00000000" w:rsidRDefault="00000000">
      <w:r>
        <w:t>60.</w:t>
      </w:r>
      <w:r>
        <w:tab/>
        <w:t>The decree proclaiming martial law is announced to the country by the President in a message transmitted using all possible media.</w:t>
      </w:r>
    </w:p>
    <w:p w:rsidR="00000000" w:rsidRDefault="00000000">
      <w:r>
        <w:t>61.</w:t>
      </w:r>
      <w:r>
        <w:tab/>
        <w:t>Martial law lasts for three months.  The period may be extended under the conditions provided for by law.</w:t>
      </w:r>
    </w:p>
    <w:p w:rsidR="00000000" w:rsidRDefault="00000000">
      <w:r>
        <w:t>62.</w:t>
      </w:r>
      <w:r>
        <w:tab/>
        <w:t>The proclamation of martial law transfers responsibility for defence, the police and the maintenance of order to the military authorities.</w:t>
      </w:r>
    </w:p>
    <w:p w:rsidR="00000000" w:rsidRDefault="00000000">
      <w:r>
        <w:t>63.</w:t>
      </w:r>
      <w:r>
        <w:tab/>
        <w:t>Outside these areas, administrative and civil officials continue to exercise the authority vested in them unless they have been expressly divested of this in full or in part by the competent military authorities.</w:t>
      </w:r>
    </w:p>
    <w:p w:rsidR="00000000" w:rsidRDefault="00000000">
      <w:r>
        <w:t>64.</w:t>
      </w:r>
      <w:r>
        <w:tab/>
        <w:t>Such divestment results from a written decision brought to the attention of both the official or department concerned and their direct superior in the hierarchy.</w:t>
      </w:r>
    </w:p>
    <w:p w:rsidR="00000000" w:rsidRDefault="00000000">
      <w:r>
        <w:t>65.</w:t>
      </w:r>
      <w:r>
        <w:tab/>
        <w:t>Responsibility is transferred to the military authorities designated by the President at the provincial, prefectural and communal levels.</w:t>
      </w:r>
    </w:p>
    <w:p w:rsidR="00000000" w:rsidRDefault="00000000">
      <w:r>
        <w:t>66.</w:t>
      </w:r>
      <w:r>
        <w:tab/>
        <w:t>All gatherings, demonstrations, marches or parades on the public highway are banned once martial law has been proclaimed, and will be dispersed automatically by the military authorities using all necessary means whilst avoiding bloodshed.</w:t>
      </w:r>
    </w:p>
    <w:p w:rsidR="00000000" w:rsidRDefault="00000000">
      <w:r>
        <w:t>67.</w:t>
      </w:r>
      <w:r>
        <w:tab/>
        <w:t>Troops intervening in such situations must avoid the use of weapons in the form of knives, firearms and explosive devices.  The use of such weapons is authorized only in cases of self-defence.</w:t>
      </w:r>
    </w:p>
    <w:p w:rsidR="00000000" w:rsidRDefault="00000000">
      <w:r>
        <w:t>68.</w:t>
      </w:r>
      <w:r>
        <w:tab/>
        <w:t>These restrictions are necessary in times of emergency and are compatible with the derogatory measures accepted by the Covenant, and are always exercised without any discrimination on grounds of race, sex, religion or social origin.</w:t>
      </w:r>
    </w:p>
    <w:p w:rsidR="00000000" w:rsidRDefault="00000000">
      <w:pPr>
        <w:pStyle w:val="Heading1"/>
      </w:pPr>
      <w:r>
        <w:t>ARTICLE 5</w:t>
      </w:r>
    </w:p>
    <w:p w:rsidR="00000000" w:rsidRDefault="00000000">
      <w:pPr>
        <w:pStyle w:val="Heading2"/>
      </w:pPr>
      <w:r>
        <w:t>Strict interpretation of the provisions of the Covenant</w:t>
      </w:r>
    </w:p>
    <w:p w:rsidR="00000000" w:rsidRDefault="00000000">
      <w:r>
        <w:t>69.</w:t>
      </w:r>
      <w:r>
        <w:tab/>
        <w:t>Article 5 applies to the vast majority of the provisions of the Covenant.</w:t>
      </w:r>
    </w:p>
    <w:p w:rsidR="00000000" w:rsidRDefault="00000000">
      <w:r>
        <w:t>70.</w:t>
      </w:r>
      <w:r>
        <w:tab/>
        <w:t>The drafting of the new Constitution was an opportunity to enhance the observance and protection of fundamental freedoms and rights.</w:t>
      </w:r>
    </w:p>
    <w:p w:rsidR="00000000" w:rsidRDefault="00000000">
      <w:r>
        <w:br w:type="page"/>
        <w:t>71.</w:t>
      </w:r>
      <w:r>
        <w:tab/>
        <w:t>Legislative reform has included:</w:t>
      </w:r>
    </w:p>
    <w:p w:rsidR="00000000" w:rsidRDefault="00000000">
      <w:r>
        <w:tab/>
        <w:t>(a)</w:t>
      </w:r>
      <w:r>
        <w:tab/>
        <w:t>The introduction of matrimonial regimes requiring the equal sharing of the couple’s property in the event of the dissolution of a marriage;</w:t>
      </w:r>
    </w:p>
    <w:p w:rsidR="00000000" w:rsidRDefault="00000000">
      <w:r>
        <w:tab/>
        <w:t>(b)</w:t>
      </w:r>
      <w:r>
        <w:tab/>
        <w:t>The repeal of criminal legislation that severely punished wives convicted of adultery;</w:t>
      </w:r>
    </w:p>
    <w:p w:rsidR="00000000" w:rsidRDefault="00000000">
      <w:r>
        <w:tab/>
        <w:t>(c)</w:t>
      </w:r>
      <w:r>
        <w:tab/>
        <w:t>Stiffer punishments for convicted paedophiles (Act No. 98-024 of 25 January 1999);</w:t>
      </w:r>
    </w:p>
    <w:p w:rsidR="00000000" w:rsidRDefault="00000000">
      <w:r>
        <w:tab/>
        <w:t>(d)</w:t>
      </w:r>
      <w:r>
        <w:tab/>
        <w:t>Legislation on violence against women and on sexual offences (Act No. 2000-021 of 28 November 2000);</w:t>
      </w:r>
    </w:p>
    <w:p w:rsidR="00000000" w:rsidRDefault="00000000">
      <w:r>
        <w:tab/>
        <w:t>(e)</w:t>
      </w:r>
      <w:r>
        <w:tab/>
        <w:t>The enactment of Act No. 97-044 of 2 February 1998 on disabled rights:  Implementing Decree No. 2001-162 of 21 February 2001 stipulates the rights concerned, which include the rights to health, education and work and other social rights;</w:t>
      </w:r>
    </w:p>
    <w:p w:rsidR="00000000" w:rsidRDefault="00000000">
      <w:r>
        <w:tab/>
        <w:t>(f)</w:t>
      </w:r>
      <w:r>
        <w:tab/>
        <w:t>The enactment of Act No. 97-036 of 30 October 1997 on the right to a defence;</w:t>
      </w:r>
    </w:p>
    <w:p w:rsidR="00000000" w:rsidRDefault="00000000">
      <w:r>
        <w:tab/>
        <w:t>(g)</w:t>
      </w:r>
      <w:r>
        <w:tab/>
        <w:t>The ratification of the two optional protocols to the Convention on the Rights of the Child in January 2004, for which the instrument of ratification was deposited with the United Nations in September 2004 by the President of the Republic;</w:t>
      </w:r>
    </w:p>
    <w:p w:rsidR="00000000" w:rsidRDefault="00000000">
      <w:r>
        <w:tab/>
        <w:t>(h)</w:t>
      </w:r>
      <w:r>
        <w:tab/>
        <w:t>The ratification of the African Charter on the Rights and Welfare of the Child by parliament in November 2004.</w:t>
      </w:r>
    </w:p>
    <w:p w:rsidR="00000000" w:rsidRDefault="00000000">
      <w:r>
        <w:t>72.</w:t>
      </w:r>
      <w:r>
        <w:tab/>
        <w:t>In accordance with the recommendations made by the Committee following its consideration of Madagascar’s last report, the revision of Ordinance No. 79-025 of 15 October 1979, as amended and supplemented by Ordinance No. 91-008 of 7 August 1991, and Act No. 97-037 of 30 October 1997 on the regulations governing the judiciary are in the process of being adopted by parliament.</w:t>
      </w:r>
    </w:p>
    <w:p w:rsidR="00000000" w:rsidRDefault="00000000">
      <w:r>
        <w:t>73.</w:t>
      </w:r>
      <w:r>
        <w:tab/>
        <w:t>These moves to reform its legislation are evidence of Madagascar’s willingness to comply with the requirements of the Covenant.</w:t>
      </w:r>
    </w:p>
    <w:p w:rsidR="00000000" w:rsidRDefault="00000000">
      <w:pPr>
        <w:pStyle w:val="Heading1"/>
      </w:pPr>
      <w:r>
        <w:t>ARTICLE 6</w:t>
      </w:r>
    </w:p>
    <w:p w:rsidR="00000000" w:rsidRDefault="00000000">
      <w:pPr>
        <w:pStyle w:val="Heading2"/>
      </w:pPr>
      <w:r>
        <w:t>Right to life</w:t>
      </w:r>
    </w:p>
    <w:p w:rsidR="00000000" w:rsidRDefault="00000000">
      <w:r>
        <w:t>74.</w:t>
      </w:r>
      <w:r>
        <w:tab/>
        <w:t>Article 19 of the Constitution stipulates that “the State recognizes the right of every person to protection of his or her health as from the moment of conception” and article 21 stipulates that “the State shall protect the family, to allow its free development, as well as mothers and children, through legislation and appropriate social institutions”.</w:t>
      </w:r>
    </w:p>
    <w:p w:rsidR="00000000" w:rsidRDefault="00000000">
      <w:r>
        <w:br w:type="page"/>
        <w:t>75.</w:t>
      </w:r>
      <w:r>
        <w:tab/>
        <w:t>Article 17 provides that “the State shall regulate the exercise of rights guaranteeing the individual’s inviolability and dignity of the person and his or her full physical, intellectual and moral development”.</w:t>
      </w:r>
    </w:p>
    <w:p w:rsidR="00000000" w:rsidRDefault="00000000">
      <w:pPr>
        <w:pStyle w:val="Heading3"/>
      </w:pPr>
      <w:r>
        <w:t>Offences against the person</w:t>
      </w:r>
    </w:p>
    <w:p w:rsidR="00000000" w:rsidRDefault="00000000">
      <w:r>
        <w:t>76.</w:t>
      </w:r>
      <w:r>
        <w:tab/>
        <w:t>Offences against the person are provided for and punished by the Malagasy Criminal Code.</w:t>
      </w:r>
    </w:p>
    <w:p w:rsidR="00000000" w:rsidRDefault="00000000">
      <w:r>
        <w:t>77.</w:t>
      </w:r>
      <w:r>
        <w:tab/>
        <w:t>The unborn child’s right to life is protected by the criminalization and punishment of abortion by article 317 of the Criminal Code.</w:t>
      </w:r>
    </w:p>
    <w:p w:rsidR="00000000" w:rsidRDefault="00000000">
      <w:pPr>
        <w:rPr>
          <w:b/>
        </w:rPr>
      </w:pPr>
      <w:r>
        <w:t>78.</w:t>
      </w:r>
      <w:r>
        <w:tab/>
        <w:t>In view of the upsurge in kidnappings in recent years, the Government has taken steps to ensure people’s physical safety.  For example, the police have dismantled several networks involved in kidnappings targeting mostly Indian or Pakistani nationals.</w:t>
      </w:r>
      <w:r>
        <w:cr/>
      </w:r>
      <w:r>
        <w:rPr>
          <w:b/>
        </w:rPr>
        <w:t>Demographic trends and the situation of women and children</w:t>
      </w:r>
    </w:p>
    <w:p w:rsidR="00000000" w:rsidRDefault="00000000">
      <w:r>
        <w:t>79.</w:t>
      </w:r>
      <w:r>
        <w:tab/>
        <w:t>In the context of respect for the right to life, a study on the situation of women and children deserves to be highlighted.</w:t>
      </w:r>
    </w:p>
    <w:p w:rsidR="00000000" w:rsidRDefault="00000000">
      <w:r>
        <w:t>80.</w:t>
      </w:r>
      <w:r>
        <w:tab/>
        <w:t>According to the Department of Demographics and Social Statistics (DDSS) of the National Statistical Institute (INSTAT), Madagascar in 2004 has a population of about 16,908,000, with a natural growth rate of 2.8 per cent.  Half the population is under the age of 19.  There are currently 8,447,000 men and 8,461,000 women.</w:t>
      </w:r>
    </w:p>
    <w:p w:rsidR="00000000" w:rsidRDefault="00000000">
      <w:r>
        <w:tab/>
        <w:t>(a)</w:t>
      </w:r>
      <w:r>
        <w:tab/>
        <w:t>Total fertility rate (children per woman):</w:t>
      </w:r>
    </w:p>
    <w:p w:rsidR="00000000" w:rsidRDefault="00000000">
      <w:r>
        <w:tab/>
      </w:r>
      <w:r>
        <w:tab/>
        <w:t>1975:  6.4</w:t>
      </w:r>
    </w:p>
    <w:p w:rsidR="00000000" w:rsidRDefault="00000000">
      <w:r>
        <w:tab/>
      </w:r>
      <w:r>
        <w:tab/>
        <w:t>1984:  5.5</w:t>
      </w:r>
    </w:p>
    <w:p w:rsidR="00000000" w:rsidRDefault="00000000">
      <w:r>
        <w:tab/>
      </w:r>
      <w:r>
        <w:tab/>
        <w:t>1993:  5.9</w:t>
      </w:r>
    </w:p>
    <w:p w:rsidR="00000000" w:rsidRDefault="00000000">
      <w:pPr>
        <w:pStyle w:val="FootnoteText"/>
      </w:pPr>
      <w:r>
        <w:tab/>
      </w:r>
      <w:r>
        <w:tab/>
        <w:t>Demographic and Health Survey II:  6</w:t>
      </w:r>
    </w:p>
    <w:p w:rsidR="00000000" w:rsidRDefault="00000000">
      <w:r>
        <w:tab/>
      </w:r>
      <w:r>
        <w:tab/>
        <w:t>Demographic and Health Survey III, 2003-2004:  5.2</w:t>
      </w:r>
    </w:p>
    <w:p w:rsidR="00000000" w:rsidRDefault="00000000">
      <w:r>
        <w:tab/>
        <w:t>(b)</w:t>
      </w:r>
      <w:r>
        <w:tab/>
        <w:t>Life expectancy at birth is rising gradually:</w:t>
      </w:r>
    </w:p>
    <w:p w:rsidR="00000000" w:rsidRDefault="00000000">
      <w:r>
        <w:tab/>
      </w:r>
      <w:r>
        <w:tab/>
        <w:t>1975:  45 years</w:t>
      </w:r>
    </w:p>
    <w:p w:rsidR="00000000" w:rsidRDefault="00000000">
      <w:r>
        <w:tab/>
      </w:r>
      <w:r>
        <w:tab/>
        <w:t>1984:  51 years</w:t>
      </w:r>
    </w:p>
    <w:p w:rsidR="00000000" w:rsidRDefault="00000000">
      <w:pPr>
        <w:pStyle w:val="FootnoteText"/>
      </w:pPr>
      <w:r>
        <w:tab/>
      </w:r>
      <w:r>
        <w:tab/>
        <w:t>1993:  53 years</w:t>
      </w:r>
    </w:p>
    <w:p w:rsidR="00000000" w:rsidRDefault="00000000">
      <w:pPr>
        <w:pStyle w:val="Heading2"/>
      </w:pPr>
      <w:r>
        <w:t>Figure 1</w:t>
      </w:r>
    </w:p>
    <w:p w:rsidR="00000000" w:rsidRDefault="00000000">
      <w:pPr>
        <w:pStyle w:val="Heading2"/>
      </w:pPr>
      <w:r>
        <w:t>Trends in total fertility rate (TFR) (children per woman) and</w:t>
      </w:r>
      <w:r>
        <w:br/>
        <w:t>life expectancy at birth (LEB) (in years)</w:t>
      </w:r>
    </w:p>
    <w:bookmarkStart w:id="2" w:name="_MON_1171799069"/>
    <w:bookmarkEnd w:id="2"/>
    <w:p w:rsidR="00000000" w:rsidRDefault="00000000">
      <w:pPr>
        <w:jc w:val="center"/>
      </w:pPr>
      <w:r>
        <w:object w:dxaOrig="7214" w:dyaOrig="3331">
          <v:shape id="_x0000_i1026" type="#_x0000_t75" style="width:360.75pt;height:166.5pt" o:ole="">
            <v:imagedata r:id="rId9" o:title=""/>
          </v:shape>
          <o:OLEObject Type="Embed" ProgID="Excel.Chart.8" ShapeID="_x0000_i1026" DrawAspect="Content" ObjectID="_1395233499" r:id="rId10">
            <o:FieldCodes>\s</o:FieldCodes>
          </o:OLEObject>
        </w:object>
      </w:r>
    </w:p>
    <w:p w:rsidR="00000000" w:rsidRDefault="00000000">
      <w:pPr>
        <w:spacing w:before="120"/>
        <w:ind w:left="720"/>
      </w:pPr>
      <w:r>
        <w:rPr>
          <w:i/>
          <w:iCs/>
        </w:rPr>
        <w:tab/>
        <w:t xml:space="preserve">      Source</w:t>
      </w:r>
      <w:r>
        <w:t>:  INSTAT, DDSS.</w:t>
      </w:r>
    </w:p>
    <w:p w:rsidR="00000000" w:rsidRDefault="00000000">
      <w:r>
        <w:t>81.</w:t>
      </w:r>
      <w:r>
        <w:tab/>
        <w:t>A document entitled “The situation of women and children in Madagascar, 1999-2000”, published in cooperation with the United Nations Children’s Fund (UNICEF), gives a clear picture of the situation and the best way to deal with it.</w:t>
      </w:r>
    </w:p>
    <w:p w:rsidR="00000000" w:rsidRDefault="00000000">
      <w:r>
        <w:t>82.</w:t>
      </w:r>
      <w:r>
        <w:tab/>
        <w:t>Four indicators illustrate the insecurity to which women and children are exposed:</w:t>
      </w:r>
    </w:p>
    <w:p w:rsidR="00000000" w:rsidRDefault="00000000">
      <w:r>
        <w:tab/>
        <w:t>(a)</w:t>
      </w:r>
      <w:r>
        <w:tab/>
        <w:t>Maternal and infant mortality, which is a consequence of an inadequate diet during pregnancy and breastfeeding, often as a result of ignorance and poverty;</w:t>
      </w:r>
    </w:p>
    <w:p w:rsidR="00000000" w:rsidRDefault="00000000">
      <w:r>
        <w:tab/>
        <w:t>(b)</w:t>
      </w:r>
      <w:r>
        <w:tab/>
        <w:t>Abuse of herbal medicines during pregnancy;</w:t>
      </w:r>
    </w:p>
    <w:p w:rsidR="00000000" w:rsidRDefault="00000000">
      <w:r>
        <w:tab/>
        <w:t>(c)</w:t>
      </w:r>
      <w:r>
        <w:tab/>
        <w:t>Inadequate hygiene during and after birth;</w:t>
      </w:r>
    </w:p>
    <w:p w:rsidR="00000000" w:rsidRDefault="00000000">
      <w:r>
        <w:tab/>
        <w:t>(d)</w:t>
      </w:r>
      <w:r>
        <w:tab/>
        <w:t>Births outside a medical facility.</w:t>
      </w:r>
    </w:p>
    <w:p w:rsidR="00000000" w:rsidRDefault="00000000">
      <w:pPr>
        <w:pStyle w:val="Heading2"/>
      </w:pPr>
      <w:r>
        <w:t>Table 32</w:t>
      </w:r>
    </w:p>
    <w:p w:rsidR="00000000" w:rsidRDefault="00000000">
      <w:pPr>
        <w:pStyle w:val="Heading2"/>
      </w:pPr>
      <w:r>
        <w:t>Trends in assistance at birth in Madagascar, 1992-2000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2"/>
        <w:gridCol w:w="1984"/>
        <w:gridCol w:w="1985"/>
        <w:gridCol w:w="1984"/>
      </w:tblGrid>
      <w:tr w:rsidR="00000000">
        <w:tblPrEx>
          <w:tblCellMar>
            <w:top w:w="0" w:type="dxa"/>
            <w:bottom w:w="0" w:type="dxa"/>
          </w:tblCellMar>
        </w:tblPrEx>
        <w:tc>
          <w:tcPr>
            <w:tcW w:w="3402" w:type="dxa"/>
          </w:tcPr>
          <w:p w:rsidR="00000000" w:rsidRDefault="00000000">
            <w:pPr>
              <w:spacing w:after="0"/>
            </w:pPr>
          </w:p>
        </w:tc>
        <w:tc>
          <w:tcPr>
            <w:tcW w:w="1984" w:type="dxa"/>
          </w:tcPr>
          <w:p w:rsidR="00000000" w:rsidRDefault="00000000">
            <w:pPr>
              <w:spacing w:after="0"/>
              <w:jc w:val="center"/>
            </w:pPr>
            <w:r>
              <w:t>1992 (%)</w:t>
            </w:r>
          </w:p>
        </w:tc>
        <w:tc>
          <w:tcPr>
            <w:tcW w:w="1985" w:type="dxa"/>
          </w:tcPr>
          <w:p w:rsidR="00000000" w:rsidRDefault="00000000">
            <w:pPr>
              <w:spacing w:after="0"/>
              <w:jc w:val="center"/>
            </w:pPr>
            <w:r>
              <w:t>1997 (%)</w:t>
            </w:r>
          </w:p>
        </w:tc>
        <w:tc>
          <w:tcPr>
            <w:tcW w:w="1984" w:type="dxa"/>
          </w:tcPr>
          <w:p w:rsidR="00000000" w:rsidRDefault="00000000">
            <w:pPr>
              <w:spacing w:after="0"/>
              <w:jc w:val="center"/>
            </w:pPr>
            <w:r>
              <w:t>2000 (%)</w:t>
            </w:r>
          </w:p>
        </w:tc>
      </w:tr>
      <w:tr w:rsidR="00000000">
        <w:tblPrEx>
          <w:tblCellMar>
            <w:top w:w="0" w:type="dxa"/>
            <w:bottom w:w="0" w:type="dxa"/>
          </w:tblCellMar>
        </w:tblPrEx>
        <w:tc>
          <w:tcPr>
            <w:tcW w:w="3402" w:type="dxa"/>
            <w:tcBorders>
              <w:bottom w:val="nil"/>
            </w:tcBorders>
          </w:tcPr>
          <w:p w:rsidR="00000000" w:rsidRDefault="00000000">
            <w:pPr>
              <w:spacing w:after="0"/>
            </w:pPr>
            <w:r>
              <w:t>Trained personnel</w:t>
            </w:r>
          </w:p>
        </w:tc>
        <w:tc>
          <w:tcPr>
            <w:tcW w:w="1984" w:type="dxa"/>
            <w:tcBorders>
              <w:bottom w:val="nil"/>
            </w:tcBorders>
          </w:tcPr>
          <w:p w:rsidR="00000000" w:rsidRDefault="00000000">
            <w:pPr>
              <w:spacing w:after="0"/>
              <w:ind w:right="680"/>
              <w:jc w:val="right"/>
            </w:pPr>
            <w:r>
              <w:t>57.0</w:t>
            </w:r>
          </w:p>
        </w:tc>
        <w:tc>
          <w:tcPr>
            <w:tcW w:w="1985" w:type="dxa"/>
            <w:tcBorders>
              <w:bottom w:val="nil"/>
            </w:tcBorders>
          </w:tcPr>
          <w:p w:rsidR="00000000" w:rsidRDefault="00000000">
            <w:pPr>
              <w:spacing w:after="0"/>
              <w:ind w:right="680"/>
              <w:jc w:val="right"/>
            </w:pPr>
            <w:r>
              <w:t>47.8</w:t>
            </w:r>
          </w:p>
        </w:tc>
        <w:tc>
          <w:tcPr>
            <w:tcW w:w="1984" w:type="dxa"/>
            <w:tcBorders>
              <w:bottom w:val="nil"/>
            </w:tcBorders>
          </w:tcPr>
          <w:p w:rsidR="00000000" w:rsidRDefault="00000000">
            <w:pPr>
              <w:spacing w:after="0"/>
              <w:ind w:right="680"/>
              <w:jc w:val="right"/>
            </w:pPr>
            <w:r>
              <w:t>46.2</w:t>
            </w:r>
          </w:p>
        </w:tc>
      </w:tr>
      <w:tr w:rsidR="00000000">
        <w:tblPrEx>
          <w:tblCellMar>
            <w:top w:w="0" w:type="dxa"/>
            <w:bottom w:w="0" w:type="dxa"/>
          </w:tblCellMar>
        </w:tblPrEx>
        <w:tc>
          <w:tcPr>
            <w:tcW w:w="3402" w:type="dxa"/>
            <w:tcBorders>
              <w:top w:val="nil"/>
              <w:bottom w:val="nil"/>
            </w:tcBorders>
          </w:tcPr>
          <w:p w:rsidR="00000000" w:rsidRDefault="00000000">
            <w:pPr>
              <w:spacing w:after="0"/>
            </w:pPr>
            <w:r>
              <w:t>Traditional birth attendant</w:t>
            </w:r>
          </w:p>
        </w:tc>
        <w:tc>
          <w:tcPr>
            <w:tcW w:w="1984" w:type="dxa"/>
            <w:tcBorders>
              <w:top w:val="nil"/>
              <w:bottom w:val="nil"/>
            </w:tcBorders>
          </w:tcPr>
          <w:p w:rsidR="00000000" w:rsidRDefault="00000000">
            <w:pPr>
              <w:spacing w:after="0"/>
              <w:ind w:right="680"/>
              <w:jc w:val="right"/>
            </w:pPr>
            <w:r>
              <w:t>31.0</w:t>
            </w:r>
          </w:p>
        </w:tc>
        <w:tc>
          <w:tcPr>
            <w:tcW w:w="1985" w:type="dxa"/>
            <w:tcBorders>
              <w:top w:val="nil"/>
              <w:bottom w:val="nil"/>
            </w:tcBorders>
          </w:tcPr>
          <w:p w:rsidR="00000000" w:rsidRDefault="00000000">
            <w:pPr>
              <w:spacing w:after="0"/>
              <w:ind w:right="680"/>
              <w:jc w:val="right"/>
            </w:pPr>
            <w:r>
              <w:t>39.2</w:t>
            </w:r>
          </w:p>
        </w:tc>
        <w:tc>
          <w:tcPr>
            <w:tcW w:w="1984" w:type="dxa"/>
            <w:tcBorders>
              <w:top w:val="nil"/>
              <w:bottom w:val="nil"/>
            </w:tcBorders>
          </w:tcPr>
          <w:p w:rsidR="00000000" w:rsidRDefault="00000000">
            <w:pPr>
              <w:spacing w:after="0"/>
              <w:ind w:right="680"/>
              <w:jc w:val="right"/>
            </w:pPr>
            <w:r>
              <w:t>46.4</w:t>
            </w:r>
          </w:p>
        </w:tc>
      </w:tr>
      <w:tr w:rsidR="00000000">
        <w:tblPrEx>
          <w:tblCellMar>
            <w:top w:w="0" w:type="dxa"/>
            <w:bottom w:w="0" w:type="dxa"/>
          </w:tblCellMar>
        </w:tblPrEx>
        <w:tc>
          <w:tcPr>
            <w:tcW w:w="3402" w:type="dxa"/>
            <w:tcBorders>
              <w:top w:val="nil"/>
              <w:bottom w:val="nil"/>
            </w:tcBorders>
          </w:tcPr>
          <w:p w:rsidR="00000000" w:rsidRDefault="00000000">
            <w:pPr>
              <w:spacing w:after="0"/>
            </w:pPr>
            <w:r>
              <w:t>Other</w:t>
            </w:r>
          </w:p>
        </w:tc>
        <w:tc>
          <w:tcPr>
            <w:tcW w:w="1984" w:type="dxa"/>
            <w:tcBorders>
              <w:top w:val="nil"/>
              <w:bottom w:val="nil"/>
            </w:tcBorders>
          </w:tcPr>
          <w:p w:rsidR="00000000" w:rsidRDefault="00000000">
            <w:pPr>
              <w:spacing w:after="0"/>
              <w:ind w:right="680"/>
              <w:jc w:val="right"/>
            </w:pPr>
            <w:r>
              <w:t>10.7</w:t>
            </w:r>
          </w:p>
        </w:tc>
        <w:tc>
          <w:tcPr>
            <w:tcW w:w="1985" w:type="dxa"/>
            <w:tcBorders>
              <w:top w:val="nil"/>
              <w:bottom w:val="nil"/>
            </w:tcBorders>
          </w:tcPr>
          <w:p w:rsidR="00000000" w:rsidRDefault="00000000">
            <w:pPr>
              <w:spacing w:after="0"/>
              <w:ind w:right="680"/>
              <w:jc w:val="right"/>
            </w:pPr>
            <w:r>
              <w:t>11.6</w:t>
            </w:r>
          </w:p>
        </w:tc>
        <w:tc>
          <w:tcPr>
            <w:tcW w:w="1984" w:type="dxa"/>
            <w:tcBorders>
              <w:top w:val="nil"/>
              <w:bottom w:val="nil"/>
            </w:tcBorders>
          </w:tcPr>
          <w:p w:rsidR="00000000" w:rsidRDefault="00000000">
            <w:pPr>
              <w:spacing w:after="0"/>
              <w:ind w:right="680"/>
              <w:jc w:val="right"/>
            </w:pPr>
            <w:r>
              <w:t>23.1</w:t>
            </w:r>
          </w:p>
        </w:tc>
      </w:tr>
      <w:tr w:rsidR="00000000">
        <w:tblPrEx>
          <w:tblCellMar>
            <w:top w:w="0" w:type="dxa"/>
            <w:bottom w:w="0" w:type="dxa"/>
          </w:tblCellMar>
        </w:tblPrEx>
        <w:tc>
          <w:tcPr>
            <w:tcW w:w="3402" w:type="dxa"/>
            <w:tcBorders>
              <w:top w:val="nil"/>
            </w:tcBorders>
          </w:tcPr>
          <w:p w:rsidR="00000000" w:rsidRDefault="00000000">
            <w:pPr>
              <w:spacing w:after="0"/>
            </w:pPr>
            <w:r>
              <w:t>No one</w:t>
            </w:r>
          </w:p>
        </w:tc>
        <w:tc>
          <w:tcPr>
            <w:tcW w:w="1984" w:type="dxa"/>
            <w:tcBorders>
              <w:top w:val="nil"/>
            </w:tcBorders>
          </w:tcPr>
          <w:p w:rsidR="00000000" w:rsidRDefault="00000000">
            <w:pPr>
              <w:pStyle w:val="Header"/>
              <w:tabs>
                <w:tab w:val="clear" w:pos="4320"/>
                <w:tab w:val="clear" w:pos="8640"/>
              </w:tabs>
              <w:spacing w:after="0"/>
              <w:ind w:right="680"/>
              <w:jc w:val="right"/>
            </w:pPr>
            <w:r>
              <w:t>0.8</w:t>
            </w:r>
          </w:p>
        </w:tc>
        <w:tc>
          <w:tcPr>
            <w:tcW w:w="1985" w:type="dxa"/>
            <w:tcBorders>
              <w:top w:val="nil"/>
            </w:tcBorders>
          </w:tcPr>
          <w:p w:rsidR="00000000" w:rsidRDefault="00000000">
            <w:pPr>
              <w:spacing w:after="0"/>
              <w:ind w:right="680"/>
              <w:jc w:val="right"/>
            </w:pPr>
            <w:r>
              <w:t>1.3</w:t>
            </w:r>
          </w:p>
        </w:tc>
        <w:tc>
          <w:tcPr>
            <w:tcW w:w="1984" w:type="dxa"/>
            <w:tcBorders>
              <w:top w:val="nil"/>
            </w:tcBorders>
          </w:tcPr>
          <w:p w:rsidR="00000000" w:rsidRDefault="00000000">
            <w:pPr>
              <w:spacing w:after="0"/>
              <w:ind w:right="680"/>
              <w:jc w:val="right"/>
            </w:pPr>
            <w:r>
              <w:t>1.0</w:t>
            </w:r>
          </w:p>
        </w:tc>
      </w:tr>
    </w:tbl>
    <w:p w:rsidR="00000000" w:rsidRDefault="00000000">
      <w:pPr>
        <w:spacing w:before="240"/>
      </w:pPr>
      <w:r>
        <w:tab/>
      </w:r>
      <w:r>
        <w:rPr>
          <w:i/>
          <w:iCs/>
        </w:rPr>
        <w:t>Source</w:t>
      </w:r>
      <w:r>
        <w:t>:  INSTAT, DDSS, Multiple-Indicator Cluster Survey 2000.</w:t>
      </w:r>
    </w:p>
    <w:p w:rsidR="00000000" w:rsidRDefault="00000000">
      <w:pPr>
        <w:pStyle w:val="Heading2"/>
        <w:spacing w:after="180"/>
      </w:pPr>
      <w:r>
        <w:t>Table 33</w:t>
      </w:r>
    </w:p>
    <w:p w:rsidR="00000000" w:rsidRDefault="00000000">
      <w:pPr>
        <w:pStyle w:val="Heading2"/>
        <w:spacing w:after="180"/>
      </w:pPr>
      <w:r>
        <w:t>Infant and child mortality rates, 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92"/>
        <w:gridCol w:w="1870"/>
        <w:gridCol w:w="1810"/>
        <w:gridCol w:w="2678"/>
      </w:tblGrid>
      <w:tr w:rsidR="00000000">
        <w:tblPrEx>
          <w:tblCellMar>
            <w:top w:w="0" w:type="dxa"/>
            <w:bottom w:w="0" w:type="dxa"/>
          </w:tblCellMar>
        </w:tblPrEx>
        <w:tc>
          <w:tcPr>
            <w:tcW w:w="2992" w:type="dxa"/>
          </w:tcPr>
          <w:p w:rsidR="00000000" w:rsidRDefault="00000000">
            <w:pPr>
              <w:pStyle w:val="Header"/>
              <w:tabs>
                <w:tab w:val="clear" w:pos="4320"/>
                <w:tab w:val="clear" w:pos="8640"/>
              </w:tabs>
              <w:spacing w:after="0"/>
            </w:pPr>
          </w:p>
        </w:tc>
        <w:tc>
          <w:tcPr>
            <w:tcW w:w="1870" w:type="dxa"/>
          </w:tcPr>
          <w:p w:rsidR="00000000" w:rsidRDefault="00000000">
            <w:pPr>
              <w:spacing w:after="0"/>
              <w:jc w:val="center"/>
            </w:pPr>
            <w:r>
              <w:t>Infant mortality</w:t>
            </w:r>
          </w:p>
        </w:tc>
        <w:tc>
          <w:tcPr>
            <w:tcW w:w="1810" w:type="dxa"/>
          </w:tcPr>
          <w:p w:rsidR="00000000" w:rsidRDefault="00000000">
            <w:pPr>
              <w:spacing w:after="0"/>
              <w:jc w:val="center"/>
            </w:pPr>
            <w:r>
              <w:t>Child mortality</w:t>
            </w:r>
          </w:p>
        </w:tc>
        <w:tc>
          <w:tcPr>
            <w:tcW w:w="2678" w:type="dxa"/>
          </w:tcPr>
          <w:p w:rsidR="00000000" w:rsidRDefault="00000000">
            <w:pPr>
              <w:spacing w:after="0"/>
              <w:jc w:val="center"/>
            </w:pPr>
            <w:r>
              <w:t>Infant/child mortality</w:t>
            </w:r>
          </w:p>
        </w:tc>
      </w:tr>
      <w:tr w:rsidR="00000000">
        <w:tblPrEx>
          <w:tblCellMar>
            <w:top w:w="0" w:type="dxa"/>
            <w:bottom w:w="0" w:type="dxa"/>
          </w:tblCellMar>
        </w:tblPrEx>
        <w:tc>
          <w:tcPr>
            <w:tcW w:w="2992" w:type="dxa"/>
            <w:tcBorders>
              <w:bottom w:val="nil"/>
            </w:tcBorders>
          </w:tcPr>
          <w:p w:rsidR="00000000" w:rsidRDefault="00000000">
            <w:pPr>
              <w:pStyle w:val="Header"/>
              <w:tabs>
                <w:tab w:val="clear" w:pos="4320"/>
                <w:tab w:val="clear" w:pos="8640"/>
              </w:tabs>
              <w:spacing w:after="0"/>
            </w:pPr>
            <w:r>
              <w:t>Area of residence</w:t>
            </w:r>
          </w:p>
        </w:tc>
        <w:tc>
          <w:tcPr>
            <w:tcW w:w="1870" w:type="dxa"/>
            <w:tcBorders>
              <w:bottom w:val="nil"/>
            </w:tcBorders>
          </w:tcPr>
          <w:p w:rsidR="00000000" w:rsidRDefault="00000000">
            <w:pPr>
              <w:spacing w:after="0"/>
              <w:ind w:right="680"/>
              <w:jc w:val="right"/>
            </w:pPr>
          </w:p>
        </w:tc>
        <w:tc>
          <w:tcPr>
            <w:tcW w:w="1810" w:type="dxa"/>
            <w:tcBorders>
              <w:bottom w:val="nil"/>
            </w:tcBorders>
          </w:tcPr>
          <w:p w:rsidR="00000000" w:rsidRDefault="00000000">
            <w:pPr>
              <w:spacing w:after="0"/>
              <w:ind w:right="680"/>
              <w:jc w:val="right"/>
            </w:pPr>
          </w:p>
        </w:tc>
        <w:tc>
          <w:tcPr>
            <w:tcW w:w="2678" w:type="dxa"/>
            <w:tcBorders>
              <w:bottom w:val="nil"/>
            </w:tcBorders>
          </w:tcPr>
          <w:p w:rsidR="00000000" w:rsidRDefault="00000000">
            <w:pPr>
              <w:spacing w:after="0"/>
              <w:ind w:right="1134"/>
              <w:jc w:val="right"/>
            </w:pPr>
          </w:p>
        </w:tc>
      </w:tr>
      <w:tr w:rsidR="00000000">
        <w:tblPrEx>
          <w:tblCellMar>
            <w:top w:w="0" w:type="dxa"/>
            <w:bottom w:w="0" w:type="dxa"/>
          </w:tblCellMar>
        </w:tblPrEx>
        <w:tc>
          <w:tcPr>
            <w:tcW w:w="2992" w:type="dxa"/>
            <w:tcBorders>
              <w:top w:val="nil"/>
              <w:bottom w:val="nil"/>
            </w:tcBorders>
          </w:tcPr>
          <w:p w:rsidR="00000000" w:rsidRDefault="00000000">
            <w:pPr>
              <w:pStyle w:val="Header"/>
              <w:tabs>
                <w:tab w:val="clear" w:pos="4320"/>
                <w:tab w:val="clear" w:pos="8640"/>
              </w:tabs>
              <w:spacing w:after="0"/>
            </w:pPr>
            <w:r>
              <w:t xml:space="preserve">   Urban</w:t>
            </w:r>
          </w:p>
        </w:tc>
        <w:tc>
          <w:tcPr>
            <w:tcW w:w="1870" w:type="dxa"/>
            <w:tcBorders>
              <w:top w:val="nil"/>
              <w:bottom w:val="nil"/>
            </w:tcBorders>
          </w:tcPr>
          <w:p w:rsidR="00000000" w:rsidRDefault="00000000">
            <w:pPr>
              <w:spacing w:after="0"/>
              <w:ind w:right="680"/>
              <w:jc w:val="right"/>
            </w:pPr>
            <w:r>
              <w:t>74</w:t>
            </w:r>
          </w:p>
        </w:tc>
        <w:tc>
          <w:tcPr>
            <w:tcW w:w="1810" w:type="dxa"/>
            <w:tcBorders>
              <w:top w:val="nil"/>
              <w:bottom w:val="nil"/>
            </w:tcBorders>
          </w:tcPr>
          <w:p w:rsidR="00000000" w:rsidRDefault="00000000">
            <w:pPr>
              <w:spacing w:after="0"/>
              <w:ind w:right="680"/>
              <w:jc w:val="right"/>
            </w:pPr>
            <w:r>
              <w:t>46</w:t>
            </w:r>
          </w:p>
        </w:tc>
        <w:tc>
          <w:tcPr>
            <w:tcW w:w="2678" w:type="dxa"/>
            <w:tcBorders>
              <w:top w:val="nil"/>
              <w:bottom w:val="nil"/>
            </w:tcBorders>
          </w:tcPr>
          <w:p w:rsidR="00000000" w:rsidRDefault="00000000">
            <w:pPr>
              <w:spacing w:after="0"/>
              <w:ind w:right="1134"/>
              <w:jc w:val="right"/>
            </w:pPr>
            <w:r>
              <w:t>116</w:t>
            </w:r>
          </w:p>
        </w:tc>
      </w:tr>
      <w:tr w:rsidR="00000000">
        <w:tblPrEx>
          <w:tblCellMar>
            <w:top w:w="0" w:type="dxa"/>
            <w:bottom w:w="0" w:type="dxa"/>
          </w:tblCellMar>
        </w:tblPrEx>
        <w:tc>
          <w:tcPr>
            <w:tcW w:w="2992" w:type="dxa"/>
            <w:tcBorders>
              <w:top w:val="nil"/>
              <w:bottom w:val="nil"/>
            </w:tcBorders>
          </w:tcPr>
          <w:p w:rsidR="00000000" w:rsidRDefault="00000000">
            <w:pPr>
              <w:pStyle w:val="Header"/>
              <w:tabs>
                <w:tab w:val="clear" w:pos="4320"/>
                <w:tab w:val="clear" w:pos="8640"/>
              </w:tabs>
              <w:spacing w:after="0"/>
            </w:pPr>
            <w:r>
              <w:t xml:space="preserve">   Rural</w:t>
            </w:r>
          </w:p>
        </w:tc>
        <w:tc>
          <w:tcPr>
            <w:tcW w:w="1870" w:type="dxa"/>
            <w:tcBorders>
              <w:top w:val="nil"/>
              <w:bottom w:val="nil"/>
            </w:tcBorders>
          </w:tcPr>
          <w:p w:rsidR="00000000" w:rsidRDefault="00000000">
            <w:pPr>
              <w:spacing w:after="0"/>
              <w:ind w:right="680"/>
              <w:jc w:val="right"/>
            </w:pPr>
            <w:r>
              <w:t>91</w:t>
            </w:r>
          </w:p>
        </w:tc>
        <w:tc>
          <w:tcPr>
            <w:tcW w:w="1810" w:type="dxa"/>
            <w:tcBorders>
              <w:top w:val="nil"/>
              <w:bottom w:val="nil"/>
            </w:tcBorders>
          </w:tcPr>
          <w:p w:rsidR="00000000" w:rsidRDefault="00000000">
            <w:pPr>
              <w:spacing w:after="0"/>
              <w:ind w:right="680"/>
              <w:jc w:val="right"/>
            </w:pPr>
            <w:r>
              <w:t>62</w:t>
            </w:r>
          </w:p>
        </w:tc>
        <w:tc>
          <w:tcPr>
            <w:tcW w:w="2678" w:type="dxa"/>
            <w:tcBorders>
              <w:top w:val="nil"/>
              <w:bottom w:val="nil"/>
            </w:tcBorders>
          </w:tcPr>
          <w:p w:rsidR="00000000" w:rsidRDefault="00000000">
            <w:pPr>
              <w:spacing w:after="0"/>
              <w:ind w:right="1134"/>
              <w:jc w:val="right"/>
            </w:pPr>
            <w:r>
              <w:t>147</w:t>
            </w:r>
          </w:p>
        </w:tc>
      </w:tr>
      <w:tr w:rsidR="00000000">
        <w:tblPrEx>
          <w:tblCellMar>
            <w:top w:w="0" w:type="dxa"/>
            <w:bottom w:w="0" w:type="dxa"/>
          </w:tblCellMar>
        </w:tblPrEx>
        <w:tc>
          <w:tcPr>
            <w:tcW w:w="2992" w:type="dxa"/>
            <w:tcBorders>
              <w:top w:val="nil"/>
              <w:bottom w:val="nil"/>
            </w:tcBorders>
          </w:tcPr>
          <w:p w:rsidR="00000000" w:rsidRDefault="00000000">
            <w:pPr>
              <w:pStyle w:val="Header"/>
              <w:tabs>
                <w:tab w:val="clear" w:pos="4320"/>
                <w:tab w:val="clear" w:pos="8640"/>
              </w:tabs>
              <w:spacing w:after="0"/>
            </w:pPr>
            <w:r>
              <w:t>Sex</w:t>
            </w:r>
          </w:p>
        </w:tc>
        <w:tc>
          <w:tcPr>
            <w:tcW w:w="1870" w:type="dxa"/>
            <w:tcBorders>
              <w:top w:val="nil"/>
              <w:bottom w:val="nil"/>
            </w:tcBorders>
          </w:tcPr>
          <w:p w:rsidR="00000000" w:rsidRDefault="00000000">
            <w:pPr>
              <w:spacing w:after="0"/>
              <w:ind w:right="680"/>
              <w:jc w:val="right"/>
            </w:pPr>
          </w:p>
        </w:tc>
        <w:tc>
          <w:tcPr>
            <w:tcW w:w="1810" w:type="dxa"/>
            <w:tcBorders>
              <w:top w:val="nil"/>
              <w:bottom w:val="nil"/>
            </w:tcBorders>
          </w:tcPr>
          <w:p w:rsidR="00000000" w:rsidRDefault="00000000">
            <w:pPr>
              <w:spacing w:after="0"/>
              <w:ind w:right="680"/>
              <w:jc w:val="right"/>
            </w:pPr>
          </w:p>
        </w:tc>
        <w:tc>
          <w:tcPr>
            <w:tcW w:w="2678" w:type="dxa"/>
            <w:tcBorders>
              <w:top w:val="nil"/>
              <w:bottom w:val="nil"/>
            </w:tcBorders>
          </w:tcPr>
          <w:p w:rsidR="00000000" w:rsidRDefault="00000000">
            <w:pPr>
              <w:spacing w:after="0"/>
              <w:ind w:right="1134"/>
              <w:jc w:val="right"/>
            </w:pPr>
          </w:p>
        </w:tc>
      </w:tr>
      <w:tr w:rsidR="00000000">
        <w:tblPrEx>
          <w:tblCellMar>
            <w:top w:w="0" w:type="dxa"/>
            <w:bottom w:w="0" w:type="dxa"/>
          </w:tblCellMar>
        </w:tblPrEx>
        <w:tc>
          <w:tcPr>
            <w:tcW w:w="2992" w:type="dxa"/>
            <w:tcBorders>
              <w:top w:val="nil"/>
              <w:bottom w:val="nil"/>
            </w:tcBorders>
          </w:tcPr>
          <w:p w:rsidR="00000000" w:rsidRDefault="00000000">
            <w:pPr>
              <w:pStyle w:val="Header"/>
              <w:tabs>
                <w:tab w:val="clear" w:pos="4320"/>
                <w:tab w:val="clear" w:pos="8640"/>
              </w:tabs>
              <w:spacing w:after="0"/>
            </w:pPr>
            <w:r>
              <w:t xml:space="preserve">   Male</w:t>
            </w:r>
          </w:p>
        </w:tc>
        <w:tc>
          <w:tcPr>
            <w:tcW w:w="1870" w:type="dxa"/>
            <w:tcBorders>
              <w:top w:val="nil"/>
              <w:bottom w:val="nil"/>
            </w:tcBorders>
          </w:tcPr>
          <w:p w:rsidR="00000000" w:rsidRDefault="00000000">
            <w:pPr>
              <w:spacing w:after="0"/>
              <w:ind w:right="680"/>
              <w:jc w:val="right"/>
            </w:pPr>
            <w:r>
              <w:t>94</w:t>
            </w:r>
          </w:p>
        </w:tc>
        <w:tc>
          <w:tcPr>
            <w:tcW w:w="1810" w:type="dxa"/>
            <w:tcBorders>
              <w:top w:val="nil"/>
              <w:bottom w:val="nil"/>
            </w:tcBorders>
          </w:tcPr>
          <w:p w:rsidR="00000000" w:rsidRDefault="00000000">
            <w:pPr>
              <w:spacing w:after="0"/>
              <w:ind w:right="680"/>
              <w:jc w:val="right"/>
            </w:pPr>
            <w:r>
              <w:t>60</w:t>
            </w:r>
          </w:p>
        </w:tc>
        <w:tc>
          <w:tcPr>
            <w:tcW w:w="2678" w:type="dxa"/>
            <w:tcBorders>
              <w:top w:val="nil"/>
              <w:bottom w:val="nil"/>
            </w:tcBorders>
          </w:tcPr>
          <w:p w:rsidR="00000000" w:rsidRDefault="00000000">
            <w:pPr>
              <w:spacing w:after="0"/>
              <w:ind w:right="1134"/>
              <w:jc w:val="right"/>
            </w:pPr>
            <w:r>
              <w:t>135</w:t>
            </w:r>
          </w:p>
        </w:tc>
      </w:tr>
      <w:tr w:rsidR="00000000">
        <w:tblPrEx>
          <w:tblCellMar>
            <w:top w:w="0" w:type="dxa"/>
            <w:bottom w:w="0" w:type="dxa"/>
          </w:tblCellMar>
        </w:tblPrEx>
        <w:tc>
          <w:tcPr>
            <w:tcW w:w="2992" w:type="dxa"/>
            <w:tcBorders>
              <w:top w:val="nil"/>
              <w:bottom w:val="nil"/>
            </w:tcBorders>
          </w:tcPr>
          <w:p w:rsidR="00000000" w:rsidRDefault="00000000">
            <w:pPr>
              <w:pStyle w:val="Header"/>
              <w:tabs>
                <w:tab w:val="clear" w:pos="4320"/>
                <w:tab w:val="clear" w:pos="8640"/>
              </w:tabs>
              <w:spacing w:after="0"/>
            </w:pPr>
            <w:r>
              <w:t xml:space="preserve">   Female</w:t>
            </w:r>
          </w:p>
        </w:tc>
        <w:tc>
          <w:tcPr>
            <w:tcW w:w="1870" w:type="dxa"/>
            <w:tcBorders>
              <w:top w:val="nil"/>
              <w:bottom w:val="nil"/>
            </w:tcBorders>
          </w:tcPr>
          <w:p w:rsidR="00000000" w:rsidRDefault="00000000">
            <w:pPr>
              <w:spacing w:after="0"/>
              <w:ind w:right="680"/>
              <w:jc w:val="right"/>
            </w:pPr>
            <w:r>
              <w:t>82</w:t>
            </w:r>
          </w:p>
        </w:tc>
        <w:tc>
          <w:tcPr>
            <w:tcW w:w="1810" w:type="dxa"/>
            <w:tcBorders>
              <w:top w:val="nil"/>
              <w:bottom w:val="nil"/>
            </w:tcBorders>
          </w:tcPr>
          <w:p w:rsidR="00000000" w:rsidRDefault="00000000">
            <w:pPr>
              <w:spacing w:after="0"/>
              <w:ind w:right="680"/>
              <w:jc w:val="right"/>
            </w:pPr>
            <w:r>
              <w:t>58</w:t>
            </w:r>
          </w:p>
        </w:tc>
        <w:tc>
          <w:tcPr>
            <w:tcW w:w="2678" w:type="dxa"/>
            <w:tcBorders>
              <w:top w:val="nil"/>
              <w:bottom w:val="nil"/>
            </w:tcBorders>
          </w:tcPr>
          <w:p w:rsidR="00000000" w:rsidRDefault="00000000">
            <w:pPr>
              <w:spacing w:after="0"/>
              <w:ind w:right="1134"/>
              <w:jc w:val="right"/>
            </w:pPr>
            <w:r>
              <w:t>142</w:t>
            </w:r>
          </w:p>
        </w:tc>
      </w:tr>
      <w:tr w:rsidR="00000000">
        <w:tblPrEx>
          <w:tblCellMar>
            <w:top w:w="0" w:type="dxa"/>
            <w:bottom w:w="0" w:type="dxa"/>
          </w:tblCellMar>
        </w:tblPrEx>
        <w:tc>
          <w:tcPr>
            <w:tcW w:w="2992" w:type="dxa"/>
            <w:tcBorders>
              <w:top w:val="nil"/>
              <w:bottom w:val="nil"/>
            </w:tcBorders>
          </w:tcPr>
          <w:p w:rsidR="00000000" w:rsidRDefault="00000000">
            <w:pPr>
              <w:pStyle w:val="Header"/>
              <w:tabs>
                <w:tab w:val="clear" w:pos="4320"/>
                <w:tab w:val="clear" w:pos="8640"/>
              </w:tabs>
              <w:spacing w:after="0"/>
            </w:pPr>
            <w:r>
              <w:t>Province</w:t>
            </w:r>
          </w:p>
        </w:tc>
        <w:tc>
          <w:tcPr>
            <w:tcW w:w="1870" w:type="dxa"/>
            <w:tcBorders>
              <w:top w:val="nil"/>
              <w:bottom w:val="nil"/>
            </w:tcBorders>
          </w:tcPr>
          <w:p w:rsidR="00000000" w:rsidRDefault="00000000">
            <w:pPr>
              <w:spacing w:after="0"/>
              <w:ind w:right="680"/>
              <w:jc w:val="right"/>
            </w:pPr>
          </w:p>
        </w:tc>
        <w:tc>
          <w:tcPr>
            <w:tcW w:w="1810" w:type="dxa"/>
            <w:tcBorders>
              <w:top w:val="nil"/>
              <w:bottom w:val="nil"/>
            </w:tcBorders>
          </w:tcPr>
          <w:p w:rsidR="00000000" w:rsidRDefault="00000000">
            <w:pPr>
              <w:spacing w:after="0"/>
              <w:ind w:right="680"/>
              <w:jc w:val="right"/>
            </w:pPr>
          </w:p>
        </w:tc>
        <w:tc>
          <w:tcPr>
            <w:tcW w:w="2678" w:type="dxa"/>
            <w:tcBorders>
              <w:top w:val="nil"/>
              <w:bottom w:val="nil"/>
            </w:tcBorders>
          </w:tcPr>
          <w:p w:rsidR="00000000" w:rsidRDefault="00000000">
            <w:pPr>
              <w:spacing w:after="0"/>
              <w:ind w:right="1134"/>
              <w:jc w:val="right"/>
            </w:pPr>
          </w:p>
        </w:tc>
      </w:tr>
      <w:tr w:rsidR="00000000">
        <w:tblPrEx>
          <w:tblCellMar>
            <w:top w:w="0" w:type="dxa"/>
            <w:bottom w:w="0" w:type="dxa"/>
          </w:tblCellMar>
        </w:tblPrEx>
        <w:tc>
          <w:tcPr>
            <w:tcW w:w="2992" w:type="dxa"/>
            <w:tcBorders>
              <w:top w:val="nil"/>
              <w:bottom w:val="nil"/>
            </w:tcBorders>
          </w:tcPr>
          <w:p w:rsidR="00000000" w:rsidRDefault="00000000">
            <w:pPr>
              <w:pStyle w:val="Header"/>
              <w:tabs>
                <w:tab w:val="clear" w:pos="4320"/>
                <w:tab w:val="clear" w:pos="8640"/>
              </w:tabs>
              <w:spacing w:after="0"/>
            </w:pPr>
            <w:r>
              <w:t xml:space="preserve">   Antananarivo</w:t>
            </w:r>
          </w:p>
        </w:tc>
        <w:tc>
          <w:tcPr>
            <w:tcW w:w="1870" w:type="dxa"/>
            <w:tcBorders>
              <w:top w:val="nil"/>
              <w:bottom w:val="nil"/>
            </w:tcBorders>
          </w:tcPr>
          <w:p w:rsidR="00000000" w:rsidRDefault="00000000">
            <w:pPr>
              <w:spacing w:after="0"/>
              <w:ind w:right="680"/>
              <w:jc w:val="right"/>
            </w:pPr>
            <w:r>
              <w:t>63</w:t>
            </w:r>
          </w:p>
        </w:tc>
        <w:tc>
          <w:tcPr>
            <w:tcW w:w="1810" w:type="dxa"/>
            <w:tcBorders>
              <w:top w:val="nil"/>
              <w:bottom w:val="nil"/>
            </w:tcBorders>
          </w:tcPr>
          <w:p w:rsidR="00000000" w:rsidRDefault="00000000">
            <w:pPr>
              <w:spacing w:after="0"/>
              <w:ind w:right="680"/>
              <w:jc w:val="right"/>
            </w:pPr>
            <w:r>
              <w:t>37</w:t>
            </w:r>
          </w:p>
        </w:tc>
        <w:tc>
          <w:tcPr>
            <w:tcW w:w="2678" w:type="dxa"/>
            <w:tcBorders>
              <w:top w:val="nil"/>
              <w:bottom w:val="nil"/>
            </w:tcBorders>
          </w:tcPr>
          <w:p w:rsidR="00000000" w:rsidRDefault="00000000">
            <w:pPr>
              <w:spacing w:after="0"/>
              <w:ind w:right="1134"/>
              <w:jc w:val="right"/>
            </w:pPr>
            <w:r>
              <w:t>98</w:t>
            </w:r>
          </w:p>
        </w:tc>
      </w:tr>
      <w:tr w:rsidR="00000000">
        <w:tblPrEx>
          <w:tblCellMar>
            <w:top w:w="0" w:type="dxa"/>
            <w:bottom w:w="0" w:type="dxa"/>
          </w:tblCellMar>
        </w:tblPrEx>
        <w:tc>
          <w:tcPr>
            <w:tcW w:w="2992" w:type="dxa"/>
            <w:tcBorders>
              <w:top w:val="nil"/>
              <w:bottom w:val="nil"/>
            </w:tcBorders>
          </w:tcPr>
          <w:p w:rsidR="00000000" w:rsidRDefault="00000000">
            <w:pPr>
              <w:spacing w:after="0"/>
            </w:pPr>
            <w:r>
              <w:t xml:space="preserve">   Fianarantsoa</w:t>
            </w:r>
          </w:p>
        </w:tc>
        <w:tc>
          <w:tcPr>
            <w:tcW w:w="1870" w:type="dxa"/>
            <w:tcBorders>
              <w:top w:val="nil"/>
              <w:bottom w:val="nil"/>
            </w:tcBorders>
          </w:tcPr>
          <w:p w:rsidR="00000000" w:rsidRDefault="00000000">
            <w:pPr>
              <w:spacing w:after="0"/>
              <w:ind w:right="680"/>
              <w:jc w:val="right"/>
            </w:pPr>
            <w:r>
              <w:t>118</w:t>
            </w:r>
          </w:p>
        </w:tc>
        <w:tc>
          <w:tcPr>
            <w:tcW w:w="1810" w:type="dxa"/>
            <w:tcBorders>
              <w:top w:val="nil"/>
              <w:bottom w:val="nil"/>
            </w:tcBorders>
          </w:tcPr>
          <w:p w:rsidR="00000000" w:rsidRDefault="00000000">
            <w:pPr>
              <w:spacing w:after="0"/>
              <w:ind w:right="680"/>
              <w:jc w:val="right"/>
            </w:pPr>
            <w:r>
              <w:t>91</w:t>
            </w:r>
          </w:p>
        </w:tc>
        <w:tc>
          <w:tcPr>
            <w:tcW w:w="2678" w:type="dxa"/>
            <w:tcBorders>
              <w:top w:val="nil"/>
              <w:bottom w:val="nil"/>
            </w:tcBorders>
          </w:tcPr>
          <w:p w:rsidR="00000000" w:rsidRDefault="00000000">
            <w:pPr>
              <w:spacing w:after="0"/>
              <w:ind w:right="1134"/>
              <w:jc w:val="right"/>
            </w:pPr>
            <w:r>
              <w:t>198</w:t>
            </w:r>
          </w:p>
        </w:tc>
      </w:tr>
      <w:tr w:rsidR="00000000">
        <w:tblPrEx>
          <w:tblCellMar>
            <w:top w:w="0" w:type="dxa"/>
            <w:bottom w:w="0" w:type="dxa"/>
          </w:tblCellMar>
        </w:tblPrEx>
        <w:tc>
          <w:tcPr>
            <w:tcW w:w="2992" w:type="dxa"/>
            <w:tcBorders>
              <w:top w:val="nil"/>
              <w:bottom w:val="nil"/>
            </w:tcBorders>
          </w:tcPr>
          <w:p w:rsidR="00000000" w:rsidRDefault="00000000">
            <w:pPr>
              <w:spacing w:after="0"/>
            </w:pPr>
            <w:r>
              <w:t xml:space="preserve">   Toamasina</w:t>
            </w:r>
          </w:p>
        </w:tc>
        <w:tc>
          <w:tcPr>
            <w:tcW w:w="1870" w:type="dxa"/>
            <w:tcBorders>
              <w:top w:val="nil"/>
              <w:bottom w:val="nil"/>
            </w:tcBorders>
          </w:tcPr>
          <w:p w:rsidR="00000000" w:rsidRDefault="00000000">
            <w:pPr>
              <w:spacing w:after="0"/>
              <w:ind w:right="680"/>
              <w:jc w:val="right"/>
            </w:pPr>
            <w:r>
              <w:t>102</w:t>
            </w:r>
          </w:p>
        </w:tc>
        <w:tc>
          <w:tcPr>
            <w:tcW w:w="1810" w:type="dxa"/>
            <w:tcBorders>
              <w:top w:val="nil"/>
              <w:bottom w:val="nil"/>
            </w:tcBorders>
          </w:tcPr>
          <w:p w:rsidR="00000000" w:rsidRDefault="00000000">
            <w:pPr>
              <w:spacing w:after="0"/>
              <w:ind w:right="680"/>
              <w:jc w:val="right"/>
            </w:pPr>
            <w:r>
              <w:t>73</w:t>
            </w:r>
          </w:p>
        </w:tc>
        <w:tc>
          <w:tcPr>
            <w:tcW w:w="2678" w:type="dxa"/>
            <w:tcBorders>
              <w:top w:val="nil"/>
              <w:bottom w:val="nil"/>
            </w:tcBorders>
          </w:tcPr>
          <w:p w:rsidR="00000000" w:rsidRDefault="00000000">
            <w:pPr>
              <w:spacing w:after="0"/>
              <w:ind w:right="1134"/>
              <w:jc w:val="right"/>
            </w:pPr>
            <w:r>
              <w:t>168</w:t>
            </w:r>
          </w:p>
        </w:tc>
      </w:tr>
      <w:tr w:rsidR="00000000">
        <w:tblPrEx>
          <w:tblCellMar>
            <w:top w:w="0" w:type="dxa"/>
            <w:bottom w:w="0" w:type="dxa"/>
          </w:tblCellMar>
        </w:tblPrEx>
        <w:tc>
          <w:tcPr>
            <w:tcW w:w="2992" w:type="dxa"/>
            <w:tcBorders>
              <w:top w:val="nil"/>
              <w:bottom w:val="nil"/>
            </w:tcBorders>
          </w:tcPr>
          <w:p w:rsidR="00000000" w:rsidRDefault="00000000">
            <w:pPr>
              <w:spacing w:after="0"/>
            </w:pPr>
            <w:r>
              <w:t xml:space="preserve">   Mahajanga</w:t>
            </w:r>
          </w:p>
        </w:tc>
        <w:tc>
          <w:tcPr>
            <w:tcW w:w="1870" w:type="dxa"/>
            <w:tcBorders>
              <w:top w:val="nil"/>
              <w:bottom w:val="nil"/>
            </w:tcBorders>
          </w:tcPr>
          <w:p w:rsidR="00000000" w:rsidRDefault="00000000">
            <w:pPr>
              <w:spacing w:after="0"/>
              <w:ind w:right="680"/>
              <w:jc w:val="right"/>
            </w:pPr>
            <w:r>
              <w:t>84</w:t>
            </w:r>
          </w:p>
        </w:tc>
        <w:tc>
          <w:tcPr>
            <w:tcW w:w="1810" w:type="dxa"/>
            <w:tcBorders>
              <w:top w:val="nil"/>
              <w:bottom w:val="nil"/>
            </w:tcBorders>
          </w:tcPr>
          <w:p w:rsidR="00000000" w:rsidRDefault="00000000">
            <w:pPr>
              <w:spacing w:after="0"/>
              <w:ind w:right="680"/>
              <w:jc w:val="right"/>
            </w:pPr>
            <w:r>
              <w:t>55</w:t>
            </w:r>
          </w:p>
        </w:tc>
        <w:tc>
          <w:tcPr>
            <w:tcW w:w="2678" w:type="dxa"/>
            <w:tcBorders>
              <w:top w:val="nil"/>
              <w:bottom w:val="nil"/>
            </w:tcBorders>
          </w:tcPr>
          <w:p w:rsidR="00000000" w:rsidRDefault="00000000">
            <w:pPr>
              <w:spacing w:after="0"/>
              <w:ind w:right="1134"/>
              <w:jc w:val="right"/>
            </w:pPr>
            <w:r>
              <w:t>133</w:t>
            </w:r>
          </w:p>
        </w:tc>
      </w:tr>
      <w:tr w:rsidR="00000000">
        <w:tblPrEx>
          <w:tblCellMar>
            <w:top w:w="0" w:type="dxa"/>
            <w:bottom w:w="0" w:type="dxa"/>
          </w:tblCellMar>
        </w:tblPrEx>
        <w:tc>
          <w:tcPr>
            <w:tcW w:w="2992" w:type="dxa"/>
            <w:tcBorders>
              <w:top w:val="nil"/>
              <w:bottom w:val="nil"/>
            </w:tcBorders>
          </w:tcPr>
          <w:p w:rsidR="00000000" w:rsidRDefault="00000000">
            <w:pPr>
              <w:spacing w:after="0"/>
            </w:pPr>
            <w:r>
              <w:t xml:space="preserve">   Toliara</w:t>
            </w:r>
          </w:p>
        </w:tc>
        <w:tc>
          <w:tcPr>
            <w:tcW w:w="1870" w:type="dxa"/>
            <w:tcBorders>
              <w:top w:val="nil"/>
              <w:bottom w:val="nil"/>
            </w:tcBorders>
          </w:tcPr>
          <w:p w:rsidR="00000000" w:rsidRDefault="00000000">
            <w:pPr>
              <w:spacing w:after="0"/>
              <w:ind w:right="680"/>
              <w:jc w:val="right"/>
            </w:pPr>
            <w:r>
              <w:t>92</w:t>
            </w:r>
          </w:p>
        </w:tc>
        <w:tc>
          <w:tcPr>
            <w:tcW w:w="1810" w:type="dxa"/>
            <w:tcBorders>
              <w:top w:val="nil"/>
              <w:bottom w:val="nil"/>
            </w:tcBorders>
          </w:tcPr>
          <w:p w:rsidR="00000000" w:rsidRDefault="00000000">
            <w:pPr>
              <w:spacing w:after="0"/>
              <w:ind w:right="680"/>
              <w:jc w:val="right"/>
            </w:pPr>
            <w:r>
              <w:t>63</w:t>
            </w:r>
          </w:p>
        </w:tc>
        <w:tc>
          <w:tcPr>
            <w:tcW w:w="2678" w:type="dxa"/>
            <w:tcBorders>
              <w:top w:val="nil"/>
              <w:bottom w:val="nil"/>
            </w:tcBorders>
          </w:tcPr>
          <w:p w:rsidR="00000000" w:rsidRDefault="00000000">
            <w:pPr>
              <w:spacing w:after="0"/>
              <w:ind w:right="1134"/>
              <w:jc w:val="right"/>
            </w:pPr>
            <w:r>
              <w:t>149</w:t>
            </w:r>
          </w:p>
        </w:tc>
      </w:tr>
      <w:tr w:rsidR="00000000">
        <w:tblPrEx>
          <w:tblCellMar>
            <w:top w:w="0" w:type="dxa"/>
            <w:bottom w:w="0" w:type="dxa"/>
          </w:tblCellMar>
        </w:tblPrEx>
        <w:tc>
          <w:tcPr>
            <w:tcW w:w="2992" w:type="dxa"/>
            <w:tcBorders>
              <w:top w:val="nil"/>
              <w:bottom w:val="nil"/>
            </w:tcBorders>
          </w:tcPr>
          <w:p w:rsidR="00000000" w:rsidRDefault="00000000">
            <w:pPr>
              <w:pStyle w:val="Header"/>
              <w:tabs>
                <w:tab w:val="clear" w:pos="4320"/>
                <w:tab w:val="clear" w:pos="8640"/>
              </w:tabs>
              <w:spacing w:after="0"/>
            </w:pPr>
            <w:r>
              <w:t xml:space="preserve">   Antsiranana</w:t>
            </w:r>
          </w:p>
        </w:tc>
        <w:tc>
          <w:tcPr>
            <w:tcW w:w="1870" w:type="dxa"/>
            <w:tcBorders>
              <w:top w:val="nil"/>
              <w:bottom w:val="nil"/>
            </w:tcBorders>
          </w:tcPr>
          <w:p w:rsidR="00000000" w:rsidRDefault="00000000">
            <w:pPr>
              <w:spacing w:after="0"/>
              <w:ind w:right="680"/>
              <w:jc w:val="right"/>
            </w:pPr>
            <w:r>
              <w:t>71</w:t>
            </w:r>
          </w:p>
        </w:tc>
        <w:tc>
          <w:tcPr>
            <w:tcW w:w="1810" w:type="dxa"/>
            <w:tcBorders>
              <w:top w:val="nil"/>
              <w:bottom w:val="nil"/>
            </w:tcBorders>
          </w:tcPr>
          <w:p w:rsidR="00000000" w:rsidRDefault="00000000">
            <w:pPr>
              <w:spacing w:after="0"/>
              <w:ind w:right="680"/>
              <w:jc w:val="right"/>
            </w:pPr>
            <w:r>
              <w:t>43</w:t>
            </w:r>
          </w:p>
        </w:tc>
        <w:tc>
          <w:tcPr>
            <w:tcW w:w="2678" w:type="dxa"/>
            <w:tcBorders>
              <w:top w:val="nil"/>
              <w:bottom w:val="nil"/>
            </w:tcBorders>
          </w:tcPr>
          <w:p w:rsidR="00000000" w:rsidRDefault="00000000">
            <w:pPr>
              <w:spacing w:after="0"/>
              <w:ind w:right="1134"/>
              <w:jc w:val="right"/>
            </w:pPr>
            <w:r>
              <w:t>111</w:t>
            </w:r>
          </w:p>
        </w:tc>
      </w:tr>
      <w:tr w:rsidR="00000000">
        <w:tblPrEx>
          <w:tblCellMar>
            <w:top w:w="0" w:type="dxa"/>
            <w:bottom w:w="0" w:type="dxa"/>
          </w:tblCellMar>
        </w:tblPrEx>
        <w:tc>
          <w:tcPr>
            <w:tcW w:w="2992" w:type="dxa"/>
            <w:tcBorders>
              <w:top w:val="nil"/>
              <w:bottom w:val="nil"/>
            </w:tcBorders>
          </w:tcPr>
          <w:p w:rsidR="00000000" w:rsidRDefault="00000000">
            <w:pPr>
              <w:pStyle w:val="Header"/>
              <w:tabs>
                <w:tab w:val="clear" w:pos="4320"/>
                <w:tab w:val="clear" w:pos="8640"/>
              </w:tabs>
              <w:spacing w:after="0"/>
            </w:pPr>
            <w:r>
              <w:t>Mother’s level of education</w:t>
            </w:r>
          </w:p>
        </w:tc>
        <w:tc>
          <w:tcPr>
            <w:tcW w:w="1870" w:type="dxa"/>
            <w:tcBorders>
              <w:top w:val="nil"/>
              <w:bottom w:val="nil"/>
            </w:tcBorders>
          </w:tcPr>
          <w:p w:rsidR="00000000" w:rsidRDefault="00000000">
            <w:pPr>
              <w:spacing w:after="0"/>
              <w:ind w:right="680"/>
              <w:jc w:val="right"/>
            </w:pPr>
          </w:p>
        </w:tc>
        <w:tc>
          <w:tcPr>
            <w:tcW w:w="1810" w:type="dxa"/>
            <w:tcBorders>
              <w:top w:val="nil"/>
              <w:bottom w:val="nil"/>
            </w:tcBorders>
          </w:tcPr>
          <w:p w:rsidR="00000000" w:rsidRDefault="00000000">
            <w:pPr>
              <w:spacing w:after="0"/>
              <w:ind w:right="680"/>
              <w:jc w:val="right"/>
            </w:pPr>
          </w:p>
        </w:tc>
        <w:tc>
          <w:tcPr>
            <w:tcW w:w="2678" w:type="dxa"/>
            <w:tcBorders>
              <w:top w:val="nil"/>
              <w:bottom w:val="nil"/>
            </w:tcBorders>
          </w:tcPr>
          <w:p w:rsidR="00000000" w:rsidRDefault="00000000">
            <w:pPr>
              <w:spacing w:after="0"/>
              <w:ind w:right="1134"/>
              <w:jc w:val="right"/>
            </w:pPr>
          </w:p>
        </w:tc>
      </w:tr>
      <w:tr w:rsidR="00000000">
        <w:tblPrEx>
          <w:tblCellMar>
            <w:top w:w="0" w:type="dxa"/>
            <w:bottom w:w="0" w:type="dxa"/>
          </w:tblCellMar>
        </w:tblPrEx>
        <w:tc>
          <w:tcPr>
            <w:tcW w:w="2992" w:type="dxa"/>
            <w:tcBorders>
              <w:top w:val="nil"/>
              <w:bottom w:val="nil"/>
            </w:tcBorders>
          </w:tcPr>
          <w:p w:rsidR="00000000" w:rsidRDefault="00000000">
            <w:pPr>
              <w:pStyle w:val="Header"/>
              <w:tabs>
                <w:tab w:val="clear" w:pos="4320"/>
                <w:tab w:val="clear" w:pos="8640"/>
              </w:tabs>
              <w:spacing w:after="0"/>
            </w:pPr>
            <w:r>
              <w:t xml:space="preserve">   None</w:t>
            </w:r>
          </w:p>
        </w:tc>
        <w:tc>
          <w:tcPr>
            <w:tcW w:w="1870" w:type="dxa"/>
            <w:tcBorders>
              <w:top w:val="nil"/>
              <w:bottom w:val="nil"/>
            </w:tcBorders>
          </w:tcPr>
          <w:p w:rsidR="00000000" w:rsidRDefault="00000000">
            <w:pPr>
              <w:spacing w:after="0"/>
              <w:ind w:right="680"/>
              <w:jc w:val="right"/>
            </w:pPr>
            <w:r>
              <w:t>111</w:t>
            </w:r>
          </w:p>
        </w:tc>
        <w:tc>
          <w:tcPr>
            <w:tcW w:w="1810" w:type="dxa"/>
            <w:tcBorders>
              <w:top w:val="nil"/>
              <w:bottom w:val="nil"/>
            </w:tcBorders>
          </w:tcPr>
          <w:p w:rsidR="00000000" w:rsidRDefault="00000000">
            <w:pPr>
              <w:spacing w:after="0"/>
              <w:ind w:right="680"/>
              <w:jc w:val="right"/>
            </w:pPr>
            <w:r>
              <w:t>83</w:t>
            </w:r>
          </w:p>
        </w:tc>
        <w:tc>
          <w:tcPr>
            <w:tcW w:w="2678" w:type="dxa"/>
            <w:tcBorders>
              <w:top w:val="nil"/>
              <w:bottom w:val="nil"/>
            </w:tcBorders>
          </w:tcPr>
          <w:p w:rsidR="00000000" w:rsidRDefault="00000000">
            <w:pPr>
              <w:spacing w:after="0"/>
              <w:ind w:right="1134"/>
              <w:jc w:val="right"/>
            </w:pPr>
            <w:r>
              <w:t>185</w:t>
            </w:r>
          </w:p>
        </w:tc>
      </w:tr>
      <w:tr w:rsidR="00000000">
        <w:tblPrEx>
          <w:tblCellMar>
            <w:top w:w="0" w:type="dxa"/>
            <w:bottom w:w="0" w:type="dxa"/>
          </w:tblCellMar>
        </w:tblPrEx>
        <w:tc>
          <w:tcPr>
            <w:tcW w:w="2992" w:type="dxa"/>
            <w:tcBorders>
              <w:top w:val="nil"/>
              <w:bottom w:val="nil"/>
            </w:tcBorders>
          </w:tcPr>
          <w:p w:rsidR="00000000" w:rsidRDefault="00000000">
            <w:pPr>
              <w:spacing w:after="0"/>
            </w:pPr>
            <w:r>
              <w:t xml:space="preserve">   Primary</w:t>
            </w:r>
          </w:p>
        </w:tc>
        <w:tc>
          <w:tcPr>
            <w:tcW w:w="1870" w:type="dxa"/>
            <w:tcBorders>
              <w:top w:val="nil"/>
              <w:bottom w:val="nil"/>
            </w:tcBorders>
          </w:tcPr>
          <w:p w:rsidR="00000000" w:rsidRDefault="00000000">
            <w:pPr>
              <w:spacing w:after="0"/>
              <w:ind w:right="680"/>
              <w:jc w:val="right"/>
            </w:pPr>
            <w:r>
              <w:t>83</w:t>
            </w:r>
          </w:p>
        </w:tc>
        <w:tc>
          <w:tcPr>
            <w:tcW w:w="1810" w:type="dxa"/>
            <w:tcBorders>
              <w:top w:val="nil"/>
              <w:bottom w:val="nil"/>
            </w:tcBorders>
          </w:tcPr>
          <w:p w:rsidR="00000000" w:rsidRDefault="00000000">
            <w:pPr>
              <w:spacing w:after="0"/>
              <w:ind w:right="680"/>
              <w:jc w:val="right"/>
            </w:pPr>
            <w:r>
              <w:t>54</w:t>
            </w:r>
          </w:p>
        </w:tc>
        <w:tc>
          <w:tcPr>
            <w:tcW w:w="2678" w:type="dxa"/>
            <w:tcBorders>
              <w:top w:val="nil"/>
              <w:bottom w:val="nil"/>
            </w:tcBorders>
          </w:tcPr>
          <w:p w:rsidR="00000000" w:rsidRDefault="00000000">
            <w:pPr>
              <w:spacing w:after="0"/>
              <w:ind w:right="1134"/>
              <w:jc w:val="right"/>
            </w:pPr>
            <w:r>
              <w:t>132</w:t>
            </w:r>
          </w:p>
        </w:tc>
      </w:tr>
      <w:tr w:rsidR="00000000">
        <w:tblPrEx>
          <w:tblCellMar>
            <w:top w:w="0" w:type="dxa"/>
            <w:bottom w:w="0" w:type="dxa"/>
          </w:tblCellMar>
        </w:tblPrEx>
        <w:tc>
          <w:tcPr>
            <w:tcW w:w="2992" w:type="dxa"/>
            <w:tcBorders>
              <w:top w:val="nil"/>
              <w:bottom w:val="nil"/>
            </w:tcBorders>
          </w:tcPr>
          <w:p w:rsidR="00000000" w:rsidRDefault="00000000">
            <w:pPr>
              <w:pStyle w:val="Header"/>
              <w:tabs>
                <w:tab w:val="clear" w:pos="4320"/>
                <w:tab w:val="clear" w:pos="8640"/>
              </w:tabs>
              <w:spacing w:after="0"/>
            </w:pPr>
            <w:r>
              <w:t xml:space="preserve">   Secondary or higher</w:t>
            </w:r>
          </w:p>
        </w:tc>
        <w:tc>
          <w:tcPr>
            <w:tcW w:w="1870" w:type="dxa"/>
            <w:tcBorders>
              <w:top w:val="nil"/>
              <w:bottom w:val="nil"/>
            </w:tcBorders>
          </w:tcPr>
          <w:p w:rsidR="00000000" w:rsidRDefault="00000000">
            <w:pPr>
              <w:spacing w:after="0"/>
              <w:ind w:right="680"/>
              <w:jc w:val="right"/>
            </w:pPr>
            <w:r>
              <w:t>66</w:t>
            </w:r>
          </w:p>
        </w:tc>
        <w:tc>
          <w:tcPr>
            <w:tcW w:w="1810" w:type="dxa"/>
            <w:tcBorders>
              <w:top w:val="nil"/>
              <w:bottom w:val="nil"/>
            </w:tcBorders>
          </w:tcPr>
          <w:p w:rsidR="00000000" w:rsidRDefault="00000000">
            <w:pPr>
              <w:spacing w:after="0"/>
              <w:ind w:right="680"/>
              <w:jc w:val="right"/>
            </w:pPr>
            <w:r>
              <w:t>39</w:t>
            </w:r>
          </w:p>
        </w:tc>
        <w:tc>
          <w:tcPr>
            <w:tcW w:w="2678" w:type="dxa"/>
            <w:tcBorders>
              <w:top w:val="nil"/>
              <w:bottom w:val="nil"/>
            </w:tcBorders>
          </w:tcPr>
          <w:p w:rsidR="00000000" w:rsidRDefault="00000000">
            <w:pPr>
              <w:spacing w:after="0"/>
              <w:ind w:right="1134"/>
              <w:jc w:val="right"/>
            </w:pPr>
            <w:r>
              <w:t>102</w:t>
            </w:r>
          </w:p>
        </w:tc>
      </w:tr>
      <w:tr w:rsidR="00000000">
        <w:tblPrEx>
          <w:tblCellMar>
            <w:top w:w="0" w:type="dxa"/>
            <w:bottom w:w="0" w:type="dxa"/>
          </w:tblCellMar>
        </w:tblPrEx>
        <w:tc>
          <w:tcPr>
            <w:tcW w:w="2992" w:type="dxa"/>
            <w:tcBorders>
              <w:top w:val="nil"/>
              <w:bottom w:val="nil"/>
            </w:tcBorders>
          </w:tcPr>
          <w:p w:rsidR="00000000" w:rsidRDefault="00000000">
            <w:pPr>
              <w:pStyle w:val="Header"/>
              <w:tabs>
                <w:tab w:val="clear" w:pos="4320"/>
                <w:tab w:val="clear" w:pos="8640"/>
              </w:tabs>
              <w:spacing w:after="0"/>
            </w:pPr>
            <w:r>
              <w:t>Socio-economic category</w:t>
            </w:r>
          </w:p>
        </w:tc>
        <w:tc>
          <w:tcPr>
            <w:tcW w:w="1870" w:type="dxa"/>
            <w:tcBorders>
              <w:top w:val="nil"/>
              <w:bottom w:val="nil"/>
            </w:tcBorders>
          </w:tcPr>
          <w:p w:rsidR="00000000" w:rsidRDefault="00000000">
            <w:pPr>
              <w:spacing w:after="0"/>
              <w:ind w:right="680"/>
              <w:jc w:val="right"/>
            </w:pPr>
          </w:p>
        </w:tc>
        <w:tc>
          <w:tcPr>
            <w:tcW w:w="1810" w:type="dxa"/>
            <w:tcBorders>
              <w:top w:val="nil"/>
              <w:bottom w:val="nil"/>
            </w:tcBorders>
          </w:tcPr>
          <w:p w:rsidR="00000000" w:rsidRDefault="00000000">
            <w:pPr>
              <w:spacing w:after="0"/>
              <w:ind w:right="680"/>
              <w:jc w:val="right"/>
            </w:pPr>
          </w:p>
        </w:tc>
        <w:tc>
          <w:tcPr>
            <w:tcW w:w="2678" w:type="dxa"/>
            <w:tcBorders>
              <w:top w:val="nil"/>
              <w:bottom w:val="nil"/>
            </w:tcBorders>
          </w:tcPr>
          <w:p w:rsidR="00000000" w:rsidRDefault="00000000">
            <w:pPr>
              <w:spacing w:after="0"/>
              <w:ind w:right="1134"/>
              <w:jc w:val="right"/>
            </w:pPr>
          </w:p>
        </w:tc>
      </w:tr>
      <w:tr w:rsidR="00000000">
        <w:tblPrEx>
          <w:tblCellMar>
            <w:top w:w="0" w:type="dxa"/>
            <w:bottom w:w="0" w:type="dxa"/>
          </w:tblCellMar>
        </w:tblPrEx>
        <w:tc>
          <w:tcPr>
            <w:tcW w:w="2992" w:type="dxa"/>
            <w:tcBorders>
              <w:top w:val="nil"/>
              <w:bottom w:val="nil"/>
            </w:tcBorders>
          </w:tcPr>
          <w:p w:rsidR="00000000" w:rsidRDefault="00000000">
            <w:pPr>
              <w:pStyle w:val="Header"/>
              <w:tabs>
                <w:tab w:val="clear" w:pos="4320"/>
                <w:tab w:val="clear" w:pos="8640"/>
              </w:tabs>
              <w:spacing w:after="0"/>
            </w:pPr>
            <w:r>
              <w:t xml:space="preserve">   Poor</w:t>
            </w:r>
          </w:p>
        </w:tc>
        <w:tc>
          <w:tcPr>
            <w:tcW w:w="1870" w:type="dxa"/>
            <w:tcBorders>
              <w:top w:val="nil"/>
              <w:bottom w:val="nil"/>
            </w:tcBorders>
          </w:tcPr>
          <w:p w:rsidR="00000000" w:rsidRDefault="00000000">
            <w:pPr>
              <w:spacing w:after="0"/>
              <w:ind w:right="680"/>
              <w:jc w:val="right"/>
            </w:pPr>
            <w:r>
              <w:t>95</w:t>
            </w:r>
          </w:p>
        </w:tc>
        <w:tc>
          <w:tcPr>
            <w:tcW w:w="1810" w:type="dxa"/>
            <w:tcBorders>
              <w:top w:val="nil"/>
              <w:bottom w:val="nil"/>
            </w:tcBorders>
          </w:tcPr>
          <w:p w:rsidR="00000000" w:rsidRDefault="00000000">
            <w:pPr>
              <w:spacing w:after="0"/>
              <w:ind w:right="680"/>
              <w:jc w:val="right"/>
            </w:pPr>
            <w:r>
              <w:t>66</w:t>
            </w:r>
          </w:p>
        </w:tc>
        <w:tc>
          <w:tcPr>
            <w:tcW w:w="2678" w:type="dxa"/>
            <w:tcBorders>
              <w:top w:val="nil"/>
              <w:bottom w:val="nil"/>
            </w:tcBorders>
          </w:tcPr>
          <w:p w:rsidR="00000000" w:rsidRDefault="00000000">
            <w:pPr>
              <w:spacing w:after="0"/>
              <w:ind w:right="1134"/>
              <w:jc w:val="right"/>
            </w:pPr>
            <w:r>
              <w:t>155</w:t>
            </w:r>
          </w:p>
        </w:tc>
      </w:tr>
      <w:tr w:rsidR="00000000">
        <w:tblPrEx>
          <w:tblCellMar>
            <w:top w:w="0" w:type="dxa"/>
            <w:bottom w:w="0" w:type="dxa"/>
          </w:tblCellMar>
        </w:tblPrEx>
        <w:tc>
          <w:tcPr>
            <w:tcW w:w="2992" w:type="dxa"/>
            <w:tcBorders>
              <w:top w:val="nil"/>
              <w:bottom w:val="nil"/>
            </w:tcBorders>
          </w:tcPr>
          <w:p w:rsidR="00000000" w:rsidRDefault="00000000">
            <w:pPr>
              <w:spacing w:after="0"/>
            </w:pPr>
            <w:r>
              <w:t xml:space="preserve">   Average</w:t>
            </w:r>
          </w:p>
        </w:tc>
        <w:tc>
          <w:tcPr>
            <w:tcW w:w="1870" w:type="dxa"/>
            <w:tcBorders>
              <w:top w:val="nil"/>
              <w:bottom w:val="nil"/>
            </w:tcBorders>
          </w:tcPr>
          <w:p w:rsidR="00000000" w:rsidRDefault="00000000">
            <w:pPr>
              <w:spacing w:after="0"/>
              <w:ind w:right="680"/>
              <w:jc w:val="right"/>
            </w:pPr>
            <w:r>
              <w:t>86</w:t>
            </w:r>
          </w:p>
        </w:tc>
        <w:tc>
          <w:tcPr>
            <w:tcW w:w="1810" w:type="dxa"/>
            <w:tcBorders>
              <w:top w:val="nil"/>
              <w:bottom w:val="nil"/>
            </w:tcBorders>
          </w:tcPr>
          <w:p w:rsidR="00000000" w:rsidRDefault="00000000">
            <w:pPr>
              <w:spacing w:after="0"/>
              <w:ind w:right="680"/>
              <w:jc w:val="right"/>
            </w:pPr>
            <w:r>
              <w:t>57</w:t>
            </w:r>
          </w:p>
        </w:tc>
        <w:tc>
          <w:tcPr>
            <w:tcW w:w="2678" w:type="dxa"/>
            <w:tcBorders>
              <w:top w:val="nil"/>
              <w:bottom w:val="nil"/>
            </w:tcBorders>
          </w:tcPr>
          <w:p w:rsidR="00000000" w:rsidRDefault="00000000">
            <w:pPr>
              <w:spacing w:after="0"/>
              <w:ind w:right="1134"/>
              <w:jc w:val="right"/>
            </w:pPr>
            <w:r>
              <w:t>137</w:t>
            </w:r>
          </w:p>
        </w:tc>
      </w:tr>
      <w:tr w:rsidR="00000000">
        <w:tblPrEx>
          <w:tblCellMar>
            <w:top w:w="0" w:type="dxa"/>
            <w:bottom w:w="0" w:type="dxa"/>
          </w:tblCellMar>
        </w:tblPrEx>
        <w:tc>
          <w:tcPr>
            <w:tcW w:w="2992" w:type="dxa"/>
            <w:tcBorders>
              <w:top w:val="nil"/>
              <w:bottom w:val="nil"/>
            </w:tcBorders>
          </w:tcPr>
          <w:p w:rsidR="00000000" w:rsidRDefault="00000000">
            <w:pPr>
              <w:spacing w:after="0"/>
            </w:pPr>
            <w:r>
              <w:t xml:space="preserve">   Well-off</w:t>
            </w:r>
          </w:p>
        </w:tc>
        <w:tc>
          <w:tcPr>
            <w:tcW w:w="1870" w:type="dxa"/>
            <w:tcBorders>
              <w:top w:val="nil"/>
              <w:bottom w:val="nil"/>
            </w:tcBorders>
          </w:tcPr>
          <w:p w:rsidR="00000000" w:rsidRDefault="00000000">
            <w:pPr>
              <w:spacing w:after="0"/>
              <w:ind w:right="680"/>
              <w:jc w:val="right"/>
            </w:pPr>
            <w:r>
              <w:t>57</w:t>
            </w:r>
          </w:p>
        </w:tc>
        <w:tc>
          <w:tcPr>
            <w:tcW w:w="1810" w:type="dxa"/>
            <w:tcBorders>
              <w:top w:val="nil"/>
              <w:bottom w:val="nil"/>
            </w:tcBorders>
          </w:tcPr>
          <w:p w:rsidR="00000000" w:rsidRDefault="00000000">
            <w:pPr>
              <w:spacing w:after="0"/>
              <w:ind w:right="680"/>
              <w:jc w:val="right"/>
            </w:pPr>
            <w:r>
              <w:t>31</w:t>
            </w:r>
          </w:p>
        </w:tc>
        <w:tc>
          <w:tcPr>
            <w:tcW w:w="2678" w:type="dxa"/>
            <w:tcBorders>
              <w:top w:val="nil"/>
              <w:bottom w:val="nil"/>
            </w:tcBorders>
          </w:tcPr>
          <w:p w:rsidR="00000000" w:rsidRDefault="00000000">
            <w:pPr>
              <w:spacing w:after="0"/>
              <w:ind w:right="1134"/>
              <w:jc w:val="right"/>
            </w:pPr>
            <w:r>
              <w:t>87</w:t>
            </w:r>
          </w:p>
        </w:tc>
      </w:tr>
      <w:tr w:rsidR="00000000">
        <w:tblPrEx>
          <w:tblCellMar>
            <w:top w:w="0" w:type="dxa"/>
            <w:bottom w:w="0" w:type="dxa"/>
          </w:tblCellMar>
        </w:tblPrEx>
        <w:tc>
          <w:tcPr>
            <w:tcW w:w="2992" w:type="dxa"/>
            <w:tcBorders>
              <w:top w:val="nil"/>
            </w:tcBorders>
          </w:tcPr>
          <w:p w:rsidR="00000000" w:rsidRDefault="00000000">
            <w:pPr>
              <w:pStyle w:val="Header"/>
              <w:tabs>
                <w:tab w:val="clear" w:pos="4320"/>
                <w:tab w:val="clear" w:pos="8640"/>
              </w:tabs>
              <w:spacing w:after="0"/>
            </w:pPr>
            <w:r>
              <w:t>Overall</w:t>
            </w:r>
          </w:p>
        </w:tc>
        <w:tc>
          <w:tcPr>
            <w:tcW w:w="1870" w:type="dxa"/>
            <w:tcBorders>
              <w:top w:val="nil"/>
            </w:tcBorders>
          </w:tcPr>
          <w:p w:rsidR="00000000" w:rsidRDefault="00000000">
            <w:pPr>
              <w:spacing w:after="0"/>
              <w:ind w:right="680"/>
              <w:jc w:val="right"/>
            </w:pPr>
            <w:r>
              <w:t>88</w:t>
            </w:r>
          </w:p>
        </w:tc>
        <w:tc>
          <w:tcPr>
            <w:tcW w:w="1810" w:type="dxa"/>
            <w:tcBorders>
              <w:top w:val="nil"/>
            </w:tcBorders>
          </w:tcPr>
          <w:p w:rsidR="00000000" w:rsidRDefault="00000000">
            <w:pPr>
              <w:spacing w:after="0"/>
              <w:ind w:right="680"/>
              <w:jc w:val="right"/>
            </w:pPr>
            <w:r>
              <w:t>59</w:t>
            </w:r>
          </w:p>
        </w:tc>
        <w:tc>
          <w:tcPr>
            <w:tcW w:w="2678" w:type="dxa"/>
            <w:tcBorders>
              <w:top w:val="nil"/>
            </w:tcBorders>
          </w:tcPr>
          <w:p w:rsidR="00000000" w:rsidRDefault="00000000">
            <w:pPr>
              <w:spacing w:after="0"/>
              <w:ind w:right="1134"/>
              <w:jc w:val="right"/>
            </w:pPr>
            <w:r>
              <w:t>142</w:t>
            </w:r>
          </w:p>
        </w:tc>
      </w:tr>
    </w:tbl>
    <w:p w:rsidR="00000000" w:rsidRDefault="00000000">
      <w:pPr>
        <w:spacing w:before="180" w:after="180"/>
      </w:pPr>
      <w:r>
        <w:tab/>
      </w:r>
      <w:r>
        <w:rPr>
          <w:i/>
          <w:iCs/>
        </w:rPr>
        <w:t>Source</w:t>
      </w:r>
      <w:r>
        <w:t>:  INSTAT, DDSS, Multiple-Indicator Cluster Survey 2000.</w:t>
      </w:r>
    </w:p>
    <w:p w:rsidR="00000000" w:rsidRDefault="00000000">
      <w:pPr>
        <w:spacing w:after="180"/>
      </w:pPr>
      <w:r>
        <w:t>83.</w:t>
      </w:r>
      <w:r>
        <w:tab/>
        <w:t>Other problems related to ignorance of or unfamiliarity with modern contraceptive methods include abortion, unwanted children and sexually transmitted diseases.</w:t>
      </w:r>
    </w:p>
    <w:p w:rsidR="00000000" w:rsidRDefault="00000000">
      <w:pPr>
        <w:pStyle w:val="Heading2"/>
        <w:spacing w:after="180"/>
      </w:pPr>
      <w:r>
        <w:t>Table 34</w:t>
      </w:r>
    </w:p>
    <w:p w:rsidR="00000000" w:rsidRDefault="00000000">
      <w:pPr>
        <w:pStyle w:val="Heading2"/>
        <w:spacing w:after="180"/>
      </w:pPr>
      <w:r>
        <w:t>Use, effectiveness and awareness of family-planning methods,</w:t>
      </w:r>
      <w:r>
        <w:br/>
        <w:t>by province (</w:t>
      </w:r>
      <w:r>
        <w:rPr>
          <w:i/>
          <w:iCs/>
        </w:rPr>
        <w:t>faritany</w:t>
      </w:r>
      <w: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35"/>
        <w:gridCol w:w="2335"/>
        <w:gridCol w:w="2335"/>
        <w:gridCol w:w="2335"/>
      </w:tblGrid>
      <w:tr w:rsidR="00000000">
        <w:tblPrEx>
          <w:tblCellMar>
            <w:top w:w="0" w:type="dxa"/>
            <w:bottom w:w="0" w:type="dxa"/>
          </w:tblCellMar>
        </w:tblPrEx>
        <w:tc>
          <w:tcPr>
            <w:tcW w:w="2335" w:type="dxa"/>
          </w:tcPr>
          <w:p w:rsidR="00000000" w:rsidRDefault="00000000">
            <w:pPr>
              <w:spacing w:after="0"/>
            </w:pPr>
            <w:r>
              <w:t>Province</w:t>
            </w:r>
          </w:p>
        </w:tc>
        <w:tc>
          <w:tcPr>
            <w:tcW w:w="2335" w:type="dxa"/>
          </w:tcPr>
          <w:p w:rsidR="00000000" w:rsidRDefault="00000000">
            <w:pPr>
              <w:spacing w:after="0"/>
              <w:jc w:val="center"/>
            </w:pPr>
            <w:r>
              <w:t>Use (%)</w:t>
            </w:r>
          </w:p>
        </w:tc>
        <w:tc>
          <w:tcPr>
            <w:tcW w:w="2335" w:type="dxa"/>
          </w:tcPr>
          <w:p w:rsidR="00000000" w:rsidRDefault="00000000">
            <w:pPr>
              <w:spacing w:after="0"/>
              <w:jc w:val="center"/>
            </w:pPr>
            <w:r>
              <w:t>Effectiveness (%)</w:t>
            </w:r>
          </w:p>
        </w:tc>
        <w:tc>
          <w:tcPr>
            <w:tcW w:w="2335" w:type="dxa"/>
          </w:tcPr>
          <w:p w:rsidR="00000000" w:rsidRDefault="00000000">
            <w:pPr>
              <w:spacing w:after="0"/>
              <w:jc w:val="center"/>
            </w:pPr>
            <w:r>
              <w:t>Awareness (%)</w:t>
            </w:r>
          </w:p>
        </w:tc>
      </w:tr>
      <w:tr w:rsidR="00000000">
        <w:tblPrEx>
          <w:tblCellMar>
            <w:top w:w="0" w:type="dxa"/>
            <w:bottom w:w="0" w:type="dxa"/>
          </w:tblCellMar>
        </w:tblPrEx>
        <w:tc>
          <w:tcPr>
            <w:tcW w:w="2335" w:type="dxa"/>
            <w:tcBorders>
              <w:bottom w:val="nil"/>
            </w:tcBorders>
          </w:tcPr>
          <w:p w:rsidR="00000000" w:rsidRDefault="00000000">
            <w:pPr>
              <w:pStyle w:val="Header"/>
              <w:tabs>
                <w:tab w:val="clear" w:pos="4320"/>
                <w:tab w:val="clear" w:pos="8640"/>
              </w:tabs>
              <w:spacing w:after="0"/>
            </w:pPr>
            <w:r>
              <w:t>Antananarivo</w:t>
            </w:r>
          </w:p>
        </w:tc>
        <w:tc>
          <w:tcPr>
            <w:tcW w:w="2335" w:type="dxa"/>
            <w:tcBorders>
              <w:bottom w:val="nil"/>
            </w:tcBorders>
          </w:tcPr>
          <w:p w:rsidR="00000000" w:rsidRDefault="00000000">
            <w:pPr>
              <w:spacing w:after="0"/>
              <w:jc w:val="center"/>
            </w:pPr>
            <w:r>
              <w:t>23.6</w:t>
            </w:r>
          </w:p>
        </w:tc>
        <w:tc>
          <w:tcPr>
            <w:tcW w:w="2335" w:type="dxa"/>
            <w:tcBorders>
              <w:bottom w:val="nil"/>
            </w:tcBorders>
          </w:tcPr>
          <w:p w:rsidR="00000000" w:rsidRDefault="00000000">
            <w:pPr>
              <w:spacing w:after="0"/>
              <w:jc w:val="center"/>
            </w:pPr>
            <w:r>
              <w:t>58.8</w:t>
            </w:r>
          </w:p>
        </w:tc>
        <w:tc>
          <w:tcPr>
            <w:tcW w:w="2335" w:type="dxa"/>
            <w:tcBorders>
              <w:bottom w:val="nil"/>
            </w:tcBorders>
          </w:tcPr>
          <w:p w:rsidR="00000000" w:rsidRDefault="00000000">
            <w:pPr>
              <w:spacing w:after="0"/>
              <w:jc w:val="center"/>
            </w:pPr>
            <w:r>
              <w:t>75.8</w:t>
            </w:r>
          </w:p>
        </w:tc>
      </w:tr>
      <w:tr w:rsidR="00000000">
        <w:tblPrEx>
          <w:tblCellMar>
            <w:top w:w="0" w:type="dxa"/>
            <w:bottom w:w="0" w:type="dxa"/>
          </w:tblCellMar>
        </w:tblPrEx>
        <w:tc>
          <w:tcPr>
            <w:tcW w:w="2335" w:type="dxa"/>
            <w:tcBorders>
              <w:top w:val="nil"/>
              <w:bottom w:val="nil"/>
            </w:tcBorders>
          </w:tcPr>
          <w:p w:rsidR="00000000" w:rsidRDefault="00000000">
            <w:pPr>
              <w:pStyle w:val="Header"/>
              <w:tabs>
                <w:tab w:val="clear" w:pos="4320"/>
                <w:tab w:val="clear" w:pos="8640"/>
              </w:tabs>
              <w:spacing w:after="0"/>
            </w:pPr>
            <w:r>
              <w:t>Fianarantsoa</w:t>
            </w:r>
          </w:p>
        </w:tc>
        <w:tc>
          <w:tcPr>
            <w:tcW w:w="2335" w:type="dxa"/>
            <w:tcBorders>
              <w:top w:val="nil"/>
              <w:bottom w:val="nil"/>
            </w:tcBorders>
          </w:tcPr>
          <w:p w:rsidR="00000000" w:rsidRDefault="00000000">
            <w:pPr>
              <w:spacing w:after="0"/>
              <w:jc w:val="center"/>
            </w:pPr>
            <w:r>
              <w:t>11.4</w:t>
            </w:r>
          </w:p>
        </w:tc>
        <w:tc>
          <w:tcPr>
            <w:tcW w:w="2335" w:type="dxa"/>
            <w:tcBorders>
              <w:top w:val="nil"/>
              <w:bottom w:val="nil"/>
            </w:tcBorders>
          </w:tcPr>
          <w:p w:rsidR="00000000" w:rsidRDefault="00000000">
            <w:pPr>
              <w:spacing w:after="0"/>
              <w:jc w:val="center"/>
            </w:pPr>
            <w:r>
              <w:t>46.2</w:t>
            </w:r>
          </w:p>
        </w:tc>
        <w:tc>
          <w:tcPr>
            <w:tcW w:w="2335" w:type="dxa"/>
            <w:tcBorders>
              <w:top w:val="nil"/>
              <w:bottom w:val="nil"/>
            </w:tcBorders>
          </w:tcPr>
          <w:p w:rsidR="00000000" w:rsidRDefault="00000000">
            <w:pPr>
              <w:spacing w:after="0"/>
              <w:jc w:val="center"/>
            </w:pPr>
            <w:r>
              <w:t>44.3</w:t>
            </w:r>
          </w:p>
        </w:tc>
      </w:tr>
      <w:tr w:rsidR="00000000">
        <w:tblPrEx>
          <w:tblCellMar>
            <w:top w:w="0" w:type="dxa"/>
            <w:bottom w:w="0" w:type="dxa"/>
          </w:tblCellMar>
        </w:tblPrEx>
        <w:tc>
          <w:tcPr>
            <w:tcW w:w="2335" w:type="dxa"/>
            <w:tcBorders>
              <w:top w:val="nil"/>
              <w:bottom w:val="nil"/>
            </w:tcBorders>
          </w:tcPr>
          <w:p w:rsidR="00000000" w:rsidRDefault="00000000">
            <w:pPr>
              <w:pStyle w:val="Header"/>
              <w:tabs>
                <w:tab w:val="clear" w:pos="4320"/>
                <w:tab w:val="clear" w:pos="8640"/>
              </w:tabs>
              <w:spacing w:after="0"/>
            </w:pPr>
            <w:r>
              <w:t>Toamasina</w:t>
            </w:r>
          </w:p>
        </w:tc>
        <w:tc>
          <w:tcPr>
            <w:tcW w:w="2335" w:type="dxa"/>
            <w:tcBorders>
              <w:top w:val="nil"/>
              <w:bottom w:val="nil"/>
            </w:tcBorders>
          </w:tcPr>
          <w:p w:rsidR="00000000" w:rsidRDefault="00000000">
            <w:pPr>
              <w:spacing w:after="0"/>
              <w:jc w:val="center"/>
            </w:pPr>
            <w:r>
              <w:t>19.7</w:t>
            </w:r>
          </w:p>
        </w:tc>
        <w:tc>
          <w:tcPr>
            <w:tcW w:w="2335" w:type="dxa"/>
            <w:tcBorders>
              <w:top w:val="nil"/>
              <w:bottom w:val="nil"/>
            </w:tcBorders>
          </w:tcPr>
          <w:p w:rsidR="00000000" w:rsidRDefault="00000000">
            <w:pPr>
              <w:spacing w:after="0"/>
              <w:jc w:val="center"/>
            </w:pPr>
            <w:r>
              <w:t>45.9</w:t>
            </w:r>
          </w:p>
        </w:tc>
        <w:tc>
          <w:tcPr>
            <w:tcW w:w="2335" w:type="dxa"/>
            <w:tcBorders>
              <w:top w:val="nil"/>
              <w:bottom w:val="nil"/>
            </w:tcBorders>
          </w:tcPr>
          <w:p w:rsidR="00000000" w:rsidRDefault="00000000">
            <w:pPr>
              <w:spacing w:after="0"/>
              <w:jc w:val="center"/>
            </w:pPr>
            <w:r>
              <w:t>60.0</w:t>
            </w:r>
          </w:p>
        </w:tc>
      </w:tr>
      <w:tr w:rsidR="00000000">
        <w:tblPrEx>
          <w:tblCellMar>
            <w:top w:w="0" w:type="dxa"/>
            <w:bottom w:w="0" w:type="dxa"/>
          </w:tblCellMar>
        </w:tblPrEx>
        <w:tc>
          <w:tcPr>
            <w:tcW w:w="2335" w:type="dxa"/>
            <w:tcBorders>
              <w:top w:val="nil"/>
              <w:bottom w:val="nil"/>
            </w:tcBorders>
          </w:tcPr>
          <w:p w:rsidR="00000000" w:rsidRDefault="00000000">
            <w:pPr>
              <w:pStyle w:val="Header"/>
              <w:tabs>
                <w:tab w:val="clear" w:pos="4320"/>
                <w:tab w:val="clear" w:pos="8640"/>
              </w:tabs>
              <w:spacing w:after="0"/>
            </w:pPr>
            <w:r>
              <w:t>Mahajanga</w:t>
            </w:r>
          </w:p>
        </w:tc>
        <w:tc>
          <w:tcPr>
            <w:tcW w:w="2335" w:type="dxa"/>
            <w:tcBorders>
              <w:top w:val="nil"/>
              <w:bottom w:val="nil"/>
            </w:tcBorders>
          </w:tcPr>
          <w:p w:rsidR="00000000" w:rsidRDefault="00000000">
            <w:pPr>
              <w:spacing w:after="0"/>
              <w:jc w:val="center"/>
            </w:pPr>
            <w:r>
              <w:t>12.9</w:t>
            </w:r>
          </w:p>
        </w:tc>
        <w:tc>
          <w:tcPr>
            <w:tcW w:w="2335" w:type="dxa"/>
            <w:tcBorders>
              <w:top w:val="nil"/>
              <w:bottom w:val="nil"/>
            </w:tcBorders>
          </w:tcPr>
          <w:p w:rsidR="00000000" w:rsidRDefault="00000000">
            <w:pPr>
              <w:spacing w:after="0"/>
              <w:jc w:val="center"/>
            </w:pPr>
            <w:r>
              <w:t>38.9</w:t>
            </w:r>
          </w:p>
        </w:tc>
        <w:tc>
          <w:tcPr>
            <w:tcW w:w="2335" w:type="dxa"/>
            <w:tcBorders>
              <w:top w:val="nil"/>
              <w:bottom w:val="nil"/>
            </w:tcBorders>
          </w:tcPr>
          <w:p w:rsidR="00000000" w:rsidRDefault="00000000">
            <w:pPr>
              <w:spacing w:after="0"/>
              <w:jc w:val="center"/>
            </w:pPr>
            <w:r>
              <w:t>44.6</w:t>
            </w:r>
          </w:p>
        </w:tc>
      </w:tr>
      <w:tr w:rsidR="00000000">
        <w:tblPrEx>
          <w:tblCellMar>
            <w:top w:w="0" w:type="dxa"/>
            <w:bottom w:w="0" w:type="dxa"/>
          </w:tblCellMar>
        </w:tblPrEx>
        <w:tc>
          <w:tcPr>
            <w:tcW w:w="2335" w:type="dxa"/>
            <w:tcBorders>
              <w:top w:val="nil"/>
              <w:bottom w:val="nil"/>
            </w:tcBorders>
          </w:tcPr>
          <w:p w:rsidR="00000000" w:rsidRDefault="00000000">
            <w:pPr>
              <w:pStyle w:val="Header"/>
              <w:tabs>
                <w:tab w:val="clear" w:pos="4320"/>
                <w:tab w:val="clear" w:pos="8640"/>
              </w:tabs>
              <w:spacing w:after="0"/>
            </w:pPr>
            <w:r>
              <w:t>Toliara</w:t>
            </w:r>
          </w:p>
        </w:tc>
        <w:tc>
          <w:tcPr>
            <w:tcW w:w="2335" w:type="dxa"/>
            <w:tcBorders>
              <w:top w:val="nil"/>
              <w:bottom w:val="nil"/>
            </w:tcBorders>
          </w:tcPr>
          <w:p w:rsidR="00000000" w:rsidRDefault="00000000">
            <w:pPr>
              <w:spacing w:after="0"/>
              <w:jc w:val="center"/>
            </w:pPr>
            <w:r>
              <w:t>11.3</w:t>
            </w:r>
          </w:p>
        </w:tc>
        <w:tc>
          <w:tcPr>
            <w:tcW w:w="2335" w:type="dxa"/>
            <w:tcBorders>
              <w:top w:val="nil"/>
              <w:bottom w:val="nil"/>
            </w:tcBorders>
          </w:tcPr>
          <w:p w:rsidR="00000000" w:rsidRDefault="00000000">
            <w:pPr>
              <w:spacing w:after="0"/>
              <w:jc w:val="center"/>
            </w:pPr>
            <w:r>
              <w:t>25.2</w:t>
            </w:r>
          </w:p>
        </w:tc>
        <w:tc>
          <w:tcPr>
            <w:tcW w:w="2335" w:type="dxa"/>
            <w:tcBorders>
              <w:top w:val="nil"/>
              <w:bottom w:val="nil"/>
            </w:tcBorders>
          </w:tcPr>
          <w:p w:rsidR="00000000" w:rsidRDefault="00000000">
            <w:pPr>
              <w:spacing w:after="0"/>
              <w:jc w:val="center"/>
            </w:pPr>
            <w:r>
              <w:t>36.0</w:t>
            </w:r>
          </w:p>
        </w:tc>
      </w:tr>
      <w:tr w:rsidR="00000000">
        <w:tblPrEx>
          <w:tblCellMar>
            <w:top w:w="0" w:type="dxa"/>
            <w:bottom w:w="0" w:type="dxa"/>
          </w:tblCellMar>
        </w:tblPrEx>
        <w:tc>
          <w:tcPr>
            <w:tcW w:w="2335" w:type="dxa"/>
            <w:tcBorders>
              <w:top w:val="nil"/>
              <w:bottom w:val="nil"/>
            </w:tcBorders>
          </w:tcPr>
          <w:p w:rsidR="00000000" w:rsidRDefault="00000000">
            <w:pPr>
              <w:pStyle w:val="Header"/>
              <w:tabs>
                <w:tab w:val="clear" w:pos="4320"/>
                <w:tab w:val="clear" w:pos="8640"/>
              </w:tabs>
              <w:spacing w:after="0"/>
            </w:pPr>
            <w:r>
              <w:t>Antsiranana</w:t>
            </w:r>
          </w:p>
        </w:tc>
        <w:tc>
          <w:tcPr>
            <w:tcW w:w="2335" w:type="dxa"/>
            <w:tcBorders>
              <w:top w:val="nil"/>
              <w:bottom w:val="nil"/>
            </w:tcBorders>
          </w:tcPr>
          <w:p w:rsidR="00000000" w:rsidRDefault="00000000">
            <w:pPr>
              <w:spacing w:after="0"/>
              <w:jc w:val="center"/>
            </w:pPr>
            <w:r>
              <w:t>15.6</w:t>
            </w:r>
          </w:p>
        </w:tc>
        <w:tc>
          <w:tcPr>
            <w:tcW w:w="2335" w:type="dxa"/>
            <w:tcBorders>
              <w:top w:val="nil"/>
              <w:bottom w:val="nil"/>
            </w:tcBorders>
          </w:tcPr>
          <w:p w:rsidR="00000000" w:rsidRDefault="00000000">
            <w:pPr>
              <w:spacing w:after="0"/>
              <w:jc w:val="center"/>
            </w:pPr>
            <w:r>
              <w:t>48.4</w:t>
            </w:r>
          </w:p>
        </w:tc>
        <w:tc>
          <w:tcPr>
            <w:tcW w:w="2335" w:type="dxa"/>
            <w:tcBorders>
              <w:top w:val="nil"/>
              <w:bottom w:val="nil"/>
            </w:tcBorders>
          </w:tcPr>
          <w:p w:rsidR="00000000" w:rsidRDefault="00000000">
            <w:pPr>
              <w:spacing w:after="0"/>
              <w:jc w:val="center"/>
            </w:pPr>
            <w:r>
              <w:t>60.7</w:t>
            </w:r>
          </w:p>
        </w:tc>
      </w:tr>
      <w:tr w:rsidR="00000000">
        <w:tblPrEx>
          <w:tblCellMar>
            <w:top w:w="0" w:type="dxa"/>
            <w:bottom w:w="0" w:type="dxa"/>
          </w:tblCellMar>
        </w:tblPrEx>
        <w:tc>
          <w:tcPr>
            <w:tcW w:w="2335" w:type="dxa"/>
            <w:tcBorders>
              <w:top w:val="nil"/>
            </w:tcBorders>
          </w:tcPr>
          <w:p w:rsidR="00000000" w:rsidRDefault="00000000">
            <w:pPr>
              <w:spacing w:after="0"/>
            </w:pPr>
            <w:r>
              <w:t>Madagascar</w:t>
            </w:r>
          </w:p>
        </w:tc>
        <w:tc>
          <w:tcPr>
            <w:tcW w:w="2335" w:type="dxa"/>
            <w:tcBorders>
              <w:top w:val="nil"/>
            </w:tcBorders>
          </w:tcPr>
          <w:p w:rsidR="00000000" w:rsidRDefault="00000000">
            <w:pPr>
              <w:spacing w:after="0"/>
              <w:jc w:val="center"/>
            </w:pPr>
            <w:r>
              <w:t>16.9</w:t>
            </w:r>
          </w:p>
        </w:tc>
        <w:tc>
          <w:tcPr>
            <w:tcW w:w="2335" w:type="dxa"/>
            <w:tcBorders>
              <w:top w:val="nil"/>
            </w:tcBorders>
          </w:tcPr>
          <w:p w:rsidR="00000000" w:rsidRDefault="00000000">
            <w:pPr>
              <w:spacing w:after="0"/>
              <w:jc w:val="center"/>
            </w:pPr>
            <w:r>
              <w:t>46.4</w:t>
            </w:r>
          </w:p>
        </w:tc>
        <w:tc>
          <w:tcPr>
            <w:tcW w:w="2335" w:type="dxa"/>
            <w:tcBorders>
              <w:top w:val="nil"/>
            </w:tcBorders>
          </w:tcPr>
          <w:p w:rsidR="00000000" w:rsidRDefault="00000000">
            <w:pPr>
              <w:spacing w:after="0"/>
              <w:jc w:val="center"/>
            </w:pPr>
            <w:r>
              <w:t>56.4</w:t>
            </w:r>
          </w:p>
        </w:tc>
      </w:tr>
    </w:tbl>
    <w:p w:rsidR="00000000" w:rsidRDefault="00000000">
      <w:pPr>
        <w:spacing w:before="180"/>
      </w:pPr>
      <w:r>
        <w:tab/>
      </w:r>
      <w:r>
        <w:rPr>
          <w:i/>
          <w:iCs/>
        </w:rPr>
        <w:t>Source</w:t>
      </w:r>
      <w:r>
        <w:t>:  INSTAT, Department of Household Statistics (DSM), Ongoing Household Survey 2001.</w:t>
      </w:r>
    </w:p>
    <w:p w:rsidR="00000000" w:rsidRDefault="00000000">
      <w:pPr>
        <w:pStyle w:val="Heading2"/>
      </w:pPr>
      <w:r>
        <w:t>Figure 2</w:t>
      </w:r>
    </w:p>
    <w:p w:rsidR="00000000" w:rsidRDefault="00000000">
      <w:pPr>
        <w:pStyle w:val="Heading2"/>
      </w:pPr>
      <w:r>
        <w:t>Impact of antenatal care on mortality rates</w:t>
      </w:r>
      <w:r>
        <w:br/>
        <w:t>of children under 1 year of age</w:t>
      </w:r>
    </w:p>
    <w:p w:rsidR="00000000" w:rsidRDefault="00000000">
      <w:pPr>
        <w:jc w:val="center"/>
      </w:pPr>
      <w:r>
        <w:object w:dxaOrig="5325" w:dyaOrig="3390">
          <v:shape id="_x0000_i1027" type="#_x0000_t75" style="width:266.25pt;height:169.5pt" o:ole="">
            <v:imagedata r:id="rId11" o:title=""/>
          </v:shape>
          <o:OLEObject Type="Embed" ProgID="Excel.Chart.8" ShapeID="_x0000_i1027" DrawAspect="Content" ObjectID="_1395233500" r:id="rId12">
            <o:FieldCodes>\s</o:FieldCodes>
          </o:OLEObject>
        </w:object>
      </w:r>
    </w:p>
    <w:p w:rsidR="00000000" w:rsidRDefault="00000000">
      <w:pPr>
        <w:pStyle w:val="Heading3"/>
        <w:spacing w:before="240"/>
      </w:pPr>
      <w:r>
        <w:t>Other obstacles to the implementation of the Covenant</w:t>
      </w:r>
    </w:p>
    <w:p w:rsidR="00000000" w:rsidRDefault="00000000">
      <w:r>
        <w:t>84.</w:t>
      </w:r>
      <w:r>
        <w:tab/>
        <w:t>The practices and customs of some rural communities are an obstacle to the full implementation of the provisions of the Covenant.</w:t>
      </w:r>
    </w:p>
    <w:p w:rsidR="00000000" w:rsidRDefault="00000000">
      <w:r>
        <w:t>85.</w:t>
      </w:r>
      <w:r>
        <w:tab/>
        <w:t>People in rural areas in Madagascar are very conservative and retain various traditions and beliefs that are incompatible with the requirements of the Covenant.  Traditional values are perpetuated by the way in which villages and communities are organized, and remain deep</w:t>
      </w:r>
      <w:r>
        <w:noBreakHyphen/>
        <w:t>rooted in isolated areas.</w:t>
      </w:r>
    </w:p>
    <w:p w:rsidR="00000000" w:rsidRDefault="00000000">
      <w:r>
        <w:t>86.</w:t>
      </w:r>
      <w:r>
        <w:tab/>
        <w:t>In some villages in the south-east of the island, the birth of twins is taken as a bad omen, and twins are systematically rejected.</w:t>
      </w:r>
    </w:p>
    <w:p w:rsidR="00000000" w:rsidRDefault="00000000">
      <w:r>
        <w:t>87.</w:t>
      </w:r>
      <w:r>
        <w:tab/>
        <w:t>The Ministry of Health and Family Planning plays an important role in the implementation of the policy on child development and protection.  The number of health districts has risen from 37 to 111.</w:t>
      </w:r>
    </w:p>
    <w:p w:rsidR="00000000" w:rsidRDefault="00000000">
      <w:r>
        <w:t>88.</w:t>
      </w:r>
      <w:r>
        <w:tab/>
        <w:t>The Ministry is taking action to significantly improve the well-being of women and children, by implementing a health and reproductive health policy consisting of:</w:t>
      </w:r>
    </w:p>
    <w:p w:rsidR="00000000" w:rsidRDefault="00000000">
      <w:r>
        <w:tab/>
        <w:t>(a)</w:t>
      </w:r>
      <w:r>
        <w:tab/>
        <w:t>Comprehensive treatment for childhood diseases;</w:t>
      </w:r>
    </w:p>
    <w:p w:rsidR="00000000" w:rsidRDefault="00000000">
      <w:r>
        <w:tab/>
        <w:t>(b)</w:t>
      </w:r>
      <w:r>
        <w:tab/>
        <w:t>Efforts to combat transmissible diseases;</w:t>
      </w:r>
    </w:p>
    <w:p w:rsidR="00000000" w:rsidRDefault="00000000">
      <w:r>
        <w:tab/>
        <w:t>(c)</w:t>
      </w:r>
      <w:r>
        <w:tab/>
        <w:t>Efforts to eradicate certain diseases, such as leprosy, polio, the plague and cholera.</w:t>
      </w:r>
    </w:p>
    <w:p w:rsidR="00000000" w:rsidRDefault="00000000">
      <w:r>
        <w:t>89.</w:t>
      </w:r>
      <w:r>
        <w:tab/>
        <w:t>In order to reduce maternal and infant mortality rates as much as possible, steps have been taken to increase the number of doctors and paramedical staff.</w:t>
      </w:r>
    </w:p>
    <w:p w:rsidR="00000000" w:rsidRDefault="00000000">
      <w:r>
        <w:t>90.</w:t>
      </w:r>
      <w:r>
        <w:tab/>
        <w:t>In 1999, the Ministry of Health hired 702 doctors (as compared with 240 in 1988) and 300 paramedics.</w:t>
      </w:r>
    </w:p>
    <w:p w:rsidR="00000000" w:rsidRDefault="00000000">
      <w:r>
        <w:t>91.</w:t>
      </w:r>
      <w:r>
        <w:tab/>
        <w:t>A training institute specialized in public and community health care was established with the support of the World Health Organization (WHO), UNICEF, the European Union, the French development cooperation agency, the United States Agency for International Development (USAID) and the German Agency for Technical Cooperation (GTZ).</w:t>
      </w:r>
    </w:p>
    <w:p w:rsidR="00000000" w:rsidRDefault="00000000">
      <w:r>
        <w:t>92.</w:t>
      </w:r>
      <w:r>
        <w:tab/>
        <w:t>The budget of the Ministry of Health has been increased by 10 billion Malagasy francs a year since 1996.</w:t>
      </w:r>
    </w:p>
    <w:p w:rsidR="00000000" w:rsidRDefault="00000000">
      <w:pPr>
        <w:pStyle w:val="Heading3"/>
      </w:pPr>
      <w:r>
        <w:t>HIV/AIDS</w:t>
      </w:r>
    </w:p>
    <w:p w:rsidR="00000000" w:rsidRDefault="00000000">
      <w:r>
        <w:t>93.</w:t>
      </w:r>
      <w:r>
        <w:tab/>
        <w:t>The AIDS pandemic is a nationwide concern.  Since the first case of HIV infection was discovered by the Institut Pasteur in 1984, the disease has grown exponentially (the prevalence rate was 0.02 per cent in 1985; 0.05 per cent in 1990; 0.07 per cent in 1995; 0.16 per cent in 2000; and is currently 1.1 per cent).</w:t>
      </w:r>
    </w:p>
    <w:p w:rsidR="00000000" w:rsidRDefault="00000000">
      <w:r>
        <w:t>94.</w:t>
      </w:r>
      <w:r>
        <w:tab/>
        <w:t>A major national campaign against this affliction has been launched.  It is being carried out with the help of many non-governmental organizations from all over the country under the auspices of the President and in close cooperation with the National AIDS Committee and the cross-sectoral AIDS-prevention project.</w:t>
      </w:r>
    </w:p>
    <w:p w:rsidR="00000000" w:rsidRDefault="00000000">
      <w:r>
        <w:t>95.</w:t>
      </w:r>
      <w:r>
        <w:tab/>
        <w:t>The national strategic programme to combat sexually transmitted infections and AIDS is aimed at reducing HIV transmission.  The strategies to combat sexually transmitted infections and AIDS are based on:</w:t>
      </w:r>
    </w:p>
    <w:p w:rsidR="00000000" w:rsidRDefault="00000000">
      <w:r>
        <w:tab/>
        <w:t>(a)</w:t>
      </w:r>
      <w:r>
        <w:tab/>
        <w:t>Primary prevention of the sexual transmission of HIV infections; various ministries and non-governmental organizations contribute to this strategy in a cross-sectoral, non-medical setting;</w:t>
      </w:r>
    </w:p>
    <w:p w:rsidR="00000000" w:rsidRDefault="00000000">
      <w:r>
        <w:tab/>
        <w:t>(b)</w:t>
      </w:r>
      <w:r>
        <w:tab/>
        <w:t>Secondary prevention to control sexually transmitted infections through the provision of treatment and a syndrome-based approach so that patients can be offered accessible, acceptable and effective treatment, given that in Madagascar the classic sexually transmitted infections are the sixth biggest cause of morbidity among outpatients attending basic health centres;</w:t>
      </w:r>
    </w:p>
    <w:p w:rsidR="00000000" w:rsidRDefault="00000000">
      <w:r>
        <w:tab/>
        <w:t>(c)</w:t>
      </w:r>
      <w:r>
        <w:tab/>
        <w:t>Prevention of transmission through blood, thanks to the introduction of safety measures for blood transfusions;</w:t>
      </w:r>
    </w:p>
    <w:p w:rsidR="00000000" w:rsidRDefault="00000000">
      <w:r>
        <w:tab/>
        <w:t>(d)</w:t>
      </w:r>
      <w:r>
        <w:tab/>
        <w:t>Prevention of perinatal transmission, by taking the campaign to antenatal and family-planning clinics;</w:t>
      </w:r>
    </w:p>
    <w:p w:rsidR="00000000" w:rsidRDefault="00000000">
      <w:r>
        <w:tab/>
        <w:t>(e)</w:t>
      </w:r>
      <w:r>
        <w:tab/>
        <w:t>Monitoring of HIV infection in the eight sites designated for this purpose, which makes it possible to follow the trends in the prevalence of HIV infection and the number of AIDS cases.</w:t>
      </w:r>
    </w:p>
    <w:p w:rsidR="00000000" w:rsidRDefault="00000000">
      <w:r>
        <w:br w:type="page"/>
        <w:t>96.</w:t>
      </w:r>
      <w:r>
        <w:tab/>
        <w:t>The monitoring sites are in the six provincial administrative centres, the town of Morondava and Nosy Boraha (Île Sainte-Marie), which are considered areas of high prevalence.</w:t>
      </w:r>
    </w:p>
    <w:p w:rsidR="00000000" w:rsidRDefault="00000000">
      <w:r>
        <w:t>97.</w:t>
      </w:r>
      <w:r>
        <w:tab/>
        <w:t>To further reduce maternal and infant mortality, other measures have also been taken, including:</w:t>
      </w:r>
    </w:p>
    <w:p w:rsidR="00000000" w:rsidRDefault="00000000">
      <w:r>
        <w:tab/>
        <w:t>(a)</w:t>
      </w:r>
      <w:r>
        <w:tab/>
        <w:t>The use of low-risk birth methods; and</w:t>
      </w:r>
    </w:p>
    <w:p w:rsidR="00000000" w:rsidRDefault="00000000">
      <w:r>
        <w:tab/>
        <w:t>(b)</w:t>
      </w:r>
      <w:r>
        <w:tab/>
        <w:t>Wider vaccination coverage, thanks to the Expanded Programme on Immunization.</w:t>
      </w:r>
    </w:p>
    <w:p w:rsidR="00000000" w:rsidRDefault="00000000">
      <w:pPr>
        <w:pStyle w:val="Heading2"/>
      </w:pPr>
      <w:r>
        <w:t>Table 35</w:t>
      </w:r>
    </w:p>
    <w:p w:rsidR="00000000" w:rsidRDefault="00000000">
      <w:pPr>
        <w:pStyle w:val="Heading2"/>
      </w:pPr>
      <w:r>
        <w:t>Life expectancy, 1995-2003</w:t>
      </w:r>
    </w:p>
    <w:tbl>
      <w:tblPr>
        <w:tblW w:w="94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02"/>
        <w:gridCol w:w="1100"/>
        <w:gridCol w:w="1100"/>
        <w:gridCol w:w="1101"/>
        <w:gridCol w:w="1100"/>
        <w:gridCol w:w="1101"/>
      </w:tblGrid>
      <w:tr w:rsidR="00000000">
        <w:tblPrEx>
          <w:tblCellMar>
            <w:top w:w="0" w:type="dxa"/>
            <w:bottom w:w="0" w:type="dxa"/>
          </w:tblCellMar>
        </w:tblPrEx>
        <w:tc>
          <w:tcPr>
            <w:tcW w:w="3902" w:type="dxa"/>
          </w:tcPr>
          <w:p w:rsidR="00000000" w:rsidRDefault="00000000">
            <w:pPr>
              <w:spacing w:after="0"/>
            </w:pPr>
          </w:p>
        </w:tc>
        <w:tc>
          <w:tcPr>
            <w:tcW w:w="1100" w:type="dxa"/>
          </w:tcPr>
          <w:p w:rsidR="00000000" w:rsidRDefault="00000000">
            <w:pPr>
              <w:spacing w:after="0"/>
              <w:jc w:val="center"/>
            </w:pPr>
            <w:r>
              <w:t>1995</w:t>
            </w:r>
          </w:p>
        </w:tc>
        <w:tc>
          <w:tcPr>
            <w:tcW w:w="1100" w:type="dxa"/>
          </w:tcPr>
          <w:p w:rsidR="00000000" w:rsidRDefault="00000000">
            <w:pPr>
              <w:spacing w:after="0"/>
              <w:jc w:val="center"/>
            </w:pPr>
            <w:r>
              <w:t>1997</w:t>
            </w:r>
          </w:p>
        </w:tc>
        <w:tc>
          <w:tcPr>
            <w:tcW w:w="1101" w:type="dxa"/>
          </w:tcPr>
          <w:p w:rsidR="00000000" w:rsidRDefault="00000000">
            <w:pPr>
              <w:spacing w:after="0"/>
              <w:jc w:val="center"/>
            </w:pPr>
            <w:r>
              <w:t>1998</w:t>
            </w:r>
          </w:p>
        </w:tc>
        <w:tc>
          <w:tcPr>
            <w:tcW w:w="1100" w:type="dxa"/>
          </w:tcPr>
          <w:p w:rsidR="00000000" w:rsidRDefault="00000000">
            <w:pPr>
              <w:spacing w:after="0"/>
              <w:jc w:val="center"/>
            </w:pPr>
            <w:r>
              <w:t>2000</w:t>
            </w:r>
          </w:p>
        </w:tc>
        <w:tc>
          <w:tcPr>
            <w:tcW w:w="1101" w:type="dxa"/>
          </w:tcPr>
          <w:p w:rsidR="00000000" w:rsidRDefault="00000000">
            <w:pPr>
              <w:spacing w:after="0"/>
              <w:jc w:val="center"/>
            </w:pPr>
            <w:r>
              <w:t>2003</w:t>
            </w:r>
          </w:p>
        </w:tc>
      </w:tr>
      <w:tr w:rsidR="00000000">
        <w:tblPrEx>
          <w:tblCellMar>
            <w:top w:w="0" w:type="dxa"/>
            <w:bottom w:w="0" w:type="dxa"/>
          </w:tblCellMar>
        </w:tblPrEx>
        <w:tc>
          <w:tcPr>
            <w:tcW w:w="3902" w:type="dxa"/>
            <w:tcBorders>
              <w:bottom w:val="nil"/>
            </w:tcBorders>
          </w:tcPr>
          <w:p w:rsidR="00000000" w:rsidRDefault="00000000">
            <w:pPr>
              <w:spacing w:after="0"/>
            </w:pPr>
            <w:r>
              <w:t>Life expectancy (%)</w:t>
            </w:r>
          </w:p>
        </w:tc>
        <w:tc>
          <w:tcPr>
            <w:tcW w:w="1100" w:type="dxa"/>
            <w:tcBorders>
              <w:bottom w:val="nil"/>
            </w:tcBorders>
          </w:tcPr>
          <w:p w:rsidR="00000000" w:rsidRDefault="00000000">
            <w:pPr>
              <w:spacing w:after="0"/>
              <w:ind w:right="142"/>
              <w:jc w:val="right"/>
            </w:pPr>
          </w:p>
        </w:tc>
        <w:tc>
          <w:tcPr>
            <w:tcW w:w="1100" w:type="dxa"/>
            <w:tcBorders>
              <w:bottom w:val="nil"/>
            </w:tcBorders>
          </w:tcPr>
          <w:p w:rsidR="00000000" w:rsidRDefault="00000000">
            <w:pPr>
              <w:spacing w:after="0"/>
              <w:ind w:right="142"/>
              <w:jc w:val="right"/>
            </w:pPr>
            <w:r>
              <w:t>52.2</w:t>
            </w:r>
          </w:p>
        </w:tc>
        <w:tc>
          <w:tcPr>
            <w:tcW w:w="1101" w:type="dxa"/>
            <w:tcBorders>
              <w:bottom w:val="nil"/>
            </w:tcBorders>
          </w:tcPr>
          <w:p w:rsidR="00000000" w:rsidRDefault="00000000">
            <w:pPr>
              <w:spacing w:after="0"/>
              <w:ind w:right="142"/>
              <w:jc w:val="right"/>
            </w:pPr>
            <w:r>
              <w:t>54.9</w:t>
            </w:r>
          </w:p>
        </w:tc>
        <w:tc>
          <w:tcPr>
            <w:tcW w:w="1100" w:type="dxa"/>
            <w:tcBorders>
              <w:bottom w:val="nil"/>
            </w:tcBorders>
          </w:tcPr>
          <w:p w:rsidR="00000000" w:rsidRDefault="00000000">
            <w:pPr>
              <w:spacing w:after="0"/>
              <w:ind w:right="142"/>
              <w:jc w:val="right"/>
            </w:pPr>
            <w:r>
              <w:t>56.7</w:t>
            </w:r>
          </w:p>
        </w:tc>
        <w:tc>
          <w:tcPr>
            <w:tcW w:w="1101" w:type="dxa"/>
            <w:tcBorders>
              <w:bottom w:val="nil"/>
            </w:tcBorders>
          </w:tcPr>
          <w:p w:rsidR="00000000" w:rsidRDefault="00000000">
            <w:pPr>
              <w:spacing w:after="0"/>
              <w:jc w:val="center"/>
            </w:pPr>
          </w:p>
        </w:tc>
      </w:tr>
      <w:tr w:rsidR="00000000">
        <w:tblPrEx>
          <w:tblCellMar>
            <w:top w:w="0" w:type="dxa"/>
            <w:bottom w:w="0" w:type="dxa"/>
          </w:tblCellMar>
        </w:tblPrEx>
        <w:tc>
          <w:tcPr>
            <w:tcW w:w="3902" w:type="dxa"/>
            <w:tcBorders>
              <w:top w:val="nil"/>
              <w:bottom w:val="nil"/>
            </w:tcBorders>
          </w:tcPr>
          <w:p w:rsidR="00000000" w:rsidRDefault="00000000">
            <w:pPr>
              <w:spacing w:after="0"/>
            </w:pPr>
            <w:r>
              <w:t>Crude mortality rate (per 1,000)</w:t>
            </w:r>
          </w:p>
        </w:tc>
        <w:tc>
          <w:tcPr>
            <w:tcW w:w="1100" w:type="dxa"/>
            <w:tcBorders>
              <w:top w:val="nil"/>
              <w:bottom w:val="nil"/>
            </w:tcBorders>
          </w:tcPr>
          <w:p w:rsidR="00000000" w:rsidRDefault="00000000">
            <w:pPr>
              <w:spacing w:after="0"/>
              <w:ind w:right="142"/>
              <w:jc w:val="right"/>
            </w:pPr>
          </w:p>
        </w:tc>
        <w:tc>
          <w:tcPr>
            <w:tcW w:w="1100" w:type="dxa"/>
            <w:tcBorders>
              <w:top w:val="nil"/>
              <w:bottom w:val="nil"/>
            </w:tcBorders>
          </w:tcPr>
          <w:p w:rsidR="00000000" w:rsidRDefault="00000000">
            <w:pPr>
              <w:spacing w:after="0"/>
              <w:ind w:right="142"/>
              <w:jc w:val="right"/>
            </w:pPr>
            <w:r>
              <w:t>14.4</w:t>
            </w:r>
          </w:p>
        </w:tc>
        <w:tc>
          <w:tcPr>
            <w:tcW w:w="1101" w:type="dxa"/>
            <w:tcBorders>
              <w:top w:val="nil"/>
              <w:bottom w:val="nil"/>
            </w:tcBorders>
          </w:tcPr>
          <w:p w:rsidR="00000000" w:rsidRDefault="00000000">
            <w:pPr>
              <w:spacing w:after="0"/>
              <w:ind w:right="142"/>
              <w:jc w:val="right"/>
            </w:pPr>
          </w:p>
        </w:tc>
        <w:tc>
          <w:tcPr>
            <w:tcW w:w="1100" w:type="dxa"/>
            <w:tcBorders>
              <w:top w:val="nil"/>
              <w:bottom w:val="nil"/>
            </w:tcBorders>
          </w:tcPr>
          <w:p w:rsidR="00000000" w:rsidRDefault="00000000">
            <w:pPr>
              <w:spacing w:after="0"/>
              <w:ind w:right="142"/>
              <w:jc w:val="right"/>
            </w:pPr>
          </w:p>
        </w:tc>
        <w:tc>
          <w:tcPr>
            <w:tcW w:w="1101" w:type="dxa"/>
            <w:tcBorders>
              <w:top w:val="nil"/>
              <w:bottom w:val="nil"/>
            </w:tcBorders>
          </w:tcPr>
          <w:p w:rsidR="00000000" w:rsidRDefault="00000000">
            <w:pPr>
              <w:spacing w:after="0"/>
              <w:jc w:val="center"/>
            </w:pPr>
          </w:p>
        </w:tc>
      </w:tr>
      <w:tr w:rsidR="00000000">
        <w:tblPrEx>
          <w:tblCellMar>
            <w:top w:w="0" w:type="dxa"/>
            <w:bottom w:w="0" w:type="dxa"/>
          </w:tblCellMar>
        </w:tblPrEx>
        <w:tc>
          <w:tcPr>
            <w:tcW w:w="3902" w:type="dxa"/>
            <w:tcBorders>
              <w:top w:val="nil"/>
              <w:bottom w:val="nil"/>
            </w:tcBorders>
          </w:tcPr>
          <w:p w:rsidR="00000000" w:rsidRDefault="00000000">
            <w:pPr>
              <w:spacing w:after="0"/>
            </w:pPr>
            <w:r>
              <w:t xml:space="preserve">Infant mortality rate (per 1,000 live </w:t>
            </w:r>
            <w:r>
              <w:br/>
              <w:t xml:space="preserve">  births)</w:t>
            </w:r>
          </w:p>
        </w:tc>
        <w:tc>
          <w:tcPr>
            <w:tcW w:w="1100" w:type="dxa"/>
            <w:tcBorders>
              <w:top w:val="nil"/>
              <w:bottom w:val="nil"/>
            </w:tcBorders>
          </w:tcPr>
          <w:p w:rsidR="00000000" w:rsidRDefault="00000000">
            <w:pPr>
              <w:spacing w:after="0"/>
              <w:ind w:right="142"/>
              <w:jc w:val="right"/>
            </w:pPr>
            <w:r>
              <w:t>93.0</w:t>
            </w:r>
          </w:p>
        </w:tc>
        <w:tc>
          <w:tcPr>
            <w:tcW w:w="1100" w:type="dxa"/>
            <w:tcBorders>
              <w:top w:val="nil"/>
              <w:bottom w:val="nil"/>
            </w:tcBorders>
          </w:tcPr>
          <w:p w:rsidR="00000000" w:rsidRDefault="00000000">
            <w:pPr>
              <w:spacing w:after="0"/>
              <w:ind w:right="142"/>
              <w:jc w:val="right"/>
            </w:pPr>
            <w:r>
              <w:t>93.0</w:t>
            </w:r>
          </w:p>
        </w:tc>
        <w:tc>
          <w:tcPr>
            <w:tcW w:w="1101" w:type="dxa"/>
            <w:tcBorders>
              <w:top w:val="nil"/>
              <w:bottom w:val="nil"/>
            </w:tcBorders>
          </w:tcPr>
          <w:p w:rsidR="00000000" w:rsidRDefault="00000000">
            <w:pPr>
              <w:spacing w:after="0"/>
              <w:ind w:right="142"/>
              <w:jc w:val="right"/>
            </w:pPr>
            <w:r>
              <w:t>96.4</w:t>
            </w:r>
          </w:p>
        </w:tc>
        <w:tc>
          <w:tcPr>
            <w:tcW w:w="1100" w:type="dxa"/>
            <w:tcBorders>
              <w:top w:val="nil"/>
              <w:bottom w:val="nil"/>
            </w:tcBorders>
          </w:tcPr>
          <w:p w:rsidR="00000000" w:rsidRDefault="00000000">
            <w:pPr>
              <w:spacing w:after="0"/>
              <w:ind w:right="142"/>
              <w:jc w:val="right"/>
            </w:pPr>
            <w:r>
              <w:t>88.0</w:t>
            </w:r>
          </w:p>
        </w:tc>
        <w:tc>
          <w:tcPr>
            <w:tcW w:w="1101" w:type="dxa"/>
            <w:tcBorders>
              <w:top w:val="nil"/>
              <w:bottom w:val="nil"/>
            </w:tcBorders>
          </w:tcPr>
          <w:p w:rsidR="00000000" w:rsidRDefault="00000000">
            <w:pPr>
              <w:spacing w:after="0"/>
              <w:jc w:val="center"/>
            </w:pPr>
            <w:r>
              <w:t>58.0</w:t>
            </w:r>
          </w:p>
        </w:tc>
      </w:tr>
      <w:tr w:rsidR="00000000">
        <w:tblPrEx>
          <w:tblCellMar>
            <w:top w:w="0" w:type="dxa"/>
            <w:bottom w:w="0" w:type="dxa"/>
          </w:tblCellMar>
        </w:tblPrEx>
        <w:tc>
          <w:tcPr>
            <w:tcW w:w="3902" w:type="dxa"/>
            <w:tcBorders>
              <w:top w:val="nil"/>
              <w:bottom w:val="nil"/>
            </w:tcBorders>
          </w:tcPr>
          <w:p w:rsidR="00000000" w:rsidRDefault="00000000">
            <w:pPr>
              <w:spacing w:after="0"/>
            </w:pPr>
            <w:r>
              <w:t xml:space="preserve">Child mortality rate (per 1,000 live </w:t>
            </w:r>
            <w:r>
              <w:br/>
              <w:t xml:space="preserve">  births)</w:t>
            </w:r>
          </w:p>
        </w:tc>
        <w:tc>
          <w:tcPr>
            <w:tcW w:w="1100" w:type="dxa"/>
            <w:tcBorders>
              <w:top w:val="nil"/>
              <w:bottom w:val="nil"/>
            </w:tcBorders>
          </w:tcPr>
          <w:p w:rsidR="00000000" w:rsidRDefault="00000000">
            <w:pPr>
              <w:spacing w:after="0"/>
              <w:ind w:right="142"/>
              <w:jc w:val="right"/>
            </w:pPr>
            <w:r>
              <w:t>76.7</w:t>
            </w:r>
          </w:p>
        </w:tc>
        <w:tc>
          <w:tcPr>
            <w:tcW w:w="1100" w:type="dxa"/>
            <w:tcBorders>
              <w:top w:val="nil"/>
              <w:bottom w:val="nil"/>
            </w:tcBorders>
          </w:tcPr>
          <w:p w:rsidR="00000000" w:rsidRDefault="00000000">
            <w:pPr>
              <w:spacing w:after="0"/>
              <w:ind w:right="142"/>
              <w:jc w:val="right"/>
            </w:pPr>
            <w:r>
              <w:t>76.0</w:t>
            </w:r>
          </w:p>
        </w:tc>
        <w:tc>
          <w:tcPr>
            <w:tcW w:w="1101" w:type="dxa"/>
            <w:tcBorders>
              <w:top w:val="nil"/>
              <w:bottom w:val="nil"/>
            </w:tcBorders>
          </w:tcPr>
          <w:p w:rsidR="00000000" w:rsidRDefault="00000000">
            <w:pPr>
              <w:spacing w:after="0"/>
              <w:ind w:right="142"/>
              <w:jc w:val="right"/>
            </w:pPr>
            <w:r>
              <w:t>69.1</w:t>
            </w:r>
          </w:p>
        </w:tc>
        <w:tc>
          <w:tcPr>
            <w:tcW w:w="1100" w:type="dxa"/>
            <w:tcBorders>
              <w:top w:val="nil"/>
              <w:bottom w:val="nil"/>
            </w:tcBorders>
          </w:tcPr>
          <w:p w:rsidR="00000000" w:rsidRDefault="00000000">
            <w:pPr>
              <w:spacing w:after="0"/>
              <w:ind w:right="142"/>
              <w:jc w:val="right"/>
            </w:pPr>
            <w:r>
              <w:t>59.0</w:t>
            </w:r>
          </w:p>
        </w:tc>
        <w:tc>
          <w:tcPr>
            <w:tcW w:w="1101" w:type="dxa"/>
            <w:tcBorders>
              <w:top w:val="nil"/>
              <w:bottom w:val="nil"/>
            </w:tcBorders>
          </w:tcPr>
          <w:p w:rsidR="00000000" w:rsidRDefault="00000000">
            <w:pPr>
              <w:spacing w:after="0"/>
              <w:jc w:val="center"/>
            </w:pPr>
            <w:r>
              <w:t>38.0</w:t>
            </w:r>
          </w:p>
        </w:tc>
      </w:tr>
      <w:tr w:rsidR="00000000">
        <w:tblPrEx>
          <w:tblCellMar>
            <w:top w:w="0" w:type="dxa"/>
            <w:bottom w:w="0" w:type="dxa"/>
          </w:tblCellMar>
        </w:tblPrEx>
        <w:tc>
          <w:tcPr>
            <w:tcW w:w="3902" w:type="dxa"/>
            <w:tcBorders>
              <w:top w:val="nil"/>
              <w:bottom w:val="nil"/>
            </w:tcBorders>
          </w:tcPr>
          <w:p w:rsidR="00000000" w:rsidRDefault="00000000">
            <w:pPr>
              <w:spacing w:after="0"/>
            </w:pPr>
            <w:r>
              <w:t xml:space="preserve">Infant/child mortality rate (per 1,000 </w:t>
            </w:r>
            <w:r>
              <w:br/>
              <w:t xml:space="preserve">  live births)</w:t>
            </w:r>
          </w:p>
        </w:tc>
        <w:tc>
          <w:tcPr>
            <w:tcW w:w="1100" w:type="dxa"/>
            <w:tcBorders>
              <w:top w:val="nil"/>
              <w:bottom w:val="nil"/>
            </w:tcBorders>
          </w:tcPr>
          <w:p w:rsidR="00000000" w:rsidRDefault="00000000">
            <w:pPr>
              <w:spacing w:after="0"/>
              <w:ind w:right="142"/>
              <w:jc w:val="right"/>
            </w:pPr>
            <w:r>
              <w:t>162.6</w:t>
            </w:r>
          </w:p>
        </w:tc>
        <w:tc>
          <w:tcPr>
            <w:tcW w:w="1100" w:type="dxa"/>
            <w:tcBorders>
              <w:top w:val="nil"/>
              <w:bottom w:val="nil"/>
            </w:tcBorders>
          </w:tcPr>
          <w:p w:rsidR="00000000" w:rsidRDefault="00000000">
            <w:pPr>
              <w:spacing w:after="0"/>
              <w:ind w:right="142"/>
              <w:jc w:val="right"/>
            </w:pPr>
            <w:r>
              <w:t>162.0</w:t>
            </w:r>
          </w:p>
        </w:tc>
        <w:tc>
          <w:tcPr>
            <w:tcW w:w="1101" w:type="dxa"/>
            <w:tcBorders>
              <w:top w:val="nil"/>
              <w:bottom w:val="nil"/>
            </w:tcBorders>
          </w:tcPr>
          <w:p w:rsidR="00000000" w:rsidRDefault="00000000">
            <w:pPr>
              <w:spacing w:after="0"/>
              <w:ind w:right="142"/>
              <w:jc w:val="right"/>
            </w:pPr>
            <w:r>
              <w:t>158.9</w:t>
            </w:r>
          </w:p>
        </w:tc>
        <w:tc>
          <w:tcPr>
            <w:tcW w:w="1100" w:type="dxa"/>
            <w:tcBorders>
              <w:top w:val="nil"/>
              <w:bottom w:val="nil"/>
            </w:tcBorders>
          </w:tcPr>
          <w:p w:rsidR="00000000" w:rsidRDefault="00000000">
            <w:pPr>
              <w:spacing w:after="0"/>
              <w:ind w:right="142"/>
              <w:jc w:val="right"/>
            </w:pPr>
            <w:r>
              <w:t>142.0</w:t>
            </w:r>
          </w:p>
        </w:tc>
        <w:tc>
          <w:tcPr>
            <w:tcW w:w="1101" w:type="dxa"/>
            <w:tcBorders>
              <w:top w:val="nil"/>
              <w:bottom w:val="nil"/>
            </w:tcBorders>
          </w:tcPr>
          <w:p w:rsidR="00000000" w:rsidRDefault="00000000">
            <w:pPr>
              <w:spacing w:after="0"/>
              <w:jc w:val="center"/>
            </w:pPr>
            <w:r>
              <w:t>94.0</w:t>
            </w:r>
          </w:p>
        </w:tc>
      </w:tr>
      <w:tr w:rsidR="00000000">
        <w:tblPrEx>
          <w:tblCellMar>
            <w:top w:w="0" w:type="dxa"/>
            <w:bottom w:w="0" w:type="dxa"/>
          </w:tblCellMar>
        </w:tblPrEx>
        <w:tc>
          <w:tcPr>
            <w:tcW w:w="3902" w:type="dxa"/>
            <w:tcBorders>
              <w:top w:val="nil"/>
            </w:tcBorders>
          </w:tcPr>
          <w:p w:rsidR="00000000" w:rsidRDefault="00000000">
            <w:pPr>
              <w:spacing w:after="0"/>
            </w:pPr>
            <w:r>
              <w:t xml:space="preserve">Maternal mortality rate (per 100,000 </w:t>
            </w:r>
            <w:r>
              <w:br/>
              <w:t xml:space="preserve">  live births)</w:t>
            </w:r>
          </w:p>
        </w:tc>
        <w:tc>
          <w:tcPr>
            <w:tcW w:w="1100" w:type="dxa"/>
            <w:tcBorders>
              <w:top w:val="nil"/>
            </w:tcBorders>
          </w:tcPr>
          <w:p w:rsidR="00000000" w:rsidRDefault="00000000">
            <w:pPr>
              <w:spacing w:after="0"/>
              <w:ind w:right="142"/>
              <w:jc w:val="right"/>
            </w:pPr>
            <w:r>
              <w:t>596.0</w:t>
            </w:r>
          </w:p>
        </w:tc>
        <w:tc>
          <w:tcPr>
            <w:tcW w:w="1100" w:type="dxa"/>
            <w:tcBorders>
              <w:top w:val="nil"/>
            </w:tcBorders>
          </w:tcPr>
          <w:p w:rsidR="00000000" w:rsidRDefault="00000000">
            <w:pPr>
              <w:spacing w:after="0"/>
              <w:ind w:right="142"/>
              <w:jc w:val="right"/>
            </w:pPr>
          </w:p>
        </w:tc>
        <w:tc>
          <w:tcPr>
            <w:tcW w:w="1101" w:type="dxa"/>
            <w:tcBorders>
              <w:top w:val="nil"/>
            </w:tcBorders>
          </w:tcPr>
          <w:p w:rsidR="00000000" w:rsidRDefault="00000000">
            <w:pPr>
              <w:spacing w:after="0"/>
              <w:ind w:right="142"/>
              <w:jc w:val="right"/>
            </w:pPr>
            <w:r>
              <w:t>488.0</w:t>
            </w:r>
          </w:p>
        </w:tc>
        <w:tc>
          <w:tcPr>
            <w:tcW w:w="1100" w:type="dxa"/>
            <w:tcBorders>
              <w:top w:val="nil"/>
            </w:tcBorders>
          </w:tcPr>
          <w:p w:rsidR="00000000" w:rsidRDefault="00000000">
            <w:pPr>
              <w:spacing w:after="0"/>
              <w:ind w:right="142"/>
              <w:jc w:val="right"/>
            </w:pPr>
          </w:p>
        </w:tc>
        <w:tc>
          <w:tcPr>
            <w:tcW w:w="1101" w:type="dxa"/>
            <w:tcBorders>
              <w:top w:val="nil"/>
            </w:tcBorders>
          </w:tcPr>
          <w:p w:rsidR="00000000" w:rsidRDefault="00000000">
            <w:pPr>
              <w:spacing w:after="0"/>
              <w:jc w:val="center"/>
            </w:pPr>
          </w:p>
        </w:tc>
      </w:tr>
    </w:tbl>
    <w:p w:rsidR="00000000" w:rsidRDefault="00000000">
      <w:pPr>
        <w:spacing w:before="240"/>
      </w:pPr>
      <w:r>
        <w:tab/>
      </w:r>
      <w:r>
        <w:rPr>
          <w:i/>
          <w:iCs/>
        </w:rPr>
        <w:t>Source</w:t>
      </w:r>
      <w:r>
        <w:t>:  INSTAT, Demographic and Health Survey, General Population and Housing Census 1993, Multiple-Indicator Cluster Survey 2000.</w:t>
      </w:r>
    </w:p>
    <w:p w:rsidR="00000000" w:rsidRDefault="00000000">
      <w:pPr>
        <w:pStyle w:val="Heading2"/>
      </w:pPr>
      <w:r>
        <w:t>Table 36</w:t>
      </w:r>
    </w:p>
    <w:p w:rsidR="00000000" w:rsidRDefault="00000000">
      <w:pPr>
        <w:pStyle w:val="Heading2"/>
      </w:pPr>
      <w:r>
        <w:t>Vaccination coverage of children aged between 12</w:t>
      </w:r>
      <w:r>
        <w:br/>
        <w:t>and 23 months, by province (1992-1997) (%)</w:t>
      </w:r>
    </w:p>
    <w:tbl>
      <w:tblPr>
        <w:tblW w:w="93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7"/>
        <w:gridCol w:w="662"/>
        <w:gridCol w:w="662"/>
        <w:gridCol w:w="663"/>
        <w:gridCol w:w="662"/>
        <w:gridCol w:w="663"/>
        <w:gridCol w:w="662"/>
        <w:gridCol w:w="662"/>
        <w:gridCol w:w="695"/>
        <w:gridCol w:w="630"/>
        <w:gridCol w:w="663"/>
        <w:gridCol w:w="662"/>
        <w:gridCol w:w="663"/>
      </w:tblGrid>
      <w:tr w:rsidR="00000000">
        <w:tblPrEx>
          <w:tblCellMar>
            <w:top w:w="0" w:type="dxa"/>
            <w:bottom w:w="0" w:type="dxa"/>
          </w:tblCellMar>
        </w:tblPrEx>
        <w:trPr>
          <w:cantSplit/>
        </w:trPr>
        <w:tc>
          <w:tcPr>
            <w:tcW w:w="1367" w:type="dxa"/>
            <w:vMerge w:val="restart"/>
            <w:tcBorders>
              <w:top w:val="single" w:sz="4" w:space="0" w:color="auto"/>
            </w:tcBorders>
            <w:tcMar>
              <w:left w:w="74" w:type="dxa"/>
              <w:right w:w="74" w:type="dxa"/>
            </w:tcMar>
          </w:tcPr>
          <w:p w:rsidR="00000000" w:rsidRDefault="00000000">
            <w:pPr>
              <w:spacing w:after="0"/>
              <w:rPr>
                <w:sz w:val="20"/>
              </w:rPr>
            </w:pPr>
          </w:p>
        </w:tc>
        <w:tc>
          <w:tcPr>
            <w:tcW w:w="1324" w:type="dxa"/>
            <w:gridSpan w:val="2"/>
            <w:tcMar>
              <w:left w:w="74" w:type="dxa"/>
              <w:right w:w="74" w:type="dxa"/>
            </w:tcMar>
          </w:tcPr>
          <w:p w:rsidR="00000000" w:rsidRDefault="00000000">
            <w:pPr>
              <w:spacing w:after="0"/>
              <w:jc w:val="center"/>
              <w:rPr>
                <w:sz w:val="20"/>
              </w:rPr>
            </w:pPr>
            <w:r>
              <w:rPr>
                <w:sz w:val="20"/>
              </w:rPr>
              <w:t>None</w:t>
            </w:r>
          </w:p>
        </w:tc>
        <w:tc>
          <w:tcPr>
            <w:tcW w:w="1325" w:type="dxa"/>
            <w:gridSpan w:val="2"/>
            <w:tcMar>
              <w:left w:w="74" w:type="dxa"/>
              <w:right w:w="74" w:type="dxa"/>
            </w:tcMar>
          </w:tcPr>
          <w:p w:rsidR="00000000" w:rsidRDefault="00000000">
            <w:pPr>
              <w:spacing w:after="0"/>
              <w:jc w:val="center"/>
              <w:rPr>
                <w:sz w:val="20"/>
              </w:rPr>
            </w:pPr>
            <w:r>
              <w:rPr>
                <w:sz w:val="20"/>
              </w:rPr>
              <w:t>All</w:t>
            </w:r>
          </w:p>
        </w:tc>
        <w:tc>
          <w:tcPr>
            <w:tcW w:w="1325" w:type="dxa"/>
            <w:gridSpan w:val="2"/>
            <w:tcMar>
              <w:left w:w="74" w:type="dxa"/>
              <w:right w:w="74" w:type="dxa"/>
            </w:tcMar>
          </w:tcPr>
          <w:p w:rsidR="00000000" w:rsidRDefault="00000000">
            <w:pPr>
              <w:spacing w:after="0"/>
              <w:jc w:val="center"/>
              <w:rPr>
                <w:sz w:val="20"/>
              </w:rPr>
            </w:pPr>
            <w:r>
              <w:rPr>
                <w:sz w:val="20"/>
              </w:rPr>
              <w:t>Measles</w:t>
            </w:r>
          </w:p>
        </w:tc>
        <w:tc>
          <w:tcPr>
            <w:tcW w:w="1357" w:type="dxa"/>
            <w:gridSpan w:val="2"/>
            <w:tcMar>
              <w:left w:w="74" w:type="dxa"/>
              <w:right w:w="74" w:type="dxa"/>
            </w:tcMar>
          </w:tcPr>
          <w:p w:rsidR="00000000" w:rsidRDefault="00000000">
            <w:pPr>
              <w:spacing w:after="0"/>
              <w:jc w:val="center"/>
              <w:rPr>
                <w:sz w:val="20"/>
              </w:rPr>
            </w:pPr>
            <w:r>
              <w:rPr>
                <w:sz w:val="20"/>
              </w:rPr>
              <w:t>DPT</w:t>
            </w:r>
            <w:r>
              <w:rPr>
                <w:b/>
                <w:bCs/>
                <w:sz w:val="20"/>
                <w:vertAlign w:val="superscript"/>
              </w:rPr>
              <w:t>a</w:t>
            </w:r>
          </w:p>
        </w:tc>
        <w:tc>
          <w:tcPr>
            <w:tcW w:w="1293" w:type="dxa"/>
            <w:gridSpan w:val="2"/>
            <w:tcMar>
              <w:left w:w="74" w:type="dxa"/>
              <w:right w:w="74" w:type="dxa"/>
            </w:tcMar>
          </w:tcPr>
          <w:p w:rsidR="00000000" w:rsidRDefault="00000000">
            <w:pPr>
              <w:spacing w:after="0"/>
              <w:jc w:val="center"/>
              <w:rPr>
                <w:sz w:val="20"/>
              </w:rPr>
            </w:pPr>
            <w:r>
              <w:rPr>
                <w:sz w:val="20"/>
              </w:rPr>
              <w:t>Polio</w:t>
            </w:r>
          </w:p>
        </w:tc>
        <w:tc>
          <w:tcPr>
            <w:tcW w:w="1325" w:type="dxa"/>
            <w:gridSpan w:val="2"/>
            <w:tcMar>
              <w:left w:w="74" w:type="dxa"/>
              <w:right w:w="74" w:type="dxa"/>
            </w:tcMar>
          </w:tcPr>
          <w:p w:rsidR="00000000" w:rsidRDefault="00000000">
            <w:pPr>
              <w:spacing w:after="0"/>
              <w:jc w:val="center"/>
              <w:rPr>
                <w:sz w:val="20"/>
              </w:rPr>
            </w:pPr>
            <w:r>
              <w:rPr>
                <w:sz w:val="20"/>
              </w:rPr>
              <w:t>BCG</w:t>
            </w:r>
          </w:p>
        </w:tc>
      </w:tr>
      <w:tr w:rsidR="00000000">
        <w:tblPrEx>
          <w:tblCellMar>
            <w:top w:w="0" w:type="dxa"/>
            <w:bottom w:w="0" w:type="dxa"/>
          </w:tblCellMar>
        </w:tblPrEx>
        <w:trPr>
          <w:cantSplit/>
        </w:trPr>
        <w:tc>
          <w:tcPr>
            <w:tcW w:w="1367" w:type="dxa"/>
            <w:vMerge/>
            <w:tcMar>
              <w:left w:w="74" w:type="dxa"/>
              <w:right w:w="74" w:type="dxa"/>
            </w:tcMar>
          </w:tcPr>
          <w:p w:rsidR="00000000" w:rsidRDefault="00000000">
            <w:pPr>
              <w:spacing w:after="0"/>
              <w:rPr>
                <w:sz w:val="20"/>
              </w:rPr>
            </w:pPr>
          </w:p>
        </w:tc>
        <w:tc>
          <w:tcPr>
            <w:tcW w:w="662" w:type="dxa"/>
            <w:tcMar>
              <w:left w:w="74" w:type="dxa"/>
              <w:right w:w="74" w:type="dxa"/>
            </w:tcMar>
          </w:tcPr>
          <w:p w:rsidR="00000000" w:rsidRDefault="00000000">
            <w:pPr>
              <w:spacing w:after="0"/>
              <w:jc w:val="center"/>
              <w:rPr>
                <w:sz w:val="20"/>
              </w:rPr>
            </w:pPr>
            <w:r>
              <w:rPr>
                <w:sz w:val="20"/>
              </w:rPr>
              <w:t>1992</w:t>
            </w:r>
          </w:p>
        </w:tc>
        <w:tc>
          <w:tcPr>
            <w:tcW w:w="662" w:type="dxa"/>
            <w:tcMar>
              <w:left w:w="74" w:type="dxa"/>
              <w:right w:w="74" w:type="dxa"/>
            </w:tcMar>
          </w:tcPr>
          <w:p w:rsidR="00000000" w:rsidRDefault="00000000">
            <w:pPr>
              <w:spacing w:after="0"/>
              <w:jc w:val="center"/>
              <w:rPr>
                <w:sz w:val="20"/>
              </w:rPr>
            </w:pPr>
            <w:r>
              <w:rPr>
                <w:sz w:val="20"/>
              </w:rPr>
              <w:t>1997</w:t>
            </w:r>
          </w:p>
        </w:tc>
        <w:tc>
          <w:tcPr>
            <w:tcW w:w="663" w:type="dxa"/>
            <w:tcMar>
              <w:left w:w="74" w:type="dxa"/>
              <w:right w:w="74" w:type="dxa"/>
            </w:tcMar>
          </w:tcPr>
          <w:p w:rsidR="00000000" w:rsidRDefault="00000000">
            <w:pPr>
              <w:spacing w:after="0"/>
              <w:jc w:val="center"/>
              <w:rPr>
                <w:sz w:val="20"/>
              </w:rPr>
            </w:pPr>
            <w:r>
              <w:rPr>
                <w:sz w:val="20"/>
              </w:rPr>
              <w:t>1992</w:t>
            </w:r>
          </w:p>
        </w:tc>
        <w:tc>
          <w:tcPr>
            <w:tcW w:w="662" w:type="dxa"/>
            <w:tcMar>
              <w:left w:w="74" w:type="dxa"/>
              <w:right w:w="74" w:type="dxa"/>
            </w:tcMar>
          </w:tcPr>
          <w:p w:rsidR="00000000" w:rsidRDefault="00000000">
            <w:pPr>
              <w:spacing w:after="0"/>
              <w:jc w:val="center"/>
              <w:rPr>
                <w:sz w:val="20"/>
              </w:rPr>
            </w:pPr>
            <w:r>
              <w:rPr>
                <w:sz w:val="20"/>
              </w:rPr>
              <w:t>1997</w:t>
            </w:r>
          </w:p>
        </w:tc>
        <w:tc>
          <w:tcPr>
            <w:tcW w:w="663" w:type="dxa"/>
            <w:tcMar>
              <w:left w:w="74" w:type="dxa"/>
              <w:right w:w="74" w:type="dxa"/>
            </w:tcMar>
          </w:tcPr>
          <w:p w:rsidR="00000000" w:rsidRDefault="00000000">
            <w:pPr>
              <w:spacing w:after="0"/>
              <w:jc w:val="center"/>
              <w:rPr>
                <w:sz w:val="20"/>
              </w:rPr>
            </w:pPr>
            <w:r>
              <w:rPr>
                <w:sz w:val="20"/>
              </w:rPr>
              <w:t>1992</w:t>
            </w:r>
          </w:p>
        </w:tc>
        <w:tc>
          <w:tcPr>
            <w:tcW w:w="662" w:type="dxa"/>
            <w:tcMar>
              <w:left w:w="74" w:type="dxa"/>
              <w:right w:w="74" w:type="dxa"/>
            </w:tcMar>
          </w:tcPr>
          <w:p w:rsidR="00000000" w:rsidRDefault="00000000">
            <w:pPr>
              <w:spacing w:after="0"/>
              <w:jc w:val="center"/>
              <w:rPr>
                <w:sz w:val="20"/>
              </w:rPr>
            </w:pPr>
            <w:r>
              <w:rPr>
                <w:sz w:val="20"/>
              </w:rPr>
              <w:t>1997</w:t>
            </w:r>
          </w:p>
        </w:tc>
        <w:tc>
          <w:tcPr>
            <w:tcW w:w="662" w:type="dxa"/>
            <w:tcMar>
              <w:left w:w="74" w:type="dxa"/>
              <w:right w:w="74" w:type="dxa"/>
            </w:tcMar>
          </w:tcPr>
          <w:p w:rsidR="00000000" w:rsidRDefault="00000000">
            <w:pPr>
              <w:spacing w:after="0"/>
              <w:jc w:val="center"/>
              <w:rPr>
                <w:sz w:val="20"/>
              </w:rPr>
            </w:pPr>
            <w:r>
              <w:rPr>
                <w:sz w:val="20"/>
              </w:rPr>
              <w:t>1992</w:t>
            </w:r>
          </w:p>
        </w:tc>
        <w:tc>
          <w:tcPr>
            <w:tcW w:w="695" w:type="dxa"/>
            <w:tcMar>
              <w:left w:w="74" w:type="dxa"/>
              <w:right w:w="74" w:type="dxa"/>
            </w:tcMar>
          </w:tcPr>
          <w:p w:rsidR="00000000" w:rsidRDefault="00000000">
            <w:pPr>
              <w:spacing w:after="0"/>
              <w:jc w:val="center"/>
              <w:rPr>
                <w:sz w:val="20"/>
              </w:rPr>
            </w:pPr>
            <w:r>
              <w:rPr>
                <w:sz w:val="20"/>
              </w:rPr>
              <w:t>1997</w:t>
            </w:r>
          </w:p>
        </w:tc>
        <w:tc>
          <w:tcPr>
            <w:tcW w:w="630" w:type="dxa"/>
            <w:tcMar>
              <w:left w:w="74" w:type="dxa"/>
              <w:right w:w="74" w:type="dxa"/>
            </w:tcMar>
          </w:tcPr>
          <w:p w:rsidR="00000000" w:rsidRDefault="00000000">
            <w:pPr>
              <w:spacing w:after="0"/>
              <w:jc w:val="center"/>
              <w:rPr>
                <w:sz w:val="20"/>
              </w:rPr>
            </w:pPr>
            <w:r>
              <w:rPr>
                <w:sz w:val="20"/>
              </w:rPr>
              <w:t>1992</w:t>
            </w:r>
          </w:p>
        </w:tc>
        <w:tc>
          <w:tcPr>
            <w:tcW w:w="663" w:type="dxa"/>
            <w:tcMar>
              <w:left w:w="74" w:type="dxa"/>
              <w:right w:w="74" w:type="dxa"/>
            </w:tcMar>
          </w:tcPr>
          <w:p w:rsidR="00000000" w:rsidRDefault="00000000">
            <w:pPr>
              <w:spacing w:after="0"/>
              <w:jc w:val="center"/>
              <w:rPr>
                <w:sz w:val="20"/>
              </w:rPr>
            </w:pPr>
            <w:r>
              <w:rPr>
                <w:sz w:val="20"/>
              </w:rPr>
              <w:t>1997</w:t>
            </w:r>
          </w:p>
        </w:tc>
        <w:tc>
          <w:tcPr>
            <w:tcW w:w="662" w:type="dxa"/>
            <w:tcMar>
              <w:left w:w="74" w:type="dxa"/>
              <w:right w:w="74" w:type="dxa"/>
            </w:tcMar>
          </w:tcPr>
          <w:p w:rsidR="00000000" w:rsidRDefault="00000000">
            <w:pPr>
              <w:spacing w:after="0"/>
              <w:jc w:val="center"/>
              <w:rPr>
                <w:sz w:val="20"/>
              </w:rPr>
            </w:pPr>
            <w:r>
              <w:rPr>
                <w:sz w:val="20"/>
              </w:rPr>
              <w:t>1992</w:t>
            </w:r>
          </w:p>
        </w:tc>
        <w:tc>
          <w:tcPr>
            <w:tcW w:w="663" w:type="dxa"/>
            <w:tcMar>
              <w:left w:w="74" w:type="dxa"/>
              <w:right w:w="74" w:type="dxa"/>
            </w:tcMar>
          </w:tcPr>
          <w:p w:rsidR="00000000" w:rsidRDefault="00000000">
            <w:pPr>
              <w:spacing w:after="0"/>
              <w:jc w:val="center"/>
              <w:rPr>
                <w:sz w:val="20"/>
              </w:rPr>
            </w:pPr>
            <w:r>
              <w:rPr>
                <w:sz w:val="20"/>
              </w:rPr>
              <w:t>1997</w:t>
            </w:r>
          </w:p>
        </w:tc>
      </w:tr>
      <w:tr w:rsidR="00000000">
        <w:tblPrEx>
          <w:tblCellMar>
            <w:top w:w="0" w:type="dxa"/>
            <w:bottom w:w="0" w:type="dxa"/>
          </w:tblCellMar>
        </w:tblPrEx>
        <w:tc>
          <w:tcPr>
            <w:tcW w:w="1367" w:type="dxa"/>
            <w:tcBorders>
              <w:bottom w:val="nil"/>
            </w:tcBorders>
            <w:tcMar>
              <w:left w:w="74" w:type="dxa"/>
              <w:right w:w="74" w:type="dxa"/>
            </w:tcMar>
          </w:tcPr>
          <w:p w:rsidR="00000000" w:rsidRDefault="00000000">
            <w:pPr>
              <w:spacing w:after="0"/>
              <w:rPr>
                <w:sz w:val="20"/>
              </w:rPr>
            </w:pPr>
            <w:r>
              <w:rPr>
                <w:sz w:val="20"/>
              </w:rPr>
              <w:t>Antananarivo</w:t>
            </w:r>
          </w:p>
        </w:tc>
        <w:tc>
          <w:tcPr>
            <w:tcW w:w="662" w:type="dxa"/>
            <w:tcBorders>
              <w:bottom w:val="nil"/>
            </w:tcBorders>
            <w:tcMar>
              <w:left w:w="74" w:type="dxa"/>
              <w:right w:w="74" w:type="dxa"/>
            </w:tcMar>
          </w:tcPr>
          <w:p w:rsidR="00000000" w:rsidRDefault="00000000">
            <w:pPr>
              <w:spacing w:after="0"/>
              <w:jc w:val="center"/>
              <w:rPr>
                <w:sz w:val="20"/>
              </w:rPr>
            </w:pPr>
            <w:r>
              <w:rPr>
                <w:sz w:val="20"/>
              </w:rPr>
              <w:t>14.1</w:t>
            </w:r>
          </w:p>
        </w:tc>
        <w:tc>
          <w:tcPr>
            <w:tcW w:w="662" w:type="dxa"/>
            <w:tcBorders>
              <w:bottom w:val="nil"/>
            </w:tcBorders>
            <w:tcMar>
              <w:left w:w="74" w:type="dxa"/>
              <w:right w:w="74" w:type="dxa"/>
            </w:tcMar>
          </w:tcPr>
          <w:p w:rsidR="00000000" w:rsidRDefault="00000000">
            <w:pPr>
              <w:spacing w:after="0"/>
              <w:ind w:right="85"/>
              <w:jc w:val="right"/>
              <w:rPr>
                <w:sz w:val="20"/>
              </w:rPr>
            </w:pPr>
            <w:r>
              <w:rPr>
                <w:sz w:val="20"/>
              </w:rPr>
              <w:t>6.4</w:t>
            </w:r>
          </w:p>
        </w:tc>
        <w:tc>
          <w:tcPr>
            <w:tcW w:w="663" w:type="dxa"/>
            <w:tcBorders>
              <w:bottom w:val="nil"/>
            </w:tcBorders>
            <w:tcMar>
              <w:left w:w="74" w:type="dxa"/>
              <w:right w:w="74" w:type="dxa"/>
            </w:tcMar>
          </w:tcPr>
          <w:p w:rsidR="00000000" w:rsidRDefault="00000000">
            <w:pPr>
              <w:spacing w:after="0"/>
              <w:jc w:val="center"/>
              <w:rPr>
                <w:sz w:val="20"/>
              </w:rPr>
            </w:pPr>
            <w:r>
              <w:rPr>
                <w:sz w:val="20"/>
              </w:rPr>
              <w:t>62.1</w:t>
            </w:r>
          </w:p>
        </w:tc>
        <w:tc>
          <w:tcPr>
            <w:tcW w:w="662" w:type="dxa"/>
            <w:tcBorders>
              <w:bottom w:val="nil"/>
            </w:tcBorders>
            <w:tcMar>
              <w:left w:w="74" w:type="dxa"/>
              <w:right w:w="74" w:type="dxa"/>
            </w:tcMar>
          </w:tcPr>
          <w:p w:rsidR="00000000" w:rsidRDefault="00000000">
            <w:pPr>
              <w:spacing w:after="0"/>
              <w:jc w:val="center"/>
              <w:rPr>
                <w:sz w:val="20"/>
              </w:rPr>
            </w:pPr>
            <w:r>
              <w:rPr>
                <w:sz w:val="20"/>
              </w:rPr>
              <w:t>63.2</w:t>
            </w:r>
          </w:p>
        </w:tc>
        <w:tc>
          <w:tcPr>
            <w:tcW w:w="663" w:type="dxa"/>
            <w:tcBorders>
              <w:bottom w:val="nil"/>
            </w:tcBorders>
            <w:tcMar>
              <w:left w:w="74" w:type="dxa"/>
              <w:right w:w="74" w:type="dxa"/>
            </w:tcMar>
          </w:tcPr>
          <w:p w:rsidR="00000000" w:rsidRDefault="00000000">
            <w:pPr>
              <w:spacing w:after="0"/>
              <w:jc w:val="center"/>
              <w:rPr>
                <w:sz w:val="20"/>
              </w:rPr>
            </w:pPr>
            <w:r>
              <w:rPr>
                <w:sz w:val="20"/>
              </w:rPr>
              <w:t>67.0</w:t>
            </w:r>
          </w:p>
        </w:tc>
        <w:tc>
          <w:tcPr>
            <w:tcW w:w="662" w:type="dxa"/>
            <w:tcBorders>
              <w:bottom w:val="nil"/>
            </w:tcBorders>
            <w:tcMar>
              <w:left w:w="74" w:type="dxa"/>
              <w:right w:w="74" w:type="dxa"/>
            </w:tcMar>
          </w:tcPr>
          <w:p w:rsidR="00000000" w:rsidRDefault="00000000">
            <w:pPr>
              <w:spacing w:after="0"/>
              <w:jc w:val="center"/>
              <w:rPr>
                <w:sz w:val="20"/>
              </w:rPr>
            </w:pPr>
            <w:r>
              <w:rPr>
                <w:sz w:val="20"/>
              </w:rPr>
              <w:t>70.8</w:t>
            </w:r>
          </w:p>
        </w:tc>
        <w:tc>
          <w:tcPr>
            <w:tcW w:w="662" w:type="dxa"/>
            <w:tcBorders>
              <w:bottom w:val="nil"/>
            </w:tcBorders>
            <w:tcMar>
              <w:left w:w="74" w:type="dxa"/>
              <w:right w:w="74" w:type="dxa"/>
            </w:tcMar>
          </w:tcPr>
          <w:p w:rsidR="00000000" w:rsidRDefault="00000000">
            <w:pPr>
              <w:spacing w:after="0"/>
              <w:jc w:val="center"/>
              <w:rPr>
                <w:sz w:val="20"/>
              </w:rPr>
            </w:pPr>
            <w:r>
              <w:rPr>
                <w:sz w:val="20"/>
              </w:rPr>
              <w:t>73.8</w:t>
            </w:r>
          </w:p>
        </w:tc>
        <w:tc>
          <w:tcPr>
            <w:tcW w:w="695" w:type="dxa"/>
            <w:tcBorders>
              <w:bottom w:val="nil"/>
            </w:tcBorders>
            <w:tcMar>
              <w:left w:w="74" w:type="dxa"/>
              <w:right w:w="74" w:type="dxa"/>
            </w:tcMar>
          </w:tcPr>
          <w:p w:rsidR="00000000" w:rsidRDefault="00000000">
            <w:pPr>
              <w:spacing w:after="0"/>
              <w:jc w:val="center"/>
              <w:rPr>
                <w:sz w:val="20"/>
              </w:rPr>
            </w:pPr>
            <w:r>
              <w:rPr>
                <w:sz w:val="20"/>
              </w:rPr>
              <w:t>75.7</w:t>
            </w:r>
          </w:p>
        </w:tc>
        <w:tc>
          <w:tcPr>
            <w:tcW w:w="630" w:type="dxa"/>
            <w:tcBorders>
              <w:bottom w:val="nil"/>
            </w:tcBorders>
            <w:tcMar>
              <w:left w:w="74" w:type="dxa"/>
              <w:right w:w="74" w:type="dxa"/>
            </w:tcMar>
          </w:tcPr>
          <w:p w:rsidR="00000000" w:rsidRDefault="00000000">
            <w:pPr>
              <w:spacing w:after="0"/>
              <w:jc w:val="center"/>
              <w:rPr>
                <w:sz w:val="20"/>
              </w:rPr>
            </w:pPr>
            <w:r>
              <w:rPr>
                <w:sz w:val="20"/>
              </w:rPr>
              <w:t>73.8</w:t>
            </w:r>
          </w:p>
        </w:tc>
        <w:tc>
          <w:tcPr>
            <w:tcW w:w="663" w:type="dxa"/>
            <w:tcBorders>
              <w:bottom w:val="nil"/>
            </w:tcBorders>
            <w:tcMar>
              <w:left w:w="74" w:type="dxa"/>
              <w:right w:w="74" w:type="dxa"/>
            </w:tcMar>
          </w:tcPr>
          <w:p w:rsidR="00000000" w:rsidRDefault="00000000">
            <w:pPr>
              <w:spacing w:after="0"/>
              <w:jc w:val="center"/>
              <w:rPr>
                <w:sz w:val="20"/>
              </w:rPr>
            </w:pPr>
            <w:r>
              <w:rPr>
                <w:sz w:val="20"/>
              </w:rPr>
              <w:t>74.9</w:t>
            </w:r>
          </w:p>
        </w:tc>
        <w:tc>
          <w:tcPr>
            <w:tcW w:w="662" w:type="dxa"/>
            <w:tcBorders>
              <w:bottom w:val="nil"/>
            </w:tcBorders>
            <w:tcMar>
              <w:left w:w="74" w:type="dxa"/>
              <w:right w:w="74" w:type="dxa"/>
            </w:tcMar>
          </w:tcPr>
          <w:p w:rsidR="00000000" w:rsidRDefault="00000000">
            <w:pPr>
              <w:spacing w:after="0"/>
              <w:jc w:val="center"/>
              <w:rPr>
                <w:sz w:val="20"/>
              </w:rPr>
            </w:pPr>
            <w:r>
              <w:rPr>
                <w:sz w:val="20"/>
              </w:rPr>
              <w:t>83.8</w:t>
            </w:r>
          </w:p>
        </w:tc>
        <w:tc>
          <w:tcPr>
            <w:tcW w:w="663" w:type="dxa"/>
            <w:tcBorders>
              <w:bottom w:val="nil"/>
            </w:tcBorders>
            <w:tcMar>
              <w:left w:w="74" w:type="dxa"/>
              <w:right w:w="74" w:type="dxa"/>
            </w:tcMar>
          </w:tcPr>
          <w:p w:rsidR="00000000" w:rsidRDefault="00000000">
            <w:pPr>
              <w:spacing w:after="0"/>
              <w:jc w:val="center"/>
              <w:rPr>
                <w:sz w:val="20"/>
              </w:rPr>
            </w:pPr>
            <w:r>
              <w:rPr>
                <w:sz w:val="20"/>
              </w:rPr>
              <w:t>87.7</w:t>
            </w:r>
          </w:p>
        </w:tc>
      </w:tr>
      <w:tr w:rsidR="00000000">
        <w:tblPrEx>
          <w:tblCellMar>
            <w:top w:w="0" w:type="dxa"/>
            <w:bottom w:w="0" w:type="dxa"/>
          </w:tblCellMar>
        </w:tblPrEx>
        <w:tc>
          <w:tcPr>
            <w:tcW w:w="1367" w:type="dxa"/>
            <w:tcBorders>
              <w:top w:val="nil"/>
              <w:bottom w:val="nil"/>
            </w:tcBorders>
            <w:tcMar>
              <w:left w:w="74" w:type="dxa"/>
              <w:right w:w="74" w:type="dxa"/>
            </w:tcMar>
          </w:tcPr>
          <w:p w:rsidR="00000000" w:rsidRDefault="00000000">
            <w:pPr>
              <w:spacing w:after="0"/>
              <w:rPr>
                <w:sz w:val="20"/>
              </w:rPr>
            </w:pPr>
            <w:r>
              <w:rPr>
                <w:sz w:val="20"/>
              </w:rPr>
              <w:t>Fianarantsoa</w:t>
            </w:r>
          </w:p>
        </w:tc>
        <w:tc>
          <w:tcPr>
            <w:tcW w:w="662" w:type="dxa"/>
            <w:tcBorders>
              <w:top w:val="nil"/>
              <w:bottom w:val="nil"/>
            </w:tcBorders>
            <w:tcMar>
              <w:left w:w="74" w:type="dxa"/>
              <w:right w:w="74" w:type="dxa"/>
            </w:tcMar>
          </w:tcPr>
          <w:p w:rsidR="00000000" w:rsidRDefault="00000000">
            <w:pPr>
              <w:spacing w:after="0"/>
              <w:jc w:val="center"/>
              <w:rPr>
                <w:sz w:val="20"/>
              </w:rPr>
            </w:pPr>
            <w:r>
              <w:rPr>
                <w:sz w:val="20"/>
              </w:rPr>
              <w:t>20.7</w:t>
            </w:r>
          </w:p>
        </w:tc>
        <w:tc>
          <w:tcPr>
            <w:tcW w:w="662" w:type="dxa"/>
            <w:tcBorders>
              <w:top w:val="nil"/>
              <w:bottom w:val="nil"/>
            </w:tcBorders>
            <w:tcMar>
              <w:left w:w="74" w:type="dxa"/>
              <w:right w:w="74" w:type="dxa"/>
            </w:tcMar>
          </w:tcPr>
          <w:p w:rsidR="00000000" w:rsidRDefault="00000000">
            <w:pPr>
              <w:spacing w:after="0"/>
              <w:ind w:right="85"/>
              <w:jc w:val="right"/>
              <w:rPr>
                <w:sz w:val="20"/>
              </w:rPr>
            </w:pPr>
            <w:r>
              <w:rPr>
                <w:sz w:val="20"/>
              </w:rPr>
              <w:t>23.8</w:t>
            </w:r>
          </w:p>
        </w:tc>
        <w:tc>
          <w:tcPr>
            <w:tcW w:w="663" w:type="dxa"/>
            <w:tcBorders>
              <w:top w:val="nil"/>
              <w:bottom w:val="nil"/>
            </w:tcBorders>
            <w:tcMar>
              <w:left w:w="74" w:type="dxa"/>
              <w:right w:w="74" w:type="dxa"/>
            </w:tcMar>
          </w:tcPr>
          <w:p w:rsidR="00000000" w:rsidRDefault="00000000">
            <w:pPr>
              <w:spacing w:after="0"/>
              <w:jc w:val="center"/>
              <w:rPr>
                <w:sz w:val="20"/>
              </w:rPr>
            </w:pPr>
            <w:r>
              <w:rPr>
                <w:sz w:val="20"/>
              </w:rPr>
              <w:t>36.1</w:t>
            </w:r>
          </w:p>
        </w:tc>
        <w:tc>
          <w:tcPr>
            <w:tcW w:w="662" w:type="dxa"/>
            <w:tcBorders>
              <w:top w:val="nil"/>
              <w:bottom w:val="nil"/>
            </w:tcBorders>
            <w:tcMar>
              <w:left w:w="74" w:type="dxa"/>
              <w:right w:w="74" w:type="dxa"/>
            </w:tcMar>
          </w:tcPr>
          <w:p w:rsidR="00000000" w:rsidRDefault="00000000">
            <w:pPr>
              <w:spacing w:after="0"/>
              <w:jc w:val="center"/>
              <w:rPr>
                <w:sz w:val="20"/>
              </w:rPr>
            </w:pPr>
            <w:r>
              <w:rPr>
                <w:sz w:val="20"/>
              </w:rPr>
              <w:t>19.4</w:t>
            </w:r>
          </w:p>
        </w:tc>
        <w:tc>
          <w:tcPr>
            <w:tcW w:w="663" w:type="dxa"/>
            <w:tcBorders>
              <w:top w:val="nil"/>
              <w:bottom w:val="nil"/>
            </w:tcBorders>
            <w:tcMar>
              <w:left w:w="74" w:type="dxa"/>
              <w:right w:w="74" w:type="dxa"/>
            </w:tcMar>
          </w:tcPr>
          <w:p w:rsidR="00000000" w:rsidRDefault="00000000">
            <w:pPr>
              <w:spacing w:after="0"/>
              <w:jc w:val="center"/>
              <w:rPr>
                <w:sz w:val="20"/>
              </w:rPr>
            </w:pPr>
            <w:r>
              <w:rPr>
                <w:sz w:val="20"/>
              </w:rPr>
              <w:t>50.3</w:t>
            </w:r>
          </w:p>
        </w:tc>
        <w:tc>
          <w:tcPr>
            <w:tcW w:w="662" w:type="dxa"/>
            <w:tcBorders>
              <w:top w:val="nil"/>
              <w:bottom w:val="nil"/>
            </w:tcBorders>
            <w:tcMar>
              <w:left w:w="74" w:type="dxa"/>
              <w:right w:w="74" w:type="dxa"/>
            </w:tcMar>
          </w:tcPr>
          <w:p w:rsidR="00000000" w:rsidRDefault="00000000">
            <w:pPr>
              <w:spacing w:after="0"/>
              <w:jc w:val="center"/>
              <w:rPr>
                <w:sz w:val="20"/>
              </w:rPr>
            </w:pPr>
            <w:r>
              <w:rPr>
                <w:sz w:val="20"/>
              </w:rPr>
              <w:t>31.8</w:t>
            </w:r>
          </w:p>
        </w:tc>
        <w:tc>
          <w:tcPr>
            <w:tcW w:w="662" w:type="dxa"/>
            <w:tcBorders>
              <w:top w:val="nil"/>
              <w:bottom w:val="nil"/>
            </w:tcBorders>
            <w:tcMar>
              <w:left w:w="74" w:type="dxa"/>
              <w:right w:w="74" w:type="dxa"/>
            </w:tcMar>
          </w:tcPr>
          <w:p w:rsidR="00000000" w:rsidRDefault="00000000">
            <w:pPr>
              <w:spacing w:after="0"/>
              <w:jc w:val="center"/>
              <w:rPr>
                <w:sz w:val="20"/>
              </w:rPr>
            </w:pPr>
            <w:r>
              <w:rPr>
                <w:sz w:val="20"/>
              </w:rPr>
              <w:t>47.6</w:t>
            </w:r>
          </w:p>
        </w:tc>
        <w:tc>
          <w:tcPr>
            <w:tcW w:w="695" w:type="dxa"/>
            <w:tcBorders>
              <w:top w:val="nil"/>
              <w:bottom w:val="nil"/>
            </w:tcBorders>
            <w:tcMar>
              <w:left w:w="74" w:type="dxa"/>
              <w:right w:w="74" w:type="dxa"/>
            </w:tcMar>
          </w:tcPr>
          <w:p w:rsidR="00000000" w:rsidRDefault="00000000">
            <w:pPr>
              <w:spacing w:after="0"/>
              <w:jc w:val="center"/>
              <w:rPr>
                <w:sz w:val="20"/>
              </w:rPr>
            </w:pPr>
            <w:r>
              <w:rPr>
                <w:sz w:val="20"/>
              </w:rPr>
              <w:t>35.2</w:t>
            </w:r>
          </w:p>
        </w:tc>
        <w:tc>
          <w:tcPr>
            <w:tcW w:w="630" w:type="dxa"/>
            <w:tcBorders>
              <w:top w:val="nil"/>
              <w:bottom w:val="nil"/>
            </w:tcBorders>
            <w:tcMar>
              <w:left w:w="74" w:type="dxa"/>
              <w:right w:w="74" w:type="dxa"/>
            </w:tcMar>
          </w:tcPr>
          <w:p w:rsidR="00000000" w:rsidRDefault="00000000">
            <w:pPr>
              <w:spacing w:after="0"/>
              <w:jc w:val="center"/>
              <w:rPr>
                <w:sz w:val="20"/>
              </w:rPr>
            </w:pPr>
            <w:r>
              <w:rPr>
                <w:sz w:val="20"/>
              </w:rPr>
              <w:t>47.4</w:t>
            </w:r>
          </w:p>
        </w:tc>
        <w:tc>
          <w:tcPr>
            <w:tcW w:w="663" w:type="dxa"/>
            <w:tcBorders>
              <w:top w:val="nil"/>
              <w:bottom w:val="nil"/>
            </w:tcBorders>
            <w:tcMar>
              <w:left w:w="74" w:type="dxa"/>
              <w:right w:w="74" w:type="dxa"/>
            </w:tcMar>
          </w:tcPr>
          <w:p w:rsidR="00000000" w:rsidRDefault="00000000">
            <w:pPr>
              <w:spacing w:after="0"/>
              <w:jc w:val="center"/>
              <w:rPr>
                <w:sz w:val="20"/>
              </w:rPr>
            </w:pPr>
            <w:r>
              <w:rPr>
                <w:sz w:val="20"/>
              </w:rPr>
              <w:t>32.5</w:t>
            </w:r>
          </w:p>
        </w:tc>
        <w:tc>
          <w:tcPr>
            <w:tcW w:w="662" w:type="dxa"/>
            <w:tcBorders>
              <w:top w:val="nil"/>
              <w:bottom w:val="nil"/>
            </w:tcBorders>
            <w:tcMar>
              <w:left w:w="74" w:type="dxa"/>
              <w:right w:w="74" w:type="dxa"/>
            </w:tcMar>
          </w:tcPr>
          <w:p w:rsidR="00000000" w:rsidRDefault="00000000">
            <w:pPr>
              <w:spacing w:after="0"/>
              <w:jc w:val="center"/>
              <w:rPr>
                <w:sz w:val="20"/>
              </w:rPr>
            </w:pPr>
            <w:r>
              <w:rPr>
                <w:sz w:val="20"/>
              </w:rPr>
              <w:t>68.5</w:t>
            </w:r>
          </w:p>
        </w:tc>
        <w:tc>
          <w:tcPr>
            <w:tcW w:w="663" w:type="dxa"/>
            <w:tcBorders>
              <w:top w:val="nil"/>
              <w:bottom w:val="nil"/>
            </w:tcBorders>
            <w:tcMar>
              <w:left w:w="74" w:type="dxa"/>
              <w:right w:w="74" w:type="dxa"/>
            </w:tcMar>
          </w:tcPr>
          <w:p w:rsidR="00000000" w:rsidRDefault="00000000">
            <w:pPr>
              <w:spacing w:after="0"/>
              <w:jc w:val="center"/>
              <w:rPr>
                <w:sz w:val="20"/>
              </w:rPr>
            </w:pPr>
            <w:r>
              <w:rPr>
                <w:sz w:val="20"/>
              </w:rPr>
              <w:t>52.4</w:t>
            </w:r>
          </w:p>
        </w:tc>
      </w:tr>
      <w:tr w:rsidR="00000000">
        <w:tblPrEx>
          <w:tblCellMar>
            <w:top w:w="0" w:type="dxa"/>
            <w:bottom w:w="0" w:type="dxa"/>
          </w:tblCellMar>
        </w:tblPrEx>
        <w:tc>
          <w:tcPr>
            <w:tcW w:w="1367" w:type="dxa"/>
            <w:tcBorders>
              <w:top w:val="nil"/>
              <w:bottom w:val="nil"/>
            </w:tcBorders>
            <w:tcMar>
              <w:left w:w="74" w:type="dxa"/>
              <w:right w:w="74" w:type="dxa"/>
            </w:tcMar>
          </w:tcPr>
          <w:p w:rsidR="00000000" w:rsidRDefault="00000000">
            <w:pPr>
              <w:spacing w:after="0"/>
              <w:rPr>
                <w:sz w:val="20"/>
              </w:rPr>
            </w:pPr>
            <w:r>
              <w:rPr>
                <w:sz w:val="20"/>
              </w:rPr>
              <w:t>Toamasina</w:t>
            </w:r>
          </w:p>
        </w:tc>
        <w:tc>
          <w:tcPr>
            <w:tcW w:w="662" w:type="dxa"/>
            <w:tcBorders>
              <w:top w:val="nil"/>
              <w:bottom w:val="nil"/>
            </w:tcBorders>
            <w:tcMar>
              <w:left w:w="74" w:type="dxa"/>
              <w:right w:w="74" w:type="dxa"/>
            </w:tcMar>
          </w:tcPr>
          <w:p w:rsidR="00000000" w:rsidRDefault="00000000">
            <w:pPr>
              <w:spacing w:after="0"/>
              <w:jc w:val="center"/>
              <w:rPr>
                <w:sz w:val="20"/>
              </w:rPr>
            </w:pPr>
            <w:r>
              <w:rPr>
                <w:sz w:val="20"/>
              </w:rPr>
              <w:t>16.2</w:t>
            </w:r>
          </w:p>
        </w:tc>
        <w:tc>
          <w:tcPr>
            <w:tcW w:w="662" w:type="dxa"/>
            <w:tcBorders>
              <w:top w:val="nil"/>
              <w:bottom w:val="nil"/>
            </w:tcBorders>
            <w:tcMar>
              <w:left w:w="74" w:type="dxa"/>
              <w:right w:w="74" w:type="dxa"/>
            </w:tcMar>
          </w:tcPr>
          <w:p w:rsidR="00000000" w:rsidRDefault="00000000">
            <w:pPr>
              <w:spacing w:after="0"/>
              <w:ind w:right="85"/>
              <w:jc w:val="right"/>
              <w:rPr>
                <w:sz w:val="20"/>
              </w:rPr>
            </w:pPr>
            <w:r>
              <w:rPr>
                <w:sz w:val="20"/>
              </w:rPr>
              <w:t>17.2</w:t>
            </w:r>
          </w:p>
        </w:tc>
        <w:tc>
          <w:tcPr>
            <w:tcW w:w="663" w:type="dxa"/>
            <w:tcBorders>
              <w:top w:val="nil"/>
              <w:bottom w:val="nil"/>
            </w:tcBorders>
            <w:tcMar>
              <w:left w:w="74" w:type="dxa"/>
              <w:right w:w="74" w:type="dxa"/>
            </w:tcMar>
          </w:tcPr>
          <w:p w:rsidR="00000000" w:rsidRDefault="00000000">
            <w:pPr>
              <w:spacing w:after="0"/>
              <w:jc w:val="center"/>
              <w:rPr>
                <w:sz w:val="20"/>
              </w:rPr>
            </w:pPr>
            <w:r>
              <w:rPr>
                <w:sz w:val="20"/>
              </w:rPr>
              <w:t>46.0</w:t>
            </w:r>
          </w:p>
        </w:tc>
        <w:tc>
          <w:tcPr>
            <w:tcW w:w="662" w:type="dxa"/>
            <w:tcBorders>
              <w:top w:val="nil"/>
              <w:bottom w:val="nil"/>
            </w:tcBorders>
            <w:tcMar>
              <w:left w:w="74" w:type="dxa"/>
              <w:right w:w="74" w:type="dxa"/>
            </w:tcMar>
          </w:tcPr>
          <w:p w:rsidR="00000000" w:rsidRDefault="00000000">
            <w:pPr>
              <w:spacing w:after="0"/>
              <w:jc w:val="center"/>
              <w:rPr>
                <w:sz w:val="20"/>
              </w:rPr>
            </w:pPr>
            <w:r>
              <w:rPr>
                <w:sz w:val="20"/>
              </w:rPr>
              <w:t>42.0</w:t>
            </w:r>
          </w:p>
        </w:tc>
        <w:tc>
          <w:tcPr>
            <w:tcW w:w="663" w:type="dxa"/>
            <w:tcBorders>
              <w:top w:val="nil"/>
              <w:bottom w:val="nil"/>
            </w:tcBorders>
            <w:tcMar>
              <w:left w:w="74" w:type="dxa"/>
              <w:right w:w="74" w:type="dxa"/>
            </w:tcMar>
          </w:tcPr>
          <w:p w:rsidR="00000000" w:rsidRDefault="00000000">
            <w:pPr>
              <w:spacing w:after="0"/>
              <w:jc w:val="center"/>
              <w:rPr>
                <w:sz w:val="20"/>
              </w:rPr>
            </w:pPr>
            <w:r>
              <w:rPr>
                <w:sz w:val="20"/>
              </w:rPr>
              <w:t>55.5</w:t>
            </w:r>
          </w:p>
        </w:tc>
        <w:tc>
          <w:tcPr>
            <w:tcW w:w="662" w:type="dxa"/>
            <w:tcBorders>
              <w:top w:val="nil"/>
              <w:bottom w:val="nil"/>
            </w:tcBorders>
            <w:tcMar>
              <w:left w:w="74" w:type="dxa"/>
              <w:right w:w="74" w:type="dxa"/>
            </w:tcMar>
          </w:tcPr>
          <w:p w:rsidR="00000000" w:rsidRDefault="00000000">
            <w:pPr>
              <w:spacing w:after="0"/>
              <w:jc w:val="center"/>
              <w:rPr>
                <w:sz w:val="20"/>
              </w:rPr>
            </w:pPr>
            <w:r>
              <w:rPr>
                <w:sz w:val="20"/>
              </w:rPr>
              <w:t>52.2</w:t>
            </w:r>
          </w:p>
        </w:tc>
        <w:tc>
          <w:tcPr>
            <w:tcW w:w="662" w:type="dxa"/>
            <w:tcBorders>
              <w:top w:val="nil"/>
              <w:bottom w:val="nil"/>
            </w:tcBorders>
            <w:tcMar>
              <w:left w:w="74" w:type="dxa"/>
              <w:right w:w="74" w:type="dxa"/>
            </w:tcMar>
          </w:tcPr>
          <w:p w:rsidR="00000000" w:rsidRDefault="00000000">
            <w:pPr>
              <w:spacing w:after="0"/>
              <w:jc w:val="center"/>
              <w:rPr>
                <w:sz w:val="20"/>
              </w:rPr>
            </w:pPr>
            <w:r>
              <w:rPr>
                <w:sz w:val="20"/>
              </w:rPr>
              <w:t>56.0</w:t>
            </w:r>
          </w:p>
        </w:tc>
        <w:tc>
          <w:tcPr>
            <w:tcW w:w="695" w:type="dxa"/>
            <w:tcBorders>
              <w:top w:val="nil"/>
              <w:bottom w:val="nil"/>
            </w:tcBorders>
            <w:tcMar>
              <w:left w:w="74" w:type="dxa"/>
              <w:right w:w="74" w:type="dxa"/>
            </w:tcMar>
          </w:tcPr>
          <w:p w:rsidR="00000000" w:rsidRDefault="00000000">
            <w:pPr>
              <w:spacing w:after="0"/>
              <w:jc w:val="center"/>
              <w:rPr>
                <w:sz w:val="20"/>
              </w:rPr>
            </w:pPr>
            <w:r>
              <w:rPr>
                <w:sz w:val="20"/>
              </w:rPr>
              <w:t>55.8</w:t>
            </w:r>
          </w:p>
        </w:tc>
        <w:tc>
          <w:tcPr>
            <w:tcW w:w="630" w:type="dxa"/>
            <w:tcBorders>
              <w:top w:val="nil"/>
              <w:bottom w:val="nil"/>
            </w:tcBorders>
            <w:tcMar>
              <w:left w:w="74" w:type="dxa"/>
              <w:right w:w="74" w:type="dxa"/>
            </w:tcMar>
          </w:tcPr>
          <w:p w:rsidR="00000000" w:rsidRDefault="00000000">
            <w:pPr>
              <w:spacing w:after="0"/>
              <w:jc w:val="center"/>
              <w:rPr>
                <w:sz w:val="20"/>
              </w:rPr>
            </w:pPr>
            <w:r>
              <w:rPr>
                <w:sz w:val="20"/>
              </w:rPr>
              <w:t>56.0</w:t>
            </w:r>
          </w:p>
        </w:tc>
        <w:tc>
          <w:tcPr>
            <w:tcW w:w="663" w:type="dxa"/>
            <w:tcBorders>
              <w:top w:val="nil"/>
              <w:bottom w:val="nil"/>
            </w:tcBorders>
            <w:tcMar>
              <w:left w:w="74" w:type="dxa"/>
              <w:right w:w="74" w:type="dxa"/>
            </w:tcMar>
          </w:tcPr>
          <w:p w:rsidR="00000000" w:rsidRDefault="00000000">
            <w:pPr>
              <w:spacing w:after="0"/>
              <w:jc w:val="center"/>
              <w:rPr>
                <w:sz w:val="20"/>
              </w:rPr>
            </w:pPr>
            <w:r>
              <w:rPr>
                <w:sz w:val="20"/>
              </w:rPr>
              <w:t>55.8</w:t>
            </w:r>
          </w:p>
        </w:tc>
        <w:tc>
          <w:tcPr>
            <w:tcW w:w="662" w:type="dxa"/>
            <w:tcBorders>
              <w:top w:val="nil"/>
              <w:bottom w:val="nil"/>
            </w:tcBorders>
            <w:tcMar>
              <w:left w:w="74" w:type="dxa"/>
              <w:right w:w="74" w:type="dxa"/>
            </w:tcMar>
          </w:tcPr>
          <w:p w:rsidR="00000000" w:rsidRDefault="00000000">
            <w:pPr>
              <w:spacing w:after="0"/>
              <w:jc w:val="center"/>
              <w:rPr>
                <w:sz w:val="20"/>
              </w:rPr>
            </w:pPr>
            <w:r>
              <w:rPr>
                <w:sz w:val="20"/>
              </w:rPr>
              <w:t>78.9</w:t>
            </w:r>
          </w:p>
        </w:tc>
        <w:tc>
          <w:tcPr>
            <w:tcW w:w="663" w:type="dxa"/>
            <w:tcBorders>
              <w:top w:val="nil"/>
              <w:bottom w:val="nil"/>
            </w:tcBorders>
            <w:tcMar>
              <w:left w:w="74" w:type="dxa"/>
              <w:right w:w="74" w:type="dxa"/>
            </w:tcMar>
          </w:tcPr>
          <w:p w:rsidR="00000000" w:rsidRDefault="00000000">
            <w:pPr>
              <w:spacing w:after="0"/>
              <w:jc w:val="center"/>
              <w:rPr>
                <w:sz w:val="20"/>
              </w:rPr>
            </w:pPr>
            <w:r>
              <w:rPr>
                <w:sz w:val="20"/>
              </w:rPr>
              <w:t>71.3</w:t>
            </w:r>
          </w:p>
        </w:tc>
      </w:tr>
      <w:tr w:rsidR="00000000">
        <w:tblPrEx>
          <w:tblCellMar>
            <w:top w:w="0" w:type="dxa"/>
            <w:bottom w:w="0" w:type="dxa"/>
          </w:tblCellMar>
        </w:tblPrEx>
        <w:tc>
          <w:tcPr>
            <w:tcW w:w="1367" w:type="dxa"/>
            <w:tcBorders>
              <w:top w:val="nil"/>
              <w:bottom w:val="nil"/>
            </w:tcBorders>
            <w:tcMar>
              <w:left w:w="74" w:type="dxa"/>
              <w:right w:w="74" w:type="dxa"/>
            </w:tcMar>
          </w:tcPr>
          <w:p w:rsidR="00000000" w:rsidRDefault="00000000">
            <w:pPr>
              <w:spacing w:after="0"/>
              <w:rPr>
                <w:sz w:val="20"/>
              </w:rPr>
            </w:pPr>
            <w:r>
              <w:rPr>
                <w:sz w:val="20"/>
              </w:rPr>
              <w:t>Mahajanga</w:t>
            </w:r>
          </w:p>
        </w:tc>
        <w:tc>
          <w:tcPr>
            <w:tcW w:w="662" w:type="dxa"/>
            <w:tcBorders>
              <w:top w:val="nil"/>
              <w:bottom w:val="nil"/>
            </w:tcBorders>
            <w:tcMar>
              <w:left w:w="74" w:type="dxa"/>
              <w:right w:w="74" w:type="dxa"/>
            </w:tcMar>
          </w:tcPr>
          <w:p w:rsidR="00000000" w:rsidRDefault="00000000">
            <w:pPr>
              <w:spacing w:after="0"/>
              <w:jc w:val="center"/>
              <w:rPr>
                <w:sz w:val="20"/>
              </w:rPr>
            </w:pPr>
            <w:r>
              <w:rPr>
                <w:sz w:val="20"/>
              </w:rPr>
              <w:t>31.9</w:t>
            </w:r>
          </w:p>
        </w:tc>
        <w:tc>
          <w:tcPr>
            <w:tcW w:w="662" w:type="dxa"/>
            <w:tcBorders>
              <w:top w:val="nil"/>
              <w:bottom w:val="nil"/>
            </w:tcBorders>
            <w:tcMar>
              <w:left w:w="74" w:type="dxa"/>
              <w:right w:w="74" w:type="dxa"/>
            </w:tcMar>
          </w:tcPr>
          <w:p w:rsidR="00000000" w:rsidRDefault="00000000">
            <w:pPr>
              <w:spacing w:after="0"/>
              <w:ind w:right="85"/>
              <w:jc w:val="right"/>
              <w:rPr>
                <w:sz w:val="20"/>
              </w:rPr>
            </w:pPr>
            <w:r>
              <w:rPr>
                <w:sz w:val="20"/>
              </w:rPr>
              <w:t>40.5</w:t>
            </w:r>
          </w:p>
        </w:tc>
        <w:tc>
          <w:tcPr>
            <w:tcW w:w="663" w:type="dxa"/>
            <w:tcBorders>
              <w:top w:val="nil"/>
              <w:bottom w:val="nil"/>
            </w:tcBorders>
            <w:tcMar>
              <w:left w:w="74" w:type="dxa"/>
              <w:right w:w="74" w:type="dxa"/>
            </w:tcMar>
          </w:tcPr>
          <w:p w:rsidR="00000000" w:rsidRDefault="00000000">
            <w:pPr>
              <w:spacing w:after="0"/>
              <w:jc w:val="center"/>
              <w:rPr>
                <w:sz w:val="20"/>
              </w:rPr>
            </w:pPr>
            <w:r>
              <w:rPr>
                <w:sz w:val="20"/>
              </w:rPr>
              <w:t>22.6</w:t>
            </w:r>
          </w:p>
        </w:tc>
        <w:tc>
          <w:tcPr>
            <w:tcW w:w="662" w:type="dxa"/>
            <w:tcBorders>
              <w:top w:val="nil"/>
              <w:bottom w:val="nil"/>
            </w:tcBorders>
            <w:tcMar>
              <w:left w:w="74" w:type="dxa"/>
              <w:right w:w="74" w:type="dxa"/>
            </w:tcMar>
          </w:tcPr>
          <w:p w:rsidR="00000000" w:rsidRDefault="00000000">
            <w:pPr>
              <w:spacing w:after="0"/>
              <w:jc w:val="center"/>
              <w:rPr>
                <w:sz w:val="20"/>
              </w:rPr>
            </w:pPr>
            <w:r>
              <w:rPr>
                <w:sz w:val="20"/>
              </w:rPr>
              <w:t>19.0</w:t>
            </w:r>
          </w:p>
        </w:tc>
        <w:tc>
          <w:tcPr>
            <w:tcW w:w="663" w:type="dxa"/>
            <w:tcBorders>
              <w:top w:val="nil"/>
              <w:bottom w:val="nil"/>
            </w:tcBorders>
            <w:tcMar>
              <w:left w:w="74" w:type="dxa"/>
              <w:right w:w="74" w:type="dxa"/>
            </w:tcMar>
          </w:tcPr>
          <w:p w:rsidR="00000000" w:rsidRDefault="00000000">
            <w:pPr>
              <w:spacing w:after="0"/>
              <w:jc w:val="center"/>
              <w:rPr>
                <w:sz w:val="20"/>
              </w:rPr>
            </w:pPr>
            <w:r>
              <w:rPr>
                <w:sz w:val="20"/>
              </w:rPr>
              <w:t>38.1</w:t>
            </w:r>
          </w:p>
        </w:tc>
        <w:tc>
          <w:tcPr>
            <w:tcW w:w="662" w:type="dxa"/>
            <w:tcBorders>
              <w:top w:val="nil"/>
              <w:bottom w:val="nil"/>
            </w:tcBorders>
            <w:tcMar>
              <w:left w:w="74" w:type="dxa"/>
              <w:right w:w="74" w:type="dxa"/>
            </w:tcMar>
          </w:tcPr>
          <w:p w:rsidR="00000000" w:rsidRDefault="00000000">
            <w:pPr>
              <w:spacing w:after="0"/>
              <w:jc w:val="center"/>
              <w:rPr>
                <w:sz w:val="20"/>
              </w:rPr>
            </w:pPr>
            <w:r>
              <w:rPr>
                <w:sz w:val="20"/>
              </w:rPr>
              <w:t>33.2</w:t>
            </w:r>
          </w:p>
        </w:tc>
        <w:tc>
          <w:tcPr>
            <w:tcW w:w="662" w:type="dxa"/>
            <w:tcBorders>
              <w:top w:val="nil"/>
              <w:bottom w:val="nil"/>
            </w:tcBorders>
            <w:tcMar>
              <w:left w:w="74" w:type="dxa"/>
              <w:right w:w="74" w:type="dxa"/>
            </w:tcMar>
          </w:tcPr>
          <w:p w:rsidR="00000000" w:rsidRDefault="00000000">
            <w:pPr>
              <w:spacing w:after="0"/>
              <w:jc w:val="center"/>
              <w:rPr>
                <w:sz w:val="20"/>
              </w:rPr>
            </w:pPr>
            <w:r>
              <w:rPr>
                <w:sz w:val="20"/>
              </w:rPr>
              <w:t>31.9</w:t>
            </w:r>
          </w:p>
        </w:tc>
        <w:tc>
          <w:tcPr>
            <w:tcW w:w="695" w:type="dxa"/>
            <w:tcBorders>
              <w:top w:val="nil"/>
              <w:bottom w:val="nil"/>
            </w:tcBorders>
            <w:tcMar>
              <w:left w:w="74" w:type="dxa"/>
              <w:right w:w="74" w:type="dxa"/>
            </w:tcMar>
          </w:tcPr>
          <w:p w:rsidR="00000000" w:rsidRDefault="00000000">
            <w:pPr>
              <w:spacing w:after="0"/>
              <w:jc w:val="center"/>
              <w:rPr>
                <w:sz w:val="20"/>
              </w:rPr>
            </w:pPr>
            <w:r>
              <w:rPr>
                <w:sz w:val="20"/>
              </w:rPr>
              <w:t>24.1</w:t>
            </w:r>
          </w:p>
        </w:tc>
        <w:tc>
          <w:tcPr>
            <w:tcW w:w="630" w:type="dxa"/>
            <w:tcBorders>
              <w:top w:val="nil"/>
              <w:bottom w:val="nil"/>
            </w:tcBorders>
            <w:tcMar>
              <w:left w:w="74" w:type="dxa"/>
              <w:right w:w="74" w:type="dxa"/>
            </w:tcMar>
          </w:tcPr>
          <w:p w:rsidR="00000000" w:rsidRDefault="00000000">
            <w:pPr>
              <w:spacing w:after="0"/>
              <w:jc w:val="center"/>
              <w:rPr>
                <w:sz w:val="20"/>
              </w:rPr>
            </w:pPr>
            <w:r>
              <w:rPr>
                <w:sz w:val="20"/>
              </w:rPr>
              <w:t>31.9</w:t>
            </w:r>
          </w:p>
        </w:tc>
        <w:tc>
          <w:tcPr>
            <w:tcW w:w="663" w:type="dxa"/>
            <w:tcBorders>
              <w:top w:val="nil"/>
              <w:bottom w:val="nil"/>
            </w:tcBorders>
            <w:tcMar>
              <w:left w:w="74" w:type="dxa"/>
              <w:right w:w="74" w:type="dxa"/>
            </w:tcMar>
          </w:tcPr>
          <w:p w:rsidR="00000000" w:rsidRDefault="00000000">
            <w:pPr>
              <w:spacing w:after="0"/>
              <w:jc w:val="center"/>
              <w:rPr>
                <w:sz w:val="20"/>
              </w:rPr>
            </w:pPr>
            <w:r>
              <w:rPr>
                <w:sz w:val="20"/>
              </w:rPr>
              <w:t>24.4</w:t>
            </w:r>
          </w:p>
        </w:tc>
        <w:tc>
          <w:tcPr>
            <w:tcW w:w="662" w:type="dxa"/>
            <w:tcBorders>
              <w:top w:val="nil"/>
              <w:bottom w:val="nil"/>
            </w:tcBorders>
            <w:tcMar>
              <w:left w:w="74" w:type="dxa"/>
              <w:right w:w="74" w:type="dxa"/>
            </w:tcMar>
          </w:tcPr>
          <w:p w:rsidR="00000000" w:rsidRDefault="00000000">
            <w:pPr>
              <w:spacing w:after="0"/>
              <w:jc w:val="center"/>
              <w:rPr>
                <w:sz w:val="20"/>
              </w:rPr>
            </w:pPr>
            <w:r>
              <w:rPr>
                <w:sz w:val="20"/>
              </w:rPr>
              <w:t>61.8</w:t>
            </w:r>
          </w:p>
        </w:tc>
        <w:tc>
          <w:tcPr>
            <w:tcW w:w="663" w:type="dxa"/>
            <w:tcBorders>
              <w:top w:val="nil"/>
              <w:bottom w:val="nil"/>
            </w:tcBorders>
            <w:tcMar>
              <w:left w:w="74" w:type="dxa"/>
              <w:right w:w="74" w:type="dxa"/>
            </w:tcMar>
          </w:tcPr>
          <w:p w:rsidR="00000000" w:rsidRDefault="00000000">
            <w:pPr>
              <w:spacing w:after="0"/>
              <w:jc w:val="center"/>
              <w:rPr>
                <w:sz w:val="20"/>
              </w:rPr>
            </w:pPr>
            <w:r>
              <w:rPr>
                <w:sz w:val="20"/>
              </w:rPr>
              <w:t>49.8</w:t>
            </w:r>
          </w:p>
        </w:tc>
      </w:tr>
      <w:tr w:rsidR="00000000">
        <w:tblPrEx>
          <w:tblCellMar>
            <w:top w:w="0" w:type="dxa"/>
            <w:bottom w:w="0" w:type="dxa"/>
          </w:tblCellMar>
        </w:tblPrEx>
        <w:tc>
          <w:tcPr>
            <w:tcW w:w="1367" w:type="dxa"/>
            <w:tcBorders>
              <w:top w:val="nil"/>
              <w:bottom w:val="nil"/>
            </w:tcBorders>
            <w:tcMar>
              <w:left w:w="74" w:type="dxa"/>
              <w:right w:w="74" w:type="dxa"/>
            </w:tcMar>
          </w:tcPr>
          <w:p w:rsidR="00000000" w:rsidRDefault="00000000">
            <w:pPr>
              <w:spacing w:after="0"/>
              <w:rPr>
                <w:sz w:val="20"/>
              </w:rPr>
            </w:pPr>
            <w:r>
              <w:rPr>
                <w:sz w:val="20"/>
              </w:rPr>
              <w:t>Toliara</w:t>
            </w:r>
          </w:p>
        </w:tc>
        <w:tc>
          <w:tcPr>
            <w:tcW w:w="662" w:type="dxa"/>
            <w:tcBorders>
              <w:top w:val="nil"/>
              <w:bottom w:val="nil"/>
            </w:tcBorders>
            <w:tcMar>
              <w:left w:w="74" w:type="dxa"/>
              <w:right w:w="74" w:type="dxa"/>
            </w:tcMar>
          </w:tcPr>
          <w:p w:rsidR="00000000" w:rsidRDefault="00000000">
            <w:pPr>
              <w:spacing w:after="0"/>
              <w:jc w:val="center"/>
              <w:rPr>
                <w:sz w:val="20"/>
              </w:rPr>
            </w:pPr>
            <w:r>
              <w:rPr>
                <w:sz w:val="20"/>
              </w:rPr>
              <w:t>15.8</w:t>
            </w:r>
          </w:p>
        </w:tc>
        <w:tc>
          <w:tcPr>
            <w:tcW w:w="662" w:type="dxa"/>
            <w:tcBorders>
              <w:top w:val="nil"/>
              <w:bottom w:val="nil"/>
            </w:tcBorders>
            <w:tcMar>
              <w:left w:w="74" w:type="dxa"/>
              <w:right w:w="74" w:type="dxa"/>
            </w:tcMar>
          </w:tcPr>
          <w:p w:rsidR="00000000" w:rsidRDefault="00000000">
            <w:pPr>
              <w:spacing w:after="0"/>
              <w:ind w:right="85"/>
              <w:jc w:val="right"/>
              <w:rPr>
                <w:sz w:val="20"/>
              </w:rPr>
            </w:pPr>
            <w:r>
              <w:rPr>
                <w:sz w:val="20"/>
              </w:rPr>
              <w:t>32.0</w:t>
            </w:r>
          </w:p>
        </w:tc>
        <w:tc>
          <w:tcPr>
            <w:tcW w:w="663" w:type="dxa"/>
            <w:tcBorders>
              <w:top w:val="nil"/>
              <w:bottom w:val="nil"/>
            </w:tcBorders>
            <w:tcMar>
              <w:left w:w="74" w:type="dxa"/>
              <w:right w:w="74" w:type="dxa"/>
            </w:tcMar>
          </w:tcPr>
          <w:p w:rsidR="00000000" w:rsidRDefault="00000000">
            <w:pPr>
              <w:spacing w:after="0"/>
              <w:jc w:val="center"/>
              <w:rPr>
                <w:sz w:val="20"/>
              </w:rPr>
            </w:pPr>
            <w:r>
              <w:rPr>
                <w:sz w:val="20"/>
              </w:rPr>
              <w:t>39.6</w:t>
            </w:r>
          </w:p>
        </w:tc>
        <w:tc>
          <w:tcPr>
            <w:tcW w:w="662" w:type="dxa"/>
            <w:tcBorders>
              <w:top w:val="nil"/>
              <w:bottom w:val="nil"/>
            </w:tcBorders>
            <w:tcMar>
              <w:left w:w="74" w:type="dxa"/>
              <w:right w:w="74" w:type="dxa"/>
            </w:tcMar>
          </w:tcPr>
          <w:p w:rsidR="00000000" w:rsidRDefault="00000000">
            <w:pPr>
              <w:spacing w:after="0"/>
              <w:jc w:val="center"/>
              <w:rPr>
                <w:sz w:val="20"/>
              </w:rPr>
            </w:pPr>
            <w:r>
              <w:rPr>
                <w:sz w:val="20"/>
              </w:rPr>
              <w:t>15.0</w:t>
            </w:r>
          </w:p>
        </w:tc>
        <w:tc>
          <w:tcPr>
            <w:tcW w:w="663" w:type="dxa"/>
            <w:tcBorders>
              <w:top w:val="nil"/>
              <w:bottom w:val="nil"/>
            </w:tcBorders>
            <w:tcMar>
              <w:left w:w="74" w:type="dxa"/>
              <w:right w:w="74" w:type="dxa"/>
            </w:tcMar>
          </w:tcPr>
          <w:p w:rsidR="00000000" w:rsidRDefault="00000000">
            <w:pPr>
              <w:spacing w:after="0"/>
              <w:jc w:val="center"/>
              <w:rPr>
                <w:sz w:val="20"/>
              </w:rPr>
            </w:pPr>
            <w:r>
              <w:rPr>
                <w:sz w:val="20"/>
              </w:rPr>
              <w:t>51.1</w:t>
            </w:r>
          </w:p>
        </w:tc>
        <w:tc>
          <w:tcPr>
            <w:tcW w:w="662" w:type="dxa"/>
            <w:tcBorders>
              <w:top w:val="nil"/>
              <w:bottom w:val="nil"/>
            </w:tcBorders>
            <w:tcMar>
              <w:left w:w="74" w:type="dxa"/>
              <w:right w:w="74" w:type="dxa"/>
            </w:tcMar>
          </w:tcPr>
          <w:p w:rsidR="00000000" w:rsidRDefault="00000000">
            <w:pPr>
              <w:spacing w:after="0"/>
              <w:jc w:val="center"/>
              <w:rPr>
                <w:sz w:val="20"/>
              </w:rPr>
            </w:pPr>
            <w:r>
              <w:rPr>
                <w:sz w:val="20"/>
              </w:rPr>
              <w:t>23.4</w:t>
            </w:r>
          </w:p>
        </w:tc>
        <w:tc>
          <w:tcPr>
            <w:tcW w:w="662" w:type="dxa"/>
            <w:tcBorders>
              <w:top w:val="nil"/>
              <w:bottom w:val="nil"/>
            </w:tcBorders>
            <w:tcMar>
              <w:left w:w="74" w:type="dxa"/>
              <w:right w:w="74" w:type="dxa"/>
            </w:tcMar>
          </w:tcPr>
          <w:p w:rsidR="00000000" w:rsidRDefault="00000000">
            <w:pPr>
              <w:spacing w:after="0"/>
              <w:jc w:val="center"/>
              <w:rPr>
                <w:sz w:val="20"/>
              </w:rPr>
            </w:pPr>
            <w:r>
              <w:rPr>
                <w:sz w:val="20"/>
              </w:rPr>
              <w:t>47.1</w:t>
            </w:r>
          </w:p>
        </w:tc>
        <w:tc>
          <w:tcPr>
            <w:tcW w:w="695" w:type="dxa"/>
            <w:tcBorders>
              <w:top w:val="nil"/>
              <w:bottom w:val="nil"/>
            </w:tcBorders>
            <w:tcMar>
              <w:left w:w="74" w:type="dxa"/>
              <w:right w:w="74" w:type="dxa"/>
            </w:tcMar>
          </w:tcPr>
          <w:p w:rsidR="00000000" w:rsidRDefault="00000000">
            <w:pPr>
              <w:spacing w:after="0"/>
              <w:jc w:val="center"/>
              <w:rPr>
                <w:sz w:val="20"/>
              </w:rPr>
            </w:pPr>
            <w:r>
              <w:rPr>
                <w:sz w:val="20"/>
              </w:rPr>
              <w:t>23.3</w:t>
            </w:r>
          </w:p>
        </w:tc>
        <w:tc>
          <w:tcPr>
            <w:tcW w:w="630" w:type="dxa"/>
            <w:tcBorders>
              <w:top w:val="nil"/>
              <w:bottom w:val="nil"/>
            </w:tcBorders>
            <w:tcMar>
              <w:left w:w="74" w:type="dxa"/>
              <w:right w:w="74" w:type="dxa"/>
            </w:tcMar>
          </w:tcPr>
          <w:p w:rsidR="00000000" w:rsidRDefault="00000000">
            <w:pPr>
              <w:spacing w:after="0"/>
              <w:jc w:val="center"/>
              <w:rPr>
                <w:sz w:val="20"/>
              </w:rPr>
            </w:pPr>
            <w:r>
              <w:rPr>
                <w:sz w:val="20"/>
              </w:rPr>
              <w:t>47.1</w:t>
            </w:r>
          </w:p>
        </w:tc>
        <w:tc>
          <w:tcPr>
            <w:tcW w:w="663" w:type="dxa"/>
            <w:tcBorders>
              <w:top w:val="nil"/>
              <w:bottom w:val="nil"/>
            </w:tcBorders>
            <w:tcMar>
              <w:left w:w="74" w:type="dxa"/>
              <w:right w:w="74" w:type="dxa"/>
            </w:tcMar>
          </w:tcPr>
          <w:p w:rsidR="00000000" w:rsidRDefault="00000000">
            <w:pPr>
              <w:spacing w:after="0"/>
              <w:jc w:val="center"/>
              <w:rPr>
                <w:sz w:val="20"/>
              </w:rPr>
            </w:pPr>
            <w:r>
              <w:rPr>
                <w:sz w:val="20"/>
              </w:rPr>
              <w:t>24.9</w:t>
            </w:r>
          </w:p>
        </w:tc>
        <w:tc>
          <w:tcPr>
            <w:tcW w:w="662" w:type="dxa"/>
            <w:tcBorders>
              <w:top w:val="nil"/>
              <w:bottom w:val="nil"/>
            </w:tcBorders>
            <w:tcMar>
              <w:left w:w="74" w:type="dxa"/>
              <w:right w:w="74" w:type="dxa"/>
            </w:tcMar>
          </w:tcPr>
          <w:p w:rsidR="00000000" w:rsidRDefault="00000000">
            <w:pPr>
              <w:spacing w:after="0"/>
              <w:jc w:val="center"/>
              <w:rPr>
                <w:sz w:val="20"/>
              </w:rPr>
            </w:pPr>
            <w:r>
              <w:rPr>
                <w:sz w:val="20"/>
              </w:rPr>
              <w:t>81.5</w:t>
            </w:r>
          </w:p>
        </w:tc>
        <w:tc>
          <w:tcPr>
            <w:tcW w:w="663" w:type="dxa"/>
            <w:tcBorders>
              <w:top w:val="nil"/>
              <w:bottom w:val="nil"/>
            </w:tcBorders>
            <w:tcMar>
              <w:left w:w="74" w:type="dxa"/>
              <w:right w:w="74" w:type="dxa"/>
            </w:tcMar>
          </w:tcPr>
          <w:p w:rsidR="00000000" w:rsidRDefault="00000000">
            <w:pPr>
              <w:spacing w:after="0"/>
              <w:jc w:val="center"/>
              <w:rPr>
                <w:sz w:val="20"/>
              </w:rPr>
            </w:pPr>
            <w:r>
              <w:rPr>
                <w:sz w:val="20"/>
              </w:rPr>
              <w:t>45.3</w:t>
            </w:r>
          </w:p>
        </w:tc>
      </w:tr>
      <w:tr w:rsidR="00000000">
        <w:tblPrEx>
          <w:tblCellMar>
            <w:top w:w="0" w:type="dxa"/>
            <w:bottom w:w="0" w:type="dxa"/>
          </w:tblCellMar>
        </w:tblPrEx>
        <w:tc>
          <w:tcPr>
            <w:tcW w:w="1367" w:type="dxa"/>
            <w:tcBorders>
              <w:top w:val="nil"/>
              <w:bottom w:val="nil"/>
            </w:tcBorders>
            <w:tcMar>
              <w:left w:w="74" w:type="dxa"/>
              <w:right w:w="74" w:type="dxa"/>
            </w:tcMar>
          </w:tcPr>
          <w:p w:rsidR="00000000" w:rsidRDefault="00000000">
            <w:pPr>
              <w:spacing w:after="0"/>
              <w:rPr>
                <w:sz w:val="20"/>
              </w:rPr>
            </w:pPr>
            <w:r>
              <w:rPr>
                <w:sz w:val="20"/>
              </w:rPr>
              <w:t>Antsiranana</w:t>
            </w:r>
          </w:p>
        </w:tc>
        <w:tc>
          <w:tcPr>
            <w:tcW w:w="662" w:type="dxa"/>
            <w:tcBorders>
              <w:top w:val="nil"/>
              <w:bottom w:val="nil"/>
            </w:tcBorders>
            <w:tcMar>
              <w:left w:w="74" w:type="dxa"/>
              <w:right w:w="74" w:type="dxa"/>
            </w:tcMar>
          </w:tcPr>
          <w:p w:rsidR="00000000" w:rsidRDefault="00000000">
            <w:pPr>
              <w:spacing w:after="0"/>
              <w:jc w:val="center"/>
              <w:rPr>
                <w:sz w:val="20"/>
              </w:rPr>
            </w:pPr>
            <w:r>
              <w:rPr>
                <w:sz w:val="20"/>
              </w:rPr>
              <w:t>31.9</w:t>
            </w:r>
          </w:p>
        </w:tc>
        <w:tc>
          <w:tcPr>
            <w:tcW w:w="662" w:type="dxa"/>
            <w:tcBorders>
              <w:top w:val="nil"/>
              <w:bottom w:val="nil"/>
            </w:tcBorders>
            <w:tcMar>
              <w:left w:w="74" w:type="dxa"/>
              <w:right w:w="74" w:type="dxa"/>
            </w:tcMar>
          </w:tcPr>
          <w:p w:rsidR="00000000" w:rsidRDefault="00000000">
            <w:pPr>
              <w:spacing w:after="0"/>
              <w:ind w:right="85"/>
              <w:jc w:val="right"/>
              <w:rPr>
                <w:sz w:val="20"/>
              </w:rPr>
            </w:pPr>
            <w:r>
              <w:rPr>
                <w:sz w:val="20"/>
              </w:rPr>
              <w:t>13.8</w:t>
            </w:r>
          </w:p>
        </w:tc>
        <w:tc>
          <w:tcPr>
            <w:tcW w:w="663" w:type="dxa"/>
            <w:tcBorders>
              <w:top w:val="nil"/>
              <w:bottom w:val="nil"/>
            </w:tcBorders>
            <w:tcMar>
              <w:left w:w="74" w:type="dxa"/>
              <w:right w:w="74" w:type="dxa"/>
            </w:tcMar>
          </w:tcPr>
          <w:p w:rsidR="00000000" w:rsidRDefault="00000000">
            <w:pPr>
              <w:spacing w:after="0"/>
              <w:jc w:val="center"/>
              <w:rPr>
                <w:sz w:val="20"/>
              </w:rPr>
            </w:pPr>
            <w:r>
              <w:rPr>
                <w:sz w:val="20"/>
              </w:rPr>
              <w:t>22.6</w:t>
            </w:r>
          </w:p>
        </w:tc>
        <w:tc>
          <w:tcPr>
            <w:tcW w:w="662" w:type="dxa"/>
            <w:tcBorders>
              <w:top w:val="nil"/>
              <w:bottom w:val="nil"/>
            </w:tcBorders>
            <w:tcMar>
              <w:left w:w="74" w:type="dxa"/>
              <w:right w:w="74" w:type="dxa"/>
            </w:tcMar>
          </w:tcPr>
          <w:p w:rsidR="00000000" w:rsidRDefault="00000000">
            <w:pPr>
              <w:spacing w:after="0"/>
              <w:jc w:val="center"/>
              <w:rPr>
                <w:sz w:val="20"/>
              </w:rPr>
            </w:pPr>
            <w:r>
              <w:rPr>
                <w:sz w:val="20"/>
              </w:rPr>
              <w:t>15.6</w:t>
            </w:r>
          </w:p>
        </w:tc>
        <w:tc>
          <w:tcPr>
            <w:tcW w:w="663" w:type="dxa"/>
            <w:tcBorders>
              <w:top w:val="nil"/>
              <w:bottom w:val="nil"/>
            </w:tcBorders>
            <w:tcMar>
              <w:left w:w="74" w:type="dxa"/>
              <w:right w:w="74" w:type="dxa"/>
            </w:tcMar>
          </w:tcPr>
          <w:p w:rsidR="00000000" w:rsidRDefault="00000000">
            <w:pPr>
              <w:spacing w:after="0"/>
              <w:jc w:val="center"/>
              <w:rPr>
                <w:sz w:val="20"/>
              </w:rPr>
            </w:pPr>
            <w:r>
              <w:rPr>
                <w:sz w:val="20"/>
              </w:rPr>
              <w:t>38.1</w:t>
            </w:r>
          </w:p>
        </w:tc>
        <w:tc>
          <w:tcPr>
            <w:tcW w:w="662" w:type="dxa"/>
            <w:tcBorders>
              <w:top w:val="nil"/>
              <w:bottom w:val="nil"/>
            </w:tcBorders>
            <w:tcMar>
              <w:left w:w="74" w:type="dxa"/>
              <w:right w:w="74" w:type="dxa"/>
            </w:tcMar>
          </w:tcPr>
          <w:p w:rsidR="00000000" w:rsidRDefault="00000000">
            <w:pPr>
              <w:spacing w:after="0"/>
              <w:jc w:val="center"/>
              <w:rPr>
                <w:sz w:val="20"/>
              </w:rPr>
            </w:pPr>
            <w:r>
              <w:rPr>
                <w:sz w:val="20"/>
              </w:rPr>
              <w:t>21.9</w:t>
            </w:r>
          </w:p>
        </w:tc>
        <w:tc>
          <w:tcPr>
            <w:tcW w:w="662" w:type="dxa"/>
            <w:tcBorders>
              <w:top w:val="nil"/>
              <w:bottom w:val="nil"/>
            </w:tcBorders>
            <w:tcMar>
              <w:left w:w="74" w:type="dxa"/>
              <w:right w:w="74" w:type="dxa"/>
            </w:tcMar>
          </w:tcPr>
          <w:p w:rsidR="00000000" w:rsidRDefault="00000000">
            <w:pPr>
              <w:spacing w:after="0"/>
              <w:jc w:val="center"/>
              <w:rPr>
                <w:sz w:val="20"/>
              </w:rPr>
            </w:pPr>
            <w:r>
              <w:rPr>
                <w:sz w:val="20"/>
              </w:rPr>
              <w:t>31.9</w:t>
            </w:r>
          </w:p>
        </w:tc>
        <w:tc>
          <w:tcPr>
            <w:tcW w:w="695" w:type="dxa"/>
            <w:tcBorders>
              <w:top w:val="nil"/>
              <w:bottom w:val="nil"/>
            </w:tcBorders>
            <w:tcMar>
              <w:left w:w="74" w:type="dxa"/>
              <w:right w:w="74" w:type="dxa"/>
            </w:tcMar>
          </w:tcPr>
          <w:p w:rsidR="00000000" w:rsidRDefault="00000000">
            <w:pPr>
              <w:spacing w:after="0"/>
              <w:jc w:val="center"/>
              <w:rPr>
                <w:sz w:val="20"/>
              </w:rPr>
            </w:pPr>
            <w:r>
              <w:rPr>
                <w:sz w:val="20"/>
              </w:rPr>
              <w:t>32.6</w:t>
            </w:r>
          </w:p>
        </w:tc>
        <w:tc>
          <w:tcPr>
            <w:tcW w:w="630" w:type="dxa"/>
            <w:tcBorders>
              <w:top w:val="nil"/>
              <w:bottom w:val="nil"/>
            </w:tcBorders>
            <w:tcMar>
              <w:left w:w="74" w:type="dxa"/>
              <w:right w:w="74" w:type="dxa"/>
            </w:tcMar>
          </w:tcPr>
          <w:p w:rsidR="00000000" w:rsidRDefault="00000000">
            <w:pPr>
              <w:spacing w:after="0"/>
              <w:jc w:val="center"/>
              <w:rPr>
                <w:sz w:val="20"/>
              </w:rPr>
            </w:pPr>
            <w:r>
              <w:rPr>
                <w:sz w:val="20"/>
              </w:rPr>
              <w:t>31.9</w:t>
            </w:r>
          </w:p>
        </w:tc>
        <w:tc>
          <w:tcPr>
            <w:tcW w:w="663" w:type="dxa"/>
            <w:tcBorders>
              <w:top w:val="nil"/>
              <w:bottom w:val="nil"/>
            </w:tcBorders>
            <w:tcMar>
              <w:left w:w="74" w:type="dxa"/>
              <w:right w:w="74" w:type="dxa"/>
            </w:tcMar>
          </w:tcPr>
          <w:p w:rsidR="00000000" w:rsidRDefault="00000000">
            <w:pPr>
              <w:spacing w:after="0"/>
              <w:jc w:val="center"/>
              <w:rPr>
                <w:sz w:val="20"/>
              </w:rPr>
            </w:pPr>
            <w:r>
              <w:rPr>
                <w:sz w:val="20"/>
              </w:rPr>
              <w:t>30.9</w:t>
            </w:r>
          </w:p>
        </w:tc>
        <w:tc>
          <w:tcPr>
            <w:tcW w:w="662" w:type="dxa"/>
            <w:tcBorders>
              <w:top w:val="nil"/>
              <w:bottom w:val="nil"/>
            </w:tcBorders>
            <w:tcMar>
              <w:left w:w="74" w:type="dxa"/>
              <w:right w:w="74" w:type="dxa"/>
            </w:tcMar>
          </w:tcPr>
          <w:p w:rsidR="00000000" w:rsidRDefault="00000000">
            <w:pPr>
              <w:spacing w:after="0"/>
              <w:jc w:val="center"/>
              <w:rPr>
                <w:sz w:val="20"/>
              </w:rPr>
            </w:pPr>
            <w:r>
              <w:rPr>
                <w:sz w:val="20"/>
              </w:rPr>
              <w:t>61.8</w:t>
            </w:r>
          </w:p>
        </w:tc>
        <w:tc>
          <w:tcPr>
            <w:tcW w:w="663" w:type="dxa"/>
            <w:tcBorders>
              <w:top w:val="nil"/>
              <w:bottom w:val="nil"/>
            </w:tcBorders>
            <w:tcMar>
              <w:left w:w="74" w:type="dxa"/>
              <w:right w:w="74" w:type="dxa"/>
            </w:tcMar>
          </w:tcPr>
          <w:p w:rsidR="00000000" w:rsidRDefault="00000000">
            <w:pPr>
              <w:spacing w:after="0"/>
              <w:jc w:val="center"/>
              <w:rPr>
                <w:sz w:val="20"/>
              </w:rPr>
            </w:pPr>
            <w:r>
              <w:rPr>
                <w:sz w:val="20"/>
              </w:rPr>
              <w:t>60.3</w:t>
            </w:r>
          </w:p>
        </w:tc>
      </w:tr>
      <w:tr w:rsidR="00000000">
        <w:tblPrEx>
          <w:tblCellMar>
            <w:top w:w="0" w:type="dxa"/>
            <w:bottom w:w="0" w:type="dxa"/>
          </w:tblCellMar>
        </w:tblPrEx>
        <w:tc>
          <w:tcPr>
            <w:tcW w:w="1367" w:type="dxa"/>
            <w:tcBorders>
              <w:top w:val="nil"/>
            </w:tcBorders>
            <w:tcMar>
              <w:left w:w="74" w:type="dxa"/>
              <w:right w:w="74" w:type="dxa"/>
            </w:tcMar>
          </w:tcPr>
          <w:p w:rsidR="00000000" w:rsidRDefault="00000000">
            <w:pPr>
              <w:spacing w:after="0"/>
              <w:rPr>
                <w:sz w:val="20"/>
              </w:rPr>
            </w:pPr>
            <w:r>
              <w:rPr>
                <w:sz w:val="20"/>
              </w:rPr>
              <w:t>All</w:t>
            </w:r>
          </w:p>
        </w:tc>
        <w:tc>
          <w:tcPr>
            <w:tcW w:w="662" w:type="dxa"/>
            <w:tcBorders>
              <w:top w:val="nil"/>
            </w:tcBorders>
            <w:tcMar>
              <w:left w:w="74" w:type="dxa"/>
              <w:right w:w="74" w:type="dxa"/>
            </w:tcMar>
          </w:tcPr>
          <w:p w:rsidR="00000000" w:rsidRDefault="00000000">
            <w:pPr>
              <w:spacing w:after="0"/>
              <w:jc w:val="center"/>
              <w:rPr>
                <w:sz w:val="20"/>
              </w:rPr>
            </w:pPr>
            <w:r>
              <w:rPr>
                <w:sz w:val="20"/>
              </w:rPr>
              <w:t>19.6</w:t>
            </w:r>
          </w:p>
        </w:tc>
        <w:tc>
          <w:tcPr>
            <w:tcW w:w="662" w:type="dxa"/>
            <w:tcBorders>
              <w:top w:val="nil"/>
            </w:tcBorders>
            <w:tcMar>
              <w:left w:w="74" w:type="dxa"/>
              <w:right w:w="74" w:type="dxa"/>
            </w:tcMar>
          </w:tcPr>
          <w:p w:rsidR="00000000" w:rsidRDefault="00000000">
            <w:pPr>
              <w:spacing w:after="0"/>
              <w:ind w:right="85"/>
              <w:jc w:val="right"/>
              <w:rPr>
                <w:sz w:val="20"/>
              </w:rPr>
            </w:pPr>
            <w:r>
              <w:rPr>
                <w:sz w:val="20"/>
              </w:rPr>
              <w:t>19.5</w:t>
            </w:r>
          </w:p>
        </w:tc>
        <w:tc>
          <w:tcPr>
            <w:tcW w:w="663" w:type="dxa"/>
            <w:tcBorders>
              <w:top w:val="nil"/>
            </w:tcBorders>
            <w:tcMar>
              <w:left w:w="74" w:type="dxa"/>
              <w:right w:w="74" w:type="dxa"/>
            </w:tcMar>
          </w:tcPr>
          <w:p w:rsidR="00000000" w:rsidRDefault="00000000">
            <w:pPr>
              <w:spacing w:after="0"/>
              <w:jc w:val="center"/>
              <w:rPr>
                <w:sz w:val="20"/>
              </w:rPr>
            </w:pPr>
            <w:r>
              <w:rPr>
                <w:sz w:val="20"/>
              </w:rPr>
              <w:t>43.4</w:t>
            </w:r>
          </w:p>
        </w:tc>
        <w:tc>
          <w:tcPr>
            <w:tcW w:w="662" w:type="dxa"/>
            <w:tcBorders>
              <w:top w:val="nil"/>
            </w:tcBorders>
            <w:tcMar>
              <w:left w:w="74" w:type="dxa"/>
              <w:right w:w="74" w:type="dxa"/>
            </w:tcMar>
          </w:tcPr>
          <w:p w:rsidR="00000000" w:rsidRDefault="00000000">
            <w:pPr>
              <w:spacing w:after="0"/>
              <w:jc w:val="center"/>
              <w:rPr>
                <w:sz w:val="20"/>
              </w:rPr>
            </w:pPr>
            <w:r>
              <w:rPr>
                <w:sz w:val="20"/>
              </w:rPr>
              <w:t>36.2</w:t>
            </w:r>
          </w:p>
        </w:tc>
        <w:tc>
          <w:tcPr>
            <w:tcW w:w="663" w:type="dxa"/>
            <w:tcBorders>
              <w:top w:val="nil"/>
            </w:tcBorders>
            <w:tcMar>
              <w:left w:w="74" w:type="dxa"/>
              <w:right w:w="74" w:type="dxa"/>
            </w:tcMar>
          </w:tcPr>
          <w:p w:rsidR="00000000" w:rsidRDefault="00000000">
            <w:pPr>
              <w:spacing w:after="0"/>
              <w:jc w:val="center"/>
              <w:rPr>
                <w:sz w:val="20"/>
              </w:rPr>
            </w:pPr>
            <w:r>
              <w:rPr>
                <w:sz w:val="20"/>
              </w:rPr>
              <w:t>54.0</w:t>
            </w:r>
          </w:p>
        </w:tc>
        <w:tc>
          <w:tcPr>
            <w:tcW w:w="662" w:type="dxa"/>
            <w:tcBorders>
              <w:top w:val="nil"/>
            </w:tcBorders>
            <w:tcMar>
              <w:left w:w="74" w:type="dxa"/>
              <w:right w:w="74" w:type="dxa"/>
            </w:tcMar>
          </w:tcPr>
          <w:p w:rsidR="00000000" w:rsidRDefault="00000000">
            <w:pPr>
              <w:spacing w:after="0"/>
              <w:jc w:val="center"/>
              <w:rPr>
                <w:sz w:val="20"/>
              </w:rPr>
            </w:pPr>
            <w:r>
              <w:rPr>
                <w:sz w:val="20"/>
              </w:rPr>
              <w:t>46.0</w:t>
            </w:r>
          </w:p>
        </w:tc>
        <w:tc>
          <w:tcPr>
            <w:tcW w:w="662" w:type="dxa"/>
            <w:tcBorders>
              <w:top w:val="nil"/>
            </w:tcBorders>
            <w:tcMar>
              <w:left w:w="74" w:type="dxa"/>
              <w:right w:w="74" w:type="dxa"/>
            </w:tcMar>
          </w:tcPr>
          <w:p w:rsidR="00000000" w:rsidRDefault="00000000">
            <w:pPr>
              <w:spacing w:after="0"/>
              <w:jc w:val="center"/>
              <w:rPr>
                <w:sz w:val="20"/>
              </w:rPr>
            </w:pPr>
            <w:r>
              <w:rPr>
                <w:sz w:val="20"/>
              </w:rPr>
              <w:t>53.8</w:t>
            </w:r>
          </w:p>
        </w:tc>
        <w:tc>
          <w:tcPr>
            <w:tcW w:w="695" w:type="dxa"/>
            <w:tcBorders>
              <w:top w:val="nil"/>
            </w:tcBorders>
            <w:tcMar>
              <w:left w:w="74" w:type="dxa"/>
              <w:right w:w="74" w:type="dxa"/>
            </w:tcMar>
          </w:tcPr>
          <w:p w:rsidR="00000000" w:rsidRDefault="00000000">
            <w:pPr>
              <w:spacing w:after="0"/>
              <w:jc w:val="center"/>
              <w:rPr>
                <w:sz w:val="20"/>
              </w:rPr>
            </w:pPr>
            <w:r>
              <w:rPr>
                <w:sz w:val="20"/>
              </w:rPr>
              <w:t>48.4</w:t>
            </w:r>
          </w:p>
        </w:tc>
        <w:tc>
          <w:tcPr>
            <w:tcW w:w="630" w:type="dxa"/>
            <w:tcBorders>
              <w:top w:val="nil"/>
            </w:tcBorders>
            <w:tcMar>
              <w:left w:w="74" w:type="dxa"/>
              <w:right w:w="74" w:type="dxa"/>
            </w:tcMar>
          </w:tcPr>
          <w:p w:rsidR="00000000" w:rsidRDefault="00000000">
            <w:pPr>
              <w:spacing w:after="0"/>
              <w:jc w:val="center"/>
              <w:rPr>
                <w:sz w:val="20"/>
              </w:rPr>
            </w:pPr>
            <w:r>
              <w:rPr>
                <w:sz w:val="20"/>
              </w:rPr>
              <w:t>53.8</w:t>
            </w:r>
          </w:p>
        </w:tc>
        <w:tc>
          <w:tcPr>
            <w:tcW w:w="663" w:type="dxa"/>
            <w:tcBorders>
              <w:top w:val="nil"/>
            </w:tcBorders>
            <w:tcMar>
              <w:left w:w="74" w:type="dxa"/>
              <w:right w:w="74" w:type="dxa"/>
            </w:tcMar>
          </w:tcPr>
          <w:p w:rsidR="00000000" w:rsidRDefault="00000000">
            <w:pPr>
              <w:spacing w:after="0"/>
              <w:jc w:val="center"/>
              <w:rPr>
                <w:sz w:val="20"/>
              </w:rPr>
            </w:pPr>
            <w:r>
              <w:rPr>
                <w:sz w:val="20"/>
              </w:rPr>
              <w:t>47.7</w:t>
            </w:r>
          </w:p>
        </w:tc>
        <w:tc>
          <w:tcPr>
            <w:tcW w:w="662" w:type="dxa"/>
            <w:tcBorders>
              <w:top w:val="nil"/>
            </w:tcBorders>
            <w:tcMar>
              <w:left w:w="74" w:type="dxa"/>
              <w:right w:w="74" w:type="dxa"/>
            </w:tcMar>
          </w:tcPr>
          <w:p w:rsidR="00000000" w:rsidRDefault="00000000">
            <w:pPr>
              <w:spacing w:after="0"/>
              <w:jc w:val="center"/>
              <w:rPr>
                <w:sz w:val="20"/>
              </w:rPr>
            </w:pPr>
            <w:r>
              <w:rPr>
                <w:sz w:val="20"/>
              </w:rPr>
              <w:t>75.0</w:t>
            </w:r>
          </w:p>
        </w:tc>
        <w:tc>
          <w:tcPr>
            <w:tcW w:w="663" w:type="dxa"/>
            <w:tcBorders>
              <w:top w:val="nil"/>
            </w:tcBorders>
            <w:tcMar>
              <w:left w:w="74" w:type="dxa"/>
              <w:right w:w="74" w:type="dxa"/>
            </w:tcMar>
          </w:tcPr>
          <w:p w:rsidR="00000000" w:rsidRDefault="00000000">
            <w:pPr>
              <w:spacing w:after="0"/>
              <w:jc w:val="center"/>
              <w:rPr>
                <w:sz w:val="20"/>
              </w:rPr>
            </w:pPr>
            <w:r>
              <w:rPr>
                <w:sz w:val="20"/>
              </w:rPr>
              <w:t>66.0</w:t>
            </w:r>
          </w:p>
        </w:tc>
      </w:tr>
    </w:tbl>
    <w:p w:rsidR="00000000" w:rsidRDefault="00000000">
      <w:pPr>
        <w:spacing w:before="240"/>
      </w:pPr>
      <w:r>
        <w:tab/>
      </w:r>
      <w:r>
        <w:rPr>
          <w:i/>
          <w:iCs/>
        </w:rPr>
        <w:t>Source</w:t>
      </w:r>
      <w:r>
        <w:t>:  Demographic and Health Survey 1992-1997.</w:t>
      </w:r>
    </w:p>
    <w:p w:rsidR="00000000" w:rsidRDefault="00000000">
      <w:r>
        <w:tab/>
      </w:r>
      <w:r>
        <w:rPr>
          <w:b/>
          <w:bCs/>
          <w:vertAlign w:val="superscript"/>
        </w:rPr>
        <w:t>a</w:t>
      </w:r>
      <w:r>
        <w:t xml:space="preserve">  DTP:  diphtheria, tetanus and pertussis.</w:t>
      </w:r>
    </w:p>
    <w:p w:rsidR="00000000" w:rsidRDefault="00000000">
      <w:pPr>
        <w:pStyle w:val="Heading2"/>
        <w:spacing w:after="180"/>
      </w:pPr>
      <w:r>
        <w:t>Table 37</w:t>
      </w:r>
    </w:p>
    <w:p w:rsidR="00000000" w:rsidRDefault="00000000">
      <w:pPr>
        <w:pStyle w:val="Heading2"/>
        <w:spacing w:after="180"/>
      </w:pPr>
      <w:r>
        <w:t>Percentage of children aged between 12 and 23 months vaccinated,</w:t>
      </w:r>
      <w:r>
        <w:br/>
        <w:t>by antigen, province, background and quintile</w:t>
      </w:r>
    </w:p>
    <w:tbl>
      <w:tblPr>
        <w:tblW w:w="9350" w:type="dxa"/>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6"/>
        <w:gridCol w:w="748"/>
        <w:gridCol w:w="950"/>
        <w:gridCol w:w="1006"/>
        <w:gridCol w:w="864"/>
        <w:gridCol w:w="1122"/>
        <w:gridCol w:w="1107"/>
        <w:gridCol w:w="1122"/>
        <w:gridCol w:w="935"/>
      </w:tblGrid>
      <w:tr w:rsidR="00000000">
        <w:tblPrEx>
          <w:tblCellMar>
            <w:top w:w="0" w:type="dxa"/>
            <w:bottom w:w="0" w:type="dxa"/>
          </w:tblCellMar>
        </w:tblPrEx>
        <w:tc>
          <w:tcPr>
            <w:tcW w:w="1496" w:type="dxa"/>
            <w:tcMar>
              <w:left w:w="45" w:type="dxa"/>
              <w:right w:w="0" w:type="dxa"/>
            </w:tcMar>
          </w:tcPr>
          <w:p w:rsidR="00000000" w:rsidRDefault="00000000">
            <w:pPr>
              <w:spacing w:after="0"/>
              <w:jc w:val="center"/>
              <w:rPr>
                <w:sz w:val="20"/>
              </w:rPr>
            </w:pPr>
          </w:p>
        </w:tc>
        <w:tc>
          <w:tcPr>
            <w:tcW w:w="748" w:type="dxa"/>
            <w:tcMar>
              <w:left w:w="45" w:type="dxa"/>
              <w:right w:w="0" w:type="dxa"/>
            </w:tcMar>
          </w:tcPr>
          <w:p w:rsidR="00000000" w:rsidRDefault="00000000">
            <w:pPr>
              <w:spacing w:after="0"/>
              <w:jc w:val="center"/>
              <w:rPr>
                <w:sz w:val="20"/>
              </w:rPr>
            </w:pPr>
            <w:r>
              <w:rPr>
                <w:sz w:val="20"/>
              </w:rPr>
              <w:t>BCG</w:t>
            </w:r>
          </w:p>
        </w:tc>
        <w:tc>
          <w:tcPr>
            <w:tcW w:w="950" w:type="dxa"/>
            <w:tcMar>
              <w:left w:w="45" w:type="dxa"/>
              <w:right w:w="0" w:type="dxa"/>
            </w:tcMar>
          </w:tcPr>
          <w:p w:rsidR="00000000" w:rsidRDefault="00000000">
            <w:pPr>
              <w:spacing w:after="0"/>
              <w:jc w:val="center"/>
              <w:rPr>
                <w:sz w:val="20"/>
              </w:rPr>
            </w:pPr>
            <w:r>
              <w:rPr>
                <w:sz w:val="20"/>
              </w:rPr>
              <w:t>Polio (complete)</w:t>
            </w:r>
          </w:p>
        </w:tc>
        <w:tc>
          <w:tcPr>
            <w:tcW w:w="1006" w:type="dxa"/>
            <w:tcMar>
              <w:left w:w="45" w:type="dxa"/>
              <w:right w:w="0" w:type="dxa"/>
            </w:tcMar>
          </w:tcPr>
          <w:p w:rsidR="00000000" w:rsidRDefault="00000000">
            <w:pPr>
              <w:spacing w:after="0"/>
              <w:jc w:val="center"/>
              <w:rPr>
                <w:sz w:val="20"/>
              </w:rPr>
            </w:pPr>
            <w:r>
              <w:rPr>
                <w:sz w:val="20"/>
              </w:rPr>
              <w:t>DTP</w:t>
            </w:r>
            <w:r>
              <w:rPr>
                <w:b/>
                <w:bCs/>
                <w:sz w:val="20"/>
                <w:vertAlign w:val="superscript"/>
              </w:rPr>
              <w:t>a</w:t>
            </w:r>
            <w:r>
              <w:rPr>
                <w:sz w:val="20"/>
              </w:rPr>
              <w:t xml:space="preserve"> (complete)</w:t>
            </w:r>
          </w:p>
        </w:tc>
        <w:tc>
          <w:tcPr>
            <w:tcW w:w="864" w:type="dxa"/>
            <w:tcMar>
              <w:left w:w="45" w:type="dxa"/>
              <w:right w:w="0" w:type="dxa"/>
            </w:tcMar>
          </w:tcPr>
          <w:p w:rsidR="00000000" w:rsidRDefault="00000000">
            <w:pPr>
              <w:spacing w:after="0"/>
              <w:jc w:val="center"/>
              <w:rPr>
                <w:sz w:val="20"/>
              </w:rPr>
            </w:pPr>
            <w:r>
              <w:rPr>
                <w:sz w:val="20"/>
              </w:rPr>
              <w:t>ATR (measles)</w:t>
            </w:r>
          </w:p>
        </w:tc>
        <w:tc>
          <w:tcPr>
            <w:tcW w:w="1122" w:type="dxa"/>
            <w:tcMar>
              <w:left w:w="45" w:type="dxa"/>
              <w:right w:w="0" w:type="dxa"/>
            </w:tcMar>
          </w:tcPr>
          <w:p w:rsidR="00000000" w:rsidRDefault="00000000">
            <w:pPr>
              <w:spacing w:after="0"/>
              <w:jc w:val="center"/>
              <w:rPr>
                <w:sz w:val="20"/>
              </w:rPr>
            </w:pPr>
            <w:r>
              <w:rPr>
                <w:sz w:val="20"/>
              </w:rPr>
              <w:t>All (fully vaccinated)</w:t>
            </w:r>
          </w:p>
        </w:tc>
        <w:tc>
          <w:tcPr>
            <w:tcW w:w="1107" w:type="dxa"/>
            <w:tcMar>
              <w:left w:w="45" w:type="dxa"/>
              <w:right w:w="0" w:type="dxa"/>
            </w:tcMar>
          </w:tcPr>
          <w:p w:rsidR="00000000" w:rsidRDefault="00000000">
            <w:pPr>
              <w:spacing w:after="0"/>
              <w:jc w:val="center"/>
              <w:rPr>
                <w:sz w:val="20"/>
              </w:rPr>
            </w:pPr>
            <w:r>
              <w:rPr>
                <w:sz w:val="20"/>
              </w:rPr>
              <w:t>Polio (incomplete)</w:t>
            </w:r>
          </w:p>
        </w:tc>
        <w:tc>
          <w:tcPr>
            <w:tcW w:w="1122" w:type="dxa"/>
            <w:tcMar>
              <w:left w:w="45" w:type="dxa"/>
              <w:right w:w="0" w:type="dxa"/>
            </w:tcMar>
          </w:tcPr>
          <w:p w:rsidR="00000000" w:rsidRDefault="00000000">
            <w:pPr>
              <w:spacing w:after="0"/>
              <w:jc w:val="center"/>
              <w:rPr>
                <w:sz w:val="20"/>
              </w:rPr>
            </w:pPr>
            <w:r>
              <w:rPr>
                <w:sz w:val="20"/>
              </w:rPr>
              <w:t>DTP</w:t>
            </w:r>
            <w:r>
              <w:rPr>
                <w:b/>
                <w:bCs/>
                <w:sz w:val="20"/>
                <w:vertAlign w:val="superscript"/>
              </w:rPr>
              <w:t xml:space="preserve">a </w:t>
            </w:r>
            <w:r>
              <w:rPr>
                <w:sz w:val="20"/>
              </w:rPr>
              <w:t>(incomplete)</w:t>
            </w:r>
          </w:p>
        </w:tc>
        <w:tc>
          <w:tcPr>
            <w:tcW w:w="935" w:type="dxa"/>
            <w:tcMar>
              <w:left w:w="45" w:type="dxa"/>
              <w:right w:w="0" w:type="dxa"/>
            </w:tcMar>
          </w:tcPr>
          <w:p w:rsidR="00000000" w:rsidRDefault="00000000">
            <w:pPr>
              <w:spacing w:after="0"/>
              <w:jc w:val="center"/>
              <w:rPr>
                <w:sz w:val="20"/>
              </w:rPr>
            </w:pPr>
            <w:r>
              <w:rPr>
                <w:sz w:val="20"/>
              </w:rPr>
              <w:t>None</w:t>
            </w:r>
          </w:p>
        </w:tc>
      </w:tr>
      <w:tr w:rsidR="00000000">
        <w:tblPrEx>
          <w:tblCellMar>
            <w:top w:w="0" w:type="dxa"/>
            <w:bottom w:w="0" w:type="dxa"/>
          </w:tblCellMar>
        </w:tblPrEx>
        <w:tc>
          <w:tcPr>
            <w:tcW w:w="1496" w:type="dxa"/>
            <w:tcBorders>
              <w:bottom w:val="nil"/>
            </w:tcBorders>
            <w:tcMar>
              <w:left w:w="45" w:type="dxa"/>
              <w:right w:w="0" w:type="dxa"/>
            </w:tcMar>
          </w:tcPr>
          <w:p w:rsidR="00000000" w:rsidRDefault="00000000">
            <w:pPr>
              <w:spacing w:after="0"/>
              <w:rPr>
                <w:sz w:val="20"/>
              </w:rPr>
            </w:pPr>
            <w:r>
              <w:rPr>
                <w:sz w:val="20"/>
              </w:rPr>
              <w:t>Antananarivo</w:t>
            </w:r>
          </w:p>
        </w:tc>
        <w:tc>
          <w:tcPr>
            <w:tcW w:w="748" w:type="dxa"/>
            <w:tcBorders>
              <w:bottom w:val="nil"/>
            </w:tcBorders>
            <w:tcMar>
              <w:left w:w="45" w:type="dxa"/>
              <w:right w:w="0" w:type="dxa"/>
            </w:tcMar>
          </w:tcPr>
          <w:p w:rsidR="00000000" w:rsidRDefault="00000000">
            <w:pPr>
              <w:spacing w:after="0"/>
              <w:ind w:right="170"/>
              <w:jc w:val="right"/>
              <w:rPr>
                <w:sz w:val="20"/>
              </w:rPr>
            </w:pPr>
            <w:r>
              <w:rPr>
                <w:sz w:val="20"/>
              </w:rPr>
              <w:t>83.7</w:t>
            </w:r>
          </w:p>
        </w:tc>
        <w:tc>
          <w:tcPr>
            <w:tcW w:w="950" w:type="dxa"/>
            <w:tcBorders>
              <w:bottom w:val="nil"/>
            </w:tcBorders>
            <w:tcMar>
              <w:left w:w="45" w:type="dxa"/>
              <w:right w:w="0" w:type="dxa"/>
            </w:tcMar>
          </w:tcPr>
          <w:p w:rsidR="00000000" w:rsidRDefault="00000000">
            <w:pPr>
              <w:spacing w:after="0"/>
              <w:ind w:right="284"/>
              <w:jc w:val="right"/>
              <w:rPr>
                <w:sz w:val="20"/>
              </w:rPr>
            </w:pPr>
            <w:r>
              <w:rPr>
                <w:sz w:val="20"/>
              </w:rPr>
              <w:t>69.1</w:t>
            </w:r>
          </w:p>
        </w:tc>
        <w:tc>
          <w:tcPr>
            <w:tcW w:w="1006" w:type="dxa"/>
            <w:tcBorders>
              <w:bottom w:val="nil"/>
            </w:tcBorders>
            <w:tcMar>
              <w:left w:w="45" w:type="dxa"/>
              <w:right w:w="0" w:type="dxa"/>
            </w:tcMar>
          </w:tcPr>
          <w:p w:rsidR="00000000" w:rsidRDefault="00000000">
            <w:pPr>
              <w:spacing w:after="0"/>
              <w:ind w:right="340"/>
              <w:jc w:val="right"/>
              <w:rPr>
                <w:sz w:val="20"/>
              </w:rPr>
            </w:pPr>
            <w:r>
              <w:rPr>
                <w:sz w:val="20"/>
              </w:rPr>
              <w:t>66</w:t>
            </w:r>
          </w:p>
        </w:tc>
        <w:tc>
          <w:tcPr>
            <w:tcW w:w="864" w:type="dxa"/>
            <w:tcBorders>
              <w:bottom w:val="nil"/>
            </w:tcBorders>
            <w:tcMar>
              <w:left w:w="45" w:type="dxa"/>
              <w:right w:w="0" w:type="dxa"/>
            </w:tcMar>
          </w:tcPr>
          <w:p w:rsidR="00000000" w:rsidRDefault="00000000">
            <w:pPr>
              <w:spacing w:after="0"/>
              <w:ind w:right="227"/>
              <w:jc w:val="right"/>
              <w:rPr>
                <w:sz w:val="20"/>
              </w:rPr>
            </w:pPr>
            <w:r>
              <w:rPr>
                <w:sz w:val="20"/>
              </w:rPr>
              <w:t>86.6</w:t>
            </w:r>
          </w:p>
        </w:tc>
        <w:tc>
          <w:tcPr>
            <w:tcW w:w="1122" w:type="dxa"/>
            <w:tcBorders>
              <w:bottom w:val="nil"/>
            </w:tcBorders>
            <w:tcMar>
              <w:left w:w="45" w:type="dxa"/>
              <w:right w:w="0" w:type="dxa"/>
            </w:tcMar>
          </w:tcPr>
          <w:p w:rsidR="00000000" w:rsidRDefault="00000000">
            <w:pPr>
              <w:spacing w:after="0"/>
              <w:ind w:right="340"/>
              <w:jc w:val="right"/>
              <w:rPr>
                <w:sz w:val="20"/>
              </w:rPr>
            </w:pPr>
            <w:r>
              <w:rPr>
                <w:sz w:val="20"/>
              </w:rPr>
              <w:t>54.7</w:t>
            </w:r>
          </w:p>
        </w:tc>
        <w:tc>
          <w:tcPr>
            <w:tcW w:w="1107" w:type="dxa"/>
            <w:tcBorders>
              <w:bottom w:val="nil"/>
            </w:tcBorders>
            <w:tcMar>
              <w:left w:w="45" w:type="dxa"/>
              <w:right w:w="0" w:type="dxa"/>
            </w:tcMar>
          </w:tcPr>
          <w:p w:rsidR="00000000" w:rsidRDefault="00000000">
            <w:pPr>
              <w:spacing w:after="0"/>
              <w:ind w:right="454"/>
              <w:jc w:val="right"/>
              <w:rPr>
                <w:sz w:val="20"/>
              </w:rPr>
            </w:pPr>
            <w:r>
              <w:rPr>
                <w:sz w:val="20"/>
              </w:rPr>
              <w:t>28</w:t>
            </w:r>
          </w:p>
        </w:tc>
        <w:tc>
          <w:tcPr>
            <w:tcW w:w="1122" w:type="dxa"/>
            <w:tcBorders>
              <w:bottom w:val="nil"/>
            </w:tcBorders>
            <w:tcMar>
              <w:left w:w="45" w:type="dxa"/>
              <w:right w:w="0" w:type="dxa"/>
            </w:tcMar>
          </w:tcPr>
          <w:p w:rsidR="00000000" w:rsidRDefault="00000000">
            <w:pPr>
              <w:spacing w:after="0"/>
              <w:ind w:right="397"/>
              <w:jc w:val="right"/>
              <w:rPr>
                <w:sz w:val="20"/>
              </w:rPr>
            </w:pPr>
            <w:r>
              <w:rPr>
                <w:sz w:val="20"/>
              </w:rPr>
              <w:t>20.8</w:t>
            </w:r>
          </w:p>
        </w:tc>
        <w:tc>
          <w:tcPr>
            <w:tcW w:w="935" w:type="dxa"/>
            <w:tcBorders>
              <w:bottom w:val="nil"/>
            </w:tcBorders>
            <w:tcMar>
              <w:left w:w="45" w:type="dxa"/>
              <w:right w:w="0" w:type="dxa"/>
            </w:tcMar>
          </w:tcPr>
          <w:p w:rsidR="00000000" w:rsidRDefault="00000000">
            <w:pPr>
              <w:spacing w:after="0"/>
              <w:ind w:right="284"/>
              <w:jc w:val="right"/>
              <w:rPr>
                <w:sz w:val="20"/>
              </w:rPr>
            </w:pPr>
            <w:r>
              <w:rPr>
                <w:sz w:val="20"/>
              </w:rPr>
              <w:t>1.8</w:t>
            </w:r>
          </w:p>
        </w:tc>
      </w:tr>
      <w:tr w:rsidR="00000000">
        <w:tblPrEx>
          <w:tblCellMar>
            <w:top w:w="0" w:type="dxa"/>
            <w:bottom w:w="0" w:type="dxa"/>
          </w:tblCellMar>
        </w:tblPrEx>
        <w:tc>
          <w:tcPr>
            <w:tcW w:w="1496" w:type="dxa"/>
            <w:tcBorders>
              <w:top w:val="nil"/>
              <w:bottom w:val="nil"/>
            </w:tcBorders>
            <w:tcMar>
              <w:left w:w="45" w:type="dxa"/>
              <w:right w:w="0" w:type="dxa"/>
            </w:tcMar>
          </w:tcPr>
          <w:p w:rsidR="00000000" w:rsidRDefault="00000000">
            <w:pPr>
              <w:spacing w:after="0"/>
              <w:rPr>
                <w:sz w:val="20"/>
              </w:rPr>
            </w:pPr>
            <w:r>
              <w:rPr>
                <w:sz w:val="20"/>
              </w:rPr>
              <w:t>Fianarantsoa</w:t>
            </w:r>
          </w:p>
        </w:tc>
        <w:tc>
          <w:tcPr>
            <w:tcW w:w="748" w:type="dxa"/>
            <w:tcBorders>
              <w:top w:val="nil"/>
              <w:bottom w:val="nil"/>
            </w:tcBorders>
            <w:tcMar>
              <w:left w:w="45" w:type="dxa"/>
              <w:right w:w="0" w:type="dxa"/>
            </w:tcMar>
          </w:tcPr>
          <w:p w:rsidR="00000000" w:rsidRDefault="00000000">
            <w:pPr>
              <w:spacing w:after="0"/>
              <w:ind w:right="170"/>
              <w:jc w:val="right"/>
              <w:rPr>
                <w:sz w:val="20"/>
              </w:rPr>
            </w:pPr>
            <w:r>
              <w:rPr>
                <w:sz w:val="20"/>
              </w:rPr>
              <w:t>69.8</w:t>
            </w:r>
          </w:p>
        </w:tc>
        <w:tc>
          <w:tcPr>
            <w:tcW w:w="950" w:type="dxa"/>
            <w:tcBorders>
              <w:top w:val="nil"/>
              <w:bottom w:val="nil"/>
            </w:tcBorders>
            <w:tcMar>
              <w:left w:w="45" w:type="dxa"/>
              <w:right w:w="0" w:type="dxa"/>
            </w:tcMar>
          </w:tcPr>
          <w:p w:rsidR="00000000" w:rsidRDefault="00000000">
            <w:pPr>
              <w:spacing w:after="0"/>
              <w:ind w:right="284"/>
              <w:jc w:val="right"/>
              <w:rPr>
                <w:sz w:val="20"/>
              </w:rPr>
            </w:pPr>
            <w:r>
              <w:rPr>
                <w:sz w:val="20"/>
              </w:rPr>
              <w:t>54.4</w:t>
            </w:r>
          </w:p>
        </w:tc>
        <w:tc>
          <w:tcPr>
            <w:tcW w:w="1006" w:type="dxa"/>
            <w:tcBorders>
              <w:top w:val="nil"/>
              <w:bottom w:val="nil"/>
            </w:tcBorders>
            <w:tcMar>
              <w:left w:w="45" w:type="dxa"/>
              <w:right w:w="0" w:type="dxa"/>
            </w:tcMar>
          </w:tcPr>
          <w:p w:rsidR="00000000" w:rsidRDefault="00000000">
            <w:pPr>
              <w:spacing w:after="0"/>
              <w:ind w:right="340"/>
              <w:jc w:val="right"/>
              <w:rPr>
                <w:sz w:val="20"/>
              </w:rPr>
            </w:pPr>
            <w:r>
              <w:rPr>
                <w:sz w:val="20"/>
              </w:rPr>
              <w:t>52.5</w:t>
            </w:r>
          </w:p>
        </w:tc>
        <w:tc>
          <w:tcPr>
            <w:tcW w:w="864" w:type="dxa"/>
            <w:tcBorders>
              <w:top w:val="nil"/>
              <w:bottom w:val="nil"/>
            </w:tcBorders>
            <w:tcMar>
              <w:left w:w="45" w:type="dxa"/>
              <w:right w:w="0" w:type="dxa"/>
            </w:tcMar>
          </w:tcPr>
          <w:p w:rsidR="00000000" w:rsidRDefault="00000000">
            <w:pPr>
              <w:spacing w:after="0"/>
              <w:ind w:right="227"/>
              <w:jc w:val="right"/>
              <w:rPr>
                <w:sz w:val="20"/>
              </w:rPr>
            </w:pPr>
            <w:r>
              <w:rPr>
                <w:sz w:val="20"/>
              </w:rPr>
              <w:t>78.1</w:t>
            </w:r>
          </w:p>
        </w:tc>
        <w:tc>
          <w:tcPr>
            <w:tcW w:w="1122" w:type="dxa"/>
            <w:tcBorders>
              <w:top w:val="nil"/>
              <w:bottom w:val="nil"/>
            </w:tcBorders>
            <w:tcMar>
              <w:left w:w="45" w:type="dxa"/>
              <w:right w:w="0" w:type="dxa"/>
            </w:tcMar>
          </w:tcPr>
          <w:p w:rsidR="00000000" w:rsidRDefault="00000000">
            <w:pPr>
              <w:spacing w:after="0"/>
              <w:ind w:right="340"/>
              <w:jc w:val="right"/>
              <w:rPr>
                <w:sz w:val="20"/>
              </w:rPr>
            </w:pPr>
            <w:r>
              <w:rPr>
                <w:sz w:val="20"/>
              </w:rPr>
              <w:t>44.4</w:t>
            </w:r>
          </w:p>
        </w:tc>
        <w:tc>
          <w:tcPr>
            <w:tcW w:w="1107" w:type="dxa"/>
            <w:tcBorders>
              <w:top w:val="nil"/>
              <w:bottom w:val="nil"/>
            </w:tcBorders>
            <w:tcMar>
              <w:left w:w="45" w:type="dxa"/>
              <w:right w:w="0" w:type="dxa"/>
            </w:tcMar>
          </w:tcPr>
          <w:p w:rsidR="00000000" w:rsidRDefault="00000000">
            <w:pPr>
              <w:spacing w:after="0"/>
              <w:ind w:right="454"/>
              <w:jc w:val="right"/>
              <w:rPr>
                <w:sz w:val="20"/>
              </w:rPr>
            </w:pPr>
            <w:r>
              <w:rPr>
                <w:sz w:val="20"/>
              </w:rPr>
              <w:t>37</w:t>
            </w:r>
          </w:p>
        </w:tc>
        <w:tc>
          <w:tcPr>
            <w:tcW w:w="1122" w:type="dxa"/>
            <w:tcBorders>
              <w:top w:val="nil"/>
              <w:bottom w:val="nil"/>
            </w:tcBorders>
            <w:tcMar>
              <w:left w:w="45" w:type="dxa"/>
              <w:right w:w="0" w:type="dxa"/>
            </w:tcMar>
          </w:tcPr>
          <w:p w:rsidR="00000000" w:rsidRDefault="00000000">
            <w:pPr>
              <w:spacing w:after="0"/>
              <w:ind w:right="397"/>
              <w:jc w:val="right"/>
              <w:rPr>
                <w:sz w:val="20"/>
              </w:rPr>
            </w:pPr>
            <w:r>
              <w:rPr>
                <w:sz w:val="20"/>
              </w:rPr>
              <w:t>31.5</w:t>
            </w:r>
          </w:p>
        </w:tc>
        <w:tc>
          <w:tcPr>
            <w:tcW w:w="935" w:type="dxa"/>
            <w:tcBorders>
              <w:top w:val="nil"/>
              <w:bottom w:val="nil"/>
            </w:tcBorders>
            <w:tcMar>
              <w:left w:w="45" w:type="dxa"/>
              <w:right w:w="0" w:type="dxa"/>
            </w:tcMar>
          </w:tcPr>
          <w:p w:rsidR="00000000" w:rsidRDefault="00000000">
            <w:pPr>
              <w:spacing w:after="0"/>
              <w:ind w:right="284"/>
              <w:jc w:val="right"/>
              <w:rPr>
                <w:sz w:val="20"/>
              </w:rPr>
            </w:pPr>
            <w:r>
              <w:rPr>
                <w:sz w:val="20"/>
              </w:rPr>
              <w:t>11.6</w:t>
            </w:r>
          </w:p>
        </w:tc>
      </w:tr>
      <w:tr w:rsidR="00000000">
        <w:tblPrEx>
          <w:tblCellMar>
            <w:top w:w="0" w:type="dxa"/>
            <w:bottom w:w="0" w:type="dxa"/>
          </w:tblCellMar>
        </w:tblPrEx>
        <w:tc>
          <w:tcPr>
            <w:tcW w:w="1496" w:type="dxa"/>
            <w:tcBorders>
              <w:top w:val="nil"/>
              <w:bottom w:val="nil"/>
            </w:tcBorders>
            <w:tcMar>
              <w:left w:w="45" w:type="dxa"/>
              <w:right w:w="0" w:type="dxa"/>
            </w:tcMar>
          </w:tcPr>
          <w:p w:rsidR="00000000" w:rsidRDefault="00000000">
            <w:pPr>
              <w:spacing w:after="0"/>
              <w:rPr>
                <w:sz w:val="20"/>
              </w:rPr>
            </w:pPr>
            <w:r>
              <w:rPr>
                <w:sz w:val="20"/>
              </w:rPr>
              <w:t>Toamasina</w:t>
            </w:r>
          </w:p>
        </w:tc>
        <w:tc>
          <w:tcPr>
            <w:tcW w:w="748" w:type="dxa"/>
            <w:tcBorders>
              <w:top w:val="nil"/>
              <w:bottom w:val="nil"/>
            </w:tcBorders>
            <w:tcMar>
              <w:left w:w="45" w:type="dxa"/>
              <w:right w:w="0" w:type="dxa"/>
            </w:tcMar>
          </w:tcPr>
          <w:p w:rsidR="00000000" w:rsidRDefault="00000000">
            <w:pPr>
              <w:spacing w:after="0"/>
              <w:ind w:right="170"/>
              <w:jc w:val="right"/>
              <w:rPr>
                <w:sz w:val="20"/>
              </w:rPr>
            </w:pPr>
            <w:r>
              <w:rPr>
                <w:sz w:val="20"/>
              </w:rPr>
              <w:t>63.2</w:t>
            </w:r>
          </w:p>
        </w:tc>
        <w:tc>
          <w:tcPr>
            <w:tcW w:w="950" w:type="dxa"/>
            <w:tcBorders>
              <w:top w:val="nil"/>
              <w:bottom w:val="nil"/>
            </w:tcBorders>
            <w:tcMar>
              <w:left w:w="45" w:type="dxa"/>
              <w:right w:w="0" w:type="dxa"/>
            </w:tcMar>
          </w:tcPr>
          <w:p w:rsidR="00000000" w:rsidRDefault="00000000">
            <w:pPr>
              <w:spacing w:after="0"/>
              <w:ind w:right="284"/>
              <w:jc w:val="right"/>
              <w:rPr>
                <w:sz w:val="20"/>
              </w:rPr>
            </w:pPr>
            <w:r>
              <w:rPr>
                <w:sz w:val="20"/>
              </w:rPr>
              <w:t>44.7</w:t>
            </w:r>
          </w:p>
        </w:tc>
        <w:tc>
          <w:tcPr>
            <w:tcW w:w="1006" w:type="dxa"/>
            <w:tcBorders>
              <w:top w:val="nil"/>
              <w:bottom w:val="nil"/>
            </w:tcBorders>
            <w:tcMar>
              <w:left w:w="45" w:type="dxa"/>
              <w:right w:w="0" w:type="dxa"/>
            </w:tcMar>
          </w:tcPr>
          <w:p w:rsidR="00000000" w:rsidRDefault="00000000">
            <w:pPr>
              <w:spacing w:after="0"/>
              <w:ind w:right="340"/>
              <w:jc w:val="right"/>
              <w:rPr>
                <w:sz w:val="20"/>
              </w:rPr>
            </w:pPr>
            <w:r>
              <w:rPr>
                <w:sz w:val="20"/>
              </w:rPr>
              <w:t>35.2</w:t>
            </w:r>
          </w:p>
        </w:tc>
        <w:tc>
          <w:tcPr>
            <w:tcW w:w="864" w:type="dxa"/>
            <w:tcBorders>
              <w:top w:val="nil"/>
              <w:bottom w:val="nil"/>
            </w:tcBorders>
            <w:tcMar>
              <w:left w:w="45" w:type="dxa"/>
              <w:right w:w="0" w:type="dxa"/>
            </w:tcMar>
          </w:tcPr>
          <w:p w:rsidR="00000000" w:rsidRDefault="00000000">
            <w:pPr>
              <w:spacing w:after="0"/>
              <w:ind w:right="227"/>
              <w:jc w:val="right"/>
              <w:rPr>
                <w:sz w:val="20"/>
              </w:rPr>
            </w:pPr>
            <w:r>
              <w:rPr>
                <w:sz w:val="20"/>
              </w:rPr>
              <w:t>54.5</w:t>
            </w:r>
          </w:p>
        </w:tc>
        <w:tc>
          <w:tcPr>
            <w:tcW w:w="1122" w:type="dxa"/>
            <w:tcBorders>
              <w:top w:val="nil"/>
              <w:bottom w:val="nil"/>
            </w:tcBorders>
            <w:tcMar>
              <w:left w:w="45" w:type="dxa"/>
              <w:right w:w="0" w:type="dxa"/>
            </w:tcMar>
          </w:tcPr>
          <w:p w:rsidR="00000000" w:rsidRDefault="00000000">
            <w:pPr>
              <w:spacing w:after="0"/>
              <w:ind w:right="340"/>
              <w:jc w:val="right"/>
              <w:rPr>
                <w:sz w:val="20"/>
              </w:rPr>
            </w:pPr>
            <w:r>
              <w:rPr>
                <w:sz w:val="20"/>
              </w:rPr>
              <w:t>23.6</w:t>
            </w:r>
          </w:p>
        </w:tc>
        <w:tc>
          <w:tcPr>
            <w:tcW w:w="1107" w:type="dxa"/>
            <w:tcBorders>
              <w:top w:val="nil"/>
              <w:bottom w:val="nil"/>
            </w:tcBorders>
            <w:tcMar>
              <w:left w:w="45" w:type="dxa"/>
              <w:right w:w="0" w:type="dxa"/>
            </w:tcMar>
          </w:tcPr>
          <w:p w:rsidR="00000000" w:rsidRDefault="00000000">
            <w:pPr>
              <w:spacing w:after="0"/>
              <w:ind w:right="454"/>
              <w:jc w:val="right"/>
              <w:rPr>
                <w:sz w:val="20"/>
              </w:rPr>
            </w:pPr>
            <w:r>
              <w:rPr>
                <w:sz w:val="20"/>
              </w:rPr>
              <w:t>44</w:t>
            </w:r>
          </w:p>
        </w:tc>
        <w:tc>
          <w:tcPr>
            <w:tcW w:w="1122" w:type="dxa"/>
            <w:tcBorders>
              <w:top w:val="nil"/>
              <w:bottom w:val="nil"/>
            </w:tcBorders>
            <w:tcMar>
              <w:left w:w="45" w:type="dxa"/>
              <w:right w:w="0" w:type="dxa"/>
            </w:tcMar>
          </w:tcPr>
          <w:p w:rsidR="00000000" w:rsidRDefault="00000000">
            <w:pPr>
              <w:spacing w:after="0"/>
              <w:ind w:right="397"/>
              <w:jc w:val="right"/>
              <w:rPr>
                <w:sz w:val="20"/>
              </w:rPr>
            </w:pPr>
            <w:r>
              <w:rPr>
                <w:sz w:val="20"/>
              </w:rPr>
              <w:t>35.1</w:t>
            </w:r>
          </w:p>
        </w:tc>
        <w:tc>
          <w:tcPr>
            <w:tcW w:w="935" w:type="dxa"/>
            <w:tcBorders>
              <w:top w:val="nil"/>
              <w:bottom w:val="nil"/>
            </w:tcBorders>
            <w:tcMar>
              <w:left w:w="45" w:type="dxa"/>
              <w:right w:w="0" w:type="dxa"/>
            </w:tcMar>
          </w:tcPr>
          <w:p w:rsidR="00000000" w:rsidRDefault="00000000">
            <w:pPr>
              <w:spacing w:after="0"/>
              <w:ind w:right="284"/>
              <w:jc w:val="right"/>
              <w:rPr>
                <w:sz w:val="20"/>
              </w:rPr>
            </w:pPr>
            <w:r>
              <w:rPr>
                <w:sz w:val="20"/>
              </w:rPr>
              <w:t>23</w:t>
            </w:r>
          </w:p>
        </w:tc>
      </w:tr>
      <w:tr w:rsidR="00000000">
        <w:tblPrEx>
          <w:tblCellMar>
            <w:top w:w="0" w:type="dxa"/>
            <w:bottom w:w="0" w:type="dxa"/>
          </w:tblCellMar>
        </w:tblPrEx>
        <w:tc>
          <w:tcPr>
            <w:tcW w:w="1496" w:type="dxa"/>
            <w:tcBorders>
              <w:top w:val="nil"/>
              <w:bottom w:val="nil"/>
            </w:tcBorders>
            <w:tcMar>
              <w:left w:w="45" w:type="dxa"/>
              <w:right w:w="0" w:type="dxa"/>
            </w:tcMar>
          </w:tcPr>
          <w:p w:rsidR="00000000" w:rsidRDefault="00000000">
            <w:pPr>
              <w:spacing w:after="0"/>
              <w:rPr>
                <w:sz w:val="20"/>
              </w:rPr>
            </w:pPr>
            <w:r>
              <w:rPr>
                <w:sz w:val="20"/>
              </w:rPr>
              <w:t>Mahajanga</w:t>
            </w:r>
          </w:p>
        </w:tc>
        <w:tc>
          <w:tcPr>
            <w:tcW w:w="748" w:type="dxa"/>
            <w:tcBorders>
              <w:top w:val="nil"/>
              <w:bottom w:val="nil"/>
            </w:tcBorders>
            <w:tcMar>
              <w:left w:w="45" w:type="dxa"/>
              <w:right w:w="0" w:type="dxa"/>
            </w:tcMar>
          </w:tcPr>
          <w:p w:rsidR="00000000" w:rsidRDefault="00000000">
            <w:pPr>
              <w:spacing w:after="0"/>
              <w:ind w:right="170"/>
              <w:jc w:val="right"/>
              <w:rPr>
                <w:sz w:val="20"/>
              </w:rPr>
            </w:pPr>
            <w:r>
              <w:rPr>
                <w:sz w:val="20"/>
              </w:rPr>
              <w:t>32.5</w:t>
            </w:r>
          </w:p>
        </w:tc>
        <w:tc>
          <w:tcPr>
            <w:tcW w:w="950" w:type="dxa"/>
            <w:tcBorders>
              <w:top w:val="nil"/>
              <w:bottom w:val="nil"/>
            </w:tcBorders>
            <w:tcMar>
              <w:left w:w="45" w:type="dxa"/>
              <w:right w:w="0" w:type="dxa"/>
            </w:tcMar>
          </w:tcPr>
          <w:p w:rsidR="00000000" w:rsidRDefault="00000000">
            <w:pPr>
              <w:spacing w:after="0"/>
              <w:ind w:right="284"/>
              <w:jc w:val="right"/>
              <w:rPr>
                <w:sz w:val="20"/>
              </w:rPr>
            </w:pPr>
            <w:r>
              <w:rPr>
                <w:sz w:val="20"/>
              </w:rPr>
              <w:t>20.1</w:t>
            </w:r>
          </w:p>
        </w:tc>
        <w:tc>
          <w:tcPr>
            <w:tcW w:w="1006" w:type="dxa"/>
            <w:tcBorders>
              <w:top w:val="nil"/>
              <w:bottom w:val="nil"/>
            </w:tcBorders>
            <w:tcMar>
              <w:left w:w="45" w:type="dxa"/>
              <w:right w:w="0" w:type="dxa"/>
            </w:tcMar>
          </w:tcPr>
          <w:p w:rsidR="00000000" w:rsidRDefault="00000000">
            <w:pPr>
              <w:spacing w:after="0"/>
              <w:ind w:right="340"/>
              <w:jc w:val="right"/>
              <w:rPr>
                <w:sz w:val="20"/>
              </w:rPr>
            </w:pPr>
            <w:r>
              <w:rPr>
                <w:sz w:val="20"/>
              </w:rPr>
              <w:t>18.3</w:t>
            </w:r>
          </w:p>
        </w:tc>
        <w:tc>
          <w:tcPr>
            <w:tcW w:w="864" w:type="dxa"/>
            <w:tcBorders>
              <w:top w:val="nil"/>
              <w:bottom w:val="nil"/>
            </w:tcBorders>
            <w:tcMar>
              <w:left w:w="45" w:type="dxa"/>
              <w:right w:w="0" w:type="dxa"/>
            </w:tcMar>
          </w:tcPr>
          <w:p w:rsidR="00000000" w:rsidRDefault="00000000">
            <w:pPr>
              <w:spacing w:after="0"/>
              <w:ind w:right="227"/>
              <w:jc w:val="right"/>
              <w:rPr>
                <w:sz w:val="20"/>
              </w:rPr>
            </w:pPr>
            <w:r>
              <w:rPr>
                <w:sz w:val="20"/>
              </w:rPr>
              <w:t>44.7</w:t>
            </w:r>
          </w:p>
        </w:tc>
        <w:tc>
          <w:tcPr>
            <w:tcW w:w="1122" w:type="dxa"/>
            <w:tcBorders>
              <w:top w:val="nil"/>
              <w:bottom w:val="nil"/>
            </w:tcBorders>
            <w:tcMar>
              <w:left w:w="45" w:type="dxa"/>
              <w:right w:w="0" w:type="dxa"/>
            </w:tcMar>
          </w:tcPr>
          <w:p w:rsidR="00000000" w:rsidRDefault="00000000">
            <w:pPr>
              <w:spacing w:after="0"/>
              <w:ind w:right="340"/>
              <w:jc w:val="right"/>
              <w:rPr>
                <w:sz w:val="20"/>
              </w:rPr>
            </w:pPr>
            <w:r>
              <w:rPr>
                <w:sz w:val="20"/>
              </w:rPr>
              <w:t>16.7</w:t>
            </w:r>
          </w:p>
        </w:tc>
        <w:tc>
          <w:tcPr>
            <w:tcW w:w="1107" w:type="dxa"/>
            <w:tcBorders>
              <w:top w:val="nil"/>
              <w:bottom w:val="nil"/>
            </w:tcBorders>
            <w:tcMar>
              <w:left w:w="45" w:type="dxa"/>
              <w:right w:w="0" w:type="dxa"/>
            </w:tcMar>
          </w:tcPr>
          <w:p w:rsidR="00000000" w:rsidRDefault="00000000">
            <w:pPr>
              <w:spacing w:after="0"/>
              <w:ind w:right="454"/>
              <w:jc w:val="right"/>
              <w:rPr>
                <w:sz w:val="20"/>
              </w:rPr>
            </w:pPr>
            <w:r>
              <w:rPr>
                <w:sz w:val="20"/>
              </w:rPr>
              <w:t>34</w:t>
            </w:r>
          </w:p>
        </w:tc>
        <w:tc>
          <w:tcPr>
            <w:tcW w:w="1122" w:type="dxa"/>
            <w:tcBorders>
              <w:top w:val="nil"/>
              <w:bottom w:val="nil"/>
            </w:tcBorders>
            <w:tcMar>
              <w:left w:w="45" w:type="dxa"/>
              <w:right w:w="0" w:type="dxa"/>
            </w:tcMar>
          </w:tcPr>
          <w:p w:rsidR="00000000" w:rsidRDefault="00000000">
            <w:pPr>
              <w:spacing w:after="0"/>
              <w:ind w:right="397"/>
              <w:jc w:val="right"/>
              <w:rPr>
                <w:sz w:val="20"/>
              </w:rPr>
            </w:pPr>
            <w:r>
              <w:rPr>
                <w:sz w:val="20"/>
              </w:rPr>
              <w:t>15.3</w:t>
            </w:r>
          </w:p>
        </w:tc>
        <w:tc>
          <w:tcPr>
            <w:tcW w:w="935" w:type="dxa"/>
            <w:tcBorders>
              <w:top w:val="nil"/>
              <w:bottom w:val="nil"/>
            </w:tcBorders>
            <w:tcMar>
              <w:left w:w="45" w:type="dxa"/>
              <w:right w:w="0" w:type="dxa"/>
            </w:tcMar>
          </w:tcPr>
          <w:p w:rsidR="00000000" w:rsidRDefault="00000000">
            <w:pPr>
              <w:spacing w:after="0"/>
              <w:ind w:right="284"/>
              <w:jc w:val="right"/>
              <w:rPr>
                <w:sz w:val="20"/>
              </w:rPr>
            </w:pPr>
            <w:r>
              <w:rPr>
                <w:sz w:val="20"/>
              </w:rPr>
              <w:t>51.2</w:t>
            </w:r>
          </w:p>
        </w:tc>
      </w:tr>
      <w:tr w:rsidR="00000000">
        <w:tblPrEx>
          <w:tblCellMar>
            <w:top w:w="0" w:type="dxa"/>
            <w:bottom w:w="0" w:type="dxa"/>
          </w:tblCellMar>
        </w:tblPrEx>
        <w:tc>
          <w:tcPr>
            <w:tcW w:w="1496" w:type="dxa"/>
            <w:tcBorders>
              <w:top w:val="nil"/>
              <w:bottom w:val="nil"/>
            </w:tcBorders>
            <w:tcMar>
              <w:left w:w="45" w:type="dxa"/>
              <w:right w:w="0" w:type="dxa"/>
            </w:tcMar>
          </w:tcPr>
          <w:p w:rsidR="00000000" w:rsidRDefault="00000000">
            <w:pPr>
              <w:spacing w:after="0"/>
              <w:rPr>
                <w:sz w:val="20"/>
              </w:rPr>
            </w:pPr>
            <w:r>
              <w:rPr>
                <w:sz w:val="20"/>
              </w:rPr>
              <w:t>Toliara</w:t>
            </w:r>
          </w:p>
        </w:tc>
        <w:tc>
          <w:tcPr>
            <w:tcW w:w="748" w:type="dxa"/>
            <w:tcBorders>
              <w:top w:val="nil"/>
              <w:bottom w:val="nil"/>
            </w:tcBorders>
            <w:tcMar>
              <w:left w:w="45" w:type="dxa"/>
              <w:right w:w="0" w:type="dxa"/>
            </w:tcMar>
          </w:tcPr>
          <w:p w:rsidR="00000000" w:rsidRDefault="00000000">
            <w:pPr>
              <w:spacing w:after="0"/>
              <w:ind w:right="170"/>
              <w:jc w:val="right"/>
              <w:rPr>
                <w:sz w:val="20"/>
              </w:rPr>
            </w:pPr>
            <w:r>
              <w:rPr>
                <w:sz w:val="20"/>
              </w:rPr>
              <w:t>53.5</w:t>
            </w:r>
          </w:p>
        </w:tc>
        <w:tc>
          <w:tcPr>
            <w:tcW w:w="950" w:type="dxa"/>
            <w:tcBorders>
              <w:top w:val="nil"/>
              <w:bottom w:val="nil"/>
            </w:tcBorders>
            <w:tcMar>
              <w:left w:w="45" w:type="dxa"/>
              <w:right w:w="0" w:type="dxa"/>
            </w:tcMar>
          </w:tcPr>
          <w:p w:rsidR="00000000" w:rsidRDefault="00000000">
            <w:pPr>
              <w:spacing w:after="0"/>
              <w:ind w:right="284"/>
              <w:jc w:val="right"/>
              <w:rPr>
                <w:sz w:val="20"/>
              </w:rPr>
            </w:pPr>
            <w:r>
              <w:rPr>
                <w:sz w:val="20"/>
              </w:rPr>
              <w:t>23.1</w:t>
            </w:r>
          </w:p>
        </w:tc>
        <w:tc>
          <w:tcPr>
            <w:tcW w:w="1006" w:type="dxa"/>
            <w:tcBorders>
              <w:top w:val="nil"/>
              <w:bottom w:val="nil"/>
            </w:tcBorders>
            <w:tcMar>
              <w:left w:w="45" w:type="dxa"/>
              <w:right w:w="0" w:type="dxa"/>
            </w:tcMar>
          </w:tcPr>
          <w:p w:rsidR="00000000" w:rsidRDefault="00000000">
            <w:pPr>
              <w:spacing w:after="0"/>
              <w:ind w:right="340"/>
              <w:jc w:val="right"/>
              <w:rPr>
                <w:sz w:val="20"/>
              </w:rPr>
            </w:pPr>
            <w:r>
              <w:rPr>
                <w:sz w:val="20"/>
              </w:rPr>
              <w:t>22.4</w:t>
            </w:r>
          </w:p>
        </w:tc>
        <w:tc>
          <w:tcPr>
            <w:tcW w:w="864" w:type="dxa"/>
            <w:tcBorders>
              <w:top w:val="nil"/>
              <w:bottom w:val="nil"/>
            </w:tcBorders>
            <w:tcMar>
              <w:left w:w="45" w:type="dxa"/>
              <w:right w:w="0" w:type="dxa"/>
            </w:tcMar>
          </w:tcPr>
          <w:p w:rsidR="00000000" w:rsidRDefault="00000000">
            <w:pPr>
              <w:spacing w:after="0"/>
              <w:ind w:right="227"/>
              <w:jc w:val="right"/>
              <w:rPr>
                <w:sz w:val="20"/>
              </w:rPr>
            </w:pPr>
            <w:r>
              <w:rPr>
                <w:sz w:val="20"/>
              </w:rPr>
              <w:t>61.8</w:t>
            </w:r>
          </w:p>
        </w:tc>
        <w:tc>
          <w:tcPr>
            <w:tcW w:w="1122" w:type="dxa"/>
            <w:tcBorders>
              <w:top w:val="nil"/>
              <w:bottom w:val="nil"/>
            </w:tcBorders>
            <w:tcMar>
              <w:left w:w="45" w:type="dxa"/>
              <w:right w:w="0" w:type="dxa"/>
            </w:tcMar>
          </w:tcPr>
          <w:p w:rsidR="00000000" w:rsidRDefault="00000000">
            <w:pPr>
              <w:spacing w:after="0"/>
              <w:ind w:right="340"/>
              <w:jc w:val="right"/>
              <w:rPr>
                <w:sz w:val="20"/>
              </w:rPr>
            </w:pPr>
            <w:r>
              <w:rPr>
                <w:sz w:val="20"/>
              </w:rPr>
              <w:t>12.8</w:t>
            </w:r>
          </w:p>
        </w:tc>
        <w:tc>
          <w:tcPr>
            <w:tcW w:w="1107" w:type="dxa"/>
            <w:tcBorders>
              <w:top w:val="nil"/>
              <w:bottom w:val="nil"/>
            </w:tcBorders>
            <w:tcMar>
              <w:left w:w="45" w:type="dxa"/>
              <w:right w:w="0" w:type="dxa"/>
            </w:tcMar>
          </w:tcPr>
          <w:p w:rsidR="00000000" w:rsidRDefault="00000000">
            <w:pPr>
              <w:spacing w:after="0"/>
              <w:ind w:right="454"/>
              <w:jc w:val="right"/>
              <w:rPr>
                <w:sz w:val="20"/>
              </w:rPr>
            </w:pPr>
            <w:r>
              <w:rPr>
                <w:sz w:val="20"/>
              </w:rPr>
              <w:t>45</w:t>
            </w:r>
          </w:p>
        </w:tc>
        <w:tc>
          <w:tcPr>
            <w:tcW w:w="1122" w:type="dxa"/>
            <w:tcBorders>
              <w:top w:val="nil"/>
              <w:bottom w:val="nil"/>
            </w:tcBorders>
            <w:tcMar>
              <w:left w:w="45" w:type="dxa"/>
              <w:right w:w="0" w:type="dxa"/>
            </w:tcMar>
          </w:tcPr>
          <w:p w:rsidR="00000000" w:rsidRDefault="00000000">
            <w:pPr>
              <w:spacing w:after="0"/>
              <w:ind w:right="397"/>
              <w:jc w:val="right"/>
              <w:rPr>
                <w:sz w:val="20"/>
              </w:rPr>
            </w:pPr>
            <w:r>
              <w:rPr>
                <w:sz w:val="20"/>
              </w:rPr>
              <w:t>34.6</w:t>
            </w:r>
          </w:p>
        </w:tc>
        <w:tc>
          <w:tcPr>
            <w:tcW w:w="935" w:type="dxa"/>
            <w:tcBorders>
              <w:top w:val="nil"/>
              <w:bottom w:val="nil"/>
            </w:tcBorders>
            <w:tcMar>
              <w:left w:w="45" w:type="dxa"/>
              <w:right w:w="0" w:type="dxa"/>
            </w:tcMar>
          </w:tcPr>
          <w:p w:rsidR="00000000" w:rsidRDefault="00000000">
            <w:pPr>
              <w:spacing w:after="0"/>
              <w:ind w:right="284"/>
              <w:jc w:val="right"/>
              <w:rPr>
                <w:sz w:val="20"/>
              </w:rPr>
            </w:pPr>
            <w:r>
              <w:rPr>
                <w:sz w:val="20"/>
              </w:rPr>
              <w:t>29.1</w:t>
            </w:r>
          </w:p>
        </w:tc>
      </w:tr>
      <w:tr w:rsidR="00000000">
        <w:tblPrEx>
          <w:tblCellMar>
            <w:top w:w="0" w:type="dxa"/>
            <w:bottom w:w="0" w:type="dxa"/>
          </w:tblCellMar>
        </w:tblPrEx>
        <w:tc>
          <w:tcPr>
            <w:tcW w:w="1496" w:type="dxa"/>
            <w:tcBorders>
              <w:top w:val="nil"/>
              <w:bottom w:val="nil"/>
            </w:tcBorders>
            <w:tcMar>
              <w:left w:w="45" w:type="dxa"/>
              <w:right w:w="0" w:type="dxa"/>
            </w:tcMar>
          </w:tcPr>
          <w:p w:rsidR="00000000" w:rsidRDefault="00000000">
            <w:pPr>
              <w:spacing w:after="60"/>
              <w:rPr>
                <w:sz w:val="20"/>
              </w:rPr>
            </w:pPr>
            <w:r>
              <w:rPr>
                <w:sz w:val="20"/>
              </w:rPr>
              <w:t>Antsiranana</w:t>
            </w:r>
          </w:p>
        </w:tc>
        <w:tc>
          <w:tcPr>
            <w:tcW w:w="748" w:type="dxa"/>
            <w:tcBorders>
              <w:top w:val="nil"/>
              <w:bottom w:val="nil"/>
            </w:tcBorders>
            <w:tcMar>
              <w:left w:w="45" w:type="dxa"/>
              <w:right w:w="0" w:type="dxa"/>
            </w:tcMar>
          </w:tcPr>
          <w:p w:rsidR="00000000" w:rsidRDefault="00000000">
            <w:pPr>
              <w:spacing w:after="60"/>
              <w:ind w:right="170"/>
              <w:jc w:val="right"/>
              <w:rPr>
                <w:sz w:val="20"/>
              </w:rPr>
            </w:pPr>
            <w:r>
              <w:rPr>
                <w:sz w:val="20"/>
              </w:rPr>
              <w:t>70.4</w:t>
            </w:r>
          </w:p>
        </w:tc>
        <w:tc>
          <w:tcPr>
            <w:tcW w:w="950" w:type="dxa"/>
            <w:tcBorders>
              <w:top w:val="nil"/>
              <w:bottom w:val="nil"/>
            </w:tcBorders>
            <w:tcMar>
              <w:left w:w="45" w:type="dxa"/>
              <w:right w:w="0" w:type="dxa"/>
            </w:tcMar>
          </w:tcPr>
          <w:p w:rsidR="00000000" w:rsidRDefault="00000000">
            <w:pPr>
              <w:spacing w:after="60"/>
              <w:ind w:right="284"/>
              <w:jc w:val="right"/>
              <w:rPr>
                <w:sz w:val="20"/>
              </w:rPr>
            </w:pPr>
            <w:r>
              <w:rPr>
                <w:sz w:val="20"/>
              </w:rPr>
              <w:t>53</w:t>
            </w:r>
          </w:p>
        </w:tc>
        <w:tc>
          <w:tcPr>
            <w:tcW w:w="1006" w:type="dxa"/>
            <w:tcBorders>
              <w:top w:val="nil"/>
              <w:bottom w:val="nil"/>
            </w:tcBorders>
            <w:tcMar>
              <w:left w:w="45" w:type="dxa"/>
              <w:right w:w="0" w:type="dxa"/>
            </w:tcMar>
          </w:tcPr>
          <w:p w:rsidR="00000000" w:rsidRDefault="00000000">
            <w:pPr>
              <w:spacing w:after="60"/>
              <w:ind w:right="340"/>
              <w:jc w:val="right"/>
              <w:rPr>
                <w:sz w:val="20"/>
              </w:rPr>
            </w:pPr>
            <w:r>
              <w:rPr>
                <w:sz w:val="20"/>
              </w:rPr>
              <w:t>52.9</w:t>
            </w:r>
          </w:p>
        </w:tc>
        <w:tc>
          <w:tcPr>
            <w:tcW w:w="864" w:type="dxa"/>
            <w:tcBorders>
              <w:top w:val="nil"/>
              <w:bottom w:val="nil"/>
            </w:tcBorders>
            <w:tcMar>
              <w:left w:w="45" w:type="dxa"/>
              <w:right w:w="0" w:type="dxa"/>
            </w:tcMar>
          </w:tcPr>
          <w:p w:rsidR="00000000" w:rsidRDefault="00000000">
            <w:pPr>
              <w:spacing w:after="60"/>
              <w:ind w:right="227"/>
              <w:jc w:val="right"/>
              <w:rPr>
                <w:sz w:val="20"/>
              </w:rPr>
            </w:pPr>
            <w:r>
              <w:rPr>
                <w:sz w:val="20"/>
              </w:rPr>
              <w:t>78.4</w:t>
            </w:r>
          </w:p>
        </w:tc>
        <w:tc>
          <w:tcPr>
            <w:tcW w:w="1122" w:type="dxa"/>
            <w:tcBorders>
              <w:top w:val="nil"/>
              <w:bottom w:val="nil"/>
            </w:tcBorders>
            <w:tcMar>
              <w:left w:w="45" w:type="dxa"/>
              <w:right w:w="0" w:type="dxa"/>
            </w:tcMar>
          </w:tcPr>
          <w:p w:rsidR="00000000" w:rsidRDefault="00000000">
            <w:pPr>
              <w:spacing w:after="60"/>
              <w:ind w:right="340"/>
              <w:jc w:val="right"/>
              <w:rPr>
                <w:sz w:val="20"/>
              </w:rPr>
            </w:pPr>
            <w:r>
              <w:rPr>
                <w:sz w:val="20"/>
              </w:rPr>
              <w:t>32.8</w:t>
            </w:r>
          </w:p>
        </w:tc>
        <w:tc>
          <w:tcPr>
            <w:tcW w:w="1107" w:type="dxa"/>
            <w:tcBorders>
              <w:top w:val="nil"/>
              <w:bottom w:val="nil"/>
            </w:tcBorders>
            <w:tcMar>
              <w:left w:w="45" w:type="dxa"/>
              <w:right w:w="0" w:type="dxa"/>
            </w:tcMar>
          </w:tcPr>
          <w:p w:rsidR="00000000" w:rsidRDefault="00000000">
            <w:pPr>
              <w:spacing w:after="60"/>
              <w:ind w:right="454"/>
              <w:jc w:val="right"/>
              <w:rPr>
                <w:sz w:val="20"/>
              </w:rPr>
            </w:pPr>
            <w:r>
              <w:rPr>
                <w:sz w:val="20"/>
              </w:rPr>
              <w:t>38</w:t>
            </w:r>
          </w:p>
        </w:tc>
        <w:tc>
          <w:tcPr>
            <w:tcW w:w="1122" w:type="dxa"/>
            <w:tcBorders>
              <w:top w:val="nil"/>
              <w:bottom w:val="nil"/>
            </w:tcBorders>
            <w:tcMar>
              <w:left w:w="45" w:type="dxa"/>
              <w:right w:w="0" w:type="dxa"/>
            </w:tcMar>
          </w:tcPr>
          <w:p w:rsidR="00000000" w:rsidRDefault="00000000">
            <w:pPr>
              <w:spacing w:after="60"/>
              <w:ind w:right="397"/>
              <w:jc w:val="right"/>
              <w:rPr>
                <w:sz w:val="20"/>
              </w:rPr>
            </w:pPr>
            <w:r>
              <w:rPr>
                <w:sz w:val="20"/>
              </w:rPr>
              <w:t>36.4</w:t>
            </w:r>
          </w:p>
        </w:tc>
        <w:tc>
          <w:tcPr>
            <w:tcW w:w="935" w:type="dxa"/>
            <w:tcBorders>
              <w:top w:val="nil"/>
              <w:bottom w:val="nil"/>
            </w:tcBorders>
            <w:tcMar>
              <w:left w:w="45" w:type="dxa"/>
              <w:right w:w="0" w:type="dxa"/>
            </w:tcMar>
          </w:tcPr>
          <w:p w:rsidR="00000000" w:rsidRDefault="00000000">
            <w:pPr>
              <w:spacing w:after="60"/>
              <w:ind w:right="284"/>
              <w:jc w:val="right"/>
              <w:rPr>
                <w:sz w:val="20"/>
              </w:rPr>
            </w:pPr>
            <w:r>
              <w:rPr>
                <w:sz w:val="20"/>
              </w:rPr>
              <w:t>6.3</w:t>
            </w:r>
          </w:p>
        </w:tc>
      </w:tr>
      <w:tr w:rsidR="00000000">
        <w:tblPrEx>
          <w:tblCellMar>
            <w:top w:w="0" w:type="dxa"/>
            <w:bottom w:w="0" w:type="dxa"/>
          </w:tblCellMar>
        </w:tblPrEx>
        <w:tc>
          <w:tcPr>
            <w:tcW w:w="1496" w:type="dxa"/>
            <w:tcBorders>
              <w:top w:val="nil"/>
              <w:bottom w:val="nil"/>
            </w:tcBorders>
            <w:tcMar>
              <w:left w:w="45" w:type="dxa"/>
              <w:right w:w="0" w:type="dxa"/>
            </w:tcMar>
          </w:tcPr>
          <w:p w:rsidR="00000000" w:rsidRDefault="00000000">
            <w:pPr>
              <w:spacing w:after="0"/>
              <w:rPr>
                <w:sz w:val="20"/>
              </w:rPr>
            </w:pPr>
            <w:r>
              <w:rPr>
                <w:sz w:val="20"/>
              </w:rPr>
              <w:t>Capital</w:t>
            </w:r>
          </w:p>
        </w:tc>
        <w:tc>
          <w:tcPr>
            <w:tcW w:w="748" w:type="dxa"/>
            <w:tcBorders>
              <w:top w:val="nil"/>
              <w:bottom w:val="nil"/>
            </w:tcBorders>
            <w:tcMar>
              <w:left w:w="45" w:type="dxa"/>
              <w:right w:w="0" w:type="dxa"/>
            </w:tcMar>
          </w:tcPr>
          <w:p w:rsidR="00000000" w:rsidRDefault="00000000">
            <w:pPr>
              <w:spacing w:after="0"/>
              <w:ind w:right="170"/>
              <w:jc w:val="right"/>
              <w:rPr>
                <w:sz w:val="20"/>
              </w:rPr>
            </w:pPr>
            <w:r>
              <w:rPr>
                <w:sz w:val="20"/>
              </w:rPr>
              <w:t>87.7</w:t>
            </w:r>
          </w:p>
        </w:tc>
        <w:tc>
          <w:tcPr>
            <w:tcW w:w="950" w:type="dxa"/>
            <w:tcBorders>
              <w:top w:val="nil"/>
              <w:bottom w:val="nil"/>
            </w:tcBorders>
            <w:tcMar>
              <w:left w:w="45" w:type="dxa"/>
              <w:right w:w="0" w:type="dxa"/>
            </w:tcMar>
          </w:tcPr>
          <w:p w:rsidR="00000000" w:rsidRDefault="00000000">
            <w:pPr>
              <w:spacing w:after="0"/>
              <w:ind w:right="284"/>
              <w:jc w:val="right"/>
              <w:rPr>
                <w:sz w:val="20"/>
              </w:rPr>
            </w:pPr>
            <w:r>
              <w:rPr>
                <w:sz w:val="20"/>
              </w:rPr>
              <w:t>70.6</w:t>
            </w:r>
          </w:p>
        </w:tc>
        <w:tc>
          <w:tcPr>
            <w:tcW w:w="1006" w:type="dxa"/>
            <w:tcBorders>
              <w:top w:val="nil"/>
              <w:bottom w:val="nil"/>
            </w:tcBorders>
            <w:tcMar>
              <w:left w:w="45" w:type="dxa"/>
              <w:right w:w="0" w:type="dxa"/>
            </w:tcMar>
          </w:tcPr>
          <w:p w:rsidR="00000000" w:rsidRDefault="00000000">
            <w:pPr>
              <w:spacing w:after="0"/>
              <w:ind w:right="340"/>
              <w:jc w:val="right"/>
              <w:rPr>
                <w:sz w:val="20"/>
              </w:rPr>
            </w:pPr>
            <w:r>
              <w:rPr>
                <w:sz w:val="20"/>
              </w:rPr>
              <w:t>70.4</w:t>
            </w:r>
          </w:p>
        </w:tc>
        <w:tc>
          <w:tcPr>
            <w:tcW w:w="864" w:type="dxa"/>
            <w:tcBorders>
              <w:top w:val="nil"/>
              <w:bottom w:val="nil"/>
            </w:tcBorders>
            <w:tcMar>
              <w:left w:w="45" w:type="dxa"/>
              <w:right w:w="0" w:type="dxa"/>
            </w:tcMar>
          </w:tcPr>
          <w:p w:rsidR="00000000" w:rsidRDefault="00000000">
            <w:pPr>
              <w:spacing w:after="0"/>
              <w:ind w:right="227"/>
              <w:jc w:val="right"/>
              <w:rPr>
                <w:sz w:val="20"/>
              </w:rPr>
            </w:pPr>
            <w:r>
              <w:rPr>
                <w:sz w:val="20"/>
              </w:rPr>
              <w:t>80.6</w:t>
            </w:r>
          </w:p>
        </w:tc>
        <w:tc>
          <w:tcPr>
            <w:tcW w:w="1122" w:type="dxa"/>
            <w:tcBorders>
              <w:top w:val="nil"/>
              <w:bottom w:val="nil"/>
            </w:tcBorders>
            <w:tcMar>
              <w:left w:w="45" w:type="dxa"/>
              <w:right w:w="0" w:type="dxa"/>
            </w:tcMar>
          </w:tcPr>
          <w:p w:rsidR="00000000" w:rsidRDefault="00000000">
            <w:pPr>
              <w:spacing w:after="0"/>
              <w:ind w:right="340"/>
              <w:jc w:val="right"/>
              <w:rPr>
                <w:sz w:val="20"/>
              </w:rPr>
            </w:pPr>
            <w:r>
              <w:rPr>
                <w:sz w:val="20"/>
              </w:rPr>
              <w:t>52.3</w:t>
            </w:r>
          </w:p>
        </w:tc>
        <w:tc>
          <w:tcPr>
            <w:tcW w:w="1107" w:type="dxa"/>
            <w:tcBorders>
              <w:top w:val="nil"/>
              <w:bottom w:val="nil"/>
            </w:tcBorders>
            <w:tcMar>
              <w:left w:w="45" w:type="dxa"/>
              <w:right w:w="0" w:type="dxa"/>
            </w:tcMar>
          </w:tcPr>
          <w:p w:rsidR="00000000" w:rsidRDefault="00000000">
            <w:pPr>
              <w:spacing w:after="0"/>
              <w:ind w:right="454"/>
              <w:jc w:val="right"/>
              <w:rPr>
                <w:sz w:val="20"/>
              </w:rPr>
            </w:pPr>
            <w:r>
              <w:rPr>
                <w:sz w:val="20"/>
              </w:rPr>
              <w:t>41</w:t>
            </w:r>
          </w:p>
        </w:tc>
        <w:tc>
          <w:tcPr>
            <w:tcW w:w="1122" w:type="dxa"/>
            <w:tcBorders>
              <w:top w:val="nil"/>
              <w:bottom w:val="nil"/>
            </w:tcBorders>
            <w:tcMar>
              <w:left w:w="45" w:type="dxa"/>
              <w:right w:w="0" w:type="dxa"/>
            </w:tcMar>
          </w:tcPr>
          <w:p w:rsidR="00000000" w:rsidRDefault="00000000">
            <w:pPr>
              <w:spacing w:after="0"/>
              <w:ind w:right="397"/>
              <w:jc w:val="right"/>
              <w:rPr>
                <w:sz w:val="20"/>
              </w:rPr>
            </w:pPr>
            <w:r>
              <w:rPr>
                <w:sz w:val="20"/>
              </w:rPr>
              <w:t>35.4</w:t>
            </w:r>
          </w:p>
        </w:tc>
        <w:tc>
          <w:tcPr>
            <w:tcW w:w="935" w:type="dxa"/>
            <w:tcBorders>
              <w:top w:val="nil"/>
              <w:bottom w:val="nil"/>
            </w:tcBorders>
            <w:tcMar>
              <w:left w:w="45" w:type="dxa"/>
              <w:right w:w="0" w:type="dxa"/>
            </w:tcMar>
          </w:tcPr>
          <w:p w:rsidR="00000000" w:rsidRDefault="00000000">
            <w:pPr>
              <w:spacing w:after="0"/>
              <w:ind w:right="284"/>
              <w:jc w:val="right"/>
              <w:rPr>
                <w:sz w:val="20"/>
              </w:rPr>
            </w:pPr>
            <w:r>
              <w:rPr>
                <w:sz w:val="20"/>
              </w:rPr>
              <w:t>87.7</w:t>
            </w:r>
          </w:p>
        </w:tc>
      </w:tr>
      <w:tr w:rsidR="00000000">
        <w:tblPrEx>
          <w:tblCellMar>
            <w:top w:w="0" w:type="dxa"/>
            <w:bottom w:w="0" w:type="dxa"/>
          </w:tblCellMar>
        </w:tblPrEx>
        <w:tc>
          <w:tcPr>
            <w:tcW w:w="1496" w:type="dxa"/>
            <w:tcBorders>
              <w:top w:val="nil"/>
              <w:bottom w:val="nil"/>
            </w:tcBorders>
            <w:tcMar>
              <w:left w:w="45" w:type="dxa"/>
              <w:right w:w="0" w:type="dxa"/>
            </w:tcMar>
          </w:tcPr>
          <w:p w:rsidR="00000000" w:rsidRDefault="00000000">
            <w:pPr>
              <w:spacing w:after="0"/>
              <w:rPr>
                <w:sz w:val="20"/>
              </w:rPr>
            </w:pPr>
            <w:r>
              <w:rPr>
                <w:sz w:val="20"/>
              </w:rPr>
              <w:t>Other major</w:t>
            </w:r>
            <w:r>
              <w:rPr>
                <w:sz w:val="20"/>
              </w:rPr>
              <w:br/>
              <w:t xml:space="preserve">  urban centres</w:t>
            </w:r>
          </w:p>
        </w:tc>
        <w:tc>
          <w:tcPr>
            <w:tcW w:w="748" w:type="dxa"/>
            <w:tcBorders>
              <w:top w:val="nil"/>
              <w:bottom w:val="nil"/>
            </w:tcBorders>
            <w:tcMar>
              <w:left w:w="45" w:type="dxa"/>
              <w:right w:w="0" w:type="dxa"/>
            </w:tcMar>
          </w:tcPr>
          <w:p w:rsidR="00000000" w:rsidRDefault="00000000">
            <w:pPr>
              <w:spacing w:after="0"/>
              <w:ind w:right="170"/>
              <w:jc w:val="right"/>
              <w:rPr>
                <w:sz w:val="20"/>
              </w:rPr>
            </w:pPr>
            <w:r>
              <w:rPr>
                <w:sz w:val="20"/>
              </w:rPr>
              <w:t>84.3</w:t>
            </w:r>
          </w:p>
        </w:tc>
        <w:tc>
          <w:tcPr>
            <w:tcW w:w="950" w:type="dxa"/>
            <w:tcBorders>
              <w:top w:val="nil"/>
              <w:bottom w:val="nil"/>
            </w:tcBorders>
            <w:tcMar>
              <w:left w:w="45" w:type="dxa"/>
              <w:right w:w="0" w:type="dxa"/>
            </w:tcMar>
          </w:tcPr>
          <w:p w:rsidR="00000000" w:rsidRDefault="00000000">
            <w:pPr>
              <w:spacing w:after="0"/>
              <w:ind w:right="284"/>
              <w:jc w:val="right"/>
              <w:rPr>
                <w:sz w:val="20"/>
              </w:rPr>
            </w:pPr>
            <w:r>
              <w:rPr>
                <w:sz w:val="20"/>
              </w:rPr>
              <w:t>72.5</w:t>
            </w:r>
          </w:p>
        </w:tc>
        <w:tc>
          <w:tcPr>
            <w:tcW w:w="1006" w:type="dxa"/>
            <w:tcBorders>
              <w:top w:val="nil"/>
              <w:bottom w:val="nil"/>
            </w:tcBorders>
            <w:tcMar>
              <w:left w:w="45" w:type="dxa"/>
              <w:right w:w="0" w:type="dxa"/>
            </w:tcMar>
          </w:tcPr>
          <w:p w:rsidR="00000000" w:rsidRDefault="00000000">
            <w:pPr>
              <w:spacing w:after="0"/>
              <w:ind w:right="340"/>
              <w:jc w:val="right"/>
              <w:rPr>
                <w:sz w:val="20"/>
              </w:rPr>
            </w:pPr>
            <w:r>
              <w:rPr>
                <w:sz w:val="20"/>
              </w:rPr>
              <w:t>66.8</w:t>
            </w:r>
          </w:p>
        </w:tc>
        <w:tc>
          <w:tcPr>
            <w:tcW w:w="864" w:type="dxa"/>
            <w:tcBorders>
              <w:top w:val="nil"/>
              <w:bottom w:val="nil"/>
            </w:tcBorders>
            <w:tcMar>
              <w:left w:w="45" w:type="dxa"/>
              <w:right w:w="0" w:type="dxa"/>
            </w:tcMar>
          </w:tcPr>
          <w:p w:rsidR="00000000" w:rsidRDefault="00000000">
            <w:pPr>
              <w:spacing w:after="0"/>
              <w:ind w:right="227"/>
              <w:jc w:val="right"/>
              <w:rPr>
                <w:sz w:val="20"/>
              </w:rPr>
            </w:pPr>
            <w:r>
              <w:rPr>
                <w:sz w:val="20"/>
              </w:rPr>
              <w:t>81.1</w:t>
            </w:r>
          </w:p>
        </w:tc>
        <w:tc>
          <w:tcPr>
            <w:tcW w:w="1122" w:type="dxa"/>
            <w:tcBorders>
              <w:top w:val="nil"/>
              <w:bottom w:val="nil"/>
            </w:tcBorders>
            <w:tcMar>
              <w:left w:w="45" w:type="dxa"/>
              <w:right w:w="0" w:type="dxa"/>
            </w:tcMar>
          </w:tcPr>
          <w:p w:rsidR="00000000" w:rsidRDefault="00000000">
            <w:pPr>
              <w:spacing w:after="0"/>
              <w:ind w:right="340"/>
              <w:jc w:val="right"/>
              <w:rPr>
                <w:sz w:val="20"/>
              </w:rPr>
            </w:pPr>
            <w:r>
              <w:rPr>
                <w:sz w:val="20"/>
              </w:rPr>
              <w:t>53.8</w:t>
            </w:r>
          </w:p>
        </w:tc>
        <w:tc>
          <w:tcPr>
            <w:tcW w:w="1107" w:type="dxa"/>
            <w:tcBorders>
              <w:top w:val="nil"/>
              <w:bottom w:val="nil"/>
            </w:tcBorders>
            <w:tcMar>
              <w:left w:w="45" w:type="dxa"/>
              <w:right w:w="0" w:type="dxa"/>
            </w:tcMar>
          </w:tcPr>
          <w:p w:rsidR="00000000" w:rsidRDefault="00000000">
            <w:pPr>
              <w:spacing w:after="0"/>
              <w:ind w:right="454"/>
              <w:jc w:val="right"/>
              <w:rPr>
                <w:sz w:val="20"/>
              </w:rPr>
            </w:pPr>
            <w:r>
              <w:rPr>
                <w:sz w:val="20"/>
              </w:rPr>
              <w:t>34</w:t>
            </w:r>
          </w:p>
        </w:tc>
        <w:tc>
          <w:tcPr>
            <w:tcW w:w="1122" w:type="dxa"/>
            <w:tcBorders>
              <w:top w:val="nil"/>
              <w:bottom w:val="nil"/>
            </w:tcBorders>
            <w:tcMar>
              <w:left w:w="45" w:type="dxa"/>
              <w:right w:w="0" w:type="dxa"/>
            </w:tcMar>
          </w:tcPr>
          <w:p w:rsidR="00000000" w:rsidRDefault="00000000">
            <w:pPr>
              <w:spacing w:after="0"/>
              <w:ind w:right="397"/>
              <w:jc w:val="right"/>
              <w:rPr>
                <w:sz w:val="20"/>
              </w:rPr>
            </w:pPr>
            <w:r>
              <w:rPr>
                <w:sz w:val="20"/>
              </w:rPr>
              <w:t>23</w:t>
            </w:r>
          </w:p>
        </w:tc>
        <w:tc>
          <w:tcPr>
            <w:tcW w:w="935" w:type="dxa"/>
            <w:tcBorders>
              <w:top w:val="nil"/>
              <w:bottom w:val="nil"/>
            </w:tcBorders>
            <w:tcMar>
              <w:left w:w="45" w:type="dxa"/>
              <w:right w:w="0" w:type="dxa"/>
            </w:tcMar>
          </w:tcPr>
          <w:p w:rsidR="00000000" w:rsidRDefault="00000000">
            <w:pPr>
              <w:spacing w:after="0"/>
              <w:ind w:right="284"/>
              <w:jc w:val="right"/>
              <w:rPr>
                <w:sz w:val="20"/>
              </w:rPr>
            </w:pPr>
            <w:r>
              <w:rPr>
                <w:sz w:val="20"/>
              </w:rPr>
              <w:t>84.3</w:t>
            </w:r>
          </w:p>
        </w:tc>
      </w:tr>
      <w:tr w:rsidR="00000000">
        <w:tblPrEx>
          <w:tblCellMar>
            <w:top w:w="0" w:type="dxa"/>
            <w:bottom w:w="0" w:type="dxa"/>
          </w:tblCellMar>
        </w:tblPrEx>
        <w:tc>
          <w:tcPr>
            <w:tcW w:w="1496" w:type="dxa"/>
            <w:tcBorders>
              <w:top w:val="nil"/>
              <w:bottom w:val="nil"/>
            </w:tcBorders>
            <w:tcMar>
              <w:left w:w="45" w:type="dxa"/>
              <w:right w:w="0" w:type="dxa"/>
            </w:tcMar>
          </w:tcPr>
          <w:p w:rsidR="00000000" w:rsidRDefault="00000000">
            <w:pPr>
              <w:spacing w:after="0"/>
              <w:rPr>
                <w:sz w:val="20"/>
              </w:rPr>
            </w:pPr>
            <w:r>
              <w:rPr>
                <w:sz w:val="20"/>
              </w:rPr>
              <w:t>Secondary urban</w:t>
            </w:r>
            <w:r>
              <w:rPr>
                <w:sz w:val="20"/>
              </w:rPr>
              <w:br/>
              <w:t xml:space="preserve">  centres</w:t>
            </w:r>
          </w:p>
        </w:tc>
        <w:tc>
          <w:tcPr>
            <w:tcW w:w="748" w:type="dxa"/>
            <w:tcBorders>
              <w:top w:val="nil"/>
              <w:bottom w:val="nil"/>
            </w:tcBorders>
            <w:tcMar>
              <w:left w:w="45" w:type="dxa"/>
              <w:right w:w="0" w:type="dxa"/>
            </w:tcMar>
          </w:tcPr>
          <w:p w:rsidR="00000000" w:rsidRDefault="00000000">
            <w:pPr>
              <w:spacing w:after="0"/>
              <w:ind w:right="170"/>
              <w:jc w:val="right"/>
              <w:rPr>
                <w:sz w:val="20"/>
              </w:rPr>
            </w:pPr>
            <w:r>
              <w:rPr>
                <w:sz w:val="20"/>
              </w:rPr>
              <w:t>73.3</w:t>
            </w:r>
          </w:p>
        </w:tc>
        <w:tc>
          <w:tcPr>
            <w:tcW w:w="950" w:type="dxa"/>
            <w:tcBorders>
              <w:top w:val="nil"/>
              <w:bottom w:val="nil"/>
            </w:tcBorders>
            <w:tcMar>
              <w:left w:w="45" w:type="dxa"/>
              <w:right w:w="0" w:type="dxa"/>
            </w:tcMar>
          </w:tcPr>
          <w:p w:rsidR="00000000" w:rsidRDefault="00000000">
            <w:pPr>
              <w:spacing w:after="0"/>
              <w:ind w:right="284"/>
              <w:jc w:val="right"/>
              <w:rPr>
                <w:sz w:val="20"/>
              </w:rPr>
            </w:pPr>
            <w:r>
              <w:rPr>
                <w:sz w:val="20"/>
              </w:rPr>
              <w:t>54.3</w:t>
            </w:r>
          </w:p>
        </w:tc>
        <w:tc>
          <w:tcPr>
            <w:tcW w:w="1006" w:type="dxa"/>
            <w:tcBorders>
              <w:top w:val="nil"/>
              <w:bottom w:val="nil"/>
            </w:tcBorders>
            <w:tcMar>
              <w:left w:w="45" w:type="dxa"/>
              <w:right w:w="0" w:type="dxa"/>
            </w:tcMar>
          </w:tcPr>
          <w:p w:rsidR="00000000" w:rsidRDefault="00000000">
            <w:pPr>
              <w:spacing w:after="0"/>
              <w:ind w:right="340"/>
              <w:jc w:val="right"/>
              <w:rPr>
                <w:sz w:val="20"/>
              </w:rPr>
            </w:pPr>
            <w:r>
              <w:rPr>
                <w:sz w:val="20"/>
              </w:rPr>
              <w:t>57.7</w:t>
            </w:r>
          </w:p>
        </w:tc>
        <w:tc>
          <w:tcPr>
            <w:tcW w:w="864" w:type="dxa"/>
            <w:tcBorders>
              <w:top w:val="nil"/>
              <w:bottom w:val="nil"/>
            </w:tcBorders>
            <w:tcMar>
              <w:left w:w="45" w:type="dxa"/>
              <w:right w:w="0" w:type="dxa"/>
            </w:tcMar>
          </w:tcPr>
          <w:p w:rsidR="00000000" w:rsidRDefault="00000000">
            <w:pPr>
              <w:spacing w:after="0"/>
              <w:ind w:right="227"/>
              <w:jc w:val="right"/>
              <w:rPr>
                <w:sz w:val="20"/>
              </w:rPr>
            </w:pPr>
            <w:r>
              <w:rPr>
                <w:sz w:val="20"/>
              </w:rPr>
              <w:t>77.1</w:t>
            </w:r>
          </w:p>
        </w:tc>
        <w:tc>
          <w:tcPr>
            <w:tcW w:w="1122" w:type="dxa"/>
            <w:tcBorders>
              <w:top w:val="nil"/>
              <w:bottom w:val="nil"/>
            </w:tcBorders>
            <w:tcMar>
              <w:left w:w="45" w:type="dxa"/>
              <w:right w:w="0" w:type="dxa"/>
            </w:tcMar>
          </w:tcPr>
          <w:p w:rsidR="00000000" w:rsidRDefault="00000000">
            <w:pPr>
              <w:spacing w:after="0"/>
              <w:ind w:right="340"/>
              <w:jc w:val="right"/>
              <w:rPr>
                <w:sz w:val="20"/>
              </w:rPr>
            </w:pPr>
            <w:r>
              <w:rPr>
                <w:sz w:val="20"/>
              </w:rPr>
              <w:t>40.3</w:t>
            </w:r>
          </w:p>
        </w:tc>
        <w:tc>
          <w:tcPr>
            <w:tcW w:w="1107" w:type="dxa"/>
            <w:tcBorders>
              <w:top w:val="nil"/>
              <w:bottom w:val="nil"/>
            </w:tcBorders>
            <w:tcMar>
              <w:left w:w="45" w:type="dxa"/>
              <w:right w:w="0" w:type="dxa"/>
            </w:tcMar>
          </w:tcPr>
          <w:p w:rsidR="00000000" w:rsidRDefault="00000000">
            <w:pPr>
              <w:spacing w:after="0"/>
              <w:ind w:right="454"/>
              <w:jc w:val="right"/>
              <w:rPr>
                <w:sz w:val="20"/>
              </w:rPr>
            </w:pPr>
            <w:r>
              <w:rPr>
                <w:sz w:val="20"/>
              </w:rPr>
              <w:t>42</w:t>
            </w:r>
          </w:p>
        </w:tc>
        <w:tc>
          <w:tcPr>
            <w:tcW w:w="1122" w:type="dxa"/>
            <w:tcBorders>
              <w:top w:val="nil"/>
              <w:bottom w:val="nil"/>
            </w:tcBorders>
            <w:tcMar>
              <w:left w:w="45" w:type="dxa"/>
              <w:right w:w="0" w:type="dxa"/>
            </w:tcMar>
          </w:tcPr>
          <w:p w:rsidR="00000000" w:rsidRDefault="00000000">
            <w:pPr>
              <w:spacing w:after="0"/>
              <w:ind w:right="397"/>
              <w:jc w:val="right"/>
              <w:rPr>
                <w:sz w:val="20"/>
              </w:rPr>
            </w:pPr>
            <w:r>
              <w:rPr>
                <w:sz w:val="20"/>
              </w:rPr>
              <w:t>35.4</w:t>
            </w:r>
          </w:p>
        </w:tc>
        <w:tc>
          <w:tcPr>
            <w:tcW w:w="935" w:type="dxa"/>
            <w:tcBorders>
              <w:top w:val="nil"/>
              <w:bottom w:val="nil"/>
            </w:tcBorders>
            <w:tcMar>
              <w:left w:w="45" w:type="dxa"/>
              <w:right w:w="0" w:type="dxa"/>
            </w:tcMar>
          </w:tcPr>
          <w:p w:rsidR="00000000" w:rsidRDefault="00000000">
            <w:pPr>
              <w:spacing w:after="0"/>
              <w:ind w:right="284"/>
              <w:jc w:val="right"/>
              <w:rPr>
                <w:sz w:val="20"/>
              </w:rPr>
            </w:pPr>
            <w:r>
              <w:rPr>
                <w:sz w:val="20"/>
              </w:rPr>
              <w:t>73.3</w:t>
            </w:r>
          </w:p>
        </w:tc>
      </w:tr>
      <w:tr w:rsidR="00000000">
        <w:tblPrEx>
          <w:tblCellMar>
            <w:top w:w="0" w:type="dxa"/>
            <w:bottom w:w="0" w:type="dxa"/>
          </w:tblCellMar>
        </w:tblPrEx>
        <w:tc>
          <w:tcPr>
            <w:tcW w:w="1496" w:type="dxa"/>
            <w:tcBorders>
              <w:top w:val="nil"/>
              <w:bottom w:val="nil"/>
            </w:tcBorders>
            <w:tcMar>
              <w:left w:w="45" w:type="dxa"/>
              <w:right w:w="0" w:type="dxa"/>
            </w:tcMar>
          </w:tcPr>
          <w:p w:rsidR="00000000" w:rsidRDefault="00000000">
            <w:pPr>
              <w:spacing w:after="60"/>
              <w:rPr>
                <w:sz w:val="20"/>
              </w:rPr>
            </w:pPr>
            <w:r>
              <w:rPr>
                <w:sz w:val="20"/>
              </w:rPr>
              <w:t>Rural areas</w:t>
            </w:r>
          </w:p>
        </w:tc>
        <w:tc>
          <w:tcPr>
            <w:tcW w:w="748" w:type="dxa"/>
            <w:tcBorders>
              <w:top w:val="nil"/>
              <w:bottom w:val="nil"/>
            </w:tcBorders>
            <w:tcMar>
              <w:left w:w="45" w:type="dxa"/>
              <w:right w:w="0" w:type="dxa"/>
            </w:tcMar>
          </w:tcPr>
          <w:p w:rsidR="00000000" w:rsidRDefault="00000000">
            <w:pPr>
              <w:spacing w:after="60"/>
              <w:ind w:right="170"/>
              <w:jc w:val="right"/>
              <w:rPr>
                <w:sz w:val="20"/>
              </w:rPr>
            </w:pPr>
            <w:r>
              <w:rPr>
                <w:sz w:val="20"/>
              </w:rPr>
              <w:t>63.8</w:t>
            </w:r>
          </w:p>
        </w:tc>
        <w:tc>
          <w:tcPr>
            <w:tcW w:w="950" w:type="dxa"/>
            <w:tcBorders>
              <w:top w:val="nil"/>
              <w:bottom w:val="nil"/>
            </w:tcBorders>
            <w:tcMar>
              <w:left w:w="45" w:type="dxa"/>
              <w:right w:w="0" w:type="dxa"/>
            </w:tcMar>
          </w:tcPr>
          <w:p w:rsidR="00000000" w:rsidRDefault="00000000">
            <w:pPr>
              <w:spacing w:after="60"/>
              <w:ind w:right="284"/>
              <w:jc w:val="right"/>
              <w:rPr>
                <w:sz w:val="20"/>
              </w:rPr>
            </w:pPr>
            <w:r>
              <w:rPr>
                <w:sz w:val="20"/>
              </w:rPr>
              <w:t>46.1</w:t>
            </w:r>
          </w:p>
        </w:tc>
        <w:tc>
          <w:tcPr>
            <w:tcW w:w="1006" w:type="dxa"/>
            <w:tcBorders>
              <w:top w:val="nil"/>
              <w:bottom w:val="nil"/>
            </w:tcBorders>
            <w:tcMar>
              <w:left w:w="45" w:type="dxa"/>
              <w:right w:w="0" w:type="dxa"/>
            </w:tcMar>
          </w:tcPr>
          <w:p w:rsidR="00000000" w:rsidRDefault="00000000">
            <w:pPr>
              <w:spacing w:after="60"/>
              <w:ind w:right="340"/>
              <w:jc w:val="right"/>
              <w:rPr>
                <w:sz w:val="20"/>
              </w:rPr>
            </w:pPr>
            <w:r>
              <w:rPr>
                <w:sz w:val="20"/>
              </w:rPr>
              <w:t>41.8</w:t>
            </w:r>
          </w:p>
        </w:tc>
        <w:tc>
          <w:tcPr>
            <w:tcW w:w="864" w:type="dxa"/>
            <w:tcBorders>
              <w:top w:val="nil"/>
              <w:bottom w:val="nil"/>
            </w:tcBorders>
            <w:tcMar>
              <w:left w:w="45" w:type="dxa"/>
              <w:right w:w="0" w:type="dxa"/>
            </w:tcMar>
          </w:tcPr>
          <w:p w:rsidR="00000000" w:rsidRDefault="00000000">
            <w:pPr>
              <w:spacing w:after="60"/>
              <w:ind w:right="227"/>
              <w:jc w:val="right"/>
              <w:rPr>
                <w:sz w:val="20"/>
              </w:rPr>
            </w:pPr>
            <w:r>
              <w:rPr>
                <w:sz w:val="20"/>
              </w:rPr>
              <w:t>69.3</w:t>
            </w:r>
          </w:p>
        </w:tc>
        <w:tc>
          <w:tcPr>
            <w:tcW w:w="1122" w:type="dxa"/>
            <w:tcBorders>
              <w:top w:val="nil"/>
              <w:bottom w:val="nil"/>
            </w:tcBorders>
            <w:tcMar>
              <w:left w:w="45" w:type="dxa"/>
              <w:right w:w="0" w:type="dxa"/>
            </w:tcMar>
          </w:tcPr>
          <w:p w:rsidR="00000000" w:rsidRDefault="00000000">
            <w:pPr>
              <w:spacing w:after="60"/>
              <w:ind w:right="340"/>
              <w:jc w:val="right"/>
              <w:rPr>
                <w:sz w:val="20"/>
              </w:rPr>
            </w:pPr>
            <w:r>
              <w:rPr>
                <w:sz w:val="20"/>
              </w:rPr>
              <w:t>33.6</w:t>
            </w:r>
          </w:p>
        </w:tc>
        <w:tc>
          <w:tcPr>
            <w:tcW w:w="1107" w:type="dxa"/>
            <w:tcBorders>
              <w:top w:val="nil"/>
              <w:bottom w:val="nil"/>
            </w:tcBorders>
            <w:tcMar>
              <w:left w:w="45" w:type="dxa"/>
              <w:right w:w="0" w:type="dxa"/>
            </w:tcMar>
          </w:tcPr>
          <w:p w:rsidR="00000000" w:rsidRDefault="00000000">
            <w:pPr>
              <w:spacing w:after="60"/>
              <w:ind w:right="454"/>
              <w:jc w:val="right"/>
              <w:rPr>
                <w:sz w:val="20"/>
              </w:rPr>
            </w:pPr>
            <w:r>
              <w:rPr>
                <w:sz w:val="20"/>
              </w:rPr>
              <w:t>36</w:t>
            </w:r>
          </w:p>
        </w:tc>
        <w:tc>
          <w:tcPr>
            <w:tcW w:w="1122" w:type="dxa"/>
            <w:tcBorders>
              <w:top w:val="nil"/>
              <w:bottom w:val="nil"/>
            </w:tcBorders>
            <w:tcMar>
              <w:left w:w="45" w:type="dxa"/>
              <w:right w:w="0" w:type="dxa"/>
            </w:tcMar>
          </w:tcPr>
          <w:p w:rsidR="00000000" w:rsidRDefault="00000000">
            <w:pPr>
              <w:spacing w:after="60"/>
              <w:ind w:right="397"/>
              <w:jc w:val="right"/>
              <w:rPr>
                <w:sz w:val="20"/>
              </w:rPr>
            </w:pPr>
            <w:r>
              <w:rPr>
                <w:sz w:val="20"/>
              </w:rPr>
              <w:t>26.7</w:t>
            </w:r>
          </w:p>
        </w:tc>
        <w:tc>
          <w:tcPr>
            <w:tcW w:w="935" w:type="dxa"/>
            <w:tcBorders>
              <w:top w:val="nil"/>
              <w:bottom w:val="nil"/>
            </w:tcBorders>
            <w:tcMar>
              <w:left w:w="45" w:type="dxa"/>
              <w:right w:w="0" w:type="dxa"/>
            </w:tcMar>
          </w:tcPr>
          <w:p w:rsidR="00000000" w:rsidRDefault="00000000">
            <w:pPr>
              <w:spacing w:after="60"/>
              <w:ind w:right="284"/>
              <w:jc w:val="right"/>
              <w:rPr>
                <w:sz w:val="20"/>
              </w:rPr>
            </w:pPr>
            <w:r>
              <w:rPr>
                <w:sz w:val="20"/>
              </w:rPr>
              <w:t>63.8</w:t>
            </w:r>
          </w:p>
        </w:tc>
      </w:tr>
      <w:tr w:rsidR="00000000">
        <w:tblPrEx>
          <w:tblCellMar>
            <w:top w:w="0" w:type="dxa"/>
            <w:bottom w:w="0" w:type="dxa"/>
          </w:tblCellMar>
        </w:tblPrEx>
        <w:tc>
          <w:tcPr>
            <w:tcW w:w="1496" w:type="dxa"/>
            <w:tcBorders>
              <w:top w:val="nil"/>
              <w:bottom w:val="nil"/>
            </w:tcBorders>
            <w:tcMar>
              <w:left w:w="45" w:type="dxa"/>
              <w:right w:w="0" w:type="dxa"/>
            </w:tcMar>
          </w:tcPr>
          <w:p w:rsidR="00000000" w:rsidRDefault="00000000">
            <w:pPr>
              <w:spacing w:after="0"/>
              <w:rPr>
                <w:sz w:val="20"/>
              </w:rPr>
            </w:pPr>
            <w:r>
              <w:rPr>
                <w:sz w:val="20"/>
              </w:rPr>
              <w:t>Poorest quintile</w:t>
            </w:r>
          </w:p>
        </w:tc>
        <w:tc>
          <w:tcPr>
            <w:tcW w:w="748" w:type="dxa"/>
            <w:tcBorders>
              <w:top w:val="nil"/>
              <w:bottom w:val="nil"/>
            </w:tcBorders>
            <w:tcMar>
              <w:left w:w="45" w:type="dxa"/>
              <w:right w:w="0" w:type="dxa"/>
            </w:tcMar>
          </w:tcPr>
          <w:p w:rsidR="00000000" w:rsidRDefault="00000000">
            <w:pPr>
              <w:spacing w:after="0"/>
              <w:ind w:right="170"/>
              <w:jc w:val="right"/>
              <w:rPr>
                <w:sz w:val="20"/>
              </w:rPr>
            </w:pPr>
            <w:r>
              <w:rPr>
                <w:sz w:val="20"/>
              </w:rPr>
              <w:t>58</w:t>
            </w:r>
          </w:p>
        </w:tc>
        <w:tc>
          <w:tcPr>
            <w:tcW w:w="950" w:type="dxa"/>
            <w:tcBorders>
              <w:top w:val="nil"/>
              <w:bottom w:val="nil"/>
            </w:tcBorders>
            <w:tcMar>
              <w:left w:w="45" w:type="dxa"/>
              <w:right w:w="0" w:type="dxa"/>
            </w:tcMar>
          </w:tcPr>
          <w:p w:rsidR="00000000" w:rsidRDefault="00000000">
            <w:pPr>
              <w:spacing w:after="0"/>
              <w:ind w:right="284"/>
              <w:jc w:val="right"/>
              <w:rPr>
                <w:sz w:val="20"/>
              </w:rPr>
            </w:pPr>
            <w:r>
              <w:rPr>
                <w:sz w:val="20"/>
              </w:rPr>
              <w:t>33.3</w:t>
            </w:r>
          </w:p>
        </w:tc>
        <w:tc>
          <w:tcPr>
            <w:tcW w:w="1006" w:type="dxa"/>
            <w:tcBorders>
              <w:top w:val="nil"/>
              <w:bottom w:val="nil"/>
            </w:tcBorders>
            <w:tcMar>
              <w:left w:w="45" w:type="dxa"/>
              <w:right w:w="0" w:type="dxa"/>
            </w:tcMar>
          </w:tcPr>
          <w:p w:rsidR="00000000" w:rsidRDefault="00000000">
            <w:pPr>
              <w:spacing w:after="0"/>
              <w:ind w:right="340"/>
              <w:jc w:val="right"/>
              <w:rPr>
                <w:sz w:val="20"/>
              </w:rPr>
            </w:pPr>
            <w:r>
              <w:rPr>
                <w:sz w:val="20"/>
              </w:rPr>
              <w:t>33.2</w:t>
            </w:r>
          </w:p>
        </w:tc>
        <w:tc>
          <w:tcPr>
            <w:tcW w:w="864" w:type="dxa"/>
            <w:tcBorders>
              <w:top w:val="nil"/>
              <w:bottom w:val="nil"/>
            </w:tcBorders>
            <w:tcMar>
              <w:left w:w="45" w:type="dxa"/>
              <w:right w:w="0" w:type="dxa"/>
            </w:tcMar>
          </w:tcPr>
          <w:p w:rsidR="00000000" w:rsidRDefault="00000000">
            <w:pPr>
              <w:spacing w:after="0"/>
              <w:ind w:right="227"/>
              <w:jc w:val="right"/>
              <w:rPr>
                <w:sz w:val="20"/>
              </w:rPr>
            </w:pPr>
            <w:r>
              <w:rPr>
                <w:sz w:val="20"/>
              </w:rPr>
              <w:t>60.5</w:t>
            </w:r>
          </w:p>
        </w:tc>
        <w:tc>
          <w:tcPr>
            <w:tcW w:w="1122" w:type="dxa"/>
            <w:tcBorders>
              <w:top w:val="nil"/>
              <w:bottom w:val="nil"/>
            </w:tcBorders>
            <w:tcMar>
              <w:left w:w="45" w:type="dxa"/>
              <w:right w:w="0" w:type="dxa"/>
            </w:tcMar>
          </w:tcPr>
          <w:p w:rsidR="00000000" w:rsidRDefault="00000000">
            <w:pPr>
              <w:spacing w:after="0"/>
              <w:ind w:right="340"/>
              <w:jc w:val="right"/>
              <w:rPr>
                <w:sz w:val="20"/>
              </w:rPr>
            </w:pPr>
            <w:r>
              <w:rPr>
                <w:sz w:val="20"/>
              </w:rPr>
              <w:t>26.9</w:t>
            </w:r>
          </w:p>
        </w:tc>
        <w:tc>
          <w:tcPr>
            <w:tcW w:w="1107" w:type="dxa"/>
            <w:tcBorders>
              <w:top w:val="nil"/>
              <w:bottom w:val="nil"/>
            </w:tcBorders>
            <w:tcMar>
              <w:left w:w="45" w:type="dxa"/>
              <w:right w:w="0" w:type="dxa"/>
            </w:tcMar>
          </w:tcPr>
          <w:p w:rsidR="00000000" w:rsidRDefault="00000000">
            <w:pPr>
              <w:spacing w:after="0"/>
              <w:ind w:right="454"/>
              <w:jc w:val="right"/>
              <w:rPr>
                <w:sz w:val="20"/>
              </w:rPr>
            </w:pPr>
            <w:r>
              <w:rPr>
                <w:sz w:val="20"/>
              </w:rPr>
              <w:t>38</w:t>
            </w:r>
          </w:p>
        </w:tc>
        <w:tc>
          <w:tcPr>
            <w:tcW w:w="1122" w:type="dxa"/>
            <w:tcBorders>
              <w:top w:val="nil"/>
              <w:bottom w:val="nil"/>
            </w:tcBorders>
            <w:tcMar>
              <w:left w:w="45" w:type="dxa"/>
              <w:right w:w="0" w:type="dxa"/>
            </w:tcMar>
          </w:tcPr>
          <w:p w:rsidR="00000000" w:rsidRDefault="00000000">
            <w:pPr>
              <w:spacing w:after="0"/>
              <w:ind w:right="397"/>
              <w:jc w:val="right"/>
              <w:rPr>
                <w:sz w:val="20"/>
              </w:rPr>
            </w:pPr>
            <w:r>
              <w:rPr>
                <w:sz w:val="20"/>
              </w:rPr>
              <w:t>29.5</w:t>
            </w:r>
          </w:p>
        </w:tc>
        <w:tc>
          <w:tcPr>
            <w:tcW w:w="935" w:type="dxa"/>
            <w:tcBorders>
              <w:top w:val="nil"/>
              <w:bottom w:val="nil"/>
            </w:tcBorders>
            <w:tcMar>
              <w:left w:w="45" w:type="dxa"/>
              <w:right w:w="0" w:type="dxa"/>
            </w:tcMar>
          </w:tcPr>
          <w:p w:rsidR="00000000" w:rsidRDefault="00000000">
            <w:pPr>
              <w:spacing w:after="0"/>
              <w:ind w:right="284"/>
              <w:jc w:val="right"/>
              <w:rPr>
                <w:sz w:val="20"/>
              </w:rPr>
            </w:pPr>
            <w:r>
              <w:rPr>
                <w:sz w:val="20"/>
              </w:rPr>
              <w:t>27.6</w:t>
            </w:r>
          </w:p>
        </w:tc>
      </w:tr>
      <w:tr w:rsidR="00000000">
        <w:tblPrEx>
          <w:tblCellMar>
            <w:top w:w="0" w:type="dxa"/>
            <w:bottom w:w="0" w:type="dxa"/>
          </w:tblCellMar>
        </w:tblPrEx>
        <w:tc>
          <w:tcPr>
            <w:tcW w:w="1496" w:type="dxa"/>
            <w:tcBorders>
              <w:top w:val="nil"/>
              <w:bottom w:val="nil"/>
            </w:tcBorders>
            <w:tcMar>
              <w:left w:w="45" w:type="dxa"/>
              <w:right w:w="0" w:type="dxa"/>
            </w:tcMar>
          </w:tcPr>
          <w:p w:rsidR="00000000" w:rsidRDefault="00000000">
            <w:pPr>
              <w:spacing w:after="0"/>
              <w:rPr>
                <w:sz w:val="20"/>
              </w:rPr>
            </w:pPr>
            <w:r>
              <w:rPr>
                <w:sz w:val="20"/>
              </w:rPr>
              <w:t>Quintile 2</w:t>
            </w:r>
          </w:p>
        </w:tc>
        <w:tc>
          <w:tcPr>
            <w:tcW w:w="748" w:type="dxa"/>
            <w:tcBorders>
              <w:top w:val="nil"/>
              <w:bottom w:val="nil"/>
            </w:tcBorders>
            <w:tcMar>
              <w:left w:w="45" w:type="dxa"/>
              <w:right w:w="0" w:type="dxa"/>
            </w:tcMar>
          </w:tcPr>
          <w:p w:rsidR="00000000" w:rsidRDefault="00000000">
            <w:pPr>
              <w:spacing w:after="0"/>
              <w:ind w:right="170"/>
              <w:jc w:val="right"/>
              <w:rPr>
                <w:sz w:val="20"/>
              </w:rPr>
            </w:pPr>
            <w:r>
              <w:rPr>
                <w:sz w:val="20"/>
              </w:rPr>
              <w:t>57.6</w:t>
            </w:r>
          </w:p>
        </w:tc>
        <w:tc>
          <w:tcPr>
            <w:tcW w:w="950" w:type="dxa"/>
            <w:tcBorders>
              <w:top w:val="nil"/>
              <w:bottom w:val="nil"/>
            </w:tcBorders>
            <w:tcMar>
              <w:left w:w="45" w:type="dxa"/>
              <w:right w:w="0" w:type="dxa"/>
            </w:tcMar>
          </w:tcPr>
          <w:p w:rsidR="00000000" w:rsidRDefault="00000000">
            <w:pPr>
              <w:spacing w:after="0"/>
              <w:ind w:right="284"/>
              <w:jc w:val="right"/>
              <w:rPr>
                <w:sz w:val="20"/>
              </w:rPr>
            </w:pPr>
            <w:r>
              <w:rPr>
                <w:sz w:val="20"/>
              </w:rPr>
              <w:t>44</w:t>
            </w:r>
          </w:p>
        </w:tc>
        <w:tc>
          <w:tcPr>
            <w:tcW w:w="1006" w:type="dxa"/>
            <w:tcBorders>
              <w:top w:val="nil"/>
              <w:bottom w:val="nil"/>
            </w:tcBorders>
            <w:tcMar>
              <w:left w:w="45" w:type="dxa"/>
              <w:right w:w="0" w:type="dxa"/>
            </w:tcMar>
          </w:tcPr>
          <w:p w:rsidR="00000000" w:rsidRDefault="00000000">
            <w:pPr>
              <w:spacing w:after="0"/>
              <w:ind w:right="340"/>
              <w:jc w:val="right"/>
              <w:rPr>
                <w:sz w:val="20"/>
              </w:rPr>
            </w:pPr>
            <w:r>
              <w:rPr>
                <w:sz w:val="20"/>
              </w:rPr>
              <w:t>38.1</w:t>
            </w:r>
          </w:p>
        </w:tc>
        <w:tc>
          <w:tcPr>
            <w:tcW w:w="864" w:type="dxa"/>
            <w:tcBorders>
              <w:top w:val="nil"/>
              <w:bottom w:val="nil"/>
            </w:tcBorders>
            <w:tcMar>
              <w:left w:w="45" w:type="dxa"/>
              <w:right w:w="0" w:type="dxa"/>
            </w:tcMar>
          </w:tcPr>
          <w:p w:rsidR="00000000" w:rsidRDefault="00000000">
            <w:pPr>
              <w:spacing w:after="0"/>
              <w:ind w:right="227"/>
              <w:jc w:val="right"/>
              <w:rPr>
                <w:sz w:val="20"/>
              </w:rPr>
            </w:pPr>
            <w:r>
              <w:rPr>
                <w:sz w:val="20"/>
              </w:rPr>
              <w:t>67.5</w:t>
            </w:r>
          </w:p>
        </w:tc>
        <w:tc>
          <w:tcPr>
            <w:tcW w:w="1122" w:type="dxa"/>
            <w:tcBorders>
              <w:top w:val="nil"/>
              <w:bottom w:val="nil"/>
            </w:tcBorders>
            <w:tcMar>
              <w:left w:w="45" w:type="dxa"/>
              <w:right w:w="0" w:type="dxa"/>
            </w:tcMar>
          </w:tcPr>
          <w:p w:rsidR="00000000" w:rsidRDefault="00000000">
            <w:pPr>
              <w:spacing w:after="0"/>
              <w:ind w:right="340"/>
              <w:jc w:val="right"/>
              <w:rPr>
                <w:sz w:val="20"/>
              </w:rPr>
            </w:pPr>
            <w:r>
              <w:rPr>
                <w:sz w:val="20"/>
              </w:rPr>
              <w:t>26.8</w:t>
            </w:r>
          </w:p>
        </w:tc>
        <w:tc>
          <w:tcPr>
            <w:tcW w:w="1107" w:type="dxa"/>
            <w:tcBorders>
              <w:top w:val="nil"/>
              <w:bottom w:val="nil"/>
            </w:tcBorders>
            <w:tcMar>
              <w:left w:w="45" w:type="dxa"/>
              <w:right w:w="0" w:type="dxa"/>
            </w:tcMar>
          </w:tcPr>
          <w:p w:rsidR="00000000" w:rsidRDefault="00000000">
            <w:pPr>
              <w:spacing w:after="0"/>
              <w:ind w:right="454"/>
              <w:jc w:val="right"/>
              <w:rPr>
                <w:sz w:val="20"/>
              </w:rPr>
            </w:pPr>
            <w:r>
              <w:rPr>
                <w:sz w:val="20"/>
              </w:rPr>
              <w:t>41</w:t>
            </w:r>
          </w:p>
        </w:tc>
        <w:tc>
          <w:tcPr>
            <w:tcW w:w="1122" w:type="dxa"/>
            <w:tcBorders>
              <w:top w:val="nil"/>
              <w:bottom w:val="nil"/>
            </w:tcBorders>
            <w:tcMar>
              <w:left w:w="45" w:type="dxa"/>
              <w:right w:w="0" w:type="dxa"/>
            </w:tcMar>
          </w:tcPr>
          <w:p w:rsidR="00000000" w:rsidRDefault="00000000">
            <w:pPr>
              <w:spacing w:after="0"/>
              <w:ind w:right="397"/>
              <w:jc w:val="right"/>
              <w:rPr>
                <w:sz w:val="20"/>
              </w:rPr>
            </w:pPr>
            <w:r>
              <w:rPr>
                <w:sz w:val="20"/>
              </w:rPr>
              <w:t>27</w:t>
            </w:r>
          </w:p>
        </w:tc>
        <w:tc>
          <w:tcPr>
            <w:tcW w:w="935" w:type="dxa"/>
            <w:tcBorders>
              <w:top w:val="nil"/>
              <w:bottom w:val="nil"/>
            </w:tcBorders>
            <w:tcMar>
              <w:left w:w="45" w:type="dxa"/>
              <w:right w:w="0" w:type="dxa"/>
            </w:tcMar>
          </w:tcPr>
          <w:p w:rsidR="00000000" w:rsidRDefault="00000000">
            <w:pPr>
              <w:spacing w:after="0"/>
              <w:ind w:right="284"/>
              <w:jc w:val="right"/>
              <w:rPr>
                <w:sz w:val="20"/>
              </w:rPr>
            </w:pPr>
            <w:r>
              <w:rPr>
                <w:sz w:val="20"/>
              </w:rPr>
              <w:t>18.6</w:t>
            </w:r>
          </w:p>
        </w:tc>
      </w:tr>
      <w:tr w:rsidR="00000000">
        <w:tblPrEx>
          <w:tblCellMar>
            <w:top w:w="0" w:type="dxa"/>
            <w:bottom w:w="0" w:type="dxa"/>
          </w:tblCellMar>
        </w:tblPrEx>
        <w:tc>
          <w:tcPr>
            <w:tcW w:w="1496" w:type="dxa"/>
            <w:tcBorders>
              <w:top w:val="nil"/>
              <w:bottom w:val="nil"/>
            </w:tcBorders>
            <w:tcMar>
              <w:left w:w="45" w:type="dxa"/>
              <w:right w:w="0" w:type="dxa"/>
            </w:tcMar>
          </w:tcPr>
          <w:p w:rsidR="00000000" w:rsidRDefault="00000000">
            <w:pPr>
              <w:spacing w:after="0"/>
              <w:rPr>
                <w:sz w:val="20"/>
              </w:rPr>
            </w:pPr>
            <w:r>
              <w:rPr>
                <w:sz w:val="20"/>
              </w:rPr>
              <w:t>Quintile 3</w:t>
            </w:r>
          </w:p>
        </w:tc>
        <w:tc>
          <w:tcPr>
            <w:tcW w:w="748" w:type="dxa"/>
            <w:tcBorders>
              <w:top w:val="nil"/>
              <w:bottom w:val="nil"/>
            </w:tcBorders>
            <w:tcMar>
              <w:left w:w="45" w:type="dxa"/>
              <w:right w:w="0" w:type="dxa"/>
            </w:tcMar>
          </w:tcPr>
          <w:p w:rsidR="00000000" w:rsidRDefault="00000000">
            <w:pPr>
              <w:spacing w:after="0"/>
              <w:ind w:right="170"/>
              <w:jc w:val="right"/>
              <w:rPr>
                <w:sz w:val="20"/>
              </w:rPr>
            </w:pPr>
            <w:r>
              <w:rPr>
                <w:sz w:val="20"/>
              </w:rPr>
              <w:t>72.4</w:t>
            </w:r>
          </w:p>
        </w:tc>
        <w:tc>
          <w:tcPr>
            <w:tcW w:w="950" w:type="dxa"/>
            <w:tcBorders>
              <w:top w:val="nil"/>
              <w:bottom w:val="nil"/>
            </w:tcBorders>
            <w:tcMar>
              <w:left w:w="45" w:type="dxa"/>
              <w:right w:w="0" w:type="dxa"/>
            </w:tcMar>
          </w:tcPr>
          <w:p w:rsidR="00000000" w:rsidRDefault="00000000">
            <w:pPr>
              <w:spacing w:after="0"/>
              <w:ind w:right="284"/>
              <w:jc w:val="right"/>
              <w:rPr>
                <w:sz w:val="20"/>
              </w:rPr>
            </w:pPr>
            <w:r>
              <w:rPr>
                <w:sz w:val="20"/>
              </w:rPr>
              <w:t>49.2</w:t>
            </w:r>
          </w:p>
        </w:tc>
        <w:tc>
          <w:tcPr>
            <w:tcW w:w="1006" w:type="dxa"/>
            <w:tcBorders>
              <w:top w:val="nil"/>
              <w:bottom w:val="nil"/>
            </w:tcBorders>
            <w:tcMar>
              <w:left w:w="45" w:type="dxa"/>
              <w:right w:w="0" w:type="dxa"/>
            </w:tcMar>
          </w:tcPr>
          <w:p w:rsidR="00000000" w:rsidRDefault="00000000">
            <w:pPr>
              <w:spacing w:after="0"/>
              <w:ind w:right="340"/>
              <w:jc w:val="right"/>
              <w:rPr>
                <w:sz w:val="20"/>
              </w:rPr>
            </w:pPr>
            <w:r>
              <w:rPr>
                <w:sz w:val="20"/>
              </w:rPr>
              <w:t>48.6</w:t>
            </w:r>
          </w:p>
        </w:tc>
        <w:tc>
          <w:tcPr>
            <w:tcW w:w="864" w:type="dxa"/>
            <w:tcBorders>
              <w:top w:val="nil"/>
              <w:bottom w:val="nil"/>
            </w:tcBorders>
            <w:tcMar>
              <w:left w:w="45" w:type="dxa"/>
              <w:right w:w="0" w:type="dxa"/>
            </w:tcMar>
          </w:tcPr>
          <w:p w:rsidR="00000000" w:rsidRDefault="00000000">
            <w:pPr>
              <w:spacing w:after="0"/>
              <w:ind w:right="227"/>
              <w:jc w:val="right"/>
              <w:rPr>
                <w:sz w:val="20"/>
              </w:rPr>
            </w:pPr>
            <w:r>
              <w:rPr>
                <w:sz w:val="20"/>
              </w:rPr>
              <w:t>68.3</w:t>
            </w:r>
          </w:p>
        </w:tc>
        <w:tc>
          <w:tcPr>
            <w:tcW w:w="1122" w:type="dxa"/>
            <w:tcBorders>
              <w:top w:val="nil"/>
              <w:bottom w:val="nil"/>
            </w:tcBorders>
            <w:tcMar>
              <w:left w:w="45" w:type="dxa"/>
              <w:right w:w="0" w:type="dxa"/>
            </w:tcMar>
          </w:tcPr>
          <w:p w:rsidR="00000000" w:rsidRDefault="00000000">
            <w:pPr>
              <w:spacing w:after="0"/>
              <w:ind w:right="340"/>
              <w:jc w:val="right"/>
              <w:rPr>
                <w:sz w:val="20"/>
              </w:rPr>
            </w:pPr>
            <w:r>
              <w:rPr>
                <w:sz w:val="20"/>
              </w:rPr>
              <w:t>36.7</w:t>
            </w:r>
          </w:p>
        </w:tc>
        <w:tc>
          <w:tcPr>
            <w:tcW w:w="1107" w:type="dxa"/>
            <w:tcBorders>
              <w:top w:val="nil"/>
              <w:bottom w:val="nil"/>
            </w:tcBorders>
            <w:tcMar>
              <w:left w:w="45" w:type="dxa"/>
              <w:right w:w="0" w:type="dxa"/>
            </w:tcMar>
          </w:tcPr>
          <w:p w:rsidR="00000000" w:rsidRDefault="00000000">
            <w:pPr>
              <w:spacing w:after="0"/>
              <w:ind w:right="454"/>
              <w:jc w:val="right"/>
              <w:rPr>
                <w:sz w:val="20"/>
              </w:rPr>
            </w:pPr>
            <w:r>
              <w:rPr>
                <w:sz w:val="20"/>
              </w:rPr>
              <w:t>37</w:t>
            </w:r>
          </w:p>
        </w:tc>
        <w:tc>
          <w:tcPr>
            <w:tcW w:w="1122" w:type="dxa"/>
            <w:tcBorders>
              <w:top w:val="nil"/>
              <w:bottom w:val="nil"/>
            </w:tcBorders>
            <w:tcMar>
              <w:left w:w="45" w:type="dxa"/>
              <w:right w:w="0" w:type="dxa"/>
            </w:tcMar>
          </w:tcPr>
          <w:p w:rsidR="00000000" w:rsidRDefault="00000000">
            <w:pPr>
              <w:spacing w:after="0"/>
              <w:ind w:right="397"/>
              <w:jc w:val="right"/>
              <w:rPr>
                <w:sz w:val="20"/>
              </w:rPr>
            </w:pPr>
            <w:r>
              <w:rPr>
                <w:sz w:val="20"/>
              </w:rPr>
              <w:t>30.2</w:t>
            </w:r>
          </w:p>
        </w:tc>
        <w:tc>
          <w:tcPr>
            <w:tcW w:w="935" w:type="dxa"/>
            <w:tcBorders>
              <w:top w:val="nil"/>
              <w:bottom w:val="nil"/>
            </w:tcBorders>
            <w:tcMar>
              <w:left w:w="45" w:type="dxa"/>
              <w:right w:w="0" w:type="dxa"/>
            </w:tcMar>
          </w:tcPr>
          <w:p w:rsidR="00000000" w:rsidRDefault="00000000">
            <w:pPr>
              <w:spacing w:after="0"/>
              <w:ind w:right="284"/>
              <w:jc w:val="right"/>
              <w:rPr>
                <w:sz w:val="20"/>
              </w:rPr>
            </w:pPr>
            <w:r>
              <w:rPr>
                <w:sz w:val="20"/>
              </w:rPr>
              <w:t>16</w:t>
            </w:r>
          </w:p>
        </w:tc>
      </w:tr>
      <w:tr w:rsidR="00000000">
        <w:tblPrEx>
          <w:tblCellMar>
            <w:top w:w="0" w:type="dxa"/>
            <w:bottom w:w="0" w:type="dxa"/>
          </w:tblCellMar>
        </w:tblPrEx>
        <w:tc>
          <w:tcPr>
            <w:tcW w:w="1496" w:type="dxa"/>
            <w:tcBorders>
              <w:top w:val="nil"/>
              <w:bottom w:val="nil"/>
            </w:tcBorders>
            <w:tcMar>
              <w:left w:w="45" w:type="dxa"/>
              <w:right w:w="0" w:type="dxa"/>
            </w:tcMar>
          </w:tcPr>
          <w:p w:rsidR="00000000" w:rsidRDefault="00000000">
            <w:pPr>
              <w:spacing w:after="0"/>
              <w:rPr>
                <w:sz w:val="20"/>
              </w:rPr>
            </w:pPr>
            <w:r>
              <w:rPr>
                <w:sz w:val="20"/>
              </w:rPr>
              <w:t>Quintile 4</w:t>
            </w:r>
          </w:p>
        </w:tc>
        <w:tc>
          <w:tcPr>
            <w:tcW w:w="748" w:type="dxa"/>
            <w:tcBorders>
              <w:top w:val="nil"/>
              <w:bottom w:val="nil"/>
            </w:tcBorders>
            <w:tcMar>
              <w:left w:w="45" w:type="dxa"/>
              <w:right w:w="0" w:type="dxa"/>
            </w:tcMar>
          </w:tcPr>
          <w:p w:rsidR="00000000" w:rsidRDefault="00000000">
            <w:pPr>
              <w:spacing w:after="0"/>
              <w:ind w:right="170"/>
              <w:jc w:val="right"/>
              <w:rPr>
                <w:sz w:val="20"/>
              </w:rPr>
            </w:pPr>
            <w:r>
              <w:rPr>
                <w:sz w:val="20"/>
              </w:rPr>
              <w:t>70.7</w:t>
            </w:r>
          </w:p>
        </w:tc>
        <w:tc>
          <w:tcPr>
            <w:tcW w:w="950" w:type="dxa"/>
            <w:tcBorders>
              <w:top w:val="nil"/>
              <w:bottom w:val="nil"/>
            </w:tcBorders>
            <w:tcMar>
              <w:left w:w="45" w:type="dxa"/>
              <w:right w:w="0" w:type="dxa"/>
            </w:tcMar>
          </w:tcPr>
          <w:p w:rsidR="00000000" w:rsidRDefault="00000000">
            <w:pPr>
              <w:spacing w:after="0"/>
              <w:ind w:right="284"/>
              <w:jc w:val="right"/>
              <w:rPr>
                <w:sz w:val="20"/>
              </w:rPr>
            </w:pPr>
            <w:r>
              <w:rPr>
                <w:sz w:val="20"/>
              </w:rPr>
              <w:t>57.1</w:t>
            </w:r>
          </w:p>
        </w:tc>
        <w:tc>
          <w:tcPr>
            <w:tcW w:w="1006" w:type="dxa"/>
            <w:tcBorders>
              <w:top w:val="nil"/>
              <w:bottom w:val="nil"/>
            </w:tcBorders>
            <w:tcMar>
              <w:left w:w="45" w:type="dxa"/>
              <w:right w:w="0" w:type="dxa"/>
            </w:tcMar>
          </w:tcPr>
          <w:p w:rsidR="00000000" w:rsidRDefault="00000000">
            <w:pPr>
              <w:spacing w:after="0"/>
              <w:ind w:right="340"/>
              <w:jc w:val="right"/>
              <w:rPr>
                <w:sz w:val="20"/>
              </w:rPr>
            </w:pPr>
            <w:r>
              <w:rPr>
                <w:sz w:val="20"/>
              </w:rPr>
              <w:t>50.4</w:t>
            </w:r>
          </w:p>
        </w:tc>
        <w:tc>
          <w:tcPr>
            <w:tcW w:w="864" w:type="dxa"/>
            <w:tcBorders>
              <w:top w:val="nil"/>
              <w:bottom w:val="nil"/>
            </w:tcBorders>
            <w:tcMar>
              <w:left w:w="45" w:type="dxa"/>
              <w:right w:w="0" w:type="dxa"/>
            </w:tcMar>
          </w:tcPr>
          <w:p w:rsidR="00000000" w:rsidRDefault="00000000">
            <w:pPr>
              <w:spacing w:after="0"/>
              <w:ind w:right="227"/>
              <w:jc w:val="right"/>
              <w:rPr>
                <w:sz w:val="20"/>
              </w:rPr>
            </w:pPr>
            <w:r>
              <w:rPr>
                <w:sz w:val="20"/>
              </w:rPr>
              <w:t>75</w:t>
            </w:r>
          </w:p>
        </w:tc>
        <w:tc>
          <w:tcPr>
            <w:tcW w:w="1122" w:type="dxa"/>
            <w:tcBorders>
              <w:top w:val="nil"/>
              <w:bottom w:val="nil"/>
            </w:tcBorders>
            <w:tcMar>
              <w:left w:w="45" w:type="dxa"/>
              <w:right w:w="0" w:type="dxa"/>
            </w:tcMar>
          </w:tcPr>
          <w:p w:rsidR="00000000" w:rsidRDefault="00000000">
            <w:pPr>
              <w:spacing w:after="0"/>
              <w:ind w:right="340"/>
              <w:jc w:val="right"/>
              <w:rPr>
                <w:sz w:val="20"/>
              </w:rPr>
            </w:pPr>
            <w:r>
              <w:rPr>
                <w:sz w:val="20"/>
              </w:rPr>
              <w:t>36.8</w:t>
            </w:r>
          </w:p>
        </w:tc>
        <w:tc>
          <w:tcPr>
            <w:tcW w:w="1107" w:type="dxa"/>
            <w:tcBorders>
              <w:top w:val="nil"/>
              <w:bottom w:val="nil"/>
            </w:tcBorders>
            <w:tcMar>
              <w:left w:w="45" w:type="dxa"/>
              <w:right w:w="0" w:type="dxa"/>
            </w:tcMar>
          </w:tcPr>
          <w:p w:rsidR="00000000" w:rsidRDefault="00000000">
            <w:pPr>
              <w:spacing w:after="0"/>
              <w:ind w:right="454"/>
              <w:jc w:val="right"/>
              <w:rPr>
                <w:sz w:val="20"/>
              </w:rPr>
            </w:pPr>
            <w:r>
              <w:rPr>
                <w:sz w:val="20"/>
              </w:rPr>
              <w:t>35</w:t>
            </w:r>
          </w:p>
        </w:tc>
        <w:tc>
          <w:tcPr>
            <w:tcW w:w="1122" w:type="dxa"/>
            <w:tcBorders>
              <w:top w:val="nil"/>
              <w:bottom w:val="nil"/>
            </w:tcBorders>
            <w:tcMar>
              <w:left w:w="45" w:type="dxa"/>
              <w:right w:w="0" w:type="dxa"/>
            </w:tcMar>
          </w:tcPr>
          <w:p w:rsidR="00000000" w:rsidRDefault="00000000">
            <w:pPr>
              <w:spacing w:after="0"/>
              <w:ind w:right="397"/>
              <w:jc w:val="right"/>
              <w:rPr>
                <w:sz w:val="20"/>
              </w:rPr>
            </w:pPr>
            <w:r>
              <w:rPr>
                <w:sz w:val="20"/>
              </w:rPr>
              <w:t>25.4</w:t>
            </w:r>
          </w:p>
        </w:tc>
        <w:tc>
          <w:tcPr>
            <w:tcW w:w="935" w:type="dxa"/>
            <w:tcBorders>
              <w:top w:val="nil"/>
              <w:bottom w:val="nil"/>
            </w:tcBorders>
            <w:tcMar>
              <w:left w:w="45" w:type="dxa"/>
              <w:right w:w="0" w:type="dxa"/>
            </w:tcMar>
          </w:tcPr>
          <w:p w:rsidR="00000000" w:rsidRDefault="00000000">
            <w:pPr>
              <w:spacing w:after="0"/>
              <w:ind w:right="284"/>
              <w:jc w:val="right"/>
              <w:rPr>
                <w:sz w:val="20"/>
              </w:rPr>
            </w:pPr>
            <w:r>
              <w:rPr>
                <w:sz w:val="20"/>
              </w:rPr>
              <w:t>11.2</w:t>
            </w:r>
          </w:p>
        </w:tc>
      </w:tr>
      <w:tr w:rsidR="00000000">
        <w:tblPrEx>
          <w:tblCellMar>
            <w:top w:w="0" w:type="dxa"/>
            <w:bottom w:w="0" w:type="dxa"/>
          </w:tblCellMar>
        </w:tblPrEx>
        <w:tc>
          <w:tcPr>
            <w:tcW w:w="1496" w:type="dxa"/>
            <w:tcBorders>
              <w:top w:val="nil"/>
              <w:bottom w:val="nil"/>
            </w:tcBorders>
            <w:tcMar>
              <w:left w:w="45" w:type="dxa"/>
              <w:right w:w="0" w:type="dxa"/>
            </w:tcMar>
          </w:tcPr>
          <w:p w:rsidR="00000000" w:rsidRDefault="00000000">
            <w:pPr>
              <w:spacing w:after="60"/>
              <w:rPr>
                <w:sz w:val="20"/>
              </w:rPr>
            </w:pPr>
            <w:r>
              <w:rPr>
                <w:sz w:val="20"/>
              </w:rPr>
              <w:t>Richest quintile</w:t>
            </w:r>
          </w:p>
        </w:tc>
        <w:tc>
          <w:tcPr>
            <w:tcW w:w="748" w:type="dxa"/>
            <w:tcBorders>
              <w:top w:val="nil"/>
              <w:bottom w:val="nil"/>
            </w:tcBorders>
            <w:tcMar>
              <w:left w:w="45" w:type="dxa"/>
              <w:right w:w="0" w:type="dxa"/>
            </w:tcMar>
          </w:tcPr>
          <w:p w:rsidR="00000000" w:rsidRDefault="00000000">
            <w:pPr>
              <w:spacing w:after="60"/>
              <w:ind w:right="170"/>
              <w:jc w:val="right"/>
              <w:rPr>
                <w:sz w:val="20"/>
              </w:rPr>
            </w:pPr>
            <w:r>
              <w:rPr>
                <w:sz w:val="20"/>
              </w:rPr>
              <w:t>79.8</w:t>
            </w:r>
          </w:p>
        </w:tc>
        <w:tc>
          <w:tcPr>
            <w:tcW w:w="950" w:type="dxa"/>
            <w:tcBorders>
              <w:top w:val="nil"/>
              <w:bottom w:val="nil"/>
            </w:tcBorders>
            <w:tcMar>
              <w:left w:w="45" w:type="dxa"/>
              <w:right w:w="0" w:type="dxa"/>
            </w:tcMar>
          </w:tcPr>
          <w:p w:rsidR="00000000" w:rsidRDefault="00000000">
            <w:pPr>
              <w:spacing w:after="60"/>
              <w:ind w:right="284"/>
              <w:jc w:val="right"/>
              <w:rPr>
                <w:sz w:val="20"/>
              </w:rPr>
            </w:pPr>
            <w:r>
              <w:rPr>
                <w:sz w:val="20"/>
              </w:rPr>
              <w:t>68.4</w:t>
            </w:r>
          </w:p>
        </w:tc>
        <w:tc>
          <w:tcPr>
            <w:tcW w:w="1006" w:type="dxa"/>
            <w:tcBorders>
              <w:top w:val="nil"/>
              <w:bottom w:val="nil"/>
            </w:tcBorders>
            <w:tcMar>
              <w:left w:w="45" w:type="dxa"/>
              <w:right w:w="0" w:type="dxa"/>
            </w:tcMar>
          </w:tcPr>
          <w:p w:rsidR="00000000" w:rsidRDefault="00000000">
            <w:pPr>
              <w:spacing w:after="60"/>
              <w:ind w:right="340"/>
              <w:jc w:val="right"/>
              <w:rPr>
                <w:sz w:val="20"/>
              </w:rPr>
            </w:pPr>
            <w:r>
              <w:rPr>
                <w:sz w:val="20"/>
              </w:rPr>
              <w:t>65.4</w:t>
            </w:r>
          </w:p>
        </w:tc>
        <w:tc>
          <w:tcPr>
            <w:tcW w:w="864" w:type="dxa"/>
            <w:tcBorders>
              <w:top w:val="nil"/>
              <w:bottom w:val="nil"/>
            </w:tcBorders>
            <w:tcMar>
              <w:left w:w="45" w:type="dxa"/>
              <w:right w:w="0" w:type="dxa"/>
            </w:tcMar>
          </w:tcPr>
          <w:p w:rsidR="00000000" w:rsidRDefault="00000000">
            <w:pPr>
              <w:spacing w:after="60"/>
              <w:ind w:right="227"/>
              <w:jc w:val="right"/>
              <w:rPr>
                <w:sz w:val="20"/>
              </w:rPr>
            </w:pPr>
            <w:r>
              <w:rPr>
                <w:sz w:val="20"/>
              </w:rPr>
              <w:t>89.1</w:t>
            </w:r>
          </w:p>
        </w:tc>
        <w:tc>
          <w:tcPr>
            <w:tcW w:w="1122" w:type="dxa"/>
            <w:tcBorders>
              <w:top w:val="nil"/>
              <w:bottom w:val="nil"/>
            </w:tcBorders>
            <w:tcMar>
              <w:left w:w="45" w:type="dxa"/>
              <w:right w:w="0" w:type="dxa"/>
            </w:tcMar>
          </w:tcPr>
          <w:p w:rsidR="00000000" w:rsidRDefault="00000000">
            <w:pPr>
              <w:spacing w:after="60"/>
              <w:ind w:right="340"/>
              <w:jc w:val="right"/>
              <w:rPr>
                <w:sz w:val="20"/>
              </w:rPr>
            </w:pPr>
            <w:r>
              <w:rPr>
                <w:sz w:val="20"/>
              </w:rPr>
              <w:t>58.1</w:t>
            </w:r>
          </w:p>
        </w:tc>
        <w:tc>
          <w:tcPr>
            <w:tcW w:w="1107" w:type="dxa"/>
            <w:tcBorders>
              <w:top w:val="nil"/>
              <w:bottom w:val="nil"/>
            </w:tcBorders>
            <w:tcMar>
              <w:left w:w="45" w:type="dxa"/>
              <w:right w:w="0" w:type="dxa"/>
            </w:tcMar>
          </w:tcPr>
          <w:p w:rsidR="00000000" w:rsidRDefault="00000000">
            <w:pPr>
              <w:spacing w:after="60"/>
              <w:ind w:right="454"/>
              <w:jc w:val="right"/>
              <w:rPr>
                <w:sz w:val="20"/>
              </w:rPr>
            </w:pPr>
            <w:r>
              <w:rPr>
                <w:sz w:val="20"/>
              </w:rPr>
              <w:t>29</w:t>
            </w:r>
          </w:p>
        </w:tc>
        <w:tc>
          <w:tcPr>
            <w:tcW w:w="1122" w:type="dxa"/>
            <w:tcBorders>
              <w:top w:val="nil"/>
              <w:bottom w:val="nil"/>
            </w:tcBorders>
            <w:tcMar>
              <w:left w:w="45" w:type="dxa"/>
              <w:right w:w="0" w:type="dxa"/>
            </w:tcMar>
          </w:tcPr>
          <w:p w:rsidR="00000000" w:rsidRDefault="00000000">
            <w:pPr>
              <w:spacing w:after="60"/>
              <w:ind w:right="397"/>
              <w:jc w:val="right"/>
              <w:rPr>
                <w:sz w:val="20"/>
              </w:rPr>
            </w:pPr>
            <w:r>
              <w:rPr>
                <w:sz w:val="20"/>
              </w:rPr>
              <w:t>27.4</w:t>
            </w:r>
          </w:p>
        </w:tc>
        <w:tc>
          <w:tcPr>
            <w:tcW w:w="935" w:type="dxa"/>
            <w:tcBorders>
              <w:top w:val="nil"/>
              <w:bottom w:val="nil"/>
            </w:tcBorders>
            <w:tcMar>
              <w:left w:w="45" w:type="dxa"/>
              <w:right w:w="0" w:type="dxa"/>
            </w:tcMar>
          </w:tcPr>
          <w:p w:rsidR="00000000" w:rsidRDefault="00000000">
            <w:pPr>
              <w:spacing w:after="60"/>
              <w:ind w:right="284"/>
              <w:jc w:val="right"/>
              <w:rPr>
                <w:sz w:val="20"/>
              </w:rPr>
            </w:pPr>
            <w:r>
              <w:rPr>
                <w:sz w:val="20"/>
              </w:rPr>
              <w:t>6</w:t>
            </w:r>
          </w:p>
        </w:tc>
      </w:tr>
      <w:tr w:rsidR="00000000">
        <w:tblPrEx>
          <w:tblCellMar>
            <w:top w:w="0" w:type="dxa"/>
            <w:bottom w:w="0" w:type="dxa"/>
          </w:tblCellMar>
        </w:tblPrEx>
        <w:tc>
          <w:tcPr>
            <w:tcW w:w="1496" w:type="dxa"/>
            <w:tcBorders>
              <w:top w:val="nil"/>
              <w:bottom w:val="nil"/>
            </w:tcBorders>
            <w:tcMar>
              <w:left w:w="45" w:type="dxa"/>
              <w:right w:w="0" w:type="dxa"/>
            </w:tcMar>
          </w:tcPr>
          <w:p w:rsidR="00000000" w:rsidRDefault="00000000">
            <w:pPr>
              <w:spacing w:after="0"/>
              <w:rPr>
                <w:sz w:val="20"/>
              </w:rPr>
            </w:pPr>
            <w:r>
              <w:rPr>
                <w:sz w:val="20"/>
              </w:rPr>
              <w:t xml:space="preserve">Sex of head of </w:t>
            </w:r>
            <w:r>
              <w:rPr>
                <w:sz w:val="20"/>
              </w:rPr>
              <w:br/>
              <w:t xml:space="preserve">  household</w:t>
            </w:r>
          </w:p>
        </w:tc>
        <w:tc>
          <w:tcPr>
            <w:tcW w:w="748" w:type="dxa"/>
            <w:tcBorders>
              <w:top w:val="nil"/>
              <w:bottom w:val="nil"/>
            </w:tcBorders>
            <w:tcMar>
              <w:left w:w="45" w:type="dxa"/>
              <w:right w:w="0" w:type="dxa"/>
            </w:tcMar>
          </w:tcPr>
          <w:p w:rsidR="00000000" w:rsidRDefault="00000000">
            <w:pPr>
              <w:spacing w:after="0"/>
              <w:ind w:right="170"/>
              <w:jc w:val="right"/>
              <w:rPr>
                <w:sz w:val="20"/>
              </w:rPr>
            </w:pPr>
          </w:p>
        </w:tc>
        <w:tc>
          <w:tcPr>
            <w:tcW w:w="950" w:type="dxa"/>
            <w:tcBorders>
              <w:top w:val="nil"/>
              <w:bottom w:val="nil"/>
            </w:tcBorders>
            <w:tcMar>
              <w:left w:w="45" w:type="dxa"/>
              <w:right w:w="0" w:type="dxa"/>
            </w:tcMar>
          </w:tcPr>
          <w:p w:rsidR="00000000" w:rsidRDefault="00000000">
            <w:pPr>
              <w:spacing w:after="0"/>
              <w:ind w:right="284"/>
              <w:jc w:val="right"/>
              <w:rPr>
                <w:sz w:val="20"/>
              </w:rPr>
            </w:pPr>
          </w:p>
        </w:tc>
        <w:tc>
          <w:tcPr>
            <w:tcW w:w="1006" w:type="dxa"/>
            <w:tcBorders>
              <w:top w:val="nil"/>
              <w:bottom w:val="nil"/>
            </w:tcBorders>
            <w:tcMar>
              <w:left w:w="45" w:type="dxa"/>
              <w:right w:w="0" w:type="dxa"/>
            </w:tcMar>
          </w:tcPr>
          <w:p w:rsidR="00000000" w:rsidRDefault="00000000">
            <w:pPr>
              <w:spacing w:after="0"/>
              <w:ind w:right="340"/>
              <w:jc w:val="right"/>
              <w:rPr>
                <w:sz w:val="20"/>
              </w:rPr>
            </w:pPr>
          </w:p>
        </w:tc>
        <w:tc>
          <w:tcPr>
            <w:tcW w:w="864" w:type="dxa"/>
            <w:tcBorders>
              <w:top w:val="nil"/>
              <w:bottom w:val="nil"/>
            </w:tcBorders>
            <w:tcMar>
              <w:left w:w="45" w:type="dxa"/>
              <w:right w:w="0" w:type="dxa"/>
            </w:tcMar>
          </w:tcPr>
          <w:p w:rsidR="00000000" w:rsidRDefault="00000000">
            <w:pPr>
              <w:spacing w:after="0"/>
              <w:ind w:right="227"/>
              <w:jc w:val="right"/>
              <w:rPr>
                <w:sz w:val="20"/>
              </w:rPr>
            </w:pPr>
          </w:p>
        </w:tc>
        <w:tc>
          <w:tcPr>
            <w:tcW w:w="1122" w:type="dxa"/>
            <w:tcBorders>
              <w:top w:val="nil"/>
              <w:bottom w:val="nil"/>
            </w:tcBorders>
            <w:tcMar>
              <w:left w:w="45" w:type="dxa"/>
              <w:right w:w="0" w:type="dxa"/>
            </w:tcMar>
          </w:tcPr>
          <w:p w:rsidR="00000000" w:rsidRDefault="00000000">
            <w:pPr>
              <w:spacing w:after="0"/>
              <w:ind w:right="340"/>
              <w:jc w:val="right"/>
              <w:rPr>
                <w:sz w:val="20"/>
              </w:rPr>
            </w:pPr>
          </w:p>
        </w:tc>
        <w:tc>
          <w:tcPr>
            <w:tcW w:w="1107" w:type="dxa"/>
            <w:tcBorders>
              <w:top w:val="nil"/>
              <w:bottom w:val="nil"/>
            </w:tcBorders>
            <w:tcMar>
              <w:left w:w="45" w:type="dxa"/>
              <w:right w:w="0" w:type="dxa"/>
            </w:tcMar>
          </w:tcPr>
          <w:p w:rsidR="00000000" w:rsidRDefault="00000000">
            <w:pPr>
              <w:spacing w:after="0"/>
              <w:ind w:right="454"/>
              <w:jc w:val="right"/>
              <w:rPr>
                <w:sz w:val="20"/>
              </w:rPr>
            </w:pPr>
          </w:p>
        </w:tc>
        <w:tc>
          <w:tcPr>
            <w:tcW w:w="1122" w:type="dxa"/>
            <w:tcBorders>
              <w:top w:val="nil"/>
              <w:bottom w:val="nil"/>
            </w:tcBorders>
            <w:tcMar>
              <w:left w:w="45" w:type="dxa"/>
              <w:right w:w="0" w:type="dxa"/>
            </w:tcMar>
          </w:tcPr>
          <w:p w:rsidR="00000000" w:rsidRDefault="00000000">
            <w:pPr>
              <w:spacing w:after="0"/>
              <w:ind w:right="397"/>
              <w:jc w:val="right"/>
              <w:rPr>
                <w:sz w:val="20"/>
              </w:rPr>
            </w:pPr>
          </w:p>
        </w:tc>
        <w:tc>
          <w:tcPr>
            <w:tcW w:w="935" w:type="dxa"/>
            <w:tcBorders>
              <w:top w:val="nil"/>
              <w:bottom w:val="nil"/>
            </w:tcBorders>
            <w:tcMar>
              <w:left w:w="45" w:type="dxa"/>
              <w:right w:w="0" w:type="dxa"/>
            </w:tcMar>
          </w:tcPr>
          <w:p w:rsidR="00000000" w:rsidRDefault="00000000">
            <w:pPr>
              <w:spacing w:after="0"/>
              <w:ind w:right="284"/>
              <w:jc w:val="right"/>
              <w:rPr>
                <w:sz w:val="20"/>
              </w:rPr>
            </w:pPr>
          </w:p>
        </w:tc>
      </w:tr>
      <w:tr w:rsidR="00000000">
        <w:tblPrEx>
          <w:tblCellMar>
            <w:top w:w="0" w:type="dxa"/>
            <w:bottom w:w="0" w:type="dxa"/>
          </w:tblCellMar>
        </w:tblPrEx>
        <w:tc>
          <w:tcPr>
            <w:tcW w:w="1496" w:type="dxa"/>
            <w:tcBorders>
              <w:top w:val="nil"/>
              <w:bottom w:val="nil"/>
            </w:tcBorders>
            <w:tcMar>
              <w:left w:w="45" w:type="dxa"/>
              <w:right w:w="0" w:type="dxa"/>
            </w:tcMar>
          </w:tcPr>
          <w:p w:rsidR="00000000" w:rsidRDefault="00000000">
            <w:pPr>
              <w:spacing w:after="0"/>
              <w:rPr>
                <w:sz w:val="20"/>
              </w:rPr>
            </w:pPr>
            <w:r>
              <w:rPr>
                <w:sz w:val="20"/>
              </w:rPr>
              <w:t xml:space="preserve">    Male</w:t>
            </w:r>
          </w:p>
        </w:tc>
        <w:tc>
          <w:tcPr>
            <w:tcW w:w="748" w:type="dxa"/>
            <w:tcBorders>
              <w:top w:val="nil"/>
              <w:bottom w:val="nil"/>
            </w:tcBorders>
            <w:tcMar>
              <w:left w:w="45" w:type="dxa"/>
              <w:right w:w="0" w:type="dxa"/>
            </w:tcMar>
          </w:tcPr>
          <w:p w:rsidR="00000000" w:rsidRDefault="00000000">
            <w:pPr>
              <w:spacing w:after="0"/>
              <w:ind w:right="170"/>
              <w:jc w:val="right"/>
              <w:rPr>
                <w:sz w:val="20"/>
              </w:rPr>
            </w:pPr>
            <w:r>
              <w:rPr>
                <w:sz w:val="20"/>
              </w:rPr>
              <w:t>66.8</w:t>
            </w:r>
          </w:p>
        </w:tc>
        <w:tc>
          <w:tcPr>
            <w:tcW w:w="950" w:type="dxa"/>
            <w:tcBorders>
              <w:top w:val="nil"/>
              <w:bottom w:val="nil"/>
            </w:tcBorders>
            <w:tcMar>
              <w:left w:w="45" w:type="dxa"/>
              <w:right w:w="0" w:type="dxa"/>
            </w:tcMar>
          </w:tcPr>
          <w:p w:rsidR="00000000" w:rsidRDefault="00000000">
            <w:pPr>
              <w:spacing w:after="0"/>
              <w:ind w:right="284"/>
              <w:jc w:val="right"/>
              <w:rPr>
                <w:sz w:val="20"/>
              </w:rPr>
            </w:pPr>
            <w:r>
              <w:rPr>
                <w:sz w:val="20"/>
              </w:rPr>
              <w:t>52.3</w:t>
            </w:r>
          </w:p>
        </w:tc>
        <w:tc>
          <w:tcPr>
            <w:tcW w:w="1006" w:type="dxa"/>
            <w:tcBorders>
              <w:top w:val="nil"/>
              <w:bottom w:val="nil"/>
            </w:tcBorders>
            <w:tcMar>
              <w:left w:w="45" w:type="dxa"/>
              <w:right w:w="0" w:type="dxa"/>
            </w:tcMar>
          </w:tcPr>
          <w:p w:rsidR="00000000" w:rsidRDefault="00000000">
            <w:pPr>
              <w:spacing w:after="0"/>
              <w:ind w:right="340"/>
              <w:jc w:val="right"/>
              <w:rPr>
                <w:sz w:val="20"/>
              </w:rPr>
            </w:pPr>
            <w:r>
              <w:rPr>
                <w:sz w:val="20"/>
              </w:rPr>
              <w:t>49.3</w:t>
            </w:r>
          </w:p>
        </w:tc>
        <w:tc>
          <w:tcPr>
            <w:tcW w:w="864" w:type="dxa"/>
            <w:tcBorders>
              <w:top w:val="nil"/>
              <w:bottom w:val="nil"/>
            </w:tcBorders>
            <w:tcMar>
              <w:left w:w="45" w:type="dxa"/>
              <w:right w:w="0" w:type="dxa"/>
            </w:tcMar>
          </w:tcPr>
          <w:p w:rsidR="00000000" w:rsidRDefault="00000000">
            <w:pPr>
              <w:spacing w:after="0"/>
              <w:ind w:right="227"/>
              <w:jc w:val="right"/>
              <w:rPr>
                <w:sz w:val="20"/>
              </w:rPr>
            </w:pPr>
            <w:r>
              <w:rPr>
                <w:sz w:val="20"/>
              </w:rPr>
              <w:t>71.4</w:t>
            </w:r>
          </w:p>
        </w:tc>
        <w:tc>
          <w:tcPr>
            <w:tcW w:w="1122" w:type="dxa"/>
            <w:tcBorders>
              <w:top w:val="nil"/>
              <w:bottom w:val="nil"/>
            </w:tcBorders>
            <w:tcMar>
              <w:left w:w="45" w:type="dxa"/>
              <w:right w:w="0" w:type="dxa"/>
            </w:tcMar>
          </w:tcPr>
          <w:p w:rsidR="00000000" w:rsidRDefault="00000000">
            <w:pPr>
              <w:spacing w:after="0"/>
              <w:ind w:right="340"/>
              <w:jc w:val="right"/>
              <w:rPr>
                <w:sz w:val="20"/>
              </w:rPr>
            </w:pPr>
            <w:r>
              <w:rPr>
                <w:sz w:val="20"/>
              </w:rPr>
              <w:t>38.6</w:t>
            </w:r>
          </w:p>
        </w:tc>
        <w:tc>
          <w:tcPr>
            <w:tcW w:w="1107" w:type="dxa"/>
            <w:tcBorders>
              <w:top w:val="nil"/>
              <w:bottom w:val="nil"/>
            </w:tcBorders>
            <w:tcMar>
              <w:left w:w="45" w:type="dxa"/>
              <w:right w:w="0" w:type="dxa"/>
            </w:tcMar>
          </w:tcPr>
          <w:p w:rsidR="00000000" w:rsidRDefault="00000000">
            <w:pPr>
              <w:spacing w:after="0"/>
              <w:ind w:right="454"/>
              <w:jc w:val="right"/>
              <w:rPr>
                <w:sz w:val="20"/>
              </w:rPr>
            </w:pPr>
            <w:r>
              <w:rPr>
                <w:sz w:val="20"/>
              </w:rPr>
              <w:t>35</w:t>
            </w:r>
          </w:p>
        </w:tc>
        <w:tc>
          <w:tcPr>
            <w:tcW w:w="1122" w:type="dxa"/>
            <w:tcBorders>
              <w:top w:val="nil"/>
              <w:bottom w:val="nil"/>
            </w:tcBorders>
            <w:tcMar>
              <w:left w:w="45" w:type="dxa"/>
              <w:right w:w="0" w:type="dxa"/>
            </w:tcMar>
          </w:tcPr>
          <w:p w:rsidR="00000000" w:rsidRDefault="00000000">
            <w:pPr>
              <w:spacing w:after="0"/>
              <w:ind w:right="397"/>
              <w:jc w:val="right"/>
              <w:rPr>
                <w:sz w:val="20"/>
              </w:rPr>
            </w:pPr>
            <w:r>
              <w:rPr>
                <w:sz w:val="20"/>
              </w:rPr>
              <w:t>26.9</w:t>
            </w:r>
          </w:p>
        </w:tc>
        <w:tc>
          <w:tcPr>
            <w:tcW w:w="935" w:type="dxa"/>
            <w:tcBorders>
              <w:top w:val="nil"/>
              <w:bottom w:val="nil"/>
            </w:tcBorders>
            <w:tcMar>
              <w:left w:w="45" w:type="dxa"/>
              <w:right w:w="0" w:type="dxa"/>
            </w:tcMar>
          </w:tcPr>
          <w:p w:rsidR="00000000" w:rsidRDefault="00000000">
            <w:pPr>
              <w:spacing w:after="0"/>
              <w:ind w:right="284"/>
              <w:jc w:val="right"/>
              <w:rPr>
                <w:sz w:val="20"/>
              </w:rPr>
            </w:pPr>
            <w:r>
              <w:rPr>
                <w:sz w:val="20"/>
              </w:rPr>
              <w:t>16.2</w:t>
            </w:r>
          </w:p>
        </w:tc>
      </w:tr>
      <w:tr w:rsidR="00000000">
        <w:tblPrEx>
          <w:tblCellMar>
            <w:top w:w="0" w:type="dxa"/>
            <w:bottom w:w="0" w:type="dxa"/>
          </w:tblCellMar>
        </w:tblPrEx>
        <w:tc>
          <w:tcPr>
            <w:tcW w:w="1496" w:type="dxa"/>
            <w:tcBorders>
              <w:top w:val="nil"/>
              <w:bottom w:val="nil"/>
            </w:tcBorders>
            <w:tcMar>
              <w:left w:w="45" w:type="dxa"/>
              <w:right w:w="0" w:type="dxa"/>
            </w:tcMar>
          </w:tcPr>
          <w:p w:rsidR="00000000" w:rsidRDefault="00000000">
            <w:pPr>
              <w:spacing w:after="0"/>
              <w:rPr>
                <w:sz w:val="20"/>
              </w:rPr>
            </w:pPr>
            <w:r>
              <w:rPr>
                <w:sz w:val="20"/>
              </w:rPr>
              <w:t xml:space="preserve">    Female</w:t>
            </w:r>
          </w:p>
        </w:tc>
        <w:tc>
          <w:tcPr>
            <w:tcW w:w="748" w:type="dxa"/>
            <w:tcBorders>
              <w:top w:val="nil"/>
              <w:bottom w:val="nil"/>
            </w:tcBorders>
            <w:tcMar>
              <w:left w:w="45" w:type="dxa"/>
              <w:right w:w="0" w:type="dxa"/>
            </w:tcMar>
          </w:tcPr>
          <w:p w:rsidR="00000000" w:rsidRDefault="00000000">
            <w:pPr>
              <w:spacing w:after="0"/>
              <w:ind w:right="170"/>
              <w:jc w:val="right"/>
              <w:rPr>
                <w:sz w:val="20"/>
              </w:rPr>
            </w:pPr>
            <w:r>
              <w:rPr>
                <w:sz w:val="20"/>
              </w:rPr>
              <w:t>68.7</w:t>
            </w:r>
          </w:p>
        </w:tc>
        <w:tc>
          <w:tcPr>
            <w:tcW w:w="950" w:type="dxa"/>
            <w:tcBorders>
              <w:top w:val="nil"/>
              <w:bottom w:val="nil"/>
            </w:tcBorders>
            <w:tcMar>
              <w:left w:w="45" w:type="dxa"/>
              <w:right w:w="0" w:type="dxa"/>
            </w:tcMar>
          </w:tcPr>
          <w:p w:rsidR="00000000" w:rsidRDefault="00000000">
            <w:pPr>
              <w:spacing w:after="0"/>
              <w:ind w:right="284"/>
              <w:jc w:val="right"/>
              <w:rPr>
                <w:sz w:val="20"/>
              </w:rPr>
            </w:pPr>
            <w:r>
              <w:rPr>
                <w:sz w:val="20"/>
              </w:rPr>
              <w:t>32.7</w:t>
            </w:r>
          </w:p>
        </w:tc>
        <w:tc>
          <w:tcPr>
            <w:tcW w:w="1006" w:type="dxa"/>
            <w:tcBorders>
              <w:top w:val="nil"/>
              <w:bottom w:val="nil"/>
            </w:tcBorders>
            <w:tcMar>
              <w:left w:w="45" w:type="dxa"/>
              <w:right w:w="0" w:type="dxa"/>
            </w:tcMar>
          </w:tcPr>
          <w:p w:rsidR="00000000" w:rsidRDefault="00000000">
            <w:pPr>
              <w:spacing w:after="0"/>
              <w:ind w:right="340"/>
              <w:jc w:val="right"/>
              <w:rPr>
                <w:sz w:val="20"/>
              </w:rPr>
            </w:pPr>
            <w:r>
              <w:rPr>
                <w:sz w:val="20"/>
              </w:rPr>
              <w:t>28.1</w:t>
            </w:r>
          </w:p>
        </w:tc>
        <w:tc>
          <w:tcPr>
            <w:tcW w:w="864" w:type="dxa"/>
            <w:tcBorders>
              <w:top w:val="nil"/>
              <w:bottom w:val="nil"/>
            </w:tcBorders>
            <w:tcMar>
              <w:left w:w="45" w:type="dxa"/>
              <w:right w:w="0" w:type="dxa"/>
            </w:tcMar>
          </w:tcPr>
          <w:p w:rsidR="00000000" w:rsidRDefault="00000000">
            <w:pPr>
              <w:spacing w:after="0"/>
              <w:ind w:right="227"/>
              <w:jc w:val="right"/>
              <w:rPr>
                <w:sz w:val="20"/>
              </w:rPr>
            </w:pPr>
            <w:r>
              <w:rPr>
                <w:sz w:val="20"/>
              </w:rPr>
              <w:t>71.5</w:t>
            </w:r>
          </w:p>
        </w:tc>
        <w:tc>
          <w:tcPr>
            <w:tcW w:w="1122" w:type="dxa"/>
            <w:tcBorders>
              <w:top w:val="nil"/>
              <w:bottom w:val="nil"/>
            </w:tcBorders>
            <w:tcMar>
              <w:left w:w="45" w:type="dxa"/>
              <w:right w:w="0" w:type="dxa"/>
            </w:tcMar>
          </w:tcPr>
          <w:p w:rsidR="00000000" w:rsidRDefault="00000000">
            <w:pPr>
              <w:spacing w:after="0"/>
              <w:ind w:right="340"/>
              <w:jc w:val="right"/>
              <w:rPr>
                <w:sz w:val="20"/>
              </w:rPr>
            </w:pPr>
            <w:r>
              <w:rPr>
                <w:sz w:val="20"/>
              </w:rPr>
              <w:t>22.1</w:t>
            </w:r>
          </w:p>
        </w:tc>
        <w:tc>
          <w:tcPr>
            <w:tcW w:w="1107" w:type="dxa"/>
            <w:tcBorders>
              <w:top w:val="nil"/>
              <w:bottom w:val="nil"/>
            </w:tcBorders>
            <w:tcMar>
              <w:left w:w="45" w:type="dxa"/>
              <w:right w:w="0" w:type="dxa"/>
            </w:tcMar>
          </w:tcPr>
          <w:p w:rsidR="00000000" w:rsidRDefault="00000000">
            <w:pPr>
              <w:spacing w:after="0"/>
              <w:ind w:right="454"/>
              <w:jc w:val="right"/>
              <w:rPr>
                <w:sz w:val="20"/>
              </w:rPr>
            </w:pPr>
            <w:r>
              <w:rPr>
                <w:sz w:val="20"/>
              </w:rPr>
              <w:t>48</w:t>
            </w:r>
          </w:p>
        </w:tc>
        <w:tc>
          <w:tcPr>
            <w:tcW w:w="1122" w:type="dxa"/>
            <w:tcBorders>
              <w:top w:val="nil"/>
              <w:bottom w:val="nil"/>
            </w:tcBorders>
            <w:tcMar>
              <w:left w:w="45" w:type="dxa"/>
              <w:right w:w="0" w:type="dxa"/>
            </w:tcMar>
          </w:tcPr>
          <w:p w:rsidR="00000000" w:rsidRDefault="00000000">
            <w:pPr>
              <w:spacing w:after="0"/>
              <w:ind w:right="397"/>
              <w:jc w:val="right"/>
              <w:rPr>
                <w:sz w:val="20"/>
              </w:rPr>
            </w:pPr>
            <w:r>
              <w:rPr>
                <w:sz w:val="20"/>
              </w:rPr>
              <w:t>34.7</w:t>
            </w:r>
          </w:p>
        </w:tc>
        <w:tc>
          <w:tcPr>
            <w:tcW w:w="935" w:type="dxa"/>
            <w:tcBorders>
              <w:top w:val="nil"/>
              <w:bottom w:val="nil"/>
            </w:tcBorders>
            <w:tcMar>
              <w:left w:w="45" w:type="dxa"/>
              <w:right w:w="0" w:type="dxa"/>
            </w:tcMar>
          </w:tcPr>
          <w:p w:rsidR="00000000" w:rsidRDefault="00000000">
            <w:pPr>
              <w:spacing w:after="0"/>
              <w:ind w:right="284"/>
              <w:jc w:val="right"/>
              <w:rPr>
                <w:sz w:val="20"/>
              </w:rPr>
            </w:pPr>
            <w:r>
              <w:rPr>
                <w:sz w:val="20"/>
              </w:rPr>
              <w:t>17.9</w:t>
            </w:r>
          </w:p>
        </w:tc>
      </w:tr>
      <w:tr w:rsidR="00000000">
        <w:tblPrEx>
          <w:tblCellMar>
            <w:top w:w="0" w:type="dxa"/>
            <w:bottom w:w="0" w:type="dxa"/>
          </w:tblCellMar>
        </w:tblPrEx>
        <w:tc>
          <w:tcPr>
            <w:tcW w:w="1496" w:type="dxa"/>
            <w:tcBorders>
              <w:top w:val="nil"/>
            </w:tcBorders>
            <w:tcMar>
              <w:left w:w="45" w:type="dxa"/>
              <w:right w:w="0" w:type="dxa"/>
            </w:tcMar>
          </w:tcPr>
          <w:p w:rsidR="00000000" w:rsidRDefault="00000000">
            <w:pPr>
              <w:spacing w:after="0"/>
              <w:rPr>
                <w:sz w:val="20"/>
              </w:rPr>
            </w:pPr>
            <w:r>
              <w:rPr>
                <w:sz w:val="20"/>
              </w:rPr>
              <w:t>All</w:t>
            </w:r>
          </w:p>
        </w:tc>
        <w:tc>
          <w:tcPr>
            <w:tcW w:w="748" w:type="dxa"/>
            <w:tcBorders>
              <w:top w:val="nil"/>
            </w:tcBorders>
            <w:tcMar>
              <w:left w:w="45" w:type="dxa"/>
              <w:right w:w="0" w:type="dxa"/>
            </w:tcMar>
          </w:tcPr>
          <w:p w:rsidR="00000000" w:rsidRDefault="00000000">
            <w:pPr>
              <w:spacing w:after="0"/>
              <w:ind w:right="170"/>
              <w:jc w:val="right"/>
              <w:rPr>
                <w:sz w:val="20"/>
              </w:rPr>
            </w:pPr>
            <w:r>
              <w:rPr>
                <w:sz w:val="20"/>
              </w:rPr>
              <w:t>67.1</w:t>
            </w:r>
          </w:p>
        </w:tc>
        <w:tc>
          <w:tcPr>
            <w:tcW w:w="950" w:type="dxa"/>
            <w:tcBorders>
              <w:top w:val="nil"/>
            </w:tcBorders>
            <w:tcMar>
              <w:left w:w="45" w:type="dxa"/>
              <w:right w:w="0" w:type="dxa"/>
            </w:tcMar>
          </w:tcPr>
          <w:p w:rsidR="00000000" w:rsidRDefault="00000000">
            <w:pPr>
              <w:spacing w:after="0"/>
              <w:ind w:right="284"/>
              <w:jc w:val="right"/>
              <w:rPr>
                <w:sz w:val="20"/>
              </w:rPr>
            </w:pPr>
            <w:r>
              <w:rPr>
                <w:sz w:val="20"/>
              </w:rPr>
              <w:t>49.5</w:t>
            </w:r>
          </w:p>
        </w:tc>
        <w:tc>
          <w:tcPr>
            <w:tcW w:w="1006" w:type="dxa"/>
            <w:tcBorders>
              <w:top w:val="nil"/>
            </w:tcBorders>
            <w:tcMar>
              <w:left w:w="45" w:type="dxa"/>
              <w:right w:w="0" w:type="dxa"/>
            </w:tcMar>
          </w:tcPr>
          <w:p w:rsidR="00000000" w:rsidRDefault="00000000">
            <w:pPr>
              <w:spacing w:after="0"/>
              <w:ind w:right="340"/>
              <w:jc w:val="right"/>
              <w:rPr>
                <w:sz w:val="20"/>
              </w:rPr>
            </w:pPr>
            <w:r>
              <w:rPr>
                <w:sz w:val="20"/>
              </w:rPr>
              <w:t>46.3</w:t>
            </w:r>
          </w:p>
        </w:tc>
        <w:tc>
          <w:tcPr>
            <w:tcW w:w="864" w:type="dxa"/>
            <w:tcBorders>
              <w:top w:val="nil"/>
            </w:tcBorders>
            <w:tcMar>
              <w:left w:w="45" w:type="dxa"/>
              <w:right w:w="0" w:type="dxa"/>
            </w:tcMar>
          </w:tcPr>
          <w:p w:rsidR="00000000" w:rsidRDefault="00000000">
            <w:pPr>
              <w:spacing w:after="0"/>
              <w:ind w:right="227"/>
              <w:jc w:val="right"/>
              <w:rPr>
                <w:sz w:val="20"/>
              </w:rPr>
            </w:pPr>
            <w:r>
              <w:rPr>
                <w:sz w:val="20"/>
              </w:rPr>
              <w:t>71.4</w:t>
            </w:r>
          </w:p>
        </w:tc>
        <w:tc>
          <w:tcPr>
            <w:tcW w:w="1122" w:type="dxa"/>
            <w:tcBorders>
              <w:top w:val="nil"/>
            </w:tcBorders>
            <w:tcMar>
              <w:left w:w="45" w:type="dxa"/>
              <w:right w:w="0" w:type="dxa"/>
            </w:tcMar>
          </w:tcPr>
          <w:p w:rsidR="00000000" w:rsidRDefault="00000000">
            <w:pPr>
              <w:spacing w:after="0"/>
              <w:ind w:right="340"/>
              <w:jc w:val="right"/>
              <w:rPr>
                <w:sz w:val="20"/>
              </w:rPr>
            </w:pPr>
            <w:r>
              <w:rPr>
                <w:sz w:val="20"/>
              </w:rPr>
              <w:t>36.3</w:t>
            </w:r>
          </w:p>
        </w:tc>
        <w:tc>
          <w:tcPr>
            <w:tcW w:w="1107" w:type="dxa"/>
            <w:tcBorders>
              <w:top w:val="nil"/>
            </w:tcBorders>
            <w:tcMar>
              <w:left w:w="45" w:type="dxa"/>
              <w:right w:w="0" w:type="dxa"/>
            </w:tcMar>
          </w:tcPr>
          <w:p w:rsidR="00000000" w:rsidRDefault="00000000">
            <w:pPr>
              <w:spacing w:after="0"/>
              <w:ind w:right="454"/>
              <w:jc w:val="right"/>
              <w:rPr>
                <w:sz w:val="20"/>
              </w:rPr>
            </w:pPr>
            <w:r>
              <w:rPr>
                <w:sz w:val="20"/>
              </w:rPr>
              <w:t>36</w:t>
            </w:r>
          </w:p>
        </w:tc>
        <w:tc>
          <w:tcPr>
            <w:tcW w:w="1122" w:type="dxa"/>
            <w:tcBorders>
              <w:top w:val="nil"/>
            </w:tcBorders>
            <w:tcMar>
              <w:left w:w="45" w:type="dxa"/>
              <w:right w:w="0" w:type="dxa"/>
            </w:tcMar>
          </w:tcPr>
          <w:p w:rsidR="00000000" w:rsidRDefault="00000000">
            <w:pPr>
              <w:spacing w:after="0"/>
              <w:ind w:right="397"/>
              <w:jc w:val="right"/>
              <w:rPr>
                <w:sz w:val="20"/>
              </w:rPr>
            </w:pPr>
            <w:r>
              <w:rPr>
                <w:sz w:val="20"/>
              </w:rPr>
              <w:t>28</w:t>
            </w:r>
          </w:p>
        </w:tc>
        <w:tc>
          <w:tcPr>
            <w:tcW w:w="935" w:type="dxa"/>
            <w:tcBorders>
              <w:top w:val="nil"/>
            </w:tcBorders>
            <w:tcMar>
              <w:left w:w="45" w:type="dxa"/>
              <w:right w:w="0" w:type="dxa"/>
            </w:tcMar>
          </w:tcPr>
          <w:p w:rsidR="00000000" w:rsidRDefault="00000000">
            <w:pPr>
              <w:spacing w:after="0"/>
              <w:ind w:right="284"/>
              <w:jc w:val="right"/>
              <w:rPr>
                <w:sz w:val="20"/>
              </w:rPr>
            </w:pPr>
            <w:r>
              <w:rPr>
                <w:sz w:val="20"/>
              </w:rPr>
              <w:t>16.4</w:t>
            </w:r>
          </w:p>
        </w:tc>
      </w:tr>
    </w:tbl>
    <w:p w:rsidR="00000000" w:rsidRDefault="00000000">
      <w:pPr>
        <w:spacing w:before="240" w:after="180"/>
      </w:pPr>
      <w:r>
        <w:tab/>
      </w:r>
      <w:r>
        <w:rPr>
          <w:i/>
          <w:iCs/>
        </w:rPr>
        <w:t>Source</w:t>
      </w:r>
      <w:r>
        <w:t>:  INSTAT, Department of Household Statistics, Ongoing Household Survey 2001.</w:t>
      </w:r>
    </w:p>
    <w:p w:rsidR="00000000" w:rsidRDefault="00000000">
      <w:pPr>
        <w:spacing w:after="180"/>
      </w:pPr>
      <w:r>
        <w:tab/>
      </w:r>
      <w:r>
        <w:rPr>
          <w:b/>
          <w:bCs/>
          <w:vertAlign w:val="superscript"/>
        </w:rPr>
        <w:t>a</w:t>
      </w:r>
      <w:r>
        <w:t xml:space="preserve">  DTP:  diphtheria, tetanus and pertussis.</w:t>
      </w:r>
    </w:p>
    <w:p w:rsidR="00000000" w:rsidRDefault="00000000">
      <w:pPr>
        <w:pStyle w:val="Heading2"/>
        <w:spacing w:after="180"/>
      </w:pPr>
      <w:r>
        <w:t>Table 38</w:t>
      </w:r>
    </w:p>
    <w:p w:rsidR="00000000" w:rsidRDefault="00000000">
      <w:pPr>
        <w:pStyle w:val="Heading2"/>
        <w:spacing w:after="180"/>
      </w:pPr>
      <w:r>
        <w:t>Child health indicators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2"/>
        <w:gridCol w:w="1474"/>
        <w:gridCol w:w="1474"/>
        <w:gridCol w:w="1474"/>
      </w:tblGrid>
      <w:tr w:rsidR="00000000">
        <w:tblPrEx>
          <w:tblCellMar>
            <w:top w:w="0" w:type="dxa"/>
            <w:bottom w:w="0" w:type="dxa"/>
          </w:tblCellMar>
        </w:tblPrEx>
        <w:tc>
          <w:tcPr>
            <w:tcW w:w="4962" w:type="dxa"/>
          </w:tcPr>
          <w:p w:rsidR="00000000" w:rsidRDefault="00000000">
            <w:pPr>
              <w:spacing w:after="0"/>
              <w:rPr>
                <w:sz w:val="21"/>
              </w:rPr>
            </w:pPr>
          </w:p>
        </w:tc>
        <w:tc>
          <w:tcPr>
            <w:tcW w:w="1474" w:type="dxa"/>
          </w:tcPr>
          <w:p w:rsidR="00000000" w:rsidRDefault="00000000">
            <w:pPr>
              <w:spacing w:after="0"/>
              <w:jc w:val="center"/>
              <w:rPr>
                <w:sz w:val="21"/>
              </w:rPr>
            </w:pPr>
            <w:r>
              <w:rPr>
                <w:sz w:val="21"/>
              </w:rPr>
              <w:t>1997</w:t>
            </w:r>
          </w:p>
        </w:tc>
        <w:tc>
          <w:tcPr>
            <w:tcW w:w="1474" w:type="dxa"/>
          </w:tcPr>
          <w:p w:rsidR="00000000" w:rsidRDefault="00000000">
            <w:pPr>
              <w:spacing w:after="0"/>
              <w:jc w:val="center"/>
              <w:rPr>
                <w:sz w:val="21"/>
              </w:rPr>
            </w:pPr>
            <w:r>
              <w:rPr>
                <w:sz w:val="21"/>
              </w:rPr>
              <w:t>1999</w:t>
            </w:r>
          </w:p>
        </w:tc>
        <w:tc>
          <w:tcPr>
            <w:tcW w:w="1474" w:type="dxa"/>
          </w:tcPr>
          <w:p w:rsidR="00000000" w:rsidRDefault="00000000">
            <w:pPr>
              <w:spacing w:after="0"/>
              <w:jc w:val="center"/>
              <w:rPr>
                <w:sz w:val="21"/>
              </w:rPr>
            </w:pPr>
            <w:r>
              <w:rPr>
                <w:sz w:val="21"/>
              </w:rPr>
              <w:t>2000</w:t>
            </w:r>
          </w:p>
        </w:tc>
      </w:tr>
      <w:tr w:rsidR="00000000">
        <w:tblPrEx>
          <w:tblCellMar>
            <w:top w:w="0" w:type="dxa"/>
            <w:bottom w:w="0" w:type="dxa"/>
          </w:tblCellMar>
        </w:tblPrEx>
        <w:tc>
          <w:tcPr>
            <w:tcW w:w="4962" w:type="dxa"/>
            <w:tcBorders>
              <w:bottom w:val="nil"/>
            </w:tcBorders>
          </w:tcPr>
          <w:p w:rsidR="00000000" w:rsidRDefault="00000000">
            <w:pPr>
              <w:spacing w:after="0"/>
              <w:rPr>
                <w:sz w:val="21"/>
              </w:rPr>
            </w:pPr>
            <w:r>
              <w:rPr>
                <w:sz w:val="21"/>
              </w:rPr>
              <w:t>Infant mortality</w:t>
            </w:r>
          </w:p>
        </w:tc>
        <w:tc>
          <w:tcPr>
            <w:tcW w:w="1474" w:type="dxa"/>
            <w:tcBorders>
              <w:bottom w:val="nil"/>
            </w:tcBorders>
          </w:tcPr>
          <w:p w:rsidR="00000000" w:rsidRDefault="00000000">
            <w:pPr>
              <w:spacing w:after="0"/>
              <w:ind w:right="454"/>
              <w:jc w:val="right"/>
              <w:rPr>
                <w:sz w:val="21"/>
              </w:rPr>
            </w:pPr>
            <w:r>
              <w:rPr>
                <w:sz w:val="21"/>
              </w:rPr>
              <w:t>91</w:t>
            </w:r>
          </w:p>
        </w:tc>
        <w:tc>
          <w:tcPr>
            <w:tcW w:w="1474" w:type="dxa"/>
            <w:tcBorders>
              <w:bottom w:val="nil"/>
            </w:tcBorders>
          </w:tcPr>
          <w:p w:rsidR="00000000" w:rsidRDefault="00000000">
            <w:pPr>
              <w:spacing w:after="0"/>
              <w:ind w:right="397"/>
              <w:jc w:val="right"/>
              <w:rPr>
                <w:sz w:val="21"/>
              </w:rPr>
            </w:pPr>
            <w:r>
              <w:rPr>
                <w:sz w:val="21"/>
              </w:rPr>
              <w:t>..</w:t>
            </w:r>
          </w:p>
        </w:tc>
        <w:tc>
          <w:tcPr>
            <w:tcW w:w="1474" w:type="dxa"/>
            <w:tcBorders>
              <w:bottom w:val="nil"/>
            </w:tcBorders>
          </w:tcPr>
          <w:p w:rsidR="00000000" w:rsidRDefault="00000000">
            <w:pPr>
              <w:spacing w:after="0"/>
              <w:ind w:right="397"/>
              <w:jc w:val="right"/>
              <w:rPr>
                <w:sz w:val="21"/>
              </w:rPr>
            </w:pPr>
            <w:r>
              <w:rPr>
                <w:sz w:val="21"/>
              </w:rPr>
              <w:t>85</w:t>
            </w:r>
          </w:p>
        </w:tc>
      </w:tr>
      <w:tr w:rsidR="00000000">
        <w:tblPrEx>
          <w:tblCellMar>
            <w:top w:w="0" w:type="dxa"/>
            <w:bottom w:w="0" w:type="dxa"/>
          </w:tblCellMar>
        </w:tblPrEx>
        <w:tc>
          <w:tcPr>
            <w:tcW w:w="4962" w:type="dxa"/>
            <w:tcBorders>
              <w:top w:val="nil"/>
              <w:bottom w:val="nil"/>
            </w:tcBorders>
          </w:tcPr>
          <w:p w:rsidR="00000000" w:rsidRDefault="00000000">
            <w:pPr>
              <w:spacing w:after="0"/>
              <w:rPr>
                <w:sz w:val="21"/>
              </w:rPr>
            </w:pPr>
            <w:r>
              <w:rPr>
                <w:sz w:val="21"/>
              </w:rPr>
              <w:t>Infant/child mortality</w:t>
            </w:r>
          </w:p>
        </w:tc>
        <w:tc>
          <w:tcPr>
            <w:tcW w:w="1474" w:type="dxa"/>
            <w:tcBorders>
              <w:top w:val="nil"/>
              <w:bottom w:val="nil"/>
            </w:tcBorders>
          </w:tcPr>
          <w:p w:rsidR="00000000" w:rsidRDefault="00000000">
            <w:pPr>
              <w:spacing w:after="0"/>
              <w:ind w:right="454"/>
              <w:jc w:val="right"/>
              <w:rPr>
                <w:sz w:val="21"/>
              </w:rPr>
            </w:pPr>
            <w:r>
              <w:rPr>
                <w:sz w:val="21"/>
              </w:rPr>
              <w:t>148</w:t>
            </w:r>
          </w:p>
        </w:tc>
        <w:tc>
          <w:tcPr>
            <w:tcW w:w="1474" w:type="dxa"/>
            <w:tcBorders>
              <w:top w:val="nil"/>
              <w:bottom w:val="nil"/>
            </w:tcBorders>
          </w:tcPr>
          <w:p w:rsidR="00000000" w:rsidRDefault="00000000">
            <w:pPr>
              <w:spacing w:after="0"/>
              <w:ind w:right="397"/>
              <w:jc w:val="right"/>
              <w:rPr>
                <w:sz w:val="21"/>
              </w:rPr>
            </w:pPr>
            <w:r>
              <w:rPr>
                <w:sz w:val="21"/>
              </w:rPr>
              <w:t>..</w:t>
            </w:r>
          </w:p>
        </w:tc>
        <w:tc>
          <w:tcPr>
            <w:tcW w:w="1474" w:type="dxa"/>
            <w:tcBorders>
              <w:top w:val="nil"/>
              <w:bottom w:val="nil"/>
            </w:tcBorders>
          </w:tcPr>
          <w:p w:rsidR="00000000" w:rsidRDefault="00000000">
            <w:pPr>
              <w:spacing w:after="0"/>
              <w:ind w:right="397"/>
              <w:jc w:val="right"/>
              <w:rPr>
                <w:sz w:val="21"/>
              </w:rPr>
            </w:pPr>
            <w:r>
              <w:rPr>
                <w:sz w:val="21"/>
              </w:rPr>
              <w:t>136</w:t>
            </w:r>
          </w:p>
        </w:tc>
      </w:tr>
      <w:tr w:rsidR="00000000">
        <w:tblPrEx>
          <w:tblCellMar>
            <w:top w:w="0" w:type="dxa"/>
            <w:bottom w:w="0" w:type="dxa"/>
          </w:tblCellMar>
        </w:tblPrEx>
        <w:tc>
          <w:tcPr>
            <w:tcW w:w="4962" w:type="dxa"/>
            <w:tcBorders>
              <w:top w:val="nil"/>
              <w:bottom w:val="nil"/>
            </w:tcBorders>
          </w:tcPr>
          <w:p w:rsidR="00000000" w:rsidRDefault="00000000">
            <w:pPr>
              <w:spacing w:after="0"/>
              <w:rPr>
                <w:sz w:val="21"/>
              </w:rPr>
            </w:pPr>
            <w:r>
              <w:rPr>
                <w:sz w:val="21"/>
              </w:rPr>
              <w:t>Newborns under 2,500 g (% )</w:t>
            </w:r>
          </w:p>
        </w:tc>
        <w:tc>
          <w:tcPr>
            <w:tcW w:w="1474" w:type="dxa"/>
            <w:tcBorders>
              <w:top w:val="nil"/>
              <w:bottom w:val="nil"/>
            </w:tcBorders>
          </w:tcPr>
          <w:p w:rsidR="00000000" w:rsidRDefault="00000000">
            <w:pPr>
              <w:pStyle w:val="Header"/>
              <w:tabs>
                <w:tab w:val="clear" w:pos="4320"/>
                <w:tab w:val="clear" w:pos="8640"/>
              </w:tabs>
              <w:spacing w:after="0"/>
              <w:ind w:right="454"/>
              <w:jc w:val="right"/>
              <w:rPr>
                <w:sz w:val="21"/>
              </w:rPr>
            </w:pPr>
            <w:r>
              <w:rPr>
                <w:sz w:val="21"/>
              </w:rPr>
              <w:t>14.3</w:t>
            </w:r>
          </w:p>
        </w:tc>
        <w:tc>
          <w:tcPr>
            <w:tcW w:w="1474" w:type="dxa"/>
            <w:tcBorders>
              <w:top w:val="nil"/>
              <w:bottom w:val="nil"/>
            </w:tcBorders>
          </w:tcPr>
          <w:p w:rsidR="00000000" w:rsidRDefault="00000000">
            <w:pPr>
              <w:spacing w:after="0"/>
              <w:ind w:right="397"/>
              <w:jc w:val="right"/>
              <w:rPr>
                <w:sz w:val="21"/>
              </w:rPr>
            </w:pPr>
            <w:r>
              <w:rPr>
                <w:sz w:val="21"/>
              </w:rPr>
              <w:t>..</w:t>
            </w:r>
          </w:p>
        </w:tc>
        <w:tc>
          <w:tcPr>
            <w:tcW w:w="1474" w:type="dxa"/>
            <w:tcBorders>
              <w:top w:val="nil"/>
              <w:bottom w:val="nil"/>
            </w:tcBorders>
          </w:tcPr>
          <w:p w:rsidR="00000000" w:rsidRDefault="00000000">
            <w:pPr>
              <w:spacing w:after="0"/>
              <w:ind w:right="397"/>
              <w:jc w:val="right"/>
              <w:rPr>
                <w:sz w:val="21"/>
              </w:rPr>
            </w:pPr>
            <w:r>
              <w:rPr>
                <w:sz w:val="21"/>
              </w:rPr>
              <w:t>10.6</w:t>
            </w:r>
          </w:p>
        </w:tc>
      </w:tr>
      <w:tr w:rsidR="00000000">
        <w:tblPrEx>
          <w:tblCellMar>
            <w:top w:w="0" w:type="dxa"/>
            <w:bottom w:w="0" w:type="dxa"/>
          </w:tblCellMar>
        </w:tblPrEx>
        <w:tc>
          <w:tcPr>
            <w:tcW w:w="4962" w:type="dxa"/>
            <w:tcBorders>
              <w:top w:val="nil"/>
              <w:bottom w:val="nil"/>
            </w:tcBorders>
          </w:tcPr>
          <w:p w:rsidR="00000000" w:rsidRDefault="00000000">
            <w:pPr>
              <w:spacing w:after="0"/>
              <w:rPr>
                <w:sz w:val="21"/>
              </w:rPr>
            </w:pPr>
            <w:r>
              <w:rPr>
                <w:sz w:val="21"/>
              </w:rPr>
              <w:t>Moderately underweight, 0-59 months (%)</w:t>
            </w:r>
          </w:p>
        </w:tc>
        <w:tc>
          <w:tcPr>
            <w:tcW w:w="1474" w:type="dxa"/>
            <w:tcBorders>
              <w:top w:val="nil"/>
              <w:bottom w:val="nil"/>
            </w:tcBorders>
          </w:tcPr>
          <w:p w:rsidR="00000000" w:rsidRDefault="00000000">
            <w:pPr>
              <w:spacing w:after="0"/>
              <w:ind w:right="454"/>
              <w:jc w:val="right"/>
              <w:rPr>
                <w:sz w:val="21"/>
              </w:rPr>
            </w:pPr>
            <w:r>
              <w:rPr>
                <w:sz w:val="21"/>
              </w:rPr>
              <w:t>45.5</w:t>
            </w:r>
          </w:p>
        </w:tc>
        <w:tc>
          <w:tcPr>
            <w:tcW w:w="1474" w:type="dxa"/>
            <w:tcBorders>
              <w:top w:val="nil"/>
              <w:bottom w:val="nil"/>
            </w:tcBorders>
          </w:tcPr>
          <w:p w:rsidR="00000000" w:rsidRDefault="00000000">
            <w:pPr>
              <w:spacing w:after="0"/>
              <w:ind w:right="397"/>
              <w:jc w:val="right"/>
              <w:rPr>
                <w:sz w:val="21"/>
              </w:rPr>
            </w:pPr>
            <w:r>
              <w:rPr>
                <w:sz w:val="21"/>
              </w:rPr>
              <w:t>33.1</w:t>
            </w:r>
          </w:p>
        </w:tc>
        <w:tc>
          <w:tcPr>
            <w:tcW w:w="1474" w:type="dxa"/>
            <w:tcBorders>
              <w:top w:val="nil"/>
              <w:bottom w:val="nil"/>
            </w:tcBorders>
          </w:tcPr>
          <w:p w:rsidR="00000000" w:rsidRDefault="00000000">
            <w:pPr>
              <w:spacing w:after="0"/>
              <w:ind w:right="397"/>
              <w:jc w:val="right"/>
              <w:rPr>
                <w:sz w:val="21"/>
              </w:rPr>
            </w:pPr>
            <w:r>
              <w:rPr>
                <w:sz w:val="21"/>
              </w:rPr>
              <w:t>22.0</w:t>
            </w:r>
          </w:p>
        </w:tc>
      </w:tr>
      <w:tr w:rsidR="00000000">
        <w:tblPrEx>
          <w:tblCellMar>
            <w:top w:w="0" w:type="dxa"/>
            <w:bottom w:w="0" w:type="dxa"/>
          </w:tblCellMar>
        </w:tblPrEx>
        <w:tc>
          <w:tcPr>
            <w:tcW w:w="4962" w:type="dxa"/>
            <w:tcBorders>
              <w:top w:val="nil"/>
              <w:bottom w:val="nil"/>
            </w:tcBorders>
          </w:tcPr>
          <w:p w:rsidR="00000000" w:rsidRDefault="00000000">
            <w:pPr>
              <w:spacing w:after="0"/>
              <w:rPr>
                <w:sz w:val="21"/>
              </w:rPr>
            </w:pPr>
            <w:r>
              <w:rPr>
                <w:sz w:val="21"/>
              </w:rPr>
              <w:t>Severely underweight, 0-59 months (%)</w:t>
            </w:r>
          </w:p>
        </w:tc>
        <w:tc>
          <w:tcPr>
            <w:tcW w:w="1474" w:type="dxa"/>
            <w:tcBorders>
              <w:top w:val="nil"/>
              <w:bottom w:val="nil"/>
            </w:tcBorders>
          </w:tcPr>
          <w:p w:rsidR="00000000" w:rsidRDefault="00000000">
            <w:pPr>
              <w:spacing w:after="0"/>
              <w:ind w:right="454"/>
              <w:jc w:val="right"/>
              <w:rPr>
                <w:sz w:val="21"/>
              </w:rPr>
            </w:pPr>
            <w:r>
              <w:rPr>
                <w:sz w:val="21"/>
              </w:rPr>
              <w:t>18.5</w:t>
            </w:r>
          </w:p>
        </w:tc>
        <w:tc>
          <w:tcPr>
            <w:tcW w:w="1474" w:type="dxa"/>
            <w:tcBorders>
              <w:top w:val="nil"/>
              <w:bottom w:val="nil"/>
            </w:tcBorders>
          </w:tcPr>
          <w:p w:rsidR="00000000" w:rsidRDefault="00000000">
            <w:pPr>
              <w:spacing w:after="0"/>
              <w:ind w:right="397"/>
              <w:jc w:val="right"/>
              <w:rPr>
                <w:sz w:val="21"/>
              </w:rPr>
            </w:pPr>
            <w:r>
              <w:rPr>
                <w:sz w:val="21"/>
              </w:rPr>
              <w:t>11.1</w:t>
            </w:r>
          </w:p>
        </w:tc>
        <w:tc>
          <w:tcPr>
            <w:tcW w:w="1474" w:type="dxa"/>
            <w:tcBorders>
              <w:top w:val="nil"/>
              <w:bottom w:val="nil"/>
            </w:tcBorders>
          </w:tcPr>
          <w:p w:rsidR="00000000" w:rsidRDefault="00000000">
            <w:pPr>
              <w:spacing w:after="0"/>
              <w:ind w:right="397"/>
              <w:jc w:val="right"/>
              <w:rPr>
                <w:sz w:val="21"/>
              </w:rPr>
            </w:pPr>
            <w:r>
              <w:rPr>
                <w:sz w:val="21"/>
              </w:rPr>
              <w:t>11.1</w:t>
            </w:r>
          </w:p>
        </w:tc>
      </w:tr>
      <w:tr w:rsidR="00000000">
        <w:tblPrEx>
          <w:tblCellMar>
            <w:top w:w="0" w:type="dxa"/>
            <w:bottom w:w="0" w:type="dxa"/>
          </w:tblCellMar>
        </w:tblPrEx>
        <w:tc>
          <w:tcPr>
            <w:tcW w:w="4962" w:type="dxa"/>
            <w:tcBorders>
              <w:top w:val="nil"/>
              <w:bottom w:val="nil"/>
            </w:tcBorders>
          </w:tcPr>
          <w:p w:rsidR="00000000" w:rsidRDefault="00000000">
            <w:pPr>
              <w:spacing w:after="0"/>
              <w:rPr>
                <w:sz w:val="21"/>
              </w:rPr>
            </w:pPr>
            <w:r>
              <w:rPr>
                <w:sz w:val="21"/>
              </w:rPr>
              <w:t>Severe acute malnutrition, 0-59 months (%)</w:t>
            </w:r>
          </w:p>
        </w:tc>
        <w:tc>
          <w:tcPr>
            <w:tcW w:w="1474" w:type="dxa"/>
            <w:tcBorders>
              <w:top w:val="nil"/>
              <w:bottom w:val="nil"/>
            </w:tcBorders>
          </w:tcPr>
          <w:p w:rsidR="00000000" w:rsidRDefault="00000000">
            <w:pPr>
              <w:spacing w:after="0"/>
              <w:ind w:right="454"/>
              <w:jc w:val="right"/>
              <w:rPr>
                <w:sz w:val="21"/>
              </w:rPr>
            </w:pPr>
            <w:r>
              <w:rPr>
                <w:sz w:val="21"/>
              </w:rPr>
              <w:t>16.4</w:t>
            </w:r>
          </w:p>
        </w:tc>
        <w:tc>
          <w:tcPr>
            <w:tcW w:w="1474" w:type="dxa"/>
            <w:tcBorders>
              <w:top w:val="nil"/>
              <w:bottom w:val="nil"/>
            </w:tcBorders>
          </w:tcPr>
          <w:p w:rsidR="00000000" w:rsidRDefault="00000000">
            <w:pPr>
              <w:spacing w:after="0"/>
              <w:ind w:right="397"/>
              <w:jc w:val="right"/>
              <w:rPr>
                <w:sz w:val="21"/>
              </w:rPr>
            </w:pPr>
            <w:r>
              <w:rPr>
                <w:sz w:val="21"/>
              </w:rPr>
              <w:t>13.7</w:t>
            </w:r>
          </w:p>
        </w:tc>
        <w:tc>
          <w:tcPr>
            <w:tcW w:w="1474" w:type="dxa"/>
            <w:tcBorders>
              <w:top w:val="nil"/>
              <w:bottom w:val="nil"/>
            </w:tcBorders>
          </w:tcPr>
          <w:p w:rsidR="00000000" w:rsidRDefault="00000000">
            <w:pPr>
              <w:spacing w:after="0"/>
              <w:ind w:right="397"/>
              <w:jc w:val="right"/>
              <w:rPr>
                <w:sz w:val="21"/>
              </w:rPr>
            </w:pPr>
            <w:r>
              <w:rPr>
                <w:sz w:val="21"/>
              </w:rPr>
              <w:t>9.1</w:t>
            </w:r>
          </w:p>
        </w:tc>
      </w:tr>
      <w:tr w:rsidR="00000000">
        <w:tblPrEx>
          <w:tblCellMar>
            <w:top w:w="0" w:type="dxa"/>
            <w:bottom w:w="0" w:type="dxa"/>
          </w:tblCellMar>
        </w:tblPrEx>
        <w:tc>
          <w:tcPr>
            <w:tcW w:w="4962" w:type="dxa"/>
            <w:tcBorders>
              <w:top w:val="nil"/>
              <w:bottom w:val="nil"/>
            </w:tcBorders>
          </w:tcPr>
          <w:p w:rsidR="00000000" w:rsidRDefault="00000000">
            <w:pPr>
              <w:spacing w:after="0"/>
              <w:rPr>
                <w:sz w:val="21"/>
              </w:rPr>
            </w:pPr>
            <w:r>
              <w:rPr>
                <w:sz w:val="21"/>
              </w:rPr>
              <w:t>Moderate acute malnutrition, 0-59 months (%)</w:t>
            </w:r>
          </w:p>
        </w:tc>
        <w:tc>
          <w:tcPr>
            <w:tcW w:w="1474" w:type="dxa"/>
            <w:tcBorders>
              <w:top w:val="nil"/>
              <w:bottom w:val="nil"/>
            </w:tcBorders>
          </w:tcPr>
          <w:p w:rsidR="00000000" w:rsidRDefault="00000000">
            <w:pPr>
              <w:pStyle w:val="Header"/>
              <w:tabs>
                <w:tab w:val="clear" w:pos="4320"/>
                <w:tab w:val="clear" w:pos="8640"/>
              </w:tabs>
              <w:spacing w:after="0"/>
              <w:ind w:right="454"/>
              <w:jc w:val="right"/>
              <w:rPr>
                <w:sz w:val="21"/>
              </w:rPr>
            </w:pPr>
            <w:r>
              <w:rPr>
                <w:sz w:val="21"/>
              </w:rPr>
              <w:t>5.0</w:t>
            </w:r>
          </w:p>
        </w:tc>
        <w:tc>
          <w:tcPr>
            <w:tcW w:w="1474" w:type="dxa"/>
            <w:tcBorders>
              <w:top w:val="nil"/>
              <w:bottom w:val="nil"/>
            </w:tcBorders>
          </w:tcPr>
          <w:p w:rsidR="00000000" w:rsidRDefault="00000000">
            <w:pPr>
              <w:spacing w:after="0"/>
              <w:ind w:right="397"/>
              <w:jc w:val="right"/>
              <w:rPr>
                <w:sz w:val="21"/>
              </w:rPr>
            </w:pPr>
            <w:r>
              <w:rPr>
                <w:sz w:val="21"/>
              </w:rPr>
              <w:t>4.6</w:t>
            </w:r>
          </w:p>
        </w:tc>
        <w:tc>
          <w:tcPr>
            <w:tcW w:w="1474" w:type="dxa"/>
            <w:tcBorders>
              <w:top w:val="nil"/>
              <w:bottom w:val="nil"/>
            </w:tcBorders>
          </w:tcPr>
          <w:p w:rsidR="00000000" w:rsidRDefault="00000000">
            <w:pPr>
              <w:spacing w:after="0"/>
              <w:ind w:right="397"/>
              <w:jc w:val="right"/>
              <w:rPr>
                <w:sz w:val="21"/>
              </w:rPr>
            </w:pPr>
            <w:r>
              <w:rPr>
                <w:sz w:val="21"/>
              </w:rPr>
              <w:t>4.6</w:t>
            </w:r>
          </w:p>
        </w:tc>
      </w:tr>
      <w:tr w:rsidR="00000000">
        <w:tblPrEx>
          <w:tblCellMar>
            <w:top w:w="0" w:type="dxa"/>
            <w:bottom w:w="0" w:type="dxa"/>
          </w:tblCellMar>
        </w:tblPrEx>
        <w:tc>
          <w:tcPr>
            <w:tcW w:w="4962" w:type="dxa"/>
            <w:tcBorders>
              <w:top w:val="nil"/>
              <w:bottom w:val="nil"/>
            </w:tcBorders>
          </w:tcPr>
          <w:p w:rsidR="00000000" w:rsidRDefault="00000000">
            <w:pPr>
              <w:spacing w:after="0"/>
              <w:rPr>
                <w:sz w:val="21"/>
              </w:rPr>
            </w:pPr>
            <w:r>
              <w:rPr>
                <w:sz w:val="21"/>
              </w:rPr>
              <w:t>Moderate chronic malnutrition, 0-59 months (%)</w:t>
            </w:r>
          </w:p>
        </w:tc>
        <w:tc>
          <w:tcPr>
            <w:tcW w:w="1474" w:type="dxa"/>
            <w:tcBorders>
              <w:top w:val="nil"/>
              <w:bottom w:val="nil"/>
            </w:tcBorders>
          </w:tcPr>
          <w:p w:rsidR="00000000" w:rsidRDefault="00000000">
            <w:pPr>
              <w:spacing w:after="0"/>
              <w:ind w:right="454"/>
              <w:jc w:val="right"/>
              <w:rPr>
                <w:sz w:val="21"/>
              </w:rPr>
            </w:pPr>
            <w:r>
              <w:rPr>
                <w:sz w:val="21"/>
              </w:rPr>
              <w:t>49.3</w:t>
            </w:r>
          </w:p>
        </w:tc>
        <w:tc>
          <w:tcPr>
            <w:tcW w:w="1474" w:type="dxa"/>
            <w:tcBorders>
              <w:top w:val="nil"/>
              <w:bottom w:val="nil"/>
            </w:tcBorders>
          </w:tcPr>
          <w:p w:rsidR="00000000" w:rsidRDefault="00000000">
            <w:pPr>
              <w:spacing w:after="0"/>
              <w:ind w:right="397"/>
              <w:jc w:val="right"/>
              <w:rPr>
                <w:sz w:val="21"/>
              </w:rPr>
            </w:pPr>
            <w:r>
              <w:rPr>
                <w:sz w:val="21"/>
              </w:rPr>
              <w:t>48.6</w:t>
            </w:r>
          </w:p>
        </w:tc>
        <w:tc>
          <w:tcPr>
            <w:tcW w:w="1474" w:type="dxa"/>
            <w:tcBorders>
              <w:top w:val="nil"/>
              <w:bottom w:val="nil"/>
            </w:tcBorders>
          </w:tcPr>
          <w:p w:rsidR="00000000" w:rsidRDefault="00000000">
            <w:pPr>
              <w:spacing w:after="0"/>
              <w:ind w:right="397"/>
              <w:jc w:val="right"/>
              <w:rPr>
                <w:sz w:val="21"/>
              </w:rPr>
            </w:pPr>
            <w:r>
              <w:rPr>
                <w:sz w:val="21"/>
              </w:rPr>
              <w:t>22.6</w:t>
            </w:r>
          </w:p>
        </w:tc>
      </w:tr>
      <w:tr w:rsidR="00000000">
        <w:tblPrEx>
          <w:tblCellMar>
            <w:top w:w="0" w:type="dxa"/>
            <w:bottom w:w="0" w:type="dxa"/>
          </w:tblCellMar>
        </w:tblPrEx>
        <w:tc>
          <w:tcPr>
            <w:tcW w:w="4962" w:type="dxa"/>
            <w:tcBorders>
              <w:top w:val="nil"/>
              <w:bottom w:val="nil"/>
            </w:tcBorders>
          </w:tcPr>
          <w:p w:rsidR="00000000" w:rsidRDefault="00000000">
            <w:pPr>
              <w:spacing w:after="0"/>
              <w:rPr>
                <w:sz w:val="21"/>
              </w:rPr>
            </w:pPr>
            <w:r>
              <w:rPr>
                <w:sz w:val="21"/>
              </w:rPr>
              <w:t>Severe chronic malnutrition, 0-59 months (%)</w:t>
            </w:r>
          </w:p>
        </w:tc>
        <w:tc>
          <w:tcPr>
            <w:tcW w:w="1474" w:type="dxa"/>
            <w:tcBorders>
              <w:top w:val="nil"/>
              <w:bottom w:val="nil"/>
            </w:tcBorders>
          </w:tcPr>
          <w:p w:rsidR="00000000" w:rsidRDefault="00000000">
            <w:pPr>
              <w:spacing w:after="0"/>
              <w:ind w:right="454"/>
              <w:jc w:val="right"/>
              <w:rPr>
                <w:sz w:val="21"/>
              </w:rPr>
            </w:pPr>
            <w:r>
              <w:rPr>
                <w:sz w:val="21"/>
              </w:rPr>
              <w:t>28.7</w:t>
            </w:r>
          </w:p>
        </w:tc>
        <w:tc>
          <w:tcPr>
            <w:tcW w:w="1474" w:type="dxa"/>
            <w:tcBorders>
              <w:top w:val="nil"/>
              <w:bottom w:val="nil"/>
            </w:tcBorders>
          </w:tcPr>
          <w:p w:rsidR="00000000" w:rsidRDefault="00000000">
            <w:pPr>
              <w:spacing w:after="0"/>
              <w:ind w:right="397"/>
              <w:jc w:val="right"/>
              <w:rPr>
                <w:sz w:val="21"/>
              </w:rPr>
            </w:pPr>
            <w:r>
              <w:rPr>
                <w:sz w:val="21"/>
              </w:rPr>
              <w:t>26.0</w:t>
            </w:r>
          </w:p>
        </w:tc>
        <w:tc>
          <w:tcPr>
            <w:tcW w:w="1474" w:type="dxa"/>
            <w:tcBorders>
              <w:top w:val="nil"/>
              <w:bottom w:val="nil"/>
            </w:tcBorders>
          </w:tcPr>
          <w:p w:rsidR="00000000" w:rsidRDefault="00000000">
            <w:pPr>
              <w:spacing w:after="0"/>
              <w:ind w:right="397"/>
              <w:jc w:val="right"/>
              <w:rPr>
                <w:sz w:val="21"/>
              </w:rPr>
            </w:pPr>
            <w:r>
              <w:rPr>
                <w:sz w:val="21"/>
              </w:rPr>
              <w:t>26.0</w:t>
            </w:r>
          </w:p>
        </w:tc>
      </w:tr>
      <w:tr w:rsidR="00000000">
        <w:tblPrEx>
          <w:tblCellMar>
            <w:top w:w="0" w:type="dxa"/>
            <w:bottom w:w="0" w:type="dxa"/>
          </w:tblCellMar>
        </w:tblPrEx>
        <w:tc>
          <w:tcPr>
            <w:tcW w:w="4962" w:type="dxa"/>
            <w:tcBorders>
              <w:top w:val="nil"/>
              <w:bottom w:val="nil"/>
            </w:tcBorders>
          </w:tcPr>
          <w:p w:rsidR="00000000" w:rsidRDefault="00000000">
            <w:pPr>
              <w:spacing w:after="0"/>
              <w:rPr>
                <w:sz w:val="21"/>
              </w:rPr>
            </w:pPr>
            <w:r>
              <w:rPr>
                <w:sz w:val="21"/>
              </w:rPr>
              <w:t>Full childhood vaccination coverage (%)</w:t>
            </w:r>
          </w:p>
        </w:tc>
        <w:tc>
          <w:tcPr>
            <w:tcW w:w="1474" w:type="dxa"/>
            <w:tcBorders>
              <w:top w:val="nil"/>
              <w:bottom w:val="nil"/>
            </w:tcBorders>
          </w:tcPr>
          <w:p w:rsidR="00000000" w:rsidRDefault="00000000">
            <w:pPr>
              <w:spacing w:after="0"/>
              <w:ind w:right="454"/>
              <w:jc w:val="right"/>
              <w:rPr>
                <w:sz w:val="21"/>
              </w:rPr>
            </w:pPr>
            <w:r>
              <w:rPr>
                <w:sz w:val="21"/>
              </w:rPr>
              <w:t>36.2</w:t>
            </w:r>
          </w:p>
        </w:tc>
        <w:tc>
          <w:tcPr>
            <w:tcW w:w="1474" w:type="dxa"/>
            <w:tcBorders>
              <w:top w:val="nil"/>
              <w:bottom w:val="nil"/>
            </w:tcBorders>
          </w:tcPr>
          <w:p w:rsidR="00000000" w:rsidRDefault="00000000">
            <w:pPr>
              <w:spacing w:after="0"/>
              <w:ind w:right="397"/>
              <w:jc w:val="right"/>
              <w:rPr>
                <w:sz w:val="21"/>
              </w:rPr>
            </w:pPr>
            <w:r>
              <w:rPr>
                <w:sz w:val="21"/>
              </w:rPr>
              <w:t>32.4</w:t>
            </w:r>
          </w:p>
        </w:tc>
        <w:tc>
          <w:tcPr>
            <w:tcW w:w="1474" w:type="dxa"/>
            <w:tcBorders>
              <w:top w:val="nil"/>
              <w:bottom w:val="nil"/>
            </w:tcBorders>
          </w:tcPr>
          <w:p w:rsidR="00000000" w:rsidRDefault="00000000">
            <w:pPr>
              <w:spacing w:after="0"/>
              <w:ind w:right="397"/>
              <w:jc w:val="right"/>
              <w:rPr>
                <w:sz w:val="21"/>
              </w:rPr>
            </w:pPr>
            <w:r>
              <w:rPr>
                <w:sz w:val="21"/>
              </w:rPr>
              <w:t>44.4</w:t>
            </w:r>
          </w:p>
        </w:tc>
      </w:tr>
      <w:tr w:rsidR="00000000">
        <w:tblPrEx>
          <w:tblCellMar>
            <w:top w:w="0" w:type="dxa"/>
            <w:bottom w:w="0" w:type="dxa"/>
          </w:tblCellMar>
        </w:tblPrEx>
        <w:tc>
          <w:tcPr>
            <w:tcW w:w="4962" w:type="dxa"/>
            <w:tcBorders>
              <w:top w:val="nil"/>
              <w:bottom w:val="nil"/>
            </w:tcBorders>
          </w:tcPr>
          <w:p w:rsidR="00000000" w:rsidRDefault="00000000">
            <w:pPr>
              <w:spacing w:after="0"/>
              <w:rPr>
                <w:sz w:val="21"/>
              </w:rPr>
            </w:pPr>
            <w:r>
              <w:rPr>
                <w:sz w:val="21"/>
              </w:rPr>
              <w:t>Measles vaccination coverage (%)</w:t>
            </w:r>
          </w:p>
        </w:tc>
        <w:tc>
          <w:tcPr>
            <w:tcW w:w="1474" w:type="dxa"/>
            <w:tcBorders>
              <w:top w:val="nil"/>
              <w:bottom w:val="nil"/>
            </w:tcBorders>
          </w:tcPr>
          <w:p w:rsidR="00000000" w:rsidRDefault="00000000">
            <w:pPr>
              <w:spacing w:after="0"/>
              <w:ind w:right="454"/>
              <w:jc w:val="right"/>
              <w:rPr>
                <w:sz w:val="21"/>
              </w:rPr>
            </w:pPr>
            <w:r>
              <w:rPr>
                <w:sz w:val="21"/>
              </w:rPr>
              <w:t>46.0</w:t>
            </w:r>
          </w:p>
        </w:tc>
        <w:tc>
          <w:tcPr>
            <w:tcW w:w="1474" w:type="dxa"/>
            <w:tcBorders>
              <w:top w:val="nil"/>
              <w:bottom w:val="nil"/>
            </w:tcBorders>
          </w:tcPr>
          <w:p w:rsidR="00000000" w:rsidRDefault="00000000">
            <w:pPr>
              <w:spacing w:after="0"/>
              <w:ind w:right="397"/>
              <w:jc w:val="right"/>
              <w:rPr>
                <w:sz w:val="21"/>
              </w:rPr>
            </w:pPr>
            <w:r>
              <w:rPr>
                <w:sz w:val="21"/>
              </w:rPr>
              <w:t>38.2</w:t>
            </w:r>
          </w:p>
        </w:tc>
        <w:tc>
          <w:tcPr>
            <w:tcW w:w="1474" w:type="dxa"/>
            <w:tcBorders>
              <w:top w:val="nil"/>
              <w:bottom w:val="nil"/>
            </w:tcBorders>
          </w:tcPr>
          <w:p w:rsidR="00000000" w:rsidRDefault="00000000">
            <w:pPr>
              <w:spacing w:after="0"/>
              <w:ind w:right="397"/>
              <w:jc w:val="right"/>
              <w:rPr>
                <w:sz w:val="21"/>
              </w:rPr>
            </w:pPr>
            <w:r>
              <w:rPr>
                <w:sz w:val="21"/>
              </w:rPr>
              <w:t>55.1</w:t>
            </w:r>
          </w:p>
        </w:tc>
      </w:tr>
      <w:tr w:rsidR="00000000">
        <w:tblPrEx>
          <w:tblCellMar>
            <w:top w:w="0" w:type="dxa"/>
            <w:bottom w:w="0" w:type="dxa"/>
          </w:tblCellMar>
        </w:tblPrEx>
        <w:tc>
          <w:tcPr>
            <w:tcW w:w="4962" w:type="dxa"/>
            <w:tcBorders>
              <w:top w:val="nil"/>
            </w:tcBorders>
          </w:tcPr>
          <w:p w:rsidR="00000000" w:rsidRDefault="00000000">
            <w:pPr>
              <w:spacing w:after="0"/>
              <w:rPr>
                <w:sz w:val="21"/>
              </w:rPr>
            </w:pPr>
            <w:r>
              <w:rPr>
                <w:sz w:val="21"/>
              </w:rPr>
              <w:t>Use of oral rehydration therapy</w:t>
            </w:r>
          </w:p>
        </w:tc>
        <w:tc>
          <w:tcPr>
            <w:tcW w:w="1474" w:type="dxa"/>
            <w:tcBorders>
              <w:top w:val="nil"/>
            </w:tcBorders>
          </w:tcPr>
          <w:p w:rsidR="00000000" w:rsidRDefault="00000000">
            <w:pPr>
              <w:spacing w:after="0"/>
              <w:ind w:right="454"/>
              <w:jc w:val="right"/>
              <w:rPr>
                <w:sz w:val="21"/>
              </w:rPr>
            </w:pPr>
            <w:r>
              <w:rPr>
                <w:sz w:val="21"/>
              </w:rPr>
              <w:t>..</w:t>
            </w:r>
          </w:p>
        </w:tc>
        <w:tc>
          <w:tcPr>
            <w:tcW w:w="1474" w:type="dxa"/>
            <w:tcBorders>
              <w:top w:val="nil"/>
            </w:tcBorders>
          </w:tcPr>
          <w:p w:rsidR="00000000" w:rsidRDefault="00000000">
            <w:pPr>
              <w:spacing w:after="0"/>
              <w:ind w:right="397"/>
              <w:jc w:val="right"/>
              <w:rPr>
                <w:sz w:val="21"/>
              </w:rPr>
            </w:pPr>
            <w:r>
              <w:rPr>
                <w:sz w:val="21"/>
              </w:rPr>
              <w:t>..</w:t>
            </w:r>
          </w:p>
        </w:tc>
        <w:tc>
          <w:tcPr>
            <w:tcW w:w="1474" w:type="dxa"/>
            <w:tcBorders>
              <w:top w:val="nil"/>
            </w:tcBorders>
          </w:tcPr>
          <w:p w:rsidR="00000000" w:rsidRDefault="00000000">
            <w:pPr>
              <w:spacing w:after="0"/>
              <w:ind w:right="397"/>
              <w:jc w:val="right"/>
              <w:rPr>
                <w:sz w:val="21"/>
              </w:rPr>
            </w:pPr>
            <w:r>
              <w:rPr>
                <w:sz w:val="21"/>
              </w:rPr>
              <w:t>34.8</w:t>
            </w:r>
          </w:p>
        </w:tc>
      </w:tr>
    </w:tbl>
    <w:p w:rsidR="00000000" w:rsidRDefault="00000000">
      <w:pPr>
        <w:spacing w:before="120"/>
      </w:pPr>
      <w:r>
        <w:tab/>
      </w:r>
      <w:r>
        <w:rPr>
          <w:i/>
          <w:iCs/>
        </w:rPr>
        <w:t>Source</w:t>
      </w:r>
      <w:r>
        <w:t>:  Social Performance Indicators:  Health (Demographic and Health Survey, Ongoing Household Survey, Multiple-Indicator Cluster Survey).</w:t>
      </w:r>
    </w:p>
    <w:p w:rsidR="00000000" w:rsidRDefault="00000000">
      <w:r>
        <w:t>98.</w:t>
      </w:r>
      <w:r>
        <w:tab/>
        <w:t>Annual national vaccination campaigns have helped improve the situation.  The most recent, an anti-measles vaccination campaign called “HIAKA 2004”,</w:t>
      </w:r>
      <w:r>
        <w:rPr>
          <w:rStyle w:val="FootnoteReference"/>
        </w:rPr>
        <w:footnoteReference w:id="4"/>
      </w:r>
      <w:r>
        <w:t xml:space="preserve"> achieved 99 per cent of its goals.</w:t>
      </w:r>
    </w:p>
    <w:p w:rsidR="00000000" w:rsidRDefault="00000000">
      <w:r>
        <w:t>99.</w:t>
      </w:r>
      <w:r>
        <w:tab/>
        <w:t>These measures have contributed to the effective implementation of the principles set forth in the Covenant.</w:t>
      </w:r>
    </w:p>
    <w:p w:rsidR="00000000" w:rsidRDefault="00000000">
      <w:pPr>
        <w:pStyle w:val="Heading3"/>
      </w:pPr>
      <w:r>
        <w:t>Capital punishment</w:t>
      </w:r>
    </w:p>
    <w:p w:rsidR="00000000" w:rsidRDefault="00000000">
      <w:r>
        <w:t>100.</w:t>
      </w:r>
      <w:r>
        <w:tab/>
        <w:t>Article 6, paragraph 1, of the Covenant stipulates that “no one shall be arbitrarily deprived of his life”.</w:t>
      </w:r>
    </w:p>
    <w:p w:rsidR="00000000" w:rsidRDefault="00000000">
      <w:r>
        <w:t>101.</w:t>
      </w:r>
      <w:r>
        <w:tab/>
        <w:t>The death penalty was introduced in 1958 and has not yet been abolished, though it is automatically commuted to hard labour for life.  Madagascar is de facto an abolitionist State, as none of the 53 death sentences passed by the courts has been carried out.</w:t>
      </w:r>
    </w:p>
    <w:p w:rsidR="00000000" w:rsidRDefault="00000000">
      <w:r>
        <w:t>102.</w:t>
      </w:r>
      <w:r>
        <w:tab/>
        <w:t>In accordance with the requirements of the Covenant, the death penalty is reserved exclusively for the most serious crimes, such as murder or poisoning.</w:t>
      </w:r>
    </w:p>
    <w:p w:rsidR="00000000" w:rsidRDefault="00000000">
      <w:r>
        <w:t>103.</w:t>
      </w:r>
      <w:r>
        <w:tab/>
        <w:t>Articles 295 to 297 of the Criminal Code define murder as an offence and articles 301, 302 and 307 define poisoning as an offence.</w:t>
      </w:r>
    </w:p>
    <w:p w:rsidR="00000000" w:rsidRDefault="00000000">
      <w:r>
        <w:t>104.</w:t>
      </w:r>
      <w:r>
        <w:tab/>
        <w:t>The sentence can only be carried out when a pardon has been rejected.</w:t>
      </w:r>
    </w:p>
    <w:p w:rsidR="00000000" w:rsidRDefault="00000000">
      <w:r>
        <w:t>105.</w:t>
      </w:r>
      <w:r>
        <w:tab/>
        <w:t>Even if the convicted person does not appeal for a pardon, the death penalty is not carried out without an express decision rejecting a pardon.</w:t>
      </w:r>
    </w:p>
    <w:p w:rsidR="00000000" w:rsidRDefault="00000000">
      <w:r>
        <w:t>106.</w:t>
      </w:r>
      <w:r>
        <w:tab/>
        <w:t>The death penalty is not applicable to minors or pregnant women.</w:t>
      </w:r>
    </w:p>
    <w:p w:rsidR="00000000" w:rsidRDefault="00000000">
      <w:r>
        <w:t>107.</w:t>
      </w:r>
      <w:r>
        <w:tab/>
        <w:t>A draft bill to abolish the death penalty is currently under preparation.</w:t>
      </w:r>
    </w:p>
    <w:p w:rsidR="00000000" w:rsidRDefault="00000000">
      <w:pPr>
        <w:pStyle w:val="Heading3"/>
      </w:pPr>
      <w:r>
        <w:t>Extrajudicial executions</w:t>
      </w:r>
    </w:p>
    <w:p w:rsidR="00000000" w:rsidRDefault="00000000">
      <w:r>
        <w:t>108.</w:t>
      </w:r>
      <w:r>
        <w:tab/>
        <w:t xml:space="preserve">Since the last report, there has been a significant reduction in the number of cases of summary and extrajudicial execution following the implementation of </w:t>
      </w:r>
      <w:r>
        <w:rPr>
          <w:i/>
          <w:iCs/>
        </w:rPr>
        <w:t>Dina</w:t>
      </w:r>
      <w:r>
        <w:t xml:space="preserve"> decisions issued by “customary courts”.</w:t>
      </w:r>
    </w:p>
    <w:p w:rsidR="00000000" w:rsidRDefault="00000000">
      <w:r>
        <w:t>109.</w:t>
      </w:r>
      <w:r>
        <w:tab/>
      </w:r>
      <w:r>
        <w:rPr>
          <w:i/>
          <w:iCs/>
        </w:rPr>
        <w:t>Dina</w:t>
      </w:r>
      <w:r>
        <w:t xml:space="preserve"> are traditional collective agreements that reflect the wishes of the population of one or more village communities for the purpose of establishing the rules governing life in their societies.</w:t>
      </w:r>
    </w:p>
    <w:p w:rsidR="00000000" w:rsidRDefault="00000000">
      <w:r>
        <w:t>110.</w:t>
      </w:r>
      <w:r>
        <w:tab/>
        <w:t xml:space="preserve">In order to combat the practice of summary executions, new legislation has been introduced to provide a legal framework for the application of </w:t>
      </w:r>
      <w:r>
        <w:rPr>
          <w:i/>
          <w:iCs/>
        </w:rPr>
        <w:t>Dina</w:t>
      </w:r>
      <w:r>
        <w:t>.</w:t>
      </w:r>
    </w:p>
    <w:p w:rsidR="00000000" w:rsidRDefault="00000000">
      <w:r>
        <w:t>111.</w:t>
      </w:r>
      <w:r>
        <w:tab/>
        <w:t xml:space="preserve">Constitutional High Court Decision No. 15-HCC/D3 of 3 September 1998 declared as unconstitutional Act No. 94-030 on the organization of </w:t>
      </w:r>
      <w:r>
        <w:rPr>
          <w:i/>
          <w:iCs/>
        </w:rPr>
        <w:t>Dina</w:t>
      </w:r>
      <w:r>
        <w:t>-based customary courts that are not provided for in the Constitution.</w:t>
      </w:r>
    </w:p>
    <w:p w:rsidR="00000000" w:rsidRDefault="00000000">
      <w:r>
        <w:t>112.</w:t>
      </w:r>
      <w:r>
        <w:tab/>
        <w:t xml:space="preserve">Following this decision, Act No. 2001-004 of 25 October 2001 was adopted with a view to incorporating </w:t>
      </w:r>
      <w:r>
        <w:rPr>
          <w:i/>
          <w:iCs/>
        </w:rPr>
        <w:t>Dina</w:t>
      </w:r>
      <w:r>
        <w:t xml:space="preserve"> in the Malagasy legal system.</w:t>
      </w:r>
    </w:p>
    <w:p w:rsidR="00000000" w:rsidRDefault="00000000">
      <w:r>
        <w:t>113.</w:t>
      </w:r>
      <w:r>
        <w:tab/>
        <w:t>The Act provides as follows:</w:t>
      </w:r>
    </w:p>
    <w:p w:rsidR="00000000" w:rsidRDefault="00000000">
      <w:r>
        <w:tab/>
        <w:t>(a)</w:t>
      </w:r>
      <w:r>
        <w:tab/>
        <w:t xml:space="preserve">“All </w:t>
      </w:r>
      <w:r>
        <w:rPr>
          <w:i/>
          <w:iCs/>
        </w:rPr>
        <w:t>Dina</w:t>
      </w:r>
      <w:r>
        <w:t xml:space="preserve"> must be in conformity with the laws and regulations in force” (chap. 1, art. 1, para. 2);</w:t>
      </w:r>
    </w:p>
    <w:p w:rsidR="00000000" w:rsidRDefault="00000000">
      <w:r>
        <w:tab/>
        <w:t>(b)</w:t>
      </w:r>
      <w:r>
        <w:tab/>
        <w:t xml:space="preserve">“The </w:t>
      </w:r>
      <w:r>
        <w:rPr>
          <w:i/>
          <w:iCs/>
        </w:rPr>
        <w:t>Dina</w:t>
      </w:r>
      <w:r>
        <w:t xml:space="preserve"> shall become enforceable only after it has been approved by the competent court of law or the court of appeal” (chap. 2, sect. 2, art. 7).</w:t>
      </w:r>
    </w:p>
    <w:p w:rsidR="00000000" w:rsidRDefault="00000000">
      <w:r>
        <w:t>114.</w:t>
      </w:r>
      <w:r>
        <w:tab/>
        <w:t xml:space="preserve">These legislative reforms help prevent abuses of the application of </w:t>
      </w:r>
      <w:r>
        <w:rPr>
          <w:i/>
          <w:iCs/>
        </w:rPr>
        <w:t>Dina</w:t>
      </w:r>
      <w:r>
        <w:t xml:space="preserve"> when this would be in violation of the laws and regulations in force.</w:t>
      </w:r>
    </w:p>
    <w:p w:rsidR="00000000" w:rsidRDefault="00000000">
      <w:pPr>
        <w:pStyle w:val="Heading1"/>
      </w:pPr>
      <w:r>
        <w:t>ARTICLE 7</w:t>
      </w:r>
    </w:p>
    <w:p w:rsidR="00000000" w:rsidRDefault="00000000">
      <w:pPr>
        <w:pStyle w:val="Heading2"/>
      </w:pPr>
      <w:r>
        <w:t>Prohibition of torture</w:t>
      </w:r>
    </w:p>
    <w:p w:rsidR="00000000" w:rsidRDefault="00000000">
      <w:r>
        <w:t>115.</w:t>
      </w:r>
      <w:r>
        <w:tab/>
        <w:t>The Ministry of Justice is preparing the ratification of the Convention against Torture and Other Cruel, Inhuman or Degrading Treatment or Punishment.</w:t>
      </w:r>
    </w:p>
    <w:p w:rsidR="00000000" w:rsidRDefault="00000000">
      <w:r>
        <w:t>116.</w:t>
      </w:r>
      <w:r>
        <w:tab/>
        <w:t>To ensure better implementation of article 7, Madagascar intends to ratify the Convention against Torture without delay.  The ratification process is set in motion by the submission of the relevant documents to the Council of Government.</w:t>
      </w:r>
    </w:p>
    <w:p w:rsidR="00000000" w:rsidRDefault="00000000">
      <w:r>
        <w:t>117.</w:t>
      </w:r>
      <w:r>
        <w:tab/>
        <w:t>Following ratification, legislation will be reformed to take account of the Convention’s provisions.</w:t>
      </w:r>
    </w:p>
    <w:p w:rsidR="00000000" w:rsidRDefault="00000000">
      <w:r>
        <w:t>118.</w:t>
      </w:r>
      <w:r>
        <w:tab/>
        <w:t>To date no complaints have been received from persons claiming to have been subjected to cruel, inhuman or degrading treatment.</w:t>
      </w:r>
    </w:p>
    <w:p w:rsidR="00000000" w:rsidRDefault="00000000">
      <w:r>
        <w:t>119.</w:t>
      </w:r>
      <w:r>
        <w:tab/>
        <w:t>Madagascar observes the prohibition on subjecting a person to medical or scientific experimentation without his free consent.</w:t>
      </w:r>
    </w:p>
    <w:p w:rsidR="00000000" w:rsidRDefault="00000000">
      <w:pPr>
        <w:pStyle w:val="Heading1"/>
      </w:pPr>
      <w:r>
        <w:t>ARTICLE 8</w:t>
      </w:r>
    </w:p>
    <w:p w:rsidR="00000000" w:rsidRDefault="00000000">
      <w:pPr>
        <w:pStyle w:val="Heading2"/>
      </w:pPr>
      <w:r>
        <w:t>Prohibition of slavery</w:t>
      </w:r>
    </w:p>
    <w:p w:rsidR="00000000" w:rsidRDefault="00000000">
      <w:r>
        <w:t>120.</w:t>
      </w:r>
      <w:r>
        <w:tab/>
        <w:t>Slavery has not officially existed in Madagascar since it was abolished by King Radama I in the nineteenth century.  However, one form of slavery endures, namely failure to pay a proper wage to certain workers, as reported in a survey carried out by the Miaramita research bureau in April 2004.</w:t>
      </w:r>
    </w:p>
    <w:p w:rsidR="00000000" w:rsidRDefault="00000000">
      <w:r>
        <w:t>121.</w:t>
      </w:r>
      <w:r>
        <w:tab/>
        <w:t>Forced or compulsory labour is absolutely prohibited in Madagascar under article 3 of Ordinance No. 94-029 of April 1995 on the Labour Code, as it pertains to forced or compulsory labour.</w:t>
      </w:r>
    </w:p>
    <w:p w:rsidR="00000000" w:rsidRDefault="00000000">
      <w:r>
        <w:t>122.</w:t>
      </w:r>
      <w:r>
        <w:tab/>
        <w:t>The principal new forms of modern slavery are connected with work that falls outside employment norms, namely low-paid or unpaid work.</w:t>
      </w:r>
    </w:p>
    <w:p w:rsidR="00000000" w:rsidRDefault="00000000">
      <w:r>
        <w:t>123.</w:t>
      </w:r>
      <w:r>
        <w:tab/>
        <w:t>Generally speaking, this category includes domestic workers and detainees.</w:t>
      </w:r>
    </w:p>
    <w:p w:rsidR="00000000" w:rsidRDefault="00000000">
      <w:pPr>
        <w:pStyle w:val="Heading3"/>
      </w:pPr>
      <w:r>
        <w:t>Domestic employment</w:t>
      </w:r>
    </w:p>
    <w:p w:rsidR="00000000" w:rsidRDefault="00000000">
      <w:pPr>
        <w:spacing w:after="360"/>
      </w:pPr>
      <w:r>
        <w:t>124.</w:t>
      </w:r>
      <w:r>
        <w:tab/>
        <w:t>People perform domestic work mainly because of lack of education, since half of all domestic workers have no education beyond primary school.  In this kind of work, which is mainly done by women and children, workers are frequently underpaid or even not paid at all, and must also endure humiliation.</w:t>
      </w:r>
    </w:p>
    <w:p w:rsidR="00000000" w:rsidRDefault="00000000">
      <w:pPr>
        <w:pStyle w:val="Heading2"/>
      </w:pPr>
      <w:r>
        <w:t>Table 39</w:t>
      </w:r>
    </w:p>
    <w:p w:rsidR="00000000" w:rsidRDefault="00000000">
      <w:pPr>
        <w:pStyle w:val="Heading2"/>
        <w:spacing w:after="360"/>
      </w:pPr>
      <w:r>
        <w:t>Common risks facing domestic workers</w:t>
      </w:r>
    </w:p>
    <w:tbl>
      <w:tblPr>
        <w:tblW w:w="0" w:type="auto"/>
        <w:jc w:val="center"/>
        <w:tblInd w:w="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06"/>
        <w:gridCol w:w="3464"/>
      </w:tblGrid>
      <w:tr w:rsidR="00000000">
        <w:tblPrEx>
          <w:tblCellMar>
            <w:top w:w="0" w:type="dxa"/>
            <w:bottom w:w="0" w:type="dxa"/>
          </w:tblCellMar>
        </w:tblPrEx>
        <w:trPr>
          <w:cantSplit/>
          <w:jc w:val="center"/>
        </w:trPr>
        <w:tc>
          <w:tcPr>
            <w:tcW w:w="4206" w:type="dxa"/>
            <w:tcBorders>
              <w:bottom w:val="single" w:sz="4" w:space="0" w:color="auto"/>
            </w:tcBorders>
          </w:tcPr>
          <w:p w:rsidR="00000000" w:rsidRDefault="00000000">
            <w:pPr>
              <w:spacing w:after="0"/>
              <w:jc w:val="center"/>
              <w:rPr>
                <w:b/>
                <w:bCs/>
              </w:rPr>
            </w:pPr>
          </w:p>
        </w:tc>
        <w:tc>
          <w:tcPr>
            <w:tcW w:w="3464" w:type="dxa"/>
            <w:tcBorders>
              <w:bottom w:val="single" w:sz="4" w:space="0" w:color="auto"/>
            </w:tcBorders>
          </w:tcPr>
          <w:p w:rsidR="00000000" w:rsidRDefault="00000000">
            <w:pPr>
              <w:spacing w:after="0"/>
              <w:jc w:val="center"/>
            </w:pPr>
            <w:r>
              <w:t>Percentage of victims</w:t>
            </w:r>
          </w:p>
        </w:tc>
      </w:tr>
      <w:tr w:rsidR="00000000">
        <w:tblPrEx>
          <w:tblCellMar>
            <w:top w:w="0" w:type="dxa"/>
            <w:bottom w:w="0" w:type="dxa"/>
          </w:tblCellMar>
        </w:tblPrEx>
        <w:trPr>
          <w:jc w:val="center"/>
        </w:trPr>
        <w:tc>
          <w:tcPr>
            <w:tcW w:w="4206" w:type="dxa"/>
            <w:tcBorders>
              <w:top w:val="single" w:sz="4" w:space="0" w:color="auto"/>
              <w:bottom w:val="nil"/>
            </w:tcBorders>
          </w:tcPr>
          <w:p w:rsidR="00000000" w:rsidRDefault="00000000">
            <w:pPr>
              <w:pStyle w:val="Header"/>
              <w:tabs>
                <w:tab w:val="clear" w:pos="4320"/>
                <w:tab w:val="clear" w:pos="8640"/>
              </w:tabs>
              <w:spacing w:after="0"/>
            </w:pPr>
            <w:r>
              <w:t>Non-payment of wages</w:t>
            </w:r>
          </w:p>
        </w:tc>
        <w:tc>
          <w:tcPr>
            <w:tcW w:w="3464" w:type="dxa"/>
            <w:tcBorders>
              <w:bottom w:val="nil"/>
            </w:tcBorders>
          </w:tcPr>
          <w:p w:rsidR="00000000" w:rsidRDefault="00000000">
            <w:pPr>
              <w:spacing w:after="0"/>
              <w:jc w:val="center"/>
            </w:pPr>
            <w:r>
              <w:t>25</w:t>
            </w:r>
          </w:p>
        </w:tc>
      </w:tr>
      <w:tr w:rsidR="00000000">
        <w:tblPrEx>
          <w:tblCellMar>
            <w:top w:w="0" w:type="dxa"/>
            <w:bottom w:w="0" w:type="dxa"/>
          </w:tblCellMar>
        </w:tblPrEx>
        <w:trPr>
          <w:jc w:val="center"/>
        </w:trPr>
        <w:tc>
          <w:tcPr>
            <w:tcW w:w="4206" w:type="dxa"/>
            <w:tcBorders>
              <w:top w:val="nil"/>
              <w:bottom w:val="nil"/>
            </w:tcBorders>
          </w:tcPr>
          <w:p w:rsidR="00000000" w:rsidRDefault="00000000">
            <w:pPr>
              <w:spacing w:after="0"/>
            </w:pPr>
            <w:r>
              <w:t>Replacement of damaged tools or items</w:t>
            </w:r>
          </w:p>
        </w:tc>
        <w:tc>
          <w:tcPr>
            <w:tcW w:w="3464" w:type="dxa"/>
            <w:tcBorders>
              <w:top w:val="nil"/>
              <w:bottom w:val="nil"/>
            </w:tcBorders>
          </w:tcPr>
          <w:p w:rsidR="00000000" w:rsidRDefault="00000000">
            <w:pPr>
              <w:spacing w:after="0"/>
              <w:jc w:val="center"/>
            </w:pPr>
            <w:r>
              <w:t>80</w:t>
            </w:r>
          </w:p>
        </w:tc>
      </w:tr>
      <w:tr w:rsidR="00000000">
        <w:tblPrEx>
          <w:tblCellMar>
            <w:top w:w="0" w:type="dxa"/>
            <w:bottom w:w="0" w:type="dxa"/>
          </w:tblCellMar>
        </w:tblPrEx>
        <w:trPr>
          <w:jc w:val="center"/>
        </w:trPr>
        <w:tc>
          <w:tcPr>
            <w:tcW w:w="4206" w:type="dxa"/>
            <w:tcBorders>
              <w:top w:val="nil"/>
              <w:bottom w:val="nil"/>
            </w:tcBorders>
          </w:tcPr>
          <w:p w:rsidR="00000000" w:rsidRDefault="00000000">
            <w:pPr>
              <w:spacing w:after="0"/>
            </w:pPr>
            <w:r>
              <w:t>Sexual violence</w:t>
            </w:r>
          </w:p>
        </w:tc>
        <w:tc>
          <w:tcPr>
            <w:tcW w:w="3464" w:type="dxa"/>
            <w:tcBorders>
              <w:top w:val="nil"/>
              <w:bottom w:val="nil"/>
            </w:tcBorders>
          </w:tcPr>
          <w:p w:rsidR="00000000" w:rsidRDefault="00000000">
            <w:pPr>
              <w:spacing w:after="0"/>
              <w:jc w:val="center"/>
            </w:pPr>
            <w:r>
              <w:t>14</w:t>
            </w:r>
          </w:p>
        </w:tc>
      </w:tr>
      <w:tr w:rsidR="00000000">
        <w:tblPrEx>
          <w:tblCellMar>
            <w:top w:w="0" w:type="dxa"/>
            <w:bottom w:w="0" w:type="dxa"/>
          </w:tblCellMar>
        </w:tblPrEx>
        <w:trPr>
          <w:jc w:val="center"/>
        </w:trPr>
        <w:tc>
          <w:tcPr>
            <w:tcW w:w="4206" w:type="dxa"/>
            <w:tcBorders>
              <w:top w:val="nil"/>
              <w:bottom w:val="nil"/>
            </w:tcBorders>
          </w:tcPr>
          <w:p w:rsidR="00000000" w:rsidRDefault="00000000">
            <w:pPr>
              <w:spacing w:after="0"/>
            </w:pPr>
            <w:r>
              <w:t>Confiscation of identity papers</w:t>
            </w:r>
          </w:p>
        </w:tc>
        <w:tc>
          <w:tcPr>
            <w:tcW w:w="3464" w:type="dxa"/>
            <w:tcBorders>
              <w:top w:val="nil"/>
              <w:bottom w:val="nil"/>
            </w:tcBorders>
          </w:tcPr>
          <w:p w:rsidR="00000000" w:rsidRDefault="00000000">
            <w:pPr>
              <w:spacing w:after="0"/>
              <w:jc w:val="center"/>
            </w:pPr>
            <w:r>
              <w:t>36</w:t>
            </w:r>
          </w:p>
        </w:tc>
      </w:tr>
      <w:tr w:rsidR="00000000">
        <w:tblPrEx>
          <w:tblCellMar>
            <w:top w:w="0" w:type="dxa"/>
            <w:bottom w:w="0" w:type="dxa"/>
          </w:tblCellMar>
        </w:tblPrEx>
        <w:trPr>
          <w:jc w:val="center"/>
        </w:trPr>
        <w:tc>
          <w:tcPr>
            <w:tcW w:w="4206" w:type="dxa"/>
            <w:tcBorders>
              <w:top w:val="nil"/>
            </w:tcBorders>
          </w:tcPr>
          <w:p w:rsidR="00000000" w:rsidRDefault="00000000">
            <w:pPr>
              <w:spacing w:after="0"/>
            </w:pPr>
            <w:r>
              <w:t>Summary dismissal</w:t>
            </w:r>
          </w:p>
        </w:tc>
        <w:tc>
          <w:tcPr>
            <w:tcW w:w="3464" w:type="dxa"/>
            <w:tcBorders>
              <w:top w:val="nil"/>
            </w:tcBorders>
          </w:tcPr>
          <w:p w:rsidR="00000000" w:rsidRDefault="00000000">
            <w:pPr>
              <w:spacing w:after="0"/>
              <w:jc w:val="center"/>
            </w:pPr>
            <w:r>
              <w:t>14</w:t>
            </w:r>
          </w:p>
        </w:tc>
      </w:tr>
    </w:tbl>
    <w:p w:rsidR="00000000" w:rsidRDefault="00000000">
      <w:pPr>
        <w:spacing w:before="240"/>
        <w:ind w:left="720"/>
        <w:rPr>
          <w:b/>
          <w:bCs/>
        </w:rPr>
      </w:pPr>
      <w:r>
        <w:tab/>
      </w:r>
      <w:r>
        <w:rPr>
          <w:i/>
          <w:iCs/>
        </w:rPr>
        <w:t>Source</w:t>
      </w:r>
      <w:r>
        <w:t>:  Miaramita survey, April 2004.</w:t>
      </w:r>
    </w:p>
    <w:p w:rsidR="00000000" w:rsidRDefault="00000000">
      <w:r>
        <w:t>125.</w:t>
      </w:r>
      <w:r>
        <w:tab/>
        <w:t>The cost of damaged or lost items or utensils is reimbursed by withholding wages.  This method is widely used to avoid paying wages to domestic workers.</w:t>
      </w:r>
    </w:p>
    <w:p w:rsidR="00000000" w:rsidRDefault="00000000">
      <w:r>
        <w:t>126.</w:t>
      </w:r>
      <w:r>
        <w:tab/>
        <w:t xml:space="preserve">In addition to their everyday tasks, some employees are forced to take part in their employer’s income-generating activities without any monetary compensation for this extra </w:t>
      </w:r>
      <w:r>
        <w:br/>
        <w:t>work.</w:t>
      </w:r>
    </w:p>
    <w:p w:rsidR="00000000" w:rsidRDefault="00000000">
      <w:r>
        <w:t>127.</w:t>
      </w:r>
      <w:r>
        <w:tab/>
        <w:t>A domestic worker generally works between 13 and 16 hours a day for a monthly lump sum of 50,000 Malagasy francs (FMG) for girls aged from 15 to 18 and FMG 75,000 for adults, despite the fact that the guaranteed minimum wage is set at FMG 239,000 a month.</w:t>
      </w:r>
    </w:p>
    <w:p w:rsidR="00000000" w:rsidRDefault="00000000">
      <w:r>
        <w:t>128.</w:t>
      </w:r>
      <w:r>
        <w:tab/>
        <w:t xml:space="preserve">In most cases, the wages of child domestic workers are remitted directly to their </w:t>
      </w:r>
      <w:r>
        <w:br/>
        <w:t>parents.</w:t>
      </w:r>
    </w:p>
    <w:p w:rsidR="00000000" w:rsidRDefault="00000000">
      <w:pPr>
        <w:pStyle w:val="Heading2"/>
      </w:pPr>
      <w:r>
        <w:br w:type="page"/>
        <w:t>Table 40</w:t>
      </w:r>
    </w:p>
    <w:p w:rsidR="00000000" w:rsidRDefault="00000000">
      <w:pPr>
        <w:pStyle w:val="Heading2"/>
      </w:pPr>
      <w:r>
        <w:t>Domestic employment situation in certain districts of Antananarivo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7088"/>
      </w:tblGrid>
      <w:tr w:rsidR="00000000">
        <w:tblPrEx>
          <w:tblCellMar>
            <w:top w:w="0" w:type="dxa"/>
            <w:bottom w:w="0" w:type="dxa"/>
          </w:tblCellMar>
        </w:tblPrEx>
        <w:tc>
          <w:tcPr>
            <w:tcW w:w="2268" w:type="dxa"/>
            <w:tcBorders>
              <w:bottom w:val="single" w:sz="4" w:space="0" w:color="auto"/>
            </w:tcBorders>
          </w:tcPr>
          <w:p w:rsidR="00000000" w:rsidRDefault="00000000">
            <w:pPr>
              <w:spacing w:after="0"/>
              <w:jc w:val="center"/>
            </w:pPr>
            <w:r>
              <w:t>District</w:t>
            </w:r>
          </w:p>
        </w:tc>
        <w:tc>
          <w:tcPr>
            <w:tcW w:w="7088" w:type="dxa"/>
            <w:tcBorders>
              <w:bottom w:val="single" w:sz="4" w:space="0" w:color="auto"/>
            </w:tcBorders>
          </w:tcPr>
          <w:p w:rsidR="00000000" w:rsidRDefault="00000000">
            <w:pPr>
              <w:spacing w:after="0"/>
              <w:jc w:val="center"/>
            </w:pPr>
            <w:r>
              <w:t>Statistics</w:t>
            </w:r>
          </w:p>
        </w:tc>
      </w:tr>
      <w:tr w:rsidR="00000000">
        <w:tblPrEx>
          <w:tblCellMar>
            <w:top w:w="0" w:type="dxa"/>
            <w:bottom w:w="0" w:type="dxa"/>
          </w:tblCellMar>
        </w:tblPrEx>
        <w:tc>
          <w:tcPr>
            <w:tcW w:w="2268" w:type="dxa"/>
            <w:tcBorders>
              <w:bottom w:val="nil"/>
            </w:tcBorders>
          </w:tcPr>
          <w:p w:rsidR="00000000" w:rsidRDefault="00000000">
            <w:pPr>
              <w:pStyle w:val="Header"/>
              <w:tabs>
                <w:tab w:val="clear" w:pos="4320"/>
                <w:tab w:val="clear" w:pos="8640"/>
              </w:tabs>
              <w:spacing w:before="60" w:after="60"/>
            </w:pPr>
            <w:r>
              <w:t>Anjezika</w:t>
            </w:r>
          </w:p>
        </w:tc>
        <w:tc>
          <w:tcPr>
            <w:tcW w:w="7088" w:type="dxa"/>
            <w:tcBorders>
              <w:bottom w:val="nil"/>
            </w:tcBorders>
          </w:tcPr>
          <w:p w:rsidR="00000000" w:rsidRDefault="00000000">
            <w:pPr>
              <w:spacing w:before="60" w:after="60"/>
            </w:pPr>
            <w:r>
              <w:t>15 per cent of the 900 existing households employ children as domestic workers</w:t>
            </w:r>
          </w:p>
        </w:tc>
      </w:tr>
      <w:tr w:rsidR="00000000">
        <w:tblPrEx>
          <w:tblCellMar>
            <w:top w:w="0" w:type="dxa"/>
            <w:bottom w:w="0" w:type="dxa"/>
          </w:tblCellMar>
        </w:tblPrEx>
        <w:tc>
          <w:tcPr>
            <w:tcW w:w="2268" w:type="dxa"/>
            <w:tcBorders>
              <w:top w:val="nil"/>
              <w:bottom w:val="nil"/>
            </w:tcBorders>
          </w:tcPr>
          <w:p w:rsidR="00000000" w:rsidRDefault="00000000">
            <w:pPr>
              <w:spacing w:before="60" w:after="60"/>
            </w:pPr>
            <w:r>
              <w:t>Manarintsoa</w:t>
            </w:r>
            <w:r>
              <w:br/>
              <w:t>Isotry</w:t>
            </w:r>
          </w:p>
        </w:tc>
        <w:tc>
          <w:tcPr>
            <w:tcW w:w="7088" w:type="dxa"/>
            <w:tcBorders>
              <w:top w:val="nil"/>
              <w:bottom w:val="nil"/>
            </w:tcBorders>
          </w:tcPr>
          <w:p w:rsidR="00000000" w:rsidRDefault="00000000">
            <w:pPr>
              <w:spacing w:before="60" w:after="60"/>
            </w:pPr>
            <w:r>
              <w:t>Domestic workers are employed by 9 per cent of the 400 existing households:  girls account for two thirds of this workforce</w:t>
            </w:r>
          </w:p>
        </w:tc>
      </w:tr>
      <w:tr w:rsidR="00000000">
        <w:tblPrEx>
          <w:tblCellMar>
            <w:top w:w="0" w:type="dxa"/>
            <w:bottom w:w="0" w:type="dxa"/>
          </w:tblCellMar>
        </w:tblPrEx>
        <w:tc>
          <w:tcPr>
            <w:tcW w:w="2268" w:type="dxa"/>
            <w:tcBorders>
              <w:top w:val="nil"/>
              <w:bottom w:val="nil"/>
            </w:tcBorders>
          </w:tcPr>
          <w:p w:rsidR="00000000" w:rsidRDefault="00000000">
            <w:pPr>
              <w:spacing w:before="60" w:after="60"/>
            </w:pPr>
            <w:r>
              <w:t>Mandialaza</w:t>
            </w:r>
            <w:r>
              <w:br/>
              <w:t>Ankadifotsy</w:t>
            </w:r>
          </w:p>
        </w:tc>
        <w:tc>
          <w:tcPr>
            <w:tcW w:w="7088" w:type="dxa"/>
            <w:tcBorders>
              <w:top w:val="nil"/>
              <w:bottom w:val="nil"/>
            </w:tcBorders>
          </w:tcPr>
          <w:p w:rsidR="00000000" w:rsidRDefault="00000000">
            <w:pPr>
              <w:spacing w:before="60" w:after="60"/>
            </w:pPr>
            <w:r>
              <w:t>40 per cent of the district’s domestic workers are under 18:  of these, 65 per cent are the children of washerwomen or come from areas outside the city</w:t>
            </w:r>
          </w:p>
        </w:tc>
      </w:tr>
      <w:tr w:rsidR="00000000">
        <w:tblPrEx>
          <w:tblCellMar>
            <w:top w:w="0" w:type="dxa"/>
            <w:bottom w:w="0" w:type="dxa"/>
          </w:tblCellMar>
        </w:tblPrEx>
        <w:tc>
          <w:tcPr>
            <w:tcW w:w="2268" w:type="dxa"/>
            <w:tcBorders>
              <w:top w:val="nil"/>
            </w:tcBorders>
          </w:tcPr>
          <w:p w:rsidR="00000000" w:rsidRDefault="00000000">
            <w:pPr>
              <w:spacing w:before="60" w:after="60"/>
            </w:pPr>
            <w:r>
              <w:t>Ampahibe</w:t>
            </w:r>
          </w:p>
        </w:tc>
        <w:tc>
          <w:tcPr>
            <w:tcW w:w="7088" w:type="dxa"/>
            <w:tcBorders>
              <w:top w:val="nil"/>
            </w:tcBorders>
          </w:tcPr>
          <w:p w:rsidR="00000000" w:rsidRDefault="00000000">
            <w:pPr>
              <w:pStyle w:val="Header"/>
              <w:tabs>
                <w:tab w:val="clear" w:pos="4320"/>
                <w:tab w:val="clear" w:pos="8640"/>
              </w:tabs>
              <w:spacing w:before="60" w:after="60"/>
            </w:pPr>
            <w:r>
              <w:t>64 out of 1,772 households employ children as domestic workers</w:t>
            </w:r>
          </w:p>
        </w:tc>
      </w:tr>
    </w:tbl>
    <w:p w:rsidR="00000000" w:rsidRDefault="00000000">
      <w:pPr>
        <w:spacing w:before="240"/>
      </w:pPr>
      <w:r>
        <w:rPr>
          <w:i/>
          <w:iCs/>
        </w:rPr>
        <w:tab/>
        <w:t>Source</w:t>
      </w:r>
      <w:r>
        <w:t>:  Miaramita survey, April 2004.</w:t>
      </w:r>
    </w:p>
    <w:p w:rsidR="00000000" w:rsidRDefault="00000000">
      <w:pPr>
        <w:pStyle w:val="Heading3"/>
      </w:pPr>
      <w:r>
        <w:t>Prison work</w:t>
      </w:r>
    </w:p>
    <w:p w:rsidR="00000000" w:rsidRDefault="00000000">
      <w:pPr>
        <w:pStyle w:val="Heading4"/>
      </w:pPr>
      <w:r>
        <w:t>Obligation to work</w:t>
      </w:r>
    </w:p>
    <w:p w:rsidR="00000000" w:rsidRDefault="00000000">
      <w:r>
        <w:t>129.</w:t>
      </w:r>
      <w:r>
        <w:tab/>
        <w:t>Article 68 of Decree No. 59-121 of 27 October 1959 on the general organization of Malagasy prison services states:</w:t>
      </w:r>
    </w:p>
    <w:p w:rsidR="00000000" w:rsidRDefault="00000000">
      <w:pPr>
        <w:pStyle w:val="BodyTextIndent2"/>
        <w:spacing w:line="240" w:lineRule="auto"/>
        <w:rPr>
          <w:lang w:val="en-GB"/>
        </w:rPr>
      </w:pPr>
      <w:r>
        <w:rPr>
          <w:lang w:val="en-GB"/>
        </w:rPr>
        <w:tab/>
        <w:t>“All detainees, whether on remand or after sentencing, shall be obliged to work, except for prisoners remanded or convicted for ‘political’ offences, who shall only be assigned the duties of cleaning or maintaining the prison facilities.</w:t>
      </w:r>
    </w:p>
    <w:p w:rsidR="00000000" w:rsidRDefault="00000000">
      <w:pPr>
        <w:pStyle w:val="BodyTextIndent2"/>
        <w:spacing w:line="240" w:lineRule="auto"/>
        <w:rPr>
          <w:lang w:val="en-GB"/>
        </w:rPr>
      </w:pPr>
      <w:r>
        <w:rPr>
          <w:lang w:val="en-GB"/>
        </w:rPr>
        <w:tab/>
        <w:t>As to remand prisoners, the investigating judge may always, and at any stage of the investigation, and without prejudice to the right to place the prisoner in solitary confinement, order that a prisoner shall under no circumstances perform work outside the prison facility, for as long as is considered appropriate.”</w:t>
      </w:r>
    </w:p>
    <w:p w:rsidR="00000000" w:rsidRDefault="00000000">
      <w:r>
        <w:t>130.</w:t>
      </w:r>
      <w:r>
        <w:tab/>
        <w:t>Some convicted prisoners perform unpaid work outside the prison.</w:t>
      </w:r>
    </w:p>
    <w:p w:rsidR="00000000" w:rsidRDefault="00000000">
      <w:r>
        <w:t>131.</w:t>
      </w:r>
      <w:r>
        <w:tab/>
        <w:t>Inmates at Antananarivo prison perform the following tasks, for example:</w:t>
      </w:r>
    </w:p>
    <w:p w:rsidR="00000000" w:rsidRDefault="00000000">
      <w:pPr>
        <w:ind w:left="720"/>
      </w:pPr>
      <w:r>
        <w:t>Domestic work/caretaking:  55 per cent;</w:t>
      </w:r>
    </w:p>
    <w:p w:rsidR="00000000" w:rsidRDefault="00000000">
      <w:pPr>
        <w:ind w:left="720"/>
      </w:pPr>
      <w:r>
        <w:t>Administrative/office work:  25 per cent;</w:t>
      </w:r>
    </w:p>
    <w:p w:rsidR="00000000" w:rsidRDefault="00000000">
      <w:pPr>
        <w:ind w:left="720"/>
      </w:pPr>
      <w:r>
        <w:t>Agricultural work/horticulture:  10 per cent;</w:t>
      </w:r>
    </w:p>
    <w:p w:rsidR="00000000" w:rsidRDefault="00000000">
      <w:pPr>
        <w:pStyle w:val="BodyTextIndent2"/>
        <w:spacing w:line="240" w:lineRule="auto"/>
        <w:rPr>
          <w:lang w:val="en-GB"/>
        </w:rPr>
      </w:pPr>
      <w:r>
        <w:rPr>
          <w:lang w:val="en-GB"/>
        </w:rPr>
        <w:t>Other tasks:  10 per cent.</w:t>
      </w:r>
    </w:p>
    <w:p w:rsidR="00000000" w:rsidRDefault="00000000">
      <w:pPr>
        <w:pStyle w:val="Heading4"/>
      </w:pPr>
      <w:r>
        <w:t>Use of prison labour</w:t>
      </w:r>
    </w:p>
    <w:p w:rsidR="00000000" w:rsidRDefault="00000000">
      <w:r>
        <w:t>132.</w:t>
      </w:r>
      <w:r>
        <w:tab/>
        <w:t>Article 70 of the decree referred to above regulates work performed by prisoners in the following terms:  “Prisoners shall be employed on projects managed by the authorities or assigned to an external contractor.”  However, no reference is made to the form of remuneration.</w:t>
      </w:r>
    </w:p>
    <w:p w:rsidR="00000000" w:rsidRDefault="00000000">
      <w:r>
        <w:tab/>
        <w:t>(a)</w:t>
      </w:r>
      <w:r>
        <w:tab/>
        <w:t>Projects managed by the authorities:</w:t>
      </w:r>
    </w:p>
    <w:p w:rsidR="00000000" w:rsidRDefault="00000000">
      <w:pPr>
        <w:ind w:left="720"/>
      </w:pPr>
      <w:r>
        <w:tab/>
        <w:t>“With a view to making the most efficient use of prison labour, workshops shall be established, or at least the necessary facilities shall be provided, where prisoners shall perform whatever work is most useful and productive, as dictated by the needs of the region.</w:t>
      </w:r>
    </w:p>
    <w:p w:rsidR="00000000" w:rsidRDefault="00000000">
      <w:pPr>
        <w:ind w:left="720"/>
      </w:pPr>
      <w:r>
        <w:tab/>
        <w:t>A planning office shall be established at the head office of the Prison Service with a view to organizing such projects on an efficient and profitable basis.”</w:t>
      </w:r>
    </w:p>
    <w:p w:rsidR="00000000" w:rsidRDefault="00000000">
      <w:r>
        <w:tab/>
        <w:t>(b)</w:t>
      </w:r>
      <w:r>
        <w:tab/>
        <w:t>Assignment to an external contractor:</w:t>
      </w:r>
    </w:p>
    <w:p w:rsidR="00000000" w:rsidRDefault="00000000">
      <w:pPr>
        <w:ind w:left="720"/>
      </w:pPr>
      <w:r>
        <w:tab/>
        <w:t>“Prisoners may be assigned to work for public services or corporations, or to private</w:t>
      </w:r>
      <w:r>
        <w:noBreakHyphen/>
        <w:t>sector enterprises or individuals when such work will be of benefit to the nation, as in the case of, for example, reforestation, tree planting for industrial or agricultural exploitation, or work of economic interest that is part of a plan approved by the regional or provincial economic services.</w:t>
      </w:r>
    </w:p>
    <w:p w:rsidR="00000000" w:rsidRDefault="00000000">
      <w:pPr>
        <w:pStyle w:val="BodyTextIndent2"/>
        <w:spacing w:line="240" w:lineRule="auto"/>
        <w:rPr>
          <w:lang w:val="en-GB"/>
        </w:rPr>
      </w:pPr>
      <w:r>
        <w:rPr>
          <w:lang w:val="en-GB"/>
        </w:rPr>
        <w:tab/>
        <w:t>All requests to assign prison labour must specify the relevant details, including the name and nature of the requesting party, the number of prison workers required, the nature and estimated duration of the work, and the place where the work is to be performed.  The assignment shall be authorized by the Ministry of Justice, which may delegate this decision.</w:t>
      </w:r>
    </w:p>
    <w:p w:rsidR="00000000" w:rsidRDefault="00000000">
      <w:pPr>
        <w:ind w:left="720"/>
      </w:pPr>
      <w:r>
        <w:tab/>
        <w:t>If the work is of a long-term nature and is to be performed at some distance from the penal institution, a prison camp shall be established to house the prisoners.</w:t>
      </w:r>
    </w:p>
    <w:p w:rsidR="00000000" w:rsidRDefault="00000000">
      <w:pPr>
        <w:ind w:left="720"/>
      </w:pPr>
      <w:r>
        <w:tab/>
        <w:t>The strength of the mandatory prison guard detail allocated to the contractor shall be specified by an official order.”</w:t>
      </w:r>
    </w:p>
    <w:p w:rsidR="00000000" w:rsidRDefault="00000000">
      <w:pPr>
        <w:pStyle w:val="Heading1"/>
      </w:pPr>
      <w:r>
        <w:t>ARTICLE 9</w:t>
      </w:r>
    </w:p>
    <w:p w:rsidR="00000000" w:rsidRDefault="00000000">
      <w:pPr>
        <w:pStyle w:val="Heading2"/>
      </w:pPr>
      <w:r>
        <w:t>Right to liberty and security of person</w:t>
      </w:r>
    </w:p>
    <w:p w:rsidR="00000000" w:rsidRDefault="00000000">
      <w:r>
        <w:t>133.</w:t>
      </w:r>
      <w:r>
        <w:tab/>
        <w:t>The Malagasy Constitution recognizes every individual’s right to liberty and security of person.</w:t>
      </w:r>
    </w:p>
    <w:p w:rsidR="00000000" w:rsidRDefault="00000000">
      <w:r>
        <w:t>134.</w:t>
      </w:r>
      <w:r>
        <w:tab/>
        <w:t>Article 9, paragraph 1, of the Covenant states:  “Everyone has the right to liberty and security of person.  No one shall be subjected to arbitrary arrest or detention.  No one shall be deprived of his liberty except on such grounds and in accordance with such procedure as are established by law.”</w:t>
      </w:r>
    </w:p>
    <w:p w:rsidR="00000000" w:rsidRDefault="00000000">
      <w:r>
        <w:t>135.</w:t>
      </w:r>
      <w:r>
        <w:tab/>
        <w:t>Articles 119, 120 and 122 of the Malagasy Criminal Code prohibit and punish unlawful arrest and arbitrary detention.</w:t>
      </w:r>
    </w:p>
    <w:p w:rsidR="00000000" w:rsidRDefault="00000000">
      <w:r>
        <w:t>136.</w:t>
      </w:r>
      <w:r>
        <w:tab/>
        <w:t>Article 119 of the Code of Criminal Procedure states that “public officials charged with administrative and judicial police functions who refuse or neglect to comply with a legal request to attest to the illegality or arbitrariness of a person’s detention, whether in a facility designed for the custody of detainees or elsewhere, and who fail to report the matter to a higher authority, shall be liable to loss of civic rights and payment of damages, which shall be regulated under the provisions of article 117”.</w:t>
      </w:r>
    </w:p>
    <w:p w:rsidR="00000000" w:rsidRDefault="00000000">
      <w:r>
        <w:t>137.</w:t>
      </w:r>
      <w:r>
        <w:tab/>
        <w:t>Article 120 states the following (with reference to Ordinance No. 60-161 of 3 October 1960):  “Staff at prisons, central prisons, short-stay prisons or detention centres who admit a prisoner without a warrant or judicial decision; persons who, in cases of expulsion or extradition, detain an individual in the absence of a provisional government order, or refuse to present the individual to the police officer or the person transmitting his orders, without an injunction from a public prosecutor or a judge; and persons who refuse to produce custody registers to a police officer shall be deemed to be guilty of arbitrary detention, liable to a prison term of between six months and two years and a fine of between FMG 25,000 and 75,000.”</w:t>
      </w:r>
    </w:p>
    <w:p w:rsidR="00000000" w:rsidRDefault="00000000">
      <w:r>
        <w:t>138.</w:t>
      </w:r>
      <w:r>
        <w:tab/>
        <w:t>Article 122 states the following:  “Principal public prosecutors or public prosecutors, deputy public prosecutors, judges or public officers who detain an individual or cause an individual to be detained outside facilities designated by the Government or State agencies, or who bring a citizen before a criminal court without previously laying charges as specified by law, shall forfeit their civic rights.”</w:t>
      </w:r>
    </w:p>
    <w:p w:rsidR="00000000" w:rsidRDefault="00000000">
      <w:r>
        <w:t>139.</w:t>
      </w:r>
      <w:r>
        <w:tab/>
        <w:t>In addition, article 136 of the Code of Criminal Procedure states that “a judicial police officer may not detain a person at his discretion for the purposes of the preliminary police investigation for more than 48 hours”.</w:t>
      </w:r>
    </w:p>
    <w:p w:rsidR="00000000" w:rsidRDefault="00000000">
      <w:r>
        <w:t>140.</w:t>
      </w:r>
      <w:r>
        <w:tab/>
        <w:t>Once this period has expired, the detainee must be released or brought before an officer of the Public Prosecutor’s Office.  If the 48-hour period expires on a Saturday, Sunday or public holiday, the judge on call or the officer of the Public Prosecutor’s Office must be informed of the time at which the person is to be presented.</w:t>
      </w:r>
    </w:p>
    <w:p w:rsidR="00000000" w:rsidRDefault="00000000">
      <w:r>
        <w:t>141.</w:t>
      </w:r>
      <w:r>
        <w:tab/>
        <w:t>If the officer of the Public Prosecutor’s Office is away from home, this period shall be extended to three days.  If the home of the judicial police officer is situated outside the town where the court or division of the court usually sits, he may ask the judge or officer of the Public Prosecutor’s Office of his judicial district for permission to extend police custody for a period not exceeding 48 hours.  Such authorization must be confirmed in writing and attached to the police report.</w:t>
      </w:r>
    </w:p>
    <w:p w:rsidR="00000000" w:rsidRDefault="00000000">
      <w:r>
        <w:t>142.</w:t>
      </w:r>
      <w:r>
        <w:tab/>
        <w:t>Once this period has expired, the detainee must be released or brought before the competent judge or officer of the Public Prosecutor’s Office.</w:t>
      </w:r>
    </w:p>
    <w:p w:rsidR="00000000" w:rsidRDefault="00000000">
      <w:r>
        <w:br w:type="page"/>
        <w:t>143.</w:t>
      </w:r>
      <w:r>
        <w:tab/>
        <w:t>The prosecution service must decide what further action to take.</w:t>
      </w:r>
    </w:p>
    <w:p w:rsidR="00000000" w:rsidRDefault="00000000">
      <w:r>
        <w:t>144.</w:t>
      </w:r>
      <w:r>
        <w:tab/>
        <w:t>To comply with the requirement that the offender should be tried within a reasonable time, the Ministry of Justice, through the Criminal Reform Commission (CRSP), is planning to put forward a reform package with the aim, first of all, of cutting the time spent in detention before sentencing and, second, of instituting a rapid, simplified procedure involving an immediate appearance in court.</w:t>
      </w:r>
    </w:p>
    <w:p w:rsidR="00000000" w:rsidRDefault="00000000">
      <w:r>
        <w:t>145.</w:t>
      </w:r>
      <w:r>
        <w:tab/>
        <w:t>The envisaged procedure aims to allow a person who has committed a minor or slightly more serious offence to be brought before a court without delay.</w:t>
      </w:r>
    </w:p>
    <w:p w:rsidR="00000000" w:rsidRDefault="00000000">
      <w:r>
        <w:t>146.</w:t>
      </w:r>
      <w:r>
        <w:tab/>
        <w:t xml:space="preserve">The right to petition a competent court to rule on the lawfulness of detention flows from the recognition of the principle of </w:t>
      </w:r>
      <w:r>
        <w:rPr>
          <w:i/>
          <w:iCs/>
        </w:rPr>
        <w:t>nullum crimen, nulla poena sine lege</w:t>
      </w:r>
      <w:r>
        <w:t xml:space="preserve"> enshrined in article 13, paragraph 4, of the Malagasy Constitution and article 4 of the Criminal Code.</w:t>
      </w:r>
    </w:p>
    <w:p w:rsidR="00000000" w:rsidRDefault="00000000">
      <w:r>
        <w:t>147.</w:t>
      </w:r>
      <w:r>
        <w:tab/>
        <w:t xml:space="preserve">Persons in pretrial detention have the right to petition the Remand Division for </w:t>
      </w:r>
      <w:r>
        <w:br/>
        <w:t>release.</w:t>
      </w:r>
    </w:p>
    <w:p w:rsidR="00000000" w:rsidRDefault="00000000">
      <w:r>
        <w:t>148.</w:t>
      </w:r>
      <w:r>
        <w:tab/>
        <w:t>Under article 343 of the Code of Criminal Procedure, the Remand Division is competent to rule on petitions for release.</w:t>
      </w:r>
    </w:p>
    <w:p w:rsidR="00000000" w:rsidRDefault="00000000">
      <w:r>
        <w:t>149.</w:t>
      </w:r>
      <w:r>
        <w:tab/>
        <w:t>This provision signals a break with the past because responsibility for ruling on petitions for release pending trial has been taken away from the remanding authority and reassigned to a remand division comprising a panel of three judges.</w:t>
      </w:r>
    </w:p>
    <w:p w:rsidR="00000000" w:rsidRDefault="00000000">
      <w:r>
        <w:t>150.</w:t>
      </w:r>
      <w:r>
        <w:tab/>
        <w:t>The possibility of release on bail, the nature and amount of which shall be determined by the Remand Division, is also provided for (Code of Criminal Procedure, art. 346).</w:t>
      </w:r>
    </w:p>
    <w:p w:rsidR="00000000" w:rsidRDefault="00000000">
      <w:pPr>
        <w:pStyle w:val="Heading3"/>
      </w:pPr>
      <w:r>
        <w:t>Article 9, paragraph 2, of the Covenant</w:t>
      </w:r>
    </w:p>
    <w:p w:rsidR="00000000" w:rsidRDefault="00000000">
      <w:r>
        <w:t>151.</w:t>
      </w:r>
      <w:r>
        <w:tab/>
        <w:t>In accordance with the spirit of the Covenant, anyone who is arrested shall be informed, as soon as possible, of the reasons for their arrest and shall be promptly informed of any charges against them.</w:t>
      </w:r>
    </w:p>
    <w:p w:rsidR="00000000" w:rsidRDefault="00000000">
      <w:r>
        <w:t>152.</w:t>
      </w:r>
      <w:r>
        <w:tab/>
        <w:t>Pursuant to Act No. 97-036 of 30 October 1997, it is incumbent on the investigator to inform suspects of the reasons for their arrest and the charges against them.  Efforts have been made to expedite the processing of case files involving detention with a view to bringing the offenders to trial within a reasonable time, both in Antananarivo and other jurisdictions.</w:t>
      </w:r>
    </w:p>
    <w:p w:rsidR="00000000" w:rsidRDefault="00000000">
      <w:r>
        <w:t>153.</w:t>
      </w:r>
      <w:r>
        <w:tab/>
        <w:t>These statutory measures address the situations envisaged by article 9 of the Covenant.</w:t>
      </w:r>
    </w:p>
    <w:p w:rsidR="00000000" w:rsidRDefault="00000000">
      <w:pPr>
        <w:pStyle w:val="Heading1"/>
      </w:pPr>
      <w:r>
        <w:br w:type="page"/>
        <w:t>ARTICLE 10</w:t>
      </w:r>
    </w:p>
    <w:p w:rsidR="00000000" w:rsidRDefault="00000000">
      <w:pPr>
        <w:pStyle w:val="Heading2"/>
      </w:pPr>
      <w:r>
        <w:t>Humane treatment of detainees</w:t>
      </w:r>
    </w:p>
    <w:p w:rsidR="00000000" w:rsidRDefault="00000000">
      <w:pPr>
        <w:pStyle w:val="Heading3"/>
      </w:pPr>
      <w:r>
        <w:t>Humane treatment and respect for the dignity of the human person in prison</w:t>
      </w:r>
    </w:p>
    <w:p w:rsidR="00000000" w:rsidRDefault="00000000">
      <w:r>
        <w:t>154.</w:t>
      </w:r>
      <w:r>
        <w:tab/>
        <w:t>Article 28 (a) and (b) of Act No. 59-28 of 24 February 1959 on the Prison Service, through its implementing Decree No. 59-121 of 27 October 1959 on the general organization of Malagasy prison services, provides for the humane treatment and respect for the inherent dignity of the human person:  “Members of staff at penal establishments are prohibited from assaulting detainees, using insulting or offensive language to them, or entertaining personal relations with them.  Nor shall detainees perform work on their behalf or be permitted to assist staff in their duties, unless exceptionally authorized to do so by a decision of the director of the Prison Service.”</w:t>
      </w:r>
    </w:p>
    <w:p w:rsidR="00000000" w:rsidRDefault="00000000">
      <w:r>
        <w:t>155.</w:t>
      </w:r>
      <w:r>
        <w:tab/>
        <w:t>These provisions are in keeping with article 5 of the Universal Declaration of Human Rights, which reads as follows:  “No one shall be subjected to torture or to cruel, inhuman or degrading treatment or punishment.”</w:t>
      </w:r>
    </w:p>
    <w:p w:rsidR="00000000" w:rsidRDefault="00000000">
      <w:r>
        <w:t>156.</w:t>
      </w:r>
      <w:r>
        <w:tab/>
        <w:t>Most of Madagascar’s penal establishments date from colonial times.  In view of their decrepitude, the Government has made efforts to refurbish them in partnership with foreign diplomatic missions and international institutions.</w:t>
      </w:r>
    </w:p>
    <w:p w:rsidR="00000000" w:rsidRDefault="00000000">
      <w:r>
        <w:rPr>
          <w:b/>
          <w:bCs/>
        </w:rPr>
        <w:t>Segregation of detainees in separate facilities</w:t>
      </w:r>
    </w:p>
    <w:p w:rsidR="00000000" w:rsidRDefault="00000000">
      <w:r>
        <w:t>157.</w:t>
      </w:r>
      <w:r>
        <w:tab/>
        <w:t>Article 38, paragraphs 1 and 2, state:  “Persons charged with an offence, defendants and accused persons shall be detained separately from convicted prisoners.  If no special facilities are available in short-stay prisons and detention centres, separate facilities shall be arranged.”</w:t>
      </w:r>
    </w:p>
    <w:p w:rsidR="00000000" w:rsidRDefault="00000000">
      <w:r>
        <w:t>158.</w:t>
      </w:r>
      <w:r>
        <w:tab/>
        <w:t>“All penal establishments shall possess special quarters for the following categories of detainees:</w:t>
      </w:r>
    </w:p>
    <w:p w:rsidR="00000000" w:rsidRDefault="00000000">
      <w:r>
        <w:tab/>
        <w:t>(a)</w:t>
      </w:r>
      <w:r>
        <w:tab/>
        <w:t>Minors under 18;</w:t>
      </w:r>
    </w:p>
    <w:p w:rsidR="00000000" w:rsidRDefault="00000000">
      <w:r>
        <w:tab/>
        <w:t>(b)</w:t>
      </w:r>
      <w:r>
        <w:tab/>
        <w:t>Women;</w:t>
      </w:r>
    </w:p>
    <w:p w:rsidR="00000000" w:rsidRDefault="00000000">
      <w:r>
        <w:tab/>
        <w:t>(c)</w:t>
      </w:r>
      <w:r>
        <w:tab/>
        <w:t>Persons convicted of political crimes;</w:t>
      </w:r>
    </w:p>
    <w:p w:rsidR="00000000" w:rsidRDefault="00000000">
      <w:r>
        <w:tab/>
        <w:t>(d)</w:t>
      </w:r>
      <w:r>
        <w:tab/>
        <w:t>Debtors;</w:t>
      </w:r>
    </w:p>
    <w:p w:rsidR="00000000" w:rsidRDefault="00000000">
      <w:r>
        <w:tab/>
        <w:t>(e)</w:t>
      </w:r>
      <w:r>
        <w:tab/>
        <w:t>Persons sentenced to rigorous imprisonment.”</w:t>
      </w:r>
    </w:p>
    <w:p w:rsidR="00000000" w:rsidRDefault="00000000">
      <w:r>
        <w:br w:type="page"/>
        <w:t>159.</w:t>
      </w:r>
      <w:r>
        <w:tab/>
        <w:t>It has not been possible to implement article 10 of the Covenant in full owing to lack of material, financial and human resources.  Another factor is the increase in the size of the prison population.</w:t>
      </w:r>
    </w:p>
    <w:p w:rsidR="00000000" w:rsidRDefault="00000000">
      <w:pPr>
        <w:pStyle w:val="Heading4"/>
      </w:pPr>
      <w:r>
        <w:t>Separate facilities in penal establishments</w:t>
      </w:r>
    </w:p>
    <w:p w:rsidR="00000000" w:rsidRDefault="00000000">
      <w:r>
        <w:t>160.</w:t>
      </w:r>
      <w:r>
        <w:tab/>
        <w:t>Decree No. 59-121 of 27 October 1959 on the general organization of Malagasy prison services, which comprises 76 articles, makes provision for separate sections in prisons.</w:t>
      </w:r>
    </w:p>
    <w:p w:rsidR="00000000" w:rsidRDefault="00000000">
      <w:r>
        <w:t>161.</w:t>
      </w:r>
      <w:r>
        <w:tab/>
        <w:t>One section of the establishment is reserved for male detainees, without distinction as to their penal situation.  Remand prisoners and convicted prisoners were originally detained separately, but owing to the shortage of space resulting from prison overcrowding, they are now housed in the same quarters.</w:t>
      </w:r>
    </w:p>
    <w:p w:rsidR="00000000" w:rsidRDefault="00000000">
      <w:r>
        <w:t>162.</w:t>
      </w:r>
      <w:r>
        <w:tab/>
        <w:t>The section previously reserved for political offenders is now occupied by persons detained in connection with ordinary law offences.</w:t>
      </w:r>
    </w:p>
    <w:p w:rsidR="00000000" w:rsidRDefault="00000000">
      <w:r>
        <w:t>163.</w:t>
      </w:r>
      <w:r>
        <w:tab/>
        <w:t>Another section of the establishment is reserved for women prisoners, some of whom may have their newborn babies with them.</w:t>
      </w:r>
    </w:p>
    <w:p w:rsidR="00000000" w:rsidRDefault="00000000">
      <w:pPr>
        <w:spacing w:after="360"/>
      </w:pPr>
      <w:r>
        <w:t>164.</w:t>
      </w:r>
      <w:r>
        <w:tab/>
        <w:t>Minors are detained in a specially adapted section.</w:t>
      </w:r>
    </w:p>
    <w:p w:rsidR="00000000" w:rsidRDefault="00000000">
      <w:pPr>
        <w:pStyle w:val="Heading2"/>
      </w:pPr>
      <w:r>
        <w:t>Table 41</w:t>
      </w:r>
    </w:p>
    <w:p w:rsidR="00000000" w:rsidRDefault="00000000">
      <w:pPr>
        <w:pStyle w:val="Heading2"/>
      </w:pPr>
      <w:r>
        <w:t>Number of prisoners at Antanimora central prison in Antananarivo,</w:t>
      </w:r>
      <w:r>
        <w:br/>
        <w:t>December 2002-December 2003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2"/>
        <w:gridCol w:w="3190"/>
        <w:gridCol w:w="3084"/>
      </w:tblGrid>
      <w:tr w:rsidR="00000000">
        <w:tblPrEx>
          <w:tblCellMar>
            <w:top w:w="0" w:type="dxa"/>
            <w:bottom w:w="0" w:type="dxa"/>
          </w:tblCellMar>
        </w:tblPrEx>
        <w:tc>
          <w:tcPr>
            <w:tcW w:w="3082" w:type="dxa"/>
            <w:tcBorders>
              <w:bottom w:val="single" w:sz="4" w:space="0" w:color="auto"/>
            </w:tcBorders>
          </w:tcPr>
          <w:p w:rsidR="00000000" w:rsidRDefault="00000000">
            <w:pPr>
              <w:spacing w:after="0"/>
              <w:jc w:val="center"/>
            </w:pPr>
            <w:r>
              <w:t>Category of detainee</w:t>
            </w:r>
          </w:p>
        </w:tc>
        <w:tc>
          <w:tcPr>
            <w:tcW w:w="3190" w:type="dxa"/>
            <w:tcBorders>
              <w:bottom w:val="single" w:sz="4" w:space="0" w:color="auto"/>
            </w:tcBorders>
          </w:tcPr>
          <w:p w:rsidR="00000000" w:rsidRDefault="00000000">
            <w:pPr>
              <w:spacing w:after="0"/>
              <w:jc w:val="center"/>
            </w:pPr>
            <w:r>
              <w:t>December 2002</w:t>
            </w:r>
          </w:p>
        </w:tc>
        <w:tc>
          <w:tcPr>
            <w:tcW w:w="3084" w:type="dxa"/>
            <w:tcBorders>
              <w:bottom w:val="single" w:sz="4" w:space="0" w:color="auto"/>
            </w:tcBorders>
          </w:tcPr>
          <w:p w:rsidR="00000000" w:rsidRDefault="00000000">
            <w:pPr>
              <w:spacing w:after="0"/>
              <w:jc w:val="center"/>
            </w:pPr>
            <w:r>
              <w:t>December 2003</w:t>
            </w:r>
          </w:p>
        </w:tc>
      </w:tr>
      <w:tr w:rsidR="00000000">
        <w:tblPrEx>
          <w:tblCellMar>
            <w:top w:w="0" w:type="dxa"/>
            <w:bottom w:w="0" w:type="dxa"/>
          </w:tblCellMar>
        </w:tblPrEx>
        <w:tc>
          <w:tcPr>
            <w:tcW w:w="3082" w:type="dxa"/>
            <w:tcBorders>
              <w:bottom w:val="nil"/>
            </w:tcBorders>
          </w:tcPr>
          <w:p w:rsidR="00000000" w:rsidRDefault="00000000">
            <w:pPr>
              <w:spacing w:after="0"/>
            </w:pPr>
            <w:r>
              <w:t>Remand prisoners</w:t>
            </w:r>
          </w:p>
        </w:tc>
        <w:tc>
          <w:tcPr>
            <w:tcW w:w="3190" w:type="dxa"/>
            <w:tcBorders>
              <w:bottom w:val="nil"/>
            </w:tcBorders>
          </w:tcPr>
          <w:p w:rsidR="00000000" w:rsidRDefault="00000000">
            <w:pPr>
              <w:spacing w:after="0"/>
              <w:jc w:val="center"/>
            </w:pPr>
            <w:r>
              <w:t>2 422</w:t>
            </w:r>
          </w:p>
        </w:tc>
        <w:tc>
          <w:tcPr>
            <w:tcW w:w="3084" w:type="dxa"/>
            <w:tcBorders>
              <w:bottom w:val="nil"/>
            </w:tcBorders>
          </w:tcPr>
          <w:p w:rsidR="00000000" w:rsidRDefault="00000000">
            <w:pPr>
              <w:spacing w:after="0"/>
              <w:jc w:val="center"/>
            </w:pPr>
            <w:r>
              <w:t>2 111</w:t>
            </w:r>
          </w:p>
        </w:tc>
      </w:tr>
      <w:tr w:rsidR="00000000">
        <w:tblPrEx>
          <w:tblCellMar>
            <w:top w:w="0" w:type="dxa"/>
            <w:bottom w:w="0" w:type="dxa"/>
          </w:tblCellMar>
        </w:tblPrEx>
        <w:tc>
          <w:tcPr>
            <w:tcW w:w="3082" w:type="dxa"/>
            <w:tcBorders>
              <w:top w:val="nil"/>
            </w:tcBorders>
          </w:tcPr>
          <w:p w:rsidR="00000000" w:rsidRDefault="00000000">
            <w:pPr>
              <w:spacing w:after="0"/>
            </w:pPr>
            <w:r>
              <w:t>Convicted prisoners</w:t>
            </w:r>
          </w:p>
        </w:tc>
        <w:tc>
          <w:tcPr>
            <w:tcW w:w="3190" w:type="dxa"/>
            <w:tcBorders>
              <w:top w:val="nil"/>
            </w:tcBorders>
          </w:tcPr>
          <w:p w:rsidR="00000000" w:rsidRDefault="00000000">
            <w:pPr>
              <w:spacing w:after="0"/>
              <w:jc w:val="center"/>
            </w:pPr>
            <w:r>
              <w:t>1 105</w:t>
            </w:r>
          </w:p>
        </w:tc>
        <w:tc>
          <w:tcPr>
            <w:tcW w:w="3084" w:type="dxa"/>
            <w:tcBorders>
              <w:top w:val="nil"/>
            </w:tcBorders>
          </w:tcPr>
          <w:p w:rsidR="00000000" w:rsidRDefault="00000000">
            <w:pPr>
              <w:spacing w:after="0"/>
              <w:jc w:val="center"/>
            </w:pPr>
            <w:r>
              <w:t>1 202</w:t>
            </w:r>
          </w:p>
        </w:tc>
      </w:tr>
      <w:tr w:rsidR="00000000">
        <w:tblPrEx>
          <w:tblCellMar>
            <w:top w:w="0" w:type="dxa"/>
            <w:bottom w:w="0" w:type="dxa"/>
          </w:tblCellMar>
        </w:tblPrEx>
        <w:tc>
          <w:tcPr>
            <w:tcW w:w="3082" w:type="dxa"/>
          </w:tcPr>
          <w:p w:rsidR="00000000" w:rsidRDefault="00000000">
            <w:pPr>
              <w:spacing w:after="0"/>
            </w:pPr>
            <w:r>
              <w:t xml:space="preserve">     Total</w:t>
            </w:r>
          </w:p>
        </w:tc>
        <w:tc>
          <w:tcPr>
            <w:tcW w:w="3190" w:type="dxa"/>
          </w:tcPr>
          <w:p w:rsidR="00000000" w:rsidRDefault="00000000">
            <w:pPr>
              <w:spacing w:after="0"/>
              <w:jc w:val="center"/>
            </w:pPr>
            <w:r>
              <w:t>3 507</w:t>
            </w:r>
          </w:p>
        </w:tc>
        <w:tc>
          <w:tcPr>
            <w:tcW w:w="3084" w:type="dxa"/>
          </w:tcPr>
          <w:p w:rsidR="00000000" w:rsidRDefault="00000000">
            <w:pPr>
              <w:spacing w:after="0"/>
              <w:jc w:val="center"/>
            </w:pPr>
            <w:r>
              <w:t>3 303</w:t>
            </w:r>
          </w:p>
        </w:tc>
      </w:tr>
    </w:tbl>
    <w:p w:rsidR="00000000" w:rsidRDefault="00000000">
      <w:pPr>
        <w:pStyle w:val="Heading2"/>
        <w:tabs>
          <w:tab w:val="left" w:pos="6732"/>
        </w:tabs>
        <w:spacing w:before="360"/>
      </w:pPr>
      <w:r>
        <w:t>Table 42</w:t>
      </w:r>
    </w:p>
    <w:p w:rsidR="00000000" w:rsidRDefault="00000000">
      <w:pPr>
        <w:pStyle w:val="Heading2"/>
      </w:pPr>
      <w:r>
        <w:t>Number of women prisoners at Antanimora central prison in Antananarivo,</w:t>
      </w:r>
      <w:r>
        <w:br/>
        <w:t>December 2002-December 2003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2"/>
        <w:gridCol w:w="3190"/>
        <w:gridCol w:w="3084"/>
      </w:tblGrid>
      <w:tr w:rsidR="00000000">
        <w:tblPrEx>
          <w:tblCellMar>
            <w:top w:w="0" w:type="dxa"/>
            <w:bottom w:w="0" w:type="dxa"/>
          </w:tblCellMar>
        </w:tblPrEx>
        <w:tc>
          <w:tcPr>
            <w:tcW w:w="3082" w:type="dxa"/>
            <w:tcBorders>
              <w:bottom w:val="single" w:sz="4" w:space="0" w:color="auto"/>
            </w:tcBorders>
          </w:tcPr>
          <w:p w:rsidR="00000000" w:rsidRDefault="00000000">
            <w:pPr>
              <w:spacing w:after="0"/>
              <w:jc w:val="center"/>
            </w:pPr>
            <w:r>
              <w:t>Category of detainee</w:t>
            </w:r>
          </w:p>
        </w:tc>
        <w:tc>
          <w:tcPr>
            <w:tcW w:w="3190" w:type="dxa"/>
            <w:tcBorders>
              <w:bottom w:val="single" w:sz="4" w:space="0" w:color="auto"/>
            </w:tcBorders>
          </w:tcPr>
          <w:p w:rsidR="00000000" w:rsidRDefault="00000000">
            <w:pPr>
              <w:spacing w:after="0"/>
              <w:jc w:val="center"/>
            </w:pPr>
            <w:r>
              <w:t>December 2002</w:t>
            </w:r>
          </w:p>
        </w:tc>
        <w:tc>
          <w:tcPr>
            <w:tcW w:w="3084" w:type="dxa"/>
            <w:tcBorders>
              <w:bottom w:val="single" w:sz="4" w:space="0" w:color="auto"/>
            </w:tcBorders>
          </w:tcPr>
          <w:p w:rsidR="00000000" w:rsidRDefault="00000000">
            <w:pPr>
              <w:spacing w:after="0"/>
              <w:jc w:val="center"/>
            </w:pPr>
            <w:r>
              <w:t>December 2003</w:t>
            </w:r>
          </w:p>
        </w:tc>
      </w:tr>
      <w:tr w:rsidR="00000000">
        <w:tblPrEx>
          <w:tblCellMar>
            <w:top w:w="0" w:type="dxa"/>
            <w:bottom w:w="0" w:type="dxa"/>
          </w:tblCellMar>
        </w:tblPrEx>
        <w:tc>
          <w:tcPr>
            <w:tcW w:w="3082" w:type="dxa"/>
            <w:tcBorders>
              <w:bottom w:val="nil"/>
            </w:tcBorders>
          </w:tcPr>
          <w:p w:rsidR="00000000" w:rsidRDefault="00000000">
            <w:pPr>
              <w:spacing w:after="0"/>
            </w:pPr>
            <w:r>
              <w:t>Remand prisoners</w:t>
            </w:r>
          </w:p>
        </w:tc>
        <w:tc>
          <w:tcPr>
            <w:tcW w:w="3190" w:type="dxa"/>
            <w:tcBorders>
              <w:bottom w:val="nil"/>
            </w:tcBorders>
          </w:tcPr>
          <w:p w:rsidR="00000000" w:rsidRDefault="00000000">
            <w:pPr>
              <w:spacing w:after="0"/>
              <w:ind w:right="1191"/>
              <w:jc w:val="right"/>
            </w:pPr>
            <w:r>
              <w:t>116</w:t>
            </w:r>
          </w:p>
        </w:tc>
        <w:tc>
          <w:tcPr>
            <w:tcW w:w="3084" w:type="dxa"/>
            <w:tcBorders>
              <w:bottom w:val="nil"/>
            </w:tcBorders>
          </w:tcPr>
          <w:p w:rsidR="00000000" w:rsidRDefault="00000000">
            <w:pPr>
              <w:spacing w:after="0"/>
              <w:ind w:right="1191"/>
              <w:jc w:val="right"/>
            </w:pPr>
            <w:r>
              <w:t>115</w:t>
            </w:r>
          </w:p>
        </w:tc>
      </w:tr>
      <w:tr w:rsidR="00000000">
        <w:tblPrEx>
          <w:tblCellMar>
            <w:top w:w="0" w:type="dxa"/>
            <w:bottom w:w="0" w:type="dxa"/>
          </w:tblCellMar>
        </w:tblPrEx>
        <w:tc>
          <w:tcPr>
            <w:tcW w:w="3082" w:type="dxa"/>
            <w:tcBorders>
              <w:top w:val="nil"/>
            </w:tcBorders>
          </w:tcPr>
          <w:p w:rsidR="00000000" w:rsidRDefault="00000000">
            <w:pPr>
              <w:spacing w:after="0"/>
            </w:pPr>
            <w:r>
              <w:t>Convicted prisoners</w:t>
            </w:r>
          </w:p>
        </w:tc>
        <w:tc>
          <w:tcPr>
            <w:tcW w:w="3190" w:type="dxa"/>
            <w:tcBorders>
              <w:top w:val="nil"/>
            </w:tcBorders>
          </w:tcPr>
          <w:p w:rsidR="00000000" w:rsidRDefault="00000000">
            <w:pPr>
              <w:spacing w:after="0"/>
              <w:ind w:right="1191"/>
              <w:jc w:val="right"/>
            </w:pPr>
            <w:r>
              <w:t>46</w:t>
            </w:r>
          </w:p>
        </w:tc>
        <w:tc>
          <w:tcPr>
            <w:tcW w:w="3084" w:type="dxa"/>
            <w:tcBorders>
              <w:top w:val="nil"/>
            </w:tcBorders>
          </w:tcPr>
          <w:p w:rsidR="00000000" w:rsidRDefault="00000000">
            <w:pPr>
              <w:spacing w:after="0"/>
              <w:ind w:right="1191"/>
              <w:jc w:val="right"/>
            </w:pPr>
            <w:r>
              <w:t>71</w:t>
            </w:r>
          </w:p>
        </w:tc>
      </w:tr>
      <w:tr w:rsidR="00000000">
        <w:tblPrEx>
          <w:tblCellMar>
            <w:top w:w="0" w:type="dxa"/>
            <w:bottom w:w="0" w:type="dxa"/>
          </w:tblCellMar>
        </w:tblPrEx>
        <w:tc>
          <w:tcPr>
            <w:tcW w:w="3082" w:type="dxa"/>
          </w:tcPr>
          <w:p w:rsidR="00000000" w:rsidRDefault="00000000">
            <w:pPr>
              <w:spacing w:after="0"/>
            </w:pPr>
            <w:r>
              <w:t xml:space="preserve">     Total</w:t>
            </w:r>
          </w:p>
        </w:tc>
        <w:tc>
          <w:tcPr>
            <w:tcW w:w="3190" w:type="dxa"/>
          </w:tcPr>
          <w:p w:rsidR="00000000" w:rsidRDefault="00000000">
            <w:pPr>
              <w:spacing w:after="0"/>
              <w:ind w:right="1191"/>
              <w:jc w:val="right"/>
            </w:pPr>
            <w:r>
              <w:t>162</w:t>
            </w:r>
          </w:p>
        </w:tc>
        <w:tc>
          <w:tcPr>
            <w:tcW w:w="3084" w:type="dxa"/>
          </w:tcPr>
          <w:p w:rsidR="00000000" w:rsidRDefault="00000000">
            <w:pPr>
              <w:spacing w:after="0"/>
              <w:ind w:right="1191"/>
              <w:jc w:val="right"/>
            </w:pPr>
            <w:r>
              <w:t>186</w:t>
            </w:r>
          </w:p>
        </w:tc>
      </w:tr>
    </w:tbl>
    <w:p w:rsidR="00000000" w:rsidRDefault="00000000">
      <w:pPr>
        <w:pStyle w:val="Heading2"/>
      </w:pPr>
      <w:r>
        <w:br w:type="page"/>
        <w:t>Table 43</w:t>
      </w:r>
    </w:p>
    <w:p w:rsidR="00000000" w:rsidRDefault="00000000">
      <w:pPr>
        <w:pStyle w:val="Heading2"/>
      </w:pPr>
      <w:r>
        <w:t>Number of minors detained at Antanimora central prison in Antananarivo,</w:t>
      </w:r>
      <w:r>
        <w:br/>
        <w:t>December 2002-December 2003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2"/>
        <w:gridCol w:w="3190"/>
        <w:gridCol w:w="3084"/>
      </w:tblGrid>
      <w:tr w:rsidR="00000000">
        <w:tblPrEx>
          <w:tblCellMar>
            <w:top w:w="0" w:type="dxa"/>
            <w:bottom w:w="0" w:type="dxa"/>
          </w:tblCellMar>
        </w:tblPrEx>
        <w:tc>
          <w:tcPr>
            <w:tcW w:w="3082" w:type="dxa"/>
            <w:tcBorders>
              <w:bottom w:val="single" w:sz="4" w:space="0" w:color="auto"/>
            </w:tcBorders>
          </w:tcPr>
          <w:p w:rsidR="00000000" w:rsidRDefault="00000000">
            <w:pPr>
              <w:spacing w:after="0"/>
              <w:jc w:val="center"/>
            </w:pPr>
            <w:r>
              <w:t>Category of detainee</w:t>
            </w:r>
          </w:p>
        </w:tc>
        <w:tc>
          <w:tcPr>
            <w:tcW w:w="3190" w:type="dxa"/>
            <w:tcBorders>
              <w:bottom w:val="single" w:sz="4" w:space="0" w:color="auto"/>
            </w:tcBorders>
          </w:tcPr>
          <w:p w:rsidR="00000000" w:rsidRDefault="00000000">
            <w:pPr>
              <w:spacing w:after="0"/>
              <w:jc w:val="center"/>
            </w:pPr>
            <w:r>
              <w:t>December 2002</w:t>
            </w:r>
          </w:p>
        </w:tc>
        <w:tc>
          <w:tcPr>
            <w:tcW w:w="3084" w:type="dxa"/>
            <w:tcBorders>
              <w:bottom w:val="single" w:sz="4" w:space="0" w:color="auto"/>
            </w:tcBorders>
          </w:tcPr>
          <w:p w:rsidR="00000000" w:rsidRDefault="00000000">
            <w:pPr>
              <w:spacing w:after="0"/>
              <w:jc w:val="center"/>
            </w:pPr>
            <w:r>
              <w:t>December 2003</w:t>
            </w:r>
          </w:p>
        </w:tc>
      </w:tr>
      <w:tr w:rsidR="00000000">
        <w:tblPrEx>
          <w:tblCellMar>
            <w:top w:w="0" w:type="dxa"/>
            <w:bottom w:w="0" w:type="dxa"/>
          </w:tblCellMar>
        </w:tblPrEx>
        <w:tc>
          <w:tcPr>
            <w:tcW w:w="3082" w:type="dxa"/>
            <w:tcBorders>
              <w:bottom w:val="nil"/>
            </w:tcBorders>
          </w:tcPr>
          <w:p w:rsidR="00000000" w:rsidRDefault="00000000">
            <w:pPr>
              <w:pStyle w:val="Header"/>
              <w:tabs>
                <w:tab w:val="clear" w:pos="4320"/>
                <w:tab w:val="clear" w:pos="8640"/>
              </w:tabs>
              <w:spacing w:after="0"/>
            </w:pPr>
            <w:r>
              <w:t>Boys</w:t>
            </w:r>
          </w:p>
        </w:tc>
        <w:tc>
          <w:tcPr>
            <w:tcW w:w="3190" w:type="dxa"/>
            <w:tcBorders>
              <w:bottom w:val="nil"/>
            </w:tcBorders>
          </w:tcPr>
          <w:p w:rsidR="00000000" w:rsidRDefault="00000000">
            <w:pPr>
              <w:spacing w:after="0"/>
            </w:pPr>
          </w:p>
        </w:tc>
        <w:tc>
          <w:tcPr>
            <w:tcW w:w="3084" w:type="dxa"/>
            <w:tcBorders>
              <w:bottom w:val="nil"/>
            </w:tcBorders>
          </w:tcPr>
          <w:p w:rsidR="00000000" w:rsidRDefault="00000000">
            <w:pPr>
              <w:spacing w:after="0"/>
            </w:pPr>
          </w:p>
        </w:tc>
      </w:tr>
      <w:tr w:rsidR="00000000">
        <w:tblPrEx>
          <w:tblCellMar>
            <w:top w:w="0" w:type="dxa"/>
            <w:bottom w:w="0" w:type="dxa"/>
          </w:tblCellMar>
        </w:tblPrEx>
        <w:tc>
          <w:tcPr>
            <w:tcW w:w="3082" w:type="dxa"/>
            <w:tcBorders>
              <w:top w:val="nil"/>
              <w:bottom w:val="nil"/>
            </w:tcBorders>
          </w:tcPr>
          <w:p w:rsidR="00000000" w:rsidRDefault="00000000">
            <w:pPr>
              <w:spacing w:after="0"/>
            </w:pPr>
            <w:r>
              <w:t xml:space="preserve">  Remand prisoners</w:t>
            </w:r>
          </w:p>
        </w:tc>
        <w:tc>
          <w:tcPr>
            <w:tcW w:w="3190" w:type="dxa"/>
            <w:tcBorders>
              <w:top w:val="nil"/>
              <w:bottom w:val="nil"/>
            </w:tcBorders>
          </w:tcPr>
          <w:p w:rsidR="00000000" w:rsidRDefault="00000000">
            <w:pPr>
              <w:spacing w:after="0"/>
              <w:ind w:right="1304"/>
              <w:jc w:val="right"/>
            </w:pPr>
            <w:r>
              <w:t>43</w:t>
            </w:r>
          </w:p>
        </w:tc>
        <w:tc>
          <w:tcPr>
            <w:tcW w:w="3084" w:type="dxa"/>
            <w:tcBorders>
              <w:top w:val="nil"/>
              <w:bottom w:val="nil"/>
            </w:tcBorders>
          </w:tcPr>
          <w:p w:rsidR="00000000" w:rsidRDefault="00000000">
            <w:pPr>
              <w:spacing w:after="0"/>
              <w:ind w:right="1304"/>
              <w:jc w:val="right"/>
            </w:pPr>
            <w:r>
              <w:t>40</w:t>
            </w:r>
          </w:p>
        </w:tc>
      </w:tr>
      <w:tr w:rsidR="00000000">
        <w:tblPrEx>
          <w:tblCellMar>
            <w:top w:w="0" w:type="dxa"/>
            <w:bottom w:w="0" w:type="dxa"/>
          </w:tblCellMar>
        </w:tblPrEx>
        <w:tc>
          <w:tcPr>
            <w:tcW w:w="3082" w:type="dxa"/>
            <w:tcBorders>
              <w:top w:val="nil"/>
            </w:tcBorders>
          </w:tcPr>
          <w:p w:rsidR="00000000" w:rsidRDefault="00000000">
            <w:pPr>
              <w:spacing w:after="0"/>
              <w:rPr>
                <w:b/>
                <w:bCs/>
              </w:rPr>
            </w:pPr>
            <w:r>
              <w:t xml:space="preserve">  Convicted prisoners</w:t>
            </w:r>
          </w:p>
        </w:tc>
        <w:tc>
          <w:tcPr>
            <w:tcW w:w="3190" w:type="dxa"/>
            <w:tcBorders>
              <w:top w:val="nil"/>
            </w:tcBorders>
          </w:tcPr>
          <w:p w:rsidR="00000000" w:rsidRDefault="00000000">
            <w:pPr>
              <w:spacing w:after="0"/>
              <w:ind w:right="1304"/>
              <w:jc w:val="right"/>
            </w:pPr>
            <w:r>
              <w:t>7</w:t>
            </w:r>
          </w:p>
        </w:tc>
        <w:tc>
          <w:tcPr>
            <w:tcW w:w="3084" w:type="dxa"/>
            <w:tcBorders>
              <w:top w:val="nil"/>
            </w:tcBorders>
          </w:tcPr>
          <w:p w:rsidR="00000000" w:rsidRDefault="00000000">
            <w:pPr>
              <w:spacing w:after="0"/>
              <w:ind w:right="1304"/>
              <w:jc w:val="right"/>
            </w:pPr>
            <w:r>
              <w:t>5</w:t>
            </w:r>
          </w:p>
        </w:tc>
      </w:tr>
      <w:tr w:rsidR="00000000">
        <w:tblPrEx>
          <w:tblCellMar>
            <w:top w:w="0" w:type="dxa"/>
            <w:bottom w:w="0" w:type="dxa"/>
          </w:tblCellMar>
        </w:tblPrEx>
        <w:tc>
          <w:tcPr>
            <w:tcW w:w="3082" w:type="dxa"/>
          </w:tcPr>
          <w:p w:rsidR="00000000" w:rsidRDefault="00000000">
            <w:pPr>
              <w:pStyle w:val="Header"/>
              <w:tabs>
                <w:tab w:val="clear" w:pos="4320"/>
                <w:tab w:val="clear" w:pos="8640"/>
                <w:tab w:val="left" w:pos="567"/>
              </w:tabs>
              <w:spacing w:after="0"/>
            </w:pPr>
            <w:r>
              <w:tab/>
              <w:t>Total</w:t>
            </w:r>
          </w:p>
        </w:tc>
        <w:tc>
          <w:tcPr>
            <w:tcW w:w="3190" w:type="dxa"/>
          </w:tcPr>
          <w:p w:rsidR="00000000" w:rsidRDefault="00000000">
            <w:pPr>
              <w:spacing w:after="0"/>
              <w:ind w:right="1304"/>
              <w:jc w:val="right"/>
            </w:pPr>
            <w:r>
              <w:t>50</w:t>
            </w:r>
          </w:p>
        </w:tc>
        <w:tc>
          <w:tcPr>
            <w:tcW w:w="3084" w:type="dxa"/>
          </w:tcPr>
          <w:p w:rsidR="00000000" w:rsidRDefault="00000000">
            <w:pPr>
              <w:spacing w:after="0"/>
              <w:ind w:right="1304"/>
              <w:jc w:val="right"/>
            </w:pPr>
            <w:r>
              <w:t>45</w:t>
            </w:r>
          </w:p>
        </w:tc>
      </w:tr>
      <w:tr w:rsidR="00000000">
        <w:tblPrEx>
          <w:tblCellMar>
            <w:top w:w="0" w:type="dxa"/>
            <w:bottom w:w="0" w:type="dxa"/>
          </w:tblCellMar>
        </w:tblPrEx>
        <w:tc>
          <w:tcPr>
            <w:tcW w:w="3082" w:type="dxa"/>
            <w:tcBorders>
              <w:bottom w:val="nil"/>
            </w:tcBorders>
          </w:tcPr>
          <w:p w:rsidR="00000000" w:rsidRDefault="00000000">
            <w:pPr>
              <w:pStyle w:val="Header"/>
              <w:tabs>
                <w:tab w:val="clear" w:pos="4320"/>
                <w:tab w:val="clear" w:pos="8640"/>
              </w:tabs>
              <w:spacing w:after="0"/>
            </w:pPr>
            <w:r>
              <w:t>Girls</w:t>
            </w:r>
          </w:p>
        </w:tc>
        <w:tc>
          <w:tcPr>
            <w:tcW w:w="3190" w:type="dxa"/>
            <w:tcBorders>
              <w:bottom w:val="nil"/>
            </w:tcBorders>
          </w:tcPr>
          <w:p w:rsidR="00000000" w:rsidRDefault="00000000">
            <w:pPr>
              <w:spacing w:after="0"/>
              <w:ind w:right="1304"/>
              <w:jc w:val="right"/>
            </w:pPr>
          </w:p>
        </w:tc>
        <w:tc>
          <w:tcPr>
            <w:tcW w:w="3084" w:type="dxa"/>
            <w:tcBorders>
              <w:bottom w:val="nil"/>
            </w:tcBorders>
          </w:tcPr>
          <w:p w:rsidR="00000000" w:rsidRDefault="00000000">
            <w:pPr>
              <w:spacing w:after="0"/>
              <w:ind w:right="1304"/>
              <w:jc w:val="right"/>
            </w:pPr>
          </w:p>
        </w:tc>
      </w:tr>
      <w:tr w:rsidR="00000000">
        <w:tblPrEx>
          <w:tblCellMar>
            <w:top w:w="0" w:type="dxa"/>
            <w:bottom w:w="0" w:type="dxa"/>
          </w:tblCellMar>
        </w:tblPrEx>
        <w:tc>
          <w:tcPr>
            <w:tcW w:w="3082" w:type="dxa"/>
            <w:tcBorders>
              <w:top w:val="nil"/>
              <w:bottom w:val="nil"/>
            </w:tcBorders>
          </w:tcPr>
          <w:p w:rsidR="00000000" w:rsidRDefault="00000000">
            <w:pPr>
              <w:spacing w:after="0"/>
            </w:pPr>
            <w:r>
              <w:t xml:space="preserve">  Remand prisoners</w:t>
            </w:r>
          </w:p>
        </w:tc>
        <w:tc>
          <w:tcPr>
            <w:tcW w:w="3190" w:type="dxa"/>
            <w:tcBorders>
              <w:top w:val="nil"/>
              <w:bottom w:val="nil"/>
            </w:tcBorders>
          </w:tcPr>
          <w:p w:rsidR="00000000" w:rsidRDefault="00000000">
            <w:pPr>
              <w:spacing w:after="0"/>
              <w:ind w:right="1304"/>
              <w:jc w:val="right"/>
            </w:pPr>
            <w:r>
              <w:t>2</w:t>
            </w:r>
          </w:p>
        </w:tc>
        <w:tc>
          <w:tcPr>
            <w:tcW w:w="3084" w:type="dxa"/>
            <w:tcBorders>
              <w:top w:val="nil"/>
              <w:bottom w:val="nil"/>
            </w:tcBorders>
          </w:tcPr>
          <w:p w:rsidR="00000000" w:rsidRDefault="00000000">
            <w:pPr>
              <w:spacing w:after="0"/>
              <w:ind w:right="1304"/>
              <w:jc w:val="right"/>
            </w:pPr>
            <w:r>
              <w:t>9</w:t>
            </w:r>
          </w:p>
        </w:tc>
      </w:tr>
      <w:tr w:rsidR="00000000">
        <w:tblPrEx>
          <w:tblCellMar>
            <w:top w:w="0" w:type="dxa"/>
            <w:bottom w:w="0" w:type="dxa"/>
          </w:tblCellMar>
        </w:tblPrEx>
        <w:tc>
          <w:tcPr>
            <w:tcW w:w="3082" w:type="dxa"/>
            <w:tcBorders>
              <w:top w:val="nil"/>
            </w:tcBorders>
          </w:tcPr>
          <w:p w:rsidR="00000000" w:rsidRDefault="00000000">
            <w:pPr>
              <w:spacing w:after="0"/>
            </w:pPr>
            <w:r>
              <w:t xml:space="preserve">  Convicted prisoners</w:t>
            </w:r>
          </w:p>
        </w:tc>
        <w:tc>
          <w:tcPr>
            <w:tcW w:w="3190" w:type="dxa"/>
            <w:tcBorders>
              <w:top w:val="nil"/>
            </w:tcBorders>
          </w:tcPr>
          <w:p w:rsidR="00000000" w:rsidRDefault="00000000">
            <w:pPr>
              <w:spacing w:after="0"/>
              <w:ind w:right="1304"/>
              <w:jc w:val="right"/>
            </w:pPr>
            <w:r>
              <w:t>0</w:t>
            </w:r>
          </w:p>
        </w:tc>
        <w:tc>
          <w:tcPr>
            <w:tcW w:w="3084" w:type="dxa"/>
            <w:tcBorders>
              <w:top w:val="nil"/>
            </w:tcBorders>
          </w:tcPr>
          <w:p w:rsidR="00000000" w:rsidRDefault="00000000">
            <w:pPr>
              <w:spacing w:after="0"/>
              <w:ind w:right="1304"/>
              <w:jc w:val="right"/>
            </w:pPr>
            <w:r>
              <w:t>1</w:t>
            </w:r>
          </w:p>
        </w:tc>
      </w:tr>
      <w:tr w:rsidR="00000000">
        <w:tblPrEx>
          <w:tblCellMar>
            <w:top w:w="0" w:type="dxa"/>
            <w:bottom w:w="0" w:type="dxa"/>
          </w:tblCellMar>
        </w:tblPrEx>
        <w:tc>
          <w:tcPr>
            <w:tcW w:w="3082" w:type="dxa"/>
          </w:tcPr>
          <w:p w:rsidR="00000000" w:rsidRDefault="00000000">
            <w:pPr>
              <w:tabs>
                <w:tab w:val="left" w:pos="567"/>
              </w:tabs>
              <w:spacing w:after="0"/>
            </w:pPr>
            <w:r>
              <w:tab/>
              <w:t>Total</w:t>
            </w:r>
          </w:p>
        </w:tc>
        <w:tc>
          <w:tcPr>
            <w:tcW w:w="3190" w:type="dxa"/>
          </w:tcPr>
          <w:p w:rsidR="00000000" w:rsidRDefault="00000000">
            <w:pPr>
              <w:spacing w:after="0"/>
              <w:ind w:right="1304"/>
              <w:jc w:val="right"/>
            </w:pPr>
            <w:r>
              <w:t>2</w:t>
            </w:r>
          </w:p>
        </w:tc>
        <w:tc>
          <w:tcPr>
            <w:tcW w:w="3084" w:type="dxa"/>
          </w:tcPr>
          <w:p w:rsidR="00000000" w:rsidRDefault="00000000">
            <w:pPr>
              <w:spacing w:after="0"/>
              <w:ind w:right="1304"/>
              <w:jc w:val="right"/>
            </w:pPr>
            <w:r>
              <w:t>10</w:t>
            </w:r>
          </w:p>
        </w:tc>
      </w:tr>
    </w:tbl>
    <w:p w:rsidR="00000000" w:rsidRDefault="00000000">
      <w:pPr>
        <w:spacing w:before="240"/>
      </w:pPr>
      <w:r>
        <w:t>165.</w:t>
      </w:r>
      <w:r>
        <w:tab/>
        <w:t>Minors detained at the central prison are aged between 14 and 18, in accordance with the provisions of Act No. 62-038 of 19 September 1962 on the protection of children.  This statute is currently being revised to bring it into line with the provisions of the Convention on the Rights of the Child.</w:t>
      </w:r>
    </w:p>
    <w:p w:rsidR="00000000" w:rsidRDefault="00000000">
      <w:r>
        <w:t>166.</w:t>
      </w:r>
      <w:r>
        <w:tab/>
        <w:t>In addition to penal establishments, the law makes provision for the establishment of rehabilitation centres.</w:t>
      </w:r>
    </w:p>
    <w:p w:rsidR="00000000" w:rsidRDefault="00000000">
      <w:r>
        <w:t>167.</w:t>
      </w:r>
      <w:r>
        <w:tab/>
        <w:t>Juvenile delinquents aged under 14 are placed in rehabilitation centres.</w:t>
      </w:r>
    </w:p>
    <w:p w:rsidR="00000000" w:rsidRDefault="00000000">
      <w:r>
        <w:t>168.</w:t>
      </w:r>
      <w:r>
        <w:tab/>
        <w:t>The Anjanamasina rehabilitation centre established under Decree No. 60-376 of 29 September 1960 is reserved for young male offenders.</w:t>
      </w:r>
    </w:p>
    <w:p w:rsidR="00000000" w:rsidRDefault="00000000">
      <w:r>
        <w:t>169.</w:t>
      </w:r>
      <w:r>
        <w:tab/>
        <w:t>By order of a juvenile judge, young female offenders are for the moment placed in private centres at Faravohitra or Ambohidratrimo.</w:t>
      </w:r>
    </w:p>
    <w:p w:rsidR="00000000" w:rsidRDefault="00000000">
      <w:r>
        <w:t>170.</w:t>
      </w:r>
      <w:r>
        <w:tab/>
        <w:t>According to article 1 of Decree No. 63-176 of 29 September 1960 on the organization of the Anjanamasina rehabilitation centre, “the Anjanamasina rehabilitation centre is intended to accommodate juvenile delinquents, abandoned children and maladjusted children whose placement has been decided upon by a competent judge”.</w:t>
      </w:r>
    </w:p>
    <w:p w:rsidR="00000000" w:rsidRDefault="00000000">
      <w:r>
        <w:t>171.</w:t>
      </w:r>
      <w:r>
        <w:tab/>
        <w:t>In addition, article 2 of the same decree stipulates that “exceptionally, and on a revocable basis, minors aged over 18 or minors who have received a custodial sentence may be admitted to the rehabilitation centre”.</w:t>
      </w:r>
    </w:p>
    <w:p w:rsidR="00000000" w:rsidRDefault="00000000">
      <w:r>
        <w:t>172.</w:t>
      </w:r>
      <w:r>
        <w:tab/>
        <w:t>The Fanantenana rehabilitation centre in Antsirabe has also been established in line with the provisions of the aforementioned decree.</w:t>
      </w:r>
    </w:p>
    <w:p w:rsidR="00000000" w:rsidRDefault="00000000">
      <w:pPr>
        <w:pStyle w:val="Heading2"/>
      </w:pPr>
      <w:r>
        <w:br w:type="page"/>
        <w:t>Table 44</w:t>
      </w:r>
    </w:p>
    <w:p w:rsidR="00000000" w:rsidRDefault="00000000">
      <w:pPr>
        <w:pStyle w:val="Heading2"/>
      </w:pPr>
      <w:r>
        <w:t>Penal establishments in Madagascar, as at 31 December 2002</w:t>
      </w:r>
    </w:p>
    <w:tbl>
      <w:tblPr>
        <w:tblW w:w="9350" w:type="dxa"/>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856"/>
        <w:gridCol w:w="2083"/>
        <w:gridCol w:w="1600"/>
        <w:gridCol w:w="1600"/>
        <w:gridCol w:w="2211"/>
      </w:tblGrid>
      <w:tr w:rsidR="00000000">
        <w:tblPrEx>
          <w:tblCellMar>
            <w:top w:w="0" w:type="dxa"/>
            <w:bottom w:w="0" w:type="dxa"/>
          </w:tblCellMar>
        </w:tblPrEx>
        <w:tc>
          <w:tcPr>
            <w:tcW w:w="1856" w:type="dxa"/>
            <w:tcBorders>
              <w:bottom w:val="single" w:sz="4" w:space="0" w:color="auto"/>
            </w:tcBorders>
          </w:tcPr>
          <w:p w:rsidR="00000000" w:rsidRDefault="00000000">
            <w:pPr>
              <w:spacing w:after="0"/>
              <w:jc w:val="center"/>
              <w:rPr>
                <w:rFonts w:eastAsia="Arial Unicode MS"/>
              </w:rPr>
            </w:pPr>
            <w:r>
              <w:t>Regional authority</w:t>
            </w:r>
          </w:p>
        </w:tc>
        <w:tc>
          <w:tcPr>
            <w:tcW w:w="2083" w:type="dxa"/>
            <w:tcBorders>
              <w:bottom w:val="single" w:sz="4" w:space="0" w:color="auto"/>
            </w:tcBorders>
          </w:tcPr>
          <w:p w:rsidR="00000000" w:rsidRDefault="00000000">
            <w:pPr>
              <w:spacing w:after="0"/>
              <w:jc w:val="center"/>
              <w:rPr>
                <w:rFonts w:eastAsia="Arial Unicode MS"/>
              </w:rPr>
            </w:pPr>
            <w:r>
              <w:t>Prison</w:t>
            </w:r>
          </w:p>
        </w:tc>
        <w:tc>
          <w:tcPr>
            <w:tcW w:w="1600" w:type="dxa"/>
            <w:tcBorders>
              <w:bottom w:val="single" w:sz="4" w:space="0" w:color="auto"/>
            </w:tcBorders>
          </w:tcPr>
          <w:p w:rsidR="00000000" w:rsidRDefault="00000000">
            <w:pPr>
              <w:spacing w:after="0"/>
              <w:jc w:val="center"/>
              <w:rPr>
                <w:rFonts w:eastAsia="Arial Unicode MS"/>
              </w:rPr>
            </w:pPr>
            <w:r>
              <w:t>Population at 31/12/2002</w:t>
            </w:r>
          </w:p>
        </w:tc>
        <w:tc>
          <w:tcPr>
            <w:tcW w:w="1600" w:type="dxa"/>
            <w:tcBorders>
              <w:bottom w:val="single" w:sz="4" w:space="0" w:color="auto"/>
            </w:tcBorders>
          </w:tcPr>
          <w:p w:rsidR="00000000" w:rsidRDefault="00000000">
            <w:pPr>
              <w:spacing w:after="0"/>
              <w:jc w:val="center"/>
              <w:rPr>
                <w:rFonts w:eastAsia="Arial Unicode MS"/>
              </w:rPr>
            </w:pPr>
            <w:r>
              <w:t>Capacity</w:t>
            </w:r>
          </w:p>
        </w:tc>
        <w:tc>
          <w:tcPr>
            <w:tcW w:w="2211" w:type="dxa"/>
            <w:tcBorders>
              <w:bottom w:val="single" w:sz="4" w:space="0" w:color="auto"/>
            </w:tcBorders>
          </w:tcPr>
          <w:p w:rsidR="00000000" w:rsidRDefault="00000000">
            <w:pPr>
              <w:spacing w:after="0"/>
              <w:jc w:val="center"/>
              <w:rPr>
                <w:rFonts w:eastAsia="Arial Unicode MS"/>
              </w:rPr>
            </w:pPr>
            <w:r>
              <w:t>Population/capacity ratio</w:t>
            </w:r>
          </w:p>
        </w:tc>
      </w:tr>
      <w:tr w:rsidR="00000000">
        <w:tblPrEx>
          <w:tblCellMar>
            <w:top w:w="0" w:type="dxa"/>
            <w:bottom w:w="0" w:type="dxa"/>
          </w:tblCellMar>
        </w:tblPrEx>
        <w:tc>
          <w:tcPr>
            <w:tcW w:w="1856" w:type="dxa"/>
            <w:tcBorders>
              <w:top w:val="single" w:sz="4" w:space="0" w:color="auto"/>
              <w:bottom w:val="nil"/>
            </w:tcBorders>
          </w:tcPr>
          <w:p w:rsidR="00000000" w:rsidRDefault="00000000">
            <w:pPr>
              <w:spacing w:after="0"/>
              <w:rPr>
                <w:rFonts w:eastAsia="Arial Unicode MS"/>
              </w:rPr>
            </w:pPr>
            <w:r>
              <w:t>Antananarivo</w:t>
            </w:r>
          </w:p>
        </w:tc>
        <w:tc>
          <w:tcPr>
            <w:tcW w:w="2083" w:type="dxa"/>
            <w:tcBorders>
              <w:top w:val="single" w:sz="4" w:space="0" w:color="auto"/>
              <w:bottom w:val="nil"/>
            </w:tcBorders>
          </w:tcPr>
          <w:p w:rsidR="00000000" w:rsidRDefault="00000000">
            <w:pPr>
              <w:spacing w:after="0"/>
              <w:rPr>
                <w:rFonts w:eastAsia="Arial Unicode MS"/>
              </w:rPr>
            </w:pPr>
            <w:r>
              <w:t>Antananarivo</w:t>
            </w:r>
          </w:p>
        </w:tc>
        <w:tc>
          <w:tcPr>
            <w:tcW w:w="1600" w:type="dxa"/>
            <w:tcBorders>
              <w:top w:val="single" w:sz="4" w:space="0" w:color="auto"/>
              <w:bottom w:val="nil"/>
            </w:tcBorders>
          </w:tcPr>
          <w:p w:rsidR="00000000" w:rsidRDefault="00000000">
            <w:pPr>
              <w:spacing w:after="0"/>
              <w:ind w:right="397"/>
              <w:jc w:val="right"/>
              <w:rPr>
                <w:rFonts w:eastAsia="Arial Unicode MS"/>
              </w:rPr>
            </w:pPr>
            <w:r>
              <w:t>2 461</w:t>
            </w:r>
          </w:p>
        </w:tc>
        <w:tc>
          <w:tcPr>
            <w:tcW w:w="1600" w:type="dxa"/>
            <w:tcBorders>
              <w:top w:val="single" w:sz="4" w:space="0" w:color="auto"/>
              <w:bottom w:val="nil"/>
            </w:tcBorders>
          </w:tcPr>
          <w:p w:rsidR="00000000" w:rsidRDefault="00000000">
            <w:pPr>
              <w:spacing w:after="0"/>
              <w:ind w:right="510"/>
              <w:jc w:val="right"/>
              <w:rPr>
                <w:rFonts w:eastAsia="Arial Unicode MS"/>
              </w:rPr>
            </w:pPr>
            <w:r>
              <w:t>800</w:t>
            </w:r>
          </w:p>
        </w:tc>
        <w:tc>
          <w:tcPr>
            <w:tcW w:w="2211" w:type="dxa"/>
            <w:tcBorders>
              <w:top w:val="single" w:sz="4" w:space="0" w:color="auto"/>
              <w:bottom w:val="nil"/>
            </w:tcBorders>
          </w:tcPr>
          <w:p w:rsidR="00000000" w:rsidRDefault="00000000">
            <w:pPr>
              <w:spacing w:after="0"/>
              <w:jc w:val="center"/>
              <w:rPr>
                <w:rFonts w:eastAsia="Arial Unicode MS"/>
              </w:rPr>
            </w:pPr>
            <w:r>
              <w:t>3.1</w:t>
            </w:r>
          </w:p>
        </w:tc>
      </w:tr>
      <w:tr w:rsidR="00000000">
        <w:tblPrEx>
          <w:tblCellMar>
            <w:top w:w="0" w:type="dxa"/>
            <w:bottom w:w="0" w:type="dxa"/>
          </w:tblCellMar>
        </w:tblPrEx>
        <w:tc>
          <w:tcPr>
            <w:tcW w:w="1856" w:type="dxa"/>
            <w:tcBorders>
              <w:top w:val="nil"/>
            </w:tcBorders>
          </w:tcPr>
          <w:p w:rsidR="00000000" w:rsidRDefault="00000000">
            <w:pPr>
              <w:spacing w:after="0"/>
              <w:rPr>
                <w:rFonts w:eastAsia="Arial Unicode MS"/>
              </w:rPr>
            </w:pPr>
          </w:p>
        </w:tc>
        <w:tc>
          <w:tcPr>
            <w:tcW w:w="2083" w:type="dxa"/>
            <w:tcBorders>
              <w:top w:val="nil"/>
            </w:tcBorders>
          </w:tcPr>
          <w:p w:rsidR="00000000" w:rsidRDefault="00000000">
            <w:pPr>
              <w:spacing w:after="0"/>
              <w:rPr>
                <w:rFonts w:eastAsia="Arial Unicode MS"/>
              </w:rPr>
            </w:pPr>
            <w:r>
              <w:t>Tsiafahy</w:t>
            </w:r>
          </w:p>
        </w:tc>
        <w:tc>
          <w:tcPr>
            <w:tcW w:w="1600" w:type="dxa"/>
            <w:tcBorders>
              <w:top w:val="nil"/>
            </w:tcBorders>
          </w:tcPr>
          <w:p w:rsidR="00000000" w:rsidRDefault="00000000">
            <w:pPr>
              <w:spacing w:after="0"/>
              <w:ind w:right="397"/>
              <w:jc w:val="right"/>
              <w:rPr>
                <w:rFonts w:eastAsia="Arial Unicode MS"/>
              </w:rPr>
            </w:pPr>
            <w:r>
              <w:t>565</w:t>
            </w:r>
          </w:p>
        </w:tc>
        <w:tc>
          <w:tcPr>
            <w:tcW w:w="1600" w:type="dxa"/>
            <w:tcBorders>
              <w:top w:val="nil"/>
            </w:tcBorders>
          </w:tcPr>
          <w:p w:rsidR="00000000" w:rsidRDefault="00000000">
            <w:pPr>
              <w:spacing w:after="0"/>
              <w:ind w:right="510"/>
              <w:jc w:val="right"/>
              <w:rPr>
                <w:rFonts w:eastAsia="Arial Unicode MS"/>
              </w:rPr>
            </w:pPr>
            <w:r>
              <w:t>200</w:t>
            </w:r>
          </w:p>
        </w:tc>
        <w:tc>
          <w:tcPr>
            <w:tcW w:w="2211" w:type="dxa"/>
            <w:tcBorders>
              <w:top w:val="nil"/>
            </w:tcBorders>
          </w:tcPr>
          <w:p w:rsidR="00000000" w:rsidRDefault="00000000">
            <w:pPr>
              <w:spacing w:after="0"/>
              <w:jc w:val="center"/>
              <w:rPr>
                <w:rFonts w:eastAsia="Arial Unicode MS"/>
              </w:rPr>
            </w:pPr>
            <w:r>
              <w:t>2.8</w:t>
            </w:r>
          </w:p>
        </w:tc>
      </w:tr>
      <w:tr w:rsidR="00000000">
        <w:tblPrEx>
          <w:tblCellMar>
            <w:top w:w="0" w:type="dxa"/>
            <w:bottom w:w="0" w:type="dxa"/>
          </w:tblCellMar>
        </w:tblPrEx>
        <w:tc>
          <w:tcPr>
            <w:tcW w:w="1856" w:type="dxa"/>
          </w:tcPr>
          <w:p w:rsidR="00000000" w:rsidRDefault="00000000">
            <w:pPr>
              <w:spacing w:after="0"/>
              <w:rPr>
                <w:rFonts w:eastAsia="Arial Unicode MS"/>
              </w:rPr>
            </w:pPr>
          </w:p>
        </w:tc>
        <w:tc>
          <w:tcPr>
            <w:tcW w:w="2083" w:type="dxa"/>
          </w:tcPr>
          <w:p w:rsidR="00000000" w:rsidRDefault="00000000">
            <w:pPr>
              <w:spacing w:after="0"/>
              <w:rPr>
                <w:rFonts w:eastAsia="Arial Unicode MS"/>
              </w:rPr>
            </w:pPr>
            <w:r>
              <w:t>Miarinarivo</w:t>
            </w:r>
          </w:p>
        </w:tc>
        <w:tc>
          <w:tcPr>
            <w:tcW w:w="1600" w:type="dxa"/>
          </w:tcPr>
          <w:p w:rsidR="00000000" w:rsidRDefault="00000000">
            <w:pPr>
              <w:spacing w:after="0"/>
              <w:ind w:right="397"/>
              <w:jc w:val="right"/>
              <w:rPr>
                <w:rFonts w:eastAsia="Arial Unicode MS"/>
              </w:rPr>
            </w:pPr>
            <w:r>
              <w:t>341</w:t>
            </w:r>
          </w:p>
        </w:tc>
        <w:tc>
          <w:tcPr>
            <w:tcW w:w="1600" w:type="dxa"/>
          </w:tcPr>
          <w:p w:rsidR="00000000" w:rsidRDefault="00000000">
            <w:pPr>
              <w:spacing w:after="0"/>
              <w:ind w:right="510"/>
              <w:jc w:val="right"/>
              <w:rPr>
                <w:rFonts w:eastAsia="Arial Unicode MS"/>
              </w:rPr>
            </w:pPr>
            <w:r>
              <w:t>200</w:t>
            </w:r>
          </w:p>
        </w:tc>
        <w:tc>
          <w:tcPr>
            <w:tcW w:w="2211" w:type="dxa"/>
          </w:tcPr>
          <w:p w:rsidR="00000000" w:rsidRDefault="00000000">
            <w:pPr>
              <w:spacing w:after="0"/>
              <w:jc w:val="center"/>
              <w:rPr>
                <w:rFonts w:eastAsia="Arial Unicode MS"/>
              </w:rPr>
            </w:pPr>
            <w:r>
              <w:t>1.7</w:t>
            </w:r>
          </w:p>
        </w:tc>
      </w:tr>
      <w:tr w:rsidR="00000000">
        <w:tblPrEx>
          <w:tblCellMar>
            <w:top w:w="0" w:type="dxa"/>
            <w:bottom w:w="0" w:type="dxa"/>
          </w:tblCellMar>
        </w:tblPrEx>
        <w:tc>
          <w:tcPr>
            <w:tcW w:w="1856" w:type="dxa"/>
          </w:tcPr>
          <w:p w:rsidR="00000000" w:rsidRDefault="00000000">
            <w:pPr>
              <w:spacing w:after="0"/>
              <w:rPr>
                <w:rFonts w:eastAsia="Arial Unicode MS"/>
              </w:rPr>
            </w:pPr>
          </w:p>
        </w:tc>
        <w:tc>
          <w:tcPr>
            <w:tcW w:w="2083" w:type="dxa"/>
          </w:tcPr>
          <w:p w:rsidR="00000000" w:rsidRDefault="00000000">
            <w:pPr>
              <w:spacing w:after="0"/>
              <w:rPr>
                <w:rFonts w:eastAsia="Arial Unicode MS"/>
              </w:rPr>
            </w:pPr>
            <w:r>
              <w:t>Arivonimamo</w:t>
            </w:r>
          </w:p>
        </w:tc>
        <w:tc>
          <w:tcPr>
            <w:tcW w:w="1600" w:type="dxa"/>
          </w:tcPr>
          <w:p w:rsidR="00000000" w:rsidRDefault="00000000">
            <w:pPr>
              <w:spacing w:after="0"/>
              <w:ind w:right="397"/>
              <w:jc w:val="right"/>
              <w:rPr>
                <w:rFonts w:eastAsia="Arial Unicode MS"/>
              </w:rPr>
            </w:pPr>
            <w:r>
              <w:t>115</w:t>
            </w:r>
          </w:p>
        </w:tc>
        <w:tc>
          <w:tcPr>
            <w:tcW w:w="1600" w:type="dxa"/>
          </w:tcPr>
          <w:p w:rsidR="00000000" w:rsidRDefault="00000000">
            <w:pPr>
              <w:spacing w:after="0"/>
              <w:ind w:right="510"/>
              <w:jc w:val="right"/>
              <w:rPr>
                <w:rFonts w:eastAsia="Arial Unicode MS"/>
              </w:rPr>
            </w:pPr>
            <w:r>
              <w:t>100</w:t>
            </w:r>
          </w:p>
        </w:tc>
        <w:tc>
          <w:tcPr>
            <w:tcW w:w="2211" w:type="dxa"/>
          </w:tcPr>
          <w:p w:rsidR="00000000" w:rsidRDefault="00000000">
            <w:pPr>
              <w:spacing w:after="0"/>
              <w:jc w:val="center"/>
              <w:rPr>
                <w:rFonts w:eastAsia="Arial Unicode MS"/>
              </w:rPr>
            </w:pPr>
            <w:r>
              <w:t>1.2</w:t>
            </w:r>
          </w:p>
        </w:tc>
      </w:tr>
      <w:tr w:rsidR="00000000">
        <w:tblPrEx>
          <w:tblCellMar>
            <w:top w:w="0" w:type="dxa"/>
            <w:bottom w:w="0" w:type="dxa"/>
          </w:tblCellMar>
        </w:tblPrEx>
        <w:tc>
          <w:tcPr>
            <w:tcW w:w="1856" w:type="dxa"/>
          </w:tcPr>
          <w:p w:rsidR="00000000" w:rsidRDefault="00000000">
            <w:pPr>
              <w:spacing w:after="0"/>
              <w:rPr>
                <w:rFonts w:eastAsia="Arial Unicode MS"/>
              </w:rPr>
            </w:pPr>
            <w:r>
              <w:t>Antsirabe</w:t>
            </w:r>
          </w:p>
        </w:tc>
        <w:tc>
          <w:tcPr>
            <w:tcW w:w="2083" w:type="dxa"/>
          </w:tcPr>
          <w:p w:rsidR="00000000" w:rsidRDefault="00000000">
            <w:pPr>
              <w:spacing w:after="0"/>
              <w:rPr>
                <w:rFonts w:eastAsia="Arial Unicode MS"/>
              </w:rPr>
            </w:pPr>
            <w:r>
              <w:t>Antsirabe</w:t>
            </w:r>
          </w:p>
        </w:tc>
        <w:tc>
          <w:tcPr>
            <w:tcW w:w="1600" w:type="dxa"/>
          </w:tcPr>
          <w:p w:rsidR="00000000" w:rsidRDefault="00000000">
            <w:pPr>
              <w:spacing w:after="0"/>
              <w:ind w:right="397"/>
              <w:jc w:val="right"/>
              <w:rPr>
                <w:rFonts w:eastAsia="Arial Unicode MS"/>
              </w:rPr>
            </w:pPr>
            <w:r>
              <w:t>638</w:t>
            </w:r>
          </w:p>
        </w:tc>
        <w:tc>
          <w:tcPr>
            <w:tcW w:w="1600" w:type="dxa"/>
          </w:tcPr>
          <w:p w:rsidR="00000000" w:rsidRDefault="00000000">
            <w:pPr>
              <w:spacing w:after="0"/>
              <w:ind w:right="510"/>
              <w:jc w:val="right"/>
              <w:rPr>
                <w:rFonts w:eastAsia="Arial Unicode MS"/>
              </w:rPr>
            </w:pPr>
            <w:r>
              <w:t>250</w:t>
            </w:r>
          </w:p>
        </w:tc>
        <w:tc>
          <w:tcPr>
            <w:tcW w:w="2211" w:type="dxa"/>
          </w:tcPr>
          <w:p w:rsidR="00000000" w:rsidRDefault="00000000">
            <w:pPr>
              <w:spacing w:after="0"/>
              <w:jc w:val="center"/>
              <w:rPr>
                <w:rFonts w:eastAsia="Arial Unicode MS"/>
              </w:rPr>
            </w:pPr>
            <w:r>
              <w:t>2.6</w:t>
            </w:r>
          </w:p>
        </w:tc>
      </w:tr>
      <w:tr w:rsidR="00000000">
        <w:tblPrEx>
          <w:tblCellMar>
            <w:top w:w="0" w:type="dxa"/>
            <w:bottom w:w="0" w:type="dxa"/>
          </w:tblCellMar>
        </w:tblPrEx>
        <w:tc>
          <w:tcPr>
            <w:tcW w:w="1856" w:type="dxa"/>
          </w:tcPr>
          <w:p w:rsidR="00000000" w:rsidRDefault="00000000">
            <w:pPr>
              <w:spacing w:after="0"/>
              <w:rPr>
                <w:rFonts w:eastAsia="Arial Unicode MS"/>
              </w:rPr>
            </w:pPr>
          </w:p>
        </w:tc>
        <w:tc>
          <w:tcPr>
            <w:tcW w:w="2083" w:type="dxa"/>
          </w:tcPr>
          <w:p w:rsidR="00000000" w:rsidRDefault="00000000">
            <w:pPr>
              <w:spacing w:after="0"/>
              <w:rPr>
                <w:rFonts w:eastAsia="Arial Unicode MS"/>
              </w:rPr>
            </w:pPr>
            <w:r>
              <w:t>Ambatolampy</w:t>
            </w:r>
          </w:p>
        </w:tc>
        <w:tc>
          <w:tcPr>
            <w:tcW w:w="1600" w:type="dxa"/>
          </w:tcPr>
          <w:p w:rsidR="00000000" w:rsidRDefault="00000000">
            <w:pPr>
              <w:spacing w:after="0"/>
              <w:ind w:right="397"/>
              <w:jc w:val="right"/>
              <w:rPr>
                <w:rFonts w:eastAsia="Arial Unicode MS"/>
              </w:rPr>
            </w:pPr>
            <w:r>
              <w:t>266</w:t>
            </w:r>
          </w:p>
        </w:tc>
        <w:tc>
          <w:tcPr>
            <w:tcW w:w="1600" w:type="dxa"/>
          </w:tcPr>
          <w:p w:rsidR="00000000" w:rsidRDefault="00000000">
            <w:pPr>
              <w:spacing w:after="0"/>
              <w:ind w:right="510"/>
              <w:jc w:val="right"/>
              <w:rPr>
                <w:rFonts w:eastAsia="Arial Unicode MS"/>
              </w:rPr>
            </w:pPr>
            <w:r>
              <w:t>200</w:t>
            </w:r>
          </w:p>
        </w:tc>
        <w:tc>
          <w:tcPr>
            <w:tcW w:w="2211" w:type="dxa"/>
          </w:tcPr>
          <w:p w:rsidR="00000000" w:rsidRDefault="00000000">
            <w:pPr>
              <w:spacing w:after="0"/>
              <w:jc w:val="center"/>
              <w:rPr>
                <w:rFonts w:eastAsia="Arial Unicode MS"/>
              </w:rPr>
            </w:pPr>
            <w:r>
              <w:t>1.3</w:t>
            </w:r>
          </w:p>
        </w:tc>
      </w:tr>
      <w:tr w:rsidR="00000000">
        <w:tblPrEx>
          <w:tblCellMar>
            <w:top w:w="0" w:type="dxa"/>
            <w:bottom w:w="0" w:type="dxa"/>
          </w:tblCellMar>
        </w:tblPrEx>
        <w:tc>
          <w:tcPr>
            <w:tcW w:w="1856" w:type="dxa"/>
          </w:tcPr>
          <w:p w:rsidR="00000000" w:rsidRDefault="00000000">
            <w:pPr>
              <w:spacing w:after="0"/>
              <w:rPr>
                <w:rFonts w:eastAsia="Arial Unicode MS"/>
              </w:rPr>
            </w:pPr>
            <w:r>
              <w:t>Antsiranana</w:t>
            </w:r>
          </w:p>
        </w:tc>
        <w:tc>
          <w:tcPr>
            <w:tcW w:w="2083" w:type="dxa"/>
          </w:tcPr>
          <w:p w:rsidR="00000000" w:rsidRDefault="00000000">
            <w:pPr>
              <w:spacing w:after="0"/>
              <w:rPr>
                <w:rFonts w:eastAsia="Arial Unicode MS"/>
              </w:rPr>
            </w:pPr>
            <w:r>
              <w:t>Antsiranana</w:t>
            </w:r>
          </w:p>
        </w:tc>
        <w:tc>
          <w:tcPr>
            <w:tcW w:w="1600" w:type="dxa"/>
          </w:tcPr>
          <w:p w:rsidR="00000000" w:rsidRDefault="00000000">
            <w:pPr>
              <w:spacing w:after="0"/>
              <w:ind w:right="397"/>
              <w:jc w:val="right"/>
              <w:rPr>
                <w:rFonts w:eastAsia="Arial Unicode MS"/>
              </w:rPr>
            </w:pPr>
            <w:r>
              <w:t>617</w:t>
            </w:r>
          </w:p>
        </w:tc>
        <w:tc>
          <w:tcPr>
            <w:tcW w:w="1600" w:type="dxa"/>
          </w:tcPr>
          <w:p w:rsidR="00000000" w:rsidRDefault="00000000">
            <w:pPr>
              <w:spacing w:after="0"/>
              <w:ind w:right="510"/>
              <w:jc w:val="right"/>
              <w:rPr>
                <w:rFonts w:eastAsia="Arial Unicode MS"/>
              </w:rPr>
            </w:pPr>
            <w:r>
              <w:t>500</w:t>
            </w:r>
          </w:p>
        </w:tc>
        <w:tc>
          <w:tcPr>
            <w:tcW w:w="2211" w:type="dxa"/>
          </w:tcPr>
          <w:p w:rsidR="00000000" w:rsidRDefault="00000000">
            <w:pPr>
              <w:spacing w:after="0"/>
              <w:jc w:val="center"/>
              <w:rPr>
                <w:rFonts w:eastAsia="Arial Unicode MS"/>
              </w:rPr>
            </w:pPr>
            <w:r>
              <w:t>1.2</w:t>
            </w:r>
          </w:p>
        </w:tc>
      </w:tr>
      <w:tr w:rsidR="00000000">
        <w:tblPrEx>
          <w:tblCellMar>
            <w:top w:w="0" w:type="dxa"/>
            <w:bottom w:w="0" w:type="dxa"/>
          </w:tblCellMar>
        </w:tblPrEx>
        <w:tc>
          <w:tcPr>
            <w:tcW w:w="1856" w:type="dxa"/>
          </w:tcPr>
          <w:p w:rsidR="00000000" w:rsidRDefault="00000000">
            <w:pPr>
              <w:spacing w:after="0"/>
              <w:rPr>
                <w:rFonts w:eastAsia="Arial Unicode MS"/>
              </w:rPr>
            </w:pPr>
          </w:p>
        </w:tc>
        <w:tc>
          <w:tcPr>
            <w:tcW w:w="2083" w:type="dxa"/>
          </w:tcPr>
          <w:p w:rsidR="00000000" w:rsidRDefault="00000000">
            <w:pPr>
              <w:spacing w:after="0"/>
              <w:rPr>
                <w:rFonts w:eastAsia="Arial Unicode MS"/>
              </w:rPr>
            </w:pPr>
            <w:r>
              <w:t>Ambanja</w:t>
            </w:r>
          </w:p>
        </w:tc>
        <w:tc>
          <w:tcPr>
            <w:tcW w:w="1600" w:type="dxa"/>
          </w:tcPr>
          <w:p w:rsidR="00000000" w:rsidRDefault="00000000">
            <w:pPr>
              <w:spacing w:after="0"/>
              <w:ind w:right="397"/>
              <w:jc w:val="right"/>
              <w:rPr>
                <w:rFonts w:eastAsia="Arial Unicode MS"/>
              </w:rPr>
            </w:pPr>
            <w:r>
              <w:t>322</w:t>
            </w:r>
          </w:p>
        </w:tc>
        <w:tc>
          <w:tcPr>
            <w:tcW w:w="1600" w:type="dxa"/>
          </w:tcPr>
          <w:p w:rsidR="00000000" w:rsidRDefault="00000000">
            <w:pPr>
              <w:spacing w:after="0"/>
              <w:ind w:right="510"/>
              <w:jc w:val="right"/>
              <w:rPr>
                <w:rFonts w:eastAsia="Arial Unicode MS"/>
              </w:rPr>
            </w:pPr>
            <w:r>
              <w:t>100</w:t>
            </w:r>
          </w:p>
        </w:tc>
        <w:tc>
          <w:tcPr>
            <w:tcW w:w="2211" w:type="dxa"/>
          </w:tcPr>
          <w:p w:rsidR="00000000" w:rsidRDefault="00000000">
            <w:pPr>
              <w:spacing w:after="0"/>
              <w:jc w:val="center"/>
              <w:rPr>
                <w:rFonts w:eastAsia="Arial Unicode MS"/>
              </w:rPr>
            </w:pPr>
            <w:r>
              <w:t>3.2</w:t>
            </w:r>
          </w:p>
        </w:tc>
      </w:tr>
      <w:tr w:rsidR="00000000">
        <w:tblPrEx>
          <w:tblCellMar>
            <w:top w:w="0" w:type="dxa"/>
            <w:bottom w:w="0" w:type="dxa"/>
          </w:tblCellMar>
        </w:tblPrEx>
        <w:tc>
          <w:tcPr>
            <w:tcW w:w="1856" w:type="dxa"/>
          </w:tcPr>
          <w:p w:rsidR="00000000" w:rsidRDefault="00000000">
            <w:pPr>
              <w:spacing w:after="0"/>
              <w:rPr>
                <w:rFonts w:eastAsia="Arial Unicode MS"/>
              </w:rPr>
            </w:pPr>
            <w:r>
              <w:t>Antalaha</w:t>
            </w:r>
          </w:p>
        </w:tc>
        <w:tc>
          <w:tcPr>
            <w:tcW w:w="2083" w:type="dxa"/>
          </w:tcPr>
          <w:p w:rsidR="00000000" w:rsidRDefault="00000000">
            <w:pPr>
              <w:spacing w:after="0"/>
              <w:rPr>
                <w:rFonts w:eastAsia="Arial Unicode MS"/>
              </w:rPr>
            </w:pPr>
            <w:r>
              <w:t>Sambava</w:t>
            </w:r>
          </w:p>
        </w:tc>
        <w:tc>
          <w:tcPr>
            <w:tcW w:w="1600" w:type="dxa"/>
          </w:tcPr>
          <w:p w:rsidR="00000000" w:rsidRDefault="00000000">
            <w:pPr>
              <w:spacing w:after="0"/>
              <w:ind w:right="397"/>
              <w:jc w:val="right"/>
              <w:rPr>
                <w:rFonts w:eastAsia="Arial Unicode MS"/>
              </w:rPr>
            </w:pPr>
            <w:r>
              <w:t>145</w:t>
            </w:r>
          </w:p>
        </w:tc>
        <w:tc>
          <w:tcPr>
            <w:tcW w:w="1600" w:type="dxa"/>
          </w:tcPr>
          <w:p w:rsidR="00000000" w:rsidRDefault="00000000">
            <w:pPr>
              <w:spacing w:after="0"/>
              <w:ind w:right="510"/>
              <w:jc w:val="right"/>
              <w:rPr>
                <w:rFonts w:eastAsia="Arial Unicode MS"/>
              </w:rPr>
            </w:pPr>
            <w:r>
              <w:t>100</w:t>
            </w:r>
          </w:p>
        </w:tc>
        <w:tc>
          <w:tcPr>
            <w:tcW w:w="2211" w:type="dxa"/>
          </w:tcPr>
          <w:p w:rsidR="00000000" w:rsidRDefault="00000000">
            <w:pPr>
              <w:spacing w:after="0"/>
              <w:jc w:val="center"/>
              <w:rPr>
                <w:rFonts w:eastAsia="Arial Unicode MS"/>
              </w:rPr>
            </w:pPr>
            <w:r>
              <w:t>1.5</w:t>
            </w:r>
          </w:p>
        </w:tc>
      </w:tr>
      <w:tr w:rsidR="00000000">
        <w:tblPrEx>
          <w:tblCellMar>
            <w:top w:w="0" w:type="dxa"/>
            <w:bottom w:w="0" w:type="dxa"/>
          </w:tblCellMar>
        </w:tblPrEx>
        <w:tc>
          <w:tcPr>
            <w:tcW w:w="1856" w:type="dxa"/>
          </w:tcPr>
          <w:p w:rsidR="00000000" w:rsidRDefault="00000000">
            <w:pPr>
              <w:spacing w:after="0"/>
              <w:rPr>
                <w:rFonts w:eastAsia="Arial Unicode MS"/>
              </w:rPr>
            </w:pPr>
          </w:p>
        </w:tc>
        <w:tc>
          <w:tcPr>
            <w:tcW w:w="2083" w:type="dxa"/>
          </w:tcPr>
          <w:p w:rsidR="00000000" w:rsidRDefault="00000000">
            <w:pPr>
              <w:spacing w:after="0"/>
              <w:rPr>
                <w:rFonts w:eastAsia="Arial Unicode MS"/>
              </w:rPr>
            </w:pPr>
            <w:r>
              <w:t>Andapa</w:t>
            </w:r>
          </w:p>
        </w:tc>
        <w:tc>
          <w:tcPr>
            <w:tcW w:w="1600" w:type="dxa"/>
          </w:tcPr>
          <w:p w:rsidR="00000000" w:rsidRDefault="00000000">
            <w:pPr>
              <w:spacing w:after="0"/>
              <w:ind w:right="397"/>
              <w:jc w:val="right"/>
              <w:rPr>
                <w:rFonts w:eastAsia="Arial Unicode MS"/>
              </w:rPr>
            </w:pPr>
            <w:r>
              <w:t>78</w:t>
            </w:r>
          </w:p>
        </w:tc>
        <w:tc>
          <w:tcPr>
            <w:tcW w:w="1600" w:type="dxa"/>
          </w:tcPr>
          <w:p w:rsidR="00000000" w:rsidRDefault="00000000">
            <w:pPr>
              <w:spacing w:after="0"/>
              <w:ind w:right="510"/>
              <w:jc w:val="right"/>
              <w:rPr>
                <w:rFonts w:eastAsia="Arial Unicode MS"/>
              </w:rPr>
            </w:pPr>
            <w:r>
              <w:t>50</w:t>
            </w:r>
          </w:p>
        </w:tc>
        <w:tc>
          <w:tcPr>
            <w:tcW w:w="2211" w:type="dxa"/>
          </w:tcPr>
          <w:p w:rsidR="00000000" w:rsidRDefault="00000000">
            <w:pPr>
              <w:spacing w:after="0"/>
              <w:jc w:val="center"/>
              <w:rPr>
                <w:rFonts w:eastAsia="Arial Unicode MS"/>
              </w:rPr>
            </w:pPr>
            <w:r>
              <w:t>1.6</w:t>
            </w:r>
          </w:p>
        </w:tc>
      </w:tr>
      <w:tr w:rsidR="00000000">
        <w:tblPrEx>
          <w:tblCellMar>
            <w:top w:w="0" w:type="dxa"/>
            <w:bottom w:w="0" w:type="dxa"/>
          </w:tblCellMar>
        </w:tblPrEx>
        <w:tc>
          <w:tcPr>
            <w:tcW w:w="1856" w:type="dxa"/>
          </w:tcPr>
          <w:p w:rsidR="00000000" w:rsidRDefault="00000000">
            <w:pPr>
              <w:spacing w:after="0"/>
              <w:rPr>
                <w:rFonts w:eastAsia="Arial Unicode MS"/>
              </w:rPr>
            </w:pPr>
          </w:p>
        </w:tc>
        <w:tc>
          <w:tcPr>
            <w:tcW w:w="2083" w:type="dxa"/>
          </w:tcPr>
          <w:p w:rsidR="00000000" w:rsidRDefault="00000000">
            <w:pPr>
              <w:spacing w:after="0"/>
              <w:rPr>
                <w:rFonts w:eastAsia="Arial Unicode MS"/>
              </w:rPr>
            </w:pPr>
            <w:r>
              <w:t>Vohémar</w:t>
            </w:r>
          </w:p>
        </w:tc>
        <w:tc>
          <w:tcPr>
            <w:tcW w:w="1600" w:type="dxa"/>
          </w:tcPr>
          <w:p w:rsidR="00000000" w:rsidRDefault="00000000">
            <w:pPr>
              <w:spacing w:after="0"/>
              <w:ind w:right="397"/>
              <w:jc w:val="right"/>
              <w:rPr>
                <w:rFonts w:eastAsia="Arial Unicode MS"/>
              </w:rPr>
            </w:pPr>
            <w:r>
              <w:t>114</w:t>
            </w:r>
          </w:p>
        </w:tc>
        <w:tc>
          <w:tcPr>
            <w:tcW w:w="1600" w:type="dxa"/>
          </w:tcPr>
          <w:p w:rsidR="00000000" w:rsidRDefault="00000000">
            <w:pPr>
              <w:spacing w:after="0"/>
              <w:ind w:right="510"/>
              <w:jc w:val="right"/>
              <w:rPr>
                <w:rFonts w:eastAsia="Arial Unicode MS"/>
              </w:rPr>
            </w:pPr>
            <w:r>
              <w:t>60</w:t>
            </w:r>
          </w:p>
        </w:tc>
        <w:tc>
          <w:tcPr>
            <w:tcW w:w="2211" w:type="dxa"/>
          </w:tcPr>
          <w:p w:rsidR="00000000" w:rsidRDefault="00000000">
            <w:pPr>
              <w:spacing w:after="0"/>
              <w:jc w:val="center"/>
              <w:rPr>
                <w:rFonts w:eastAsia="Arial Unicode MS"/>
              </w:rPr>
            </w:pPr>
            <w:r>
              <w:t>1.9</w:t>
            </w:r>
          </w:p>
        </w:tc>
      </w:tr>
      <w:tr w:rsidR="00000000">
        <w:tblPrEx>
          <w:tblCellMar>
            <w:top w:w="0" w:type="dxa"/>
            <w:bottom w:w="0" w:type="dxa"/>
          </w:tblCellMar>
        </w:tblPrEx>
        <w:tc>
          <w:tcPr>
            <w:tcW w:w="1856" w:type="dxa"/>
          </w:tcPr>
          <w:p w:rsidR="00000000" w:rsidRDefault="00000000">
            <w:pPr>
              <w:spacing w:after="0"/>
              <w:rPr>
                <w:rFonts w:eastAsia="Arial Unicode MS"/>
              </w:rPr>
            </w:pPr>
            <w:r>
              <w:t>Fianarantsoa</w:t>
            </w:r>
          </w:p>
        </w:tc>
        <w:tc>
          <w:tcPr>
            <w:tcW w:w="2083" w:type="dxa"/>
          </w:tcPr>
          <w:p w:rsidR="00000000" w:rsidRDefault="00000000">
            <w:pPr>
              <w:spacing w:after="0"/>
              <w:rPr>
                <w:rFonts w:eastAsia="Arial Unicode MS"/>
              </w:rPr>
            </w:pPr>
            <w:r>
              <w:t>Fianarantsoa</w:t>
            </w:r>
          </w:p>
        </w:tc>
        <w:tc>
          <w:tcPr>
            <w:tcW w:w="1600" w:type="dxa"/>
          </w:tcPr>
          <w:p w:rsidR="00000000" w:rsidRDefault="00000000">
            <w:pPr>
              <w:spacing w:after="0"/>
              <w:ind w:right="397"/>
              <w:jc w:val="right"/>
              <w:rPr>
                <w:rFonts w:eastAsia="Arial Unicode MS"/>
              </w:rPr>
            </w:pPr>
            <w:r>
              <w:t>776</w:t>
            </w:r>
          </w:p>
        </w:tc>
        <w:tc>
          <w:tcPr>
            <w:tcW w:w="1600" w:type="dxa"/>
          </w:tcPr>
          <w:p w:rsidR="00000000" w:rsidRDefault="00000000">
            <w:pPr>
              <w:spacing w:after="0"/>
              <w:ind w:right="510"/>
              <w:jc w:val="right"/>
              <w:rPr>
                <w:rFonts w:eastAsia="Arial Unicode MS"/>
              </w:rPr>
            </w:pPr>
            <w:r>
              <w:t>500</w:t>
            </w:r>
          </w:p>
        </w:tc>
        <w:tc>
          <w:tcPr>
            <w:tcW w:w="2211" w:type="dxa"/>
          </w:tcPr>
          <w:p w:rsidR="00000000" w:rsidRDefault="00000000">
            <w:pPr>
              <w:spacing w:after="0"/>
              <w:jc w:val="center"/>
              <w:rPr>
                <w:rFonts w:eastAsia="Arial Unicode MS"/>
              </w:rPr>
            </w:pPr>
            <w:r>
              <w:t>1.6</w:t>
            </w:r>
          </w:p>
        </w:tc>
      </w:tr>
      <w:tr w:rsidR="00000000">
        <w:tblPrEx>
          <w:tblCellMar>
            <w:top w:w="0" w:type="dxa"/>
            <w:bottom w:w="0" w:type="dxa"/>
          </w:tblCellMar>
        </w:tblPrEx>
        <w:tc>
          <w:tcPr>
            <w:tcW w:w="1856" w:type="dxa"/>
          </w:tcPr>
          <w:p w:rsidR="00000000" w:rsidRDefault="00000000">
            <w:pPr>
              <w:spacing w:after="0"/>
              <w:rPr>
                <w:rFonts w:eastAsia="Arial Unicode MS"/>
              </w:rPr>
            </w:pPr>
          </w:p>
        </w:tc>
        <w:tc>
          <w:tcPr>
            <w:tcW w:w="2083" w:type="dxa"/>
          </w:tcPr>
          <w:p w:rsidR="00000000" w:rsidRDefault="00000000">
            <w:pPr>
              <w:spacing w:after="0"/>
              <w:rPr>
                <w:rFonts w:eastAsia="Arial Unicode MS"/>
              </w:rPr>
            </w:pPr>
            <w:r>
              <w:t>Ihosy</w:t>
            </w:r>
          </w:p>
        </w:tc>
        <w:tc>
          <w:tcPr>
            <w:tcW w:w="1600" w:type="dxa"/>
          </w:tcPr>
          <w:p w:rsidR="00000000" w:rsidRDefault="00000000">
            <w:pPr>
              <w:spacing w:after="0"/>
              <w:ind w:right="397"/>
              <w:jc w:val="right"/>
              <w:rPr>
                <w:rFonts w:eastAsia="Arial Unicode MS"/>
              </w:rPr>
            </w:pPr>
            <w:r>
              <w:t>304</w:t>
            </w:r>
          </w:p>
        </w:tc>
        <w:tc>
          <w:tcPr>
            <w:tcW w:w="1600" w:type="dxa"/>
          </w:tcPr>
          <w:p w:rsidR="00000000" w:rsidRDefault="00000000">
            <w:pPr>
              <w:spacing w:after="0"/>
              <w:ind w:right="510"/>
              <w:jc w:val="right"/>
              <w:rPr>
                <w:rFonts w:eastAsia="Arial Unicode MS"/>
              </w:rPr>
            </w:pPr>
            <w:r>
              <w:t>250</w:t>
            </w:r>
          </w:p>
        </w:tc>
        <w:tc>
          <w:tcPr>
            <w:tcW w:w="2211" w:type="dxa"/>
          </w:tcPr>
          <w:p w:rsidR="00000000" w:rsidRDefault="00000000">
            <w:pPr>
              <w:spacing w:after="0"/>
              <w:jc w:val="center"/>
              <w:rPr>
                <w:rFonts w:eastAsia="Arial Unicode MS"/>
              </w:rPr>
            </w:pPr>
            <w:r>
              <w:t>1.2</w:t>
            </w:r>
          </w:p>
        </w:tc>
      </w:tr>
      <w:tr w:rsidR="00000000">
        <w:tblPrEx>
          <w:tblCellMar>
            <w:top w:w="0" w:type="dxa"/>
            <w:bottom w:w="0" w:type="dxa"/>
          </w:tblCellMar>
        </w:tblPrEx>
        <w:tc>
          <w:tcPr>
            <w:tcW w:w="1856" w:type="dxa"/>
          </w:tcPr>
          <w:p w:rsidR="00000000" w:rsidRDefault="00000000">
            <w:pPr>
              <w:spacing w:after="0"/>
              <w:rPr>
                <w:rFonts w:eastAsia="Arial Unicode MS"/>
              </w:rPr>
            </w:pPr>
          </w:p>
        </w:tc>
        <w:tc>
          <w:tcPr>
            <w:tcW w:w="2083" w:type="dxa"/>
          </w:tcPr>
          <w:p w:rsidR="00000000" w:rsidRDefault="00000000">
            <w:pPr>
              <w:spacing w:after="0"/>
              <w:rPr>
                <w:rFonts w:eastAsia="Arial Unicode MS"/>
              </w:rPr>
            </w:pPr>
            <w:r>
              <w:t>Ambositra</w:t>
            </w:r>
          </w:p>
        </w:tc>
        <w:tc>
          <w:tcPr>
            <w:tcW w:w="1600" w:type="dxa"/>
          </w:tcPr>
          <w:p w:rsidR="00000000" w:rsidRDefault="00000000">
            <w:pPr>
              <w:spacing w:after="0"/>
              <w:ind w:right="397"/>
              <w:jc w:val="right"/>
              <w:rPr>
                <w:rFonts w:eastAsia="Arial Unicode MS"/>
              </w:rPr>
            </w:pPr>
            <w:r>
              <w:t>371</w:t>
            </w:r>
          </w:p>
        </w:tc>
        <w:tc>
          <w:tcPr>
            <w:tcW w:w="1600" w:type="dxa"/>
          </w:tcPr>
          <w:p w:rsidR="00000000" w:rsidRDefault="00000000">
            <w:pPr>
              <w:spacing w:after="0"/>
              <w:ind w:right="510"/>
              <w:jc w:val="right"/>
              <w:rPr>
                <w:rFonts w:eastAsia="Arial Unicode MS"/>
              </w:rPr>
            </w:pPr>
            <w:r>
              <w:t>250</w:t>
            </w:r>
          </w:p>
        </w:tc>
        <w:tc>
          <w:tcPr>
            <w:tcW w:w="2211" w:type="dxa"/>
          </w:tcPr>
          <w:p w:rsidR="00000000" w:rsidRDefault="00000000">
            <w:pPr>
              <w:spacing w:after="0"/>
              <w:jc w:val="center"/>
              <w:rPr>
                <w:rFonts w:eastAsia="Arial Unicode MS"/>
              </w:rPr>
            </w:pPr>
            <w:r>
              <w:t>1.5</w:t>
            </w:r>
          </w:p>
        </w:tc>
      </w:tr>
      <w:tr w:rsidR="00000000">
        <w:tblPrEx>
          <w:tblCellMar>
            <w:top w:w="0" w:type="dxa"/>
            <w:bottom w:w="0" w:type="dxa"/>
          </w:tblCellMar>
        </w:tblPrEx>
        <w:tc>
          <w:tcPr>
            <w:tcW w:w="1856" w:type="dxa"/>
          </w:tcPr>
          <w:p w:rsidR="00000000" w:rsidRDefault="00000000">
            <w:pPr>
              <w:spacing w:after="0"/>
              <w:rPr>
                <w:rFonts w:eastAsia="Arial Unicode MS"/>
              </w:rPr>
            </w:pPr>
            <w:r>
              <w:t>Farafangana</w:t>
            </w:r>
          </w:p>
        </w:tc>
        <w:tc>
          <w:tcPr>
            <w:tcW w:w="2083" w:type="dxa"/>
          </w:tcPr>
          <w:p w:rsidR="00000000" w:rsidRDefault="00000000">
            <w:pPr>
              <w:spacing w:after="0"/>
              <w:rPr>
                <w:rFonts w:eastAsia="Arial Unicode MS"/>
              </w:rPr>
            </w:pPr>
            <w:r>
              <w:t>Farafangana</w:t>
            </w:r>
          </w:p>
        </w:tc>
        <w:tc>
          <w:tcPr>
            <w:tcW w:w="1600" w:type="dxa"/>
          </w:tcPr>
          <w:p w:rsidR="00000000" w:rsidRDefault="00000000">
            <w:pPr>
              <w:spacing w:after="0"/>
              <w:ind w:right="397"/>
              <w:jc w:val="right"/>
              <w:rPr>
                <w:rFonts w:eastAsia="Arial Unicode MS"/>
              </w:rPr>
            </w:pPr>
            <w:r>
              <w:t>517</w:t>
            </w:r>
          </w:p>
        </w:tc>
        <w:tc>
          <w:tcPr>
            <w:tcW w:w="1600" w:type="dxa"/>
          </w:tcPr>
          <w:p w:rsidR="00000000" w:rsidRDefault="00000000">
            <w:pPr>
              <w:spacing w:after="0"/>
              <w:ind w:right="510"/>
              <w:jc w:val="right"/>
              <w:rPr>
                <w:rFonts w:eastAsia="Arial Unicode MS"/>
              </w:rPr>
            </w:pPr>
            <w:r>
              <w:t>300</w:t>
            </w:r>
          </w:p>
        </w:tc>
        <w:tc>
          <w:tcPr>
            <w:tcW w:w="2211" w:type="dxa"/>
          </w:tcPr>
          <w:p w:rsidR="00000000" w:rsidRDefault="00000000">
            <w:pPr>
              <w:spacing w:after="0"/>
              <w:jc w:val="center"/>
              <w:rPr>
                <w:rFonts w:eastAsia="Arial Unicode MS"/>
              </w:rPr>
            </w:pPr>
            <w:r>
              <w:t>1.7</w:t>
            </w:r>
          </w:p>
        </w:tc>
      </w:tr>
      <w:tr w:rsidR="00000000">
        <w:tblPrEx>
          <w:tblCellMar>
            <w:top w:w="0" w:type="dxa"/>
            <w:bottom w:w="0" w:type="dxa"/>
          </w:tblCellMar>
        </w:tblPrEx>
        <w:tc>
          <w:tcPr>
            <w:tcW w:w="1856" w:type="dxa"/>
          </w:tcPr>
          <w:p w:rsidR="00000000" w:rsidRDefault="00000000">
            <w:pPr>
              <w:spacing w:after="0"/>
              <w:rPr>
                <w:rFonts w:eastAsia="Arial Unicode MS"/>
              </w:rPr>
            </w:pPr>
          </w:p>
        </w:tc>
        <w:tc>
          <w:tcPr>
            <w:tcW w:w="2083" w:type="dxa"/>
          </w:tcPr>
          <w:p w:rsidR="00000000" w:rsidRDefault="00000000">
            <w:pPr>
              <w:spacing w:after="0"/>
              <w:rPr>
                <w:rFonts w:eastAsia="Arial Unicode MS"/>
              </w:rPr>
            </w:pPr>
            <w:r>
              <w:t>Manakara</w:t>
            </w:r>
          </w:p>
        </w:tc>
        <w:tc>
          <w:tcPr>
            <w:tcW w:w="1600" w:type="dxa"/>
          </w:tcPr>
          <w:p w:rsidR="00000000" w:rsidRDefault="00000000">
            <w:pPr>
              <w:spacing w:after="0"/>
              <w:ind w:right="397"/>
              <w:jc w:val="right"/>
              <w:rPr>
                <w:rFonts w:eastAsia="Arial Unicode MS"/>
              </w:rPr>
            </w:pPr>
            <w:r>
              <w:t>350</w:t>
            </w:r>
          </w:p>
        </w:tc>
        <w:tc>
          <w:tcPr>
            <w:tcW w:w="1600" w:type="dxa"/>
          </w:tcPr>
          <w:p w:rsidR="00000000" w:rsidRDefault="00000000">
            <w:pPr>
              <w:spacing w:after="0"/>
              <w:ind w:right="510"/>
              <w:jc w:val="right"/>
              <w:rPr>
                <w:rFonts w:eastAsia="Arial Unicode MS"/>
              </w:rPr>
            </w:pPr>
            <w:r>
              <w:t>300</w:t>
            </w:r>
          </w:p>
        </w:tc>
        <w:tc>
          <w:tcPr>
            <w:tcW w:w="2211" w:type="dxa"/>
          </w:tcPr>
          <w:p w:rsidR="00000000" w:rsidRDefault="00000000">
            <w:pPr>
              <w:spacing w:after="0"/>
              <w:jc w:val="center"/>
              <w:rPr>
                <w:rFonts w:eastAsia="Arial Unicode MS"/>
              </w:rPr>
            </w:pPr>
            <w:r>
              <w:t>1.2</w:t>
            </w:r>
          </w:p>
        </w:tc>
      </w:tr>
      <w:tr w:rsidR="00000000">
        <w:tblPrEx>
          <w:tblCellMar>
            <w:top w:w="0" w:type="dxa"/>
            <w:bottom w:w="0" w:type="dxa"/>
          </w:tblCellMar>
        </w:tblPrEx>
        <w:tc>
          <w:tcPr>
            <w:tcW w:w="1856" w:type="dxa"/>
          </w:tcPr>
          <w:p w:rsidR="00000000" w:rsidRDefault="00000000">
            <w:pPr>
              <w:spacing w:after="0"/>
              <w:rPr>
                <w:rFonts w:eastAsia="Arial Unicode MS"/>
              </w:rPr>
            </w:pPr>
          </w:p>
        </w:tc>
        <w:tc>
          <w:tcPr>
            <w:tcW w:w="2083" w:type="dxa"/>
          </w:tcPr>
          <w:p w:rsidR="00000000" w:rsidRDefault="00000000">
            <w:pPr>
              <w:spacing w:after="0"/>
              <w:rPr>
                <w:rFonts w:eastAsia="Arial Unicode MS"/>
              </w:rPr>
            </w:pPr>
            <w:r>
              <w:t>Mananjary</w:t>
            </w:r>
          </w:p>
        </w:tc>
        <w:tc>
          <w:tcPr>
            <w:tcW w:w="1600" w:type="dxa"/>
          </w:tcPr>
          <w:p w:rsidR="00000000" w:rsidRDefault="00000000">
            <w:pPr>
              <w:spacing w:after="0"/>
              <w:ind w:right="397"/>
              <w:jc w:val="right"/>
              <w:rPr>
                <w:rFonts w:eastAsia="Arial Unicode MS"/>
              </w:rPr>
            </w:pPr>
            <w:r>
              <w:t>436</w:t>
            </w:r>
          </w:p>
        </w:tc>
        <w:tc>
          <w:tcPr>
            <w:tcW w:w="1600" w:type="dxa"/>
          </w:tcPr>
          <w:p w:rsidR="00000000" w:rsidRDefault="00000000">
            <w:pPr>
              <w:spacing w:after="0"/>
              <w:ind w:right="510"/>
              <w:jc w:val="right"/>
              <w:rPr>
                <w:rFonts w:eastAsia="Arial Unicode MS"/>
              </w:rPr>
            </w:pPr>
            <w:r>
              <w:t>300</w:t>
            </w:r>
          </w:p>
        </w:tc>
        <w:tc>
          <w:tcPr>
            <w:tcW w:w="2211" w:type="dxa"/>
          </w:tcPr>
          <w:p w:rsidR="00000000" w:rsidRDefault="00000000">
            <w:pPr>
              <w:spacing w:after="0"/>
              <w:jc w:val="center"/>
              <w:rPr>
                <w:rFonts w:eastAsia="Arial Unicode MS"/>
              </w:rPr>
            </w:pPr>
            <w:r>
              <w:t>1.5</w:t>
            </w:r>
          </w:p>
        </w:tc>
      </w:tr>
      <w:tr w:rsidR="00000000">
        <w:tblPrEx>
          <w:tblCellMar>
            <w:top w:w="0" w:type="dxa"/>
            <w:bottom w:w="0" w:type="dxa"/>
          </w:tblCellMar>
        </w:tblPrEx>
        <w:tc>
          <w:tcPr>
            <w:tcW w:w="1856" w:type="dxa"/>
          </w:tcPr>
          <w:p w:rsidR="00000000" w:rsidRDefault="00000000">
            <w:pPr>
              <w:spacing w:after="0"/>
              <w:rPr>
                <w:rFonts w:eastAsia="Arial Unicode MS"/>
              </w:rPr>
            </w:pPr>
            <w:r>
              <w:t>Mahajanga</w:t>
            </w:r>
          </w:p>
        </w:tc>
        <w:tc>
          <w:tcPr>
            <w:tcW w:w="2083" w:type="dxa"/>
          </w:tcPr>
          <w:p w:rsidR="00000000" w:rsidRDefault="00000000">
            <w:pPr>
              <w:spacing w:after="0"/>
              <w:rPr>
                <w:rFonts w:eastAsia="Arial Unicode MS"/>
              </w:rPr>
            </w:pPr>
            <w:r>
              <w:t>Mahajanga</w:t>
            </w:r>
          </w:p>
        </w:tc>
        <w:tc>
          <w:tcPr>
            <w:tcW w:w="1600" w:type="dxa"/>
          </w:tcPr>
          <w:p w:rsidR="00000000" w:rsidRDefault="00000000">
            <w:pPr>
              <w:spacing w:after="0"/>
              <w:ind w:right="397"/>
              <w:jc w:val="right"/>
              <w:rPr>
                <w:rFonts w:eastAsia="Arial Unicode MS"/>
              </w:rPr>
            </w:pPr>
            <w:r>
              <w:t>573</w:t>
            </w:r>
          </w:p>
        </w:tc>
        <w:tc>
          <w:tcPr>
            <w:tcW w:w="1600" w:type="dxa"/>
          </w:tcPr>
          <w:p w:rsidR="00000000" w:rsidRDefault="00000000">
            <w:pPr>
              <w:spacing w:after="0"/>
              <w:ind w:right="510"/>
              <w:jc w:val="right"/>
              <w:rPr>
                <w:rFonts w:eastAsia="Arial Unicode MS"/>
              </w:rPr>
            </w:pPr>
            <w:r>
              <w:t>500</w:t>
            </w:r>
          </w:p>
        </w:tc>
        <w:tc>
          <w:tcPr>
            <w:tcW w:w="2211" w:type="dxa"/>
          </w:tcPr>
          <w:p w:rsidR="00000000" w:rsidRDefault="00000000">
            <w:pPr>
              <w:spacing w:after="0"/>
              <w:jc w:val="center"/>
              <w:rPr>
                <w:rFonts w:eastAsia="Arial Unicode MS"/>
              </w:rPr>
            </w:pPr>
            <w:r>
              <w:t>1.1</w:t>
            </w:r>
          </w:p>
        </w:tc>
      </w:tr>
      <w:tr w:rsidR="00000000">
        <w:tblPrEx>
          <w:tblCellMar>
            <w:top w:w="0" w:type="dxa"/>
            <w:bottom w:w="0" w:type="dxa"/>
          </w:tblCellMar>
        </w:tblPrEx>
        <w:tc>
          <w:tcPr>
            <w:tcW w:w="1856" w:type="dxa"/>
          </w:tcPr>
          <w:p w:rsidR="00000000" w:rsidRDefault="00000000">
            <w:pPr>
              <w:spacing w:after="0"/>
              <w:rPr>
                <w:rFonts w:eastAsia="Arial Unicode MS"/>
              </w:rPr>
            </w:pPr>
          </w:p>
        </w:tc>
        <w:tc>
          <w:tcPr>
            <w:tcW w:w="2083" w:type="dxa"/>
          </w:tcPr>
          <w:p w:rsidR="00000000" w:rsidRDefault="00000000">
            <w:pPr>
              <w:spacing w:after="0"/>
              <w:rPr>
                <w:rFonts w:eastAsia="Arial Unicode MS"/>
              </w:rPr>
            </w:pPr>
            <w:r>
              <w:t>Maevatanana</w:t>
            </w:r>
          </w:p>
        </w:tc>
        <w:tc>
          <w:tcPr>
            <w:tcW w:w="1600" w:type="dxa"/>
          </w:tcPr>
          <w:p w:rsidR="00000000" w:rsidRDefault="00000000">
            <w:pPr>
              <w:spacing w:after="0"/>
              <w:ind w:right="397"/>
              <w:jc w:val="right"/>
              <w:rPr>
                <w:rFonts w:eastAsia="Arial Unicode MS"/>
              </w:rPr>
            </w:pPr>
            <w:r>
              <w:t>512</w:t>
            </w:r>
          </w:p>
        </w:tc>
        <w:tc>
          <w:tcPr>
            <w:tcW w:w="1600" w:type="dxa"/>
          </w:tcPr>
          <w:p w:rsidR="00000000" w:rsidRDefault="00000000">
            <w:pPr>
              <w:spacing w:after="0"/>
              <w:ind w:right="510"/>
              <w:jc w:val="right"/>
              <w:rPr>
                <w:rFonts w:eastAsia="Arial Unicode MS"/>
              </w:rPr>
            </w:pPr>
            <w:r>
              <w:t>200</w:t>
            </w:r>
          </w:p>
        </w:tc>
        <w:tc>
          <w:tcPr>
            <w:tcW w:w="2211" w:type="dxa"/>
          </w:tcPr>
          <w:p w:rsidR="00000000" w:rsidRDefault="00000000">
            <w:pPr>
              <w:spacing w:after="0"/>
              <w:jc w:val="center"/>
              <w:rPr>
                <w:rFonts w:eastAsia="Arial Unicode MS"/>
              </w:rPr>
            </w:pPr>
            <w:r>
              <w:t>2.6</w:t>
            </w:r>
          </w:p>
        </w:tc>
      </w:tr>
      <w:tr w:rsidR="00000000">
        <w:tblPrEx>
          <w:tblCellMar>
            <w:top w:w="0" w:type="dxa"/>
            <w:bottom w:w="0" w:type="dxa"/>
          </w:tblCellMar>
        </w:tblPrEx>
        <w:tc>
          <w:tcPr>
            <w:tcW w:w="1856" w:type="dxa"/>
          </w:tcPr>
          <w:p w:rsidR="00000000" w:rsidRDefault="00000000">
            <w:pPr>
              <w:spacing w:after="0"/>
              <w:rPr>
                <w:rFonts w:eastAsia="Arial Unicode MS"/>
              </w:rPr>
            </w:pPr>
          </w:p>
        </w:tc>
        <w:tc>
          <w:tcPr>
            <w:tcW w:w="2083" w:type="dxa"/>
          </w:tcPr>
          <w:p w:rsidR="00000000" w:rsidRDefault="00000000">
            <w:pPr>
              <w:spacing w:after="0"/>
              <w:rPr>
                <w:rFonts w:eastAsia="Arial Unicode MS"/>
              </w:rPr>
            </w:pPr>
            <w:r>
              <w:t>Port Berge</w:t>
            </w:r>
          </w:p>
        </w:tc>
        <w:tc>
          <w:tcPr>
            <w:tcW w:w="1600" w:type="dxa"/>
          </w:tcPr>
          <w:p w:rsidR="00000000" w:rsidRDefault="00000000">
            <w:pPr>
              <w:spacing w:after="0"/>
              <w:ind w:right="397"/>
              <w:jc w:val="right"/>
              <w:rPr>
                <w:rFonts w:eastAsia="Arial Unicode MS"/>
              </w:rPr>
            </w:pPr>
            <w:r>
              <w:t>612</w:t>
            </w:r>
          </w:p>
        </w:tc>
        <w:tc>
          <w:tcPr>
            <w:tcW w:w="1600" w:type="dxa"/>
          </w:tcPr>
          <w:p w:rsidR="00000000" w:rsidRDefault="00000000">
            <w:pPr>
              <w:spacing w:after="0"/>
              <w:ind w:right="510"/>
              <w:jc w:val="right"/>
              <w:rPr>
                <w:rFonts w:eastAsia="Arial Unicode MS"/>
              </w:rPr>
            </w:pPr>
            <w:r>
              <w:t>250</w:t>
            </w:r>
          </w:p>
        </w:tc>
        <w:tc>
          <w:tcPr>
            <w:tcW w:w="2211" w:type="dxa"/>
          </w:tcPr>
          <w:p w:rsidR="00000000" w:rsidRDefault="00000000">
            <w:pPr>
              <w:spacing w:after="0"/>
              <w:jc w:val="center"/>
              <w:rPr>
                <w:rFonts w:eastAsia="Arial Unicode MS"/>
              </w:rPr>
            </w:pPr>
            <w:r>
              <w:t>2.4</w:t>
            </w:r>
          </w:p>
        </w:tc>
      </w:tr>
      <w:tr w:rsidR="00000000">
        <w:tblPrEx>
          <w:tblCellMar>
            <w:top w:w="0" w:type="dxa"/>
            <w:bottom w:w="0" w:type="dxa"/>
          </w:tblCellMar>
        </w:tblPrEx>
        <w:tc>
          <w:tcPr>
            <w:tcW w:w="1856" w:type="dxa"/>
          </w:tcPr>
          <w:p w:rsidR="00000000" w:rsidRDefault="00000000">
            <w:pPr>
              <w:spacing w:after="0"/>
              <w:rPr>
                <w:rFonts w:eastAsia="Arial Unicode MS"/>
              </w:rPr>
            </w:pPr>
          </w:p>
        </w:tc>
        <w:tc>
          <w:tcPr>
            <w:tcW w:w="2083" w:type="dxa"/>
          </w:tcPr>
          <w:p w:rsidR="00000000" w:rsidRDefault="00000000">
            <w:pPr>
              <w:spacing w:after="0"/>
              <w:rPr>
                <w:rFonts w:eastAsia="Arial Unicode MS"/>
              </w:rPr>
            </w:pPr>
            <w:r>
              <w:t>Mandritsara</w:t>
            </w:r>
          </w:p>
        </w:tc>
        <w:tc>
          <w:tcPr>
            <w:tcW w:w="1600" w:type="dxa"/>
          </w:tcPr>
          <w:p w:rsidR="00000000" w:rsidRDefault="00000000">
            <w:pPr>
              <w:spacing w:after="0"/>
              <w:ind w:right="397"/>
              <w:jc w:val="right"/>
              <w:rPr>
                <w:rFonts w:eastAsia="Arial Unicode MS"/>
              </w:rPr>
            </w:pPr>
            <w:r>
              <w:t>327</w:t>
            </w:r>
          </w:p>
        </w:tc>
        <w:tc>
          <w:tcPr>
            <w:tcW w:w="1600" w:type="dxa"/>
          </w:tcPr>
          <w:p w:rsidR="00000000" w:rsidRDefault="00000000">
            <w:pPr>
              <w:spacing w:after="0"/>
              <w:ind w:right="510"/>
              <w:jc w:val="right"/>
              <w:rPr>
                <w:rFonts w:eastAsia="Arial Unicode MS"/>
              </w:rPr>
            </w:pPr>
            <w:r>
              <w:t>250</w:t>
            </w:r>
          </w:p>
        </w:tc>
        <w:tc>
          <w:tcPr>
            <w:tcW w:w="2211" w:type="dxa"/>
          </w:tcPr>
          <w:p w:rsidR="00000000" w:rsidRDefault="00000000">
            <w:pPr>
              <w:spacing w:after="0"/>
              <w:jc w:val="center"/>
              <w:rPr>
                <w:rFonts w:eastAsia="Arial Unicode MS"/>
              </w:rPr>
            </w:pPr>
            <w:r>
              <w:t>1.3</w:t>
            </w:r>
          </w:p>
        </w:tc>
      </w:tr>
      <w:tr w:rsidR="00000000">
        <w:tblPrEx>
          <w:tblCellMar>
            <w:top w:w="0" w:type="dxa"/>
            <w:bottom w:w="0" w:type="dxa"/>
          </w:tblCellMar>
        </w:tblPrEx>
        <w:tc>
          <w:tcPr>
            <w:tcW w:w="1856" w:type="dxa"/>
          </w:tcPr>
          <w:p w:rsidR="00000000" w:rsidRDefault="00000000">
            <w:pPr>
              <w:spacing w:after="0"/>
              <w:rPr>
                <w:rFonts w:eastAsia="Arial Unicode MS"/>
              </w:rPr>
            </w:pPr>
          </w:p>
        </w:tc>
        <w:tc>
          <w:tcPr>
            <w:tcW w:w="2083" w:type="dxa"/>
          </w:tcPr>
          <w:p w:rsidR="00000000" w:rsidRDefault="00000000">
            <w:pPr>
              <w:spacing w:after="0"/>
              <w:ind w:right="227"/>
              <w:rPr>
                <w:rFonts w:eastAsia="Arial Unicode MS"/>
              </w:rPr>
            </w:pPr>
            <w:r>
              <w:t>Antsohihy</w:t>
            </w:r>
          </w:p>
        </w:tc>
        <w:tc>
          <w:tcPr>
            <w:tcW w:w="1600" w:type="dxa"/>
          </w:tcPr>
          <w:p w:rsidR="00000000" w:rsidRDefault="00000000">
            <w:pPr>
              <w:spacing w:after="0"/>
              <w:ind w:right="397"/>
              <w:jc w:val="right"/>
              <w:rPr>
                <w:rFonts w:eastAsia="Arial Unicode MS"/>
              </w:rPr>
            </w:pPr>
            <w:r>
              <w:t>387</w:t>
            </w:r>
          </w:p>
        </w:tc>
        <w:tc>
          <w:tcPr>
            <w:tcW w:w="1600" w:type="dxa"/>
          </w:tcPr>
          <w:p w:rsidR="00000000" w:rsidRDefault="00000000">
            <w:pPr>
              <w:spacing w:after="0"/>
              <w:ind w:right="510"/>
              <w:jc w:val="right"/>
              <w:rPr>
                <w:rFonts w:eastAsia="Arial Unicode MS"/>
              </w:rPr>
            </w:pPr>
            <w:r>
              <w:t>100</w:t>
            </w:r>
          </w:p>
        </w:tc>
        <w:tc>
          <w:tcPr>
            <w:tcW w:w="2211" w:type="dxa"/>
          </w:tcPr>
          <w:p w:rsidR="00000000" w:rsidRDefault="00000000">
            <w:pPr>
              <w:spacing w:after="0"/>
              <w:jc w:val="center"/>
              <w:rPr>
                <w:rFonts w:eastAsia="Arial Unicode MS"/>
              </w:rPr>
            </w:pPr>
            <w:r>
              <w:t>3.9</w:t>
            </w:r>
          </w:p>
        </w:tc>
      </w:tr>
      <w:tr w:rsidR="00000000">
        <w:tblPrEx>
          <w:tblCellMar>
            <w:top w:w="0" w:type="dxa"/>
            <w:bottom w:w="0" w:type="dxa"/>
          </w:tblCellMar>
        </w:tblPrEx>
        <w:tc>
          <w:tcPr>
            <w:tcW w:w="1856" w:type="dxa"/>
          </w:tcPr>
          <w:p w:rsidR="00000000" w:rsidRDefault="00000000">
            <w:pPr>
              <w:spacing w:after="0"/>
              <w:rPr>
                <w:rFonts w:eastAsia="Arial Unicode MS"/>
              </w:rPr>
            </w:pPr>
            <w:r>
              <w:t>Maintirano</w:t>
            </w:r>
          </w:p>
        </w:tc>
        <w:tc>
          <w:tcPr>
            <w:tcW w:w="2083" w:type="dxa"/>
          </w:tcPr>
          <w:p w:rsidR="00000000" w:rsidRDefault="00000000">
            <w:pPr>
              <w:spacing w:after="0"/>
              <w:ind w:right="227"/>
              <w:rPr>
                <w:rFonts w:eastAsia="Arial Unicode MS"/>
              </w:rPr>
            </w:pPr>
            <w:r>
              <w:t>Maintirano</w:t>
            </w:r>
          </w:p>
        </w:tc>
        <w:tc>
          <w:tcPr>
            <w:tcW w:w="1600" w:type="dxa"/>
          </w:tcPr>
          <w:p w:rsidR="00000000" w:rsidRDefault="00000000">
            <w:pPr>
              <w:spacing w:after="0"/>
              <w:ind w:right="397"/>
              <w:jc w:val="right"/>
              <w:rPr>
                <w:rFonts w:eastAsia="Arial Unicode MS"/>
              </w:rPr>
            </w:pPr>
            <w:r>
              <w:t>471</w:t>
            </w:r>
          </w:p>
        </w:tc>
        <w:tc>
          <w:tcPr>
            <w:tcW w:w="1600" w:type="dxa"/>
          </w:tcPr>
          <w:p w:rsidR="00000000" w:rsidRDefault="00000000">
            <w:pPr>
              <w:spacing w:after="0"/>
              <w:ind w:right="510"/>
              <w:jc w:val="right"/>
              <w:rPr>
                <w:rFonts w:eastAsia="Arial Unicode MS"/>
              </w:rPr>
            </w:pPr>
            <w:r>
              <w:t>300</w:t>
            </w:r>
          </w:p>
        </w:tc>
        <w:tc>
          <w:tcPr>
            <w:tcW w:w="2211" w:type="dxa"/>
          </w:tcPr>
          <w:p w:rsidR="00000000" w:rsidRDefault="00000000">
            <w:pPr>
              <w:spacing w:after="0"/>
              <w:jc w:val="center"/>
              <w:rPr>
                <w:rFonts w:eastAsia="Arial Unicode MS"/>
              </w:rPr>
            </w:pPr>
            <w:r>
              <w:t>1.6</w:t>
            </w:r>
          </w:p>
        </w:tc>
      </w:tr>
      <w:tr w:rsidR="00000000">
        <w:tblPrEx>
          <w:tblCellMar>
            <w:top w:w="0" w:type="dxa"/>
            <w:bottom w:w="0" w:type="dxa"/>
          </w:tblCellMar>
        </w:tblPrEx>
        <w:tc>
          <w:tcPr>
            <w:tcW w:w="1856" w:type="dxa"/>
          </w:tcPr>
          <w:p w:rsidR="00000000" w:rsidRDefault="00000000">
            <w:pPr>
              <w:spacing w:after="0"/>
              <w:rPr>
                <w:rFonts w:eastAsia="Arial Unicode MS"/>
              </w:rPr>
            </w:pPr>
          </w:p>
        </w:tc>
        <w:tc>
          <w:tcPr>
            <w:tcW w:w="2083" w:type="dxa"/>
          </w:tcPr>
          <w:p w:rsidR="00000000" w:rsidRDefault="00000000">
            <w:pPr>
              <w:spacing w:after="0"/>
              <w:ind w:right="227"/>
              <w:rPr>
                <w:rFonts w:eastAsia="Arial Unicode MS"/>
              </w:rPr>
            </w:pPr>
            <w:r>
              <w:t>Besalampy</w:t>
            </w:r>
          </w:p>
        </w:tc>
        <w:tc>
          <w:tcPr>
            <w:tcW w:w="1600" w:type="dxa"/>
          </w:tcPr>
          <w:p w:rsidR="00000000" w:rsidRDefault="00000000">
            <w:pPr>
              <w:spacing w:after="0"/>
              <w:ind w:right="397"/>
              <w:jc w:val="right"/>
              <w:rPr>
                <w:rFonts w:eastAsia="Arial Unicode MS"/>
              </w:rPr>
            </w:pPr>
            <w:r>
              <w:t>142</w:t>
            </w:r>
          </w:p>
        </w:tc>
        <w:tc>
          <w:tcPr>
            <w:tcW w:w="1600" w:type="dxa"/>
          </w:tcPr>
          <w:p w:rsidR="00000000" w:rsidRDefault="00000000">
            <w:pPr>
              <w:spacing w:after="0"/>
              <w:ind w:right="510"/>
              <w:jc w:val="right"/>
              <w:rPr>
                <w:rFonts w:eastAsia="Arial Unicode MS"/>
              </w:rPr>
            </w:pPr>
            <w:r>
              <w:t>100</w:t>
            </w:r>
          </w:p>
        </w:tc>
        <w:tc>
          <w:tcPr>
            <w:tcW w:w="2211" w:type="dxa"/>
          </w:tcPr>
          <w:p w:rsidR="00000000" w:rsidRDefault="00000000">
            <w:pPr>
              <w:spacing w:after="0"/>
              <w:jc w:val="center"/>
              <w:rPr>
                <w:rFonts w:eastAsia="Arial Unicode MS"/>
              </w:rPr>
            </w:pPr>
            <w:r>
              <w:t>1.4</w:t>
            </w:r>
          </w:p>
        </w:tc>
      </w:tr>
      <w:tr w:rsidR="00000000">
        <w:tblPrEx>
          <w:tblCellMar>
            <w:top w:w="0" w:type="dxa"/>
            <w:bottom w:w="0" w:type="dxa"/>
          </w:tblCellMar>
        </w:tblPrEx>
        <w:tc>
          <w:tcPr>
            <w:tcW w:w="1856" w:type="dxa"/>
          </w:tcPr>
          <w:p w:rsidR="00000000" w:rsidRDefault="00000000">
            <w:pPr>
              <w:spacing w:after="0"/>
              <w:rPr>
                <w:rFonts w:eastAsia="Arial Unicode MS"/>
              </w:rPr>
            </w:pPr>
            <w:r>
              <w:t>Toamasina</w:t>
            </w:r>
          </w:p>
        </w:tc>
        <w:tc>
          <w:tcPr>
            <w:tcW w:w="2083" w:type="dxa"/>
          </w:tcPr>
          <w:p w:rsidR="00000000" w:rsidRDefault="00000000">
            <w:pPr>
              <w:spacing w:after="0"/>
              <w:ind w:right="227"/>
              <w:rPr>
                <w:rFonts w:eastAsia="Arial Unicode MS"/>
              </w:rPr>
            </w:pPr>
            <w:r>
              <w:t>Toamasina</w:t>
            </w:r>
          </w:p>
        </w:tc>
        <w:tc>
          <w:tcPr>
            <w:tcW w:w="1600" w:type="dxa"/>
          </w:tcPr>
          <w:p w:rsidR="00000000" w:rsidRDefault="00000000">
            <w:pPr>
              <w:spacing w:after="0"/>
              <w:ind w:right="397"/>
              <w:jc w:val="right"/>
              <w:rPr>
                <w:rFonts w:eastAsia="Arial Unicode MS"/>
              </w:rPr>
            </w:pPr>
            <w:r>
              <w:t>996</w:t>
            </w:r>
          </w:p>
        </w:tc>
        <w:tc>
          <w:tcPr>
            <w:tcW w:w="1600" w:type="dxa"/>
          </w:tcPr>
          <w:p w:rsidR="00000000" w:rsidRDefault="00000000">
            <w:pPr>
              <w:spacing w:after="0"/>
              <w:ind w:right="510"/>
              <w:jc w:val="right"/>
              <w:rPr>
                <w:rFonts w:eastAsia="Arial Unicode MS"/>
              </w:rPr>
            </w:pPr>
            <w:r>
              <w:t>300</w:t>
            </w:r>
          </w:p>
        </w:tc>
        <w:tc>
          <w:tcPr>
            <w:tcW w:w="2211" w:type="dxa"/>
          </w:tcPr>
          <w:p w:rsidR="00000000" w:rsidRDefault="00000000">
            <w:pPr>
              <w:spacing w:after="0"/>
              <w:jc w:val="center"/>
              <w:rPr>
                <w:rFonts w:eastAsia="Arial Unicode MS"/>
              </w:rPr>
            </w:pPr>
            <w:r>
              <w:t>3.3</w:t>
            </w:r>
          </w:p>
        </w:tc>
      </w:tr>
      <w:tr w:rsidR="00000000">
        <w:tblPrEx>
          <w:tblCellMar>
            <w:top w:w="0" w:type="dxa"/>
            <w:bottom w:w="0" w:type="dxa"/>
          </w:tblCellMar>
        </w:tblPrEx>
        <w:tc>
          <w:tcPr>
            <w:tcW w:w="1856" w:type="dxa"/>
          </w:tcPr>
          <w:p w:rsidR="00000000" w:rsidRDefault="00000000">
            <w:pPr>
              <w:spacing w:after="0"/>
              <w:rPr>
                <w:rFonts w:eastAsia="Arial Unicode MS"/>
              </w:rPr>
            </w:pPr>
          </w:p>
        </w:tc>
        <w:tc>
          <w:tcPr>
            <w:tcW w:w="2083" w:type="dxa"/>
          </w:tcPr>
          <w:p w:rsidR="00000000" w:rsidRDefault="00000000">
            <w:pPr>
              <w:spacing w:after="0"/>
              <w:ind w:right="227"/>
              <w:rPr>
                <w:rFonts w:eastAsia="Arial Unicode MS"/>
              </w:rPr>
            </w:pPr>
            <w:r>
              <w:t>Vatomandry</w:t>
            </w:r>
          </w:p>
        </w:tc>
        <w:tc>
          <w:tcPr>
            <w:tcW w:w="1600" w:type="dxa"/>
          </w:tcPr>
          <w:p w:rsidR="00000000" w:rsidRDefault="00000000">
            <w:pPr>
              <w:spacing w:after="0"/>
              <w:ind w:right="397"/>
              <w:jc w:val="right"/>
              <w:rPr>
                <w:rFonts w:eastAsia="Arial Unicode MS"/>
              </w:rPr>
            </w:pPr>
            <w:r>
              <w:t>317</w:t>
            </w:r>
          </w:p>
        </w:tc>
        <w:tc>
          <w:tcPr>
            <w:tcW w:w="1600" w:type="dxa"/>
          </w:tcPr>
          <w:p w:rsidR="00000000" w:rsidRDefault="00000000">
            <w:pPr>
              <w:spacing w:after="0"/>
              <w:ind w:right="510"/>
              <w:jc w:val="right"/>
              <w:rPr>
                <w:rFonts w:eastAsia="Arial Unicode MS"/>
              </w:rPr>
            </w:pPr>
            <w:r>
              <w:t>50</w:t>
            </w:r>
          </w:p>
        </w:tc>
        <w:tc>
          <w:tcPr>
            <w:tcW w:w="2211" w:type="dxa"/>
          </w:tcPr>
          <w:p w:rsidR="00000000" w:rsidRDefault="00000000">
            <w:pPr>
              <w:spacing w:after="0"/>
              <w:jc w:val="center"/>
              <w:rPr>
                <w:rFonts w:eastAsia="Arial Unicode MS"/>
              </w:rPr>
            </w:pPr>
            <w:r>
              <w:t>6.3</w:t>
            </w:r>
          </w:p>
        </w:tc>
      </w:tr>
      <w:tr w:rsidR="00000000">
        <w:tblPrEx>
          <w:tblCellMar>
            <w:top w:w="0" w:type="dxa"/>
            <w:bottom w:w="0" w:type="dxa"/>
          </w:tblCellMar>
        </w:tblPrEx>
        <w:tc>
          <w:tcPr>
            <w:tcW w:w="1856" w:type="dxa"/>
          </w:tcPr>
          <w:p w:rsidR="00000000" w:rsidRDefault="00000000">
            <w:pPr>
              <w:spacing w:after="0"/>
              <w:rPr>
                <w:rFonts w:eastAsia="Arial Unicode MS"/>
              </w:rPr>
            </w:pPr>
          </w:p>
        </w:tc>
        <w:tc>
          <w:tcPr>
            <w:tcW w:w="2083" w:type="dxa"/>
          </w:tcPr>
          <w:p w:rsidR="00000000" w:rsidRDefault="00000000">
            <w:pPr>
              <w:spacing w:after="0"/>
              <w:ind w:right="227"/>
              <w:rPr>
                <w:rFonts w:eastAsia="Arial Unicode MS"/>
              </w:rPr>
            </w:pPr>
            <w:r>
              <w:t>Maroantsetra</w:t>
            </w:r>
          </w:p>
        </w:tc>
        <w:tc>
          <w:tcPr>
            <w:tcW w:w="1600" w:type="dxa"/>
          </w:tcPr>
          <w:p w:rsidR="00000000" w:rsidRDefault="00000000">
            <w:pPr>
              <w:spacing w:after="0"/>
              <w:ind w:right="397"/>
              <w:jc w:val="right"/>
              <w:rPr>
                <w:rFonts w:eastAsia="Arial Unicode MS"/>
              </w:rPr>
            </w:pPr>
            <w:r>
              <w:t>313</w:t>
            </w:r>
          </w:p>
        </w:tc>
        <w:tc>
          <w:tcPr>
            <w:tcW w:w="1600" w:type="dxa"/>
          </w:tcPr>
          <w:p w:rsidR="00000000" w:rsidRDefault="00000000">
            <w:pPr>
              <w:spacing w:after="0"/>
              <w:ind w:right="510"/>
              <w:jc w:val="right"/>
              <w:rPr>
                <w:rFonts w:eastAsia="Arial Unicode MS"/>
              </w:rPr>
            </w:pPr>
            <w:r>
              <w:t>50</w:t>
            </w:r>
          </w:p>
        </w:tc>
        <w:tc>
          <w:tcPr>
            <w:tcW w:w="2211" w:type="dxa"/>
          </w:tcPr>
          <w:p w:rsidR="00000000" w:rsidRDefault="00000000">
            <w:pPr>
              <w:spacing w:after="0"/>
              <w:jc w:val="center"/>
              <w:rPr>
                <w:rFonts w:eastAsia="Arial Unicode MS"/>
              </w:rPr>
            </w:pPr>
            <w:r>
              <w:t>6.3</w:t>
            </w:r>
          </w:p>
        </w:tc>
      </w:tr>
      <w:tr w:rsidR="00000000">
        <w:tblPrEx>
          <w:tblCellMar>
            <w:top w:w="0" w:type="dxa"/>
            <w:bottom w:w="0" w:type="dxa"/>
          </w:tblCellMar>
        </w:tblPrEx>
        <w:tc>
          <w:tcPr>
            <w:tcW w:w="1856" w:type="dxa"/>
          </w:tcPr>
          <w:p w:rsidR="00000000" w:rsidRDefault="00000000">
            <w:pPr>
              <w:spacing w:after="0"/>
              <w:rPr>
                <w:rFonts w:eastAsia="Arial Unicode MS"/>
              </w:rPr>
            </w:pPr>
          </w:p>
        </w:tc>
        <w:tc>
          <w:tcPr>
            <w:tcW w:w="2083" w:type="dxa"/>
          </w:tcPr>
          <w:p w:rsidR="00000000" w:rsidRDefault="00000000">
            <w:pPr>
              <w:spacing w:after="0"/>
              <w:ind w:right="227"/>
              <w:rPr>
                <w:rFonts w:eastAsia="Arial Unicode MS"/>
              </w:rPr>
            </w:pPr>
            <w:r>
              <w:t>Mananara-Nord</w:t>
            </w:r>
          </w:p>
        </w:tc>
        <w:tc>
          <w:tcPr>
            <w:tcW w:w="1600" w:type="dxa"/>
          </w:tcPr>
          <w:p w:rsidR="00000000" w:rsidRDefault="00000000">
            <w:pPr>
              <w:spacing w:after="0"/>
              <w:ind w:right="397"/>
              <w:jc w:val="right"/>
              <w:rPr>
                <w:rFonts w:eastAsia="Arial Unicode MS"/>
              </w:rPr>
            </w:pPr>
            <w:r>
              <w:t>134</w:t>
            </w:r>
          </w:p>
        </w:tc>
        <w:tc>
          <w:tcPr>
            <w:tcW w:w="1600" w:type="dxa"/>
          </w:tcPr>
          <w:p w:rsidR="00000000" w:rsidRDefault="00000000">
            <w:pPr>
              <w:spacing w:after="0"/>
              <w:ind w:right="510"/>
              <w:jc w:val="right"/>
              <w:rPr>
                <w:rFonts w:eastAsia="Arial Unicode MS"/>
              </w:rPr>
            </w:pPr>
            <w:r>
              <w:t>30</w:t>
            </w:r>
          </w:p>
        </w:tc>
        <w:tc>
          <w:tcPr>
            <w:tcW w:w="2211" w:type="dxa"/>
          </w:tcPr>
          <w:p w:rsidR="00000000" w:rsidRDefault="00000000">
            <w:pPr>
              <w:spacing w:after="0"/>
              <w:jc w:val="center"/>
              <w:rPr>
                <w:rFonts w:eastAsia="Arial Unicode MS"/>
              </w:rPr>
            </w:pPr>
            <w:r>
              <w:t>4.5</w:t>
            </w:r>
          </w:p>
        </w:tc>
      </w:tr>
      <w:tr w:rsidR="00000000">
        <w:tblPrEx>
          <w:tblCellMar>
            <w:top w:w="0" w:type="dxa"/>
            <w:bottom w:w="0" w:type="dxa"/>
          </w:tblCellMar>
        </w:tblPrEx>
        <w:tc>
          <w:tcPr>
            <w:tcW w:w="1856" w:type="dxa"/>
          </w:tcPr>
          <w:p w:rsidR="00000000" w:rsidRDefault="00000000">
            <w:pPr>
              <w:spacing w:after="0"/>
              <w:rPr>
                <w:rFonts w:eastAsia="Arial Unicode MS"/>
              </w:rPr>
            </w:pPr>
            <w:r>
              <w:t>Ambatondrazaka</w:t>
            </w:r>
          </w:p>
        </w:tc>
        <w:tc>
          <w:tcPr>
            <w:tcW w:w="2083" w:type="dxa"/>
          </w:tcPr>
          <w:p w:rsidR="00000000" w:rsidRDefault="00000000">
            <w:pPr>
              <w:spacing w:after="0"/>
              <w:ind w:right="227"/>
              <w:rPr>
                <w:rFonts w:eastAsia="Arial Unicode MS"/>
              </w:rPr>
            </w:pPr>
            <w:r>
              <w:t>Ambatondrazaka</w:t>
            </w:r>
          </w:p>
        </w:tc>
        <w:tc>
          <w:tcPr>
            <w:tcW w:w="1600" w:type="dxa"/>
          </w:tcPr>
          <w:p w:rsidR="00000000" w:rsidRDefault="00000000">
            <w:pPr>
              <w:spacing w:after="0"/>
              <w:ind w:right="397"/>
              <w:jc w:val="right"/>
              <w:rPr>
                <w:rFonts w:eastAsia="Arial Unicode MS"/>
              </w:rPr>
            </w:pPr>
            <w:r>
              <w:t>941</w:t>
            </w:r>
          </w:p>
        </w:tc>
        <w:tc>
          <w:tcPr>
            <w:tcW w:w="1600" w:type="dxa"/>
          </w:tcPr>
          <w:p w:rsidR="00000000" w:rsidRDefault="00000000">
            <w:pPr>
              <w:spacing w:after="0"/>
              <w:ind w:right="510"/>
              <w:jc w:val="right"/>
              <w:rPr>
                <w:rFonts w:eastAsia="Arial Unicode MS"/>
              </w:rPr>
            </w:pPr>
            <w:r>
              <w:t>100</w:t>
            </w:r>
          </w:p>
        </w:tc>
        <w:tc>
          <w:tcPr>
            <w:tcW w:w="2211" w:type="dxa"/>
          </w:tcPr>
          <w:p w:rsidR="00000000" w:rsidRDefault="00000000">
            <w:pPr>
              <w:spacing w:after="0"/>
              <w:jc w:val="center"/>
              <w:rPr>
                <w:rFonts w:eastAsia="Arial Unicode MS"/>
              </w:rPr>
            </w:pPr>
            <w:r>
              <w:t>9.4</w:t>
            </w:r>
          </w:p>
        </w:tc>
      </w:tr>
      <w:tr w:rsidR="00000000">
        <w:tblPrEx>
          <w:tblCellMar>
            <w:top w:w="0" w:type="dxa"/>
            <w:bottom w:w="0" w:type="dxa"/>
          </w:tblCellMar>
        </w:tblPrEx>
        <w:tc>
          <w:tcPr>
            <w:tcW w:w="1856" w:type="dxa"/>
          </w:tcPr>
          <w:p w:rsidR="00000000" w:rsidRDefault="00000000">
            <w:pPr>
              <w:spacing w:after="0"/>
              <w:rPr>
                <w:rFonts w:eastAsia="Arial Unicode MS"/>
              </w:rPr>
            </w:pPr>
          </w:p>
        </w:tc>
        <w:tc>
          <w:tcPr>
            <w:tcW w:w="2083" w:type="dxa"/>
          </w:tcPr>
          <w:p w:rsidR="00000000" w:rsidRDefault="00000000">
            <w:pPr>
              <w:spacing w:after="0"/>
              <w:ind w:right="227"/>
              <w:rPr>
                <w:rFonts w:eastAsia="Arial Unicode MS"/>
              </w:rPr>
            </w:pPr>
            <w:r>
              <w:t>Moramanga</w:t>
            </w:r>
          </w:p>
        </w:tc>
        <w:tc>
          <w:tcPr>
            <w:tcW w:w="1600" w:type="dxa"/>
          </w:tcPr>
          <w:p w:rsidR="00000000" w:rsidRDefault="00000000">
            <w:pPr>
              <w:spacing w:after="0"/>
              <w:ind w:right="397"/>
              <w:jc w:val="right"/>
              <w:rPr>
                <w:rFonts w:eastAsia="Arial Unicode MS"/>
              </w:rPr>
            </w:pPr>
            <w:r>
              <w:t>285</w:t>
            </w:r>
          </w:p>
        </w:tc>
        <w:tc>
          <w:tcPr>
            <w:tcW w:w="1600" w:type="dxa"/>
          </w:tcPr>
          <w:p w:rsidR="00000000" w:rsidRDefault="00000000">
            <w:pPr>
              <w:spacing w:after="0"/>
              <w:ind w:right="510"/>
              <w:jc w:val="right"/>
              <w:rPr>
                <w:rFonts w:eastAsia="Arial Unicode MS"/>
              </w:rPr>
            </w:pPr>
            <w:r>
              <w:t>30</w:t>
            </w:r>
          </w:p>
        </w:tc>
        <w:tc>
          <w:tcPr>
            <w:tcW w:w="2211" w:type="dxa"/>
          </w:tcPr>
          <w:p w:rsidR="00000000" w:rsidRDefault="00000000">
            <w:pPr>
              <w:spacing w:after="0"/>
              <w:jc w:val="center"/>
              <w:rPr>
                <w:rFonts w:eastAsia="Arial Unicode MS"/>
              </w:rPr>
            </w:pPr>
            <w:r>
              <w:t>9.5</w:t>
            </w:r>
          </w:p>
        </w:tc>
      </w:tr>
      <w:tr w:rsidR="00000000">
        <w:tblPrEx>
          <w:tblCellMar>
            <w:top w:w="0" w:type="dxa"/>
            <w:bottom w:w="0" w:type="dxa"/>
          </w:tblCellMar>
        </w:tblPrEx>
        <w:tc>
          <w:tcPr>
            <w:tcW w:w="1856" w:type="dxa"/>
          </w:tcPr>
          <w:p w:rsidR="00000000" w:rsidRDefault="00000000">
            <w:pPr>
              <w:spacing w:after="0"/>
              <w:rPr>
                <w:rFonts w:eastAsia="Arial Unicode MS"/>
              </w:rPr>
            </w:pPr>
            <w:r>
              <w:t>Toliara</w:t>
            </w:r>
          </w:p>
        </w:tc>
        <w:tc>
          <w:tcPr>
            <w:tcW w:w="2083" w:type="dxa"/>
          </w:tcPr>
          <w:p w:rsidR="00000000" w:rsidRDefault="00000000">
            <w:pPr>
              <w:spacing w:after="0"/>
              <w:ind w:right="227"/>
              <w:rPr>
                <w:rFonts w:eastAsia="Arial Unicode MS"/>
              </w:rPr>
            </w:pPr>
            <w:r>
              <w:t>Toliara</w:t>
            </w:r>
          </w:p>
        </w:tc>
        <w:tc>
          <w:tcPr>
            <w:tcW w:w="1600" w:type="dxa"/>
          </w:tcPr>
          <w:p w:rsidR="00000000" w:rsidRDefault="00000000">
            <w:pPr>
              <w:spacing w:after="0"/>
              <w:ind w:right="397"/>
              <w:jc w:val="right"/>
              <w:rPr>
                <w:rFonts w:eastAsia="Arial Unicode MS"/>
              </w:rPr>
            </w:pPr>
            <w:r>
              <w:t>463</w:t>
            </w:r>
          </w:p>
        </w:tc>
        <w:tc>
          <w:tcPr>
            <w:tcW w:w="1600" w:type="dxa"/>
          </w:tcPr>
          <w:p w:rsidR="00000000" w:rsidRDefault="00000000">
            <w:pPr>
              <w:spacing w:after="0"/>
              <w:ind w:right="510"/>
              <w:jc w:val="right"/>
              <w:rPr>
                <w:rFonts w:eastAsia="Arial Unicode MS"/>
              </w:rPr>
            </w:pPr>
            <w:r>
              <w:t>400</w:t>
            </w:r>
          </w:p>
        </w:tc>
        <w:tc>
          <w:tcPr>
            <w:tcW w:w="2211" w:type="dxa"/>
          </w:tcPr>
          <w:p w:rsidR="00000000" w:rsidRDefault="00000000">
            <w:pPr>
              <w:spacing w:after="0"/>
              <w:jc w:val="center"/>
              <w:rPr>
                <w:rFonts w:eastAsia="Arial Unicode MS"/>
              </w:rPr>
            </w:pPr>
            <w:r>
              <w:t>1.2</w:t>
            </w:r>
          </w:p>
        </w:tc>
      </w:tr>
      <w:tr w:rsidR="00000000">
        <w:tblPrEx>
          <w:tblCellMar>
            <w:top w:w="0" w:type="dxa"/>
            <w:bottom w:w="0" w:type="dxa"/>
          </w:tblCellMar>
        </w:tblPrEx>
        <w:tc>
          <w:tcPr>
            <w:tcW w:w="1856" w:type="dxa"/>
          </w:tcPr>
          <w:p w:rsidR="00000000" w:rsidRDefault="00000000">
            <w:pPr>
              <w:spacing w:after="0"/>
              <w:rPr>
                <w:rFonts w:eastAsia="Arial Unicode MS"/>
              </w:rPr>
            </w:pPr>
          </w:p>
        </w:tc>
        <w:tc>
          <w:tcPr>
            <w:tcW w:w="2083" w:type="dxa"/>
          </w:tcPr>
          <w:p w:rsidR="00000000" w:rsidRDefault="00000000">
            <w:pPr>
              <w:spacing w:after="0"/>
              <w:ind w:right="227"/>
              <w:rPr>
                <w:rFonts w:eastAsia="Arial Unicode MS"/>
              </w:rPr>
            </w:pPr>
            <w:r>
              <w:t>Morombe</w:t>
            </w:r>
          </w:p>
        </w:tc>
        <w:tc>
          <w:tcPr>
            <w:tcW w:w="1600" w:type="dxa"/>
          </w:tcPr>
          <w:p w:rsidR="00000000" w:rsidRDefault="00000000">
            <w:pPr>
              <w:spacing w:after="0"/>
              <w:ind w:right="397"/>
              <w:jc w:val="right"/>
              <w:rPr>
                <w:rFonts w:eastAsia="Arial Unicode MS"/>
              </w:rPr>
            </w:pPr>
            <w:r>
              <w:t>252</w:t>
            </w:r>
          </w:p>
        </w:tc>
        <w:tc>
          <w:tcPr>
            <w:tcW w:w="1600" w:type="dxa"/>
          </w:tcPr>
          <w:p w:rsidR="00000000" w:rsidRDefault="00000000">
            <w:pPr>
              <w:spacing w:after="0"/>
              <w:ind w:right="510"/>
              <w:jc w:val="right"/>
              <w:rPr>
                <w:rFonts w:eastAsia="Arial Unicode MS"/>
              </w:rPr>
            </w:pPr>
            <w:r>
              <w:t>150</w:t>
            </w:r>
          </w:p>
        </w:tc>
        <w:tc>
          <w:tcPr>
            <w:tcW w:w="2211" w:type="dxa"/>
          </w:tcPr>
          <w:p w:rsidR="00000000" w:rsidRDefault="00000000">
            <w:pPr>
              <w:spacing w:after="0"/>
              <w:jc w:val="center"/>
              <w:rPr>
                <w:rFonts w:eastAsia="Arial Unicode MS"/>
              </w:rPr>
            </w:pPr>
            <w:r>
              <w:t>1.7</w:t>
            </w:r>
          </w:p>
        </w:tc>
      </w:tr>
      <w:tr w:rsidR="00000000">
        <w:tblPrEx>
          <w:tblCellMar>
            <w:top w:w="0" w:type="dxa"/>
            <w:bottom w:w="0" w:type="dxa"/>
          </w:tblCellMar>
        </w:tblPrEx>
        <w:tc>
          <w:tcPr>
            <w:tcW w:w="1856" w:type="dxa"/>
          </w:tcPr>
          <w:p w:rsidR="00000000" w:rsidRDefault="00000000">
            <w:pPr>
              <w:spacing w:after="0"/>
              <w:rPr>
                <w:rFonts w:eastAsia="Arial Unicode MS"/>
              </w:rPr>
            </w:pPr>
            <w:r>
              <w:t>Morondava</w:t>
            </w:r>
          </w:p>
        </w:tc>
        <w:tc>
          <w:tcPr>
            <w:tcW w:w="2083" w:type="dxa"/>
          </w:tcPr>
          <w:p w:rsidR="00000000" w:rsidRDefault="00000000">
            <w:pPr>
              <w:spacing w:after="0"/>
              <w:ind w:right="227"/>
              <w:rPr>
                <w:rFonts w:eastAsia="Arial Unicode MS"/>
              </w:rPr>
            </w:pPr>
            <w:r>
              <w:t>Morondava</w:t>
            </w:r>
          </w:p>
        </w:tc>
        <w:tc>
          <w:tcPr>
            <w:tcW w:w="1600" w:type="dxa"/>
          </w:tcPr>
          <w:p w:rsidR="00000000" w:rsidRDefault="00000000">
            <w:pPr>
              <w:spacing w:after="0"/>
              <w:ind w:right="397"/>
              <w:jc w:val="right"/>
              <w:rPr>
                <w:rFonts w:eastAsia="Arial Unicode MS"/>
              </w:rPr>
            </w:pPr>
            <w:r>
              <w:t>364</w:t>
            </w:r>
          </w:p>
        </w:tc>
        <w:tc>
          <w:tcPr>
            <w:tcW w:w="1600" w:type="dxa"/>
          </w:tcPr>
          <w:p w:rsidR="00000000" w:rsidRDefault="00000000">
            <w:pPr>
              <w:spacing w:after="0"/>
              <w:ind w:right="510"/>
              <w:jc w:val="right"/>
              <w:rPr>
                <w:rFonts w:eastAsia="Arial Unicode MS"/>
              </w:rPr>
            </w:pPr>
            <w:r>
              <w:t>250</w:t>
            </w:r>
          </w:p>
        </w:tc>
        <w:tc>
          <w:tcPr>
            <w:tcW w:w="2211" w:type="dxa"/>
          </w:tcPr>
          <w:p w:rsidR="00000000" w:rsidRDefault="00000000">
            <w:pPr>
              <w:spacing w:after="0"/>
              <w:jc w:val="center"/>
              <w:rPr>
                <w:rFonts w:eastAsia="Arial Unicode MS"/>
              </w:rPr>
            </w:pPr>
            <w:r>
              <w:t>1.5</w:t>
            </w:r>
          </w:p>
        </w:tc>
      </w:tr>
      <w:tr w:rsidR="00000000">
        <w:tblPrEx>
          <w:tblCellMar>
            <w:top w:w="0" w:type="dxa"/>
            <w:bottom w:w="0" w:type="dxa"/>
          </w:tblCellMar>
        </w:tblPrEx>
        <w:tc>
          <w:tcPr>
            <w:tcW w:w="1856" w:type="dxa"/>
          </w:tcPr>
          <w:p w:rsidR="00000000" w:rsidRDefault="00000000">
            <w:pPr>
              <w:spacing w:after="0"/>
              <w:rPr>
                <w:rFonts w:eastAsia="Arial Unicode MS"/>
              </w:rPr>
            </w:pPr>
            <w:r>
              <w:t>Tolanaro</w:t>
            </w:r>
          </w:p>
        </w:tc>
        <w:tc>
          <w:tcPr>
            <w:tcW w:w="2083" w:type="dxa"/>
          </w:tcPr>
          <w:p w:rsidR="00000000" w:rsidRDefault="00000000">
            <w:pPr>
              <w:spacing w:after="0"/>
              <w:ind w:right="227"/>
              <w:rPr>
                <w:rFonts w:eastAsia="Arial Unicode MS"/>
              </w:rPr>
            </w:pPr>
            <w:r>
              <w:t>Tolanaro</w:t>
            </w:r>
          </w:p>
        </w:tc>
        <w:tc>
          <w:tcPr>
            <w:tcW w:w="1600" w:type="dxa"/>
          </w:tcPr>
          <w:p w:rsidR="00000000" w:rsidRDefault="00000000">
            <w:pPr>
              <w:spacing w:after="0"/>
              <w:ind w:right="397"/>
              <w:jc w:val="right"/>
              <w:rPr>
                <w:rFonts w:eastAsia="Arial Unicode MS"/>
              </w:rPr>
            </w:pPr>
            <w:r>
              <w:t>441</w:t>
            </w:r>
          </w:p>
        </w:tc>
        <w:tc>
          <w:tcPr>
            <w:tcW w:w="1600" w:type="dxa"/>
          </w:tcPr>
          <w:p w:rsidR="00000000" w:rsidRDefault="00000000">
            <w:pPr>
              <w:spacing w:after="0"/>
              <w:ind w:right="510"/>
              <w:jc w:val="right"/>
              <w:rPr>
                <w:rFonts w:eastAsia="Arial Unicode MS"/>
              </w:rPr>
            </w:pPr>
            <w:r>
              <w:t>250</w:t>
            </w:r>
          </w:p>
        </w:tc>
        <w:tc>
          <w:tcPr>
            <w:tcW w:w="2211" w:type="dxa"/>
          </w:tcPr>
          <w:p w:rsidR="00000000" w:rsidRDefault="00000000">
            <w:pPr>
              <w:spacing w:after="0"/>
              <w:jc w:val="center"/>
              <w:rPr>
                <w:rFonts w:eastAsia="Arial Unicode MS"/>
              </w:rPr>
            </w:pPr>
            <w:r>
              <w:t>1.8</w:t>
            </w:r>
          </w:p>
        </w:tc>
      </w:tr>
      <w:tr w:rsidR="00000000">
        <w:tblPrEx>
          <w:tblCellMar>
            <w:top w:w="0" w:type="dxa"/>
            <w:bottom w:w="0" w:type="dxa"/>
          </w:tblCellMar>
        </w:tblPrEx>
        <w:tc>
          <w:tcPr>
            <w:tcW w:w="1856" w:type="dxa"/>
            <w:tcBorders>
              <w:bottom w:val="single" w:sz="4" w:space="0" w:color="auto"/>
            </w:tcBorders>
          </w:tcPr>
          <w:p w:rsidR="00000000" w:rsidRDefault="00000000">
            <w:pPr>
              <w:spacing w:after="0"/>
              <w:rPr>
                <w:rFonts w:eastAsia="Arial Unicode MS"/>
              </w:rPr>
            </w:pPr>
          </w:p>
        </w:tc>
        <w:tc>
          <w:tcPr>
            <w:tcW w:w="2083" w:type="dxa"/>
            <w:tcBorders>
              <w:bottom w:val="single" w:sz="4" w:space="0" w:color="auto"/>
            </w:tcBorders>
          </w:tcPr>
          <w:p w:rsidR="00000000" w:rsidRDefault="00000000">
            <w:pPr>
              <w:spacing w:after="0"/>
              <w:ind w:right="227"/>
              <w:rPr>
                <w:rFonts w:eastAsia="Arial Unicode MS"/>
              </w:rPr>
            </w:pPr>
            <w:r>
              <w:t>Betroka</w:t>
            </w:r>
          </w:p>
        </w:tc>
        <w:tc>
          <w:tcPr>
            <w:tcW w:w="1600" w:type="dxa"/>
            <w:tcBorders>
              <w:bottom w:val="single" w:sz="4" w:space="0" w:color="auto"/>
            </w:tcBorders>
          </w:tcPr>
          <w:p w:rsidR="00000000" w:rsidRDefault="00000000">
            <w:pPr>
              <w:spacing w:after="0"/>
              <w:ind w:right="397"/>
              <w:jc w:val="right"/>
              <w:rPr>
                <w:rFonts w:eastAsia="Arial Unicode MS"/>
              </w:rPr>
            </w:pPr>
            <w:r>
              <w:t>362</w:t>
            </w:r>
          </w:p>
        </w:tc>
        <w:tc>
          <w:tcPr>
            <w:tcW w:w="1600" w:type="dxa"/>
            <w:tcBorders>
              <w:bottom w:val="single" w:sz="4" w:space="0" w:color="auto"/>
            </w:tcBorders>
          </w:tcPr>
          <w:p w:rsidR="00000000" w:rsidRDefault="00000000">
            <w:pPr>
              <w:spacing w:after="0"/>
              <w:ind w:right="510"/>
              <w:jc w:val="right"/>
              <w:rPr>
                <w:rFonts w:eastAsia="Arial Unicode MS"/>
              </w:rPr>
            </w:pPr>
            <w:r>
              <w:t>150</w:t>
            </w:r>
          </w:p>
        </w:tc>
        <w:tc>
          <w:tcPr>
            <w:tcW w:w="2211" w:type="dxa"/>
            <w:tcBorders>
              <w:bottom w:val="single" w:sz="4" w:space="0" w:color="auto"/>
            </w:tcBorders>
          </w:tcPr>
          <w:p w:rsidR="00000000" w:rsidRDefault="00000000">
            <w:pPr>
              <w:spacing w:after="0"/>
              <w:jc w:val="center"/>
              <w:rPr>
                <w:rFonts w:eastAsia="Arial Unicode MS"/>
              </w:rPr>
            </w:pPr>
            <w:r>
              <w:t>2.4</w:t>
            </w:r>
          </w:p>
        </w:tc>
      </w:tr>
      <w:tr w:rsidR="00000000">
        <w:tblPrEx>
          <w:tblCellMar>
            <w:top w:w="0" w:type="dxa"/>
            <w:bottom w:w="0" w:type="dxa"/>
          </w:tblCellMar>
        </w:tblPrEx>
        <w:tc>
          <w:tcPr>
            <w:tcW w:w="1856" w:type="dxa"/>
            <w:tcBorders>
              <w:top w:val="single" w:sz="4" w:space="0" w:color="auto"/>
              <w:bottom w:val="single" w:sz="4" w:space="0" w:color="auto"/>
            </w:tcBorders>
          </w:tcPr>
          <w:p w:rsidR="00000000" w:rsidRDefault="00000000">
            <w:pPr>
              <w:spacing w:after="0"/>
              <w:rPr>
                <w:rFonts w:eastAsia="Arial Unicode MS"/>
              </w:rPr>
            </w:pPr>
            <w:r>
              <w:t xml:space="preserve">     Total</w:t>
            </w:r>
          </w:p>
        </w:tc>
        <w:tc>
          <w:tcPr>
            <w:tcW w:w="2083" w:type="dxa"/>
            <w:tcBorders>
              <w:top w:val="single" w:sz="4" w:space="0" w:color="auto"/>
              <w:bottom w:val="single" w:sz="4" w:space="0" w:color="auto"/>
            </w:tcBorders>
          </w:tcPr>
          <w:p w:rsidR="00000000" w:rsidRDefault="00000000">
            <w:pPr>
              <w:spacing w:after="0"/>
              <w:rPr>
                <w:rFonts w:eastAsia="Arial Unicode MS"/>
              </w:rPr>
            </w:pPr>
          </w:p>
        </w:tc>
        <w:tc>
          <w:tcPr>
            <w:tcW w:w="1600" w:type="dxa"/>
            <w:tcBorders>
              <w:top w:val="single" w:sz="4" w:space="0" w:color="auto"/>
              <w:bottom w:val="single" w:sz="4" w:space="0" w:color="auto"/>
            </w:tcBorders>
          </w:tcPr>
          <w:p w:rsidR="00000000" w:rsidRDefault="00000000">
            <w:pPr>
              <w:spacing w:after="0"/>
              <w:ind w:right="397"/>
              <w:jc w:val="right"/>
              <w:rPr>
                <w:rFonts w:eastAsia="Arial Unicode MS"/>
              </w:rPr>
            </w:pPr>
            <w:r>
              <w:t>16 530</w:t>
            </w:r>
          </w:p>
        </w:tc>
        <w:tc>
          <w:tcPr>
            <w:tcW w:w="1600" w:type="dxa"/>
            <w:tcBorders>
              <w:top w:val="single" w:sz="4" w:space="0" w:color="auto"/>
              <w:bottom w:val="single" w:sz="4" w:space="0" w:color="auto"/>
            </w:tcBorders>
          </w:tcPr>
          <w:p w:rsidR="00000000" w:rsidRDefault="00000000">
            <w:pPr>
              <w:spacing w:after="0"/>
              <w:ind w:right="510"/>
              <w:jc w:val="right"/>
              <w:rPr>
                <w:rFonts w:eastAsia="Arial Unicode MS"/>
              </w:rPr>
            </w:pPr>
            <w:r>
              <w:t>7 920</w:t>
            </w:r>
          </w:p>
        </w:tc>
        <w:tc>
          <w:tcPr>
            <w:tcW w:w="2211" w:type="dxa"/>
            <w:tcBorders>
              <w:top w:val="single" w:sz="4" w:space="0" w:color="auto"/>
              <w:bottom w:val="single" w:sz="4" w:space="0" w:color="auto"/>
            </w:tcBorders>
          </w:tcPr>
          <w:p w:rsidR="00000000" w:rsidRDefault="00000000">
            <w:pPr>
              <w:spacing w:after="0"/>
              <w:jc w:val="center"/>
              <w:rPr>
                <w:rFonts w:eastAsia="Arial Unicode MS"/>
              </w:rPr>
            </w:pPr>
            <w:r>
              <w:t>2.1</w:t>
            </w:r>
          </w:p>
        </w:tc>
      </w:tr>
    </w:tbl>
    <w:p w:rsidR="00000000" w:rsidRDefault="00000000">
      <w:pPr>
        <w:spacing w:before="240"/>
      </w:pPr>
      <w:r>
        <w:rPr>
          <w:i/>
          <w:iCs/>
        </w:rPr>
        <w:tab/>
        <w:t>Source</w:t>
      </w:r>
      <w:r>
        <w:t>:  SCDS (Ministry of Justice).</w:t>
      </w:r>
    </w:p>
    <w:p w:rsidR="00000000" w:rsidRDefault="00000000">
      <w:pPr>
        <w:pStyle w:val="Heading3"/>
      </w:pPr>
      <w:r>
        <w:t>Treatment of convicted prisoners</w:t>
      </w:r>
    </w:p>
    <w:p w:rsidR="00000000" w:rsidRDefault="00000000">
      <w:r>
        <w:t>173.</w:t>
      </w:r>
      <w:r>
        <w:tab/>
        <w:t>Articles 51, 52, 55, 67, 68, 70 and 71 of the aforementioned decree stipulate how detainees are to be treated; the underlying aim is to rehabilitate them and promote their reintegration into society.</w:t>
      </w:r>
    </w:p>
    <w:p w:rsidR="00000000" w:rsidRDefault="00000000">
      <w:pPr>
        <w:pStyle w:val="Heading3"/>
      </w:pPr>
      <w:r>
        <w:t>Prison regime</w:t>
      </w:r>
    </w:p>
    <w:p w:rsidR="00000000" w:rsidRDefault="00000000">
      <w:r>
        <w:t>174.</w:t>
      </w:r>
      <w:r>
        <w:tab/>
        <w:t>The Prison Service has a duty to monitor the physical state and health of the detainees committed to its charge.  Decree No. 59-121 of 27 October 1959 on the general organization of Malagasy prison services regulates the prison regime.</w:t>
      </w:r>
    </w:p>
    <w:p w:rsidR="00000000" w:rsidRDefault="00000000">
      <w:r>
        <w:t>175.</w:t>
      </w:r>
      <w:r>
        <w:tab/>
        <w:t>Thus, members of staff in penal establishments are prohibited from:</w:t>
      </w:r>
    </w:p>
    <w:p w:rsidR="00000000" w:rsidRDefault="00000000">
      <w:r>
        <w:tab/>
        <w:t>(a)</w:t>
      </w:r>
      <w:r>
        <w:tab/>
        <w:t>Assaulting detainees or using insulting or offensive language to them;</w:t>
      </w:r>
    </w:p>
    <w:p w:rsidR="00000000" w:rsidRDefault="00000000">
      <w:r>
        <w:tab/>
        <w:t>(b)</w:t>
      </w:r>
      <w:r>
        <w:tab/>
        <w:t>Entertaining personal relations with them;</w:t>
      </w:r>
    </w:p>
    <w:p w:rsidR="00000000" w:rsidRDefault="00000000">
      <w:r>
        <w:tab/>
        <w:t>(c)</w:t>
      </w:r>
      <w:r>
        <w:tab/>
        <w:t>Using detainees to perform work on their behalf or permitting detainees to assist staff in their duties, unless exceptionally authorized to do so by a decision of the director of the Prison Service;</w:t>
      </w:r>
    </w:p>
    <w:p w:rsidR="00000000" w:rsidRDefault="00000000">
      <w:r>
        <w:tab/>
        <w:t>(d)</w:t>
      </w:r>
      <w:r>
        <w:tab/>
        <w:t>Receiving from any category of detainee, or from a person acting on their behalf, any gift, loan or other advantage;</w:t>
      </w:r>
    </w:p>
    <w:p w:rsidR="00000000" w:rsidRDefault="00000000">
      <w:r>
        <w:tab/>
        <w:t>(e)</w:t>
      </w:r>
      <w:r>
        <w:tab/>
        <w:t>Running errands or purchasing or selling any item for a detainee.</w:t>
      </w:r>
    </w:p>
    <w:p w:rsidR="00000000" w:rsidRDefault="00000000">
      <w:pPr>
        <w:pStyle w:val="Heading4"/>
      </w:pPr>
      <w:r>
        <w:t>Monitoring of detainees’ health</w:t>
      </w:r>
    </w:p>
    <w:p w:rsidR="00000000" w:rsidRDefault="00000000">
      <w:r>
        <w:t>176.</w:t>
      </w:r>
      <w:r>
        <w:tab/>
        <w:t>Article 29 of the same decree regulates prison health visits:  “A physician appointed by the Minister of Health or by the minister’s representative shall be responsible for the health service at the penal establishment.”</w:t>
      </w:r>
    </w:p>
    <w:p w:rsidR="00000000" w:rsidRDefault="00000000">
      <w:pPr>
        <w:pStyle w:val="Heading4"/>
      </w:pPr>
      <w:r>
        <w:t>Medical examinations</w:t>
      </w:r>
    </w:p>
    <w:p w:rsidR="00000000" w:rsidRDefault="00000000">
      <w:r>
        <w:t>177.</w:t>
      </w:r>
      <w:r>
        <w:tab/>
        <w:t>A medical examination is compulsory for each new detainee, and for all detainees at least once a week.</w:t>
      </w:r>
    </w:p>
    <w:p w:rsidR="00000000" w:rsidRDefault="00000000">
      <w:r>
        <w:t>178.</w:t>
      </w:r>
      <w:r>
        <w:tab/>
        <w:t>Cells, dormitories and workshops are disinfected regularly.</w:t>
      </w:r>
    </w:p>
    <w:p w:rsidR="00000000" w:rsidRDefault="00000000">
      <w:r>
        <w:t>179.</w:t>
      </w:r>
      <w:r>
        <w:tab/>
        <w:t>The prison administration is responsible for feeding sick inmates and for providing special diets prescribed by the physician.</w:t>
      </w:r>
    </w:p>
    <w:p w:rsidR="00000000" w:rsidRDefault="00000000">
      <w:r>
        <w:br w:type="page"/>
        <w:t>180.</w:t>
      </w:r>
      <w:r>
        <w:tab/>
        <w:t>Owing to lack of resources, the requirement to make special health and dietary arrangements is not always respected.</w:t>
      </w:r>
    </w:p>
    <w:p w:rsidR="00000000" w:rsidRDefault="00000000">
      <w:r>
        <w:t>181.</w:t>
      </w:r>
      <w:r>
        <w:tab/>
        <w:t>Article 29, paragraph 3, of the decree provides that, in order to guarantee prison hygiene, the physician shall propose whatever sanitary measures seem appropriate.</w:t>
      </w:r>
    </w:p>
    <w:p w:rsidR="00000000" w:rsidRDefault="00000000">
      <w:r>
        <w:t>182.</w:t>
      </w:r>
      <w:r>
        <w:tab/>
        <w:t>To provide a written record of a new detainee’s state of health, a report is filed in a special register.  Likewise, before any transfer, the physician must meet with the detainee concerned (art. 2, para. 4).</w:t>
      </w:r>
    </w:p>
    <w:p w:rsidR="00000000" w:rsidRDefault="00000000">
      <w:r>
        <w:t>183.</w:t>
      </w:r>
      <w:r>
        <w:tab/>
        <w:t>The death of a detainee is noted on the memorandum of imprisonment by the prison registrar.  The local mayor or registrar is notified.  An inventory is made of the detainee’s effects, papers and money.  The deceased’s most recent abode is indicated in an annex to the death certificate.</w:t>
      </w:r>
    </w:p>
    <w:p w:rsidR="00000000" w:rsidRDefault="00000000">
      <w:pPr>
        <w:pStyle w:val="Heading4"/>
      </w:pPr>
      <w:r>
        <w:t>Infant mortality in prison</w:t>
      </w:r>
    </w:p>
    <w:p w:rsidR="00000000" w:rsidRDefault="00000000">
      <w:r>
        <w:t>184.</w:t>
      </w:r>
      <w:r>
        <w:tab/>
        <w:t>The mortality rate in penal establishments is not higher than normal.</w:t>
      </w:r>
    </w:p>
    <w:p w:rsidR="00000000" w:rsidRDefault="00000000">
      <w:pPr>
        <w:pStyle w:val="Heading4"/>
      </w:pPr>
      <w:r>
        <w:t>Incidence of disease in 2004</w:t>
      </w:r>
    </w:p>
    <w:p w:rsidR="00000000" w:rsidRDefault="00000000">
      <w:r>
        <w:t>185.</w:t>
      </w:r>
      <w:r>
        <w:tab/>
        <w:t>In the month of June 2004 there were roughly 45 medical consultations and six medical evacuations.</w:t>
      </w:r>
    </w:p>
    <w:p w:rsidR="00000000" w:rsidRDefault="00000000">
      <w:r>
        <w:t>186.</w:t>
      </w:r>
      <w:r>
        <w:tab/>
        <w:t>Hospital admissions and medical evacuations are often connected with problems that existed prior to incarceration, such as cardiovascular disease, asthma attacks and hypertension.</w:t>
      </w:r>
    </w:p>
    <w:p w:rsidR="00000000" w:rsidRDefault="00000000">
      <w:pPr>
        <w:pStyle w:val="Heading4"/>
      </w:pPr>
      <w:r>
        <w:t>Detainees involved in the events of 2002</w:t>
      </w:r>
    </w:p>
    <w:p w:rsidR="00000000" w:rsidRDefault="00000000">
      <w:r>
        <w:t>187.</w:t>
      </w:r>
      <w:r>
        <w:tab/>
        <w:t>Six detainees were evacuated for medical reasons (statistics from June 2004).</w:t>
      </w:r>
    </w:p>
    <w:p w:rsidR="00000000" w:rsidRDefault="00000000">
      <w:pPr>
        <w:pStyle w:val="Heading4"/>
      </w:pPr>
      <w:r>
        <w:t>Measures to prevent HIV/AIDS and sexually transmitted diseases in prison</w:t>
      </w:r>
    </w:p>
    <w:p w:rsidR="00000000" w:rsidRDefault="00000000">
      <w:r>
        <w:t>188.</w:t>
      </w:r>
      <w:r>
        <w:tab/>
        <w:t>Information, education and outreach campaigns are being conducted to prevent the spread and transmission of HIV and sexually transmitted diseases.</w:t>
      </w:r>
    </w:p>
    <w:p w:rsidR="00000000" w:rsidRDefault="00000000">
      <w:r>
        <w:t>189.</w:t>
      </w:r>
      <w:r>
        <w:tab/>
        <w:t>This initiative is funded by Madagascar’s technical and financial partners.</w:t>
      </w:r>
    </w:p>
    <w:p w:rsidR="00000000" w:rsidRDefault="00000000">
      <w:r>
        <w:t>190.</w:t>
      </w:r>
      <w:r>
        <w:tab/>
        <w:t>Under the training-the-trainers initiative that is part of the national AIDS programme, a physician attached to the Ministry of Justice is employed to train Prison Service supervisory staff.  Training is also organized for peer instructors who, once their training is complete, will in turn instruct other detainees.</w:t>
      </w:r>
    </w:p>
    <w:p w:rsidR="00000000" w:rsidRDefault="00000000">
      <w:pPr>
        <w:pStyle w:val="Heading4"/>
      </w:pPr>
      <w:r>
        <w:br w:type="page"/>
        <w:t>Visiting rights</w:t>
      </w:r>
    </w:p>
    <w:p w:rsidR="00000000" w:rsidRDefault="00000000">
      <w:r>
        <w:t>191.</w:t>
      </w:r>
      <w:r>
        <w:tab/>
        <w:t>Article 51 of the decree concerns detainees’ visiting rights:  “Persons charged with an offence, defendants and accused persons shall only be permitted visits authorized by competent legal officers, under the provisions of article 17.  Lawyers may visit their clients in detention every day during working hours, or at any other time in an emergency.”</w:t>
      </w:r>
    </w:p>
    <w:p w:rsidR="00000000" w:rsidRDefault="00000000">
      <w:r>
        <w:t>192.</w:t>
      </w:r>
      <w:r>
        <w:tab/>
        <w:t>Article 52 of the decree refers to the persons entitled to visit detainees:  “All convicted prisoners have the right to be visited regularly by members of their family, up to a limit of two persons per visiting day, or by their guardian or surrogate guardian.”</w:t>
      </w:r>
    </w:p>
    <w:p w:rsidR="00000000" w:rsidRDefault="00000000">
      <w:r>
        <w:t>193.</w:t>
      </w:r>
      <w:r>
        <w:tab/>
        <w:t>The maintenance of family contacts is absolutely essential to avoid institutionalization and to facilitate social reintegration.  Accordingly, article 51 of Decree No. 59-121 of 27 October 1959 outlines visiting arrangements in Malagasy prisons:</w:t>
      </w:r>
    </w:p>
    <w:p w:rsidR="00000000" w:rsidRDefault="00000000">
      <w:r>
        <w:tab/>
        <w:t>(a)</w:t>
      </w:r>
      <w:r>
        <w:tab/>
        <w:t>Remand prisoners may be visited twice a week, preferably on Thursdays and Sundays between 2 p.m. and 4 p.m.  Visits take place in the visitors’ room in the presence of a guard; in the case of client/attorney contacts, visits take place in a special room without guards;</w:t>
      </w:r>
    </w:p>
    <w:p w:rsidR="00000000" w:rsidRDefault="00000000">
      <w:r>
        <w:tab/>
        <w:t>(b)</w:t>
      </w:r>
      <w:r>
        <w:tab/>
        <w:t>Convicted prisoners may be visited once a week by family members only, up to a limit of two persons per visiting day, preferably on Sundays;</w:t>
      </w:r>
    </w:p>
    <w:p w:rsidR="00000000" w:rsidRDefault="00000000">
      <w:r>
        <w:tab/>
        <w:t>(c)</w:t>
      </w:r>
      <w:r>
        <w:tab/>
        <w:t>Certain other persons may be permitted to visit on an exceptional basis.  Lawyers are permitted to communicate with clients who have been finally convicted.</w:t>
      </w:r>
    </w:p>
    <w:p w:rsidR="00000000" w:rsidRDefault="00000000">
      <w:r>
        <w:t>194.</w:t>
      </w:r>
      <w:r>
        <w:tab/>
        <w:t>In practice there is no distinction between the arrangements for visits to remand and convicted prisoners; both are entitled to two visits a week.</w:t>
      </w:r>
    </w:p>
    <w:p w:rsidR="00000000" w:rsidRDefault="00000000">
      <w:pPr>
        <w:pStyle w:val="Heading4"/>
      </w:pPr>
      <w:r>
        <w:t>Detainees’ correspondence</w:t>
      </w:r>
    </w:p>
    <w:p w:rsidR="00000000" w:rsidRDefault="00000000">
      <w:r>
        <w:t>195.</w:t>
      </w:r>
      <w:r>
        <w:tab/>
        <w:t xml:space="preserve">Article 55 of the decree outlines the arrangements for detainees’ correspondence:  “All convicted prisoners are permitted to write to their spouse and members of their family.  Exceptionally, the provincial inspector may authorize them to write to other </w:t>
      </w:r>
      <w:r>
        <w:br/>
        <w:t>persons.”</w:t>
      </w:r>
    </w:p>
    <w:p w:rsidR="00000000" w:rsidRDefault="00000000">
      <w:r>
        <w:t>196.</w:t>
      </w:r>
      <w:r>
        <w:tab/>
        <w:t>The use of mobile telephones is not permitted in penal establishments.</w:t>
      </w:r>
    </w:p>
    <w:p w:rsidR="00000000" w:rsidRDefault="00000000">
      <w:pPr>
        <w:pStyle w:val="Heading3"/>
      </w:pPr>
      <w:r>
        <w:t>Penal establishments in Madagascar</w:t>
      </w:r>
    </w:p>
    <w:p w:rsidR="00000000" w:rsidRDefault="00000000">
      <w:r>
        <w:t>197.</w:t>
      </w:r>
      <w:r>
        <w:tab/>
        <w:t>Articles 1 and 2 of Act No. 59-028 of 24 February 1959 on the Prison Service list the various establishments under its jurisdiction.</w:t>
      </w:r>
    </w:p>
    <w:p w:rsidR="00000000" w:rsidRDefault="00000000">
      <w:r>
        <w:br w:type="page"/>
        <w:t>198.</w:t>
      </w:r>
      <w:r>
        <w:tab/>
      </w:r>
      <w:r>
        <w:rPr>
          <w:b/>
          <w:bCs/>
        </w:rPr>
        <w:t>Prisons</w:t>
      </w:r>
      <w:r>
        <w:t xml:space="preserve"> (Tsiafahy, Nosilava) house convicted prisoners serving a custodial sentence for a criminal offence; convicted prisoners sentenced to five or more years’ imprisonment, or whose aggregated sentence amounts to or exceeds five years in length; convicted prisoners sentenced to rigorous imprisonment; and those serving lower sentences but who are considered a danger to the public.  In 2000, Tsiafahy prison had 539 inmates (all sections) and Nosilava prison 130 (all sections).</w:t>
      </w:r>
    </w:p>
    <w:p w:rsidR="00000000" w:rsidRDefault="00000000">
      <w:r>
        <w:t>199.</w:t>
      </w:r>
      <w:r>
        <w:tab/>
      </w:r>
      <w:r>
        <w:rPr>
          <w:b/>
          <w:bCs/>
        </w:rPr>
        <w:t>Central prisons</w:t>
      </w:r>
      <w:r>
        <w:t xml:space="preserve"> are used to house:</w:t>
      </w:r>
    </w:p>
    <w:p w:rsidR="00000000" w:rsidRDefault="00000000">
      <w:r>
        <w:tab/>
        <w:t>(a)</w:t>
      </w:r>
      <w:r>
        <w:tab/>
        <w:t>Defendants, persons charged with offences and accused persons;</w:t>
      </w:r>
    </w:p>
    <w:p w:rsidR="00000000" w:rsidRDefault="00000000">
      <w:r>
        <w:tab/>
        <w:t>(b)</w:t>
      </w:r>
      <w:r>
        <w:tab/>
        <w:t>Convicted prisoners sentenced to less than five years’ imprisonment for a serious crime or other indictable offence; and those serving a custodial sentence for a minor offence;</w:t>
      </w:r>
    </w:p>
    <w:p w:rsidR="00000000" w:rsidRDefault="00000000">
      <w:r>
        <w:tab/>
        <w:t>(c)</w:t>
      </w:r>
      <w:r>
        <w:tab/>
        <w:t>Debtors (no longer applicable).</w:t>
      </w:r>
    </w:p>
    <w:p w:rsidR="00000000" w:rsidRDefault="00000000">
      <w:r>
        <w:t>200.</w:t>
      </w:r>
      <w:r>
        <w:tab/>
      </w:r>
      <w:r>
        <w:rPr>
          <w:b/>
          <w:bCs/>
        </w:rPr>
        <w:t>Short-stay prisons</w:t>
      </w:r>
      <w:r>
        <w:t xml:space="preserve"> are used to house:</w:t>
      </w:r>
    </w:p>
    <w:p w:rsidR="00000000" w:rsidRDefault="00000000">
      <w:r>
        <w:tab/>
        <w:t>(a)</w:t>
      </w:r>
      <w:r>
        <w:tab/>
        <w:t>Defendants, persons charged with offences and accused persons;</w:t>
      </w:r>
    </w:p>
    <w:p w:rsidR="00000000" w:rsidRDefault="00000000">
      <w:r>
        <w:tab/>
        <w:t>(b)</w:t>
      </w:r>
      <w:r>
        <w:tab/>
        <w:t>Convicted prisoners sentenced to up to two years’ imprisonment for a serious crime or other indictable offence; and those serving a custodial sentence for a minor offence.</w:t>
      </w:r>
    </w:p>
    <w:p w:rsidR="00000000" w:rsidRDefault="00000000">
      <w:r>
        <w:t>201.</w:t>
      </w:r>
      <w:r>
        <w:tab/>
      </w:r>
      <w:r>
        <w:rPr>
          <w:b/>
          <w:bCs/>
        </w:rPr>
        <w:t>Detention centres</w:t>
      </w:r>
      <w:r>
        <w:t xml:space="preserve"> are used to house:</w:t>
      </w:r>
    </w:p>
    <w:p w:rsidR="00000000" w:rsidRDefault="00000000">
      <w:r>
        <w:tab/>
        <w:t>(a)</w:t>
      </w:r>
      <w:r>
        <w:tab/>
        <w:t>Persons charged with offences and defendants;</w:t>
      </w:r>
    </w:p>
    <w:p w:rsidR="00000000" w:rsidRDefault="00000000">
      <w:r>
        <w:tab/>
        <w:t>(b)</w:t>
      </w:r>
      <w:r>
        <w:tab/>
        <w:t>Convicted prisoners who, on the day their sentence enters into force, are scheduled to spend another six months at most in detention;</w:t>
      </w:r>
    </w:p>
    <w:p w:rsidR="00000000" w:rsidRDefault="00000000">
      <w:r>
        <w:tab/>
        <w:t>(c)</w:t>
      </w:r>
      <w:r>
        <w:tab/>
        <w:t>Convicted prisoners assigned to community service;</w:t>
      </w:r>
    </w:p>
    <w:p w:rsidR="00000000" w:rsidRDefault="00000000">
      <w:r>
        <w:tab/>
        <w:t>(d)</w:t>
      </w:r>
      <w:r>
        <w:tab/>
        <w:t>Prisoners in transit.</w:t>
      </w:r>
    </w:p>
    <w:p w:rsidR="00000000" w:rsidRDefault="00000000">
      <w:r>
        <w:t>202.</w:t>
      </w:r>
      <w:r>
        <w:tab/>
        <w:t>It has not been possible to implement the provisions of article 10 on the segregation of remand prisoners and convicted prisoners owing to lack of material, financial and human resources.</w:t>
      </w:r>
    </w:p>
    <w:p w:rsidR="00000000" w:rsidRDefault="00000000">
      <w:r>
        <w:t>203.</w:t>
      </w:r>
      <w:r>
        <w:tab/>
        <w:t>Efforts have been made to segregate minor detainees from adults at Antananarivo central prison.  Similar efforts are being made throughout Madagascar.</w:t>
      </w:r>
    </w:p>
    <w:p w:rsidR="00000000" w:rsidRDefault="00000000">
      <w:pPr>
        <w:pStyle w:val="Heading3"/>
      </w:pPr>
      <w:r>
        <w:br w:type="page"/>
        <w:t>Trends in the prison population</w:t>
      </w:r>
    </w:p>
    <w:p w:rsidR="00000000" w:rsidRDefault="00000000">
      <w:pPr>
        <w:pStyle w:val="Heading2"/>
      </w:pPr>
      <w:r>
        <w:t>Table 45</w:t>
      </w:r>
    </w:p>
    <w:p w:rsidR="00000000" w:rsidRDefault="00000000">
      <w:pPr>
        <w:pStyle w:val="Heading2"/>
      </w:pPr>
      <w:r>
        <w:t>Trends in the prison population, from 1961 to March 2004, by category</w:t>
      </w:r>
      <w:r>
        <w:br/>
        <w:t>of detainee (remand/convicted; men/women; minors/adults)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288"/>
        <w:gridCol w:w="900"/>
        <w:gridCol w:w="900"/>
        <w:gridCol w:w="720"/>
        <w:gridCol w:w="900"/>
        <w:gridCol w:w="900"/>
        <w:gridCol w:w="900"/>
        <w:gridCol w:w="900"/>
        <w:gridCol w:w="900"/>
        <w:gridCol w:w="975"/>
      </w:tblGrid>
      <w:tr w:rsidR="00000000">
        <w:tblPrEx>
          <w:tblCellMar>
            <w:top w:w="0" w:type="dxa"/>
            <w:bottom w:w="0" w:type="dxa"/>
          </w:tblCellMar>
        </w:tblPrEx>
        <w:trPr>
          <w:cantSplit/>
          <w:jc w:val="center"/>
        </w:trPr>
        <w:tc>
          <w:tcPr>
            <w:tcW w:w="1288" w:type="dxa"/>
            <w:vMerge w:val="restart"/>
            <w:vAlign w:val="center"/>
          </w:tcPr>
          <w:p w:rsidR="00000000" w:rsidRDefault="00000000">
            <w:pPr>
              <w:spacing w:after="0"/>
              <w:jc w:val="center"/>
            </w:pPr>
            <w:r>
              <w:t>Year</w:t>
            </w:r>
          </w:p>
        </w:tc>
        <w:tc>
          <w:tcPr>
            <w:tcW w:w="3420" w:type="dxa"/>
            <w:gridSpan w:val="4"/>
          </w:tcPr>
          <w:p w:rsidR="00000000" w:rsidRDefault="00000000">
            <w:pPr>
              <w:spacing w:after="0"/>
              <w:jc w:val="center"/>
            </w:pPr>
            <w:r>
              <w:t>Convicted prisoners</w:t>
            </w:r>
          </w:p>
        </w:tc>
        <w:tc>
          <w:tcPr>
            <w:tcW w:w="3600" w:type="dxa"/>
            <w:gridSpan w:val="4"/>
          </w:tcPr>
          <w:p w:rsidR="00000000" w:rsidRDefault="00000000">
            <w:pPr>
              <w:spacing w:after="0"/>
              <w:jc w:val="center"/>
            </w:pPr>
            <w:r>
              <w:t>Remand prisoners</w:t>
            </w:r>
          </w:p>
        </w:tc>
        <w:tc>
          <w:tcPr>
            <w:tcW w:w="975" w:type="dxa"/>
            <w:vMerge w:val="restart"/>
            <w:vAlign w:val="center"/>
          </w:tcPr>
          <w:p w:rsidR="00000000" w:rsidRDefault="00000000">
            <w:pPr>
              <w:spacing w:after="0"/>
              <w:jc w:val="center"/>
            </w:pPr>
            <w:bookmarkStart w:id="3" w:name="_Toc97531282"/>
            <w:r>
              <w:t>Total</w:t>
            </w:r>
            <w:bookmarkEnd w:id="3"/>
          </w:p>
        </w:tc>
      </w:tr>
      <w:tr w:rsidR="00000000">
        <w:tblPrEx>
          <w:tblCellMar>
            <w:top w:w="0" w:type="dxa"/>
            <w:bottom w:w="0" w:type="dxa"/>
          </w:tblCellMar>
        </w:tblPrEx>
        <w:trPr>
          <w:cantSplit/>
          <w:jc w:val="center"/>
        </w:trPr>
        <w:tc>
          <w:tcPr>
            <w:tcW w:w="1288" w:type="dxa"/>
            <w:vMerge/>
          </w:tcPr>
          <w:p w:rsidR="00000000" w:rsidRDefault="00000000">
            <w:pPr>
              <w:spacing w:after="0"/>
              <w:rPr>
                <w:snapToGrid w:val="0"/>
              </w:rPr>
            </w:pPr>
          </w:p>
        </w:tc>
        <w:tc>
          <w:tcPr>
            <w:tcW w:w="900" w:type="dxa"/>
          </w:tcPr>
          <w:p w:rsidR="00000000" w:rsidRDefault="00000000">
            <w:pPr>
              <w:spacing w:after="0"/>
              <w:jc w:val="center"/>
              <w:rPr>
                <w:snapToGrid w:val="0"/>
              </w:rPr>
            </w:pPr>
            <w:r>
              <w:rPr>
                <w:snapToGrid w:val="0"/>
              </w:rPr>
              <w:t>Men</w:t>
            </w:r>
          </w:p>
        </w:tc>
        <w:tc>
          <w:tcPr>
            <w:tcW w:w="900" w:type="dxa"/>
          </w:tcPr>
          <w:p w:rsidR="00000000" w:rsidRDefault="00000000">
            <w:pPr>
              <w:spacing w:after="0"/>
              <w:jc w:val="center"/>
              <w:rPr>
                <w:snapToGrid w:val="0"/>
              </w:rPr>
            </w:pPr>
            <w:r>
              <w:rPr>
                <w:snapToGrid w:val="0"/>
              </w:rPr>
              <w:t>Women</w:t>
            </w:r>
          </w:p>
        </w:tc>
        <w:tc>
          <w:tcPr>
            <w:tcW w:w="720" w:type="dxa"/>
          </w:tcPr>
          <w:p w:rsidR="00000000" w:rsidRDefault="00000000">
            <w:pPr>
              <w:spacing w:after="0"/>
              <w:jc w:val="center"/>
              <w:rPr>
                <w:snapToGrid w:val="0"/>
              </w:rPr>
            </w:pPr>
            <w:r>
              <w:rPr>
                <w:snapToGrid w:val="0"/>
              </w:rPr>
              <w:t>Girls</w:t>
            </w:r>
          </w:p>
        </w:tc>
        <w:tc>
          <w:tcPr>
            <w:tcW w:w="900" w:type="dxa"/>
          </w:tcPr>
          <w:p w:rsidR="00000000" w:rsidRDefault="00000000">
            <w:pPr>
              <w:spacing w:after="0"/>
              <w:jc w:val="center"/>
              <w:rPr>
                <w:snapToGrid w:val="0"/>
              </w:rPr>
            </w:pPr>
            <w:r>
              <w:rPr>
                <w:snapToGrid w:val="0"/>
              </w:rPr>
              <w:t>Boys</w:t>
            </w:r>
          </w:p>
        </w:tc>
        <w:tc>
          <w:tcPr>
            <w:tcW w:w="900" w:type="dxa"/>
          </w:tcPr>
          <w:p w:rsidR="00000000" w:rsidRDefault="00000000">
            <w:pPr>
              <w:spacing w:after="0"/>
              <w:jc w:val="center"/>
            </w:pPr>
            <w:r>
              <w:t>Men</w:t>
            </w:r>
          </w:p>
        </w:tc>
        <w:tc>
          <w:tcPr>
            <w:tcW w:w="900" w:type="dxa"/>
          </w:tcPr>
          <w:p w:rsidR="00000000" w:rsidRDefault="00000000">
            <w:pPr>
              <w:spacing w:after="0"/>
              <w:jc w:val="center"/>
              <w:rPr>
                <w:snapToGrid w:val="0"/>
              </w:rPr>
            </w:pPr>
            <w:r>
              <w:rPr>
                <w:snapToGrid w:val="0"/>
              </w:rPr>
              <w:t>Women</w:t>
            </w:r>
          </w:p>
        </w:tc>
        <w:tc>
          <w:tcPr>
            <w:tcW w:w="900" w:type="dxa"/>
          </w:tcPr>
          <w:p w:rsidR="00000000" w:rsidRDefault="00000000">
            <w:pPr>
              <w:spacing w:after="0"/>
              <w:jc w:val="center"/>
              <w:rPr>
                <w:snapToGrid w:val="0"/>
              </w:rPr>
            </w:pPr>
            <w:r>
              <w:rPr>
                <w:snapToGrid w:val="0"/>
              </w:rPr>
              <w:t>Girls</w:t>
            </w:r>
          </w:p>
        </w:tc>
        <w:tc>
          <w:tcPr>
            <w:tcW w:w="900" w:type="dxa"/>
          </w:tcPr>
          <w:p w:rsidR="00000000" w:rsidRDefault="00000000">
            <w:pPr>
              <w:spacing w:after="0"/>
              <w:jc w:val="center"/>
            </w:pPr>
            <w:r>
              <w:t>Boys</w:t>
            </w:r>
          </w:p>
        </w:tc>
        <w:tc>
          <w:tcPr>
            <w:tcW w:w="975" w:type="dxa"/>
            <w:vMerge/>
          </w:tcPr>
          <w:p w:rsidR="00000000" w:rsidRDefault="00000000">
            <w:pPr>
              <w:spacing w:after="0"/>
              <w:rPr>
                <w:b/>
                <w:bCs/>
                <w:snapToGrid w:val="0"/>
              </w:rPr>
            </w:pPr>
          </w:p>
        </w:tc>
      </w:tr>
      <w:tr w:rsidR="00000000">
        <w:tblPrEx>
          <w:tblCellMar>
            <w:top w:w="0" w:type="dxa"/>
            <w:bottom w:w="0" w:type="dxa"/>
          </w:tblCellMar>
        </w:tblPrEx>
        <w:trPr>
          <w:trHeight w:val="128"/>
          <w:jc w:val="center"/>
        </w:trPr>
        <w:tc>
          <w:tcPr>
            <w:tcW w:w="1288" w:type="dxa"/>
            <w:tcBorders>
              <w:bottom w:val="nil"/>
            </w:tcBorders>
          </w:tcPr>
          <w:p w:rsidR="00000000" w:rsidRDefault="00000000">
            <w:pPr>
              <w:pStyle w:val="Header"/>
              <w:tabs>
                <w:tab w:val="clear" w:pos="4320"/>
                <w:tab w:val="clear" w:pos="8640"/>
              </w:tabs>
              <w:spacing w:after="0"/>
              <w:rPr>
                <w:snapToGrid w:val="0"/>
              </w:rPr>
            </w:pPr>
            <w:bookmarkStart w:id="4" w:name="_Toc97531291"/>
            <w:r>
              <w:rPr>
                <w:snapToGrid w:val="0"/>
              </w:rPr>
              <w:t>1961</w:t>
            </w:r>
            <w:bookmarkEnd w:id="4"/>
          </w:p>
        </w:tc>
        <w:tc>
          <w:tcPr>
            <w:tcW w:w="900" w:type="dxa"/>
            <w:tcBorders>
              <w:bottom w:val="nil"/>
            </w:tcBorders>
          </w:tcPr>
          <w:p w:rsidR="00000000" w:rsidRDefault="00000000">
            <w:pPr>
              <w:spacing w:after="0"/>
              <w:ind w:right="137"/>
              <w:jc w:val="right"/>
              <w:rPr>
                <w:snapToGrid w:val="0"/>
              </w:rPr>
            </w:pPr>
            <w:r>
              <w:rPr>
                <w:snapToGrid w:val="0"/>
              </w:rPr>
              <w:t>-</w:t>
            </w:r>
          </w:p>
        </w:tc>
        <w:tc>
          <w:tcPr>
            <w:tcW w:w="900" w:type="dxa"/>
            <w:tcBorders>
              <w:bottom w:val="nil"/>
            </w:tcBorders>
          </w:tcPr>
          <w:p w:rsidR="00000000" w:rsidRDefault="00000000">
            <w:pPr>
              <w:spacing w:after="0"/>
              <w:ind w:right="284"/>
              <w:jc w:val="right"/>
              <w:rPr>
                <w:snapToGrid w:val="0"/>
              </w:rPr>
            </w:pPr>
            <w:r>
              <w:rPr>
                <w:snapToGrid w:val="0"/>
              </w:rPr>
              <w:t>-</w:t>
            </w:r>
          </w:p>
        </w:tc>
        <w:tc>
          <w:tcPr>
            <w:tcW w:w="720" w:type="dxa"/>
            <w:tcBorders>
              <w:bottom w:val="nil"/>
            </w:tcBorders>
          </w:tcPr>
          <w:p w:rsidR="00000000" w:rsidRDefault="00000000">
            <w:pPr>
              <w:spacing w:after="0"/>
              <w:ind w:right="227"/>
              <w:jc w:val="right"/>
              <w:rPr>
                <w:snapToGrid w:val="0"/>
              </w:rPr>
            </w:pPr>
            <w:r>
              <w:rPr>
                <w:snapToGrid w:val="0"/>
              </w:rPr>
              <w:t>-</w:t>
            </w:r>
          </w:p>
        </w:tc>
        <w:tc>
          <w:tcPr>
            <w:tcW w:w="900" w:type="dxa"/>
            <w:tcBorders>
              <w:bottom w:val="nil"/>
            </w:tcBorders>
          </w:tcPr>
          <w:p w:rsidR="00000000" w:rsidRDefault="00000000">
            <w:pPr>
              <w:spacing w:after="0"/>
              <w:ind w:right="284"/>
              <w:jc w:val="right"/>
              <w:rPr>
                <w:snapToGrid w:val="0"/>
              </w:rPr>
            </w:pPr>
            <w:r>
              <w:rPr>
                <w:snapToGrid w:val="0"/>
              </w:rPr>
              <w:t>-</w:t>
            </w:r>
          </w:p>
        </w:tc>
        <w:tc>
          <w:tcPr>
            <w:tcW w:w="900" w:type="dxa"/>
            <w:tcBorders>
              <w:bottom w:val="nil"/>
            </w:tcBorders>
          </w:tcPr>
          <w:p w:rsidR="00000000" w:rsidRDefault="00000000">
            <w:pPr>
              <w:spacing w:after="0"/>
              <w:ind w:right="113"/>
              <w:jc w:val="right"/>
              <w:rPr>
                <w:snapToGrid w:val="0"/>
              </w:rPr>
            </w:pPr>
            <w:r>
              <w:rPr>
                <w:snapToGrid w:val="0"/>
              </w:rPr>
              <w:t>-</w:t>
            </w:r>
          </w:p>
        </w:tc>
        <w:tc>
          <w:tcPr>
            <w:tcW w:w="900" w:type="dxa"/>
            <w:tcBorders>
              <w:bottom w:val="nil"/>
            </w:tcBorders>
          </w:tcPr>
          <w:p w:rsidR="00000000" w:rsidRDefault="00000000">
            <w:pPr>
              <w:spacing w:after="0"/>
              <w:jc w:val="center"/>
              <w:rPr>
                <w:snapToGrid w:val="0"/>
              </w:rPr>
            </w:pPr>
            <w:r>
              <w:rPr>
                <w:snapToGrid w:val="0"/>
              </w:rPr>
              <w:t>-</w:t>
            </w:r>
          </w:p>
        </w:tc>
        <w:tc>
          <w:tcPr>
            <w:tcW w:w="900" w:type="dxa"/>
            <w:tcBorders>
              <w:bottom w:val="nil"/>
            </w:tcBorders>
          </w:tcPr>
          <w:p w:rsidR="00000000" w:rsidRDefault="00000000">
            <w:pPr>
              <w:spacing w:after="0"/>
              <w:ind w:right="284"/>
              <w:jc w:val="right"/>
              <w:rPr>
                <w:snapToGrid w:val="0"/>
              </w:rPr>
            </w:pPr>
            <w:r>
              <w:rPr>
                <w:snapToGrid w:val="0"/>
              </w:rPr>
              <w:t>-</w:t>
            </w:r>
          </w:p>
        </w:tc>
        <w:tc>
          <w:tcPr>
            <w:tcW w:w="900" w:type="dxa"/>
            <w:tcBorders>
              <w:bottom w:val="nil"/>
            </w:tcBorders>
          </w:tcPr>
          <w:p w:rsidR="00000000" w:rsidRDefault="00000000">
            <w:pPr>
              <w:spacing w:after="0"/>
              <w:jc w:val="center"/>
              <w:rPr>
                <w:snapToGrid w:val="0"/>
              </w:rPr>
            </w:pPr>
            <w:r>
              <w:rPr>
                <w:snapToGrid w:val="0"/>
              </w:rPr>
              <w:t>-</w:t>
            </w:r>
          </w:p>
        </w:tc>
        <w:tc>
          <w:tcPr>
            <w:tcW w:w="975" w:type="dxa"/>
            <w:tcBorders>
              <w:bottom w:val="nil"/>
            </w:tcBorders>
          </w:tcPr>
          <w:p w:rsidR="00000000" w:rsidRDefault="00000000">
            <w:pPr>
              <w:spacing w:after="0"/>
              <w:ind w:right="113"/>
              <w:jc w:val="right"/>
              <w:rPr>
                <w:snapToGrid w:val="0"/>
              </w:rPr>
            </w:pPr>
            <w:bookmarkStart w:id="5" w:name="_Toc97531300"/>
            <w:r>
              <w:rPr>
                <w:snapToGrid w:val="0"/>
              </w:rPr>
              <w:t>9 064</w:t>
            </w:r>
            <w:bookmarkEnd w:id="5"/>
          </w:p>
        </w:tc>
      </w:tr>
      <w:tr w:rsidR="00000000">
        <w:tblPrEx>
          <w:tblCellMar>
            <w:top w:w="0" w:type="dxa"/>
            <w:bottom w:w="0" w:type="dxa"/>
          </w:tblCellMar>
        </w:tblPrEx>
        <w:trPr>
          <w:trHeight w:val="113"/>
          <w:jc w:val="center"/>
        </w:trPr>
        <w:tc>
          <w:tcPr>
            <w:tcW w:w="1288" w:type="dxa"/>
            <w:tcBorders>
              <w:top w:val="nil"/>
              <w:bottom w:val="nil"/>
            </w:tcBorders>
          </w:tcPr>
          <w:p w:rsidR="00000000" w:rsidRDefault="00000000">
            <w:pPr>
              <w:spacing w:after="0"/>
              <w:rPr>
                <w:snapToGrid w:val="0"/>
              </w:rPr>
            </w:pPr>
            <w:bookmarkStart w:id="6" w:name="_Toc97531301"/>
            <w:r>
              <w:rPr>
                <w:snapToGrid w:val="0"/>
              </w:rPr>
              <w:t>1971</w:t>
            </w:r>
            <w:bookmarkEnd w:id="6"/>
          </w:p>
        </w:tc>
        <w:tc>
          <w:tcPr>
            <w:tcW w:w="900" w:type="dxa"/>
            <w:tcBorders>
              <w:top w:val="nil"/>
              <w:bottom w:val="nil"/>
            </w:tcBorders>
          </w:tcPr>
          <w:p w:rsidR="00000000" w:rsidRDefault="00000000">
            <w:pPr>
              <w:spacing w:after="0"/>
              <w:jc w:val="center"/>
              <w:rPr>
                <w:snapToGrid w:val="0"/>
              </w:rPr>
            </w:pPr>
            <w:bookmarkStart w:id="7" w:name="_Toc97531302"/>
            <w:r>
              <w:rPr>
                <w:snapToGrid w:val="0"/>
              </w:rPr>
              <w:t>6 042</w:t>
            </w:r>
            <w:bookmarkEnd w:id="7"/>
          </w:p>
        </w:tc>
        <w:tc>
          <w:tcPr>
            <w:tcW w:w="900" w:type="dxa"/>
            <w:tcBorders>
              <w:top w:val="nil"/>
              <w:bottom w:val="nil"/>
            </w:tcBorders>
          </w:tcPr>
          <w:p w:rsidR="00000000" w:rsidRDefault="00000000">
            <w:pPr>
              <w:spacing w:after="0"/>
              <w:ind w:right="284"/>
              <w:jc w:val="right"/>
              <w:rPr>
                <w:snapToGrid w:val="0"/>
              </w:rPr>
            </w:pPr>
            <w:bookmarkStart w:id="8" w:name="_Toc97531303"/>
            <w:r>
              <w:rPr>
                <w:snapToGrid w:val="0"/>
              </w:rPr>
              <w:t>83</w:t>
            </w:r>
            <w:bookmarkEnd w:id="8"/>
          </w:p>
        </w:tc>
        <w:tc>
          <w:tcPr>
            <w:tcW w:w="720" w:type="dxa"/>
            <w:tcBorders>
              <w:top w:val="nil"/>
              <w:bottom w:val="nil"/>
            </w:tcBorders>
          </w:tcPr>
          <w:p w:rsidR="00000000" w:rsidRDefault="00000000">
            <w:pPr>
              <w:spacing w:after="0"/>
              <w:ind w:right="227"/>
              <w:jc w:val="right"/>
              <w:rPr>
                <w:snapToGrid w:val="0"/>
              </w:rPr>
            </w:pPr>
            <w:bookmarkStart w:id="9" w:name="_Toc97531304"/>
            <w:r>
              <w:rPr>
                <w:snapToGrid w:val="0"/>
              </w:rPr>
              <w:t>-</w:t>
            </w:r>
            <w:bookmarkEnd w:id="9"/>
          </w:p>
        </w:tc>
        <w:tc>
          <w:tcPr>
            <w:tcW w:w="900" w:type="dxa"/>
            <w:tcBorders>
              <w:top w:val="nil"/>
              <w:bottom w:val="nil"/>
            </w:tcBorders>
          </w:tcPr>
          <w:p w:rsidR="00000000" w:rsidRDefault="00000000">
            <w:pPr>
              <w:spacing w:after="0"/>
              <w:ind w:right="284"/>
              <w:jc w:val="right"/>
              <w:rPr>
                <w:snapToGrid w:val="0"/>
              </w:rPr>
            </w:pPr>
            <w:bookmarkStart w:id="10" w:name="_Toc97531305"/>
            <w:r>
              <w:rPr>
                <w:snapToGrid w:val="0"/>
              </w:rPr>
              <w:t>49</w:t>
            </w:r>
            <w:bookmarkEnd w:id="10"/>
          </w:p>
        </w:tc>
        <w:tc>
          <w:tcPr>
            <w:tcW w:w="900" w:type="dxa"/>
            <w:tcBorders>
              <w:top w:val="nil"/>
              <w:bottom w:val="nil"/>
            </w:tcBorders>
          </w:tcPr>
          <w:p w:rsidR="00000000" w:rsidRDefault="00000000">
            <w:pPr>
              <w:spacing w:after="0"/>
              <w:ind w:right="113"/>
              <w:jc w:val="right"/>
              <w:rPr>
                <w:snapToGrid w:val="0"/>
              </w:rPr>
            </w:pPr>
            <w:bookmarkStart w:id="11" w:name="_Toc97531306"/>
            <w:r>
              <w:rPr>
                <w:snapToGrid w:val="0"/>
              </w:rPr>
              <w:t>5 778</w:t>
            </w:r>
            <w:bookmarkEnd w:id="11"/>
          </w:p>
        </w:tc>
        <w:tc>
          <w:tcPr>
            <w:tcW w:w="900" w:type="dxa"/>
            <w:tcBorders>
              <w:top w:val="nil"/>
              <w:bottom w:val="nil"/>
            </w:tcBorders>
          </w:tcPr>
          <w:p w:rsidR="00000000" w:rsidRDefault="00000000">
            <w:pPr>
              <w:spacing w:after="0"/>
              <w:jc w:val="center"/>
              <w:rPr>
                <w:snapToGrid w:val="0"/>
              </w:rPr>
            </w:pPr>
            <w:bookmarkStart w:id="12" w:name="_Toc97531307"/>
            <w:r>
              <w:rPr>
                <w:snapToGrid w:val="0"/>
              </w:rPr>
              <w:t>145</w:t>
            </w:r>
            <w:bookmarkEnd w:id="12"/>
          </w:p>
        </w:tc>
        <w:tc>
          <w:tcPr>
            <w:tcW w:w="900" w:type="dxa"/>
            <w:tcBorders>
              <w:top w:val="nil"/>
              <w:bottom w:val="nil"/>
            </w:tcBorders>
          </w:tcPr>
          <w:p w:rsidR="00000000" w:rsidRDefault="00000000">
            <w:pPr>
              <w:spacing w:after="0"/>
              <w:ind w:right="284"/>
              <w:jc w:val="right"/>
              <w:rPr>
                <w:snapToGrid w:val="0"/>
              </w:rPr>
            </w:pPr>
            <w:bookmarkStart w:id="13" w:name="_Toc97531308"/>
            <w:r>
              <w:rPr>
                <w:snapToGrid w:val="0"/>
              </w:rPr>
              <w:t>-</w:t>
            </w:r>
            <w:bookmarkEnd w:id="13"/>
          </w:p>
        </w:tc>
        <w:tc>
          <w:tcPr>
            <w:tcW w:w="900" w:type="dxa"/>
            <w:tcBorders>
              <w:top w:val="nil"/>
              <w:bottom w:val="nil"/>
            </w:tcBorders>
          </w:tcPr>
          <w:p w:rsidR="00000000" w:rsidRDefault="00000000">
            <w:pPr>
              <w:spacing w:after="0"/>
              <w:jc w:val="center"/>
              <w:rPr>
                <w:snapToGrid w:val="0"/>
              </w:rPr>
            </w:pPr>
            <w:bookmarkStart w:id="14" w:name="_Toc97531309"/>
            <w:r>
              <w:rPr>
                <w:snapToGrid w:val="0"/>
              </w:rPr>
              <w:t>323</w:t>
            </w:r>
            <w:bookmarkEnd w:id="14"/>
          </w:p>
        </w:tc>
        <w:tc>
          <w:tcPr>
            <w:tcW w:w="975" w:type="dxa"/>
            <w:tcBorders>
              <w:top w:val="nil"/>
              <w:bottom w:val="nil"/>
            </w:tcBorders>
          </w:tcPr>
          <w:p w:rsidR="00000000" w:rsidRDefault="00000000">
            <w:pPr>
              <w:spacing w:after="0"/>
              <w:ind w:right="113"/>
              <w:jc w:val="right"/>
              <w:rPr>
                <w:snapToGrid w:val="0"/>
              </w:rPr>
            </w:pPr>
            <w:bookmarkStart w:id="15" w:name="_Toc97531310"/>
            <w:r>
              <w:rPr>
                <w:snapToGrid w:val="0"/>
              </w:rPr>
              <w:t>12 420</w:t>
            </w:r>
            <w:bookmarkEnd w:id="15"/>
          </w:p>
        </w:tc>
      </w:tr>
      <w:tr w:rsidR="00000000">
        <w:tblPrEx>
          <w:tblCellMar>
            <w:top w:w="0" w:type="dxa"/>
            <w:bottom w:w="0" w:type="dxa"/>
          </w:tblCellMar>
        </w:tblPrEx>
        <w:trPr>
          <w:trHeight w:val="110"/>
          <w:jc w:val="center"/>
        </w:trPr>
        <w:tc>
          <w:tcPr>
            <w:tcW w:w="1288" w:type="dxa"/>
            <w:tcBorders>
              <w:top w:val="nil"/>
              <w:bottom w:val="nil"/>
            </w:tcBorders>
          </w:tcPr>
          <w:p w:rsidR="00000000" w:rsidRDefault="00000000">
            <w:pPr>
              <w:spacing w:after="0"/>
              <w:rPr>
                <w:snapToGrid w:val="0"/>
              </w:rPr>
            </w:pPr>
            <w:bookmarkStart w:id="16" w:name="_Toc97531311"/>
            <w:r>
              <w:rPr>
                <w:snapToGrid w:val="0"/>
              </w:rPr>
              <w:t>1972</w:t>
            </w:r>
            <w:bookmarkEnd w:id="16"/>
          </w:p>
        </w:tc>
        <w:tc>
          <w:tcPr>
            <w:tcW w:w="900" w:type="dxa"/>
            <w:tcBorders>
              <w:top w:val="nil"/>
              <w:bottom w:val="nil"/>
            </w:tcBorders>
          </w:tcPr>
          <w:p w:rsidR="00000000" w:rsidRDefault="00000000">
            <w:pPr>
              <w:spacing w:after="0"/>
              <w:jc w:val="center"/>
              <w:rPr>
                <w:snapToGrid w:val="0"/>
              </w:rPr>
            </w:pPr>
            <w:bookmarkStart w:id="17" w:name="_Toc97531312"/>
            <w:r>
              <w:rPr>
                <w:snapToGrid w:val="0"/>
              </w:rPr>
              <w:t>5 914</w:t>
            </w:r>
            <w:bookmarkEnd w:id="17"/>
          </w:p>
        </w:tc>
        <w:tc>
          <w:tcPr>
            <w:tcW w:w="900" w:type="dxa"/>
            <w:tcBorders>
              <w:top w:val="nil"/>
              <w:bottom w:val="nil"/>
            </w:tcBorders>
          </w:tcPr>
          <w:p w:rsidR="00000000" w:rsidRDefault="00000000">
            <w:pPr>
              <w:spacing w:after="0"/>
              <w:ind w:right="284"/>
              <w:jc w:val="right"/>
              <w:rPr>
                <w:snapToGrid w:val="0"/>
              </w:rPr>
            </w:pPr>
            <w:bookmarkStart w:id="18" w:name="_Toc97531313"/>
            <w:r>
              <w:rPr>
                <w:snapToGrid w:val="0"/>
              </w:rPr>
              <w:t>72</w:t>
            </w:r>
            <w:bookmarkEnd w:id="18"/>
          </w:p>
        </w:tc>
        <w:tc>
          <w:tcPr>
            <w:tcW w:w="720" w:type="dxa"/>
            <w:tcBorders>
              <w:top w:val="nil"/>
              <w:bottom w:val="nil"/>
            </w:tcBorders>
          </w:tcPr>
          <w:p w:rsidR="00000000" w:rsidRDefault="00000000">
            <w:pPr>
              <w:spacing w:after="0"/>
              <w:ind w:right="227"/>
              <w:jc w:val="right"/>
              <w:rPr>
                <w:snapToGrid w:val="0"/>
              </w:rPr>
            </w:pPr>
            <w:bookmarkStart w:id="19" w:name="_Toc97531314"/>
            <w:r>
              <w:rPr>
                <w:snapToGrid w:val="0"/>
              </w:rPr>
              <w:t>-</w:t>
            </w:r>
            <w:bookmarkEnd w:id="19"/>
          </w:p>
        </w:tc>
        <w:tc>
          <w:tcPr>
            <w:tcW w:w="900" w:type="dxa"/>
            <w:tcBorders>
              <w:top w:val="nil"/>
              <w:bottom w:val="nil"/>
            </w:tcBorders>
          </w:tcPr>
          <w:p w:rsidR="00000000" w:rsidRDefault="00000000">
            <w:pPr>
              <w:spacing w:after="0"/>
              <w:ind w:right="284"/>
              <w:jc w:val="right"/>
              <w:rPr>
                <w:snapToGrid w:val="0"/>
              </w:rPr>
            </w:pPr>
            <w:bookmarkStart w:id="20" w:name="_Toc97531315"/>
            <w:r>
              <w:rPr>
                <w:snapToGrid w:val="0"/>
              </w:rPr>
              <w:t>22</w:t>
            </w:r>
            <w:bookmarkEnd w:id="20"/>
          </w:p>
        </w:tc>
        <w:tc>
          <w:tcPr>
            <w:tcW w:w="900" w:type="dxa"/>
            <w:tcBorders>
              <w:top w:val="nil"/>
              <w:bottom w:val="nil"/>
            </w:tcBorders>
          </w:tcPr>
          <w:p w:rsidR="00000000" w:rsidRDefault="00000000">
            <w:pPr>
              <w:spacing w:after="0"/>
              <w:ind w:right="113"/>
              <w:jc w:val="right"/>
              <w:rPr>
                <w:snapToGrid w:val="0"/>
              </w:rPr>
            </w:pPr>
            <w:bookmarkStart w:id="21" w:name="_Toc97531316"/>
            <w:r>
              <w:rPr>
                <w:snapToGrid w:val="0"/>
              </w:rPr>
              <w:t>6 063</w:t>
            </w:r>
            <w:bookmarkEnd w:id="21"/>
          </w:p>
        </w:tc>
        <w:tc>
          <w:tcPr>
            <w:tcW w:w="900" w:type="dxa"/>
            <w:tcBorders>
              <w:top w:val="nil"/>
              <w:bottom w:val="nil"/>
            </w:tcBorders>
          </w:tcPr>
          <w:p w:rsidR="00000000" w:rsidRDefault="00000000">
            <w:pPr>
              <w:spacing w:after="0"/>
              <w:jc w:val="center"/>
              <w:rPr>
                <w:snapToGrid w:val="0"/>
              </w:rPr>
            </w:pPr>
            <w:bookmarkStart w:id="22" w:name="_Toc97531317"/>
            <w:r>
              <w:rPr>
                <w:snapToGrid w:val="0"/>
              </w:rPr>
              <w:t>153</w:t>
            </w:r>
            <w:bookmarkEnd w:id="22"/>
          </w:p>
        </w:tc>
        <w:tc>
          <w:tcPr>
            <w:tcW w:w="900" w:type="dxa"/>
            <w:tcBorders>
              <w:top w:val="nil"/>
              <w:bottom w:val="nil"/>
            </w:tcBorders>
          </w:tcPr>
          <w:p w:rsidR="00000000" w:rsidRDefault="00000000">
            <w:pPr>
              <w:spacing w:after="0"/>
              <w:ind w:right="284"/>
              <w:jc w:val="right"/>
              <w:rPr>
                <w:snapToGrid w:val="0"/>
              </w:rPr>
            </w:pPr>
            <w:bookmarkStart w:id="23" w:name="_Toc97531318"/>
            <w:r>
              <w:rPr>
                <w:snapToGrid w:val="0"/>
              </w:rPr>
              <w:t>-</w:t>
            </w:r>
            <w:bookmarkEnd w:id="23"/>
          </w:p>
        </w:tc>
        <w:tc>
          <w:tcPr>
            <w:tcW w:w="900" w:type="dxa"/>
            <w:tcBorders>
              <w:top w:val="nil"/>
              <w:bottom w:val="nil"/>
            </w:tcBorders>
          </w:tcPr>
          <w:p w:rsidR="00000000" w:rsidRDefault="00000000">
            <w:pPr>
              <w:spacing w:after="0"/>
              <w:jc w:val="center"/>
              <w:rPr>
                <w:snapToGrid w:val="0"/>
              </w:rPr>
            </w:pPr>
            <w:bookmarkStart w:id="24" w:name="_Toc97531319"/>
            <w:r>
              <w:rPr>
                <w:snapToGrid w:val="0"/>
              </w:rPr>
              <w:t>244</w:t>
            </w:r>
            <w:bookmarkEnd w:id="24"/>
          </w:p>
        </w:tc>
        <w:tc>
          <w:tcPr>
            <w:tcW w:w="975" w:type="dxa"/>
            <w:tcBorders>
              <w:top w:val="nil"/>
              <w:bottom w:val="nil"/>
            </w:tcBorders>
          </w:tcPr>
          <w:p w:rsidR="00000000" w:rsidRDefault="00000000">
            <w:pPr>
              <w:spacing w:after="0"/>
              <w:ind w:right="113"/>
              <w:jc w:val="right"/>
              <w:rPr>
                <w:snapToGrid w:val="0"/>
              </w:rPr>
            </w:pPr>
            <w:bookmarkStart w:id="25" w:name="_Toc97531320"/>
            <w:r>
              <w:rPr>
                <w:snapToGrid w:val="0"/>
              </w:rPr>
              <w:t>12 468</w:t>
            </w:r>
            <w:bookmarkEnd w:id="25"/>
          </w:p>
        </w:tc>
      </w:tr>
      <w:tr w:rsidR="00000000">
        <w:tblPrEx>
          <w:tblCellMar>
            <w:top w:w="0" w:type="dxa"/>
            <w:bottom w:w="0" w:type="dxa"/>
          </w:tblCellMar>
        </w:tblPrEx>
        <w:trPr>
          <w:trHeight w:val="149"/>
          <w:jc w:val="center"/>
        </w:trPr>
        <w:tc>
          <w:tcPr>
            <w:tcW w:w="1288" w:type="dxa"/>
            <w:tcBorders>
              <w:top w:val="nil"/>
              <w:bottom w:val="nil"/>
            </w:tcBorders>
          </w:tcPr>
          <w:p w:rsidR="00000000" w:rsidRDefault="00000000">
            <w:pPr>
              <w:spacing w:after="0"/>
              <w:rPr>
                <w:snapToGrid w:val="0"/>
              </w:rPr>
            </w:pPr>
            <w:bookmarkStart w:id="26" w:name="_Toc97531321"/>
            <w:r>
              <w:rPr>
                <w:snapToGrid w:val="0"/>
              </w:rPr>
              <w:t>1973</w:t>
            </w:r>
            <w:bookmarkEnd w:id="26"/>
          </w:p>
        </w:tc>
        <w:tc>
          <w:tcPr>
            <w:tcW w:w="900" w:type="dxa"/>
            <w:tcBorders>
              <w:top w:val="nil"/>
              <w:bottom w:val="nil"/>
            </w:tcBorders>
          </w:tcPr>
          <w:p w:rsidR="00000000" w:rsidRDefault="00000000">
            <w:pPr>
              <w:spacing w:after="0"/>
              <w:jc w:val="center"/>
              <w:rPr>
                <w:snapToGrid w:val="0"/>
              </w:rPr>
            </w:pPr>
            <w:bookmarkStart w:id="27" w:name="_Toc97531322"/>
            <w:r>
              <w:rPr>
                <w:snapToGrid w:val="0"/>
              </w:rPr>
              <w:t>5 480</w:t>
            </w:r>
            <w:bookmarkEnd w:id="27"/>
          </w:p>
        </w:tc>
        <w:tc>
          <w:tcPr>
            <w:tcW w:w="900" w:type="dxa"/>
            <w:tcBorders>
              <w:top w:val="nil"/>
              <w:bottom w:val="nil"/>
            </w:tcBorders>
          </w:tcPr>
          <w:p w:rsidR="00000000" w:rsidRDefault="00000000">
            <w:pPr>
              <w:spacing w:after="0"/>
              <w:ind w:right="284"/>
              <w:jc w:val="right"/>
              <w:rPr>
                <w:snapToGrid w:val="0"/>
              </w:rPr>
            </w:pPr>
            <w:bookmarkStart w:id="28" w:name="_Toc97531323"/>
            <w:r>
              <w:rPr>
                <w:snapToGrid w:val="0"/>
              </w:rPr>
              <w:t>95</w:t>
            </w:r>
            <w:bookmarkEnd w:id="28"/>
          </w:p>
        </w:tc>
        <w:tc>
          <w:tcPr>
            <w:tcW w:w="720" w:type="dxa"/>
            <w:tcBorders>
              <w:top w:val="nil"/>
              <w:bottom w:val="nil"/>
            </w:tcBorders>
          </w:tcPr>
          <w:p w:rsidR="00000000" w:rsidRDefault="00000000">
            <w:pPr>
              <w:spacing w:after="0"/>
              <w:ind w:right="227"/>
              <w:jc w:val="right"/>
              <w:rPr>
                <w:snapToGrid w:val="0"/>
              </w:rPr>
            </w:pPr>
            <w:bookmarkStart w:id="29" w:name="_Toc97531324"/>
            <w:r>
              <w:rPr>
                <w:snapToGrid w:val="0"/>
              </w:rPr>
              <w:t>1</w:t>
            </w:r>
            <w:bookmarkEnd w:id="29"/>
          </w:p>
        </w:tc>
        <w:tc>
          <w:tcPr>
            <w:tcW w:w="900" w:type="dxa"/>
            <w:tcBorders>
              <w:top w:val="nil"/>
              <w:bottom w:val="nil"/>
            </w:tcBorders>
          </w:tcPr>
          <w:p w:rsidR="00000000" w:rsidRDefault="00000000">
            <w:pPr>
              <w:spacing w:after="0"/>
              <w:ind w:right="284"/>
              <w:jc w:val="right"/>
              <w:rPr>
                <w:snapToGrid w:val="0"/>
              </w:rPr>
            </w:pPr>
            <w:bookmarkStart w:id="30" w:name="_Toc97531325"/>
            <w:r>
              <w:rPr>
                <w:snapToGrid w:val="0"/>
              </w:rPr>
              <w:t>23</w:t>
            </w:r>
            <w:bookmarkEnd w:id="30"/>
          </w:p>
        </w:tc>
        <w:tc>
          <w:tcPr>
            <w:tcW w:w="900" w:type="dxa"/>
            <w:tcBorders>
              <w:top w:val="nil"/>
              <w:bottom w:val="nil"/>
            </w:tcBorders>
          </w:tcPr>
          <w:p w:rsidR="00000000" w:rsidRDefault="00000000">
            <w:pPr>
              <w:spacing w:after="0"/>
              <w:ind w:right="113"/>
              <w:jc w:val="right"/>
              <w:rPr>
                <w:snapToGrid w:val="0"/>
              </w:rPr>
            </w:pPr>
            <w:bookmarkStart w:id="31" w:name="_Toc97531326"/>
            <w:r>
              <w:rPr>
                <w:snapToGrid w:val="0"/>
              </w:rPr>
              <w:t>6 220</w:t>
            </w:r>
            <w:bookmarkEnd w:id="31"/>
          </w:p>
        </w:tc>
        <w:tc>
          <w:tcPr>
            <w:tcW w:w="900" w:type="dxa"/>
            <w:tcBorders>
              <w:top w:val="nil"/>
              <w:bottom w:val="nil"/>
            </w:tcBorders>
          </w:tcPr>
          <w:p w:rsidR="00000000" w:rsidRDefault="00000000">
            <w:pPr>
              <w:spacing w:after="0"/>
              <w:jc w:val="center"/>
              <w:rPr>
                <w:snapToGrid w:val="0"/>
              </w:rPr>
            </w:pPr>
            <w:bookmarkStart w:id="32" w:name="_Toc97531327"/>
            <w:r>
              <w:rPr>
                <w:snapToGrid w:val="0"/>
              </w:rPr>
              <w:t>127</w:t>
            </w:r>
            <w:bookmarkEnd w:id="32"/>
          </w:p>
        </w:tc>
        <w:tc>
          <w:tcPr>
            <w:tcW w:w="900" w:type="dxa"/>
            <w:tcBorders>
              <w:top w:val="nil"/>
              <w:bottom w:val="nil"/>
            </w:tcBorders>
          </w:tcPr>
          <w:p w:rsidR="00000000" w:rsidRDefault="00000000">
            <w:pPr>
              <w:spacing w:after="0"/>
              <w:ind w:right="284"/>
              <w:jc w:val="right"/>
              <w:rPr>
                <w:snapToGrid w:val="0"/>
              </w:rPr>
            </w:pPr>
            <w:bookmarkStart w:id="33" w:name="_Toc97531328"/>
            <w:r>
              <w:rPr>
                <w:snapToGrid w:val="0"/>
              </w:rPr>
              <w:t>20</w:t>
            </w:r>
            <w:bookmarkEnd w:id="33"/>
          </w:p>
        </w:tc>
        <w:tc>
          <w:tcPr>
            <w:tcW w:w="900" w:type="dxa"/>
            <w:tcBorders>
              <w:top w:val="nil"/>
              <w:bottom w:val="nil"/>
            </w:tcBorders>
          </w:tcPr>
          <w:p w:rsidR="00000000" w:rsidRDefault="00000000">
            <w:pPr>
              <w:spacing w:after="0"/>
              <w:jc w:val="center"/>
              <w:rPr>
                <w:snapToGrid w:val="0"/>
              </w:rPr>
            </w:pPr>
            <w:bookmarkStart w:id="34" w:name="_Toc97531329"/>
            <w:r>
              <w:rPr>
                <w:snapToGrid w:val="0"/>
              </w:rPr>
              <w:t>284</w:t>
            </w:r>
            <w:bookmarkEnd w:id="34"/>
          </w:p>
        </w:tc>
        <w:tc>
          <w:tcPr>
            <w:tcW w:w="975" w:type="dxa"/>
            <w:tcBorders>
              <w:top w:val="nil"/>
              <w:bottom w:val="nil"/>
            </w:tcBorders>
          </w:tcPr>
          <w:p w:rsidR="00000000" w:rsidRDefault="00000000">
            <w:pPr>
              <w:spacing w:after="0"/>
              <w:ind w:right="113"/>
              <w:jc w:val="right"/>
              <w:rPr>
                <w:snapToGrid w:val="0"/>
              </w:rPr>
            </w:pPr>
            <w:bookmarkStart w:id="35" w:name="_Toc97531330"/>
            <w:r>
              <w:rPr>
                <w:snapToGrid w:val="0"/>
              </w:rPr>
              <w:t>12 258</w:t>
            </w:r>
            <w:bookmarkEnd w:id="35"/>
          </w:p>
        </w:tc>
      </w:tr>
      <w:tr w:rsidR="00000000">
        <w:tblPrEx>
          <w:tblCellMar>
            <w:top w:w="0" w:type="dxa"/>
            <w:bottom w:w="0" w:type="dxa"/>
          </w:tblCellMar>
        </w:tblPrEx>
        <w:trPr>
          <w:trHeight w:val="144"/>
          <w:jc w:val="center"/>
        </w:trPr>
        <w:tc>
          <w:tcPr>
            <w:tcW w:w="1288" w:type="dxa"/>
            <w:tcBorders>
              <w:top w:val="nil"/>
              <w:bottom w:val="nil"/>
            </w:tcBorders>
          </w:tcPr>
          <w:p w:rsidR="00000000" w:rsidRDefault="00000000">
            <w:pPr>
              <w:spacing w:after="0"/>
              <w:rPr>
                <w:snapToGrid w:val="0"/>
              </w:rPr>
            </w:pPr>
            <w:bookmarkStart w:id="36" w:name="_Toc97531331"/>
            <w:r>
              <w:rPr>
                <w:snapToGrid w:val="0"/>
              </w:rPr>
              <w:t>1974</w:t>
            </w:r>
            <w:bookmarkEnd w:id="36"/>
          </w:p>
        </w:tc>
        <w:tc>
          <w:tcPr>
            <w:tcW w:w="900" w:type="dxa"/>
            <w:tcBorders>
              <w:top w:val="nil"/>
              <w:bottom w:val="nil"/>
            </w:tcBorders>
          </w:tcPr>
          <w:p w:rsidR="00000000" w:rsidRDefault="00000000">
            <w:pPr>
              <w:spacing w:after="0"/>
              <w:jc w:val="center"/>
              <w:rPr>
                <w:snapToGrid w:val="0"/>
              </w:rPr>
            </w:pPr>
            <w:bookmarkStart w:id="37" w:name="_Toc97531332"/>
            <w:r>
              <w:rPr>
                <w:snapToGrid w:val="0"/>
              </w:rPr>
              <w:t>5 509</w:t>
            </w:r>
            <w:bookmarkEnd w:id="37"/>
          </w:p>
        </w:tc>
        <w:tc>
          <w:tcPr>
            <w:tcW w:w="900" w:type="dxa"/>
            <w:tcBorders>
              <w:top w:val="nil"/>
              <w:bottom w:val="nil"/>
            </w:tcBorders>
          </w:tcPr>
          <w:p w:rsidR="00000000" w:rsidRDefault="00000000">
            <w:pPr>
              <w:spacing w:after="0"/>
              <w:ind w:right="284"/>
              <w:jc w:val="right"/>
              <w:rPr>
                <w:snapToGrid w:val="0"/>
              </w:rPr>
            </w:pPr>
            <w:bookmarkStart w:id="38" w:name="_Toc97531333"/>
            <w:r>
              <w:rPr>
                <w:snapToGrid w:val="0"/>
              </w:rPr>
              <w:t>63</w:t>
            </w:r>
            <w:bookmarkEnd w:id="38"/>
          </w:p>
        </w:tc>
        <w:tc>
          <w:tcPr>
            <w:tcW w:w="720" w:type="dxa"/>
            <w:tcBorders>
              <w:top w:val="nil"/>
              <w:bottom w:val="nil"/>
            </w:tcBorders>
          </w:tcPr>
          <w:p w:rsidR="00000000" w:rsidRDefault="00000000">
            <w:pPr>
              <w:spacing w:after="0"/>
              <w:ind w:right="227"/>
              <w:jc w:val="right"/>
              <w:rPr>
                <w:snapToGrid w:val="0"/>
              </w:rPr>
            </w:pPr>
            <w:bookmarkStart w:id="39" w:name="_Toc97531334"/>
            <w:r>
              <w:rPr>
                <w:snapToGrid w:val="0"/>
              </w:rPr>
              <w:t>2</w:t>
            </w:r>
            <w:bookmarkEnd w:id="39"/>
          </w:p>
        </w:tc>
        <w:tc>
          <w:tcPr>
            <w:tcW w:w="900" w:type="dxa"/>
            <w:tcBorders>
              <w:top w:val="nil"/>
              <w:bottom w:val="nil"/>
            </w:tcBorders>
          </w:tcPr>
          <w:p w:rsidR="00000000" w:rsidRDefault="00000000">
            <w:pPr>
              <w:spacing w:after="0"/>
              <w:ind w:right="284"/>
              <w:jc w:val="right"/>
              <w:rPr>
                <w:snapToGrid w:val="0"/>
              </w:rPr>
            </w:pPr>
            <w:bookmarkStart w:id="40" w:name="_Toc97531335"/>
            <w:r>
              <w:rPr>
                <w:snapToGrid w:val="0"/>
              </w:rPr>
              <w:t>29</w:t>
            </w:r>
            <w:bookmarkEnd w:id="40"/>
          </w:p>
        </w:tc>
        <w:tc>
          <w:tcPr>
            <w:tcW w:w="900" w:type="dxa"/>
            <w:tcBorders>
              <w:top w:val="nil"/>
              <w:bottom w:val="nil"/>
            </w:tcBorders>
          </w:tcPr>
          <w:p w:rsidR="00000000" w:rsidRDefault="00000000">
            <w:pPr>
              <w:spacing w:after="0"/>
              <w:ind w:right="113"/>
              <w:jc w:val="right"/>
              <w:rPr>
                <w:snapToGrid w:val="0"/>
              </w:rPr>
            </w:pPr>
            <w:bookmarkStart w:id="41" w:name="_Toc97531336"/>
            <w:r>
              <w:rPr>
                <w:snapToGrid w:val="0"/>
              </w:rPr>
              <w:t>7 190</w:t>
            </w:r>
            <w:bookmarkEnd w:id="41"/>
          </w:p>
        </w:tc>
        <w:tc>
          <w:tcPr>
            <w:tcW w:w="900" w:type="dxa"/>
            <w:tcBorders>
              <w:top w:val="nil"/>
              <w:bottom w:val="nil"/>
            </w:tcBorders>
          </w:tcPr>
          <w:p w:rsidR="00000000" w:rsidRDefault="00000000">
            <w:pPr>
              <w:spacing w:after="0"/>
              <w:jc w:val="center"/>
              <w:rPr>
                <w:snapToGrid w:val="0"/>
              </w:rPr>
            </w:pPr>
            <w:bookmarkStart w:id="42" w:name="_Toc97531337"/>
            <w:r>
              <w:rPr>
                <w:snapToGrid w:val="0"/>
              </w:rPr>
              <w:t>165</w:t>
            </w:r>
            <w:bookmarkEnd w:id="42"/>
          </w:p>
        </w:tc>
        <w:tc>
          <w:tcPr>
            <w:tcW w:w="900" w:type="dxa"/>
            <w:tcBorders>
              <w:top w:val="nil"/>
              <w:bottom w:val="nil"/>
            </w:tcBorders>
          </w:tcPr>
          <w:p w:rsidR="00000000" w:rsidRDefault="00000000">
            <w:pPr>
              <w:spacing w:after="0"/>
              <w:ind w:right="284"/>
              <w:jc w:val="right"/>
              <w:rPr>
                <w:snapToGrid w:val="0"/>
              </w:rPr>
            </w:pPr>
            <w:bookmarkStart w:id="43" w:name="_Toc97531338"/>
            <w:r>
              <w:rPr>
                <w:snapToGrid w:val="0"/>
              </w:rPr>
              <w:t>30</w:t>
            </w:r>
            <w:bookmarkEnd w:id="43"/>
          </w:p>
        </w:tc>
        <w:tc>
          <w:tcPr>
            <w:tcW w:w="900" w:type="dxa"/>
            <w:tcBorders>
              <w:top w:val="nil"/>
              <w:bottom w:val="nil"/>
            </w:tcBorders>
          </w:tcPr>
          <w:p w:rsidR="00000000" w:rsidRDefault="00000000">
            <w:pPr>
              <w:spacing w:after="0"/>
              <w:jc w:val="center"/>
              <w:rPr>
                <w:snapToGrid w:val="0"/>
              </w:rPr>
            </w:pPr>
            <w:bookmarkStart w:id="44" w:name="_Toc97531339"/>
            <w:r>
              <w:rPr>
                <w:snapToGrid w:val="0"/>
              </w:rPr>
              <w:t>362</w:t>
            </w:r>
            <w:bookmarkEnd w:id="44"/>
          </w:p>
        </w:tc>
        <w:tc>
          <w:tcPr>
            <w:tcW w:w="975" w:type="dxa"/>
            <w:tcBorders>
              <w:top w:val="nil"/>
              <w:bottom w:val="nil"/>
            </w:tcBorders>
          </w:tcPr>
          <w:p w:rsidR="00000000" w:rsidRDefault="00000000">
            <w:pPr>
              <w:spacing w:after="0"/>
              <w:ind w:right="113"/>
              <w:jc w:val="right"/>
              <w:rPr>
                <w:snapToGrid w:val="0"/>
              </w:rPr>
            </w:pPr>
            <w:bookmarkStart w:id="45" w:name="_Toc97531340"/>
            <w:r>
              <w:rPr>
                <w:snapToGrid w:val="0"/>
              </w:rPr>
              <w:t>13 350</w:t>
            </w:r>
            <w:bookmarkEnd w:id="45"/>
          </w:p>
        </w:tc>
      </w:tr>
      <w:tr w:rsidR="00000000">
        <w:tblPrEx>
          <w:tblCellMar>
            <w:top w:w="0" w:type="dxa"/>
            <w:bottom w:w="0" w:type="dxa"/>
          </w:tblCellMar>
        </w:tblPrEx>
        <w:trPr>
          <w:trHeight w:val="296"/>
          <w:jc w:val="center"/>
        </w:trPr>
        <w:tc>
          <w:tcPr>
            <w:tcW w:w="1288" w:type="dxa"/>
            <w:tcBorders>
              <w:top w:val="nil"/>
              <w:bottom w:val="nil"/>
            </w:tcBorders>
          </w:tcPr>
          <w:p w:rsidR="00000000" w:rsidRDefault="00000000">
            <w:pPr>
              <w:spacing w:after="0"/>
              <w:rPr>
                <w:snapToGrid w:val="0"/>
              </w:rPr>
            </w:pPr>
            <w:bookmarkStart w:id="46" w:name="_Toc97531341"/>
            <w:r>
              <w:rPr>
                <w:snapToGrid w:val="0"/>
              </w:rPr>
              <w:t>1975</w:t>
            </w:r>
            <w:bookmarkEnd w:id="46"/>
          </w:p>
        </w:tc>
        <w:tc>
          <w:tcPr>
            <w:tcW w:w="900" w:type="dxa"/>
            <w:tcBorders>
              <w:top w:val="nil"/>
              <w:bottom w:val="nil"/>
            </w:tcBorders>
          </w:tcPr>
          <w:p w:rsidR="00000000" w:rsidRDefault="00000000">
            <w:pPr>
              <w:spacing w:after="0"/>
              <w:jc w:val="center"/>
              <w:rPr>
                <w:snapToGrid w:val="0"/>
              </w:rPr>
            </w:pPr>
            <w:bookmarkStart w:id="47" w:name="_Toc97531342"/>
            <w:r>
              <w:rPr>
                <w:snapToGrid w:val="0"/>
              </w:rPr>
              <w:t>5 822</w:t>
            </w:r>
            <w:bookmarkEnd w:id="47"/>
          </w:p>
        </w:tc>
        <w:tc>
          <w:tcPr>
            <w:tcW w:w="900" w:type="dxa"/>
            <w:tcBorders>
              <w:top w:val="nil"/>
              <w:bottom w:val="nil"/>
            </w:tcBorders>
          </w:tcPr>
          <w:p w:rsidR="00000000" w:rsidRDefault="00000000">
            <w:pPr>
              <w:spacing w:after="0"/>
              <w:ind w:right="284"/>
              <w:jc w:val="right"/>
              <w:rPr>
                <w:snapToGrid w:val="0"/>
              </w:rPr>
            </w:pPr>
            <w:bookmarkStart w:id="48" w:name="_Toc97531343"/>
            <w:r>
              <w:rPr>
                <w:snapToGrid w:val="0"/>
              </w:rPr>
              <w:t>68</w:t>
            </w:r>
            <w:bookmarkEnd w:id="48"/>
          </w:p>
        </w:tc>
        <w:tc>
          <w:tcPr>
            <w:tcW w:w="720" w:type="dxa"/>
            <w:tcBorders>
              <w:top w:val="nil"/>
              <w:bottom w:val="nil"/>
            </w:tcBorders>
          </w:tcPr>
          <w:p w:rsidR="00000000" w:rsidRDefault="00000000">
            <w:pPr>
              <w:spacing w:after="0"/>
              <w:ind w:right="227"/>
              <w:jc w:val="right"/>
              <w:rPr>
                <w:snapToGrid w:val="0"/>
              </w:rPr>
            </w:pPr>
            <w:bookmarkStart w:id="49" w:name="_Toc97531344"/>
            <w:r>
              <w:rPr>
                <w:snapToGrid w:val="0"/>
              </w:rPr>
              <w:t>3</w:t>
            </w:r>
            <w:bookmarkEnd w:id="49"/>
          </w:p>
        </w:tc>
        <w:tc>
          <w:tcPr>
            <w:tcW w:w="900" w:type="dxa"/>
            <w:tcBorders>
              <w:top w:val="nil"/>
              <w:bottom w:val="nil"/>
            </w:tcBorders>
          </w:tcPr>
          <w:p w:rsidR="00000000" w:rsidRDefault="00000000">
            <w:pPr>
              <w:spacing w:after="0"/>
              <w:ind w:right="284"/>
              <w:jc w:val="right"/>
              <w:rPr>
                <w:snapToGrid w:val="0"/>
              </w:rPr>
            </w:pPr>
            <w:bookmarkStart w:id="50" w:name="_Toc97531345"/>
            <w:r>
              <w:rPr>
                <w:snapToGrid w:val="0"/>
              </w:rPr>
              <w:t>35</w:t>
            </w:r>
            <w:bookmarkEnd w:id="50"/>
          </w:p>
        </w:tc>
        <w:tc>
          <w:tcPr>
            <w:tcW w:w="900" w:type="dxa"/>
            <w:tcBorders>
              <w:top w:val="nil"/>
              <w:bottom w:val="nil"/>
            </w:tcBorders>
          </w:tcPr>
          <w:p w:rsidR="00000000" w:rsidRDefault="00000000">
            <w:pPr>
              <w:spacing w:after="0"/>
              <w:ind w:right="113"/>
              <w:jc w:val="right"/>
              <w:rPr>
                <w:snapToGrid w:val="0"/>
              </w:rPr>
            </w:pPr>
            <w:bookmarkStart w:id="51" w:name="_Toc97531346"/>
            <w:r>
              <w:rPr>
                <w:snapToGrid w:val="0"/>
              </w:rPr>
              <w:t>7 297</w:t>
            </w:r>
            <w:bookmarkEnd w:id="51"/>
          </w:p>
        </w:tc>
        <w:tc>
          <w:tcPr>
            <w:tcW w:w="900" w:type="dxa"/>
            <w:tcBorders>
              <w:top w:val="nil"/>
              <w:bottom w:val="nil"/>
            </w:tcBorders>
          </w:tcPr>
          <w:p w:rsidR="00000000" w:rsidRDefault="00000000">
            <w:pPr>
              <w:spacing w:after="0"/>
              <w:jc w:val="center"/>
              <w:rPr>
                <w:snapToGrid w:val="0"/>
              </w:rPr>
            </w:pPr>
            <w:bookmarkStart w:id="52" w:name="_Toc97531347"/>
            <w:r>
              <w:rPr>
                <w:snapToGrid w:val="0"/>
              </w:rPr>
              <w:t>163</w:t>
            </w:r>
            <w:bookmarkEnd w:id="52"/>
          </w:p>
        </w:tc>
        <w:tc>
          <w:tcPr>
            <w:tcW w:w="900" w:type="dxa"/>
            <w:tcBorders>
              <w:top w:val="nil"/>
              <w:bottom w:val="nil"/>
            </w:tcBorders>
          </w:tcPr>
          <w:p w:rsidR="00000000" w:rsidRDefault="00000000">
            <w:pPr>
              <w:spacing w:after="0"/>
              <w:ind w:right="284"/>
              <w:jc w:val="right"/>
              <w:rPr>
                <w:snapToGrid w:val="0"/>
              </w:rPr>
            </w:pPr>
            <w:bookmarkStart w:id="53" w:name="_Toc97531348"/>
            <w:r>
              <w:rPr>
                <w:snapToGrid w:val="0"/>
              </w:rPr>
              <w:t>14</w:t>
            </w:r>
            <w:bookmarkEnd w:id="53"/>
          </w:p>
        </w:tc>
        <w:tc>
          <w:tcPr>
            <w:tcW w:w="900" w:type="dxa"/>
            <w:tcBorders>
              <w:top w:val="nil"/>
              <w:bottom w:val="nil"/>
            </w:tcBorders>
          </w:tcPr>
          <w:p w:rsidR="00000000" w:rsidRDefault="00000000">
            <w:pPr>
              <w:spacing w:after="0"/>
              <w:jc w:val="center"/>
              <w:rPr>
                <w:snapToGrid w:val="0"/>
              </w:rPr>
            </w:pPr>
            <w:bookmarkStart w:id="54" w:name="_Toc97531349"/>
            <w:r>
              <w:rPr>
                <w:snapToGrid w:val="0"/>
              </w:rPr>
              <w:t>341</w:t>
            </w:r>
            <w:bookmarkEnd w:id="54"/>
          </w:p>
        </w:tc>
        <w:tc>
          <w:tcPr>
            <w:tcW w:w="975" w:type="dxa"/>
            <w:tcBorders>
              <w:top w:val="nil"/>
              <w:bottom w:val="nil"/>
            </w:tcBorders>
          </w:tcPr>
          <w:p w:rsidR="00000000" w:rsidRDefault="00000000">
            <w:pPr>
              <w:spacing w:after="0"/>
              <w:ind w:right="113"/>
              <w:jc w:val="right"/>
              <w:rPr>
                <w:snapToGrid w:val="0"/>
              </w:rPr>
            </w:pPr>
            <w:bookmarkStart w:id="55" w:name="_Toc97531350"/>
            <w:r>
              <w:rPr>
                <w:snapToGrid w:val="0"/>
              </w:rPr>
              <w:t>13 743</w:t>
            </w:r>
            <w:bookmarkEnd w:id="55"/>
          </w:p>
        </w:tc>
      </w:tr>
      <w:tr w:rsidR="00000000">
        <w:tblPrEx>
          <w:tblCellMar>
            <w:top w:w="0" w:type="dxa"/>
            <w:bottom w:w="0" w:type="dxa"/>
          </w:tblCellMar>
        </w:tblPrEx>
        <w:trPr>
          <w:trHeight w:val="168"/>
          <w:jc w:val="center"/>
        </w:trPr>
        <w:tc>
          <w:tcPr>
            <w:tcW w:w="1288" w:type="dxa"/>
            <w:tcBorders>
              <w:top w:val="nil"/>
              <w:bottom w:val="nil"/>
            </w:tcBorders>
          </w:tcPr>
          <w:p w:rsidR="00000000" w:rsidRDefault="00000000">
            <w:pPr>
              <w:spacing w:after="0"/>
              <w:rPr>
                <w:snapToGrid w:val="0"/>
              </w:rPr>
            </w:pPr>
            <w:bookmarkStart w:id="56" w:name="_Toc97531351"/>
            <w:r>
              <w:rPr>
                <w:snapToGrid w:val="0"/>
              </w:rPr>
              <w:t>1976</w:t>
            </w:r>
            <w:bookmarkEnd w:id="56"/>
          </w:p>
        </w:tc>
        <w:tc>
          <w:tcPr>
            <w:tcW w:w="900" w:type="dxa"/>
            <w:tcBorders>
              <w:top w:val="nil"/>
              <w:bottom w:val="nil"/>
            </w:tcBorders>
          </w:tcPr>
          <w:p w:rsidR="00000000" w:rsidRDefault="00000000">
            <w:pPr>
              <w:spacing w:after="0"/>
              <w:jc w:val="center"/>
              <w:rPr>
                <w:snapToGrid w:val="0"/>
              </w:rPr>
            </w:pPr>
            <w:bookmarkStart w:id="57" w:name="_Toc97531352"/>
            <w:r>
              <w:rPr>
                <w:snapToGrid w:val="0"/>
              </w:rPr>
              <w:t>6 538</w:t>
            </w:r>
            <w:bookmarkEnd w:id="57"/>
          </w:p>
        </w:tc>
        <w:tc>
          <w:tcPr>
            <w:tcW w:w="900" w:type="dxa"/>
            <w:tcBorders>
              <w:top w:val="nil"/>
              <w:bottom w:val="nil"/>
            </w:tcBorders>
          </w:tcPr>
          <w:p w:rsidR="00000000" w:rsidRDefault="00000000">
            <w:pPr>
              <w:spacing w:after="0"/>
              <w:ind w:right="284"/>
              <w:jc w:val="right"/>
              <w:rPr>
                <w:snapToGrid w:val="0"/>
              </w:rPr>
            </w:pPr>
            <w:bookmarkStart w:id="58" w:name="_Toc97531353"/>
            <w:r>
              <w:rPr>
                <w:snapToGrid w:val="0"/>
              </w:rPr>
              <w:t>73</w:t>
            </w:r>
            <w:bookmarkEnd w:id="58"/>
          </w:p>
        </w:tc>
        <w:tc>
          <w:tcPr>
            <w:tcW w:w="720" w:type="dxa"/>
            <w:tcBorders>
              <w:top w:val="nil"/>
              <w:bottom w:val="nil"/>
            </w:tcBorders>
          </w:tcPr>
          <w:p w:rsidR="00000000" w:rsidRDefault="00000000">
            <w:pPr>
              <w:spacing w:after="0"/>
              <w:ind w:right="227"/>
              <w:jc w:val="right"/>
              <w:rPr>
                <w:snapToGrid w:val="0"/>
              </w:rPr>
            </w:pPr>
            <w:bookmarkStart w:id="59" w:name="_Toc97531354"/>
            <w:r>
              <w:rPr>
                <w:snapToGrid w:val="0"/>
              </w:rPr>
              <w:t>-</w:t>
            </w:r>
            <w:bookmarkEnd w:id="59"/>
          </w:p>
        </w:tc>
        <w:tc>
          <w:tcPr>
            <w:tcW w:w="900" w:type="dxa"/>
            <w:tcBorders>
              <w:top w:val="nil"/>
              <w:bottom w:val="nil"/>
            </w:tcBorders>
          </w:tcPr>
          <w:p w:rsidR="00000000" w:rsidRDefault="00000000">
            <w:pPr>
              <w:spacing w:after="0"/>
              <w:ind w:right="284"/>
              <w:jc w:val="right"/>
              <w:rPr>
                <w:snapToGrid w:val="0"/>
              </w:rPr>
            </w:pPr>
            <w:bookmarkStart w:id="60" w:name="_Toc97531355"/>
            <w:r>
              <w:rPr>
                <w:snapToGrid w:val="0"/>
              </w:rPr>
              <w:t>27</w:t>
            </w:r>
            <w:bookmarkEnd w:id="60"/>
          </w:p>
        </w:tc>
        <w:tc>
          <w:tcPr>
            <w:tcW w:w="900" w:type="dxa"/>
            <w:tcBorders>
              <w:top w:val="nil"/>
              <w:bottom w:val="nil"/>
            </w:tcBorders>
          </w:tcPr>
          <w:p w:rsidR="00000000" w:rsidRDefault="00000000">
            <w:pPr>
              <w:spacing w:after="0"/>
              <w:ind w:right="113"/>
              <w:jc w:val="right"/>
              <w:rPr>
                <w:snapToGrid w:val="0"/>
              </w:rPr>
            </w:pPr>
            <w:bookmarkStart w:id="61" w:name="_Toc97531356"/>
            <w:r>
              <w:rPr>
                <w:snapToGrid w:val="0"/>
              </w:rPr>
              <w:t>10 066</w:t>
            </w:r>
            <w:bookmarkEnd w:id="61"/>
          </w:p>
        </w:tc>
        <w:tc>
          <w:tcPr>
            <w:tcW w:w="900" w:type="dxa"/>
            <w:tcBorders>
              <w:top w:val="nil"/>
              <w:bottom w:val="nil"/>
            </w:tcBorders>
          </w:tcPr>
          <w:p w:rsidR="00000000" w:rsidRDefault="00000000">
            <w:pPr>
              <w:spacing w:after="0"/>
              <w:jc w:val="center"/>
              <w:rPr>
                <w:snapToGrid w:val="0"/>
              </w:rPr>
            </w:pPr>
            <w:bookmarkStart w:id="62" w:name="_Toc97531357"/>
            <w:r>
              <w:rPr>
                <w:snapToGrid w:val="0"/>
              </w:rPr>
              <w:t>295</w:t>
            </w:r>
            <w:bookmarkEnd w:id="62"/>
          </w:p>
        </w:tc>
        <w:tc>
          <w:tcPr>
            <w:tcW w:w="900" w:type="dxa"/>
            <w:tcBorders>
              <w:top w:val="nil"/>
              <w:bottom w:val="nil"/>
            </w:tcBorders>
          </w:tcPr>
          <w:p w:rsidR="00000000" w:rsidRDefault="00000000">
            <w:pPr>
              <w:spacing w:after="0"/>
              <w:ind w:right="284"/>
              <w:jc w:val="right"/>
              <w:rPr>
                <w:snapToGrid w:val="0"/>
              </w:rPr>
            </w:pPr>
            <w:bookmarkStart w:id="63" w:name="_Toc97531358"/>
            <w:r>
              <w:rPr>
                <w:snapToGrid w:val="0"/>
              </w:rPr>
              <w:t>21</w:t>
            </w:r>
            <w:bookmarkEnd w:id="63"/>
          </w:p>
        </w:tc>
        <w:tc>
          <w:tcPr>
            <w:tcW w:w="900" w:type="dxa"/>
            <w:tcBorders>
              <w:top w:val="nil"/>
              <w:bottom w:val="nil"/>
            </w:tcBorders>
          </w:tcPr>
          <w:p w:rsidR="00000000" w:rsidRDefault="00000000">
            <w:pPr>
              <w:spacing w:after="0"/>
              <w:jc w:val="center"/>
              <w:rPr>
                <w:snapToGrid w:val="0"/>
              </w:rPr>
            </w:pPr>
            <w:bookmarkStart w:id="64" w:name="_Toc97531359"/>
            <w:r>
              <w:rPr>
                <w:snapToGrid w:val="0"/>
              </w:rPr>
              <w:t>463</w:t>
            </w:r>
            <w:bookmarkEnd w:id="64"/>
          </w:p>
        </w:tc>
        <w:tc>
          <w:tcPr>
            <w:tcW w:w="975" w:type="dxa"/>
            <w:tcBorders>
              <w:top w:val="nil"/>
              <w:bottom w:val="nil"/>
            </w:tcBorders>
          </w:tcPr>
          <w:p w:rsidR="00000000" w:rsidRDefault="00000000">
            <w:pPr>
              <w:spacing w:after="0"/>
              <w:ind w:right="113"/>
              <w:jc w:val="right"/>
              <w:rPr>
                <w:snapToGrid w:val="0"/>
              </w:rPr>
            </w:pPr>
            <w:bookmarkStart w:id="65" w:name="_Toc97531360"/>
            <w:r>
              <w:rPr>
                <w:snapToGrid w:val="0"/>
              </w:rPr>
              <w:t>17 483</w:t>
            </w:r>
            <w:bookmarkEnd w:id="65"/>
          </w:p>
        </w:tc>
      </w:tr>
      <w:tr w:rsidR="00000000">
        <w:tblPrEx>
          <w:tblCellMar>
            <w:top w:w="0" w:type="dxa"/>
            <w:bottom w:w="0" w:type="dxa"/>
          </w:tblCellMar>
        </w:tblPrEx>
        <w:trPr>
          <w:trHeight w:val="152"/>
          <w:jc w:val="center"/>
        </w:trPr>
        <w:tc>
          <w:tcPr>
            <w:tcW w:w="1288" w:type="dxa"/>
            <w:tcBorders>
              <w:top w:val="nil"/>
              <w:bottom w:val="nil"/>
            </w:tcBorders>
          </w:tcPr>
          <w:p w:rsidR="00000000" w:rsidRDefault="00000000">
            <w:pPr>
              <w:spacing w:after="0"/>
              <w:rPr>
                <w:snapToGrid w:val="0"/>
              </w:rPr>
            </w:pPr>
            <w:bookmarkStart w:id="66" w:name="_Toc97531361"/>
            <w:r>
              <w:rPr>
                <w:snapToGrid w:val="0"/>
              </w:rPr>
              <w:t>1977</w:t>
            </w:r>
            <w:bookmarkEnd w:id="66"/>
          </w:p>
        </w:tc>
        <w:tc>
          <w:tcPr>
            <w:tcW w:w="900" w:type="dxa"/>
            <w:tcBorders>
              <w:top w:val="nil"/>
              <w:bottom w:val="nil"/>
            </w:tcBorders>
          </w:tcPr>
          <w:p w:rsidR="00000000" w:rsidRDefault="00000000">
            <w:pPr>
              <w:spacing w:after="0"/>
              <w:jc w:val="center"/>
              <w:rPr>
                <w:snapToGrid w:val="0"/>
              </w:rPr>
            </w:pPr>
            <w:bookmarkStart w:id="67" w:name="_Toc97531362"/>
            <w:r>
              <w:rPr>
                <w:snapToGrid w:val="0"/>
              </w:rPr>
              <w:t>7 330</w:t>
            </w:r>
            <w:bookmarkEnd w:id="67"/>
          </w:p>
        </w:tc>
        <w:tc>
          <w:tcPr>
            <w:tcW w:w="900" w:type="dxa"/>
            <w:tcBorders>
              <w:top w:val="nil"/>
              <w:bottom w:val="nil"/>
            </w:tcBorders>
          </w:tcPr>
          <w:p w:rsidR="00000000" w:rsidRDefault="00000000">
            <w:pPr>
              <w:spacing w:after="0"/>
              <w:ind w:right="284"/>
              <w:jc w:val="right"/>
              <w:rPr>
                <w:snapToGrid w:val="0"/>
              </w:rPr>
            </w:pPr>
            <w:bookmarkStart w:id="68" w:name="_Toc97531363"/>
            <w:r>
              <w:rPr>
                <w:snapToGrid w:val="0"/>
              </w:rPr>
              <w:t>84</w:t>
            </w:r>
            <w:bookmarkEnd w:id="68"/>
          </w:p>
        </w:tc>
        <w:tc>
          <w:tcPr>
            <w:tcW w:w="720" w:type="dxa"/>
            <w:tcBorders>
              <w:top w:val="nil"/>
              <w:bottom w:val="nil"/>
            </w:tcBorders>
          </w:tcPr>
          <w:p w:rsidR="00000000" w:rsidRDefault="00000000">
            <w:pPr>
              <w:spacing w:after="0"/>
              <w:ind w:right="227"/>
              <w:jc w:val="right"/>
              <w:rPr>
                <w:snapToGrid w:val="0"/>
              </w:rPr>
            </w:pPr>
            <w:bookmarkStart w:id="69" w:name="_Toc97531364"/>
            <w:r>
              <w:rPr>
                <w:snapToGrid w:val="0"/>
              </w:rPr>
              <w:t>1</w:t>
            </w:r>
            <w:bookmarkEnd w:id="69"/>
          </w:p>
        </w:tc>
        <w:tc>
          <w:tcPr>
            <w:tcW w:w="900" w:type="dxa"/>
            <w:tcBorders>
              <w:top w:val="nil"/>
              <w:bottom w:val="nil"/>
            </w:tcBorders>
          </w:tcPr>
          <w:p w:rsidR="00000000" w:rsidRDefault="00000000">
            <w:pPr>
              <w:spacing w:after="0"/>
              <w:ind w:right="284"/>
              <w:jc w:val="right"/>
              <w:rPr>
                <w:snapToGrid w:val="0"/>
              </w:rPr>
            </w:pPr>
            <w:bookmarkStart w:id="70" w:name="_Toc97531365"/>
            <w:r>
              <w:rPr>
                <w:snapToGrid w:val="0"/>
              </w:rPr>
              <w:t>28</w:t>
            </w:r>
            <w:bookmarkEnd w:id="70"/>
          </w:p>
        </w:tc>
        <w:tc>
          <w:tcPr>
            <w:tcW w:w="900" w:type="dxa"/>
            <w:tcBorders>
              <w:top w:val="nil"/>
              <w:bottom w:val="nil"/>
            </w:tcBorders>
          </w:tcPr>
          <w:p w:rsidR="00000000" w:rsidRDefault="00000000">
            <w:pPr>
              <w:spacing w:after="0"/>
              <w:ind w:right="113"/>
              <w:jc w:val="right"/>
              <w:rPr>
                <w:snapToGrid w:val="0"/>
              </w:rPr>
            </w:pPr>
            <w:bookmarkStart w:id="71" w:name="_Toc97531366"/>
            <w:r>
              <w:rPr>
                <w:snapToGrid w:val="0"/>
              </w:rPr>
              <w:t>11 115</w:t>
            </w:r>
            <w:bookmarkEnd w:id="71"/>
          </w:p>
        </w:tc>
        <w:tc>
          <w:tcPr>
            <w:tcW w:w="900" w:type="dxa"/>
            <w:tcBorders>
              <w:top w:val="nil"/>
              <w:bottom w:val="nil"/>
            </w:tcBorders>
          </w:tcPr>
          <w:p w:rsidR="00000000" w:rsidRDefault="00000000">
            <w:pPr>
              <w:spacing w:after="0"/>
              <w:jc w:val="center"/>
              <w:rPr>
                <w:snapToGrid w:val="0"/>
              </w:rPr>
            </w:pPr>
            <w:bookmarkStart w:id="72" w:name="_Toc97531367"/>
            <w:r>
              <w:rPr>
                <w:snapToGrid w:val="0"/>
              </w:rPr>
              <w:t>309</w:t>
            </w:r>
            <w:bookmarkEnd w:id="72"/>
          </w:p>
        </w:tc>
        <w:tc>
          <w:tcPr>
            <w:tcW w:w="900" w:type="dxa"/>
            <w:tcBorders>
              <w:top w:val="nil"/>
              <w:bottom w:val="nil"/>
            </w:tcBorders>
          </w:tcPr>
          <w:p w:rsidR="00000000" w:rsidRDefault="00000000">
            <w:pPr>
              <w:spacing w:after="0"/>
              <w:ind w:right="284"/>
              <w:jc w:val="right"/>
              <w:rPr>
                <w:snapToGrid w:val="0"/>
              </w:rPr>
            </w:pPr>
            <w:bookmarkStart w:id="73" w:name="_Toc97531368"/>
            <w:r>
              <w:rPr>
                <w:snapToGrid w:val="0"/>
              </w:rPr>
              <w:t>17</w:t>
            </w:r>
            <w:bookmarkEnd w:id="73"/>
          </w:p>
        </w:tc>
        <w:tc>
          <w:tcPr>
            <w:tcW w:w="900" w:type="dxa"/>
            <w:tcBorders>
              <w:top w:val="nil"/>
              <w:bottom w:val="nil"/>
            </w:tcBorders>
          </w:tcPr>
          <w:p w:rsidR="00000000" w:rsidRDefault="00000000">
            <w:pPr>
              <w:spacing w:after="0"/>
              <w:jc w:val="center"/>
              <w:rPr>
                <w:snapToGrid w:val="0"/>
              </w:rPr>
            </w:pPr>
            <w:bookmarkStart w:id="74" w:name="_Toc97531369"/>
            <w:r>
              <w:rPr>
                <w:snapToGrid w:val="0"/>
              </w:rPr>
              <w:t>399</w:t>
            </w:r>
            <w:bookmarkEnd w:id="74"/>
          </w:p>
        </w:tc>
        <w:tc>
          <w:tcPr>
            <w:tcW w:w="975" w:type="dxa"/>
            <w:tcBorders>
              <w:top w:val="nil"/>
              <w:bottom w:val="nil"/>
            </w:tcBorders>
          </w:tcPr>
          <w:p w:rsidR="00000000" w:rsidRDefault="00000000">
            <w:pPr>
              <w:spacing w:after="0"/>
              <w:ind w:right="113"/>
              <w:jc w:val="right"/>
              <w:rPr>
                <w:snapToGrid w:val="0"/>
              </w:rPr>
            </w:pPr>
            <w:bookmarkStart w:id="75" w:name="_Toc97531370"/>
            <w:r>
              <w:rPr>
                <w:snapToGrid w:val="0"/>
              </w:rPr>
              <w:t>19 291</w:t>
            </w:r>
            <w:bookmarkEnd w:id="75"/>
          </w:p>
        </w:tc>
      </w:tr>
      <w:tr w:rsidR="00000000">
        <w:tblPrEx>
          <w:tblCellMar>
            <w:top w:w="0" w:type="dxa"/>
            <w:bottom w:w="0" w:type="dxa"/>
          </w:tblCellMar>
        </w:tblPrEx>
        <w:trPr>
          <w:trHeight w:val="137"/>
          <w:jc w:val="center"/>
        </w:trPr>
        <w:tc>
          <w:tcPr>
            <w:tcW w:w="1288" w:type="dxa"/>
            <w:tcBorders>
              <w:top w:val="nil"/>
              <w:bottom w:val="nil"/>
            </w:tcBorders>
          </w:tcPr>
          <w:p w:rsidR="00000000" w:rsidRDefault="00000000">
            <w:pPr>
              <w:spacing w:after="0"/>
              <w:rPr>
                <w:snapToGrid w:val="0"/>
              </w:rPr>
            </w:pPr>
            <w:bookmarkStart w:id="76" w:name="_Toc97531371"/>
            <w:r>
              <w:rPr>
                <w:snapToGrid w:val="0"/>
              </w:rPr>
              <w:t>1978</w:t>
            </w:r>
            <w:bookmarkEnd w:id="76"/>
          </w:p>
        </w:tc>
        <w:tc>
          <w:tcPr>
            <w:tcW w:w="900" w:type="dxa"/>
            <w:tcBorders>
              <w:top w:val="nil"/>
              <w:bottom w:val="nil"/>
            </w:tcBorders>
          </w:tcPr>
          <w:p w:rsidR="00000000" w:rsidRDefault="00000000">
            <w:pPr>
              <w:spacing w:after="0"/>
              <w:jc w:val="center"/>
              <w:rPr>
                <w:snapToGrid w:val="0"/>
              </w:rPr>
            </w:pPr>
            <w:bookmarkStart w:id="77" w:name="_Toc97531372"/>
            <w:r>
              <w:rPr>
                <w:snapToGrid w:val="0"/>
              </w:rPr>
              <w:t>8 255</w:t>
            </w:r>
            <w:bookmarkEnd w:id="77"/>
          </w:p>
        </w:tc>
        <w:tc>
          <w:tcPr>
            <w:tcW w:w="900" w:type="dxa"/>
            <w:tcBorders>
              <w:top w:val="nil"/>
              <w:bottom w:val="nil"/>
            </w:tcBorders>
          </w:tcPr>
          <w:p w:rsidR="00000000" w:rsidRDefault="00000000">
            <w:pPr>
              <w:spacing w:after="0"/>
              <w:ind w:right="284"/>
              <w:jc w:val="right"/>
              <w:rPr>
                <w:snapToGrid w:val="0"/>
              </w:rPr>
            </w:pPr>
            <w:bookmarkStart w:id="78" w:name="_Toc97531373"/>
            <w:r>
              <w:rPr>
                <w:snapToGrid w:val="0"/>
              </w:rPr>
              <w:t>59</w:t>
            </w:r>
            <w:bookmarkEnd w:id="78"/>
          </w:p>
        </w:tc>
        <w:tc>
          <w:tcPr>
            <w:tcW w:w="720" w:type="dxa"/>
            <w:tcBorders>
              <w:top w:val="nil"/>
              <w:bottom w:val="nil"/>
            </w:tcBorders>
          </w:tcPr>
          <w:p w:rsidR="00000000" w:rsidRDefault="00000000">
            <w:pPr>
              <w:spacing w:after="0"/>
              <w:ind w:right="227"/>
              <w:jc w:val="right"/>
              <w:rPr>
                <w:snapToGrid w:val="0"/>
              </w:rPr>
            </w:pPr>
            <w:bookmarkStart w:id="79" w:name="_Toc97531374"/>
            <w:r>
              <w:rPr>
                <w:snapToGrid w:val="0"/>
              </w:rPr>
              <w:t>2</w:t>
            </w:r>
            <w:bookmarkEnd w:id="79"/>
          </w:p>
        </w:tc>
        <w:tc>
          <w:tcPr>
            <w:tcW w:w="900" w:type="dxa"/>
            <w:tcBorders>
              <w:top w:val="nil"/>
              <w:bottom w:val="nil"/>
            </w:tcBorders>
          </w:tcPr>
          <w:p w:rsidR="00000000" w:rsidRDefault="00000000">
            <w:pPr>
              <w:spacing w:after="0"/>
              <w:ind w:right="284"/>
              <w:jc w:val="right"/>
              <w:rPr>
                <w:snapToGrid w:val="0"/>
              </w:rPr>
            </w:pPr>
            <w:bookmarkStart w:id="80" w:name="_Toc97531375"/>
            <w:r>
              <w:rPr>
                <w:snapToGrid w:val="0"/>
              </w:rPr>
              <w:t>21</w:t>
            </w:r>
            <w:bookmarkEnd w:id="80"/>
          </w:p>
        </w:tc>
        <w:tc>
          <w:tcPr>
            <w:tcW w:w="900" w:type="dxa"/>
            <w:tcBorders>
              <w:top w:val="nil"/>
              <w:bottom w:val="nil"/>
            </w:tcBorders>
          </w:tcPr>
          <w:p w:rsidR="00000000" w:rsidRDefault="00000000">
            <w:pPr>
              <w:spacing w:after="0"/>
              <w:ind w:right="113"/>
              <w:jc w:val="right"/>
              <w:rPr>
                <w:snapToGrid w:val="0"/>
              </w:rPr>
            </w:pPr>
            <w:bookmarkStart w:id="81" w:name="_Toc97531376"/>
            <w:r>
              <w:rPr>
                <w:snapToGrid w:val="0"/>
              </w:rPr>
              <w:t>11 483</w:t>
            </w:r>
            <w:bookmarkEnd w:id="81"/>
          </w:p>
        </w:tc>
        <w:tc>
          <w:tcPr>
            <w:tcW w:w="900" w:type="dxa"/>
            <w:tcBorders>
              <w:top w:val="nil"/>
              <w:bottom w:val="nil"/>
            </w:tcBorders>
          </w:tcPr>
          <w:p w:rsidR="00000000" w:rsidRDefault="00000000">
            <w:pPr>
              <w:spacing w:after="0"/>
              <w:jc w:val="center"/>
              <w:rPr>
                <w:snapToGrid w:val="0"/>
              </w:rPr>
            </w:pPr>
            <w:bookmarkStart w:id="82" w:name="_Toc97531377"/>
            <w:r>
              <w:rPr>
                <w:snapToGrid w:val="0"/>
              </w:rPr>
              <w:t>326</w:t>
            </w:r>
            <w:bookmarkEnd w:id="82"/>
          </w:p>
        </w:tc>
        <w:tc>
          <w:tcPr>
            <w:tcW w:w="900" w:type="dxa"/>
            <w:tcBorders>
              <w:top w:val="nil"/>
              <w:bottom w:val="nil"/>
            </w:tcBorders>
          </w:tcPr>
          <w:p w:rsidR="00000000" w:rsidRDefault="00000000">
            <w:pPr>
              <w:spacing w:after="0"/>
              <w:ind w:right="284"/>
              <w:jc w:val="right"/>
              <w:rPr>
                <w:snapToGrid w:val="0"/>
              </w:rPr>
            </w:pPr>
            <w:bookmarkStart w:id="83" w:name="_Toc97531378"/>
            <w:r>
              <w:rPr>
                <w:snapToGrid w:val="0"/>
              </w:rPr>
              <w:t>17</w:t>
            </w:r>
            <w:bookmarkEnd w:id="83"/>
          </w:p>
        </w:tc>
        <w:tc>
          <w:tcPr>
            <w:tcW w:w="900" w:type="dxa"/>
            <w:tcBorders>
              <w:top w:val="nil"/>
              <w:bottom w:val="nil"/>
            </w:tcBorders>
          </w:tcPr>
          <w:p w:rsidR="00000000" w:rsidRDefault="00000000">
            <w:pPr>
              <w:spacing w:after="0"/>
              <w:jc w:val="center"/>
              <w:rPr>
                <w:snapToGrid w:val="0"/>
              </w:rPr>
            </w:pPr>
            <w:bookmarkStart w:id="84" w:name="_Toc97531379"/>
            <w:r>
              <w:rPr>
                <w:snapToGrid w:val="0"/>
              </w:rPr>
              <w:t>415</w:t>
            </w:r>
            <w:bookmarkEnd w:id="84"/>
          </w:p>
        </w:tc>
        <w:tc>
          <w:tcPr>
            <w:tcW w:w="975" w:type="dxa"/>
            <w:tcBorders>
              <w:top w:val="nil"/>
              <w:bottom w:val="nil"/>
            </w:tcBorders>
          </w:tcPr>
          <w:p w:rsidR="00000000" w:rsidRDefault="00000000">
            <w:pPr>
              <w:spacing w:after="0"/>
              <w:ind w:right="113"/>
              <w:jc w:val="right"/>
              <w:rPr>
                <w:snapToGrid w:val="0"/>
              </w:rPr>
            </w:pPr>
            <w:bookmarkStart w:id="85" w:name="_Toc97531380"/>
            <w:r>
              <w:rPr>
                <w:snapToGrid w:val="0"/>
              </w:rPr>
              <w:t>20 578</w:t>
            </w:r>
            <w:bookmarkEnd w:id="85"/>
          </w:p>
        </w:tc>
      </w:tr>
      <w:tr w:rsidR="00000000">
        <w:tblPrEx>
          <w:tblCellMar>
            <w:top w:w="0" w:type="dxa"/>
            <w:bottom w:w="0" w:type="dxa"/>
          </w:tblCellMar>
        </w:tblPrEx>
        <w:trPr>
          <w:trHeight w:val="258"/>
          <w:jc w:val="center"/>
        </w:trPr>
        <w:tc>
          <w:tcPr>
            <w:tcW w:w="1288" w:type="dxa"/>
            <w:tcBorders>
              <w:top w:val="nil"/>
              <w:bottom w:val="nil"/>
            </w:tcBorders>
          </w:tcPr>
          <w:p w:rsidR="00000000" w:rsidRDefault="00000000">
            <w:pPr>
              <w:spacing w:after="0"/>
              <w:rPr>
                <w:snapToGrid w:val="0"/>
              </w:rPr>
            </w:pPr>
            <w:bookmarkStart w:id="86" w:name="_Toc97531381"/>
            <w:r>
              <w:rPr>
                <w:snapToGrid w:val="0"/>
              </w:rPr>
              <w:t>1979</w:t>
            </w:r>
            <w:bookmarkEnd w:id="86"/>
          </w:p>
        </w:tc>
        <w:tc>
          <w:tcPr>
            <w:tcW w:w="900" w:type="dxa"/>
            <w:tcBorders>
              <w:top w:val="nil"/>
              <w:bottom w:val="nil"/>
            </w:tcBorders>
          </w:tcPr>
          <w:p w:rsidR="00000000" w:rsidRDefault="00000000">
            <w:pPr>
              <w:spacing w:after="0"/>
              <w:jc w:val="center"/>
              <w:rPr>
                <w:snapToGrid w:val="0"/>
              </w:rPr>
            </w:pPr>
            <w:bookmarkStart w:id="87" w:name="_Toc97531382"/>
            <w:r>
              <w:rPr>
                <w:snapToGrid w:val="0"/>
              </w:rPr>
              <w:t>8 848</w:t>
            </w:r>
            <w:bookmarkEnd w:id="87"/>
          </w:p>
        </w:tc>
        <w:tc>
          <w:tcPr>
            <w:tcW w:w="900" w:type="dxa"/>
            <w:tcBorders>
              <w:top w:val="nil"/>
              <w:bottom w:val="nil"/>
            </w:tcBorders>
          </w:tcPr>
          <w:p w:rsidR="00000000" w:rsidRDefault="00000000">
            <w:pPr>
              <w:spacing w:after="0"/>
              <w:ind w:right="284"/>
              <w:jc w:val="right"/>
              <w:rPr>
                <w:snapToGrid w:val="0"/>
              </w:rPr>
            </w:pPr>
            <w:bookmarkStart w:id="88" w:name="_Toc97531383"/>
            <w:r>
              <w:rPr>
                <w:snapToGrid w:val="0"/>
              </w:rPr>
              <w:t>176</w:t>
            </w:r>
            <w:bookmarkEnd w:id="88"/>
          </w:p>
        </w:tc>
        <w:tc>
          <w:tcPr>
            <w:tcW w:w="720" w:type="dxa"/>
            <w:tcBorders>
              <w:top w:val="nil"/>
              <w:bottom w:val="nil"/>
            </w:tcBorders>
          </w:tcPr>
          <w:p w:rsidR="00000000" w:rsidRDefault="00000000">
            <w:pPr>
              <w:spacing w:after="0"/>
              <w:ind w:right="227"/>
              <w:jc w:val="right"/>
              <w:rPr>
                <w:snapToGrid w:val="0"/>
              </w:rPr>
            </w:pPr>
            <w:bookmarkStart w:id="89" w:name="_Toc97531384"/>
            <w:r>
              <w:rPr>
                <w:snapToGrid w:val="0"/>
              </w:rPr>
              <w:t>3</w:t>
            </w:r>
            <w:bookmarkEnd w:id="89"/>
          </w:p>
        </w:tc>
        <w:tc>
          <w:tcPr>
            <w:tcW w:w="900" w:type="dxa"/>
            <w:tcBorders>
              <w:top w:val="nil"/>
              <w:bottom w:val="nil"/>
            </w:tcBorders>
          </w:tcPr>
          <w:p w:rsidR="00000000" w:rsidRDefault="00000000">
            <w:pPr>
              <w:spacing w:after="0"/>
              <w:ind w:right="284"/>
              <w:jc w:val="right"/>
              <w:rPr>
                <w:snapToGrid w:val="0"/>
              </w:rPr>
            </w:pPr>
            <w:bookmarkStart w:id="90" w:name="_Toc97531385"/>
            <w:r>
              <w:rPr>
                <w:snapToGrid w:val="0"/>
              </w:rPr>
              <w:t>40</w:t>
            </w:r>
            <w:bookmarkEnd w:id="90"/>
          </w:p>
        </w:tc>
        <w:tc>
          <w:tcPr>
            <w:tcW w:w="900" w:type="dxa"/>
            <w:tcBorders>
              <w:top w:val="nil"/>
              <w:bottom w:val="nil"/>
            </w:tcBorders>
          </w:tcPr>
          <w:p w:rsidR="00000000" w:rsidRDefault="00000000">
            <w:pPr>
              <w:spacing w:after="0"/>
              <w:ind w:right="113"/>
              <w:jc w:val="right"/>
              <w:rPr>
                <w:snapToGrid w:val="0"/>
              </w:rPr>
            </w:pPr>
            <w:bookmarkStart w:id="91" w:name="_Toc97531386"/>
            <w:r>
              <w:rPr>
                <w:snapToGrid w:val="0"/>
              </w:rPr>
              <w:t>12 306</w:t>
            </w:r>
            <w:bookmarkEnd w:id="91"/>
          </w:p>
        </w:tc>
        <w:tc>
          <w:tcPr>
            <w:tcW w:w="900" w:type="dxa"/>
            <w:tcBorders>
              <w:top w:val="nil"/>
              <w:bottom w:val="nil"/>
            </w:tcBorders>
          </w:tcPr>
          <w:p w:rsidR="00000000" w:rsidRDefault="00000000">
            <w:pPr>
              <w:spacing w:after="0"/>
              <w:jc w:val="center"/>
              <w:rPr>
                <w:snapToGrid w:val="0"/>
              </w:rPr>
            </w:pPr>
            <w:bookmarkStart w:id="92" w:name="_Toc97531387"/>
            <w:r>
              <w:rPr>
                <w:snapToGrid w:val="0"/>
              </w:rPr>
              <w:t>342</w:t>
            </w:r>
            <w:bookmarkEnd w:id="92"/>
          </w:p>
        </w:tc>
        <w:tc>
          <w:tcPr>
            <w:tcW w:w="900" w:type="dxa"/>
            <w:tcBorders>
              <w:top w:val="nil"/>
              <w:bottom w:val="nil"/>
            </w:tcBorders>
          </w:tcPr>
          <w:p w:rsidR="00000000" w:rsidRDefault="00000000">
            <w:pPr>
              <w:spacing w:after="0"/>
              <w:ind w:right="284"/>
              <w:jc w:val="right"/>
              <w:rPr>
                <w:snapToGrid w:val="0"/>
              </w:rPr>
            </w:pPr>
            <w:bookmarkStart w:id="93" w:name="_Toc97531388"/>
            <w:r>
              <w:rPr>
                <w:snapToGrid w:val="0"/>
              </w:rPr>
              <w:t>21</w:t>
            </w:r>
            <w:bookmarkEnd w:id="93"/>
          </w:p>
        </w:tc>
        <w:tc>
          <w:tcPr>
            <w:tcW w:w="900" w:type="dxa"/>
            <w:tcBorders>
              <w:top w:val="nil"/>
              <w:bottom w:val="nil"/>
            </w:tcBorders>
          </w:tcPr>
          <w:p w:rsidR="00000000" w:rsidRDefault="00000000">
            <w:pPr>
              <w:spacing w:after="0"/>
              <w:jc w:val="center"/>
              <w:rPr>
                <w:snapToGrid w:val="0"/>
              </w:rPr>
            </w:pPr>
            <w:bookmarkStart w:id="94" w:name="_Toc97531389"/>
            <w:r>
              <w:rPr>
                <w:snapToGrid w:val="0"/>
              </w:rPr>
              <w:t>352</w:t>
            </w:r>
            <w:bookmarkEnd w:id="94"/>
          </w:p>
        </w:tc>
        <w:tc>
          <w:tcPr>
            <w:tcW w:w="975" w:type="dxa"/>
            <w:tcBorders>
              <w:top w:val="nil"/>
              <w:bottom w:val="nil"/>
            </w:tcBorders>
          </w:tcPr>
          <w:p w:rsidR="00000000" w:rsidRDefault="00000000">
            <w:pPr>
              <w:spacing w:after="0"/>
              <w:ind w:right="113"/>
              <w:jc w:val="right"/>
              <w:rPr>
                <w:snapToGrid w:val="0"/>
              </w:rPr>
            </w:pPr>
            <w:bookmarkStart w:id="95" w:name="_Toc97531390"/>
            <w:r>
              <w:rPr>
                <w:snapToGrid w:val="0"/>
              </w:rPr>
              <w:t>22 088</w:t>
            </w:r>
            <w:bookmarkEnd w:id="95"/>
          </w:p>
        </w:tc>
      </w:tr>
      <w:tr w:rsidR="00000000">
        <w:tblPrEx>
          <w:tblCellMar>
            <w:top w:w="0" w:type="dxa"/>
            <w:bottom w:w="0" w:type="dxa"/>
          </w:tblCellMar>
        </w:tblPrEx>
        <w:trPr>
          <w:trHeight w:val="269"/>
          <w:jc w:val="center"/>
        </w:trPr>
        <w:tc>
          <w:tcPr>
            <w:tcW w:w="1288" w:type="dxa"/>
            <w:tcBorders>
              <w:top w:val="nil"/>
              <w:bottom w:val="nil"/>
            </w:tcBorders>
          </w:tcPr>
          <w:p w:rsidR="00000000" w:rsidRDefault="00000000">
            <w:pPr>
              <w:spacing w:after="0"/>
              <w:rPr>
                <w:snapToGrid w:val="0"/>
              </w:rPr>
            </w:pPr>
            <w:bookmarkStart w:id="96" w:name="_Toc97531391"/>
            <w:r>
              <w:rPr>
                <w:snapToGrid w:val="0"/>
              </w:rPr>
              <w:t>1980</w:t>
            </w:r>
            <w:bookmarkEnd w:id="96"/>
          </w:p>
        </w:tc>
        <w:tc>
          <w:tcPr>
            <w:tcW w:w="900" w:type="dxa"/>
            <w:tcBorders>
              <w:top w:val="nil"/>
              <w:bottom w:val="nil"/>
            </w:tcBorders>
          </w:tcPr>
          <w:p w:rsidR="00000000" w:rsidRDefault="00000000">
            <w:pPr>
              <w:spacing w:after="0"/>
              <w:jc w:val="center"/>
              <w:rPr>
                <w:snapToGrid w:val="0"/>
              </w:rPr>
            </w:pPr>
            <w:bookmarkStart w:id="97" w:name="_Toc97531392"/>
            <w:r>
              <w:rPr>
                <w:snapToGrid w:val="0"/>
              </w:rPr>
              <w:t>9 524</w:t>
            </w:r>
            <w:bookmarkEnd w:id="97"/>
          </w:p>
        </w:tc>
        <w:tc>
          <w:tcPr>
            <w:tcW w:w="900" w:type="dxa"/>
            <w:tcBorders>
              <w:top w:val="nil"/>
              <w:bottom w:val="nil"/>
            </w:tcBorders>
          </w:tcPr>
          <w:p w:rsidR="00000000" w:rsidRDefault="00000000">
            <w:pPr>
              <w:spacing w:after="0"/>
              <w:ind w:right="284"/>
              <w:jc w:val="right"/>
              <w:rPr>
                <w:snapToGrid w:val="0"/>
              </w:rPr>
            </w:pPr>
            <w:bookmarkStart w:id="98" w:name="_Toc97531393"/>
            <w:r>
              <w:rPr>
                <w:snapToGrid w:val="0"/>
              </w:rPr>
              <w:t>162</w:t>
            </w:r>
            <w:bookmarkEnd w:id="98"/>
          </w:p>
        </w:tc>
        <w:tc>
          <w:tcPr>
            <w:tcW w:w="720" w:type="dxa"/>
            <w:tcBorders>
              <w:top w:val="nil"/>
              <w:bottom w:val="nil"/>
            </w:tcBorders>
          </w:tcPr>
          <w:p w:rsidR="00000000" w:rsidRDefault="00000000">
            <w:pPr>
              <w:spacing w:after="0"/>
              <w:ind w:right="227"/>
              <w:jc w:val="right"/>
              <w:rPr>
                <w:snapToGrid w:val="0"/>
              </w:rPr>
            </w:pPr>
            <w:bookmarkStart w:id="99" w:name="_Toc97531394"/>
            <w:r>
              <w:rPr>
                <w:snapToGrid w:val="0"/>
              </w:rPr>
              <w:t>24</w:t>
            </w:r>
            <w:bookmarkEnd w:id="99"/>
          </w:p>
        </w:tc>
        <w:tc>
          <w:tcPr>
            <w:tcW w:w="900" w:type="dxa"/>
            <w:tcBorders>
              <w:top w:val="nil"/>
              <w:bottom w:val="nil"/>
            </w:tcBorders>
          </w:tcPr>
          <w:p w:rsidR="00000000" w:rsidRDefault="00000000">
            <w:pPr>
              <w:spacing w:after="0"/>
              <w:ind w:right="284"/>
              <w:jc w:val="right"/>
              <w:rPr>
                <w:snapToGrid w:val="0"/>
              </w:rPr>
            </w:pPr>
            <w:bookmarkStart w:id="100" w:name="_Toc97531395"/>
            <w:r>
              <w:rPr>
                <w:snapToGrid w:val="0"/>
              </w:rPr>
              <w:t>2</w:t>
            </w:r>
            <w:bookmarkEnd w:id="100"/>
          </w:p>
        </w:tc>
        <w:tc>
          <w:tcPr>
            <w:tcW w:w="900" w:type="dxa"/>
            <w:tcBorders>
              <w:top w:val="nil"/>
              <w:bottom w:val="nil"/>
            </w:tcBorders>
          </w:tcPr>
          <w:p w:rsidR="00000000" w:rsidRDefault="00000000">
            <w:pPr>
              <w:spacing w:after="0"/>
              <w:ind w:right="113"/>
              <w:jc w:val="right"/>
              <w:rPr>
                <w:snapToGrid w:val="0"/>
              </w:rPr>
            </w:pPr>
            <w:bookmarkStart w:id="101" w:name="_Toc97531396"/>
            <w:r>
              <w:rPr>
                <w:snapToGrid w:val="0"/>
              </w:rPr>
              <w:t>12 596</w:t>
            </w:r>
            <w:bookmarkEnd w:id="101"/>
          </w:p>
        </w:tc>
        <w:tc>
          <w:tcPr>
            <w:tcW w:w="900" w:type="dxa"/>
            <w:tcBorders>
              <w:top w:val="nil"/>
              <w:bottom w:val="nil"/>
            </w:tcBorders>
          </w:tcPr>
          <w:p w:rsidR="00000000" w:rsidRDefault="00000000">
            <w:pPr>
              <w:spacing w:after="0"/>
              <w:jc w:val="center"/>
              <w:rPr>
                <w:snapToGrid w:val="0"/>
              </w:rPr>
            </w:pPr>
            <w:bookmarkStart w:id="102" w:name="_Toc97531397"/>
            <w:r>
              <w:rPr>
                <w:snapToGrid w:val="0"/>
              </w:rPr>
              <w:t>308</w:t>
            </w:r>
            <w:bookmarkEnd w:id="102"/>
          </w:p>
        </w:tc>
        <w:tc>
          <w:tcPr>
            <w:tcW w:w="900" w:type="dxa"/>
            <w:tcBorders>
              <w:top w:val="nil"/>
              <w:bottom w:val="nil"/>
            </w:tcBorders>
          </w:tcPr>
          <w:p w:rsidR="00000000" w:rsidRDefault="00000000">
            <w:pPr>
              <w:spacing w:after="0"/>
              <w:ind w:right="284"/>
              <w:jc w:val="right"/>
              <w:rPr>
                <w:snapToGrid w:val="0"/>
              </w:rPr>
            </w:pPr>
            <w:bookmarkStart w:id="103" w:name="_Toc97531398"/>
            <w:r>
              <w:rPr>
                <w:snapToGrid w:val="0"/>
              </w:rPr>
              <w:t>10</w:t>
            </w:r>
            <w:bookmarkEnd w:id="103"/>
          </w:p>
        </w:tc>
        <w:tc>
          <w:tcPr>
            <w:tcW w:w="900" w:type="dxa"/>
            <w:tcBorders>
              <w:top w:val="nil"/>
              <w:bottom w:val="nil"/>
            </w:tcBorders>
          </w:tcPr>
          <w:p w:rsidR="00000000" w:rsidRDefault="00000000">
            <w:pPr>
              <w:spacing w:after="0"/>
              <w:jc w:val="center"/>
              <w:rPr>
                <w:snapToGrid w:val="0"/>
              </w:rPr>
            </w:pPr>
            <w:bookmarkStart w:id="104" w:name="_Toc97531399"/>
            <w:r>
              <w:rPr>
                <w:snapToGrid w:val="0"/>
              </w:rPr>
              <w:t>342</w:t>
            </w:r>
            <w:bookmarkEnd w:id="104"/>
          </w:p>
        </w:tc>
        <w:tc>
          <w:tcPr>
            <w:tcW w:w="975" w:type="dxa"/>
            <w:tcBorders>
              <w:top w:val="nil"/>
              <w:bottom w:val="nil"/>
            </w:tcBorders>
          </w:tcPr>
          <w:p w:rsidR="00000000" w:rsidRDefault="00000000">
            <w:pPr>
              <w:spacing w:after="0"/>
              <w:ind w:right="113"/>
              <w:jc w:val="right"/>
              <w:rPr>
                <w:snapToGrid w:val="0"/>
              </w:rPr>
            </w:pPr>
            <w:bookmarkStart w:id="105" w:name="_Toc97531400"/>
            <w:r>
              <w:rPr>
                <w:snapToGrid w:val="0"/>
              </w:rPr>
              <w:t>22 968</w:t>
            </w:r>
            <w:bookmarkEnd w:id="105"/>
          </w:p>
        </w:tc>
      </w:tr>
      <w:tr w:rsidR="00000000">
        <w:tblPrEx>
          <w:tblCellMar>
            <w:top w:w="0" w:type="dxa"/>
            <w:bottom w:w="0" w:type="dxa"/>
          </w:tblCellMar>
        </w:tblPrEx>
        <w:trPr>
          <w:trHeight w:val="264"/>
          <w:jc w:val="center"/>
        </w:trPr>
        <w:tc>
          <w:tcPr>
            <w:tcW w:w="1288" w:type="dxa"/>
            <w:tcBorders>
              <w:top w:val="nil"/>
              <w:bottom w:val="nil"/>
            </w:tcBorders>
          </w:tcPr>
          <w:p w:rsidR="00000000" w:rsidRDefault="00000000">
            <w:pPr>
              <w:spacing w:after="0"/>
              <w:rPr>
                <w:snapToGrid w:val="0"/>
              </w:rPr>
            </w:pPr>
            <w:bookmarkStart w:id="106" w:name="_Toc97531401"/>
            <w:r>
              <w:rPr>
                <w:snapToGrid w:val="0"/>
              </w:rPr>
              <w:t>1981</w:t>
            </w:r>
            <w:bookmarkEnd w:id="106"/>
          </w:p>
        </w:tc>
        <w:tc>
          <w:tcPr>
            <w:tcW w:w="900" w:type="dxa"/>
            <w:tcBorders>
              <w:top w:val="nil"/>
              <w:bottom w:val="nil"/>
            </w:tcBorders>
          </w:tcPr>
          <w:p w:rsidR="00000000" w:rsidRDefault="00000000">
            <w:pPr>
              <w:spacing w:after="0"/>
              <w:jc w:val="center"/>
              <w:rPr>
                <w:snapToGrid w:val="0"/>
              </w:rPr>
            </w:pPr>
            <w:bookmarkStart w:id="107" w:name="_Toc97531402"/>
            <w:r>
              <w:rPr>
                <w:snapToGrid w:val="0"/>
              </w:rPr>
              <w:t>9 506</w:t>
            </w:r>
            <w:bookmarkEnd w:id="107"/>
          </w:p>
        </w:tc>
        <w:tc>
          <w:tcPr>
            <w:tcW w:w="900" w:type="dxa"/>
            <w:tcBorders>
              <w:top w:val="nil"/>
              <w:bottom w:val="nil"/>
            </w:tcBorders>
          </w:tcPr>
          <w:p w:rsidR="00000000" w:rsidRDefault="00000000">
            <w:pPr>
              <w:spacing w:after="0"/>
              <w:ind w:right="284"/>
              <w:jc w:val="right"/>
              <w:rPr>
                <w:snapToGrid w:val="0"/>
              </w:rPr>
            </w:pPr>
            <w:bookmarkStart w:id="108" w:name="_Toc97531403"/>
            <w:r>
              <w:rPr>
                <w:snapToGrid w:val="0"/>
              </w:rPr>
              <w:t>159</w:t>
            </w:r>
            <w:bookmarkEnd w:id="108"/>
          </w:p>
        </w:tc>
        <w:tc>
          <w:tcPr>
            <w:tcW w:w="720" w:type="dxa"/>
            <w:tcBorders>
              <w:top w:val="nil"/>
              <w:bottom w:val="nil"/>
            </w:tcBorders>
          </w:tcPr>
          <w:p w:rsidR="00000000" w:rsidRDefault="00000000">
            <w:pPr>
              <w:spacing w:after="0"/>
              <w:ind w:right="227"/>
              <w:jc w:val="right"/>
              <w:rPr>
                <w:snapToGrid w:val="0"/>
              </w:rPr>
            </w:pPr>
            <w:bookmarkStart w:id="109" w:name="_Toc97531404"/>
            <w:r>
              <w:rPr>
                <w:snapToGrid w:val="0"/>
              </w:rPr>
              <w:t>1</w:t>
            </w:r>
            <w:bookmarkEnd w:id="109"/>
          </w:p>
        </w:tc>
        <w:tc>
          <w:tcPr>
            <w:tcW w:w="900" w:type="dxa"/>
            <w:tcBorders>
              <w:top w:val="nil"/>
              <w:bottom w:val="nil"/>
            </w:tcBorders>
          </w:tcPr>
          <w:p w:rsidR="00000000" w:rsidRDefault="00000000">
            <w:pPr>
              <w:spacing w:after="0"/>
              <w:ind w:right="284"/>
              <w:jc w:val="right"/>
              <w:rPr>
                <w:snapToGrid w:val="0"/>
              </w:rPr>
            </w:pPr>
            <w:bookmarkStart w:id="110" w:name="_Toc97531405"/>
            <w:r>
              <w:rPr>
                <w:snapToGrid w:val="0"/>
              </w:rPr>
              <w:t>22</w:t>
            </w:r>
            <w:bookmarkEnd w:id="110"/>
          </w:p>
        </w:tc>
        <w:tc>
          <w:tcPr>
            <w:tcW w:w="900" w:type="dxa"/>
            <w:tcBorders>
              <w:top w:val="nil"/>
              <w:bottom w:val="nil"/>
            </w:tcBorders>
          </w:tcPr>
          <w:p w:rsidR="00000000" w:rsidRDefault="00000000">
            <w:pPr>
              <w:spacing w:after="0"/>
              <w:ind w:right="113"/>
              <w:jc w:val="right"/>
              <w:rPr>
                <w:snapToGrid w:val="0"/>
              </w:rPr>
            </w:pPr>
            <w:bookmarkStart w:id="111" w:name="_Toc97531406"/>
            <w:r>
              <w:rPr>
                <w:snapToGrid w:val="0"/>
              </w:rPr>
              <w:t>12 003</w:t>
            </w:r>
            <w:bookmarkEnd w:id="111"/>
          </w:p>
        </w:tc>
        <w:tc>
          <w:tcPr>
            <w:tcW w:w="900" w:type="dxa"/>
            <w:tcBorders>
              <w:top w:val="nil"/>
              <w:bottom w:val="nil"/>
            </w:tcBorders>
          </w:tcPr>
          <w:p w:rsidR="00000000" w:rsidRDefault="00000000">
            <w:pPr>
              <w:spacing w:after="0"/>
              <w:jc w:val="center"/>
              <w:rPr>
                <w:snapToGrid w:val="0"/>
              </w:rPr>
            </w:pPr>
            <w:bookmarkStart w:id="112" w:name="_Toc97531407"/>
            <w:r>
              <w:rPr>
                <w:snapToGrid w:val="0"/>
              </w:rPr>
              <w:t>325</w:t>
            </w:r>
            <w:bookmarkEnd w:id="112"/>
          </w:p>
        </w:tc>
        <w:tc>
          <w:tcPr>
            <w:tcW w:w="900" w:type="dxa"/>
            <w:tcBorders>
              <w:top w:val="nil"/>
              <w:bottom w:val="nil"/>
            </w:tcBorders>
          </w:tcPr>
          <w:p w:rsidR="00000000" w:rsidRDefault="00000000">
            <w:pPr>
              <w:spacing w:after="0"/>
              <w:ind w:right="284"/>
              <w:jc w:val="right"/>
              <w:rPr>
                <w:snapToGrid w:val="0"/>
              </w:rPr>
            </w:pPr>
            <w:bookmarkStart w:id="113" w:name="_Toc97531408"/>
            <w:r>
              <w:rPr>
                <w:snapToGrid w:val="0"/>
              </w:rPr>
              <w:t>17</w:t>
            </w:r>
            <w:bookmarkEnd w:id="113"/>
          </w:p>
        </w:tc>
        <w:tc>
          <w:tcPr>
            <w:tcW w:w="900" w:type="dxa"/>
            <w:tcBorders>
              <w:top w:val="nil"/>
              <w:bottom w:val="nil"/>
            </w:tcBorders>
          </w:tcPr>
          <w:p w:rsidR="00000000" w:rsidRDefault="00000000">
            <w:pPr>
              <w:spacing w:after="0"/>
              <w:jc w:val="center"/>
              <w:rPr>
                <w:snapToGrid w:val="0"/>
              </w:rPr>
            </w:pPr>
            <w:bookmarkStart w:id="114" w:name="_Toc97531409"/>
            <w:r>
              <w:rPr>
                <w:snapToGrid w:val="0"/>
              </w:rPr>
              <w:t>238</w:t>
            </w:r>
            <w:bookmarkEnd w:id="114"/>
          </w:p>
        </w:tc>
        <w:tc>
          <w:tcPr>
            <w:tcW w:w="975" w:type="dxa"/>
            <w:tcBorders>
              <w:top w:val="nil"/>
              <w:bottom w:val="nil"/>
            </w:tcBorders>
          </w:tcPr>
          <w:p w:rsidR="00000000" w:rsidRDefault="00000000">
            <w:pPr>
              <w:spacing w:after="0"/>
              <w:ind w:right="113"/>
              <w:jc w:val="right"/>
              <w:rPr>
                <w:snapToGrid w:val="0"/>
              </w:rPr>
            </w:pPr>
            <w:bookmarkStart w:id="115" w:name="_Toc97531410"/>
            <w:r>
              <w:rPr>
                <w:snapToGrid w:val="0"/>
              </w:rPr>
              <w:t>22 271</w:t>
            </w:r>
            <w:bookmarkEnd w:id="115"/>
          </w:p>
        </w:tc>
      </w:tr>
      <w:tr w:rsidR="00000000">
        <w:tblPrEx>
          <w:tblCellMar>
            <w:top w:w="0" w:type="dxa"/>
            <w:bottom w:w="0" w:type="dxa"/>
          </w:tblCellMar>
        </w:tblPrEx>
        <w:trPr>
          <w:trHeight w:val="246"/>
          <w:jc w:val="center"/>
        </w:trPr>
        <w:tc>
          <w:tcPr>
            <w:tcW w:w="1288" w:type="dxa"/>
            <w:tcBorders>
              <w:top w:val="nil"/>
              <w:bottom w:val="nil"/>
            </w:tcBorders>
          </w:tcPr>
          <w:p w:rsidR="00000000" w:rsidRDefault="00000000">
            <w:pPr>
              <w:spacing w:after="0"/>
              <w:rPr>
                <w:snapToGrid w:val="0"/>
              </w:rPr>
            </w:pPr>
            <w:bookmarkStart w:id="116" w:name="_Toc97531411"/>
            <w:r>
              <w:rPr>
                <w:snapToGrid w:val="0"/>
              </w:rPr>
              <w:t>1982</w:t>
            </w:r>
            <w:bookmarkEnd w:id="116"/>
          </w:p>
        </w:tc>
        <w:tc>
          <w:tcPr>
            <w:tcW w:w="900" w:type="dxa"/>
            <w:tcBorders>
              <w:top w:val="nil"/>
              <w:bottom w:val="nil"/>
            </w:tcBorders>
          </w:tcPr>
          <w:p w:rsidR="00000000" w:rsidRDefault="00000000">
            <w:pPr>
              <w:spacing w:after="0"/>
              <w:jc w:val="center"/>
              <w:rPr>
                <w:snapToGrid w:val="0"/>
              </w:rPr>
            </w:pPr>
            <w:bookmarkStart w:id="117" w:name="_Toc97531412"/>
            <w:r>
              <w:rPr>
                <w:snapToGrid w:val="0"/>
              </w:rPr>
              <w:t>9 192</w:t>
            </w:r>
            <w:bookmarkEnd w:id="117"/>
          </w:p>
        </w:tc>
        <w:tc>
          <w:tcPr>
            <w:tcW w:w="900" w:type="dxa"/>
            <w:tcBorders>
              <w:top w:val="nil"/>
              <w:bottom w:val="nil"/>
            </w:tcBorders>
          </w:tcPr>
          <w:p w:rsidR="00000000" w:rsidRDefault="00000000">
            <w:pPr>
              <w:spacing w:after="0"/>
              <w:ind w:right="284"/>
              <w:jc w:val="right"/>
              <w:rPr>
                <w:snapToGrid w:val="0"/>
              </w:rPr>
            </w:pPr>
            <w:bookmarkStart w:id="118" w:name="_Toc97531413"/>
            <w:r>
              <w:rPr>
                <w:snapToGrid w:val="0"/>
              </w:rPr>
              <w:t>168</w:t>
            </w:r>
            <w:bookmarkEnd w:id="118"/>
          </w:p>
        </w:tc>
        <w:tc>
          <w:tcPr>
            <w:tcW w:w="720" w:type="dxa"/>
            <w:tcBorders>
              <w:top w:val="nil"/>
              <w:bottom w:val="nil"/>
            </w:tcBorders>
          </w:tcPr>
          <w:p w:rsidR="00000000" w:rsidRDefault="00000000">
            <w:pPr>
              <w:spacing w:after="0"/>
              <w:ind w:right="227"/>
              <w:jc w:val="right"/>
              <w:rPr>
                <w:snapToGrid w:val="0"/>
              </w:rPr>
            </w:pPr>
            <w:bookmarkStart w:id="119" w:name="_Toc97531414"/>
            <w:r>
              <w:rPr>
                <w:snapToGrid w:val="0"/>
              </w:rPr>
              <w:t>1</w:t>
            </w:r>
            <w:bookmarkEnd w:id="119"/>
          </w:p>
        </w:tc>
        <w:tc>
          <w:tcPr>
            <w:tcW w:w="900" w:type="dxa"/>
            <w:tcBorders>
              <w:top w:val="nil"/>
              <w:bottom w:val="nil"/>
            </w:tcBorders>
          </w:tcPr>
          <w:p w:rsidR="00000000" w:rsidRDefault="00000000">
            <w:pPr>
              <w:spacing w:after="0"/>
              <w:ind w:right="284"/>
              <w:jc w:val="right"/>
              <w:rPr>
                <w:snapToGrid w:val="0"/>
              </w:rPr>
            </w:pPr>
            <w:bookmarkStart w:id="120" w:name="_Toc97531415"/>
            <w:r>
              <w:rPr>
                <w:snapToGrid w:val="0"/>
              </w:rPr>
              <w:t>23</w:t>
            </w:r>
            <w:bookmarkEnd w:id="120"/>
          </w:p>
        </w:tc>
        <w:tc>
          <w:tcPr>
            <w:tcW w:w="900" w:type="dxa"/>
            <w:tcBorders>
              <w:top w:val="nil"/>
              <w:bottom w:val="nil"/>
            </w:tcBorders>
          </w:tcPr>
          <w:p w:rsidR="00000000" w:rsidRDefault="00000000">
            <w:pPr>
              <w:spacing w:after="0"/>
              <w:ind w:right="113"/>
              <w:jc w:val="right"/>
              <w:rPr>
                <w:snapToGrid w:val="0"/>
              </w:rPr>
            </w:pPr>
            <w:bookmarkStart w:id="121" w:name="_Toc97531416"/>
            <w:r>
              <w:rPr>
                <w:snapToGrid w:val="0"/>
              </w:rPr>
              <w:t>12 480</w:t>
            </w:r>
            <w:bookmarkEnd w:id="121"/>
          </w:p>
        </w:tc>
        <w:tc>
          <w:tcPr>
            <w:tcW w:w="900" w:type="dxa"/>
            <w:tcBorders>
              <w:top w:val="nil"/>
              <w:bottom w:val="nil"/>
            </w:tcBorders>
          </w:tcPr>
          <w:p w:rsidR="00000000" w:rsidRDefault="00000000">
            <w:pPr>
              <w:spacing w:after="0"/>
              <w:jc w:val="center"/>
              <w:rPr>
                <w:snapToGrid w:val="0"/>
              </w:rPr>
            </w:pPr>
            <w:bookmarkStart w:id="122" w:name="_Toc97531417"/>
            <w:r>
              <w:rPr>
                <w:snapToGrid w:val="0"/>
              </w:rPr>
              <w:t>267</w:t>
            </w:r>
            <w:bookmarkEnd w:id="122"/>
          </w:p>
        </w:tc>
        <w:tc>
          <w:tcPr>
            <w:tcW w:w="900" w:type="dxa"/>
            <w:tcBorders>
              <w:top w:val="nil"/>
              <w:bottom w:val="nil"/>
            </w:tcBorders>
          </w:tcPr>
          <w:p w:rsidR="00000000" w:rsidRDefault="00000000">
            <w:pPr>
              <w:spacing w:after="0"/>
              <w:ind w:right="284"/>
              <w:jc w:val="right"/>
              <w:rPr>
                <w:snapToGrid w:val="0"/>
              </w:rPr>
            </w:pPr>
            <w:bookmarkStart w:id="123" w:name="_Toc97531418"/>
            <w:r>
              <w:rPr>
                <w:snapToGrid w:val="0"/>
              </w:rPr>
              <w:t>31</w:t>
            </w:r>
            <w:bookmarkEnd w:id="123"/>
          </w:p>
        </w:tc>
        <w:tc>
          <w:tcPr>
            <w:tcW w:w="900" w:type="dxa"/>
            <w:tcBorders>
              <w:top w:val="nil"/>
              <w:bottom w:val="nil"/>
            </w:tcBorders>
          </w:tcPr>
          <w:p w:rsidR="00000000" w:rsidRDefault="00000000">
            <w:pPr>
              <w:spacing w:after="0"/>
              <w:jc w:val="center"/>
              <w:rPr>
                <w:snapToGrid w:val="0"/>
              </w:rPr>
            </w:pPr>
            <w:bookmarkStart w:id="124" w:name="_Toc97531419"/>
            <w:r>
              <w:rPr>
                <w:snapToGrid w:val="0"/>
              </w:rPr>
              <w:t>215</w:t>
            </w:r>
            <w:bookmarkEnd w:id="124"/>
          </w:p>
        </w:tc>
        <w:tc>
          <w:tcPr>
            <w:tcW w:w="975" w:type="dxa"/>
            <w:tcBorders>
              <w:top w:val="nil"/>
              <w:bottom w:val="nil"/>
            </w:tcBorders>
          </w:tcPr>
          <w:p w:rsidR="00000000" w:rsidRDefault="00000000">
            <w:pPr>
              <w:spacing w:after="0"/>
              <w:ind w:right="113"/>
              <w:jc w:val="right"/>
              <w:rPr>
                <w:snapToGrid w:val="0"/>
              </w:rPr>
            </w:pPr>
            <w:bookmarkStart w:id="125" w:name="_Toc97531420"/>
            <w:r>
              <w:rPr>
                <w:snapToGrid w:val="0"/>
              </w:rPr>
              <w:t>22 377</w:t>
            </w:r>
            <w:bookmarkEnd w:id="125"/>
          </w:p>
        </w:tc>
      </w:tr>
      <w:tr w:rsidR="00000000">
        <w:tblPrEx>
          <w:tblCellMar>
            <w:top w:w="0" w:type="dxa"/>
            <w:bottom w:w="0" w:type="dxa"/>
          </w:tblCellMar>
        </w:tblPrEx>
        <w:trPr>
          <w:trHeight w:val="243"/>
          <w:jc w:val="center"/>
        </w:trPr>
        <w:tc>
          <w:tcPr>
            <w:tcW w:w="1288" w:type="dxa"/>
            <w:tcBorders>
              <w:top w:val="nil"/>
              <w:bottom w:val="nil"/>
            </w:tcBorders>
          </w:tcPr>
          <w:p w:rsidR="00000000" w:rsidRDefault="00000000">
            <w:pPr>
              <w:spacing w:after="0"/>
              <w:rPr>
                <w:snapToGrid w:val="0"/>
              </w:rPr>
            </w:pPr>
            <w:bookmarkStart w:id="126" w:name="_Toc97531421"/>
            <w:r>
              <w:rPr>
                <w:snapToGrid w:val="0"/>
              </w:rPr>
              <w:t>1983</w:t>
            </w:r>
            <w:bookmarkEnd w:id="126"/>
          </w:p>
        </w:tc>
        <w:tc>
          <w:tcPr>
            <w:tcW w:w="900" w:type="dxa"/>
            <w:tcBorders>
              <w:top w:val="nil"/>
              <w:bottom w:val="nil"/>
            </w:tcBorders>
          </w:tcPr>
          <w:p w:rsidR="00000000" w:rsidRDefault="00000000">
            <w:pPr>
              <w:spacing w:after="0"/>
              <w:jc w:val="center"/>
              <w:rPr>
                <w:snapToGrid w:val="0"/>
              </w:rPr>
            </w:pPr>
            <w:bookmarkStart w:id="127" w:name="_Toc97531422"/>
            <w:r>
              <w:rPr>
                <w:snapToGrid w:val="0"/>
              </w:rPr>
              <w:t>9 263</w:t>
            </w:r>
            <w:bookmarkEnd w:id="127"/>
          </w:p>
        </w:tc>
        <w:tc>
          <w:tcPr>
            <w:tcW w:w="900" w:type="dxa"/>
            <w:tcBorders>
              <w:top w:val="nil"/>
              <w:bottom w:val="nil"/>
            </w:tcBorders>
          </w:tcPr>
          <w:p w:rsidR="00000000" w:rsidRDefault="00000000">
            <w:pPr>
              <w:spacing w:after="0"/>
              <w:ind w:right="284"/>
              <w:jc w:val="right"/>
              <w:rPr>
                <w:snapToGrid w:val="0"/>
              </w:rPr>
            </w:pPr>
            <w:bookmarkStart w:id="128" w:name="_Toc97531423"/>
            <w:r>
              <w:rPr>
                <w:snapToGrid w:val="0"/>
              </w:rPr>
              <w:t>164</w:t>
            </w:r>
            <w:bookmarkEnd w:id="128"/>
          </w:p>
        </w:tc>
        <w:tc>
          <w:tcPr>
            <w:tcW w:w="720" w:type="dxa"/>
            <w:tcBorders>
              <w:top w:val="nil"/>
              <w:bottom w:val="nil"/>
            </w:tcBorders>
          </w:tcPr>
          <w:p w:rsidR="00000000" w:rsidRDefault="00000000">
            <w:pPr>
              <w:spacing w:after="0"/>
              <w:ind w:right="227"/>
              <w:jc w:val="right"/>
              <w:rPr>
                <w:snapToGrid w:val="0"/>
              </w:rPr>
            </w:pPr>
            <w:bookmarkStart w:id="129" w:name="_Toc97531424"/>
            <w:r>
              <w:rPr>
                <w:snapToGrid w:val="0"/>
              </w:rPr>
              <w:t>-</w:t>
            </w:r>
            <w:bookmarkEnd w:id="129"/>
          </w:p>
        </w:tc>
        <w:tc>
          <w:tcPr>
            <w:tcW w:w="900" w:type="dxa"/>
            <w:tcBorders>
              <w:top w:val="nil"/>
              <w:bottom w:val="nil"/>
            </w:tcBorders>
          </w:tcPr>
          <w:p w:rsidR="00000000" w:rsidRDefault="00000000">
            <w:pPr>
              <w:spacing w:after="0"/>
              <w:ind w:right="284"/>
              <w:jc w:val="right"/>
              <w:rPr>
                <w:snapToGrid w:val="0"/>
              </w:rPr>
            </w:pPr>
            <w:bookmarkStart w:id="130" w:name="_Toc97531425"/>
            <w:r>
              <w:rPr>
                <w:snapToGrid w:val="0"/>
              </w:rPr>
              <w:t>17</w:t>
            </w:r>
            <w:bookmarkEnd w:id="130"/>
          </w:p>
        </w:tc>
        <w:tc>
          <w:tcPr>
            <w:tcW w:w="900" w:type="dxa"/>
            <w:tcBorders>
              <w:top w:val="nil"/>
              <w:bottom w:val="nil"/>
            </w:tcBorders>
          </w:tcPr>
          <w:p w:rsidR="00000000" w:rsidRDefault="00000000">
            <w:pPr>
              <w:spacing w:after="0"/>
              <w:ind w:right="113"/>
              <w:jc w:val="right"/>
              <w:rPr>
                <w:snapToGrid w:val="0"/>
              </w:rPr>
            </w:pPr>
            <w:bookmarkStart w:id="131" w:name="_Toc97531426"/>
            <w:r>
              <w:rPr>
                <w:snapToGrid w:val="0"/>
              </w:rPr>
              <w:t>12 905</w:t>
            </w:r>
            <w:bookmarkEnd w:id="131"/>
          </w:p>
        </w:tc>
        <w:tc>
          <w:tcPr>
            <w:tcW w:w="900" w:type="dxa"/>
            <w:tcBorders>
              <w:top w:val="nil"/>
              <w:bottom w:val="nil"/>
            </w:tcBorders>
          </w:tcPr>
          <w:p w:rsidR="00000000" w:rsidRDefault="00000000">
            <w:pPr>
              <w:spacing w:after="0"/>
              <w:jc w:val="center"/>
              <w:rPr>
                <w:snapToGrid w:val="0"/>
              </w:rPr>
            </w:pPr>
            <w:bookmarkStart w:id="132" w:name="_Toc97531427"/>
            <w:r>
              <w:rPr>
                <w:snapToGrid w:val="0"/>
              </w:rPr>
              <w:t>248</w:t>
            </w:r>
            <w:bookmarkEnd w:id="132"/>
          </w:p>
        </w:tc>
        <w:tc>
          <w:tcPr>
            <w:tcW w:w="900" w:type="dxa"/>
            <w:tcBorders>
              <w:top w:val="nil"/>
              <w:bottom w:val="nil"/>
            </w:tcBorders>
          </w:tcPr>
          <w:p w:rsidR="00000000" w:rsidRDefault="00000000">
            <w:pPr>
              <w:spacing w:after="0"/>
              <w:ind w:right="284"/>
              <w:jc w:val="right"/>
              <w:rPr>
                <w:snapToGrid w:val="0"/>
              </w:rPr>
            </w:pPr>
            <w:bookmarkStart w:id="133" w:name="_Toc97531428"/>
            <w:r>
              <w:rPr>
                <w:snapToGrid w:val="0"/>
              </w:rPr>
              <w:t>16</w:t>
            </w:r>
            <w:bookmarkEnd w:id="133"/>
          </w:p>
        </w:tc>
        <w:tc>
          <w:tcPr>
            <w:tcW w:w="900" w:type="dxa"/>
            <w:tcBorders>
              <w:top w:val="nil"/>
              <w:bottom w:val="nil"/>
            </w:tcBorders>
          </w:tcPr>
          <w:p w:rsidR="00000000" w:rsidRDefault="00000000">
            <w:pPr>
              <w:spacing w:after="0"/>
              <w:jc w:val="center"/>
              <w:rPr>
                <w:snapToGrid w:val="0"/>
              </w:rPr>
            </w:pPr>
            <w:bookmarkStart w:id="134" w:name="_Toc97531429"/>
            <w:r>
              <w:rPr>
                <w:snapToGrid w:val="0"/>
              </w:rPr>
              <w:t>208</w:t>
            </w:r>
            <w:bookmarkEnd w:id="134"/>
          </w:p>
        </w:tc>
        <w:tc>
          <w:tcPr>
            <w:tcW w:w="975" w:type="dxa"/>
            <w:tcBorders>
              <w:top w:val="nil"/>
              <w:bottom w:val="nil"/>
            </w:tcBorders>
          </w:tcPr>
          <w:p w:rsidR="00000000" w:rsidRDefault="00000000">
            <w:pPr>
              <w:spacing w:after="0"/>
              <w:ind w:right="113"/>
              <w:jc w:val="right"/>
              <w:rPr>
                <w:snapToGrid w:val="0"/>
              </w:rPr>
            </w:pPr>
            <w:bookmarkStart w:id="135" w:name="_Toc97531430"/>
            <w:r>
              <w:rPr>
                <w:snapToGrid w:val="0"/>
              </w:rPr>
              <w:t>22 821</w:t>
            </w:r>
            <w:bookmarkEnd w:id="135"/>
          </w:p>
        </w:tc>
      </w:tr>
      <w:tr w:rsidR="00000000">
        <w:tblPrEx>
          <w:tblCellMar>
            <w:top w:w="0" w:type="dxa"/>
            <w:bottom w:w="0" w:type="dxa"/>
          </w:tblCellMar>
        </w:tblPrEx>
        <w:trPr>
          <w:trHeight w:val="252"/>
          <w:jc w:val="center"/>
        </w:trPr>
        <w:tc>
          <w:tcPr>
            <w:tcW w:w="1288" w:type="dxa"/>
            <w:tcBorders>
              <w:top w:val="nil"/>
              <w:bottom w:val="nil"/>
            </w:tcBorders>
          </w:tcPr>
          <w:p w:rsidR="00000000" w:rsidRDefault="00000000">
            <w:pPr>
              <w:spacing w:after="0"/>
              <w:rPr>
                <w:snapToGrid w:val="0"/>
              </w:rPr>
            </w:pPr>
            <w:bookmarkStart w:id="136" w:name="_Toc97531431"/>
            <w:r>
              <w:rPr>
                <w:snapToGrid w:val="0"/>
              </w:rPr>
              <w:t>1984</w:t>
            </w:r>
            <w:bookmarkEnd w:id="136"/>
          </w:p>
        </w:tc>
        <w:tc>
          <w:tcPr>
            <w:tcW w:w="900" w:type="dxa"/>
            <w:tcBorders>
              <w:top w:val="nil"/>
              <w:bottom w:val="nil"/>
            </w:tcBorders>
          </w:tcPr>
          <w:p w:rsidR="00000000" w:rsidRDefault="00000000">
            <w:pPr>
              <w:spacing w:after="0"/>
              <w:jc w:val="center"/>
              <w:rPr>
                <w:snapToGrid w:val="0"/>
              </w:rPr>
            </w:pPr>
            <w:bookmarkStart w:id="137" w:name="_Toc97531432"/>
            <w:r>
              <w:rPr>
                <w:snapToGrid w:val="0"/>
              </w:rPr>
              <w:t>8 499</w:t>
            </w:r>
            <w:bookmarkEnd w:id="137"/>
          </w:p>
        </w:tc>
        <w:tc>
          <w:tcPr>
            <w:tcW w:w="900" w:type="dxa"/>
            <w:tcBorders>
              <w:top w:val="nil"/>
              <w:bottom w:val="nil"/>
            </w:tcBorders>
          </w:tcPr>
          <w:p w:rsidR="00000000" w:rsidRDefault="00000000">
            <w:pPr>
              <w:spacing w:after="0"/>
              <w:ind w:right="284"/>
              <w:jc w:val="right"/>
              <w:rPr>
                <w:snapToGrid w:val="0"/>
              </w:rPr>
            </w:pPr>
            <w:bookmarkStart w:id="138" w:name="_Toc97531433"/>
            <w:r>
              <w:rPr>
                <w:snapToGrid w:val="0"/>
              </w:rPr>
              <w:t>178</w:t>
            </w:r>
            <w:bookmarkEnd w:id="138"/>
          </w:p>
        </w:tc>
        <w:tc>
          <w:tcPr>
            <w:tcW w:w="720" w:type="dxa"/>
            <w:tcBorders>
              <w:top w:val="nil"/>
              <w:bottom w:val="nil"/>
            </w:tcBorders>
          </w:tcPr>
          <w:p w:rsidR="00000000" w:rsidRDefault="00000000">
            <w:pPr>
              <w:spacing w:after="0"/>
              <w:ind w:right="227"/>
              <w:jc w:val="right"/>
              <w:rPr>
                <w:snapToGrid w:val="0"/>
              </w:rPr>
            </w:pPr>
            <w:bookmarkStart w:id="139" w:name="_Toc97531434"/>
            <w:r>
              <w:rPr>
                <w:snapToGrid w:val="0"/>
              </w:rPr>
              <w:t>1</w:t>
            </w:r>
            <w:bookmarkEnd w:id="139"/>
          </w:p>
        </w:tc>
        <w:tc>
          <w:tcPr>
            <w:tcW w:w="900" w:type="dxa"/>
            <w:tcBorders>
              <w:top w:val="nil"/>
              <w:bottom w:val="nil"/>
            </w:tcBorders>
          </w:tcPr>
          <w:p w:rsidR="00000000" w:rsidRDefault="00000000">
            <w:pPr>
              <w:spacing w:after="0"/>
              <w:ind w:right="284"/>
              <w:jc w:val="right"/>
              <w:rPr>
                <w:snapToGrid w:val="0"/>
              </w:rPr>
            </w:pPr>
            <w:bookmarkStart w:id="140" w:name="_Toc97531435"/>
            <w:r>
              <w:rPr>
                <w:snapToGrid w:val="0"/>
              </w:rPr>
              <w:t>19</w:t>
            </w:r>
            <w:bookmarkEnd w:id="140"/>
          </w:p>
        </w:tc>
        <w:tc>
          <w:tcPr>
            <w:tcW w:w="900" w:type="dxa"/>
            <w:tcBorders>
              <w:top w:val="nil"/>
              <w:bottom w:val="nil"/>
            </w:tcBorders>
          </w:tcPr>
          <w:p w:rsidR="00000000" w:rsidRDefault="00000000">
            <w:pPr>
              <w:spacing w:after="0"/>
              <w:ind w:right="113"/>
              <w:jc w:val="right"/>
              <w:rPr>
                <w:snapToGrid w:val="0"/>
              </w:rPr>
            </w:pPr>
            <w:bookmarkStart w:id="141" w:name="_Toc97531436"/>
            <w:r>
              <w:rPr>
                <w:snapToGrid w:val="0"/>
              </w:rPr>
              <w:t>12 278</w:t>
            </w:r>
            <w:bookmarkEnd w:id="141"/>
          </w:p>
        </w:tc>
        <w:tc>
          <w:tcPr>
            <w:tcW w:w="900" w:type="dxa"/>
            <w:tcBorders>
              <w:top w:val="nil"/>
              <w:bottom w:val="nil"/>
            </w:tcBorders>
          </w:tcPr>
          <w:p w:rsidR="00000000" w:rsidRDefault="00000000">
            <w:pPr>
              <w:spacing w:after="0"/>
              <w:jc w:val="center"/>
              <w:rPr>
                <w:snapToGrid w:val="0"/>
              </w:rPr>
            </w:pPr>
            <w:bookmarkStart w:id="142" w:name="_Toc97531437"/>
            <w:r>
              <w:rPr>
                <w:snapToGrid w:val="0"/>
              </w:rPr>
              <w:t>269</w:t>
            </w:r>
            <w:bookmarkEnd w:id="142"/>
          </w:p>
        </w:tc>
        <w:tc>
          <w:tcPr>
            <w:tcW w:w="900" w:type="dxa"/>
            <w:tcBorders>
              <w:top w:val="nil"/>
              <w:bottom w:val="nil"/>
            </w:tcBorders>
          </w:tcPr>
          <w:p w:rsidR="00000000" w:rsidRDefault="00000000">
            <w:pPr>
              <w:spacing w:after="0"/>
              <w:ind w:right="284"/>
              <w:jc w:val="right"/>
              <w:rPr>
                <w:snapToGrid w:val="0"/>
              </w:rPr>
            </w:pPr>
            <w:bookmarkStart w:id="143" w:name="_Toc97531438"/>
            <w:r>
              <w:rPr>
                <w:snapToGrid w:val="0"/>
              </w:rPr>
              <w:t>32</w:t>
            </w:r>
            <w:bookmarkEnd w:id="143"/>
          </w:p>
        </w:tc>
        <w:tc>
          <w:tcPr>
            <w:tcW w:w="900" w:type="dxa"/>
            <w:tcBorders>
              <w:top w:val="nil"/>
              <w:bottom w:val="nil"/>
            </w:tcBorders>
          </w:tcPr>
          <w:p w:rsidR="00000000" w:rsidRDefault="00000000">
            <w:pPr>
              <w:spacing w:after="0"/>
              <w:jc w:val="center"/>
              <w:rPr>
                <w:snapToGrid w:val="0"/>
              </w:rPr>
            </w:pPr>
            <w:bookmarkStart w:id="144" w:name="_Toc97531439"/>
            <w:r>
              <w:rPr>
                <w:snapToGrid w:val="0"/>
              </w:rPr>
              <w:t>225</w:t>
            </w:r>
            <w:bookmarkEnd w:id="144"/>
          </w:p>
        </w:tc>
        <w:tc>
          <w:tcPr>
            <w:tcW w:w="975" w:type="dxa"/>
            <w:tcBorders>
              <w:top w:val="nil"/>
              <w:bottom w:val="nil"/>
            </w:tcBorders>
          </w:tcPr>
          <w:p w:rsidR="00000000" w:rsidRDefault="00000000">
            <w:pPr>
              <w:spacing w:after="0"/>
              <w:ind w:right="113"/>
              <w:jc w:val="right"/>
              <w:rPr>
                <w:snapToGrid w:val="0"/>
              </w:rPr>
            </w:pPr>
            <w:bookmarkStart w:id="145" w:name="_Toc97531440"/>
            <w:r>
              <w:rPr>
                <w:snapToGrid w:val="0"/>
              </w:rPr>
              <w:t>21 501</w:t>
            </w:r>
            <w:bookmarkEnd w:id="145"/>
          </w:p>
        </w:tc>
      </w:tr>
      <w:tr w:rsidR="00000000">
        <w:tblPrEx>
          <w:tblCellMar>
            <w:top w:w="0" w:type="dxa"/>
            <w:bottom w:w="0" w:type="dxa"/>
          </w:tblCellMar>
        </w:tblPrEx>
        <w:trPr>
          <w:trHeight w:val="65"/>
          <w:jc w:val="center"/>
        </w:trPr>
        <w:tc>
          <w:tcPr>
            <w:tcW w:w="1288" w:type="dxa"/>
            <w:tcBorders>
              <w:top w:val="nil"/>
              <w:bottom w:val="nil"/>
            </w:tcBorders>
          </w:tcPr>
          <w:p w:rsidR="00000000" w:rsidRDefault="00000000">
            <w:pPr>
              <w:spacing w:after="0"/>
              <w:rPr>
                <w:snapToGrid w:val="0"/>
              </w:rPr>
            </w:pPr>
            <w:bookmarkStart w:id="146" w:name="_Toc97531441"/>
            <w:r>
              <w:rPr>
                <w:snapToGrid w:val="0"/>
              </w:rPr>
              <w:t>1985</w:t>
            </w:r>
            <w:bookmarkEnd w:id="146"/>
          </w:p>
        </w:tc>
        <w:tc>
          <w:tcPr>
            <w:tcW w:w="900" w:type="dxa"/>
            <w:tcBorders>
              <w:top w:val="nil"/>
              <w:bottom w:val="nil"/>
            </w:tcBorders>
          </w:tcPr>
          <w:p w:rsidR="00000000" w:rsidRDefault="00000000">
            <w:pPr>
              <w:spacing w:after="0"/>
              <w:jc w:val="center"/>
              <w:rPr>
                <w:snapToGrid w:val="0"/>
              </w:rPr>
            </w:pPr>
            <w:bookmarkStart w:id="147" w:name="_Toc97531442"/>
            <w:r>
              <w:rPr>
                <w:snapToGrid w:val="0"/>
              </w:rPr>
              <w:t>8 896</w:t>
            </w:r>
            <w:bookmarkEnd w:id="147"/>
          </w:p>
        </w:tc>
        <w:tc>
          <w:tcPr>
            <w:tcW w:w="900" w:type="dxa"/>
            <w:tcBorders>
              <w:top w:val="nil"/>
              <w:bottom w:val="nil"/>
            </w:tcBorders>
          </w:tcPr>
          <w:p w:rsidR="00000000" w:rsidRDefault="00000000">
            <w:pPr>
              <w:spacing w:after="0"/>
              <w:ind w:right="284"/>
              <w:jc w:val="right"/>
              <w:rPr>
                <w:snapToGrid w:val="0"/>
              </w:rPr>
            </w:pPr>
            <w:bookmarkStart w:id="148" w:name="_Toc97531443"/>
            <w:r>
              <w:rPr>
                <w:snapToGrid w:val="0"/>
              </w:rPr>
              <w:t>187</w:t>
            </w:r>
            <w:bookmarkEnd w:id="148"/>
          </w:p>
        </w:tc>
        <w:tc>
          <w:tcPr>
            <w:tcW w:w="720" w:type="dxa"/>
            <w:tcBorders>
              <w:top w:val="nil"/>
              <w:bottom w:val="nil"/>
            </w:tcBorders>
          </w:tcPr>
          <w:p w:rsidR="00000000" w:rsidRDefault="00000000">
            <w:pPr>
              <w:spacing w:after="0"/>
              <w:ind w:right="227"/>
              <w:jc w:val="right"/>
              <w:rPr>
                <w:snapToGrid w:val="0"/>
              </w:rPr>
            </w:pPr>
            <w:bookmarkStart w:id="149" w:name="_Toc97531444"/>
            <w:r>
              <w:rPr>
                <w:snapToGrid w:val="0"/>
              </w:rPr>
              <w:t>8</w:t>
            </w:r>
            <w:bookmarkEnd w:id="149"/>
          </w:p>
        </w:tc>
        <w:tc>
          <w:tcPr>
            <w:tcW w:w="900" w:type="dxa"/>
            <w:tcBorders>
              <w:top w:val="nil"/>
              <w:bottom w:val="nil"/>
            </w:tcBorders>
          </w:tcPr>
          <w:p w:rsidR="00000000" w:rsidRDefault="00000000">
            <w:pPr>
              <w:spacing w:after="0"/>
              <w:ind w:right="284"/>
              <w:jc w:val="right"/>
              <w:rPr>
                <w:snapToGrid w:val="0"/>
              </w:rPr>
            </w:pPr>
            <w:bookmarkStart w:id="150" w:name="_Toc97531445"/>
            <w:r>
              <w:rPr>
                <w:snapToGrid w:val="0"/>
              </w:rPr>
              <w:t>65</w:t>
            </w:r>
            <w:bookmarkEnd w:id="150"/>
          </w:p>
        </w:tc>
        <w:tc>
          <w:tcPr>
            <w:tcW w:w="900" w:type="dxa"/>
            <w:tcBorders>
              <w:top w:val="nil"/>
              <w:bottom w:val="nil"/>
            </w:tcBorders>
          </w:tcPr>
          <w:p w:rsidR="00000000" w:rsidRDefault="00000000">
            <w:pPr>
              <w:spacing w:after="0"/>
              <w:ind w:right="113"/>
              <w:jc w:val="right"/>
              <w:rPr>
                <w:snapToGrid w:val="0"/>
              </w:rPr>
            </w:pPr>
            <w:bookmarkStart w:id="151" w:name="_Toc97531446"/>
            <w:r>
              <w:rPr>
                <w:snapToGrid w:val="0"/>
              </w:rPr>
              <w:t>12 015</w:t>
            </w:r>
            <w:bookmarkEnd w:id="151"/>
          </w:p>
        </w:tc>
        <w:tc>
          <w:tcPr>
            <w:tcW w:w="900" w:type="dxa"/>
            <w:tcBorders>
              <w:top w:val="nil"/>
              <w:bottom w:val="nil"/>
            </w:tcBorders>
          </w:tcPr>
          <w:p w:rsidR="00000000" w:rsidRDefault="00000000">
            <w:pPr>
              <w:spacing w:after="0"/>
              <w:jc w:val="center"/>
              <w:rPr>
                <w:snapToGrid w:val="0"/>
              </w:rPr>
            </w:pPr>
            <w:bookmarkStart w:id="152" w:name="_Toc97531447"/>
            <w:r>
              <w:rPr>
                <w:snapToGrid w:val="0"/>
              </w:rPr>
              <w:t>375</w:t>
            </w:r>
            <w:bookmarkEnd w:id="152"/>
          </w:p>
        </w:tc>
        <w:tc>
          <w:tcPr>
            <w:tcW w:w="900" w:type="dxa"/>
            <w:tcBorders>
              <w:top w:val="nil"/>
              <w:bottom w:val="nil"/>
            </w:tcBorders>
          </w:tcPr>
          <w:p w:rsidR="00000000" w:rsidRDefault="00000000">
            <w:pPr>
              <w:spacing w:after="0"/>
              <w:ind w:right="284"/>
              <w:jc w:val="right"/>
              <w:rPr>
                <w:snapToGrid w:val="0"/>
              </w:rPr>
            </w:pPr>
            <w:bookmarkStart w:id="153" w:name="_Toc97531448"/>
            <w:r>
              <w:rPr>
                <w:snapToGrid w:val="0"/>
              </w:rPr>
              <w:t>60</w:t>
            </w:r>
            <w:bookmarkEnd w:id="153"/>
          </w:p>
        </w:tc>
        <w:tc>
          <w:tcPr>
            <w:tcW w:w="900" w:type="dxa"/>
            <w:tcBorders>
              <w:top w:val="nil"/>
              <w:bottom w:val="nil"/>
            </w:tcBorders>
          </w:tcPr>
          <w:p w:rsidR="00000000" w:rsidRDefault="00000000">
            <w:pPr>
              <w:spacing w:after="0"/>
              <w:jc w:val="center"/>
              <w:rPr>
                <w:snapToGrid w:val="0"/>
              </w:rPr>
            </w:pPr>
            <w:bookmarkStart w:id="154" w:name="_Toc97531449"/>
            <w:r>
              <w:rPr>
                <w:snapToGrid w:val="0"/>
              </w:rPr>
              <w:t>370</w:t>
            </w:r>
            <w:bookmarkEnd w:id="154"/>
          </w:p>
        </w:tc>
        <w:tc>
          <w:tcPr>
            <w:tcW w:w="975" w:type="dxa"/>
            <w:tcBorders>
              <w:top w:val="nil"/>
              <w:bottom w:val="nil"/>
            </w:tcBorders>
          </w:tcPr>
          <w:p w:rsidR="00000000" w:rsidRDefault="00000000">
            <w:pPr>
              <w:spacing w:after="0"/>
              <w:ind w:right="113"/>
              <w:jc w:val="right"/>
              <w:rPr>
                <w:snapToGrid w:val="0"/>
              </w:rPr>
            </w:pPr>
            <w:bookmarkStart w:id="155" w:name="_Toc97531450"/>
            <w:r>
              <w:rPr>
                <w:snapToGrid w:val="0"/>
              </w:rPr>
              <w:t>21 976</w:t>
            </w:r>
            <w:bookmarkEnd w:id="155"/>
          </w:p>
        </w:tc>
      </w:tr>
      <w:tr w:rsidR="00000000">
        <w:tblPrEx>
          <w:tblCellMar>
            <w:top w:w="0" w:type="dxa"/>
            <w:bottom w:w="0" w:type="dxa"/>
          </w:tblCellMar>
        </w:tblPrEx>
        <w:trPr>
          <w:trHeight w:val="231"/>
          <w:jc w:val="center"/>
        </w:trPr>
        <w:tc>
          <w:tcPr>
            <w:tcW w:w="1288" w:type="dxa"/>
            <w:tcBorders>
              <w:top w:val="nil"/>
              <w:bottom w:val="nil"/>
            </w:tcBorders>
          </w:tcPr>
          <w:p w:rsidR="00000000" w:rsidRDefault="00000000">
            <w:pPr>
              <w:spacing w:after="0"/>
              <w:rPr>
                <w:snapToGrid w:val="0"/>
              </w:rPr>
            </w:pPr>
            <w:bookmarkStart w:id="156" w:name="_Toc97531451"/>
            <w:r>
              <w:rPr>
                <w:snapToGrid w:val="0"/>
              </w:rPr>
              <w:t>1986</w:t>
            </w:r>
            <w:bookmarkEnd w:id="156"/>
          </w:p>
        </w:tc>
        <w:tc>
          <w:tcPr>
            <w:tcW w:w="900" w:type="dxa"/>
            <w:tcBorders>
              <w:top w:val="nil"/>
              <w:bottom w:val="nil"/>
            </w:tcBorders>
          </w:tcPr>
          <w:p w:rsidR="00000000" w:rsidRDefault="00000000">
            <w:pPr>
              <w:spacing w:after="0"/>
              <w:jc w:val="center"/>
              <w:rPr>
                <w:snapToGrid w:val="0"/>
              </w:rPr>
            </w:pPr>
            <w:bookmarkStart w:id="157" w:name="_Toc97531452"/>
            <w:r>
              <w:rPr>
                <w:snapToGrid w:val="0"/>
              </w:rPr>
              <w:t>8 724</w:t>
            </w:r>
            <w:bookmarkEnd w:id="157"/>
          </w:p>
        </w:tc>
        <w:tc>
          <w:tcPr>
            <w:tcW w:w="900" w:type="dxa"/>
            <w:tcBorders>
              <w:top w:val="nil"/>
              <w:bottom w:val="nil"/>
            </w:tcBorders>
          </w:tcPr>
          <w:p w:rsidR="00000000" w:rsidRDefault="00000000">
            <w:pPr>
              <w:spacing w:after="0"/>
              <w:ind w:right="284"/>
              <w:jc w:val="right"/>
              <w:rPr>
                <w:snapToGrid w:val="0"/>
              </w:rPr>
            </w:pPr>
            <w:bookmarkStart w:id="158" w:name="_Toc97531453"/>
            <w:r>
              <w:rPr>
                <w:snapToGrid w:val="0"/>
              </w:rPr>
              <w:t>243</w:t>
            </w:r>
            <w:bookmarkEnd w:id="158"/>
          </w:p>
        </w:tc>
        <w:tc>
          <w:tcPr>
            <w:tcW w:w="720" w:type="dxa"/>
            <w:tcBorders>
              <w:top w:val="nil"/>
              <w:bottom w:val="nil"/>
            </w:tcBorders>
          </w:tcPr>
          <w:p w:rsidR="00000000" w:rsidRDefault="00000000">
            <w:pPr>
              <w:spacing w:after="0"/>
              <w:ind w:right="227"/>
              <w:jc w:val="right"/>
              <w:rPr>
                <w:snapToGrid w:val="0"/>
              </w:rPr>
            </w:pPr>
            <w:bookmarkStart w:id="159" w:name="_Toc97531454"/>
            <w:r>
              <w:rPr>
                <w:snapToGrid w:val="0"/>
              </w:rPr>
              <w:t>19</w:t>
            </w:r>
            <w:bookmarkEnd w:id="159"/>
          </w:p>
        </w:tc>
        <w:tc>
          <w:tcPr>
            <w:tcW w:w="900" w:type="dxa"/>
            <w:tcBorders>
              <w:top w:val="nil"/>
              <w:bottom w:val="nil"/>
            </w:tcBorders>
          </w:tcPr>
          <w:p w:rsidR="00000000" w:rsidRDefault="00000000">
            <w:pPr>
              <w:spacing w:after="0"/>
              <w:ind w:right="284"/>
              <w:jc w:val="right"/>
              <w:rPr>
                <w:snapToGrid w:val="0"/>
              </w:rPr>
            </w:pPr>
            <w:bookmarkStart w:id="160" w:name="_Toc97531455"/>
            <w:r>
              <w:rPr>
                <w:snapToGrid w:val="0"/>
              </w:rPr>
              <w:t>80</w:t>
            </w:r>
            <w:bookmarkEnd w:id="160"/>
          </w:p>
        </w:tc>
        <w:tc>
          <w:tcPr>
            <w:tcW w:w="900" w:type="dxa"/>
            <w:tcBorders>
              <w:top w:val="nil"/>
              <w:bottom w:val="nil"/>
            </w:tcBorders>
          </w:tcPr>
          <w:p w:rsidR="00000000" w:rsidRDefault="00000000">
            <w:pPr>
              <w:spacing w:after="0"/>
              <w:ind w:right="113"/>
              <w:jc w:val="right"/>
              <w:rPr>
                <w:snapToGrid w:val="0"/>
              </w:rPr>
            </w:pPr>
            <w:bookmarkStart w:id="161" w:name="_Toc97531456"/>
            <w:r>
              <w:rPr>
                <w:snapToGrid w:val="0"/>
              </w:rPr>
              <w:t>12 319</w:t>
            </w:r>
            <w:bookmarkEnd w:id="161"/>
          </w:p>
        </w:tc>
        <w:tc>
          <w:tcPr>
            <w:tcW w:w="900" w:type="dxa"/>
            <w:tcBorders>
              <w:top w:val="nil"/>
              <w:bottom w:val="nil"/>
            </w:tcBorders>
          </w:tcPr>
          <w:p w:rsidR="00000000" w:rsidRDefault="00000000">
            <w:pPr>
              <w:spacing w:after="0"/>
              <w:jc w:val="center"/>
              <w:rPr>
                <w:snapToGrid w:val="0"/>
              </w:rPr>
            </w:pPr>
            <w:bookmarkStart w:id="162" w:name="_Toc97531457"/>
            <w:r>
              <w:rPr>
                <w:snapToGrid w:val="0"/>
              </w:rPr>
              <w:t>446</w:t>
            </w:r>
            <w:bookmarkEnd w:id="162"/>
          </w:p>
        </w:tc>
        <w:tc>
          <w:tcPr>
            <w:tcW w:w="900" w:type="dxa"/>
            <w:tcBorders>
              <w:top w:val="nil"/>
              <w:bottom w:val="nil"/>
            </w:tcBorders>
          </w:tcPr>
          <w:p w:rsidR="00000000" w:rsidRDefault="00000000">
            <w:pPr>
              <w:spacing w:after="0"/>
              <w:ind w:right="284"/>
              <w:jc w:val="right"/>
              <w:rPr>
                <w:snapToGrid w:val="0"/>
              </w:rPr>
            </w:pPr>
            <w:bookmarkStart w:id="163" w:name="_Toc97531458"/>
            <w:r>
              <w:rPr>
                <w:snapToGrid w:val="0"/>
              </w:rPr>
              <w:t>90</w:t>
            </w:r>
            <w:bookmarkEnd w:id="163"/>
          </w:p>
        </w:tc>
        <w:tc>
          <w:tcPr>
            <w:tcW w:w="900" w:type="dxa"/>
            <w:tcBorders>
              <w:top w:val="nil"/>
              <w:bottom w:val="nil"/>
            </w:tcBorders>
          </w:tcPr>
          <w:p w:rsidR="00000000" w:rsidRDefault="00000000">
            <w:pPr>
              <w:spacing w:after="0"/>
              <w:jc w:val="center"/>
              <w:rPr>
                <w:snapToGrid w:val="0"/>
              </w:rPr>
            </w:pPr>
            <w:bookmarkStart w:id="164" w:name="_Toc97531459"/>
            <w:r>
              <w:rPr>
                <w:snapToGrid w:val="0"/>
              </w:rPr>
              <w:t>329</w:t>
            </w:r>
            <w:bookmarkEnd w:id="164"/>
          </w:p>
        </w:tc>
        <w:tc>
          <w:tcPr>
            <w:tcW w:w="975" w:type="dxa"/>
            <w:tcBorders>
              <w:top w:val="nil"/>
              <w:bottom w:val="nil"/>
            </w:tcBorders>
          </w:tcPr>
          <w:p w:rsidR="00000000" w:rsidRDefault="00000000">
            <w:pPr>
              <w:spacing w:after="0"/>
              <w:ind w:right="113"/>
              <w:jc w:val="right"/>
              <w:rPr>
                <w:snapToGrid w:val="0"/>
              </w:rPr>
            </w:pPr>
            <w:bookmarkStart w:id="165" w:name="_Toc97531460"/>
            <w:r>
              <w:rPr>
                <w:snapToGrid w:val="0"/>
              </w:rPr>
              <w:t>22 250</w:t>
            </w:r>
            <w:bookmarkEnd w:id="165"/>
          </w:p>
        </w:tc>
      </w:tr>
      <w:tr w:rsidR="00000000">
        <w:tblPrEx>
          <w:tblCellMar>
            <w:top w:w="0" w:type="dxa"/>
            <w:bottom w:w="0" w:type="dxa"/>
          </w:tblCellMar>
        </w:tblPrEx>
        <w:trPr>
          <w:trHeight w:val="226"/>
          <w:jc w:val="center"/>
        </w:trPr>
        <w:tc>
          <w:tcPr>
            <w:tcW w:w="1288" w:type="dxa"/>
            <w:tcBorders>
              <w:top w:val="nil"/>
              <w:bottom w:val="nil"/>
            </w:tcBorders>
          </w:tcPr>
          <w:p w:rsidR="00000000" w:rsidRDefault="00000000">
            <w:pPr>
              <w:spacing w:after="0"/>
              <w:rPr>
                <w:snapToGrid w:val="0"/>
              </w:rPr>
            </w:pPr>
            <w:bookmarkStart w:id="166" w:name="_Toc97531461"/>
            <w:r>
              <w:rPr>
                <w:snapToGrid w:val="0"/>
              </w:rPr>
              <w:t>1987</w:t>
            </w:r>
            <w:bookmarkEnd w:id="166"/>
          </w:p>
        </w:tc>
        <w:tc>
          <w:tcPr>
            <w:tcW w:w="900" w:type="dxa"/>
            <w:tcBorders>
              <w:top w:val="nil"/>
              <w:bottom w:val="nil"/>
            </w:tcBorders>
          </w:tcPr>
          <w:p w:rsidR="00000000" w:rsidRDefault="00000000">
            <w:pPr>
              <w:spacing w:after="0"/>
              <w:jc w:val="center"/>
              <w:rPr>
                <w:snapToGrid w:val="0"/>
              </w:rPr>
            </w:pPr>
            <w:bookmarkStart w:id="167" w:name="_Toc97531462"/>
            <w:r>
              <w:rPr>
                <w:snapToGrid w:val="0"/>
              </w:rPr>
              <w:t>7 866</w:t>
            </w:r>
            <w:bookmarkEnd w:id="167"/>
          </w:p>
        </w:tc>
        <w:tc>
          <w:tcPr>
            <w:tcW w:w="900" w:type="dxa"/>
            <w:tcBorders>
              <w:top w:val="nil"/>
              <w:bottom w:val="nil"/>
            </w:tcBorders>
          </w:tcPr>
          <w:p w:rsidR="00000000" w:rsidRDefault="00000000">
            <w:pPr>
              <w:spacing w:after="0"/>
              <w:ind w:right="284"/>
              <w:jc w:val="right"/>
              <w:rPr>
                <w:snapToGrid w:val="0"/>
              </w:rPr>
            </w:pPr>
            <w:bookmarkStart w:id="168" w:name="_Toc97531463"/>
            <w:r>
              <w:rPr>
                <w:snapToGrid w:val="0"/>
              </w:rPr>
              <w:t>235</w:t>
            </w:r>
            <w:bookmarkEnd w:id="168"/>
          </w:p>
        </w:tc>
        <w:tc>
          <w:tcPr>
            <w:tcW w:w="720" w:type="dxa"/>
            <w:tcBorders>
              <w:top w:val="nil"/>
              <w:bottom w:val="nil"/>
            </w:tcBorders>
          </w:tcPr>
          <w:p w:rsidR="00000000" w:rsidRDefault="00000000">
            <w:pPr>
              <w:spacing w:after="0"/>
              <w:ind w:right="227"/>
              <w:jc w:val="right"/>
              <w:rPr>
                <w:snapToGrid w:val="0"/>
              </w:rPr>
            </w:pPr>
            <w:bookmarkStart w:id="169" w:name="_Toc97531464"/>
            <w:r>
              <w:rPr>
                <w:snapToGrid w:val="0"/>
              </w:rPr>
              <w:t>29</w:t>
            </w:r>
            <w:bookmarkEnd w:id="169"/>
          </w:p>
        </w:tc>
        <w:tc>
          <w:tcPr>
            <w:tcW w:w="900" w:type="dxa"/>
            <w:tcBorders>
              <w:top w:val="nil"/>
              <w:bottom w:val="nil"/>
            </w:tcBorders>
          </w:tcPr>
          <w:p w:rsidR="00000000" w:rsidRDefault="00000000">
            <w:pPr>
              <w:spacing w:after="0"/>
              <w:ind w:right="284"/>
              <w:jc w:val="right"/>
              <w:rPr>
                <w:snapToGrid w:val="0"/>
              </w:rPr>
            </w:pPr>
            <w:bookmarkStart w:id="170" w:name="_Toc97531465"/>
            <w:r>
              <w:rPr>
                <w:snapToGrid w:val="0"/>
              </w:rPr>
              <w:t>79</w:t>
            </w:r>
            <w:bookmarkEnd w:id="170"/>
          </w:p>
        </w:tc>
        <w:tc>
          <w:tcPr>
            <w:tcW w:w="900" w:type="dxa"/>
            <w:tcBorders>
              <w:top w:val="nil"/>
              <w:bottom w:val="nil"/>
            </w:tcBorders>
          </w:tcPr>
          <w:p w:rsidR="00000000" w:rsidRDefault="00000000">
            <w:pPr>
              <w:spacing w:after="0"/>
              <w:ind w:right="113"/>
              <w:jc w:val="right"/>
              <w:rPr>
                <w:snapToGrid w:val="0"/>
              </w:rPr>
            </w:pPr>
            <w:bookmarkStart w:id="171" w:name="_Toc97531466"/>
            <w:r>
              <w:rPr>
                <w:snapToGrid w:val="0"/>
              </w:rPr>
              <w:t>13 370</w:t>
            </w:r>
            <w:bookmarkEnd w:id="171"/>
          </w:p>
        </w:tc>
        <w:tc>
          <w:tcPr>
            <w:tcW w:w="900" w:type="dxa"/>
            <w:tcBorders>
              <w:top w:val="nil"/>
              <w:bottom w:val="nil"/>
            </w:tcBorders>
          </w:tcPr>
          <w:p w:rsidR="00000000" w:rsidRDefault="00000000">
            <w:pPr>
              <w:spacing w:after="0"/>
              <w:jc w:val="center"/>
              <w:rPr>
                <w:snapToGrid w:val="0"/>
              </w:rPr>
            </w:pPr>
            <w:bookmarkStart w:id="172" w:name="_Toc97531467"/>
            <w:r>
              <w:rPr>
                <w:snapToGrid w:val="0"/>
              </w:rPr>
              <w:t>506</w:t>
            </w:r>
            <w:bookmarkEnd w:id="172"/>
          </w:p>
        </w:tc>
        <w:tc>
          <w:tcPr>
            <w:tcW w:w="900" w:type="dxa"/>
            <w:tcBorders>
              <w:top w:val="nil"/>
              <w:bottom w:val="nil"/>
            </w:tcBorders>
          </w:tcPr>
          <w:p w:rsidR="00000000" w:rsidRDefault="00000000">
            <w:pPr>
              <w:spacing w:after="0"/>
              <w:ind w:right="284"/>
              <w:jc w:val="right"/>
              <w:rPr>
                <w:snapToGrid w:val="0"/>
              </w:rPr>
            </w:pPr>
            <w:bookmarkStart w:id="173" w:name="_Toc97531468"/>
            <w:r>
              <w:rPr>
                <w:snapToGrid w:val="0"/>
              </w:rPr>
              <w:t>44</w:t>
            </w:r>
            <w:bookmarkEnd w:id="173"/>
          </w:p>
        </w:tc>
        <w:tc>
          <w:tcPr>
            <w:tcW w:w="900" w:type="dxa"/>
            <w:tcBorders>
              <w:top w:val="nil"/>
              <w:bottom w:val="nil"/>
            </w:tcBorders>
          </w:tcPr>
          <w:p w:rsidR="00000000" w:rsidRDefault="00000000">
            <w:pPr>
              <w:spacing w:after="0"/>
              <w:jc w:val="center"/>
              <w:rPr>
                <w:snapToGrid w:val="0"/>
              </w:rPr>
            </w:pPr>
            <w:bookmarkStart w:id="174" w:name="_Toc97531469"/>
            <w:r>
              <w:rPr>
                <w:snapToGrid w:val="0"/>
              </w:rPr>
              <w:t>303</w:t>
            </w:r>
            <w:bookmarkEnd w:id="174"/>
          </w:p>
        </w:tc>
        <w:tc>
          <w:tcPr>
            <w:tcW w:w="975" w:type="dxa"/>
            <w:tcBorders>
              <w:top w:val="nil"/>
              <w:bottom w:val="nil"/>
            </w:tcBorders>
          </w:tcPr>
          <w:p w:rsidR="00000000" w:rsidRDefault="00000000">
            <w:pPr>
              <w:spacing w:after="0"/>
              <w:ind w:right="113"/>
              <w:jc w:val="right"/>
              <w:rPr>
                <w:snapToGrid w:val="0"/>
              </w:rPr>
            </w:pPr>
            <w:bookmarkStart w:id="175" w:name="_Toc97531470"/>
            <w:r>
              <w:rPr>
                <w:snapToGrid w:val="0"/>
              </w:rPr>
              <w:t>21 432</w:t>
            </w:r>
            <w:bookmarkEnd w:id="175"/>
          </w:p>
        </w:tc>
      </w:tr>
      <w:tr w:rsidR="00000000">
        <w:tblPrEx>
          <w:tblCellMar>
            <w:top w:w="0" w:type="dxa"/>
            <w:bottom w:w="0" w:type="dxa"/>
          </w:tblCellMar>
        </w:tblPrEx>
        <w:trPr>
          <w:trHeight w:val="208"/>
          <w:jc w:val="center"/>
        </w:trPr>
        <w:tc>
          <w:tcPr>
            <w:tcW w:w="1288" w:type="dxa"/>
            <w:tcBorders>
              <w:top w:val="nil"/>
              <w:bottom w:val="nil"/>
            </w:tcBorders>
          </w:tcPr>
          <w:p w:rsidR="00000000" w:rsidRDefault="00000000">
            <w:pPr>
              <w:spacing w:after="0"/>
              <w:rPr>
                <w:snapToGrid w:val="0"/>
              </w:rPr>
            </w:pPr>
            <w:bookmarkStart w:id="176" w:name="_Toc97531471"/>
            <w:r>
              <w:rPr>
                <w:snapToGrid w:val="0"/>
              </w:rPr>
              <w:t>1988</w:t>
            </w:r>
            <w:bookmarkEnd w:id="176"/>
          </w:p>
        </w:tc>
        <w:tc>
          <w:tcPr>
            <w:tcW w:w="900" w:type="dxa"/>
            <w:tcBorders>
              <w:top w:val="nil"/>
              <w:bottom w:val="nil"/>
            </w:tcBorders>
          </w:tcPr>
          <w:p w:rsidR="00000000" w:rsidRDefault="00000000">
            <w:pPr>
              <w:spacing w:after="0"/>
              <w:jc w:val="center"/>
              <w:rPr>
                <w:snapToGrid w:val="0"/>
              </w:rPr>
            </w:pPr>
            <w:bookmarkStart w:id="177" w:name="_Toc97531472"/>
            <w:r>
              <w:rPr>
                <w:snapToGrid w:val="0"/>
              </w:rPr>
              <w:t>8 659</w:t>
            </w:r>
            <w:bookmarkEnd w:id="177"/>
          </w:p>
        </w:tc>
        <w:tc>
          <w:tcPr>
            <w:tcW w:w="900" w:type="dxa"/>
            <w:tcBorders>
              <w:top w:val="nil"/>
              <w:bottom w:val="nil"/>
            </w:tcBorders>
          </w:tcPr>
          <w:p w:rsidR="00000000" w:rsidRDefault="00000000">
            <w:pPr>
              <w:spacing w:after="0"/>
              <w:ind w:right="284"/>
              <w:jc w:val="right"/>
              <w:rPr>
                <w:snapToGrid w:val="0"/>
              </w:rPr>
            </w:pPr>
            <w:bookmarkStart w:id="178" w:name="_Toc97531473"/>
            <w:r>
              <w:rPr>
                <w:snapToGrid w:val="0"/>
              </w:rPr>
              <w:t>250</w:t>
            </w:r>
            <w:bookmarkEnd w:id="178"/>
          </w:p>
        </w:tc>
        <w:tc>
          <w:tcPr>
            <w:tcW w:w="720" w:type="dxa"/>
            <w:tcBorders>
              <w:top w:val="nil"/>
              <w:bottom w:val="nil"/>
            </w:tcBorders>
          </w:tcPr>
          <w:p w:rsidR="00000000" w:rsidRDefault="00000000">
            <w:pPr>
              <w:spacing w:after="0"/>
              <w:ind w:right="227"/>
              <w:jc w:val="right"/>
              <w:rPr>
                <w:snapToGrid w:val="0"/>
              </w:rPr>
            </w:pPr>
            <w:bookmarkStart w:id="179" w:name="_Toc97531474"/>
            <w:r>
              <w:rPr>
                <w:snapToGrid w:val="0"/>
              </w:rPr>
              <w:t>18</w:t>
            </w:r>
            <w:bookmarkEnd w:id="179"/>
          </w:p>
        </w:tc>
        <w:tc>
          <w:tcPr>
            <w:tcW w:w="900" w:type="dxa"/>
            <w:tcBorders>
              <w:top w:val="nil"/>
              <w:bottom w:val="nil"/>
            </w:tcBorders>
          </w:tcPr>
          <w:p w:rsidR="00000000" w:rsidRDefault="00000000">
            <w:pPr>
              <w:spacing w:after="0"/>
              <w:ind w:right="284"/>
              <w:jc w:val="right"/>
              <w:rPr>
                <w:snapToGrid w:val="0"/>
              </w:rPr>
            </w:pPr>
            <w:bookmarkStart w:id="180" w:name="_Toc97531475"/>
            <w:r>
              <w:rPr>
                <w:snapToGrid w:val="0"/>
              </w:rPr>
              <w:t>124</w:t>
            </w:r>
            <w:bookmarkEnd w:id="180"/>
          </w:p>
        </w:tc>
        <w:tc>
          <w:tcPr>
            <w:tcW w:w="900" w:type="dxa"/>
            <w:tcBorders>
              <w:top w:val="nil"/>
              <w:bottom w:val="nil"/>
            </w:tcBorders>
          </w:tcPr>
          <w:p w:rsidR="00000000" w:rsidRDefault="00000000">
            <w:pPr>
              <w:spacing w:after="0"/>
              <w:ind w:right="113"/>
              <w:jc w:val="right"/>
              <w:rPr>
                <w:snapToGrid w:val="0"/>
              </w:rPr>
            </w:pPr>
            <w:bookmarkStart w:id="181" w:name="_Toc97531476"/>
            <w:r>
              <w:rPr>
                <w:snapToGrid w:val="0"/>
              </w:rPr>
              <w:t>12 779</w:t>
            </w:r>
            <w:bookmarkEnd w:id="181"/>
          </w:p>
        </w:tc>
        <w:tc>
          <w:tcPr>
            <w:tcW w:w="900" w:type="dxa"/>
            <w:tcBorders>
              <w:top w:val="nil"/>
              <w:bottom w:val="nil"/>
            </w:tcBorders>
          </w:tcPr>
          <w:p w:rsidR="00000000" w:rsidRDefault="00000000">
            <w:pPr>
              <w:spacing w:after="0"/>
              <w:jc w:val="center"/>
              <w:rPr>
                <w:snapToGrid w:val="0"/>
              </w:rPr>
            </w:pPr>
            <w:bookmarkStart w:id="182" w:name="_Toc97531477"/>
            <w:r>
              <w:rPr>
                <w:snapToGrid w:val="0"/>
              </w:rPr>
              <w:t>423</w:t>
            </w:r>
            <w:bookmarkEnd w:id="182"/>
          </w:p>
        </w:tc>
        <w:tc>
          <w:tcPr>
            <w:tcW w:w="900" w:type="dxa"/>
            <w:tcBorders>
              <w:top w:val="nil"/>
              <w:bottom w:val="nil"/>
            </w:tcBorders>
          </w:tcPr>
          <w:p w:rsidR="00000000" w:rsidRDefault="00000000">
            <w:pPr>
              <w:spacing w:after="0"/>
              <w:ind w:right="284"/>
              <w:jc w:val="right"/>
              <w:rPr>
                <w:snapToGrid w:val="0"/>
              </w:rPr>
            </w:pPr>
            <w:bookmarkStart w:id="183" w:name="_Toc97531478"/>
            <w:r>
              <w:rPr>
                <w:snapToGrid w:val="0"/>
              </w:rPr>
              <w:t>83</w:t>
            </w:r>
            <w:bookmarkEnd w:id="183"/>
          </w:p>
        </w:tc>
        <w:tc>
          <w:tcPr>
            <w:tcW w:w="900" w:type="dxa"/>
            <w:tcBorders>
              <w:top w:val="nil"/>
              <w:bottom w:val="nil"/>
            </w:tcBorders>
          </w:tcPr>
          <w:p w:rsidR="00000000" w:rsidRDefault="00000000">
            <w:pPr>
              <w:spacing w:after="0"/>
              <w:jc w:val="center"/>
              <w:rPr>
                <w:snapToGrid w:val="0"/>
              </w:rPr>
            </w:pPr>
            <w:bookmarkStart w:id="184" w:name="_Toc97531479"/>
            <w:r>
              <w:rPr>
                <w:snapToGrid w:val="0"/>
              </w:rPr>
              <w:t>369</w:t>
            </w:r>
            <w:bookmarkEnd w:id="184"/>
          </w:p>
        </w:tc>
        <w:tc>
          <w:tcPr>
            <w:tcW w:w="975" w:type="dxa"/>
            <w:tcBorders>
              <w:top w:val="nil"/>
              <w:bottom w:val="nil"/>
            </w:tcBorders>
          </w:tcPr>
          <w:p w:rsidR="00000000" w:rsidRDefault="00000000">
            <w:pPr>
              <w:spacing w:after="0"/>
              <w:ind w:right="113"/>
              <w:jc w:val="right"/>
              <w:rPr>
                <w:snapToGrid w:val="0"/>
              </w:rPr>
            </w:pPr>
            <w:bookmarkStart w:id="185" w:name="_Toc97531480"/>
            <w:r>
              <w:rPr>
                <w:snapToGrid w:val="0"/>
              </w:rPr>
              <w:t>22 705</w:t>
            </w:r>
            <w:bookmarkEnd w:id="185"/>
          </w:p>
        </w:tc>
      </w:tr>
      <w:tr w:rsidR="00000000">
        <w:tblPrEx>
          <w:tblCellMar>
            <w:top w:w="0" w:type="dxa"/>
            <w:bottom w:w="0" w:type="dxa"/>
          </w:tblCellMar>
        </w:tblPrEx>
        <w:trPr>
          <w:trHeight w:val="219"/>
          <w:jc w:val="center"/>
        </w:trPr>
        <w:tc>
          <w:tcPr>
            <w:tcW w:w="1288" w:type="dxa"/>
            <w:tcBorders>
              <w:top w:val="nil"/>
              <w:bottom w:val="nil"/>
            </w:tcBorders>
          </w:tcPr>
          <w:p w:rsidR="00000000" w:rsidRDefault="00000000">
            <w:pPr>
              <w:spacing w:after="0"/>
              <w:rPr>
                <w:snapToGrid w:val="0"/>
              </w:rPr>
            </w:pPr>
            <w:bookmarkStart w:id="186" w:name="_Toc97531481"/>
            <w:r>
              <w:rPr>
                <w:snapToGrid w:val="0"/>
              </w:rPr>
              <w:t>1989</w:t>
            </w:r>
            <w:bookmarkEnd w:id="186"/>
          </w:p>
        </w:tc>
        <w:tc>
          <w:tcPr>
            <w:tcW w:w="900" w:type="dxa"/>
            <w:tcBorders>
              <w:top w:val="nil"/>
              <w:bottom w:val="nil"/>
            </w:tcBorders>
          </w:tcPr>
          <w:p w:rsidR="00000000" w:rsidRDefault="00000000">
            <w:pPr>
              <w:spacing w:after="0"/>
              <w:jc w:val="center"/>
              <w:rPr>
                <w:snapToGrid w:val="0"/>
              </w:rPr>
            </w:pPr>
            <w:bookmarkStart w:id="187" w:name="_Toc97531482"/>
            <w:r>
              <w:rPr>
                <w:snapToGrid w:val="0"/>
              </w:rPr>
              <w:t>7 549</w:t>
            </w:r>
            <w:bookmarkEnd w:id="187"/>
          </w:p>
        </w:tc>
        <w:tc>
          <w:tcPr>
            <w:tcW w:w="900" w:type="dxa"/>
            <w:tcBorders>
              <w:top w:val="nil"/>
              <w:bottom w:val="nil"/>
            </w:tcBorders>
          </w:tcPr>
          <w:p w:rsidR="00000000" w:rsidRDefault="00000000">
            <w:pPr>
              <w:spacing w:after="0"/>
              <w:ind w:right="284"/>
              <w:jc w:val="right"/>
              <w:rPr>
                <w:snapToGrid w:val="0"/>
              </w:rPr>
            </w:pPr>
            <w:bookmarkStart w:id="188" w:name="_Toc97531483"/>
            <w:r>
              <w:rPr>
                <w:snapToGrid w:val="0"/>
              </w:rPr>
              <w:t>236</w:t>
            </w:r>
            <w:bookmarkEnd w:id="188"/>
          </w:p>
        </w:tc>
        <w:tc>
          <w:tcPr>
            <w:tcW w:w="720" w:type="dxa"/>
            <w:tcBorders>
              <w:top w:val="nil"/>
              <w:bottom w:val="nil"/>
            </w:tcBorders>
          </w:tcPr>
          <w:p w:rsidR="00000000" w:rsidRDefault="00000000">
            <w:pPr>
              <w:spacing w:after="0"/>
              <w:ind w:right="227"/>
              <w:jc w:val="right"/>
              <w:rPr>
                <w:snapToGrid w:val="0"/>
              </w:rPr>
            </w:pPr>
            <w:bookmarkStart w:id="189" w:name="_Toc97531484"/>
            <w:r>
              <w:rPr>
                <w:snapToGrid w:val="0"/>
              </w:rPr>
              <w:t>11</w:t>
            </w:r>
            <w:bookmarkEnd w:id="189"/>
          </w:p>
        </w:tc>
        <w:tc>
          <w:tcPr>
            <w:tcW w:w="900" w:type="dxa"/>
            <w:tcBorders>
              <w:top w:val="nil"/>
              <w:bottom w:val="nil"/>
            </w:tcBorders>
          </w:tcPr>
          <w:p w:rsidR="00000000" w:rsidRDefault="00000000">
            <w:pPr>
              <w:spacing w:after="0"/>
              <w:ind w:right="284"/>
              <w:jc w:val="right"/>
              <w:rPr>
                <w:snapToGrid w:val="0"/>
              </w:rPr>
            </w:pPr>
            <w:bookmarkStart w:id="190" w:name="_Toc97531485"/>
            <w:r>
              <w:rPr>
                <w:snapToGrid w:val="0"/>
              </w:rPr>
              <w:t>69</w:t>
            </w:r>
            <w:bookmarkEnd w:id="190"/>
          </w:p>
        </w:tc>
        <w:tc>
          <w:tcPr>
            <w:tcW w:w="900" w:type="dxa"/>
            <w:tcBorders>
              <w:top w:val="nil"/>
              <w:bottom w:val="nil"/>
            </w:tcBorders>
          </w:tcPr>
          <w:p w:rsidR="00000000" w:rsidRDefault="00000000">
            <w:pPr>
              <w:spacing w:after="0"/>
              <w:ind w:right="113"/>
              <w:jc w:val="right"/>
              <w:rPr>
                <w:snapToGrid w:val="0"/>
              </w:rPr>
            </w:pPr>
            <w:bookmarkStart w:id="191" w:name="_Toc97531486"/>
            <w:r>
              <w:rPr>
                <w:snapToGrid w:val="0"/>
              </w:rPr>
              <w:t>12 246</w:t>
            </w:r>
            <w:bookmarkEnd w:id="191"/>
          </w:p>
        </w:tc>
        <w:tc>
          <w:tcPr>
            <w:tcW w:w="900" w:type="dxa"/>
            <w:tcBorders>
              <w:top w:val="nil"/>
              <w:bottom w:val="nil"/>
            </w:tcBorders>
          </w:tcPr>
          <w:p w:rsidR="00000000" w:rsidRDefault="00000000">
            <w:pPr>
              <w:spacing w:after="0"/>
              <w:jc w:val="center"/>
              <w:rPr>
                <w:snapToGrid w:val="0"/>
              </w:rPr>
            </w:pPr>
            <w:bookmarkStart w:id="192" w:name="_Toc97531487"/>
            <w:r>
              <w:rPr>
                <w:snapToGrid w:val="0"/>
              </w:rPr>
              <w:t>502</w:t>
            </w:r>
            <w:bookmarkEnd w:id="192"/>
          </w:p>
        </w:tc>
        <w:tc>
          <w:tcPr>
            <w:tcW w:w="900" w:type="dxa"/>
            <w:tcBorders>
              <w:top w:val="nil"/>
              <w:bottom w:val="nil"/>
            </w:tcBorders>
          </w:tcPr>
          <w:p w:rsidR="00000000" w:rsidRDefault="00000000">
            <w:pPr>
              <w:spacing w:after="0"/>
              <w:ind w:right="284"/>
              <w:jc w:val="right"/>
              <w:rPr>
                <w:snapToGrid w:val="0"/>
              </w:rPr>
            </w:pPr>
            <w:bookmarkStart w:id="193" w:name="_Toc97531488"/>
            <w:r>
              <w:rPr>
                <w:snapToGrid w:val="0"/>
              </w:rPr>
              <w:t>61</w:t>
            </w:r>
            <w:bookmarkEnd w:id="193"/>
          </w:p>
        </w:tc>
        <w:tc>
          <w:tcPr>
            <w:tcW w:w="900" w:type="dxa"/>
            <w:tcBorders>
              <w:top w:val="nil"/>
              <w:bottom w:val="nil"/>
            </w:tcBorders>
          </w:tcPr>
          <w:p w:rsidR="00000000" w:rsidRDefault="00000000">
            <w:pPr>
              <w:spacing w:after="0"/>
              <w:jc w:val="center"/>
              <w:rPr>
                <w:snapToGrid w:val="0"/>
              </w:rPr>
            </w:pPr>
            <w:bookmarkStart w:id="194" w:name="_Toc97531489"/>
            <w:r>
              <w:rPr>
                <w:snapToGrid w:val="0"/>
              </w:rPr>
              <w:t>419</w:t>
            </w:r>
            <w:bookmarkEnd w:id="194"/>
          </w:p>
        </w:tc>
        <w:tc>
          <w:tcPr>
            <w:tcW w:w="975" w:type="dxa"/>
            <w:tcBorders>
              <w:top w:val="nil"/>
              <w:bottom w:val="nil"/>
            </w:tcBorders>
          </w:tcPr>
          <w:p w:rsidR="00000000" w:rsidRDefault="00000000">
            <w:pPr>
              <w:spacing w:after="0"/>
              <w:ind w:right="113"/>
              <w:jc w:val="right"/>
              <w:rPr>
                <w:snapToGrid w:val="0"/>
              </w:rPr>
            </w:pPr>
            <w:bookmarkStart w:id="195" w:name="_Toc97531490"/>
            <w:r>
              <w:rPr>
                <w:snapToGrid w:val="0"/>
              </w:rPr>
              <w:t>21 093</w:t>
            </w:r>
            <w:bookmarkEnd w:id="195"/>
          </w:p>
        </w:tc>
      </w:tr>
      <w:tr w:rsidR="00000000">
        <w:tblPrEx>
          <w:tblCellMar>
            <w:top w:w="0" w:type="dxa"/>
            <w:bottom w:w="0" w:type="dxa"/>
          </w:tblCellMar>
        </w:tblPrEx>
        <w:trPr>
          <w:trHeight w:val="214"/>
          <w:jc w:val="center"/>
        </w:trPr>
        <w:tc>
          <w:tcPr>
            <w:tcW w:w="1288" w:type="dxa"/>
            <w:tcBorders>
              <w:top w:val="nil"/>
              <w:bottom w:val="nil"/>
            </w:tcBorders>
          </w:tcPr>
          <w:p w:rsidR="00000000" w:rsidRDefault="00000000">
            <w:pPr>
              <w:spacing w:after="0"/>
              <w:rPr>
                <w:snapToGrid w:val="0"/>
              </w:rPr>
            </w:pPr>
            <w:bookmarkStart w:id="196" w:name="_Toc97531491"/>
            <w:r>
              <w:rPr>
                <w:snapToGrid w:val="0"/>
              </w:rPr>
              <w:t>1990</w:t>
            </w:r>
            <w:bookmarkEnd w:id="196"/>
          </w:p>
        </w:tc>
        <w:tc>
          <w:tcPr>
            <w:tcW w:w="900" w:type="dxa"/>
            <w:tcBorders>
              <w:top w:val="nil"/>
              <w:bottom w:val="nil"/>
            </w:tcBorders>
          </w:tcPr>
          <w:p w:rsidR="00000000" w:rsidRDefault="00000000">
            <w:pPr>
              <w:spacing w:after="0"/>
              <w:jc w:val="center"/>
              <w:rPr>
                <w:snapToGrid w:val="0"/>
              </w:rPr>
            </w:pPr>
            <w:bookmarkStart w:id="197" w:name="_Toc97531492"/>
            <w:r>
              <w:rPr>
                <w:snapToGrid w:val="0"/>
              </w:rPr>
              <w:t>7 429</w:t>
            </w:r>
            <w:bookmarkEnd w:id="197"/>
          </w:p>
        </w:tc>
        <w:tc>
          <w:tcPr>
            <w:tcW w:w="900" w:type="dxa"/>
            <w:tcBorders>
              <w:top w:val="nil"/>
              <w:bottom w:val="nil"/>
            </w:tcBorders>
          </w:tcPr>
          <w:p w:rsidR="00000000" w:rsidRDefault="00000000">
            <w:pPr>
              <w:spacing w:after="0"/>
              <w:ind w:right="284"/>
              <w:jc w:val="right"/>
              <w:rPr>
                <w:snapToGrid w:val="0"/>
              </w:rPr>
            </w:pPr>
            <w:bookmarkStart w:id="198" w:name="_Toc97531493"/>
            <w:r>
              <w:rPr>
                <w:snapToGrid w:val="0"/>
              </w:rPr>
              <w:t>201</w:t>
            </w:r>
            <w:bookmarkEnd w:id="198"/>
          </w:p>
        </w:tc>
        <w:tc>
          <w:tcPr>
            <w:tcW w:w="720" w:type="dxa"/>
            <w:tcBorders>
              <w:top w:val="nil"/>
              <w:bottom w:val="nil"/>
            </w:tcBorders>
          </w:tcPr>
          <w:p w:rsidR="00000000" w:rsidRDefault="00000000">
            <w:pPr>
              <w:spacing w:after="0"/>
              <w:ind w:right="227"/>
              <w:jc w:val="right"/>
              <w:rPr>
                <w:snapToGrid w:val="0"/>
              </w:rPr>
            </w:pPr>
            <w:bookmarkStart w:id="199" w:name="_Toc97531494"/>
            <w:r>
              <w:rPr>
                <w:snapToGrid w:val="0"/>
              </w:rPr>
              <w:t>9</w:t>
            </w:r>
            <w:bookmarkEnd w:id="199"/>
          </w:p>
        </w:tc>
        <w:tc>
          <w:tcPr>
            <w:tcW w:w="900" w:type="dxa"/>
            <w:tcBorders>
              <w:top w:val="nil"/>
              <w:bottom w:val="nil"/>
            </w:tcBorders>
          </w:tcPr>
          <w:p w:rsidR="00000000" w:rsidRDefault="00000000">
            <w:pPr>
              <w:spacing w:after="0"/>
              <w:ind w:right="284"/>
              <w:jc w:val="right"/>
              <w:rPr>
                <w:snapToGrid w:val="0"/>
              </w:rPr>
            </w:pPr>
            <w:bookmarkStart w:id="200" w:name="_Toc97531495"/>
            <w:r>
              <w:rPr>
                <w:snapToGrid w:val="0"/>
              </w:rPr>
              <w:t>64</w:t>
            </w:r>
            <w:bookmarkEnd w:id="200"/>
          </w:p>
        </w:tc>
        <w:tc>
          <w:tcPr>
            <w:tcW w:w="900" w:type="dxa"/>
            <w:tcBorders>
              <w:top w:val="nil"/>
              <w:bottom w:val="nil"/>
            </w:tcBorders>
          </w:tcPr>
          <w:p w:rsidR="00000000" w:rsidRDefault="00000000">
            <w:pPr>
              <w:spacing w:after="0"/>
              <w:ind w:right="113"/>
              <w:jc w:val="right"/>
              <w:rPr>
                <w:snapToGrid w:val="0"/>
              </w:rPr>
            </w:pPr>
            <w:bookmarkStart w:id="201" w:name="_Toc97531496"/>
            <w:r>
              <w:rPr>
                <w:snapToGrid w:val="0"/>
              </w:rPr>
              <w:t>12 043</w:t>
            </w:r>
            <w:bookmarkEnd w:id="201"/>
          </w:p>
        </w:tc>
        <w:tc>
          <w:tcPr>
            <w:tcW w:w="900" w:type="dxa"/>
            <w:tcBorders>
              <w:top w:val="nil"/>
              <w:bottom w:val="nil"/>
            </w:tcBorders>
          </w:tcPr>
          <w:p w:rsidR="00000000" w:rsidRDefault="00000000">
            <w:pPr>
              <w:spacing w:after="0"/>
              <w:jc w:val="center"/>
              <w:rPr>
                <w:snapToGrid w:val="0"/>
              </w:rPr>
            </w:pPr>
            <w:bookmarkStart w:id="202" w:name="_Toc97531497"/>
            <w:r>
              <w:rPr>
                <w:snapToGrid w:val="0"/>
              </w:rPr>
              <w:t>456</w:t>
            </w:r>
            <w:bookmarkEnd w:id="202"/>
          </w:p>
        </w:tc>
        <w:tc>
          <w:tcPr>
            <w:tcW w:w="900" w:type="dxa"/>
            <w:tcBorders>
              <w:top w:val="nil"/>
              <w:bottom w:val="nil"/>
            </w:tcBorders>
          </w:tcPr>
          <w:p w:rsidR="00000000" w:rsidRDefault="00000000">
            <w:pPr>
              <w:spacing w:after="0"/>
              <w:ind w:right="284"/>
              <w:jc w:val="right"/>
              <w:rPr>
                <w:snapToGrid w:val="0"/>
              </w:rPr>
            </w:pPr>
            <w:bookmarkStart w:id="203" w:name="_Toc97531498"/>
            <w:r>
              <w:rPr>
                <w:snapToGrid w:val="0"/>
              </w:rPr>
              <w:t>55</w:t>
            </w:r>
            <w:bookmarkEnd w:id="203"/>
          </w:p>
        </w:tc>
        <w:tc>
          <w:tcPr>
            <w:tcW w:w="900" w:type="dxa"/>
            <w:tcBorders>
              <w:top w:val="nil"/>
              <w:bottom w:val="nil"/>
            </w:tcBorders>
          </w:tcPr>
          <w:p w:rsidR="00000000" w:rsidRDefault="00000000">
            <w:pPr>
              <w:spacing w:after="0"/>
              <w:jc w:val="center"/>
              <w:rPr>
                <w:snapToGrid w:val="0"/>
              </w:rPr>
            </w:pPr>
            <w:bookmarkStart w:id="204" w:name="_Toc97531499"/>
            <w:r>
              <w:rPr>
                <w:snapToGrid w:val="0"/>
              </w:rPr>
              <w:t>486</w:t>
            </w:r>
            <w:bookmarkEnd w:id="204"/>
          </w:p>
        </w:tc>
        <w:tc>
          <w:tcPr>
            <w:tcW w:w="975" w:type="dxa"/>
            <w:tcBorders>
              <w:top w:val="nil"/>
              <w:bottom w:val="nil"/>
            </w:tcBorders>
          </w:tcPr>
          <w:p w:rsidR="00000000" w:rsidRDefault="00000000">
            <w:pPr>
              <w:spacing w:after="0"/>
              <w:ind w:right="113"/>
              <w:jc w:val="right"/>
              <w:rPr>
                <w:snapToGrid w:val="0"/>
              </w:rPr>
            </w:pPr>
            <w:bookmarkStart w:id="205" w:name="_Toc97531500"/>
            <w:r>
              <w:rPr>
                <w:snapToGrid w:val="0"/>
              </w:rPr>
              <w:t>20 743</w:t>
            </w:r>
            <w:bookmarkEnd w:id="205"/>
          </w:p>
        </w:tc>
      </w:tr>
      <w:tr w:rsidR="00000000">
        <w:tblPrEx>
          <w:tblCellMar>
            <w:top w:w="0" w:type="dxa"/>
            <w:bottom w:w="0" w:type="dxa"/>
          </w:tblCellMar>
        </w:tblPrEx>
        <w:trPr>
          <w:trHeight w:val="196"/>
          <w:jc w:val="center"/>
        </w:trPr>
        <w:tc>
          <w:tcPr>
            <w:tcW w:w="1288" w:type="dxa"/>
            <w:tcBorders>
              <w:top w:val="nil"/>
              <w:bottom w:val="nil"/>
            </w:tcBorders>
          </w:tcPr>
          <w:p w:rsidR="00000000" w:rsidRDefault="00000000">
            <w:pPr>
              <w:spacing w:after="0"/>
              <w:rPr>
                <w:snapToGrid w:val="0"/>
              </w:rPr>
            </w:pPr>
            <w:bookmarkStart w:id="206" w:name="_Toc97531501"/>
            <w:r>
              <w:rPr>
                <w:snapToGrid w:val="0"/>
              </w:rPr>
              <w:t>1991</w:t>
            </w:r>
            <w:bookmarkEnd w:id="206"/>
          </w:p>
        </w:tc>
        <w:tc>
          <w:tcPr>
            <w:tcW w:w="900" w:type="dxa"/>
            <w:tcBorders>
              <w:top w:val="nil"/>
              <w:bottom w:val="nil"/>
            </w:tcBorders>
          </w:tcPr>
          <w:p w:rsidR="00000000" w:rsidRDefault="00000000">
            <w:pPr>
              <w:spacing w:after="0"/>
              <w:jc w:val="center"/>
              <w:rPr>
                <w:snapToGrid w:val="0"/>
              </w:rPr>
            </w:pPr>
            <w:bookmarkStart w:id="207" w:name="_Toc97531502"/>
            <w:r>
              <w:rPr>
                <w:snapToGrid w:val="0"/>
              </w:rPr>
              <w:t>6 269</w:t>
            </w:r>
            <w:bookmarkEnd w:id="207"/>
          </w:p>
        </w:tc>
        <w:tc>
          <w:tcPr>
            <w:tcW w:w="900" w:type="dxa"/>
            <w:tcBorders>
              <w:top w:val="nil"/>
              <w:bottom w:val="nil"/>
            </w:tcBorders>
          </w:tcPr>
          <w:p w:rsidR="00000000" w:rsidRDefault="00000000">
            <w:pPr>
              <w:spacing w:after="0"/>
              <w:ind w:right="284"/>
              <w:jc w:val="right"/>
              <w:rPr>
                <w:snapToGrid w:val="0"/>
              </w:rPr>
            </w:pPr>
            <w:bookmarkStart w:id="208" w:name="_Toc97531503"/>
            <w:r>
              <w:rPr>
                <w:snapToGrid w:val="0"/>
              </w:rPr>
              <w:t>174</w:t>
            </w:r>
            <w:bookmarkEnd w:id="208"/>
          </w:p>
        </w:tc>
        <w:tc>
          <w:tcPr>
            <w:tcW w:w="720" w:type="dxa"/>
            <w:tcBorders>
              <w:top w:val="nil"/>
              <w:bottom w:val="nil"/>
            </w:tcBorders>
          </w:tcPr>
          <w:p w:rsidR="00000000" w:rsidRDefault="00000000">
            <w:pPr>
              <w:spacing w:after="0"/>
              <w:ind w:right="227"/>
              <w:jc w:val="right"/>
              <w:rPr>
                <w:snapToGrid w:val="0"/>
              </w:rPr>
            </w:pPr>
            <w:bookmarkStart w:id="209" w:name="_Toc97531504"/>
            <w:r>
              <w:rPr>
                <w:snapToGrid w:val="0"/>
              </w:rPr>
              <w:t>2</w:t>
            </w:r>
            <w:bookmarkEnd w:id="209"/>
          </w:p>
        </w:tc>
        <w:tc>
          <w:tcPr>
            <w:tcW w:w="900" w:type="dxa"/>
            <w:tcBorders>
              <w:top w:val="nil"/>
              <w:bottom w:val="nil"/>
            </w:tcBorders>
          </w:tcPr>
          <w:p w:rsidR="00000000" w:rsidRDefault="00000000">
            <w:pPr>
              <w:spacing w:after="0"/>
              <w:ind w:right="284"/>
              <w:jc w:val="right"/>
              <w:rPr>
                <w:snapToGrid w:val="0"/>
              </w:rPr>
            </w:pPr>
            <w:bookmarkStart w:id="210" w:name="_Toc97531505"/>
            <w:r>
              <w:rPr>
                <w:snapToGrid w:val="0"/>
              </w:rPr>
              <w:t>89</w:t>
            </w:r>
            <w:bookmarkEnd w:id="210"/>
          </w:p>
        </w:tc>
        <w:tc>
          <w:tcPr>
            <w:tcW w:w="900" w:type="dxa"/>
            <w:tcBorders>
              <w:top w:val="nil"/>
              <w:bottom w:val="nil"/>
            </w:tcBorders>
          </w:tcPr>
          <w:p w:rsidR="00000000" w:rsidRDefault="00000000">
            <w:pPr>
              <w:spacing w:after="0"/>
              <w:ind w:right="113"/>
              <w:jc w:val="right"/>
              <w:rPr>
                <w:snapToGrid w:val="0"/>
              </w:rPr>
            </w:pPr>
            <w:bookmarkStart w:id="211" w:name="_Toc97531506"/>
            <w:r>
              <w:rPr>
                <w:snapToGrid w:val="0"/>
              </w:rPr>
              <w:t>11 596</w:t>
            </w:r>
            <w:bookmarkEnd w:id="211"/>
          </w:p>
        </w:tc>
        <w:tc>
          <w:tcPr>
            <w:tcW w:w="900" w:type="dxa"/>
            <w:tcBorders>
              <w:top w:val="nil"/>
              <w:bottom w:val="nil"/>
            </w:tcBorders>
          </w:tcPr>
          <w:p w:rsidR="00000000" w:rsidRDefault="00000000">
            <w:pPr>
              <w:spacing w:after="0"/>
              <w:jc w:val="center"/>
              <w:rPr>
                <w:snapToGrid w:val="0"/>
              </w:rPr>
            </w:pPr>
            <w:bookmarkStart w:id="212" w:name="_Toc97531507"/>
            <w:r>
              <w:rPr>
                <w:snapToGrid w:val="0"/>
              </w:rPr>
              <w:t>438</w:t>
            </w:r>
            <w:bookmarkEnd w:id="212"/>
          </w:p>
        </w:tc>
        <w:tc>
          <w:tcPr>
            <w:tcW w:w="900" w:type="dxa"/>
            <w:tcBorders>
              <w:top w:val="nil"/>
              <w:bottom w:val="nil"/>
            </w:tcBorders>
          </w:tcPr>
          <w:p w:rsidR="00000000" w:rsidRDefault="00000000">
            <w:pPr>
              <w:spacing w:after="0"/>
              <w:ind w:right="284"/>
              <w:jc w:val="right"/>
              <w:rPr>
                <w:snapToGrid w:val="0"/>
              </w:rPr>
            </w:pPr>
            <w:bookmarkStart w:id="213" w:name="_Toc97531508"/>
            <w:r>
              <w:rPr>
                <w:snapToGrid w:val="0"/>
              </w:rPr>
              <w:t>65</w:t>
            </w:r>
            <w:bookmarkEnd w:id="213"/>
          </w:p>
        </w:tc>
        <w:tc>
          <w:tcPr>
            <w:tcW w:w="900" w:type="dxa"/>
            <w:tcBorders>
              <w:top w:val="nil"/>
              <w:bottom w:val="nil"/>
            </w:tcBorders>
          </w:tcPr>
          <w:p w:rsidR="00000000" w:rsidRDefault="00000000">
            <w:pPr>
              <w:spacing w:after="0"/>
              <w:jc w:val="center"/>
              <w:rPr>
                <w:snapToGrid w:val="0"/>
              </w:rPr>
            </w:pPr>
            <w:bookmarkStart w:id="214" w:name="_Toc97531509"/>
            <w:r>
              <w:rPr>
                <w:snapToGrid w:val="0"/>
              </w:rPr>
              <w:t>416</w:t>
            </w:r>
            <w:bookmarkEnd w:id="214"/>
          </w:p>
        </w:tc>
        <w:tc>
          <w:tcPr>
            <w:tcW w:w="975" w:type="dxa"/>
            <w:tcBorders>
              <w:top w:val="nil"/>
              <w:bottom w:val="nil"/>
            </w:tcBorders>
          </w:tcPr>
          <w:p w:rsidR="00000000" w:rsidRDefault="00000000">
            <w:pPr>
              <w:spacing w:after="0"/>
              <w:ind w:right="113"/>
              <w:jc w:val="right"/>
              <w:rPr>
                <w:snapToGrid w:val="0"/>
              </w:rPr>
            </w:pPr>
            <w:bookmarkStart w:id="215" w:name="_Toc97531510"/>
            <w:r>
              <w:rPr>
                <w:snapToGrid w:val="0"/>
              </w:rPr>
              <w:t>19 043</w:t>
            </w:r>
            <w:bookmarkEnd w:id="215"/>
          </w:p>
        </w:tc>
      </w:tr>
      <w:tr w:rsidR="00000000">
        <w:tblPrEx>
          <w:tblCellMar>
            <w:top w:w="0" w:type="dxa"/>
            <w:bottom w:w="0" w:type="dxa"/>
          </w:tblCellMar>
        </w:tblPrEx>
        <w:trPr>
          <w:trHeight w:val="193"/>
          <w:jc w:val="center"/>
        </w:trPr>
        <w:tc>
          <w:tcPr>
            <w:tcW w:w="1288" w:type="dxa"/>
            <w:tcBorders>
              <w:top w:val="nil"/>
              <w:bottom w:val="nil"/>
            </w:tcBorders>
          </w:tcPr>
          <w:p w:rsidR="00000000" w:rsidRDefault="00000000">
            <w:pPr>
              <w:spacing w:after="0"/>
              <w:rPr>
                <w:snapToGrid w:val="0"/>
              </w:rPr>
            </w:pPr>
            <w:bookmarkStart w:id="216" w:name="_Toc97531511"/>
            <w:r>
              <w:rPr>
                <w:snapToGrid w:val="0"/>
              </w:rPr>
              <w:t>1992</w:t>
            </w:r>
            <w:bookmarkEnd w:id="216"/>
          </w:p>
        </w:tc>
        <w:tc>
          <w:tcPr>
            <w:tcW w:w="900" w:type="dxa"/>
            <w:tcBorders>
              <w:top w:val="nil"/>
              <w:bottom w:val="nil"/>
            </w:tcBorders>
          </w:tcPr>
          <w:p w:rsidR="00000000" w:rsidRDefault="00000000">
            <w:pPr>
              <w:spacing w:after="0"/>
              <w:jc w:val="center"/>
              <w:rPr>
                <w:snapToGrid w:val="0"/>
              </w:rPr>
            </w:pPr>
            <w:bookmarkStart w:id="217" w:name="_Toc97531512"/>
            <w:r>
              <w:rPr>
                <w:snapToGrid w:val="0"/>
              </w:rPr>
              <w:t>5 980</w:t>
            </w:r>
            <w:bookmarkEnd w:id="217"/>
          </w:p>
        </w:tc>
        <w:tc>
          <w:tcPr>
            <w:tcW w:w="900" w:type="dxa"/>
            <w:tcBorders>
              <w:top w:val="nil"/>
              <w:bottom w:val="nil"/>
            </w:tcBorders>
          </w:tcPr>
          <w:p w:rsidR="00000000" w:rsidRDefault="00000000">
            <w:pPr>
              <w:spacing w:after="0"/>
              <w:ind w:right="284"/>
              <w:jc w:val="right"/>
              <w:rPr>
                <w:snapToGrid w:val="0"/>
              </w:rPr>
            </w:pPr>
            <w:bookmarkStart w:id="218" w:name="_Toc97531513"/>
            <w:r>
              <w:rPr>
                <w:snapToGrid w:val="0"/>
              </w:rPr>
              <w:t>248</w:t>
            </w:r>
            <w:bookmarkEnd w:id="218"/>
          </w:p>
        </w:tc>
        <w:tc>
          <w:tcPr>
            <w:tcW w:w="720" w:type="dxa"/>
            <w:tcBorders>
              <w:top w:val="nil"/>
              <w:bottom w:val="nil"/>
            </w:tcBorders>
          </w:tcPr>
          <w:p w:rsidR="00000000" w:rsidRDefault="00000000">
            <w:pPr>
              <w:spacing w:after="0"/>
              <w:ind w:right="227"/>
              <w:jc w:val="right"/>
              <w:rPr>
                <w:snapToGrid w:val="0"/>
              </w:rPr>
            </w:pPr>
            <w:bookmarkStart w:id="219" w:name="_Toc97531514"/>
            <w:r>
              <w:rPr>
                <w:snapToGrid w:val="0"/>
              </w:rPr>
              <w:t>7</w:t>
            </w:r>
            <w:bookmarkEnd w:id="219"/>
          </w:p>
        </w:tc>
        <w:tc>
          <w:tcPr>
            <w:tcW w:w="900" w:type="dxa"/>
            <w:tcBorders>
              <w:top w:val="nil"/>
              <w:bottom w:val="nil"/>
            </w:tcBorders>
          </w:tcPr>
          <w:p w:rsidR="00000000" w:rsidRDefault="00000000">
            <w:pPr>
              <w:spacing w:after="0"/>
              <w:ind w:right="284"/>
              <w:jc w:val="right"/>
              <w:rPr>
                <w:snapToGrid w:val="0"/>
              </w:rPr>
            </w:pPr>
            <w:bookmarkStart w:id="220" w:name="_Toc97531515"/>
            <w:r>
              <w:rPr>
                <w:snapToGrid w:val="0"/>
              </w:rPr>
              <w:t>66</w:t>
            </w:r>
            <w:bookmarkEnd w:id="220"/>
          </w:p>
        </w:tc>
        <w:tc>
          <w:tcPr>
            <w:tcW w:w="900" w:type="dxa"/>
            <w:tcBorders>
              <w:top w:val="nil"/>
              <w:bottom w:val="nil"/>
            </w:tcBorders>
          </w:tcPr>
          <w:p w:rsidR="00000000" w:rsidRDefault="00000000">
            <w:pPr>
              <w:spacing w:after="0"/>
              <w:ind w:right="113"/>
              <w:jc w:val="right"/>
              <w:rPr>
                <w:snapToGrid w:val="0"/>
              </w:rPr>
            </w:pPr>
            <w:bookmarkStart w:id="221" w:name="_Toc97531516"/>
            <w:r>
              <w:rPr>
                <w:snapToGrid w:val="0"/>
              </w:rPr>
              <w:t>11 220</w:t>
            </w:r>
            <w:bookmarkEnd w:id="221"/>
          </w:p>
        </w:tc>
        <w:tc>
          <w:tcPr>
            <w:tcW w:w="900" w:type="dxa"/>
            <w:tcBorders>
              <w:top w:val="nil"/>
              <w:bottom w:val="nil"/>
            </w:tcBorders>
          </w:tcPr>
          <w:p w:rsidR="00000000" w:rsidRDefault="00000000">
            <w:pPr>
              <w:spacing w:after="0"/>
              <w:jc w:val="center"/>
              <w:rPr>
                <w:snapToGrid w:val="0"/>
              </w:rPr>
            </w:pPr>
            <w:bookmarkStart w:id="222" w:name="_Toc97531517"/>
            <w:r>
              <w:rPr>
                <w:snapToGrid w:val="0"/>
              </w:rPr>
              <w:t>450</w:t>
            </w:r>
            <w:bookmarkEnd w:id="222"/>
          </w:p>
        </w:tc>
        <w:tc>
          <w:tcPr>
            <w:tcW w:w="900" w:type="dxa"/>
            <w:tcBorders>
              <w:top w:val="nil"/>
              <w:bottom w:val="nil"/>
            </w:tcBorders>
          </w:tcPr>
          <w:p w:rsidR="00000000" w:rsidRDefault="00000000">
            <w:pPr>
              <w:spacing w:after="0"/>
              <w:ind w:right="284"/>
              <w:jc w:val="right"/>
              <w:rPr>
                <w:snapToGrid w:val="0"/>
              </w:rPr>
            </w:pPr>
            <w:bookmarkStart w:id="223" w:name="_Toc97531518"/>
            <w:r>
              <w:rPr>
                <w:snapToGrid w:val="0"/>
              </w:rPr>
              <w:t>57</w:t>
            </w:r>
            <w:bookmarkEnd w:id="223"/>
          </w:p>
        </w:tc>
        <w:tc>
          <w:tcPr>
            <w:tcW w:w="900" w:type="dxa"/>
            <w:tcBorders>
              <w:top w:val="nil"/>
              <w:bottom w:val="nil"/>
            </w:tcBorders>
          </w:tcPr>
          <w:p w:rsidR="00000000" w:rsidRDefault="00000000">
            <w:pPr>
              <w:spacing w:after="0"/>
              <w:jc w:val="center"/>
              <w:rPr>
                <w:snapToGrid w:val="0"/>
              </w:rPr>
            </w:pPr>
            <w:bookmarkStart w:id="224" w:name="_Toc97531519"/>
            <w:r>
              <w:rPr>
                <w:snapToGrid w:val="0"/>
              </w:rPr>
              <w:t>342</w:t>
            </w:r>
            <w:bookmarkEnd w:id="224"/>
          </w:p>
        </w:tc>
        <w:tc>
          <w:tcPr>
            <w:tcW w:w="975" w:type="dxa"/>
            <w:tcBorders>
              <w:top w:val="nil"/>
              <w:bottom w:val="nil"/>
            </w:tcBorders>
          </w:tcPr>
          <w:p w:rsidR="00000000" w:rsidRDefault="00000000">
            <w:pPr>
              <w:spacing w:after="0"/>
              <w:ind w:right="113"/>
              <w:jc w:val="right"/>
              <w:rPr>
                <w:snapToGrid w:val="0"/>
              </w:rPr>
            </w:pPr>
            <w:bookmarkStart w:id="225" w:name="_Toc97531520"/>
            <w:r>
              <w:rPr>
                <w:snapToGrid w:val="0"/>
              </w:rPr>
              <w:t>18 370</w:t>
            </w:r>
            <w:bookmarkEnd w:id="225"/>
          </w:p>
        </w:tc>
      </w:tr>
      <w:tr w:rsidR="00000000">
        <w:tblPrEx>
          <w:tblCellMar>
            <w:top w:w="0" w:type="dxa"/>
            <w:bottom w:w="0" w:type="dxa"/>
          </w:tblCellMar>
        </w:tblPrEx>
        <w:trPr>
          <w:trHeight w:val="188"/>
          <w:jc w:val="center"/>
        </w:trPr>
        <w:tc>
          <w:tcPr>
            <w:tcW w:w="1288" w:type="dxa"/>
            <w:tcBorders>
              <w:top w:val="nil"/>
              <w:bottom w:val="nil"/>
            </w:tcBorders>
          </w:tcPr>
          <w:p w:rsidR="00000000" w:rsidRDefault="00000000">
            <w:pPr>
              <w:spacing w:after="0"/>
              <w:rPr>
                <w:snapToGrid w:val="0"/>
              </w:rPr>
            </w:pPr>
            <w:bookmarkStart w:id="226" w:name="_Toc97531521"/>
            <w:r>
              <w:rPr>
                <w:snapToGrid w:val="0"/>
              </w:rPr>
              <w:t>1993</w:t>
            </w:r>
            <w:bookmarkEnd w:id="226"/>
          </w:p>
        </w:tc>
        <w:tc>
          <w:tcPr>
            <w:tcW w:w="900" w:type="dxa"/>
            <w:tcBorders>
              <w:top w:val="nil"/>
              <w:bottom w:val="nil"/>
            </w:tcBorders>
          </w:tcPr>
          <w:p w:rsidR="00000000" w:rsidRDefault="00000000">
            <w:pPr>
              <w:spacing w:after="0"/>
              <w:jc w:val="center"/>
              <w:rPr>
                <w:snapToGrid w:val="0"/>
              </w:rPr>
            </w:pPr>
            <w:bookmarkStart w:id="227" w:name="_Toc97531522"/>
            <w:r>
              <w:rPr>
                <w:snapToGrid w:val="0"/>
              </w:rPr>
              <w:t>6 226</w:t>
            </w:r>
            <w:bookmarkEnd w:id="227"/>
          </w:p>
        </w:tc>
        <w:tc>
          <w:tcPr>
            <w:tcW w:w="900" w:type="dxa"/>
            <w:tcBorders>
              <w:top w:val="nil"/>
              <w:bottom w:val="nil"/>
            </w:tcBorders>
          </w:tcPr>
          <w:p w:rsidR="00000000" w:rsidRDefault="00000000">
            <w:pPr>
              <w:spacing w:after="0"/>
              <w:ind w:right="284"/>
              <w:jc w:val="right"/>
              <w:rPr>
                <w:snapToGrid w:val="0"/>
              </w:rPr>
            </w:pPr>
            <w:bookmarkStart w:id="228" w:name="_Toc97531523"/>
            <w:r>
              <w:rPr>
                <w:snapToGrid w:val="0"/>
              </w:rPr>
              <w:t>153</w:t>
            </w:r>
            <w:bookmarkEnd w:id="228"/>
          </w:p>
        </w:tc>
        <w:tc>
          <w:tcPr>
            <w:tcW w:w="720" w:type="dxa"/>
            <w:tcBorders>
              <w:top w:val="nil"/>
              <w:bottom w:val="nil"/>
            </w:tcBorders>
          </w:tcPr>
          <w:p w:rsidR="00000000" w:rsidRDefault="00000000">
            <w:pPr>
              <w:spacing w:after="0"/>
              <w:ind w:right="227"/>
              <w:jc w:val="right"/>
              <w:rPr>
                <w:snapToGrid w:val="0"/>
              </w:rPr>
            </w:pPr>
            <w:bookmarkStart w:id="229" w:name="_Toc97531524"/>
            <w:r>
              <w:rPr>
                <w:snapToGrid w:val="0"/>
              </w:rPr>
              <w:t>17</w:t>
            </w:r>
            <w:bookmarkEnd w:id="229"/>
          </w:p>
        </w:tc>
        <w:tc>
          <w:tcPr>
            <w:tcW w:w="900" w:type="dxa"/>
            <w:tcBorders>
              <w:top w:val="nil"/>
              <w:bottom w:val="nil"/>
            </w:tcBorders>
          </w:tcPr>
          <w:p w:rsidR="00000000" w:rsidRDefault="00000000">
            <w:pPr>
              <w:spacing w:after="0"/>
              <w:ind w:right="284"/>
              <w:jc w:val="right"/>
              <w:rPr>
                <w:snapToGrid w:val="0"/>
              </w:rPr>
            </w:pPr>
            <w:bookmarkStart w:id="230" w:name="_Toc97531525"/>
            <w:r>
              <w:rPr>
                <w:snapToGrid w:val="0"/>
              </w:rPr>
              <w:t>47</w:t>
            </w:r>
            <w:bookmarkEnd w:id="230"/>
          </w:p>
        </w:tc>
        <w:tc>
          <w:tcPr>
            <w:tcW w:w="900" w:type="dxa"/>
            <w:tcBorders>
              <w:top w:val="nil"/>
              <w:bottom w:val="nil"/>
            </w:tcBorders>
          </w:tcPr>
          <w:p w:rsidR="00000000" w:rsidRDefault="00000000">
            <w:pPr>
              <w:spacing w:after="0"/>
              <w:ind w:right="113"/>
              <w:jc w:val="right"/>
              <w:rPr>
                <w:snapToGrid w:val="0"/>
              </w:rPr>
            </w:pPr>
            <w:bookmarkStart w:id="231" w:name="_Toc97531526"/>
            <w:r>
              <w:rPr>
                <w:snapToGrid w:val="0"/>
              </w:rPr>
              <w:t>13 446</w:t>
            </w:r>
            <w:bookmarkEnd w:id="231"/>
          </w:p>
        </w:tc>
        <w:tc>
          <w:tcPr>
            <w:tcW w:w="900" w:type="dxa"/>
            <w:tcBorders>
              <w:top w:val="nil"/>
              <w:bottom w:val="nil"/>
            </w:tcBorders>
          </w:tcPr>
          <w:p w:rsidR="00000000" w:rsidRDefault="00000000">
            <w:pPr>
              <w:spacing w:after="0"/>
              <w:jc w:val="center"/>
              <w:rPr>
                <w:snapToGrid w:val="0"/>
              </w:rPr>
            </w:pPr>
            <w:bookmarkStart w:id="232" w:name="_Toc97531527"/>
            <w:r>
              <w:rPr>
                <w:snapToGrid w:val="0"/>
              </w:rPr>
              <w:t>559</w:t>
            </w:r>
            <w:bookmarkEnd w:id="232"/>
          </w:p>
        </w:tc>
        <w:tc>
          <w:tcPr>
            <w:tcW w:w="900" w:type="dxa"/>
            <w:tcBorders>
              <w:top w:val="nil"/>
              <w:bottom w:val="nil"/>
            </w:tcBorders>
          </w:tcPr>
          <w:p w:rsidR="00000000" w:rsidRDefault="00000000">
            <w:pPr>
              <w:spacing w:after="0"/>
              <w:ind w:right="284"/>
              <w:jc w:val="right"/>
              <w:rPr>
                <w:snapToGrid w:val="0"/>
              </w:rPr>
            </w:pPr>
            <w:bookmarkStart w:id="233" w:name="_Toc97531528"/>
            <w:r>
              <w:rPr>
                <w:snapToGrid w:val="0"/>
              </w:rPr>
              <w:t>45</w:t>
            </w:r>
            <w:bookmarkEnd w:id="233"/>
          </w:p>
        </w:tc>
        <w:tc>
          <w:tcPr>
            <w:tcW w:w="900" w:type="dxa"/>
            <w:tcBorders>
              <w:top w:val="nil"/>
              <w:bottom w:val="nil"/>
            </w:tcBorders>
          </w:tcPr>
          <w:p w:rsidR="00000000" w:rsidRDefault="00000000">
            <w:pPr>
              <w:spacing w:after="0"/>
              <w:jc w:val="center"/>
              <w:rPr>
                <w:snapToGrid w:val="0"/>
              </w:rPr>
            </w:pPr>
            <w:bookmarkStart w:id="234" w:name="_Toc97531529"/>
            <w:r>
              <w:rPr>
                <w:snapToGrid w:val="0"/>
              </w:rPr>
              <w:t>400</w:t>
            </w:r>
            <w:bookmarkEnd w:id="234"/>
          </w:p>
        </w:tc>
        <w:tc>
          <w:tcPr>
            <w:tcW w:w="975" w:type="dxa"/>
            <w:tcBorders>
              <w:top w:val="nil"/>
              <w:bottom w:val="nil"/>
            </w:tcBorders>
          </w:tcPr>
          <w:p w:rsidR="00000000" w:rsidRDefault="00000000">
            <w:pPr>
              <w:spacing w:after="0"/>
              <w:ind w:right="113"/>
              <w:jc w:val="right"/>
              <w:rPr>
                <w:snapToGrid w:val="0"/>
              </w:rPr>
            </w:pPr>
            <w:bookmarkStart w:id="235" w:name="_Toc97531530"/>
            <w:r>
              <w:rPr>
                <w:snapToGrid w:val="0"/>
              </w:rPr>
              <w:t>21 658</w:t>
            </w:r>
            <w:bookmarkEnd w:id="235"/>
          </w:p>
        </w:tc>
      </w:tr>
      <w:tr w:rsidR="00000000">
        <w:tblPrEx>
          <w:tblCellMar>
            <w:top w:w="0" w:type="dxa"/>
            <w:bottom w:w="0" w:type="dxa"/>
          </w:tblCellMar>
        </w:tblPrEx>
        <w:trPr>
          <w:trHeight w:val="185"/>
          <w:jc w:val="center"/>
        </w:trPr>
        <w:tc>
          <w:tcPr>
            <w:tcW w:w="1288" w:type="dxa"/>
            <w:tcBorders>
              <w:top w:val="nil"/>
              <w:bottom w:val="nil"/>
            </w:tcBorders>
          </w:tcPr>
          <w:p w:rsidR="00000000" w:rsidRDefault="00000000">
            <w:pPr>
              <w:spacing w:after="0"/>
              <w:rPr>
                <w:snapToGrid w:val="0"/>
              </w:rPr>
            </w:pPr>
            <w:bookmarkStart w:id="236" w:name="_Toc97531531"/>
            <w:r>
              <w:rPr>
                <w:snapToGrid w:val="0"/>
              </w:rPr>
              <w:t>1994</w:t>
            </w:r>
            <w:bookmarkEnd w:id="236"/>
          </w:p>
        </w:tc>
        <w:tc>
          <w:tcPr>
            <w:tcW w:w="900" w:type="dxa"/>
            <w:tcBorders>
              <w:top w:val="nil"/>
              <w:bottom w:val="nil"/>
            </w:tcBorders>
          </w:tcPr>
          <w:p w:rsidR="00000000" w:rsidRDefault="00000000">
            <w:pPr>
              <w:spacing w:after="0"/>
              <w:jc w:val="center"/>
              <w:rPr>
                <w:snapToGrid w:val="0"/>
              </w:rPr>
            </w:pPr>
            <w:bookmarkStart w:id="237" w:name="_Toc97531532"/>
            <w:r>
              <w:rPr>
                <w:snapToGrid w:val="0"/>
              </w:rPr>
              <w:t>7 012</w:t>
            </w:r>
            <w:bookmarkEnd w:id="237"/>
          </w:p>
        </w:tc>
        <w:tc>
          <w:tcPr>
            <w:tcW w:w="900" w:type="dxa"/>
            <w:tcBorders>
              <w:top w:val="nil"/>
              <w:bottom w:val="nil"/>
            </w:tcBorders>
          </w:tcPr>
          <w:p w:rsidR="00000000" w:rsidRDefault="00000000">
            <w:pPr>
              <w:spacing w:after="0"/>
              <w:ind w:right="284"/>
              <w:jc w:val="right"/>
              <w:rPr>
                <w:snapToGrid w:val="0"/>
              </w:rPr>
            </w:pPr>
            <w:bookmarkStart w:id="238" w:name="_Toc97531533"/>
            <w:r>
              <w:rPr>
                <w:snapToGrid w:val="0"/>
              </w:rPr>
              <w:t>202</w:t>
            </w:r>
            <w:bookmarkEnd w:id="238"/>
          </w:p>
        </w:tc>
        <w:tc>
          <w:tcPr>
            <w:tcW w:w="720" w:type="dxa"/>
            <w:tcBorders>
              <w:top w:val="nil"/>
              <w:bottom w:val="nil"/>
            </w:tcBorders>
          </w:tcPr>
          <w:p w:rsidR="00000000" w:rsidRDefault="00000000">
            <w:pPr>
              <w:spacing w:after="0"/>
              <w:ind w:right="227"/>
              <w:jc w:val="right"/>
              <w:rPr>
                <w:snapToGrid w:val="0"/>
              </w:rPr>
            </w:pPr>
            <w:bookmarkStart w:id="239" w:name="_Toc97531534"/>
            <w:r>
              <w:rPr>
                <w:snapToGrid w:val="0"/>
              </w:rPr>
              <w:t>6</w:t>
            </w:r>
            <w:bookmarkEnd w:id="239"/>
          </w:p>
        </w:tc>
        <w:tc>
          <w:tcPr>
            <w:tcW w:w="900" w:type="dxa"/>
            <w:tcBorders>
              <w:top w:val="nil"/>
              <w:bottom w:val="nil"/>
            </w:tcBorders>
          </w:tcPr>
          <w:p w:rsidR="00000000" w:rsidRDefault="00000000">
            <w:pPr>
              <w:spacing w:after="0"/>
              <w:ind w:right="284"/>
              <w:jc w:val="right"/>
              <w:rPr>
                <w:snapToGrid w:val="0"/>
              </w:rPr>
            </w:pPr>
            <w:bookmarkStart w:id="240" w:name="_Toc97531535"/>
            <w:r>
              <w:rPr>
                <w:snapToGrid w:val="0"/>
              </w:rPr>
              <w:t>44</w:t>
            </w:r>
            <w:bookmarkEnd w:id="240"/>
          </w:p>
        </w:tc>
        <w:tc>
          <w:tcPr>
            <w:tcW w:w="900" w:type="dxa"/>
            <w:tcBorders>
              <w:top w:val="nil"/>
              <w:bottom w:val="nil"/>
            </w:tcBorders>
          </w:tcPr>
          <w:p w:rsidR="00000000" w:rsidRDefault="00000000">
            <w:pPr>
              <w:spacing w:after="0"/>
              <w:ind w:right="113"/>
              <w:jc w:val="right"/>
              <w:rPr>
                <w:snapToGrid w:val="0"/>
              </w:rPr>
            </w:pPr>
            <w:bookmarkStart w:id="241" w:name="_Toc97531536"/>
            <w:r>
              <w:rPr>
                <w:snapToGrid w:val="0"/>
              </w:rPr>
              <w:t>13 372</w:t>
            </w:r>
            <w:bookmarkEnd w:id="241"/>
          </w:p>
        </w:tc>
        <w:tc>
          <w:tcPr>
            <w:tcW w:w="900" w:type="dxa"/>
            <w:tcBorders>
              <w:top w:val="nil"/>
              <w:bottom w:val="nil"/>
            </w:tcBorders>
          </w:tcPr>
          <w:p w:rsidR="00000000" w:rsidRDefault="00000000">
            <w:pPr>
              <w:spacing w:after="0"/>
              <w:jc w:val="center"/>
              <w:rPr>
                <w:snapToGrid w:val="0"/>
              </w:rPr>
            </w:pPr>
            <w:bookmarkStart w:id="242" w:name="_Toc97531537"/>
            <w:r>
              <w:rPr>
                <w:snapToGrid w:val="0"/>
              </w:rPr>
              <w:t>562</w:t>
            </w:r>
            <w:bookmarkEnd w:id="242"/>
          </w:p>
        </w:tc>
        <w:tc>
          <w:tcPr>
            <w:tcW w:w="900" w:type="dxa"/>
            <w:tcBorders>
              <w:top w:val="nil"/>
              <w:bottom w:val="nil"/>
            </w:tcBorders>
          </w:tcPr>
          <w:p w:rsidR="00000000" w:rsidRDefault="00000000">
            <w:pPr>
              <w:spacing w:after="0"/>
              <w:ind w:right="284"/>
              <w:jc w:val="right"/>
              <w:rPr>
                <w:snapToGrid w:val="0"/>
              </w:rPr>
            </w:pPr>
            <w:bookmarkStart w:id="243" w:name="_Toc97531538"/>
            <w:r>
              <w:rPr>
                <w:snapToGrid w:val="0"/>
              </w:rPr>
              <w:t>79</w:t>
            </w:r>
            <w:bookmarkEnd w:id="243"/>
          </w:p>
        </w:tc>
        <w:tc>
          <w:tcPr>
            <w:tcW w:w="900" w:type="dxa"/>
            <w:tcBorders>
              <w:top w:val="nil"/>
              <w:bottom w:val="nil"/>
            </w:tcBorders>
          </w:tcPr>
          <w:p w:rsidR="00000000" w:rsidRDefault="00000000">
            <w:pPr>
              <w:spacing w:after="0"/>
              <w:jc w:val="center"/>
              <w:rPr>
                <w:snapToGrid w:val="0"/>
              </w:rPr>
            </w:pPr>
            <w:bookmarkStart w:id="244" w:name="_Toc97531539"/>
            <w:r>
              <w:rPr>
                <w:snapToGrid w:val="0"/>
              </w:rPr>
              <w:t>381</w:t>
            </w:r>
            <w:bookmarkEnd w:id="244"/>
          </w:p>
        </w:tc>
        <w:tc>
          <w:tcPr>
            <w:tcW w:w="975" w:type="dxa"/>
            <w:tcBorders>
              <w:top w:val="nil"/>
              <w:bottom w:val="nil"/>
            </w:tcBorders>
          </w:tcPr>
          <w:p w:rsidR="00000000" w:rsidRDefault="00000000">
            <w:pPr>
              <w:spacing w:after="0"/>
              <w:ind w:right="113"/>
              <w:jc w:val="right"/>
              <w:rPr>
                <w:snapToGrid w:val="0"/>
              </w:rPr>
            </w:pPr>
            <w:bookmarkStart w:id="245" w:name="_Toc97531540"/>
            <w:r>
              <w:rPr>
                <w:snapToGrid w:val="0"/>
              </w:rPr>
              <w:t>21 658</w:t>
            </w:r>
            <w:bookmarkEnd w:id="245"/>
          </w:p>
        </w:tc>
      </w:tr>
      <w:tr w:rsidR="00000000">
        <w:tblPrEx>
          <w:tblCellMar>
            <w:top w:w="0" w:type="dxa"/>
            <w:bottom w:w="0" w:type="dxa"/>
          </w:tblCellMar>
        </w:tblPrEx>
        <w:trPr>
          <w:trHeight w:val="181"/>
          <w:jc w:val="center"/>
        </w:trPr>
        <w:tc>
          <w:tcPr>
            <w:tcW w:w="1288" w:type="dxa"/>
            <w:tcBorders>
              <w:top w:val="nil"/>
              <w:bottom w:val="nil"/>
            </w:tcBorders>
          </w:tcPr>
          <w:p w:rsidR="00000000" w:rsidRDefault="00000000">
            <w:pPr>
              <w:spacing w:after="0"/>
              <w:rPr>
                <w:snapToGrid w:val="0"/>
              </w:rPr>
            </w:pPr>
            <w:bookmarkStart w:id="246" w:name="_Toc97531541"/>
            <w:r>
              <w:rPr>
                <w:snapToGrid w:val="0"/>
              </w:rPr>
              <w:t>1995</w:t>
            </w:r>
            <w:bookmarkEnd w:id="246"/>
          </w:p>
        </w:tc>
        <w:tc>
          <w:tcPr>
            <w:tcW w:w="900" w:type="dxa"/>
            <w:tcBorders>
              <w:top w:val="nil"/>
              <w:bottom w:val="nil"/>
            </w:tcBorders>
          </w:tcPr>
          <w:p w:rsidR="00000000" w:rsidRDefault="00000000">
            <w:pPr>
              <w:spacing w:after="0"/>
              <w:jc w:val="center"/>
              <w:rPr>
                <w:snapToGrid w:val="0"/>
              </w:rPr>
            </w:pPr>
            <w:bookmarkStart w:id="247" w:name="_Toc97531542"/>
            <w:r>
              <w:rPr>
                <w:snapToGrid w:val="0"/>
              </w:rPr>
              <w:t>6 616</w:t>
            </w:r>
            <w:bookmarkEnd w:id="247"/>
          </w:p>
        </w:tc>
        <w:tc>
          <w:tcPr>
            <w:tcW w:w="900" w:type="dxa"/>
            <w:tcBorders>
              <w:top w:val="nil"/>
              <w:bottom w:val="nil"/>
            </w:tcBorders>
          </w:tcPr>
          <w:p w:rsidR="00000000" w:rsidRDefault="00000000">
            <w:pPr>
              <w:spacing w:after="0"/>
              <w:ind w:right="284"/>
              <w:jc w:val="right"/>
              <w:rPr>
                <w:snapToGrid w:val="0"/>
              </w:rPr>
            </w:pPr>
            <w:bookmarkStart w:id="248" w:name="_Toc97531543"/>
            <w:r>
              <w:rPr>
                <w:snapToGrid w:val="0"/>
              </w:rPr>
              <w:t>184</w:t>
            </w:r>
            <w:bookmarkEnd w:id="248"/>
          </w:p>
        </w:tc>
        <w:tc>
          <w:tcPr>
            <w:tcW w:w="720" w:type="dxa"/>
            <w:tcBorders>
              <w:top w:val="nil"/>
              <w:bottom w:val="nil"/>
            </w:tcBorders>
          </w:tcPr>
          <w:p w:rsidR="00000000" w:rsidRDefault="00000000">
            <w:pPr>
              <w:spacing w:after="0"/>
              <w:ind w:right="227"/>
              <w:jc w:val="right"/>
              <w:rPr>
                <w:snapToGrid w:val="0"/>
              </w:rPr>
            </w:pPr>
            <w:bookmarkStart w:id="249" w:name="_Toc97531544"/>
            <w:r>
              <w:rPr>
                <w:snapToGrid w:val="0"/>
              </w:rPr>
              <w:t>1</w:t>
            </w:r>
            <w:bookmarkEnd w:id="249"/>
          </w:p>
        </w:tc>
        <w:tc>
          <w:tcPr>
            <w:tcW w:w="900" w:type="dxa"/>
            <w:tcBorders>
              <w:top w:val="nil"/>
              <w:bottom w:val="nil"/>
            </w:tcBorders>
          </w:tcPr>
          <w:p w:rsidR="00000000" w:rsidRDefault="00000000">
            <w:pPr>
              <w:spacing w:after="0"/>
              <w:ind w:right="284"/>
              <w:jc w:val="right"/>
              <w:rPr>
                <w:snapToGrid w:val="0"/>
              </w:rPr>
            </w:pPr>
            <w:bookmarkStart w:id="250" w:name="_Toc97531545"/>
            <w:r>
              <w:rPr>
                <w:snapToGrid w:val="0"/>
              </w:rPr>
              <w:t>34</w:t>
            </w:r>
            <w:bookmarkEnd w:id="250"/>
          </w:p>
        </w:tc>
        <w:tc>
          <w:tcPr>
            <w:tcW w:w="900" w:type="dxa"/>
            <w:tcBorders>
              <w:top w:val="nil"/>
              <w:bottom w:val="nil"/>
            </w:tcBorders>
          </w:tcPr>
          <w:p w:rsidR="00000000" w:rsidRDefault="00000000">
            <w:pPr>
              <w:spacing w:after="0"/>
              <w:ind w:right="113"/>
              <w:jc w:val="right"/>
              <w:rPr>
                <w:snapToGrid w:val="0"/>
              </w:rPr>
            </w:pPr>
            <w:bookmarkStart w:id="251" w:name="_Toc97531546"/>
            <w:r>
              <w:rPr>
                <w:snapToGrid w:val="0"/>
              </w:rPr>
              <w:t>14 133</w:t>
            </w:r>
            <w:bookmarkEnd w:id="251"/>
          </w:p>
        </w:tc>
        <w:tc>
          <w:tcPr>
            <w:tcW w:w="900" w:type="dxa"/>
            <w:tcBorders>
              <w:top w:val="nil"/>
              <w:bottom w:val="nil"/>
            </w:tcBorders>
          </w:tcPr>
          <w:p w:rsidR="00000000" w:rsidRDefault="00000000">
            <w:pPr>
              <w:spacing w:after="0"/>
              <w:jc w:val="center"/>
              <w:rPr>
                <w:snapToGrid w:val="0"/>
              </w:rPr>
            </w:pPr>
            <w:bookmarkStart w:id="252" w:name="_Toc97531547"/>
            <w:r>
              <w:rPr>
                <w:snapToGrid w:val="0"/>
              </w:rPr>
              <w:t>613</w:t>
            </w:r>
            <w:bookmarkEnd w:id="252"/>
          </w:p>
        </w:tc>
        <w:tc>
          <w:tcPr>
            <w:tcW w:w="900" w:type="dxa"/>
            <w:tcBorders>
              <w:top w:val="nil"/>
              <w:bottom w:val="nil"/>
            </w:tcBorders>
          </w:tcPr>
          <w:p w:rsidR="00000000" w:rsidRDefault="00000000">
            <w:pPr>
              <w:spacing w:after="0"/>
              <w:ind w:right="284"/>
              <w:jc w:val="right"/>
              <w:rPr>
                <w:snapToGrid w:val="0"/>
              </w:rPr>
            </w:pPr>
            <w:bookmarkStart w:id="253" w:name="_Toc97531548"/>
            <w:r>
              <w:rPr>
                <w:snapToGrid w:val="0"/>
              </w:rPr>
              <w:t>69</w:t>
            </w:r>
            <w:bookmarkEnd w:id="253"/>
          </w:p>
        </w:tc>
        <w:tc>
          <w:tcPr>
            <w:tcW w:w="900" w:type="dxa"/>
            <w:tcBorders>
              <w:top w:val="nil"/>
              <w:bottom w:val="nil"/>
            </w:tcBorders>
          </w:tcPr>
          <w:p w:rsidR="00000000" w:rsidRDefault="00000000">
            <w:pPr>
              <w:spacing w:after="0"/>
              <w:jc w:val="center"/>
              <w:rPr>
                <w:snapToGrid w:val="0"/>
              </w:rPr>
            </w:pPr>
            <w:bookmarkStart w:id="254" w:name="_Toc97531549"/>
            <w:r>
              <w:rPr>
                <w:snapToGrid w:val="0"/>
              </w:rPr>
              <w:t>556</w:t>
            </w:r>
            <w:bookmarkEnd w:id="254"/>
          </w:p>
        </w:tc>
        <w:tc>
          <w:tcPr>
            <w:tcW w:w="975" w:type="dxa"/>
            <w:tcBorders>
              <w:top w:val="nil"/>
              <w:bottom w:val="nil"/>
            </w:tcBorders>
          </w:tcPr>
          <w:p w:rsidR="00000000" w:rsidRDefault="00000000">
            <w:pPr>
              <w:spacing w:after="0"/>
              <w:ind w:right="113"/>
              <w:jc w:val="right"/>
              <w:rPr>
                <w:snapToGrid w:val="0"/>
              </w:rPr>
            </w:pPr>
            <w:bookmarkStart w:id="255" w:name="_Toc97531550"/>
            <w:r>
              <w:rPr>
                <w:snapToGrid w:val="0"/>
              </w:rPr>
              <w:t>22 206</w:t>
            </w:r>
            <w:bookmarkEnd w:id="255"/>
          </w:p>
        </w:tc>
      </w:tr>
      <w:tr w:rsidR="00000000">
        <w:tblPrEx>
          <w:tblCellMar>
            <w:top w:w="0" w:type="dxa"/>
            <w:bottom w:w="0" w:type="dxa"/>
          </w:tblCellMar>
        </w:tblPrEx>
        <w:trPr>
          <w:trHeight w:val="176"/>
          <w:jc w:val="center"/>
        </w:trPr>
        <w:tc>
          <w:tcPr>
            <w:tcW w:w="1288" w:type="dxa"/>
            <w:tcBorders>
              <w:top w:val="nil"/>
              <w:bottom w:val="nil"/>
            </w:tcBorders>
          </w:tcPr>
          <w:p w:rsidR="00000000" w:rsidRDefault="00000000">
            <w:pPr>
              <w:spacing w:after="0"/>
              <w:rPr>
                <w:snapToGrid w:val="0"/>
              </w:rPr>
            </w:pPr>
            <w:bookmarkStart w:id="256" w:name="_Toc97531551"/>
            <w:r>
              <w:rPr>
                <w:snapToGrid w:val="0"/>
              </w:rPr>
              <w:t>1996</w:t>
            </w:r>
            <w:bookmarkEnd w:id="256"/>
          </w:p>
        </w:tc>
        <w:tc>
          <w:tcPr>
            <w:tcW w:w="900" w:type="dxa"/>
            <w:tcBorders>
              <w:top w:val="nil"/>
              <w:bottom w:val="nil"/>
            </w:tcBorders>
          </w:tcPr>
          <w:p w:rsidR="00000000" w:rsidRDefault="00000000">
            <w:pPr>
              <w:spacing w:after="0"/>
              <w:jc w:val="center"/>
              <w:rPr>
                <w:snapToGrid w:val="0"/>
              </w:rPr>
            </w:pPr>
            <w:bookmarkStart w:id="257" w:name="_Toc97531552"/>
            <w:r>
              <w:rPr>
                <w:snapToGrid w:val="0"/>
              </w:rPr>
              <w:t>7 455</w:t>
            </w:r>
            <w:bookmarkEnd w:id="257"/>
          </w:p>
        </w:tc>
        <w:tc>
          <w:tcPr>
            <w:tcW w:w="900" w:type="dxa"/>
            <w:tcBorders>
              <w:top w:val="nil"/>
              <w:bottom w:val="nil"/>
            </w:tcBorders>
          </w:tcPr>
          <w:p w:rsidR="00000000" w:rsidRDefault="00000000">
            <w:pPr>
              <w:spacing w:after="0"/>
              <w:ind w:right="284"/>
              <w:jc w:val="right"/>
              <w:rPr>
                <w:snapToGrid w:val="0"/>
              </w:rPr>
            </w:pPr>
            <w:bookmarkStart w:id="258" w:name="_Toc97531553"/>
            <w:r>
              <w:rPr>
                <w:snapToGrid w:val="0"/>
              </w:rPr>
              <w:t>261</w:t>
            </w:r>
            <w:bookmarkEnd w:id="258"/>
          </w:p>
        </w:tc>
        <w:tc>
          <w:tcPr>
            <w:tcW w:w="720" w:type="dxa"/>
            <w:tcBorders>
              <w:top w:val="nil"/>
              <w:bottom w:val="nil"/>
            </w:tcBorders>
          </w:tcPr>
          <w:p w:rsidR="00000000" w:rsidRDefault="00000000">
            <w:pPr>
              <w:spacing w:after="0"/>
              <w:ind w:right="227"/>
              <w:jc w:val="right"/>
              <w:rPr>
                <w:snapToGrid w:val="0"/>
              </w:rPr>
            </w:pPr>
            <w:bookmarkStart w:id="259" w:name="_Toc97531554"/>
            <w:r>
              <w:rPr>
                <w:snapToGrid w:val="0"/>
              </w:rPr>
              <w:t>4</w:t>
            </w:r>
            <w:bookmarkEnd w:id="259"/>
          </w:p>
        </w:tc>
        <w:tc>
          <w:tcPr>
            <w:tcW w:w="900" w:type="dxa"/>
            <w:tcBorders>
              <w:top w:val="nil"/>
              <w:bottom w:val="nil"/>
            </w:tcBorders>
          </w:tcPr>
          <w:p w:rsidR="00000000" w:rsidRDefault="00000000">
            <w:pPr>
              <w:spacing w:after="0"/>
              <w:ind w:right="284"/>
              <w:jc w:val="right"/>
              <w:rPr>
                <w:snapToGrid w:val="0"/>
              </w:rPr>
            </w:pPr>
            <w:bookmarkStart w:id="260" w:name="_Toc97531555"/>
            <w:r>
              <w:rPr>
                <w:snapToGrid w:val="0"/>
              </w:rPr>
              <w:t>33</w:t>
            </w:r>
            <w:bookmarkEnd w:id="260"/>
          </w:p>
        </w:tc>
        <w:tc>
          <w:tcPr>
            <w:tcW w:w="900" w:type="dxa"/>
            <w:tcBorders>
              <w:top w:val="nil"/>
              <w:bottom w:val="nil"/>
            </w:tcBorders>
          </w:tcPr>
          <w:p w:rsidR="00000000" w:rsidRDefault="00000000">
            <w:pPr>
              <w:spacing w:after="0"/>
              <w:ind w:right="113"/>
              <w:jc w:val="right"/>
              <w:rPr>
                <w:snapToGrid w:val="0"/>
              </w:rPr>
            </w:pPr>
            <w:bookmarkStart w:id="261" w:name="_Toc97531556"/>
            <w:r>
              <w:rPr>
                <w:snapToGrid w:val="0"/>
              </w:rPr>
              <w:t>12 410</w:t>
            </w:r>
            <w:bookmarkEnd w:id="261"/>
          </w:p>
        </w:tc>
        <w:tc>
          <w:tcPr>
            <w:tcW w:w="900" w:type="dxa"/>
            <w:tcBorders>
              <w:top w:val="nil"/>
              <w:bottom w:val="nil"/>
            </w:tcBorders>
          </w:tcPr>
          <w:p w:rsidR="00000000" w:rsidRDefault="00000000">
            <w:pPr>
              <w:spacing w:after="0"/>
              <w:jc w:val="center"/>
              <w:rPr>
                <w:snapToGrid w:val="0"/>
              </w:rPr>
            </w:pPr>
            <w:bookmarkStart w:id="262" w:name="_Toc97531557"/>
            <w:r>
              <w:rPr>
                <w:snapToGrid w:val="0"/>
              </w:rPr>
              <w:t>532</w:t>
            </w:r>
            <w:bookmarkEnd w:id="262"/>
          </w:p>
        </w:tc>
        <w:tc>
          <w:tcPr>
            <w:tcW w:w="900" w:type="dxa"/>
            <w:tcBorders>
              <w:top w:val="nil"/>
              <w:bottom w:val="nil"/>
            </w:tcBorders>
          </w:tcPr>
          <w:p w:rsidR="00000000" w:rsidRDefault="00000000">
            <w:pPr>
              <w:spacing w:after="0"/>
              <w:ind w:right="284"/>
              <w:jc w:val="right"/>
              <w:rPr>
                <w:snapToGrid w:val="0"/>
              </w:rPr>
            </w:pPr>
            <w:bookmarkStart w:id="263" w:name="_Toc97531558"/>
            <w:r>
              <w:rPr>
                <w:snapToGrid w:val="0"/>
              </w:rPr>
              <w:t>35</w:t>
            </w:r>
            <w:bookmarkEnd w:id="263"/>
          </w:p>
        </w:tc>
        <w:tc>
          <w:tcPr>
            <w:tcW w:w="900" w:type="dxa"/>
            <w:tcBorders>
              <w:top w:val="nil"/>
              <w:bottom w:val="nil"/>
            </w:tcBorders>
          </w:tcPr>
          <w:p w:rsidR="00000000" w:rsidRDefault="00000000">
            <w:pPr>
              <w:spacing w:after="0"/>
              <w:jc w:val="center"/>
              <w:rPr>
                <w:snapToGrid w:val="0"/>
              </w:rPr>
            </w:pPr>
            <w:bookmarkStart w:id="264" w:name="_Toc97531559"/>
            <w:r>
              <w:rPr>
                <w:snapToGrid w:val="0"/>
              </w:rPr>
              <w:t>483</w:t>
            </w:r>
            <w:bookmarkEnd w:id="264"/>
          </w:p>
        </w:tc>
        <w:tc>
          <w:tcPr>
            <w:tcW w:w="975" w:type="dxa"/>
            <w:tcBorders>
              <w:top w:val="nil"/>
              <w:bottom w:val="nil"/>
            </w:tcBorders>
          </w:tcPr>
          <w:p w:rsidR="00000000" w:rsidRDefault="00000000">
            <w:pPr>
              <w:spacing w:after="0"/>
              <w:ind w:right="113"/>
              <w:jc w:val="right"/>
              <w:rPr>
                <w:snapToGrid w:val="0"/>
              </w:rPr>
            </w:pPr>
            <w:bookmarkStart w:id="265" w:name="_Toc97531560"/>
            <w:r>
              <w:rPr>
                <w:snapToGrid w:val="0"/>
              </w:rPr>
              <w:t>21 213</w:t>
            </w:r>
            <w:bookmarkEnd w:id="265"/>
          </w:p>
        </w:tc>
      </w:tr>
      <w:tr w:rsidR="00000000">
        <w:tblPrEx>
          <w:tblCellMar>
            <w:top w:w="0" w:type="dxa"/>
            <w:bottom w:w="0" w:type="dxa"/>
          </w:tblCellMar>
        </w:tblPrEx>
        <w:trPr>
          <w:trHeight w:val="159"/>
          <w:jc w:val="center"/>
        </w:trPr>
        <w:tc>
          <w:tcPr>
            <w:tcW w:w="1288" w:type="dxa"/>
            <w:tcBorders>
              <w:top w:val="nil"/>
              <w:bottom w:val="nil"/>
            </w:tcBorders>
          </w:tcPr>
          <w:p w:rsidR="00000000" w:rsidRDefault="00000000">
            <w:pPr>
              <w:spacing w:after="0"/>
              <w:rPr>
                <w:snapToGrid w:val="0"/>
              </w:rPr>
            </w:pPr>
            <w:bookmarkStart w:id="266" w:name="_Toc97531561"/>
            <w:r>
              <w:rPr>
                <w:snapToGrid w:val="0"/>
              </w:rPr>
              <w:t>1997</w:t>
            </w:r>
            <w:bookmarkEnd w:id="266"/>
          </w:p>
        </w:tc>
        <w:tc>
          <w:tcPr>
            <w:tcW w:w="900" w:type="dxa"/>
            <w:tcBorders>
              <w:top w:val="nil"/>
              <w:bottom w:val="nil"/>
            </w:tcBorders>
          </w:tcPr>
          <w:p w:rsidR="00000000" w:rsidRDefault="00000000">
            <w:pPr>
              <w:spacing w:after="0"/>
              <w:jc w:val="center"/>
              <w:rPr>
                <w:snapToGrid w:val="0"/>
              </w:rPr>
            </w:pPr>
            <w:bookmarkStart w:id="267" w:name="_Toc97531562"/>
            <w:r>
              <w:rPr>
                <w:snapToGrid w:val="0"/>
              </w:rPr>
              <w:t>6 667</w:t>
            </w:r>
            <w:bookmarkEnd w:id="267"/>
          </w:p>
        </w:tc>
        <w:tc>
          <w:tcPr>
            <w:tcW w:w="900" w:type="dxa"/>
            <w:tcBorders>
              <w:top w:val="nil"/>
              <w:bottom w:val="nil"/>
            </w:tcBorders>
          </w:tcPr>
          <w:p w:rsidR="00000000" w:rsidRDefault="00000000">
            <w:pPr>
              <w:spacing w:after="0"/>
              <w:ind w:right="284"/>
              <w:jc w:val="right"/>
              <w:rPr>
                <w:snapToGrid w:val="0"/>
              </w:rPr>
            </w:pPr>
            <w:bookmarkStart w:id="268" w:name="_Toc97531563"/>
            <w:r>
              <w:rPr>
                <w:snapToGrid w:val="0"/>
              </w:rPr>
              <w:t>252</w:t>
            </w:r>
            <w:bookmarkEnd w:id="268"/>
          </w:p>
        </w:tc>
        <w:tc>
          <w:tcPr>
            <w:tcW w:w="720" w:type="dxa"/>
            <w:tcBorders>
              <w:top w:val="nil"/>
              <w:bottom w:val="nil"/>
            </w:tcBorders>
          </w:tcPr>
          <w:p w:rsidR="00000000" w:rsidRDefault="00000000">
            <w:pPr>
              <w:spacing w:after="0"/>
              <w:ind w:right="227"/>
              <w:jc w:val="right"/>
              <w:rPr>
                <w:snapToGrid w:val="0"/>
              </w:rPr>
            </w:pPr>
            <w:bookmarkStart w:id="269" w:name="_Toc97531564"/>
            <w:r>
              <w:rPr>
                <w:snapToGrid w:val="0"/>
              </w:rPr>
              <w:t>2</w:t>
            </w:r>
            <w:bookmarkEnd w:id="269"/>
          </w:p>
        </w:tc>
        <w:tc>
          <w:tcPr>
            <w:tcW w:w="900" w:type="dxa"/>
            <w:tcBorders>
              <w:top w:val="nil"/>
              <w:bottom w:val="nil"/>
            </w:tcBorders>
          </w:tcPr>
          <w:p w:rsidR="00000000" w:rsidRDefault="00000000">
            <w:pPr>
              <w:spacing w:after="0"/>
              <w:ind w:right="284"/>
              <w:jc w:val="right"/>
              <w:rPr>
                <w:snapToGrid w:val="0"/>
              </w:rPr>
            </w:pPr>
            <w:bookmarkStart w:id="270" w:name="_Toc97531565"/>
            <w:r>
              <w:rPr>
                <w:snapToGrid w:val="0"/>
              </w:rPr>
              <w:t>40</w:t>
            </w:r>
            <w:bookmarkEnd w:id="270"/>
          </w:p>
        </w:tc>
        <w:tc>
          <w:tcPr>
            <w:tcW w:w="900" w:type="dxa"/>
            <w:tcBorders>
              <w:top w:val="nil"/>
              <w:bottom w:val="nil"/>
            </w:tcBorders>
          </w:tcPr>
          <w:p w:rsidR="00000000" w:rsidRDefault="00000000">
            <w:pPr>
              <w:spacing w:after="0"/>
              <w:ind w:right="113"/>
              <w:jc w:val="right"/>
              <w:rPr>
                <w:snapToGrid w:val="0"/>
              </w:rPr>
            </w:pPr>
            <w:bookmarkStart w:id="271" w:name="_Toc97531566"/>
            <w:r>
              <w:rPr>
                <w:snapToGrid w:val="0"/>
              </w:rPr>
              <w:t>11 954</w:t>
            </w:r>
            <w:bookmarkEnd w:id="271"/>
          </w:p>
        </w:tc>
        <w:tc>
          <w:tcPr>
            <w:tcW w:w="900" w:type="dxa"/>
            <w:tcBorders>
              <w:top w:val="nil"/>
              <w:bottom w:val="nil"/>
            </w:tcBorders>
          </w:tcPr>
          <w:p w:rsidR="00000000" w:rsidRDefault="00000000">
            <w:pPr>
              <w:spacing w:after="0"/>
              <w:jc w:val="center"/>
              <w:rPr>
                <w:snapToGrid w:val="0"/>
              </w:rPr>
            </w:pPr>
            <w:bookmarkStart w:id="272" w:name="_Toc97531567"/>
            <w:r>
              <w:rPr>
                <w:snapToGrid w:val="0"/>
              </w:rPr>
              <w:t>414</w:t>
            </w:r>
            <w:bookmarkEnd w:id="272"/>
          </w:p>
        </w:tc>
        <w:tc>
          <w:tcPr>
            <w:tcW w:w="900" w:type="dxa"/>
            <w:tcBorders>
              <w:top w:val="nil"/>
              <w:bottom w:val="nil"/>
            </w:tcBorders>
          </w:tcPr>
          <w:p w:rsidR="00000000" w:rsidRDefault="00000000">
            <w:pPr>
              <w:spacing w:after="0"/>
              <w:ind w:right="284"/>
              <w:jc w:val="right"/>
              <w:rPr>
                <w:snapToGrid w:val="0"/>
              </w:rPr>
            </w:pPr>
            <w:bookmarkStart w:id="273" w:name="_Toc97531568"/>
            <w:r>
              <w:rPr>
                <w:snapToGrid w:val="0"/>
              </w:rPr>
              <w:t>38</w:t>
            </w:r>
            <w:bookmarkEnd w:id="273"/>
          </w:p>
        </w:tc>
        <w:tc>
          <w:tcPr>
            <w:tcW w:w="900" w:type="dxa"/>
            <w:tcBorders>
              <w:top w:val="nil"/>
              <w:bottom w:val="nil"/>
            </w:tcBorders>
          </w:tcPr>
          <w:p w:rsidR="00000000" w:rsidRDefault="00000000">
            <w:pPr>
              <w:spacing w:after="0"/>
              <w:jc w:val="center"/>
              <w:rPr>
                <w:snapToGrid w:val="0"/>
              </w:rPr>
            </w:pPr>
            <w:bookmarkStart w:id="274" w:name="_Toc97531569"/>
            <w:r>
              <w:rPr>
                <w:snapToGrid w:val="0"/>
              </w:rPr>
              <w:t>376</w:t>
            </w:r>
            <w:bookmarkEnd w:id="274"/>
          </w:p>
        </w:tc>
        <w:tc>
          <w:tcPr>
            <w:tcW w:w="975" w:type="dxa"/>
            <w:tcBorders>
              <w:top w:val="nil"/>
              <w:bottom w:val="nil"/>
            </w:tcBorders>
          </w:tcPr>
          <w:p w:rsidR="00000000" w:rsidRDefault="00000000">
            <w:pPr>
              <w:spacing w:after="0"/>
              <w:ind w:right="113"/>
              <w:jc w:val="right"/>
              <w:rPr>
                <w:snapToGrid w:val="0"/>
              </w:rPr>
            </w:pPr>
            <w:bookmarkStart w:id="275" w:name="_Toc97531570"/>
            <w:r>
              <w:rPr>
                <w:snapToGrid w:val="0"/>
              </w:rPr>
              <w:t>19 743</w:t>
            </w:r>
            <w:bookmarkEnd w:id="275"/>
          </w:p>
        </w:tc>
      </w:tr>
      <w:tr w:rsidR="00000000">
        <w:tblPrEx>
          <w:tblCellMar>
            <w:top w:w="0" w:type="dxa"/>
            <w:bottom w:w="0" w:type="dxa"/>
          </w:tblCellMar>
        </w:tblPrEx>
        <w:trPr>
          <w:trHeight w:val="168"/>
          <w:jc w:val="center"/>
        </w:trPr>
        <w:tc>
          <w:tcPr>
            <w:tcW w:w="1288" w:type="dxa"/>
            <w:tcBorders>
              <w:top w:val="nil"/>
              <w:bottom w:val="nil"/>
            </w:tcBorders>
          </w:tcPr>
          <w:p w:rsidR="00000000" w:rsidRDefault="00000000">
            <w:pPr>
              <w:spacing w:after="0"/>
              <w:rPr>
                <w:snapToGrid w:val="0"/>
              </w:rPr>
            </w:pPr>
            <w:bookmarkStart w:id="276" w:name="_Toc97531571"/>
            <w:r>
              <w:rPr>
                <w:snapToGrid w:val="0"/>
              </w:rPr>
              <w:t>1998</w:t>
            </w:r>
            <w:bookmarkEnd w:id="276"/>
          </w:p>
        </w:tc>
        <w:tc>
          <w:tcPr>
            <w:tcW w:w="900" w:type="dxa"/>
            <w:tcBorders>
              <w:top w:val="nil"/>
              <w:bottom w:val="nil"/>
            </w:tcBorders>
          </w:tcPr>
          <w:p w:rsidR="00000000" w:rsidRDefault="00000000">
            <w:pPr>
              <w:spacing w:after="0"/>
              <w:jc w:val="center"/>
              <w:rPr>
                <w:snapToGrid w:val="0"/>
              </w:rPr>
            </w:pPr>
            <w:bookmarkStart w:id="277" w:name="_Toc97531572"/>
            <w:r>
              <w:rPr>
                <w:snapToGrid w:val="0"/>
              </w:rPr>
              <w:t>6 368</w:t>
            </w:r>
            <w:bookmarkEnd w:id="277"/>
          </w:p>
        </w:tc>
        <w:tc>
          <w:tcPr>
            <w:tcW w:w="900" w:type="dxa"/>
            <w:tcBorders>
              <w:top w:val="nil"/>
              <w:bottom w:val="nil"/>
            </w:tcBorders>
          </w:tcPr>
          <w:p w:rsidR="00000000" w:rsidRDefault="00000000">
            <w:pPr>
              <w:spacing w:after="0"/>
              <w:ind w:right="284"/>
              <w:jc w:val="right"/>
              <w:rPr>
                <w:snapToGrid w:val="0"/>
              </w:rPr>
            </w:pPr>
            <w:bookmarkStart w:id="278" w:name="_Toc97531573"/>
            <w:r>
              <w:rPr>
                <w:snapToGrid w:val="0"/>
              </w:rPr>
              <w:t>206</w:t>
            </w:r>
            <w:bookmarkEnd w:id="278"/>
          </w:p>
        </w:tc>
        <w:tc>
          <w:tcPr>
            <w:tcW w:w="720" w:type="dxa"/>
            <w:tcBorders>
              <w:top w:val="nil"/>
              <w:bottom w:val="nil"/>
            </w:tcBorders>
          </w:tcPr>
          <w:p w:rsidR="00000000" w:rsidRDefault="00000000">
            <w:pPr>
              <w:spacing w:after="0"/>
              <w:ind w:right="227"/>
              <w:jc w:val="right"/>
              <w:rPr>
                <w:snapToGrid w:val="0"/>
              </w:rPr>
            </w:pPr>
            <w:bookmarkStart w:id="279" w:name="_Toc97531574"/>
            <w:r>
              <w:rPr>
                <w:snapToGrid w:val="0"/>
              </w:rPr>
              <w:t>2</w:t>
            </w:r>
            <w:bookmarkEnd w:id="279"/>
          </w:p>
        </w:tc>
        <w:tc>
          <w:tcPr>
            <w:tcW w:w="900" w:type="dxa"/>
            <w:tcBorders>
              <w:top w:val="nil"/>
              <w:bottom w:val="nil"/>
            </w:tcBorders>
          </w:tcPr>
          <w:p w:rsidR="00000000" w:rsidRDefault="00000000">
            <w:pPr>
              <w:spacing w:after="0"/>
              <w:ind w:right="284"/>
              <w:jc w:val="right"/>
              <w:rPr>
                <w:snapToGrid w:val="0"/>
              </w:rPr>
            </w:pPr>
            <w:bookmarkStart w:id="280" w:name="_Toc97531575"/>
            <w:r>
              <w:rPr>
                <w:snapToGrid w:val="0"/>
              </w:rPr>
              <w:t>72</w:t>
            </w:r>
            <w:bookmarkEnd w:id="280"/>
          </w:p>
        </w:tc>
        <w:tc>
          <w:tcPr>
            <w:tcW w:w="900" w:type="dxa"/>
            <w:tcBorders>
              <w:top w:val="nil"/>
              <w:bottom w:val="nil"/>
            </w:tcBorders>
          </w:tcPr>
          <w:p w:rsidR="00000000" w:rsidRDefault="00000000">
            <w:pPr>
              <w:spacing w:after="0"/>
              <w:ind w:right="113"/>
              <w:jc w:val="right"/>
              <w:rPr>
                <w:snapToGrid w:val="0"/>
              </w:rPr>
            </w:pPr>
            <w:bookmarkStart w:id="281" w:name="_Toc97531576"/>
            <w:r>
              <w:rPr>
                <w:snapToGrid w:val="0"/>
              </w:rPr>
              <w:t>11 698</w:t>
            </w:r>
            <w:bookmarkEnd w:id="281"/>
          </w:p>
        </w:tc>
        <w:tc>
          <w:tcPr>
            <w:tcW w:w="900" w:type="dxa"/>
            <w:tcBorders>
              <w:top w:val="nil"/>
              <w:bottom w:val="nil"/>
            </w:tcBorders>
          </w:tcPr>
          <w:p w:rsidR="00000000" w:rsidRDefault="00000000">
            <w:pPr>
              <w:spacing w:after="0"/>
              <w:jc w:val="center"/>
              <w:rPr>
                <w:snapToGrid w:val="0"/>
              </w:rPr>
            </w:pPr>
            <w:bookmarkStart w:id="282" w:name="_Toc97531577"/>
            <w:r>
              <w:rPr>
                <w:snapToGrid w:val="0"/>
              </w:rPr>
              <w:t>414</w:t>
            </w:r>
            <w:bookmarkEnd w:id="282"/>
          </w:p>
        </w:tc>
        <w:tc>
          <w:tcPr>
            <w:tcW w:w="900" w:type="dxa"/>
            <w:tcBorders>
              <w:top w:val="nil"/>
              <w:bottom w:val="nil"/>
            </w:tcBorders>
          </w:tcPr>
          <w:p w:rsidR="00000000" w:rsidRDefault="00000000">
            <w:pPr>
              <w:spacing w:after="0"/>
              <w:ind w:right="284"/>
              <w:jc w:val="right"/>
              <w:rPr>
                <w:snapToGrid w:val="0"/>
              </w:rPr>
            </w:pPr>
            <w:bookmarkStart w:id="283" w:name="_Toc97531578"/>
            <w:r>
              <w:rPr>
                <w:snapToGrid w:val="0"/>
              </w:rPr>
              <w:t>19</w:t>
            </w:r>
            <w:bookmarkEnd w:id="283"/>
          </w:p>
        </w:tc>
        <w:tc>
          <w:tcPr>
            <w:tcW w:w="900" w:type="dxa"/>
            <w:tcBorders>
              <w:top w:val="nil"/>
              <w:bottom w:val="nil"/>
            </w:tcBorders>
          </w:tcPr>
          <w:p w:rsidR="00000000" w:rsidRDefault="00000000">
            <w:pPr>
              <w:spacing w:after="0"/>
              <w:jc w:val="center"/>
              <w:rPr>
                <w:snapToGrid w:val="0"/>
              </w:rPr>
            </w:pPr>
            <w:bookmarkStart w:id="284" w:name="_Toc97531579"/>
            <w:r>
              <w:rPr>
                <w:snapToGrid w:val="0"/>
              </w:rPr>
              <w:t>354</w:t>
            </w:r>
            <w:bookmarkEnd w:id="284"/>
          </w:p>
        </w:tc>
        <w:tc>
          <w:tcPr>
            <w:tcW w:w="975" w:type="dxa"/>
            <w:tcBorders>
              <w:top w:val="nil"/>
              <w:bottom w:val="nil"/>
            </w:tcBorders>
          </w:tcPr>
          <w:p w:rsidR="00000000" w:rsidRDefault="00000000">
            <w:pPr>
              <w:spacing w:after="0"/>
              <w:ind w:right="113"/>
              <w:jc w:val="right"/>
              <w:rPr>
                <w:snapToGrid w:val="0"/>
              </w:rPr>
            </w:pPr>
            <w:bookmarkStart w:id="285" w:name="_Toc97531580"/>
            <w:r>
              <w:rPr>
                <w:snapToGrid w:val="0"/>
              </w:rPr>
              <w:t>19 143</w:t>
            </w:r>
            <w:bookmarkEnd w:id="285"/>
          </w:p>
        </w:tc>
      </w:tr>
      <w:tr w:rsidR="00000000">
        <w:tblPrEx>
          <w:tblCellMar>
            <w:top w:w="0" w:type="dxa"/>
            <w:bottom w:w="0" w:type="dxa"/>
          </w:tblCellMar>
        </w:tblPrEx>
        <w:trPr>
          <w:trHeight w:val="164"/>
          <w:jc w:val="center"/>
        </w:trPr>
        <w:tc>
          <w:tcPr>
            <w:tcW w:w="1288" w:type="dxa"/>
            <w:tcBorders>
              <w:top w:val="nil"/>
              <w:bottom w:val="nil"/>
            </w:tcBorders>
          </w:tcPr>
          <w:p w:rsidR="00000000" w:rsidRDefault="00000000">
            <w:pPr>
              <w:spacing w:after="0"/>
              <w:rPr>
                <w:snapToGrid w:val="0"/>
              </w:rPr>
            </w:pPr>
            <w:bookmarkStart w:id="286" w:name="_Toc97531581"/>
            <w:r>
              <w:rPr>
                <w:snapToGrid w:val="0"/>
              </w:rPr>
              <w:t>1999</w:t>
            </w:r>
            <w:bookmarkEnd w:id="286"/>
          </w:p>
        </w:tc>
        <w:tc>
          <w:tcPr>
            <w:tcW w:w="900" w:type="dxa"/>
            <w:tcBorders>
              <w:top w:val="nil"/>
              <w:bottom w:val="nil"/>
            </w:tcBorders>
          </w:tcPr>
          <w:p w:rsidR="00000000" w:rsidRDefault="00000000">
            <w:pPr>
              <w:spacing w:after="0"/>
              <w:jc w:val="center"/>
              <w:rPr>
                <w:snapToGrid w:val="0"/>
              </w:rPr>
            </w:pPr>
          </w:p>
        </w:tc>
        <w:tc>
          <w:tcPr>
            <w:tcW w:w="900" w:type="dxa"/>
            <w:tcBorders>
              <w:top w:val="nil"/>
              <w:bottom w:val="nil"/>
            </w:tcBorders>
          </w:tcPr>
          <w:p w:rsidR="00000000" w:rsidRDefault="00000000">
            <w:pPr>
              <w:spacing w:after="0"/>
              <w:ind w:right="284"/>
              <w:jc w:val="right"/>
              <w:rPr>
                <w:snapToGrid w:val="0"/>
              </w:rPr>
            </w:pPr>
          </w:p>
        </w:tc>
        <w:tc>
          <w:tcPr>
            <w:tcW w:w="720" w:type="dxa"/>
            <w:tcBorders>
              <w:top w:val="nil"/>
              <w:bottom w:val="nil"/>
            </w:tcBorders>
          </w:tcPr>
          <w:p w:rsidR="00000000" w:rsidRDefault="00000000">
            <w:pPr>
              <w:spacing w:after="0"/>
              <w:ind w:right="227"/>
              <w:jc w:val="right"/>
              <w:rPr>
                <w:snapToGrid w:val="0"/>
              </w:rPr>
            </w:pPr>
          </w:p>
        </w:tc>
        <w:tc>
          <w:tcPr>
            <w:tcW w:w="900" w:type="dxa"/>
            <w:tcBorders>
              <w:top w:val="nil"/>
              <w:bottom w:val="nil"/>
            </w:tcBorders>
          </w:tcPr>
          <w:p w:rsidR="00000000" w:rsidRDefault="00000000">
            <w:pPr>
              <w:spacing w:after="0"/>
              <w:ind w:right="284"/>
              <w:jc w:val="right"/>
              <w:rPr>
                <w:snapToGrid w:val="0"/>
              </w:rPr>
            </w:pPr>
          </w:p>
        </w:tc>
        <w:tc>
          <w:tcPr>
            <w:tcW w:w="900" w:type="dxa"/>
            <w:tcBorders>
              <w:top w:val="nil"/>
              <w:bottom w:val="nil"/>
            </w:tcBorders>
          </w:tcPr>
          <w:p w:rsidR="00000000" w:rsidRDefault="00000000">
            <w:pPr>
              <w:spacing w:after="0"/>
              <w:ind w:right="113"/>
              <w:jc w:val="right"/>
              <w:rPr>
                <w:snapToGrid w:val="0"/>
              </w:rPr>
            </w:pPr>
          </w:p>
        </w:tc>
        <w:tc>
          <w:tcPr>
            <w:tcW w:w="900" w:type="dxa"/>
            <w:tcBorders>
              <w:top w:val="nil"/>
              <w:bottom w:val="nil"/>
            </w:tcBorders>
          </w:tcPr>
          <w:p w:rsidR="00000000" w:rsidRDefault="00000000">
            <w:pPr>
              <w:spacing w:after="0"/>
              <w:jc w:val="center"/>
              <w:rPr>
                <w:snapToGrid w:val="0"/>
              </w:rPr>
            </w:pPr>
          </w:p>
        </w:tc>
        <w:tc>
          <w:tcPr>
            <w:tcW w:w="900" w:type="dxa"/>
            <w:tcBorders>
              <w:top w:val="nil"/>
              <w:bottom w:val="nil"/>
            </w:tcBorders>
          </w:tcPr>
          <w:p w:rsidR="00000000" w:rsidRDefault="00000000">
            <w:pPr>
              <w:spacing w:after="0"/>
              <w:ind w:right="284"/>
              <w:jc w:val="right"/>
              <w:rPr>
                <w:snapToGrid w:val="0"/>
              </w:rPr>
            </w:pPr>
          </w:p>
        </w:tc>
        <w:tc>
          <w:tcPr>
            <w:tcW w:w="900" w:type="dxa"/>
            <w:tcBorders>
              <w:top w:val="nil"/>
              <w:bottom w:val="nil"/>
            </w:tcBorders>
          </w:tcPr>
          <w:p w:rsidR="00000000" w:rsidRDefault="00000000">
            <w:pPr>
              <w:spacing w:after="0"/>
              <w:jc w:val="center"/>
              <w:rPr>
                <w:snapToGrid w:val="0"/>
              </w:rPr>
            </w:pPr>
          </w:p>
        </w:tc>
        <w:tc>
          <w:tcPr>
            <w:tcW w:w="975" w:type="dxa"/>
            <w:tcBorders>
              <w:top w:val="nil"/>
              <w:bottom w:val="nil"/>
            </w:tcBorders>
          </w:tcPr>
          <w:p w:rsidR="00000000" w:rsidRDefault="00000000">
            <w:pPr>
              <w:spacing w:after="0"/>
              <w:ind w:right="113"/>
              <w:jc w:val="right"/>
              <w:rPr>
                <w:snapToGrid w:val="0"/>
              </w:rPr>
            </w:pPr>
            <w:bookmarkStart w:id="287" w:name="_Toc97531582"/>
            <w:r>
              <w:rPr>
                <w:snapToGrid w:val="0"/>
              </w:rPr>
              <w:t>19 215</w:t>
            </w:r>
            <w:bookmarkEnd w:id="287"/>
          </w:p>
        </w:tc>
      </w:tr>
      <w:tr w:rsidR="00000000">
        <w:tblPrEx>
          <w:tblCellMar>
            <w:top w:w="0" w:type="dxa"/>
            <w:bottom w:w="0" w:type="dxa"/>
          </w:tblCellMar>
        </w:tblPrEx>
        <w:trPr>
          <w:trHeight w:val="134"/>
          <w:jc w:val="center"/>
        </w:trPr>
        <w:tc>
          <w:tcPr>
            <w:tcW w:w="1288" w:type="dxa"/>
            <w:tcBorders>
              <w:top w:val="nil"/>
              <w:bottom w:val="nil"/>
            </w:tcBorders>
          </w:tcPr>
          <w:p w:rsidR="00000000" w:rsidRDefault="00000000">
            <w:pPr>
              <w:spacing w:after="0"/>
              <w:rPr>
                <w:snapToGrid w:val="0"/>
              </w:rPr>
            </w:pPr>
            <w:bookmarkStart w:id="288" w:name="_Toc97531583"/>
            <w:r>
              <w:rPr>
                <w:snapToGrid w:val="0"/>
              </w:rPr>
              <w:t>2000</w:t>
            </w:r>
            <w:bookmarkEnd w:id="288"/>
          </w:p>
        </w:tc>
        <w:tc>
          <w:tcPr>
            <w:tcW w:w="900" w:type="dxa"/>
            <w:tcBorders>
              <w:top w:val="nil"/>
              <w:bottom w:val="nil"/>
            </w:tcBorders>
          </w:tcPr>
          <w:p w:rsidR="00000000" w:rsidRDefault="00000000">
            <w:pPr>
              <w:spacing w:after="0"/>
              <w:jc w:val="center"/>
              <w:rPr>
                <w:snapToGrid w:val="0"/>
              </w:rPr>
            </w:pPr>
          </w:p>
        </w:tc>
        <w:tc>
          <w:tcPr>
            <w:tcW w:w="900" w:type="dxa"/>
            <w:tcBorders>
              <w:top w:val="nil"/>
              <w:bottom w:val="nil"/>
            </w:tcBorders>
          </w:tcPr>
          <w:p w:rsidR="00000000" w:rsidRDefault="00000000">
            <w:pPr>
              <w:spacing w:after="0"/>
              <w:ind w:right="284"/>
              <w:jc w:val="right"/>
              <w:rPr>
                <w:snapToGrid w:val="0"/>
              </w:rPr>
            </w:pPr>
          </w:p>
        </w:tc>
        <w:tc>
          <w:tcPr>
            <w:tcW w:w="720" w:type="dxa"/>
            <w:tcBorders>
              <w:top w:val="nil"/>
              <w:bottom w:val="nil"/>
            </w:tcBorders>
          </w:tcPr>
          <w:p w:rsidR="00000000" w:rsidRDefault="00000000">
            <w:pPr>
              <w:spacing w:after="0"/>
              <w:ind w:right="227"/>
              <w:jc w:val="right"/>
              <w:rPr>
                <w:snapToGrid w:val="0"/>
              </w:rPr>
            </w:pPr>
          </w:p>
        </w:tc>
        <w:tc>
          <w:tcPr>
            <w:tcW w:w="900" w:type="dxa"/>
            <w:tcBorders>
              <w:top w:val="nil"/>
              <w:bottom w:val="nil"/>
            </w:tcBorders>
          </w:tcPr>
          <w:p w:rsidR="00000000" w:rsidRDefault="00000000">
            <w:pPr>
              <w:spacing w:after="0"/>
              <w:ind w:right="284"/>
              <w:jc w:val="right"/>
              <w:rPr>
                <w:snapToGrid w:val="0"/>
              </w:rPr>
            </w:pPr>
          </w:p>
        </w:tc>
        <w:tc>
          <w:tcPr>
            <w:tcW w:w="900" w:type="dxa"/>
            <w:tcBorders>
              <w:top w:val="nil"/>
              <w:bottom w:val="nil"/>
            </w:tcBorders>
          </w:tcPr>
          <w:p w:rsidR="00000000" w:rsidRDefault="00000000">
            <w:pPr>
              <w:spacing w:after="0"/>
              <w:ind w:right="113"/>
              <w:jc w:val="right"/>
              <w:rPr>
                <w:snapToGrid w:val="0"/>
              </w:rPr>
            </w:pPr>
          </w:p>
        </w:tc>
        <w:tc>
          <w:tcPr>
            <w:tcW w:w="900" w:type="dxa"/>
            <w:tcBorders>
              <w:top w:val="nil"/>
              <w:bottom w:val="nil"/>
            </w:tcBorders>
          </w:tcPr>
          <w:p w:rsidR="00000000" w:rsidRDefault="00000000">
            <w:pPr>
              <w:spacing w:after="0"/>
              <w:jc w:val="center"/>
              <w:rPr>
                <w:snapToGrid w:val="0"/>
              </w:rPr>
            </w:pPr>
          </w:p>
        </w:tc>
        <w:tc>
          <w:tcPr>
            <w:tcW w:w="900" w:type="dxa"/>
            <w:tcBorders>
              <w:top w:val="nil"/>
              <w:bottom w:val="nil"/>
            </w:tcBorders>
          </w:tcPr>
          <w:p w:rsidR="00000000" w:rsidRDefault="00000000">
            <w:pPr>
              <w:spacing w:after="0"/>
              <w:ind w:right="284"/>
              <w:jc w:val="right"/>
              <w:rPr>
                <w:snapToGrid w:val="0"/>
              </w:rPr>
            </w:pPr>
          </w:p>
        </w:tc>
        <w:tc>
          <w:tcPr>
            <w:tcW w:w="900" w:type="dxa"/>
            <w:tcBorders>
              <w:top w:val="nil"/>
              <w:bottom w:val="nil"/>
            </w:tcBorders>
          </w:tcPr>
          <w:p w:rsidR="00000000" w:rsidRDefault="00000000">
            <w:pPr>
              <w:spacing w:after="0"/>
              <w:jc w:val="center"/>
              <w:rPr>
                <w:snapToGrid w:val="0"/>
              </w:rPr>
            </w:pPr>
          </w:p>
        </w:tc>
        <w:tc>
          <w:tcPr>
            <w:tcW w:w="975" w:type="dxa"/>
            <w:tcBorders>
              <w:top w:val="nil"/>
              <w:bottom w:val="nil"/>
            </w:tcBorders>
          </w:tcPr>
          <w:p w:rsidR="00000000" w:rsidRDefault="00000000">
            <w:pPr>
              <w:spacing w:after="0"/>
              <w:ind w:right="113"/>
              <w:jc w:val="right"/>
              <w:rPr>
                <w:snapToGrid w:val="0"/>
              </w:rPr>
            </w:pPr>
            <w:bookmarkStart w:id="289" w:name="_Toc97531584"/>
            <w:r>
              <w:rPr>
                <w:snapToGrid w:val="0"/>
              </w:rPr>
              <w:t>18 735</w:t>
            </w:r>
            <w:bookmarkEnd w:id="289"/>
          </w:p>
        </w:tc>
      </w:tr>
      <w:tr w:rsidR="00000000">
        <w:tblPrEx>
          <w:tblCellMar>
            <w:top w:w="0" w:type="dxa"/>
            <w:bottom w:w="0" w:type="dxa"/>
          </w:tblCellMar>
        </w:tblPrEx>
        <w:trPr>
          <w:trHeight w:val="119"/>
          <w:jc w:val="center"/>
        </w:trPr>
        <w:tc>
          <w:tcPr>
            <w:tcW w:w="1288" w:type="dxa"/>
            <w:tcBorders>
              <w:top w:val="nil"/>
              <w:bottom w:val="nil"/>
            </w:tcBorders>
          </w:tcPr>
          <w:p w:rsidR="00000000" w:rsidRDefault="00000000">
            <w:pPr>
              <w:spacing w:after="0"/>
              <w:rPr>
                <w:snapToGrid w:val="0"/>
              </w:rPr>
            </w:pPr>
            <w:bookmarkStart w:id="290" w:name="_Toc97531585"/>
            <w:r>
              <w:rPr>
                <w:snapToGrid w:val="0"/>
              </w:rPr>
              <w:t>2001</w:t>
            </w:r>
            <w:bookmarkEnd w:id="290"/>
          </w:p>
        </w:tc>
        <w:tc>
          <w:tcPr>
            <w:tcW w:w="900" w:type="dxa"/>
            <w:tcBorders>
              <w:top w:val="nil"/>
              <w:bottom w:val="nil"/>
            </w:tcBorders>
          </w:tcPr>
          <w:p w:rsidR="00000000" w:rsidRDefault="00000000">
            <w:pPr>
              <w:spacing w:after="0"/>
              <w:jc w:val="center"/>
              <w:rPr>
                <w:snapToGrid w:val="0"/>
              </w:rPr>
            </w:pPr>
          </w:p>
        </w:tc>
        <w:tc>
          <w:tcPr>
            <w:tcW w:w="900" w:type="dxa"/>
            <w:tcBorders>
              <w:top w:val="nil"/>
              <w:bottom w:val="nil"/>
            </w:tcBorders>
          </w:tcPr>
          <w:p w:rsidR="00000000" w:rsidRDefault="00000000">
            <w:pPr>
              <w:spacing w:after="0"/>
              <w:ind w:right="284"/>
              <w:jc w:val="right"/>
              <w:rPr>
                <w:snapToGrid w:val="0"/>
              </w:rPr>
            </w:pPr>
          </w:p>
        </w:tc>
        <w:tc>
          <w:tcPr>
            <w:tcW w:w="720" w:type="dxa"/>
            <w:tcBorders>
              <w:top w:val="nil"/>
              <w:bottom w:val="nil"/>
            </w:tcBorders>
          </w:tcPr>
          <w:p w:rsidR="00000000" w:rsidRDefault="00000000">
            <w:pPr>
              <w:spacing w:after="0"/>
              <w:ind w:right="227"/>
              <w:jc w:val="right"/>
              <w:rPr>
                <w:snapToGrid w:val="0"/>
              </w:rPr>
            </w:pPr>
          </w:p>
        </w:tc>
        <w:tc>
          <w:tcPr>
            <w:tcW w:w="900" w:type="dxa"/>
            <w:tcBorders>
              <w:top w:val="nil"/>
              <w:bottom w:val="nil"/>
            </w:tcBorders>
          </w:tcPr>
          <w:p w:rsidR="00000000" w:rsidRDefault="00000000">
            <w:pPr>
              <w:spacing w:after="0"/>
              <w:ind w:right="284"/>
              <w:jc w:val="right"/>
              <w:rPr>
                <w:snapToGrid w:val="0"/>
              </w:rPr>
            </w:pPr>
          </w:p>
        </w:tc>
        <w:tc>
          <w:tcPr>
            <w:tcW w:w="900" w:type="dxa"/>
            <w:tcBorders>
              <w:top w:val="nil"/>
              <w:bottom w:val="nil"/>
            </w:tcBorders>
          </w:tcPr>
          <w:p w:rsidR="00000000" w:rsidRDefault="00000000">
            <w:pPr>
              <w:spacing w:after="0"/>
              <w:ind w:right="113"/>
              <w:jc w:val="right"/>
              <w:rPr>
                <w:snapToGrid w:val="0"/>
              </w:rPr>
            </w:pPr>
          </w:p>
        </w:tc>
        <w:tc>
          <w:tcPr>
            <w:tcW w:w="900" w:type="dxa"/>
            <w:tcBorders>
              <w:top w:val="nil"/>
              <w:bottom w:val="nil"/>
            </w:tcBorders>
          </w:tcPr>
          <w:p w:rsidR="00000000" w:rsidRDefault="00000000">
            <w:pPr>
              <w:spacing w:after="0"/>
              <w:jc w:val="center"/>
              <w:rPr>
                <w:snapToGrid w:val="0"/>
              </w:rPr>
            </w:pPr>
          </w:p>
        </w:tc>
        <w:tc>
          <w:tcPr>
            <w:tcW w:w="900" w:type="dxa"/>
            <w:tcBorders>
              <w:top w:val="nil"/>
              <w:bottom w:val="nil"/>
            </w:tcBorders>
          </w:tcPr>
          <w:p w:rsidR="00000000" w:rsidRDefault="00000000">
            <w:pPr>
              <w:spacing w:after="0"/>
              <w:ind w:right="284"/>
              <w:jc w:val="right"/>
              <w:rPr>
                <w:snapToGrid w:val="0"/>
              </w:rPr>
            </w:pPr>
          </w:p>
        </w:tc>
        <w:tc>
          <w:tcPr>
            <w:tcW w:w="900" w:type="dxa"/>
            <w:tcBorders>
              <w:top w:val="nil"/>
              <w:bottom w:val="nil"/>
            </w:tcBorders>
          </w:tcPr>
          <w:p w:rsidR="00000000" w:rsidRDefault="00000000">
            <w:pPr>
              <w:spacing w:after="0"/>
              <w:jc w:val="center"/>
              <w:rPr>
                <w:snapToGrid w:val="0"/>
              </w:rPr>
            </w:pPr>
          </w:p>
        </w:tc>
        <w:tc>
          <w:tcPr>
            <w:tcW w:w="975" w:type="dxa"/>
            <w:tcBorders>
              <w:top w:val="nil"/>
              <w:bottom w:val="nil"/>
            </w:tcBorders>
          </w:tcPr>
          <w:p w:rsidR="00000000" w:rsidRDefault="00000000">
            <w:pPr>
              <w:spacing w:after="0"/>
              <w:ind w:right="113"/>
              <w:jc w:val="right"/>
              <w:rPr>
                <w:snapToGrid w:val="0"/>
              </w:rPr>
            </w:pPr>
            <w:bookmarkStart w:id="291" w:name="_Toc97531586"/>
            <w:r>
              <w:rPr>
                <w:snapToGrid w:val="0"/>
              </w:rPr>
              <w:t>19 602</w:t>
            </w:r>
            <w:bookmarkEnd w:id="291"/>
          </w:p>
        </w:tc>
      </w:tr>
      <w:tr w:rsidR="00000000">
        <w:tblPrEx>
          <w:tblCellMar>
            <w:top w:w="0" w:type="dxa"/>
            <w:bottom w:w="0" w:type="dxa"/>
          </w:tblCellMar>
        </w:tblPrEx>
        <w:trPr>
          <w:trHeight w:val="138"/>
          <w:jc w:val="center"/>
        </w:trPr>
        <w:tc>
          <w:tcPr>
            <w:tcW w:w="1288" w:type="dxa"/>
            <w:tcBorders>
              <w:top w:val="nil"/>
              <w:bottom w:val="nil"/>
            </w:tcBorders>
          </w:tcPr>
          <w:p w:rsidR="00000000" w:rsidRDefault="00000000">
            <w:pPr>
              <w:spacing w:after="0"/>
              <w:rPr>
                <w:snapToGrid w:val="0"/>
              </w:rPr>
            </w:pPr>
            <w:bookmarkStart w:id="292" w:name="_Toc97531587"/>
            <w:r>
              <w:rPr>
                <w:snapToGrid w:val="0"/>
              </w:rPr>
              <w:t>2002</w:t>
            </w:r>
            <w:bookmarkEnd w:id="292"/>
          </w:p>
        </w:tc>
        <w:tc>
          <w:tcPr>
            <w:tcW w:w="900" w:type="dxa"/>
            <w:tcBorders>
              <w:top w:val="nil"/>
              <w:bottom w:val="nil"/>
            </w:tcBorders>
          </w:tcPr>
          <w:p w:rsidR="00000000" w:rsidRDefault="00000000">
            <w:pPr>
              <w:spacing w:after="0"/>
              <w:jc w:val="center"/>
              <w:rPr>
                <w:snapToGrid w:val="0"/>
              </w:rPr>
            </w:pPr>
            <w:bookmarkStart w:id="293" w:name="_Toc97531588"/>
            <w:r>
              <w:rPr>
                <w:snapToGrid w:val="0"/>
              </w:rPr>
              <w:t>5 375</w:t>
            </w:r>
            <w:bookmarkEnd w:id="293"/>
          </w:p>
        </w:tc>
        <w:tc>
          <w:tcPr>
            <w:tcW w:w="900" w:type="dxa"/>
            <w:tcBorders>
              <w:top w:val="nil"/>
              <w:bottom w:val="nil"/>
            </w:tcBorders>
          </w:tcPr>
          <w:p w:rsidR="00000000" w:rsidRDefault="00000000">
            <w:pPr>
              <w:spacing w:after="0"/>
              <w:ind w:right="284"/>
              <w:jc w:val="right"/>
              <w:rPr>
                <w:snapToGrid w:val="0"/>
              </w:rPr>
            </w:pPr>
            <w:bookmarkStart w:id="294" w:name="_Toc97531589"/>
            <w:r>
              <w:rPr>
                <w:snapToGrid w:val="0"/>
              </w:rPr>
              <w:t>163</w:t>
            </w:r>
            <w:bookmarkEnd w:id="294"/>
          </w:p>
        </w:tc>
        <w:tc>
          <w:tcPr>
            <w:tcW w:w="720" w:type="dxa"/>
            <w:tcBorders>
              <w:top w:val="nil"/>
              <w:bottom w:val="nil"/>
            </w:tcBorders>
          </w:tcPr>
          <w:p w:rsidR="00000000" w:rsidRDefault="00000000">
            <w:pPr>
              <w:spacing w:after="0"/>
              <w:ind w:right="227"/>
              <w:jc w:val="right"/>
              <w:rPr>
                <w:snapToGrid w:val="0"/>
              </w:rPr>
            </w:pPr>
            <w:bookmarkStart w:id="295" w:name="_Toc97531590"/>
            <w:r>
              <w:rPr>
                <w:snapToGrid w:val="0"/>
              </w:rPr>
              <w:t>4</w:t>
            </w:r>
            <w:bookmarkEnd w:id="295"/>
          </w:p>
        </w:tc>
        <w:tc>
          <w:tcPr>
            <w:tcW w:w="900" w:type="dxa"/>
            <w:tcBorders>
              <w:top w:val="nil"/>
              <w:bottom w:val="nil"/>
            </w:tcBorders>
          </w:tcPr>
          <w:p w:rsidR="00000000" w:rsidRDefault="00000000">
            <w:pPr>
              <w:spacing w:after="0"/>
              <w:ind w:right="284"/>
              <w:jc w:val="right"/>
              <w:rPr>
                <w:snapToGrid w:val="0"/>
              </w:rPr>
            </w:pPr>
            <w:bookmarkStart w:id="296" w:name="_Toc97531591"/>
            <w:r>
              <w:rPr>
                <w:snapToGrid w:val="0"/>
              </w:rPr>
              <w:t>34</w:t>
            </w:r>
            <w:bookmarkEnd w:id="296"/>
          </w:p>
        </w:tc>
        <w:tc>
          <w:tcPr>
            <w:tcW w:w="900" w:type="dxa"/>
            <w:tcBorders>
              <w:top w:val="nil"/>
              <w:bottom w:val="nil"/>
            </w:tcBorders>
          </w:tcPr>
          <w:p w:rsidR="00000000" w:rsidRDefault="00000000">
            <w:pPr>
              <w:spacing w:after="0"/>
              <w:ind w:right="113"/>
              <w:jc w:val="right"/>
              <w:rPr>
                <w:snapToGrid w:val="0"/>
              </w:rPr>
            </w:pPr>
            <w:bookmarkStart w:id="297" w:name="_Toc97531592"/>
            <w:r>
              <w:rPr>
                <w:snapToGrid w:val="0"/>
              </w:rPr>
              <w:t>12 554</w:t>
            </w:r>
            <w:bookmarkEnd w:id="297"/>
          </w:p>
        </w:tc>
        <w:tc>
          <w:tcPr>
            <w:tcW w:w="900" w:type="dxa"/>
            <w:tcBorders>
              <w:top w:val="nil"/>
              <w:bottom w:val="nil"/>
            </w:tcBorders>
          </w:tcPr>
          <w:p w:rsidR="00000000" w:rsidRDefault="00000000">
            <w:pPr>
              <w:spacing w:after="0"/>
              <w:jc w:val="center"/>
              <w:rPr>
                <w:snapToGrid w:val="0"/>
              </w:rPr>
            </w:pPr>
            <w:bookmarkStart w:id="298" w:name="_Toc97531593"/>
            <w:r>
              <w:rPr>
                <w:snapToGrid w:val="0"/>
              </w:rPr>
              <w:t>603</w:t>
            </w:r>
            <w:bookmarkEnd w:id="298"/>
          </w:p>
        </w:tc>
        <w:tc>
          <w:tcPr>
            <w:tcW w:w="900" w:type="dxa"/>
            <w:tcBorders>
              <w:top w:val="nil"/>
              <w:bottom w:val="nil"/>
            </w:tcBorders>
          </w:tcPr>
          <w:p w:rsidR="00000000" w:rsidRDefault="00000000">
            <w:pPr>
              <w:spacing w:after="0"/>
              <w:ind w:right="284"/>
              <w:jc w:val="right"/>
              <w:rPr>
                <w:snapToGrid w:val="0"/>
              </w:rPr>
            </w:pPr>
            <w:bookmarkStart w:id="299" w:name="_Toc97531594"/>
            <w:r>
              <w:rPr>
                <w:snapToGrid w:val="0"/>
              </w:rPr>
              <w:t>5</w:t>
            </w:r>
            <w:bookmarkEnd w:id="299"/>
          </w:p>
        </w:tc>
        <w:tc>
          <w:tcPr>
            <w:tcW w:w="900" w:type="dxa"/>
            <w:tcBorders>
              <w:top w:val="nil"/>
              <w:bottom w:val="nil"/>
            </w:tcBorders>
          </w:tcPr>
          <w:p w:rsidR="00000000" w:rsidRDefault="00000000">
            <w:pPr>
              <w:spacing w:after="0"/>
              <w:jc w:val="center"/>
              <w:rPr>
                <w:snapToGrid w:val="0"/>
              </w:rPr>
            </w:pPr>
            <w:bookmarkStart w:id="300" w:name="_Toc97531595"/>
            <w:r>
              <w:rPr>
                <w:snapToGrid w:val="0"/>
              </w:rPr>
              <w:t>274</w:t>
            </w:r>
            <w:bookmarkEnd w:id="300"/>
          </w:p>
        </w:tc>
        <w:tc>
          <w:tcPr>
            <w:tcW w:w="975" w:type="dxa"/>
            <w:tcBorders>
              <w:top w:val="nil"/>
              <w:bottom w:val="nil"/>
            </w:tcBorders>
          </w:tcPr>
          <w:p w:rsidR="00000000" w:rsidRDefault="00000000">
            <w:pPr>
              <w:spacing w:after="0"/>
              <w:ind w:right="113"/>
              <w:jc w:val="right"/>
              <w:rPr>
                <w:snapToGrid w:val="0"/>
              </w:rPr>
            </w:pPr>
            <w:bookmarkStart w:id="301" w:name="_Toc97531596"/>
            <w:r>
              <w:rPr>
                <w:snapToGrid w:val="0"/>
              </w:rPr>
              <w:t>18 440</w:t>
            </w:r>
            <w:bookmarkEnd w:id="301"/>
          </w:p>
        </w:tc>
      </w:tr>
      <w:tr w:rsidR="00000000">
        <w:tblPrEx>
          <w:tblCellMar>
            <w:top w:w="0" w:type="dxa"/>
            <w:bottom w:w="0" w:type="dxa"/>
          </w:tblCellMar>
        </w:tblPrEx>
        <w:trPr>
          <w:trHeight w:val="266"/>
          <w:jc w:val="center"/>
        </w:trPr>
        <w:tc>
          <w:tcPr>
            <w:tcW w:w="1288" w:type="dxa"/>
            <w:tcBorders>
              <w:top w:val="nil"/>
              <w:bottom w:val="nil"/>
            </w:tcBorders>
          </w:tcPr>
          <w:p w:rsidR="00000000" w:rsidRDefault="00000000">
            <w:pPr>
              <w:spacing w:after="0"/>
              <w:rPr>
                <w:snapToGrid w:val="0"/>
              </w:rPr>
            </w:pPr>
            <w:bookmarkStart w:id="302" w:name="_Toc97531597"/>
            <w:r>
              <w:rPr>
                <w:snapToGrid w:val="0"/>
              </w:rPr>
              <w:t>2003</w:t>
            </w:r>
            <w:bookmarkEnd w:id="302"/>
          </w:p>
        </w:tc>
        <w:tc>
          <w:tcPr>
            <w:tcW w:w="900" w:type="dxa"/>
            <w:tcBorders>
              <w:top w:val="nil"/>
              <w:bottom w:val="nil"/>
            </w:tcBorders>
          </w:tcPr>
          <w:p w:rsidR="00000000" w:rsidRDefault="00000000">
            <w:pPr>
              <w:spacing w:after="0"/>
              <w:jc w:val="center"/>
              <w:rPr>
                <w:snapToGrid w:val="0"/>
              </w:rPr>
            </w:pPr>
            <w:bookmarkStart w:id="303" w:name="_Toc97531598"/>
            <w:r>
              <w:rPr>
                <w:snapToGrid w:val="0"/>
              </w:rPr>
              <w:t>6 198</w:t>
            </w:r>
            <w:bookmarkEnd w:id="303"/>
          </w:p>
        </w:tc>
        <w:tc>
          <w:tcPr>
            <w:tcW w:w="900" w:type="dxa"/>
            <w:tcBorders>
              <w:top w:val="nil"/>
              <w:bottom w:val="nil"/>
            </w:tcBorders>
          </w:tcPr>
          <w:p w:rsidR="00000000" w:rsidRDefault="00000000">
            <w:pPr>
              <w:spacing w:after="0"/>
              <w:ind w:right="284"/>
              <w:jc w:val="right"/>
              <w:rPr>
                <w:snapToGrid w:val="0"/>
              </w:rPr>
            </w:pPr>
            <w:bookmarkStart w:id="304" w:name="_Toc97531599"/>
            <w:r>
              <w:rPr>
                <w:snapToGrid w:val="0"/>
              </w:rPr>
              <w:t>204</w:t>
            </w:r>
            <w:bookmarkEnd w:id="304"/>
          </w:p>
        </w:tc>
        <w:tc>
          <w:tcPr>
            <w:tcW w:w="720" w:type="dxa"/>
            <w:tcBorders>
              <w:top w:val="nil"/>
              <w:bottom w:val="nil"/>
            </w:tcBorders>
          </w:tcPr>
          <w:p w:rsidR="00000000" w:rsidRDefault="00000000">
            <w:pPr>
              <w:spacing w:after="0"/>
              <w:ind w:right="227"/>
              <w:jc w:val="right"/>
              <w:rPr>
                <w:snapToGrid w:val="0"/>
              </w:rPr>
            </w:pPr>
            <w:bookmarkStart w:id="305" w:name="_Toc97531600"/>
            <w:r>
              <w:rPr>
                <w:snapToGrid w:val="0"/>
              </w:rPr>
              <w:t>1</w:t>
            </w:r>
            <w:bookmarkEnd w:id="305"/>
          </w:p>
        </w:tc>
        <w:tc>
          <w:tcPr>
            <w:tcW w:w="900" w:type="dxa"/>
            <w:tcBorders>
              <w:top w:val="nil"/>
              <w:bottom w:val="nil"/>
            </w:tcBorders>
          </w:tcPr>
          <w:p w:rsidR="00000000" w:rsidRDefault="00000000">
            <w:pPr>
              <w:spacing w:after="0"/>
              <w:ind w:right="284"/>
              <w:jc w:val="right"/>
              <w:rPr>
                <w:snapToGrid w:val="0"/>
              </w:rPr>
            </w:pPr>
            <w:bookmarkStart w:id="306" w:name="_Toc97531601"/>
            <w:r>
              <w:rPr>
                <w:snapToGrid w:val="0"/>
              </w:rPr>
              <w:t>26</w:t>
            </w:r>
            <w:bookmarkEnd w:id="306"/>
          </w:p>
        </w:tc>
        <w:tc>
          <w:tcPr>
            <w:tcW w:w="900" w:type="dxa"/>
            <w:tcBorders>
              <w:top w:val="nil"/>
              <w:bottom w:val="nil"/>
            </w:tcBorders>
          </w:tcPr>
          <w:p w:rsidR="00000000" w:rsidRDefault="00000000">
            <w:pPr>
              <w:spacing w:after="0"/>
              <w:ind w:right="113"/>
              <w:jc w:val="right"/>
              <w:rPr>
                <w:snapToGrid w:val="0"/>
              </w:rPr>
            </w:pPr>
            <w:bookmarkStart w:id="307" w:name="_Toc97531602"/>
            <w:r>
              <w:rPr>
                <w:snapToGrid w:val="0"/>
              </w:rPr>
              <w:t>11 770</w:t>
            </w:r>
            <w:bookmarkEnd w:id="307"/>
          </w:p>
        </w:tc>
        <w:tc>
          <w:tcPr>
            <w:tcW w:w="900" w:type="dxa"/>
            <w:tcBorders>
              <w:top w:val="nil"/>
              <w:bottom w:val="nil"/>
            </w:tcBorders>
          </w:tcPr>
          <w:p w:rsidR="00000000" w:rsidRDefault="00000000">
            <w:pPr>
              <w:spacing w:after="0"/>
              <w:jc w:val="center"/>
              <w:rPr>
                <w:snapToGrid w:val="0"/>
              </w:rPr>
            </w:pPr>
            <w:bookmarkStart w:id="308" w:name="_Toc97531603"/>
            <w:r>
              <w:rPr>
                <w:snapToGrid w:val="0"/>
              </w:rPr>
              <w:t>414</w:t>
            </w:r>
            <w:bookmarkEnd w:id="308"/>
          </w:p>
        </w:tc>
        <w:tc>
          <w:tcPr>
            <w:tcW w:w="900" w:type="dxa"/>
            <w:tcBorders>
              <w:top w:val="nil"/>
              <w:bottom w:val="nil"/>
            </w:tcBorders>
          </w:tcPr>
          <w:p w:rsidR="00000000" w:rsidRDefault="00000000">
            <w:pPr>
              <w:spacing w:after="0"/>
              <w:ind w:right="284"/>
              <w:jc w:val="right"/>
              <w:rPr>
                <w:snapToGrid w:val="0"/>
              </w:rPr>
            </w:pPr>
            <w:bookmarkStart w:id="309" w:name="_Toc97531604"/>
            <w:r>
              <w:rPr>
                <w:snapToGrid w:val="0"/>
              </w:rPr>
              <w:t>22</w:t>
            </w:r>
            <w:bookmarkEnd w:id="309"/>
          </w:p>
        </w:tc>
        <w:tc>
          <w:tcPr>
            <w:tcW w:w="900" w:type="dxa"/>
            <w:tcBorders>
              <w:top w:val="nil"/>
              <w:bottom w:val="nil"/>
            </w:tcBorders>
          </w:tcPr>
          <w:p w:rsidR="00000000" w:rsidRDefault="00000000">
            <w:pPr>
              <w:spacing w:after="0"/>
              <w:jc w:val="center"/>
              <w:rPr>
                <w:snapToGrid w:val="0"/>
              </w:rPr>
            </w:pPr>
            <w:bookmarkStart w:id="310" w:name="_Toc97531605"/>
            <w:r>
              <w:rPr>
                <w:snapToGrid w:val="0"/>
              </w:rPr>
              <w:t>266</w:t>
            </w:r>
            <w:bookmarkEnd w:id="310"/>
          </w:p>
        </w:tc>
        <w:tc>
          <w:tcPr>
            <w:tcW w:w="975" w:type="dxa"/>
            <w:tcBorders>
              <w:top w:val="nil"/>
              <w:bottom w:val="nil"/>
            </w:tcBorders>
          </w:tcPr>
          <w:p w:rsidR="00000000" w:rsidRDefault="00000000">
            <w:pPr>
              <w:spacing w:after="0"/>
              <w:ind w:right="113"/>
              <w:jc w:val="right"/>
              <w:rPr>
                <w:snapToGrid w:val="0"/>
              </w:rPr>
            </w:pPr>
            <w:bookmarkStart w:id="311" w:name="_Toc97531606"/>
            <w:r>
              <w:rPr>
                <w:snapToGrid w:val="0"/>
              </w:rPr>
              <w:t>18 901</w:t>
            </w:r>
            <w:bookmarkEnd w:id="311"/>
          </w:p>
        </w:tc>
      </w:tr>
      <w:tr w:rsidR="00000000">
        <w:tblPrEx>
          <w:tblCellMar>
            <w:top w:w="0" w:type="dxa"/>
            <w:bottom w:w="0" w:type="dxa"/>
          </w:tblCellMar>
        </w:tblPrEx>
        <w:trPr>
          <w:trHeight w:val="350"/>
          <w:jc w:val="center"/>
        </w:trPr>
        <w:tc>
          <w:tcPr>
            <w:tcW w:w="1288" w:type="dxa"/>
            <w:tcBorders>
              <w:top w:val="nil"/>
            </w:tcBorders>
          </w:tcPr>
          <w:p w:rsidR="00000000" w:rsidRDefault="00000000">
            <w:pPr>
              <w:spacing w:after="0"/>
              <w:rPr>
                <w:snapToGrid w:val="0"/>
              </w:rPr>
            </w:pPr>
            <w:bookmarkStart w:id="312" w:name="_Toc97531607"/>
            <w:r>
              <w:rPr>
                <w:snapToGrid w:val="0"/>
              </w:rPr>
              <w:t>March 2004</w:t>
            </w:r>
            <w:bookmarkEnd w:id="312"/>
          </w:p>
        </w:tc>
        <w:tc>
          <w:tcPr>
            <w:tcW w:w="900" w:type="dxa"/>
            <w:tcBorders>
              <w:top w:val="nil"/>
            </w:tcBorders>
          </w:tcPr>
          <w:p w:rsidR="00000000" w:rsidRDefault="00000000">
            <w:pPr>
              <w:spacing w:after="0"/>
              <w:jc w:val="center"/>
              <w:rPr>
                <w:snapToGrid w:val="0"/>
              </w:rPr>
            </w:pPr>
            <w:bookmarkStart w:id="313" w:name="_Toc97531608"/>
            <w:r>
              <w:rPr>
                <w:snapToGrid w:val="0"/>
              </w:rPr>
              <w:t>6 179</w:t>
            </w:r>
            <w:bookmarkEnd w:id="313"/>
          </w:p>
        </w:tc>
        <w:tc>
          <w:tcPr>
            <w:tcW w:w="900" w:type="dxa"/>
            <w:tcBorders>
              <w:top w:val="nil"/>
            </w:tcBorders>
          </w:tcPr>
          <w:p w:rsidR="00000000" w:rsidRDefault="00000000">
            <w:pPr>
              <w:spacing w:after="0"/>
              <w:ind w:right="284"/>
              <w:jc w:val="right"/>
              <w:rPr>
                <w:snapToGrid w:val="0"/>
              </w:rPr>
            </w:pPr>
            <w:bookmarkStart w:id="314" w:name="_Toc97531609"/>
            <w:r>
              <w:rPr>
                <w:snapToGrid w:val="0"/>
              </w:rPr>
              <w:t>196</w:t>
            </w:r>
            <w:bookmarkEnd w:id="314"/>
          </w:p>
        </w:tc>
        <w:tc>
          <w:tcPr>
            <w:tcW w:w="720" w:type="dxa"/>
            <w:tcBorders>
              <w:top w:val="nil"/>
            </w:tcBorders>
          </w:tcPr>
          <w:p w:rsidR="00000000" w:rsidRDefault="00000000">
            <w:pPr>
              <w:spacing w:after="0"/>
              <w:ind w:right="227"/>
              <w:jc w:val="right"/>
              <w:rPr>
                <w:snapToGrid w:val="0"/>
              </w:rPr>
            </w:pPr>
            <w:r>
              <w:rPr>
                <w:snapToGrid w:val="0"/>
              </w:rPr>
              <w:t>0</w:t>
            </w:r>
          </w:p>
        </w:tc>
        <w:tc>
          <w:tcPr>
            <w:tcW w:w="900" w:type="dxa"/>
            <w:tcBorders>
              <w:top w:val="nil"/>
            </w:tcBorders>
          </w:tcPr>
          <w:p w:rsidR="00000000" w:rsidRDefault="00000000">
            <w:pPr>
              <w:spacing w:after="0"/>
              <w:ind w:right="284"/>
              <w:jc w:val="right"/>
              <w:rPr>
                <w:snapToGrid w:val="0"/>
              </w:rPr>
            </w:pPr>
            <w:bookmarkStart w:id="315" w:name="_Toc97531611"/>
            <w:r>
              <w:rPr>
                <w:snapToGrid w:val="0"/>
              </w:rPr>
              <w:t>23</w:t>
            </w:r>
            <w:bookmarkEnd w:id="315"/>
          </w:p>
        </w:tc>
        <w:tc>
          <w:tcPr>
            <w:tcW w:w="900" w:type="dxa"/>
            <w:tcBorders>
              <w:top w:val="nil"/>
            </w:tcBorders>
          </w:tcPr>
          <w:p w:rsidR="00000000" w:rsidRDefault="00000000">
            <w:pPr>
              <w:spacing w:after="0"/>
              <w:ind w:right="113"/>
              <w:jc w:val="right"/>
              <w:rPr>
                <w:snapToGrid w:val="0"/>
              </w:rPr>
            </w:pPr>
            <w:bookmarkStart w:id="316" w:name="_Toc97531612"/>
            <w:r>
              <w:rPr>
                <w:snapToGrid w:val="0"/>
              </w:rPr>
              <w:t>12 160</w:t>
            </w:r>
            <w:bookmarkEnd w:id="316"/>
          </w:p>
        </w:tc>
        <w:tc>
          <w:tcPr>
            <w:tcW w:w="900" w:type="dxa"/>
            <w:tcBorders>
              <w:top w:val="nil"/>
            </w:tcBorders>
          </w:tcPr>
          <w:p w:rsidR="00000000" w:rsidRDefault="00000000">
            <w:pPr>
              <w:spacing w:after="0"/>
              <w:jc w:val="center"/>
              <w:rPr>
                <w:snapToGrid w:val="0"/>
              </w:rPr>
            </w:pPr>
            <w:bookmarkStart w:id="317" w:name="_Toc97531613"/>
            <w:r>
              <w:rPr>
                <w:snapToGrid w:val="0"/>
              </w:rPr>
              <w:t>463</w:t>
            </w:r>
            <w:bookmarkEnd w:id="317"/>
          </w:p>
        </w:tc>
        <w:tc>
          <w:tcPr>
            <w:tcW w:w="900" w:type="dxa"/>
            <w:tcBorders>
              <w:top w:val="nil"/>
            </w:tcBorders>
          </w:tcPr>
          <w:p w:rsidR="00000000" w:rsidRDefault="00000000">
            <w:pPr>
              <w:spacing w:after="0"/>
              <w:ind w:right="284"/>
              <w:jc w:val="right"/>
              <w:rPr>
                <w:snapToGrid w:val="0"/>
              </w:rPr>
            </w:pPr>
            <w:bookmarkStart w:id="318" w:name="_Toc97531614"/>
            <w:r>
              <w:rPr>
                <w:snapToGrid w:val="0"/>
              </w:rPr>
              <w:t>22</w:t>
            </w:r>
            <w:bookmarkEnd w:id="318"/>
          </w:p>
        </w:tc>
        <w:tc>
          <w:tcPr>
            <w:tcW w:w="900" w:type="dxa"/>
            <w:tcBorders>
              <w:top w:val="nil"/>
            </w:tcBorders>
          </w:tcPr>
          <w:p w:rsidR="00000000" w:rsidRDefault="00000000">
            <w:pPr>
              <w:spacing w:after="0"/>
              <w:jc w:val="center"/>
              <w:rPr>
                <w:snapToGrid w:val="0"/>
              </w:rPr>
            </w:pPr>
            <w:bookmarkStart w:id="319" w:name="_Toc97531615"/>
            <w:r>
              <w:rPr>
                <w:snapToGrid w:val="0"/>
              </w:rPr>
              <w:t>343</w:t>
            </w:r>
            <w:bookmarkEnd w:id="319"/>
          </w:p>
        </w:tc>
        <w:tc>
          <w:tcPr>
            <w:tcW w:w="975" w:type="dxa"/>
            <w:tcBorders>
              <w:top w:val="nil"/>
            </w:tcBorders>
          </w:tcPr>
          <w:p w:rsidR="00000000" w:rsidRDefault="00000000">
            <w:pPr>
              <w:spacing w:after="0"/>
              <w:ind w:right="113"/>
              <w:jc w:val="right"/>
              <w:rPr>
                <w:snapToGrid w:val="0"/>
              </w:rPr>
            </w:pPr>
            <w:bookmarkStart w:id="320" w:name="_Toc97531616"/>
            <w:r>
              <w:rPr>
                <w:snapToGrid w:val="0"/>
              </w:rPr>
              <w:t>19 339</w:t>
            </w:r>
            <w:bookmarkEnd w:id="320"/>
          </w:p>
        </w:tc>
      </w:tr>
    </w:tbl>
    <w:p w:rsidR="00000000" w:rsidRDefault="00000000">
      <w:pPr>
        <w:pStyle w:val="Heading3"/>
        <w:spacing w:before="240"/>
      </w:pPr>
      <w:r>
        <w:t>Rehabilitation, humane treatment and social reintegration</w:t>
      </w:r>
    </w:p>
    <w:p w:rsidR="00000000" w:rsidRDefault="00000000">
      <w:r>
        <w:t>204.</w:t>
      </w:r>
      <w:r>
        <w:tab/>
        <w:t>In November 1997, in order to ensure that detainees were treated with humanity, the Ministry of Justice, in collaboration with national and international organizations, embarked on a programme to:</w:t>
      </w:r>
    </w:p>
    <w:p w:rsidR="00000000" w:rsidRDefault="00000000">
      <w:r>
        <w:tab/>
        <w:t>(a)</w:t>
      </w:r>
      <w:r>
        <w:tab/>
        <w:t>Improve detention conditions by extending and constructing new facilities; and</w:t>
      </w:r>
    </w:p>
    <w:p w:rsidR="00000000" w:rsidRDefault="00000000">
      <w:r>
        <w:tab/>
        <w:t>(b)</w:t>
      </w:r>
      <w:r>
        <w:tab/>
        <w:t>Expedite the trial of long-time remand prisoners.</w:t>
      </w:r>
    </w:p>
    <w:p w:rsidR="00000000" w:rsidRDefault="00000000">
      <w:r>
        <w:t>205.</w:t>
      </w:r>
      <w:r>
        <w:tab/>
        <w:t>In the period 1997-2000, some 3,791 detainees were found to have spent more than five years on remand.  Of these cases, 2,497 were brought to trial in 2001.</w:t>
      </w:r>
    </w:p>
    <w:p w:rsidR="00000000" w:rsidRDefault="00000000">
      <w:r>
        <w:t>206.</w:t>
      </w:r>
      <w:r>
        <w:tab/>
        <w:t>Since 2001, nine sessions of the Criminal Court have been held each year, instead of the usual two, with a view to processing detainees at Antananarivo central prison and Tsiafahy prison.  Seventy-six cases have been filed per session.</w:t>
      </w:r>
    </w:p>
    <w:p w:rsidR="00000000" w:rsidRDefault="00000000">
      <w:r>
        <w:t>207.</w:t>
      </w:r>
      <w:r>
        <w:tab/>
        <w:t>Other measures have been taken in partnership with the embassies of the United States of America and the United Kingdom.  The following departments have been established within the Prison Service:</w:t>
      </w:r>
    </w:p>
    <w:p w:rsidR="00000000" w:rsidRDefault="00000000">
      <w:r>
        <w:tab/>
        <w:t>(a)</w:t>
      </w:r>
      <w:r>
        <w:tab/>
        <w:t>The Department for Health and Humane Treatment (2002);</w:t>
      </w:r>
    </w:p>
    <w:p w:rsidR="00000000" w:rsidRDefault="00000000">
      <w:r>
        <w:tab/>
        <w:t>(b)</w:t>
      </w:r>
      <w:r>
        <w:tab/>
        <w:t>The Department for Correctional Schools (2004).</w:t>
      </w:r>
    </w:p>
    <w:p w:rsidR="00000000" w:rsidRDefault="00000000">
      <w:r>
        <w:t>208.</w:t>
      </w:r>
      <w:r>
        <w:tab/>
        <w:t>The latter department deals with minors in prison and minors who have been provisionally placed in a rehabilitation centre at the direction of a juvenile judge.</w:t>
      </w:r>
    </w:p>
    <w:p w:rsidR="00000000" w:rsidRDefault="00000000">
      <w:r>
        <w:t>209.</w:t>
      </w:r>
      <w:r>
        <w:tab/>
        <w:t>In the context of efforts to improve the quality of the State prison service, the National School for the Prison Service was established in Toamasina.</w:t>
      </w:r>
    </w:p>
    <w:p w:rsidR="00000000" w:rsidRDefault="00000000">
      <w:pPr>
        <w:pStyle w:val="Heading3"/>
      </w:pPr>
      <w:r>
        <w:t>Amnesties</w:t>
      </w:r>
    </w:p>
    <w:p w:rsidR="00000000" w:rsidRDefault="00000000">
      <w:r>
        <w:t>210.</w:t>
      </w:r>
      <w:r>
        <w:tab/>
        <w:t>Legislative and regulatory measures have been adopted to tackle the problems of prison overcrowding.</w:t>
      </w:r>
    </w:p>
    <w:p w:rsidR="00000000" w:rsidRDefault="00000000">
      <w:r>
        <w:t>211.</w:t>
      </w:r>
      <w:r>
        <w:tab/>
        <w:t>In 2000, a total of 4,705 convicted prisoners were amnestied pursuant to Act No. 99-033 of 5 January 2000 on amnesties.</w:t>
      </w:r>
    </w:p>
    <w:p w:rsidR="00000000" w:rsidRDefault="00000000">
      <w:r>
        <w:t>212.</w:t>
      </w:r>
      <w:r>
        <w:tab/>
        <w:t>Another 1,561 became eligible for remission of their sentence under Decree No. 2000/010 of 6 January 2000.</w:t>
      </w:r>
    </w:p>
    <w:p w:rsidR="00000000" w:rsidRDefault="00000000">
      <w:r>
        <w:t>213.</w:t>
      </w:r>
      <w:r>
        <w:tab/>
        <w:t>The following convicted prisoners were granted amnesties:</w:t>
      </w:r>
    </w:p>
    <w:p w:rsidR="00000000" w:rsidRDefault="00000000">
      <w:r>
        <w:tab/>
        <w:t>(a)</w:t>
      </w:r>
      <w:r>
        <w:tab/>
        <w:t>1,469 convicted prisoners sentenced to a maximum of one year in prison;</w:t>
      </w:r>
    </w:p>
    <w:p w:rsidR="00000000" w:rsidRDefault="00000000">
      <w:r>
        <w:tab/>
        <w:t>(b)</w:t>
      </w:r>
      <w:r>
        <w:tab/>
        <w:t>26 persons who were under the age of 18 at the time of their offence and who were sentenced to a maximum of two years in detention;</w:t>
      </w:r>
    </w:p>
    <w:p w:rsidR="00000000" w:rsidRDefault="00000000">
      <w:r>
        <w:br w:type="page"/>
      </w:r>
      <w:r>
        <w:tab/>
        <w:t>(c)</w:t>
      </w:r>
      <w:r>
        <w:tab/>
        <w:t>5 pregnant women sentenced to a maximum of two years in detention;</w:t>
      </w:r>
    </w:p>
    <w:p w:rsidR="00000000" w:rsidRDefault="00000000">
      <w:r>
        <w:tab/>
        <w:t>(d)</w:t>
      </w:r>
      <w:r>
        <w:tab/>
        <w:t>61 convicted prisoners of both sexes who were aged 60 or over on 1 January 2000 and who had already spent a minimum of 20 years in detention.</w:t>
      </w:r>
    </w:p>
    <w:p w:rsidR="00000000" w:rsidRDefault="00000000">
      <w:r>
        <w:t>214.</w:t>
      </w:r>
      <w:r>
        <w:tab/>
        <w:t>Remissions of sentence were granted as follows:</w:t>
      </w:r>
    </w:p>
    <w:p w:rsidR="00000000" w:rsidRDefault="00000000">
      <w:r>
        <w:tab/>
        <w:t>(a)</w:t>
      </w:r>
      <w:r>
        <w:tab/>
        <w:t>12 months’ remission for 3,267 convicted prisoners with sentences ranging from one to five years;</w:t>
      </w:r>
    </w:p>
    <w:p w:rsidR="00000000" w:rsidRDefault="00000000">
      <w:r>
        <w:tab/>
        <w:t>(b)</w:t>
      </w:r>
      <w:r>
        <w:tab/>
        <w:t>20 months’ remission for 1,343 convicted prisoners serving custodial sentences of five years or more;</w:t>
      </w:r>
    </w:p>
    <w:p w:rsidR="00000000" w:rsidRDefault="00000000">
      <w:r>
        <w:tab/>
        <w:t>(c)</w:t>
      </w:r>
      <w:r>
        <w:tab/>
        <w:t>Complete remission of sentence for 79 convicted prisoners aged between 50 and 60 on the date of publication of the decree;</w:t>
      </w:r>
    </w:p>
    <w:p w:rsidR="00000000" w:rsidRDefault="00000000">
      <w:r>
        <w:tab/>
        <w:t>(d)</w:t>
      </w:r>
      <w:r>
        <w:tab/>
        <w:t>Complete remission of sentence for 16 convicted prisoners sentenced to rigorous imprisonment.</w:t>
      </w:r>
    </w:p>
    <w:p w:rsidR="00000000" w:rsidRDefault="00000000">
      <w:pPr>
        <w:pStyle w:val="Heading3"/>
      </w:pPr>
      <w:r>
        <w:t>Social reintegration in the context of article 10, paragraph 3, of the Covenant</w:t>
      </w:r>
    </w:p>
    <w:p w:rsidR="00000000" w:rsidRDefault="00000000">
      <w:r>
        <w:t>215.</w:t>
      </w:r>
      <w:r>
        <w:tab/>
        <w:t>To promote the reintegration into society of detainees from Antananarivo central prison, the Prison Service collaborates with non-governmental organizations and associations active in protecting and promoting human rights to organize training in the following areas:</w:t>
      </w:r>
    </w:p>
    <w:p w:rsidR="00000000" w:rsidRDefault="00000000">
      <w:r>
        <w:tab/>
        <w:t>(a)</w:t>
      </w:r>
      <w:r>
        <w:tab/>
        <w:t>Literacy;</w:t>
      </w:r>
    </w:p>
    <w:p w:rsidR="00000000" w:rsidRDefault="00000000">
      <w:r>
        <w:tab/>
        <w:t>(b)</w:t>
      </w:r>
      <w:r>
        <w:tab/>
        <w:t>Training “peer instructors”;</w:t>
      </w:r>
    </w:p>
    <w:p w:rsidR="00000000" w:rsidRDefault="00000000">
      <w:r>
        <w:tab/>
        <w:t>(c)</w:t>
      </w:r>
      <w:r>
        <w:tab/>
        <w:t>Foreign language instruction;</w:t>
      </w:r>
    </w:p>
    <w:p w:rsidR="00000000" w:rsidRDefault="00000000">
      <w:r>
        <w:tab/>
        <w:t>(d)</w:t>
      </w:r>
      <w:r>
        <w:tab/>
        <w:t>Spiritual (religious) education;</w:t>
      </w:r>
    </w:p>
    <w:p w:rsidR="00000000" w:rsidRDefault="00000000">
      <w:r>
        <w:tab/>
        <w:t>(e)</w:t>
      </w:r>
      <w:r>
        <w:tab/>
        <w:t>Embroidery and dressmaking;</w:t>
      </w:r>
    </w:p>
    <w:p w:rsidR="00000000" w:rsidRDefault="00000000">
      <w:r>
        <w:tab/>
        <w:t>(f)</w:t>
      </w:r>
      <w:r>
        <w:tab/>
        <w:t>Aerobics (for women);</w:t>
      </w:r>
    </w:p>
    <w:p w:rsidR="00000000" w:rsidRDefault="00000000">
      <w:r>
        <w:tab/>
        <w:t>(g)</w:t>
      </w:r>
      <w:r>
        <w:tab/>
        <w:t>Dance;</w:t>
      </w:r>
    </w:p>
    <w:p w:rsidR="00000000" w:rsidRDefault="00000000">
      <w:r>
        <w:tab/>
        <w:t>(h)</w:t>
      </w:r>
      <w:r>
        <w:tab/>
        <w:t>Basket-making;</w:t>
      </w:r>
    </w:p>
    <w:p w:rsidR="00000000" w:rsidRDefault="00000000">
      <w:r>
        <w:tab/>
        <w:t>(i)</w:t>
      </w:r>
      <w:r>
        <w:tab/>
        <w:t>Painting.</w:t>
      </w:r>
    </w:p>
    <w:p w:rsidR="00000000" w:rsidRDefault="00000000">
      <w:r>
        <w:t>216.</w:t>
      </w:r>
      <w:r>
        <w:tab/>
        <w:t>An exhibition of female detainees’ artistic endeavours and embroidery, including those of minors, is held every 10 December on the occasion of Human Rights Day.  The Prison Service is actively involved in this exhibition, which is organized by the Working Group on Human Rights and run by the Ministry of Justice.</w:t>
      </w:r>
    </w:p>
    <w:p w:rsidR="00000000" w:rsidRDefault="00000000">
      <w:r>
        <w:br w:type="page"/>
        <w:t>217.</w:t>
      </w:r>
      <w:r>
        <w:tab/>
        <w:t>In addition, inmates at Antanimora central prison may engage in lawful entertainment and leisure activities (such as football and educational games).</w:t>
      </w:r>
    </w:p>
    <w:p w:rsidR="00000000" w:rsidRDefault="00000000">
      <w:r>
        <w:t>218.</w:t>
      </w:r>
      <w:r>
        <w:tab/>
        <w:t>The Government may place juvenile delinquents and abandoned or maladjusted children in privately-run registered establishments.  These establishments charge a daily fee to cover the board, lodging, care and clothing of the minors entrusted to them under the provisions of Ordinance No. 62-038 of 19 September 1962 on the protection of children and article 1 of Decree No. 72-294 of 28 July 1972 on the costs of caring for juvenile delinquents and abandoned or maladjusted children.</w:t>
      </w:r>
    </w:p>
    <w:p w:rsidR="00000000" w:rsidRDefault="00000000">
      <w:r>
        <w:t>219.</w:t>
      </w:r>
      <w:r>
        <w:tab/>
        <w:t>To date no official complaints of human rights abuses have been registered.</w:t>
      </w:r>
    </w:p>
    <w:p w:rsidR="00000000" w:rsidRDefault="00000000">
      <w:pPr>
        <w:pStyle w:val="Heading1"/>
      </w:pPr>
      <w:r>
        <w:t>ARTICLE 11</w:t>
      </w:r>
    </w:p>
    <w:p w:rsidR="00000000" w:rsidRDefault="00000000">
      <w:pPr>
        <w:pStyle w:val="Heading2"/>
      </w:pPr>
      <w:r>
        <w:t>Prohibition of imprisonment for civil debt</w:t>
      </w:r>
    </w:p>
    <w:p w:rsidR="00000000" w:rsidRDefault="00000000">
      <w:r>
        <w:t>220.</w:t>
      </w:r>
      <w:r>
        <w:tab/>
        <w:t>As stated in paragraph 150 of its previous report (CCPR/C/28/Add.13, pp. 29-30), the Ministry of Justice, in an effort to clear up the matter and establish an order of priority for the various norms in force, issued a circular stating that the Covenant ranks higher than the law.</w:t>
      </w:r>
    </w:p>
    <w:p w:rsidR="00000000" w:rsidRDefault="00000000">
      <w:r>
        <w:t>221.</w:t>
      </w:r>
      <w:r>
        <w:tab/>
        <w:t>Having ratified the Covenant, Madagascar was obliged to incorporate the prohibition of imprisonment for civil debt into its domestic law.</w:t>
      </w:r>
    </w:p>
    <w:p w:rsidR="00000000" w:rsidRDefault="00000000">
      <w:r>
        <w:t>222.</w:t>
      </w:r>
      <w:r>
        <w:tab/>
        <w:t>Consequently, all previous statutory provisions contrary to the Covenant became obsolete, namely:</w:t>
      </w:r>
    </w:p>
    <w:p w:rsidR="00000000" w:rsidRDefault="00000000">
      <w:r>
        <w:tab/>
        <w:t>(a)</w:t>
      </w:r>
      <w:r>
        <w:tab/>
        <w:t>Article 4 of Ordinance No. 62-063 of 27 September 1962 concerning farm credits, which is governed by the convention that national instruments contrary to the Covenant shall no longer apply;</w:t>
      </w:r>
    </w:p>
    <w:p w:rsidR="00000000" w:rsidRDefault="00000000">
      <w:r>
        <w:tab/>
        <w:t>(b)</w:t>
      </w:r>
      <w:r>
        <w:tab/>
        <w:t>Article 17 of Ordinance No. 62-069 of 29 September 1962 concerning credits for cooperatives;</w:t>
      </w:r>
    </w:p>
    <w:p w:rsidR="00000000" w:rsidRDefault="00000000">
      <w:r>
        <w:tab/>
        <w:t>(c)</w:t>
      </w:r>
      <w:r>
        <w:tab/>
        <w:t>Article 2 of Ordinance No. 62-113 of 1 October 1962 containing regulations on loans for the construction and purchase of movable and immovable property.</w:t>
      </w:r>
    </w:p>
    <w:p w:rsidR="00000000" w:rsidRDefault="00000000">
      <w:r>
        <w:t>223.</w:t>
      </w:r>
      <w:r>
        <w:tab/>
        <w:t>Henceforth, imprisonment for debt as stipulated in the aforementioned provisions no longer exists and recovery of civil debts is effected through the civil courts.</w:t>
      </w:r>
    </w:p>
    <w:p w:rsidR="00000000" w:rsidRDefault="00000000">
      <w:r>
        <w:t>224.</w:t>
      </w:r>
      <w:r>
        <w:tab/>
        <w:t>To ensure better implementation of article 11 of the Covenant, the criminal courts oversee the legality of recovery proceedings.</w:t>
      </w:r>
    </w:p>
    <w:p w:rsidR="00000000" w:rsidRDefault="00000000">
      <w:r>
        <w:t>225.</w:t>
      </w:r>
      <w:r>
        <w:tab/>
        <w:t>Before instituting a public prosecution, the Public Prosecutor’s Office must ascertain the civil or criminal nature of the facts before it.  Imprisonment is envisaged only in the event of breaches of the criminal law.  This oversight is exercised throughout the criminal court system at the level of the trial court, the Court of Appeal and the Court of Cassation.</w:t>
      </w:r>
    </w:p>
    <w:p w:rsidR="00000000" w:rsidRDefault="00000000">
      <w:r>
        <w:br w:type="page"/>
        <w:t>226.</w:t>
      </w:r>
      <w:r>
        <w:tab/>
        <w:t>The following clarifications should be made with regard to the application of article 408, paragraph 2, of the Criminal Code, dealing with embezzlement.  This article provides for conviction and the possibility of imprisonment for refusal to fulfil contractual obligations when the debtor is in a position to honour his commitments.</w:t>
      </w:r>
    </w:p>
    <w:p w:rsidR="00000000" w:rsidRDefault="00000000">
      <w:r>
        <w:t>227.</w:t>
      </w:r>
      <w:r>
        <w:tab/>
        <w:t>Imprisonment as envisaged by this article of the Code is not incompatible with article 11 of the Covenant, which stipulates that no one shall be imprisoned “merely on the ground” of inability to fulfil a contractual obligation.  Imprisonment as specified by the Code is contingent upon a bad faith refusal to carry out contractual obligations when the debtor is able to meet these obligations.</w:t>
      </w:r>
    </w:p>
    <w:p w:rsidR="00000000" w:rsidRDefault="00000000">
      <w:r>
        <w:t>228.</w:t>
      </w:r>
      <w:r>
        <w:tab/>
        <w:t xml:space="preserve">In its judgement No. 99 of 1 August 2002, the Supreme Court convened </w:t>
      </w:r>
      <w:r>
        <w:rPr>
          <w:i/>
          <w:iCs/>
        </w:rPr>
        <w:t>en banc</w:t>
      </w:r>
      <w:r>
        <w:t xml:space="preserve"> stated that article 408, paragraph 2, of the Criminal Code does not apply to non-performance of contractual obligations.  In the case in question, the Court held that failure to complete work and failure to use the proper materials for the work constituted grounds for a civil action.</w:t>
      </w:r>
    </w:p>
    <w:p w:rsidR="00000000" w:rsidRDefault="00000000">
      <w:pPr>
        <w:pStyle w:val="Heading1"/>
      </w:pPr>
      <w:r>
        <w:t>ARTICLE 12</w:t>
      </w:r>
    </w:p>
    <w:p w:rsidR="00000000" w:rsidRDefault="00000000">
      <w:pPr>
        <w:pStyle w:val="Heading2"/>
      </w:pPr>
      <w:r>
        <w:t>Right to liberty of movement and freedom to choose one’s residence</w:t>
      </w:r>
    </w:p>
    <w:p w:rsidR="00000000" w:rsidRDefault="00000000">
      <w:r>
        <w:t>229.</w:t>
      </w:r>
      <w:r>
        <w:tab/>
        <w:t>Developments since the previous report have been enshrined in the Constitution.</w:t>
      </w:r>
    </w:p>
    <w:p w:rsidR="00000000" w:rsidRDefault="00000000">
      <w:r>
        <w:t>230.</w:t>
      </w:r>
      <w:r>
        <w:tab/>
        <w:t>Articles 10 and 12 of the Constitution set forth the principles of liberty of movement and freedom to choose one’s residence.</w:t>
      </w:r>
    </w:p>
    <w:p w:rsidR="00000000" w:rsidRDefault="00000000">
      <w:r>
        <w:t>231.</w:t>
      </w:r>
      <w:r>
        <w:tab/>
        <w:t>According to article 10, freedom of movement “shall be guaranteed to all and may be restricted only for the sake of respect for the freedoms and rights of others and the need to safeguard public order”.</w:t>
      </w:r>
    </w:p>
    <w:p w:rsidR="00000000" w:rsidRDefault="00000000">
      <w:r>
        <w:t>232.</w:t>
      </w:r>
      <w:r>
        <w:tab/>
        <w:t>According to article 12, paragraph 2, “everyone shall have the right to travel and to settle freely in the territory of the Republic while respecting the rights of others and the requirements of the law”.</w:t>
      </w:r>
    </w:p>
    <w:p w:rsidR="00000000" w:rsidRDefault="00000000">
      <w:r>
        <w:t>233.</w:t>
      </w:r>
      <w:r>
        <w:tab/>
        <w:t>In addition, foreigners are afforded the possibility of obtaining entry visas at the airport or port of disembarkation in accordance with inter-ministerial order No. 8421/97 (MAE/MININTER/MI/SESP) of 19 September 1997 on the implementation of the aforementioned Decree No. 94</w:t>
      </w:r>
      <w:r>
        <w:noBreakHyphen/>
        <w:t>652 of 11 October 1994.</w:t>
      </w:r>
    </w:p>
    <w:p w:rsidR="00000000" w:rsidRDefault="00000000">
      <w:r>
        <w:t>234.</w:t>
      </w:r>
      <w:r>
        <w:tab/>
        <w:t>This measure contrasts with the situation that existed previously.</w:t>
      </w:r>
    </w:p>
    <w:p w:rsidR="00000000" w:rsidRDefault="00000000">
      <w:r>
        <w:t>235.</w:t>
      </w:r>
      <w:r>
        <w:tab/>
        <w:t>The provisions of the Covenant regarding the freedom to leave any country, including one’s own, have been incorporated into the 1992 Constitution, article 12, paragraph 1, of which states that “every Malagasy national shall have the right to leave the national territory and to enter it under conditions established by law”.</w:t>
      </w:r>
    </w:p>
    <w:p w:rsidR="00000000" w:rsidRDefault="00000000">
      <w:r>
        <w:t>236.</w:t>
      </w:r>
      <w:r>
        <w:tab/>
        <w:t>Thus the former requirement that Malagasy citizens had to obtain an exit visa has been abolished.</w:t>
      </w:r>
    </w:p>
    <w:p w:rsidR="00000000" w:rsidRDefault="00000000">
      <w:pPr>
        <w:pStyle w:val="Heading1"/>
      </w:pPr>
      <w:r>
        <w:t>ARTICLE 13</w:t>
      </w:r>
    </w:p>
    <w:p w:rsidR="00000000" w:rsidRDefault="00000000">
      <w:pPr>
        <w:pStyle w:val="Heading2"/>
      </w:pPr>
      <w:r>
        <w:t>Expulsion of foreigners</w:t>
      </w:r>
    </w:p>
    <w:p w:rsidR="00000000" w:rsidRDefault="00000000">
      <w:r>
        <w:t>237.</w:t>
      </w:r>
      <w:r>
        <w:tab/>
        <w:t>Act No. 62-006 of 6 June 1962 on the organization and control of immigration lays down the arrangements that apply in cases of return (refoulement) or expulsion of a foreigner.</w:t>
      </w:r>
    </w:p>
    <w:p w:rsidR="00000000" w:rsidRDefault="00000000">
      <w:r>
        <w:t>238.</w:t>
      </w:r>
      <w:r>
        <w:tab/>
        <w:t>The procedures for the return or expulsion of a foreigner are laid down in the manner and conditions provided for in articles 12 to 14 of this Act:</w:t>
      </w:r>
    </w:p>
    <w:p w:rsidR="00000000" w:rsidRDefault="00000000">
      <w:r>
        <w:tab/>
        <w:t>(a)</w:t>
      </w:r>
      <w:r>
        <w:tab/>
        <w:t>Article 12:  “A foreigner who has entered Madagascar unlawfully or fails to leave Madagascar when the period of residence granted to him expires may be returned, without prejudice to any sentences he may have incurred”;</w:t>
      </w:r>
    </w:p>
    <w:p w:rsidR="00000000" w:rsidRDefault="00000000">
      <w:r>
        <w:tab/>
        <w:t>(b)</w:t>
      </w:r>
      <w:r>
        <w:tab/>
        <w:t>Article 13:  “A foreigner authorized to reside temporarily in Madagascar may also be returned if his presence in the country constitutes a threat to the maintenance of public order or the protection of public health, morals or safety”;</w:t>
      </w:r>
    </w:p>
    <w:p w:rsidR="00000000" w:rsidRDefault="00000000">
      <w:r>
        <w:tab/>
        <w:t>(c)</w:t>
      </w:r>
      <w:r>
        <w:tab/>
        <w:t>Article 14:  “The Minister of the Interior may order the expulsion of a foreigner if the foreigner’s residence in Madagascar constitutes a threat to public order and safety.  If necessary, the expulsion order may be revoked under the same procedure”.</w:t>
      </w:r>
      <w:r>
        <w:cr/>
        <w:t>239.</w:t>
      </w:r>
      <w:r>
        <w:tab/>
        <w:t>A foreigner subject to an expulsion order has the opportunity, if he or she so requests, to appear before a special commission, either alone or assisted by counsel, pursuant to article 34 of Decree No. 94-652 of 11 October 1994 regarding the implementation of the aforementioned Act.  The special commission comprises:</w:t>
      </w:r>
    </w:p>
    <w:p w:rsidR="00000000" w:rsidRDefault="00000000">
      <w:r>
        <w:tab/>
        <w:t>(a)</w:t>
      </w:r>
      <w:r>
        <w:tab/>
        <w:t>The chairman or vice-chairman of the provincial authority (</w:t>
      </w:r>
      <w:r>
        <w:rPr>
          <w:i/>
          <w:iCs/>
        </w:rPr>
        <w:t>Délégation Spéciale du Faritany</w:t>
      </w:r>
      <w:r>
        <w:t>);</w:t>
      </w:r>
    </w:p>
    <w:p w:rsidR="00000000" w:rsidRDefault="00000000">
      <w:r>
        <w:tab/>
        <w:t>(b)</w:t>
      </w:r>
      <w:r>
        <w:tab/>
        <w:t>The chairman of the district authority (</w:t>
      </w:r>
      <w:r>
        <w:rPr>
          <w:i/>
          <w:iCs/>
        </w:rPr>
        <w:t>Délégation Spéciale du</w:t>
      </w:r>
      <w:r>
        <w:t xml:space="preserve"> </w:t>
      </w:r>
      <w:r>
        <w:rPr>
          <w:i/>
          <w:iCs/>
        </w:rPr>
        <w:t>Fivondronampokontany</w:t>
      </w:r>
      <w:r>
        <w:t>) in the place where the foreigner resides, or the chairman’s representative;</w:t>
      </w:r>
    </w:p>
    <w:p w:rsidR="00000000" w:rsidRDefault="00000000">
      <w:pPr>
        <w:pStyle w:val="FootnoteText"/>
      </w:pPr>
      <w:r>
        <w:tab/>
        <w:t>(c)</w:t>
      </w:r>
      <w:r>
        <w:tab/>
        <w:t>The regional director of security and police, or the director’s representative;</w:t>
      </w:r>
    </w:p>
    <w:p w:rsidR="00000000" w:rsidRDefault="00000000">
      <w:r>
        <w:tab/>
        <w:t>(d)</w:t>
      </w:r>
      <w:r>
        <w:tab/>
        <w:t>An official appointed by the chairman of the provincial authority, who acts as secretary to the commission.</w:t>
      </w:r>
    </w:p>
    <w:p w:rsidR="00000000" w:rsidRDefault="00000000">
      <w:r>
        <w:t>240.</w:t>
      </w:r>
      <w:r>
        <w:tab/>
        <w:t>At the end of the hearing, the commission files a report including “the case made by the individual in question and, where appropriate, the results of any other inquiries, together with the commission’s conclusions, stating reasons” (art. 37).</w:t>
      </w:r>
    </w:p>
    <w:p w:rsidR="00000000" w:rsidRDefault="00000000">
      <w:r>
        <w:t>241.</w:t>
      </w:r>
      <w:r>
        <w:tab/>
        <w:t>The case file is then referred to the Ministry of the Interior and Administrative Reform for a decision.</w:t>
      </w:r>
    </w:p>
    <w:p w:rsidR="00000000" w:rsidRDefault="00000000">
      <w:r>
        <w:t>242.</w:t>
      </w:r>
      <w:r>
        <w:tab/>
        <w:t>If the Ministry of the Interior upholds the expulsion order, it is open to the foreigner concerned to lodge an application for judicial review before the Administrative Division.</w:t>
      </w:r>
    </w:p>
    <w:p w:rsidR="00000000" w:rsidRDefault="00000000">
      <w:pPr>
        <w:pStyle w:val="Heading3"/>
      </w:pPr>
      <w:r>
        <w:t>Situation of refugees</w:t>
      </w:r>
    </w:p>
    <w:p w:rsidR="00000000" w:rsidRDefault="00000000">
      <w:r>
        <w:t>244.</w:t>
      </w:r>
      <w:r>
        <w:tab/>
        <w:t>Although it has signed the 1951 United Nations Convention relating to the Status of Refugees and the 1969 Organization of African Unity (OAU) Convention governing the Specific Aspects of Refugee Problems in Africa, Madagascar has yet to ratify either of these instruments.</w:t>
      </w:r>
    </w:p>
    <w:p w:rsidR="00000000" w:rsidRDefault="00000000">
      <w:r>
        <w:t>245.</w:t>
      </w:r>
      <w:r>
        <w:tab/>
        <w:t>Madagascar has agreed to admit refugees to its territory, but has been unable to care for them.</w:t>
      </w:r>
    </w:p>
    <w:p w:rsidR="00000000" w:rsidRDefault="00000000">
      <w:r>
        <w:t>246.</w:t>
      </w:r>
      <w:r>
        <w:tab/>
        <w:t>At a seminar held in Antananarivo from 17 to 19 October 2000 on the impact of international instruments concerning refugees and stateless persons, organized by UNDP for Malagasy officials, the Office of the United Nations High Commissioner for Refugees (UNHCR) and UNDP thanked the Malagasy Government for adhering to the principle of non-refoulement of refugees in Madagascar and affording them effective protection until such time as UNHCR could identify a solution.</w:t>
      </w:r>
    </w:p>
    <w:p w:rsidR="00000000" w:rsidRDefault="00000000">
      <w:pPr>
        <w:pStyle w:val="Heading2"/>
      </w:pPr>
      <w:r>
        <w:t>Table 46</w:t>
      </w:r>
    </w:p>
    <w:p w:rsidR="00000000" w:rsidRDefault="00000000">
      <w:pPr>
        <w:pStyle w:val="Heading2"/>
      </w:pPr>
      <w:r>
        <w:t>Refugees in Madagascar, 2001-2004</w:t>
      </w:r>
    </w:p>
    <w:tbl>
      <w:tblPr>
        <w:tblW w:w="0" w:type="auto"/>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8"/>
        <w:gridCol w:w="2369"/>
        <w:gridCol w:w="2556"/>
      </w:tblGrid>
      <w:tr w:rsidR="00000000">
        <w:tblPrEx>
          <w:tblCellMar>
            <w:top w:w="0" w:type="dxa"/>
            <w:bottom w:w="0" w:type="dxa"/>
          </w:tblCellMar>
        </w:tblPrEx>
        <w:tc>
          <w:tcPr>
            <w:tcW w:w="2368" w:type="dxa"/>
          </w:tcPr>
          <w:p w:rsidR="00000000" w:rsidRDefault="00000000">
            <w:pPr>
              <w:spacing w:after="0"/>
              <w:jc w:val="center"/>
            </w:pPr>
            <w:r>
              <w:t>Country of origin</w:t>
            </w:r>
          </w:p>
        </w:tc>
        <w:tc>
          <w:tcPr>
            <w:tcW w:w="2369" w:type="dxa"/>
          </w:tcPr>
          <w:p w:rsidR="00000000" w:rsidRDefault="00000000">
            <w:pPr>
              <w:spacing w:after="0"/>
              <w:jc w:val="center"/>
            </w:pPr>
            <w:r>
              <w:t>Number of refugees</w:t>
            </w:r>
          </w:p>
        </w:tc>
        <w:tc>
          <w:tcPr>
            <w:tcW w:w="2556" w:type="dxa"/>
          </w:tcPr>
          <w:p w:rsidR="00000000" w:rsidRDefault="00000000">
            <w:pPr>
              <w:spacing w:after="0"/>
              <w:jc w:val="center"/>
            </w:pPr>
            <w:r>
              <w:t>Number of dependants</w:t>
            </w:r>
          </w:p>
        </w:tc>
      </w:tr>
      <w:tr w:rsidR="00000000">
        <w:tblPrEx>
          <w:tblCellMar>
            <w:top w:w="0" w:type="dxa"/>
            <w:bottom w:w="0" w:type="dxa"/>
          </w:tblCellMar>
        </w:tblPrEx>
        <w:tc>
          <w:tcPr>
            <w:tcW w:w="2368" w:type="dxa"/>
            <w:tcBorders>
              <w:bottom w:val="nil"/>
            </w:tcBorders>
          </w:tcPr>
          <w:p w:rsidR="00000000" w:rsidRDefault="00000000">
            <w:pPr>
              <w:spacing w:after="0"/>
            </w:pPr>
            <w:r>
              <w:t>Angola</w:t>
            </w:r>
          </w:p>
        </w:tc>
        <w:tc>
          <w:tcPr>
            <w:tcW w:w="2369" w:type="dxa"/>
            <w:tcBorders>
              <w:bottom w:val="nil"/>
            </w:tcBorders>
          </w:tcPr>
          <w:p w:rsidR="00000000" w:rsidRDefault="00000000">
            <w:pPr>
              <w:spacing w:after="0"/>
              <w:ind w:right="1021"/>
              <w:jc w:val="right"/>
            </w:pPr>
            <w:r>
              <w:t>1</w:t>
            </w:r>
          </w:p>
        </w:tc>
        <w:tc>
          <w:tcPr>
            <w:tcW w:w="2556" w:type="dxa"/>
            <w:tcBorders>
              <w:bottom w:val="nil"/>
            </w:tcBorders>
          </w:tcPr>
          <w:p w:rsidR="00000000" w:rsidRDefault="00000000">
            <w:pPr>
              <w:spacing w:after="0"/>
              <w:ind w:right="1134"/>
              <w:jc w:val="right"/>
            </w:pPr>
            <w:r>
              <w:t>0</w:t>
            </w:r>
          </w:p>
        </w:tc>
      </w:tr>
      <w:tr w:rsidR="00000000">
        <w:tblPrEx>
          <w:tblCellMar>
            <w:top w:w="0" w:type="dxa"/>
            <w:bottom w:w="0" w:type="dxa"/>
          </w:tblCellMar>
        </w:tblPrEx>
        <w:tc>
          <w:tcPr>
            <w:tcW w:w="2368" w:type="dxa"/>
            <w:tcBorders>
              <w:top w:val="nil"/>
              <w:bottom w:val="nil"/>
            </w:tcBorders>
          </w:tcPr>
          <w:p w:rsidR="00000000" w:rsidRDefault="00000000">
            <w:pPr>
              <w:spacing w:after="0"/>
            </w:pPr>
            <w:r>
              <w:t>Burundi</w:t>
            </w:r>
          </w:p>
        </w:tc>
        <w:tc>
          <w:tcPr>
            <w:tcW w:w="2369" w:type="dxa"/>
            <w:tcBorders>
              <w:top w:val="nil"/>
              <w:bottom w:val="nil"/>
            </w:tcBorders>
          </w:tcPr>
          <w:p w:rsidR="00000000" w:rsidRDefault="00000000">
            <w:pPr>
              <w:spacing w:after="0"/>
              <w:ind w:right="1021"/>
              <w:jc w:val="right"/>
            </w:pPr>
            <w:r>
              <w:t>2</w:t>
            </w:r>
          </w:p>
        </w:tc>
        <w:tc>
          <w:tcPr>
            <w:tcW w:w="2556" w:type="dxa"/>
            <w:tcBorders>
              <w:top w:val="nil"/>
              <w:bottom w:val="nil"/>
            </w:tcBorders>
          </w:tcPr>
          <w:p w:rsidR="00000000" w:rsidRDefault="00000000">
            <w:pPr>
              <w:spacing w:after="0"/>
              <w:ind w:right="1134"/>
              <w:jc w:val="right"/>
            </w:pPr>
            <w:r>
              <w:t>0</w:t>
            </w:r>
          </w:p>
        </w:tc>
      </w:tr>
      <w:tr w:rsidR="00000000">
        <w:tblPrEx>
          <w:tblCellMar>
            <w:top w:w="0" w:type="dxa"/>
            <w:bottom w:w="0" w:type="dxa"/>
          </w:tblCellMar>
        </w:tblPrEx>
        <w:tc>
          <w:tcPr>
            <w:tcW w:w="2368" w:type="dxa"/>
            <w:tcBorders>
              <w:top w:val="nil"/>
              <w:bottom w:val="nil"/>
            </w:tcBorders>
          </w:tcPr>
          <w:p w:rsidR="00000000" w:rsidRDefault="00000000">
            <w:pPr>
              <w:spacing w:after="0"/>
            </w:pPr>
            <w:r>
              <w:t>Cameroon</w:t>
            </w:r>
          </w:p>
        </w:tc>
        <w:tc>
          <w:tcPr>
            <w:tcW w:w="2369" w:type="dxa"/>
            <w:tcBorders>
              <w:top w:val="nil"/>
              <w:bottom w:val="nil"/>
            </w:tcBorders>
          </w:tcPr>
          <w:p w:rsidR="00000000" w:rsidRDefault="00000000">
            <w:pPr>
              <w:spacing w:after="0"/>
              <w:ind w:right="1021"/>
              <w:jc w:val="right"/>
            </w:pPr>
            <w:r>
              <w:t>1</w:t>
            </w:r>
          </w:p>
        </w:tc>
        <w:tc>
          <w:tcPr>
            <w:tcW w:w="2556" w:type="dxa"/>
            <w:tcBorders>
              <w:top w:val="nil"/>
              <w:bottom w:val="nil"/>
            </w:tcBorders>
          </w:tcPr>
          <w:p w:rsidR="00000000" w:rsidRDefault="00000000">
            <w:pPr>
              <w:spacing w:after="0"/>
              <w:ind w:right="1134"/>
              <w:jc w:val="right"/>
            </w:pPr>
            <w:r>
              <w:t>1</w:t>
            </w:r>
          </w:p>
        </w:tc>
      </w:tr>
      <w:tr w:rsidR="00000000">
        <w:tblPrEx>
          <w:tblCellMar>
            <w:top w:w="0" w:type="dxa"/>
            <w:bottom w:w="0" w:type="dxa"/>
          </w:tblCellMar>
        </w:tblPrEx>
        <w:tc>
          <w:tcPr>
            <w:tcW w:w="2368" w:type="dxa"/>
            <w:tcBorders>
              <w:top w:val="nil"/>
              <w:bottom w:val="nil"/>
            </w:tcBorders>
          </w:tcPr>
          <w:p w:rsidR="00000000" w:rsidRDefault="00000000">
            <w:pPr>
              <w:spacing w:after="0"/>
            </w:pPr>
            <w:r>
              <w:t>Congo</w:t>
            </w:r>
          </w:p>
        </w:tc>
        <w:tc>
          <w:tcPr>
            <w:tcW w:w="2369" w:type="dxa"/>
            <w:tcBorders>
              <w:top w:val="nil"/>
              <w:bottom w:val="nil"/>
            </w:tcBorders>
          </w:tcPr>
          <w:p w:rsidR="00000000" w:rsidRDefault="00000000">
            <w:pPr>
              <w:spacing w:after="0"/>
              <w:ind w:right="1021"/>
              <w:jc w:val="right"/>
            </w:pPr>
            <w:r>
              <w:t>12</w:t>
            </w:r>
          </w:p>
        </w:tc>
        <w:tc>
          <w:tcPr>
            <w:tcW w:w="2556" w:type="dxa"/>
            <w:tcBorders>
              <w:top w:val="nil"/>
              <w:bottom w:val="nil"/>
            </w:tcBorders>
          </w:tcPr>
          <w:p w:rsidR="00000000" w:rsidRDefault="00000000">
            <w:pPr>
              <w:spacing w:after="0"/>
              <w:ind w:right="1134"/>
              <w:jc w:val="right"/>
            </w:pPr>
            <w:r>
              <w:t>12</w:t>
            </w:r>
          </w:p>
        </w:tc>
      </w:tr>
      <w:tr w:rsidR="00000000">
        <w:tblPrEx>
          <w:tblCellMar>
            <w:top w:w="0" w:type="dxa"/>
            <w:bottom w:w="0" w:type="dxa"/>
          </w:tblCellMar>
        </w:tblPrEx>
        <w:tc>
          <w:tcPr>
            <w:tcW w:w="2368" w:type="dxa"/>
            <w:tcBorders>
              <w:top w:val="nil"/>
              <w:bottom w:val="nil"/>
            </w:tcBorders>
          </w:tcPr>
          <w:p w:rsidR="00000000" w:rsidRDefault="00000000">
            <w:pPr>
              <w:spacing w:after="0"/>
            </w:pPr>
            <w:r>
              <w:t>Ethiopia</w:t>
            </w:r>
          </w:p>
        </w:tc>
        <w:tc>
          <w:tcPr>
            <w:tcW w:w="2369" w:type="dxa"/>
            <w:tcBorders>
              <w:top w:val="nil"/>
              <w:bottom w:val="nil"/>
            </w:tcBorders>
          </w:tcPr>
          <w:p w:rsidR="00000000" w:rsidRDefault="00000000">
            <w:pPr>
              <w:spacing w:after="0"/>
              <w:ind w:right="1021"/>
              <w:jc w:val="right"/>
            </w:pPr>
            <w:r>
              <w:t>2</w:t>
            </w:r>
          </w:p>
        </w:tc>
        <w:tc>
          <w:tcPr>
            <w:tcW w:w="2556" w:type="dxa"/>
            <w:tcBorders>
              <w:top w:val="nil"/>
              <w:bottom w:val="nil"/>
            </w:tcBorders>
          </w:tcPr>
          <w:p w:rsidR="00000000" w:rsidRDefault="00000000">
            <w:pPr>
              <w:spacing w:after="0"/>
              <w:ind w:right="1134"/>
              <w:jc w:val="right"/>
            </w:pPr>
            <w:r>
              <w:t>2</w:t>
            </w:r>
          </w:p>
        </w:tc>
      </w:tr>
      <w:tr w:rsidR="00000000">
        <w:tblPrEx>
          <w:tblCellMar>
            <w:top w:w="0" w:type="dxa"/>
            <w:bottom w:w="0" w:type="dxa"/>
          </w:tblCellMar>
        </w:tblPrEx>
        <w:tc>
          <w:tcPr>
            <w:tcW w:w="2368" w:type="dxa"/>
            <w:tcBorders>
              <w:top w:val="nil"/>
              <w:bottom w:val="nil"/>
            </w:tcBorders>
          </w:tcPr>
          <w:p w:rsidR="00000000" w:rsidRDefault="00000000">
            <w:pPr>
              <w:spacing w:after="0"/>
            </w:pPr>
            <w:r>
              <w:t>Liberia</w:t>
            </w:r>
          </w:p>
        </w:tc>
        <w:tc>
          <w:tcPr>
            <w:tcW w:w="2369" w:type="dxa"/>
            <w:tcBorders>
              <w:top w:val="nil"/>
              <w:bottom w:val="nil"/>
            </w:tcBorders>
          </w:tcPr>
          <w:p w:rsidR="00000000" w:rsidRDefault="00000000">
            <w:pPr>
              <w:spacing w:after="0"/>
              <w:ind w:right="1021"/>
              <w:jc w:val="right"/>
            </w:pPr>
            <w:r>
              <w:t>8</w:t>
            </w:r>
          </w:p>
        </w:tc>
        <w:tc>
          <w:tcPr>
            <w:tcW w:w="2556" w:type="dxa"/>
            <w:tcBorders>
              <w:top w:val="nil"/>
              <w:bottom w:val="nil"/>
            </w:tcBorders>
          </w:tcPr>
          <w:p w:rsidR="00000000" w:rsidRDefault="00000000">
            <w:pPr>
              <w:spacing w:after="0"/>
              <w:ind w:right="1134"/>
              <w:jc w:val="right"/>
            </w:pPr>
            <w:r>
              <w:t>7</w:t>
            </w:r>
          </w:p>
        </w:tc>
      </w:tr>
      <w:tr w:rsidR="00000000">
        <w:tblPrEx>
          <w:tblCellMar>
            <w:top w:w="0" w:type="dxa"/>
            <w:bottom w:w="0" w:type="dxa"/>
          </w:tblCellMar>
        </w:tblPrEx>
        <w:tc>
          <w:tcPr>
            <w:tcW w:w="2368" w:type="dxa"/>
            <w:tcBorders>
              <w:top w:val="nil"/>
              <w:bottom w:val="nil"/>
            </w:tcBorders>
          </w:tcPr>
          <w:p w:rsidR="00000000" w:rsidRDefault="00000000">
            <w:pPr>
              <w:spacing w:after="0"/>
            </w:pPr>
            <w:r>
              <w:t>Palestine</w:t>
            </w:r>
          </w:p>
        </w:tc>
        <w:tc>
          <w:tcPr>
            <w:tcW w:w="2369" w:type="dxa"/>
            <w:tcBorders>
              <w:top w:val="nil"/>
              <w:bottom w:val="nil"/>
            </w:tcBorders>
          </w:tcPr>
          <w:p w:rsidR="00000000" w:rsidRDefault="00000000">
            <w:pPr>
              <w:spacing w:after="0"/>
              <w:ind w:right="1021"/>
              <w:jc w:val="right"/>
            </w:pPr>
            <w:r>
              <w:t>1</w:t>
            </w:r>
          </w:p>
        </w:tc>
        <w:tc>
          <w:tcPr>
            <w:tcW w:w="2556" w:type="dxa"/>
            <w:tcBorders>
              <w:top w:val="nil"/>
              <w:bottom w:val="nil"/>
            </w:tcBorders>
          </w:tcPr>
          <w:p w:rsidR="00000000" w:rsidRDefault="00000000">
            <w:pPr>
              <w:spacing w:after="0"/>
              <w:ind w:right="1134"/>
              <w:jc w:val="right"/>
            </w:pPr>
            <w:r>
              <w:t>4</w:t>
            </w:r>
          </w:p>
        </w:tc>
      </w:tr>
      <w:tr w:rsidR="00000000">
        <w:tblPrEx>
          <w:tblCellMar>
            <w:top w:w="0" w:type="dxa"/>
            <w:bottom w:w="0" w:type="dxa"/>
          </w:tblCellMar>
        </w:tblPrEx>
        <w:tc>
          <w:tcPr>
            <w:tcW w:w="2368" w:type="dxa"/>
            <w:tcBorders>
              <w:top w:val="nil"/>
              <w:bottom w:val="nil"/>
            </w:tcBorders>
          </w:tcPr>
          <w:p w:rsidR="00000000" w:rsidRDefault="00000000">
            <w:pPr>
              <w:spacing w:after="0"/>
            </w:pPr>
            <w:r>
              <w:t>Rwanda</w:t>
            </w:r>
          </w:p>
        </w:tc>
        <w:tc>
          <w:tcPr>
            <w:tcW w:w="2369" w:type="dxa"/>
            <w:tcBorders>
              <w:top w:val="nil"/>
              <w:bottom w:val="nil"/>
            </w:tcBorders>
          </w:tcPr>
          <w:p w:rsidR="00000000" w:rsidRDefault="00000000">
            <w:pPr>
              <w:spacing w:after="0"/>
              <w:ind w:right="1021"/>
              <w:jc w:val="right"/>
            </w:pPr>
            <w:r>
              <w:t>2</w:t>
            </w:r>
          </w:p>
        </w:tc>
        <w:tc>
          <w:tcPr>
            <w:tcW w:w="2556" w:type="dxa"/>
            <w:tcBorders>
              <w:top w:val="nil"/>
              <w:bottom w:val="nil"/>
            </w:tcBorders>
          </w:tcPr>
          <w:p w:rsidR="00000000" w:rsidRDefault="00000000">
            <w:pPr>
              <w:spacing w:after="0"/>
              <w:ind w:right="1134"/>
              <w:jc w:val="right"/>
            </w:pPr>
            <w:r>
              <w:t>14</w:t>
            </w:r>
          </w:p>
        </w:tc>
      </w:tr>
      <w:tr w:rsidR="00000000">
        <w:tblPrEx>
          <w:tblCellMar>
            <w:top w:w="0" w:type="dxa"/>
            <w:bottom w:w="0" w:type="dxa"/>
          </w:tblCellMar>
        </w:tblPrEx>
        <w:tc>
          <w:tcPr>
            <w:tcW w:w="2368" w:type="dxa"/>
            <w:tcBorders>
              <w:top w:val="nil"/>
            </w:tcBorders>
          </w:tcPr>
          <w:p w:rsidR="00000000" w:rsidRDefault="00000000">
            <w:pPr>
              <w:spacing w:after="0"/>
            </w:pPr>
            <w:r>
              <w:t>Subtotal</w:t>
            </w:r>
          </w:p>
        </w:tc>
        <w:tc>
          <w:tcPr>
            <w:tcW w:w="2369" w:type="dxa"/>
            <w:tcBorders>
              <w:top w:val="nil"/>
              <w:bottom w:val="single" w:sz="4" w:space="0" w:color="auto"/>
            </w:tcBorders>
          </w:tcPr>
          <w:p w:rsidR="00000000" w:rsidRDefault="00000000">
            <w:pPr>
              <w:spacing w:after="0"/>
              <w:ind w:right="1021"/>
              <w:jc w:val="right"/>
            </w:pPr>
            <w:r>
              <w:t>29</w:t>
            </w:r>
          </w:p>
        </w:tc>
        <w:tc>
          <w:tcPr>
            <w:tcW w:w="2556" w:type="dxa"/>
            <w:tcBorders>
              <w:top w:val="nil"/>
            </w:tcBorders>
          </w:tcPr>
          <w:p w:rsidR="00000000" w:rsidRDefault="00000000">
            <w:pPr>
              <w:spacing w:after="0"/>
              <w:ind w:right="1134"/>
              <w:jc w:val="right"/>
            </w:pPr>
            <w:r>
              <w:t>27</w:t>
            </w:r>
          </w:p>
        </w:tc>
      </w:tr>
      <w:tr w:rsidR="00000000">
        <w:tblPrEx>
          <w:tblCellMar>
            <w:top w:w="0" w:type="dxa"/>
            <w:bottom w:w="0" w:type="dxa"/>
          </w:tblCellMar>
        </w:tblPrEx>
        <w:tc>
          <w:tcPr>
            <w:tcW w:w="2368" w:type="dxa"/>
          </w:tcPr>
          <w:p w:rsidR="00000000" w:rsidRDefault="00000000">
            <w:pPr>
              <w:spacing w:after="0"/>
            </w:pPr>
            <w:r>
              <w:t xml:space="preserve">     Total</w:t>
            </w:r>
          </w:p>
        </w:tc>
        <w:tc>
          <w:tcPr>
            <w:tcW w:w="2369" w:type="dxa"/>
            <w:tcBorders>
              <w:right w:val="nil"/>
            </w:tcBorders>
          </w:tcPr>
          <w:p w:rsidR="00000000" w:rsidRDefault="00000000">
            <w:pPr>
              <w:spacing w:after="0"/>
              <w:ind w:right="1021"/>
              <w:jc w:val="right"/>
            </w:pPr>
          </w:p>
        </w:tc>
        <w:tc>
          <w:tcPr>
            <w:tcW w:w="2556" w:type="dxa"/>
            <w:tcBorders>
              <w:left w:val="nil"/>
            </w:tcBorders>
          </w:tcPr>
          <w:p w:rsidR="00000000" w:rsidRDefault="00000000">
            <w:pPr>
              <w:spacing w:after="0"/>
              <w:ind w:right="1134"/>
              <w:jc w:val="right"/>
            </w:pPr>
            <w:r>
              <w:t>56</w:t>
            </w:r>
          </w:p>
        </w:tc>
      </w:tr>
    </w:tbl>
    <w:p w:rsidR="00000000" w:rsidRDefault="00000000">
      <w:pPr>
        <w:spacing w:before="240"/>
        <w:ind w:left="720"/>
      </w:pPr>
      <w:r>
        <w:tab/>
      </w:r>
      <w:r>
        <w:rPr>
          <w:i/>
          <w:iCs/>
        </w:rPr>
        <w:t>Source</w:t>
      </w:r>
      <w:r>
        <w:t>:  UNDP.</w:t>
      </w:r>
    </w:p>
    <w:p w:rsidR="00000000" w:rsidRDefault="00000000">
      <w:pPr>
        <w:pStyle w:val="Heading1"/>
      </w:pPr>
      <w:r>
        <w:t>ARTICLE 14</w:t>
      </w:r>
    </w:p>
    <w:p w:rsidR="00000000" w:rsidRDefault="00000000">
      <w:pPr>
        <w:pStyle w:val="Heading2"/>
      </w:pPr>
      <w:r>
        <w:t>Right to a fair trial</w:t>
      </w:r>
    </w:p>
    <w:p w:rsidR="00000000" w:rsidRDefault="00000000">
      <w:r>
        <w:t>247.</w:t>
      </w:r>
      <w:r>
        <w:tab/>
        <w:t>In response to the Committee’s recommendations following the consideration of Madagascar’s previous report, the following improvements have been made:</w:t>
      </w:r>
    </w:p>
    <w:p w:rsidR="00000000" w:rsidRDefault="00000000">
      <w:r>
        <w:tab/>
        <w:t>(a)</w:t>
      </w:r>
      <w:r>
        <w:tab/>
        <w:t>The National School of the Judiciary and Court Officers was established in 1997, resulting in an increase in the number of judicial and court officers.  There are currently 565 judges and 732 judicial officers (410 registrars and 322 clerks in the prosecution service).</w:t>
      </w:r>
    </w:p>
    <w:p w:rsidR="00000000" w:rsidRDefault="00000000">
      <w:r>
        <w:br w:type="page"/>
        <w:t>248.</w:t>
      </w:r>
      <w:r>
        <w:tab/>
        <w:t>The increase in the number of trial courts (there are now 36) is part of the Government’s policy of bringing justice closer to the public.</w:t>
      </w:r>
    </w:p>
    <w:p w:rsidR="00000000" w:rsidRDefault="00000000">
      <w:r>
        <w:t>249.</w:t>
      </w:r>
      <w:r>
        <w:tab/>
        <w:t>In the same vein, whereas previously there was just one Court of Appeal in Antananarivo for the whole of Madagascar, there are now four other appellate courts, sitting in Toamasina, Toliara, Mahajanga and Fianarantsoa.  Another appeal court will be established in Antsiranana in the near future.</w:t>
      </w:r>
    </w:p>
    <w:p w:rsidR="00000000" w:rsidRDefault="00000000">
      <w:r>
        <w:tab/>
        <w:t>(a)</w:t>
      </w:r>
      <w:r>
        <w:tab/>
        <w:t>Likewise, administrative and financial courts have been set up pursuant to Act No. 2001-025 of 9 April 2003, as amended by Act No. 2004-021 of 19 August 2004.  These courts, which sit in each provincial centre, are competent to examine at first instance the legality of acts of the authorities at the provincial level.</w:t>
      </w:r>
    </w:p>
    <w:p w:rsidR="00000000" w:rsidRDefault="00000000">
      <w:r>
        <w:t>250.</w:t>
      </w:r>
      <w:r>
        <w:tab/>
        <w:t>The Council of State examines by way of appeal or cassation judgements handed down by the administrative courts in the autonomous provinces.</w:t>
      </w:r>
    </w:p>
    <w:p w:rsidR="00000000" w:rsidRDefault="00000000">
      <w:r>
        <w:t>251.</w:t>
      </w:r>
      <w:r>
        <w:tab/>
        <w:t>The Court of Audit examines by way of appeal judgements handed down by financial courts or administrative bodies of a judicial nature.</w:t>
      </w:r>
    </w:p>
    <w:p w:rsidR="00000000" w:rsidRDefault="00000000">
      <w:r>
        <w:t>252.</w:t>
      </w:r>
      <w:r>
        <w:tab/>
        <w:t>The establishment of these courts, whose function is to administer impartial and independent justice, is in keeping with the provisions of the Covenant.</w:t>
      </w:r>
    </w:p>
    <w:p w:rsidR="00000000" w:rsidRDefault="00000000">
      <w:r>
        <w:t>253.</w:t>
      </w:r>
      <w:r>
        <w:tab/>
        <w:t>Moreover, the following specific steps have been taken to process cases within a reasonable time:</w:t>
      </w:r>
    </w:p>
    <w:p w:rsidR="00000000" w:rsidRDefault="00000000">
      <w:r>
        <w:tab/>
        <w:t>(a)</w:t>
      </w:r>
      <w:r>
        <w:tab/>
        <w:t>A revision of civil procedure, including the institution of a judge directing preparations for trial;</w:t>
      </w:r>
    </w:p>
    <w:p w:rsidR="00000000" w:rsidRDefault="00000000">
      <w:r>
        <w:tab/>
        <w:t>(b)</w:t>
      </w:r>
      <w:r>
        <w:tab/>
        <w:t>An increase in the number of criminal court sessions, designed to adjudicate reasonably quickly on cases in which the defendants have spent a considerable time in pretrial detention.</w:t>
      </w:r>
    </w:p>
    <w:p w:rsidR="00000000" w:rsidRDefault="00000000">
      <w:r>
        <w:t>254.</w:t>
      </w:r>
      <w:r>
        <w:tab/>
        <w:t>Likewise, in an effort to administer justice fairly, it has been decided to abolish special courts such as the Special Criminal Court and the Special Economic Court.  Henceforth, crimes falling within the competence of these courts shall be tried by the ordinary courts.</w:t>
      </w:r>
    </w:p>
    <w:p w:rsidR="00000000" w:rsidRDefault="00000000">
      <w:r>
        <w:t>255.</w:t>
      </w:r>
      <w:r>
        <w:tab/>
        <w:t>The following additional measures are intended to make it easier for everyone to have access to justice:</w:t>
      </w:r>
    </w:p>
    <w:p w:rsidR="00000000" w:rsidRDefault="00000000">
      <w:r>
        <w:tab/>
        <w:t>(a)</w:t>
      </w:r>
      <w:r>
        <w:tab/>
        <w:t>The overhaul of legal aid for persons unable to afford legal fees, in collaboration with the African Development Bank;</w:t>
      </w:r>
    </w:p>
    <w:p w:rsidR="00000000" w:rsidRDefault="00000000">
      <w:r>
        <w:tab/>
        <w:t>(b)</w:t>
      </w:r>
      <w:r>
        <w:tab/>
        <w:t>The stipulation, pursuant to Act No. 97-036 of 30 October 1997, that a suspect may be assisted by the counsel of his or her choice from the time of the preliminary investigation, thereby giving effect to the provisions of article 13 of the Constitution.</w:t>
      </w:r>
    </w:p>
    <w:p w:rsidR="00000000" w:rsidRDefault="00000000">
      <w:r>
        <w:br w:type="page"/>
        <w:t>256.</w:t>
      </w:r>
      <w:r>
        <w:tab/>
        <w:t>This article guarantees the full and inviolable right to due process of law in all courts and at all stages of proceedings, including the preliminary investigation handled by the judicial police and the prosecution service:</w:t>
      </w:r>
    </w:p>
    <w:p w:rsidR="00000000" w:rsidRDefault="00000000">
      <w:r>
        <w:tab/>
        <w:t>(a)</w:t>
      </w:r>
      <w:r>
        <w:tab/>
        <w:t>The establishment of a Criminal Reform Commission charged with revising and simplifying criminal procedure, reducing the length of time spent in detention and expediting the processing of case files;</w:t>
      </w:r>
    </w:p>
    <w:p w:rsidR="00000000" w:rsidRDefault="00000000">
      <w:r>
        <w:tab/>
        <w:t>(b)</w:t>
      </w:r>
      <w:r>
        <w:tab/>
        <w:t>The holding of a fair trial implies the modernization of the justice system, whence the efforts that have been made in the following fields:</w:t>
      </w:r>
    </w:p>
    <w:p w:rsidR="00000000" w:rsidRDefault="00000000">
      <w:pPr>
        <w:pStyle w:val="Rom2"/>
        <w:numPr>
          <w:ilvl w:val="0"/>
          <w:numId w:val="98"/>
        </w:numPr>
      </w:pPr>
      <w:r>
        <w:t>Harmonization of provisions currently in force with the requirements of international organizations, including the reform of business law through the Business Law Reform Commission.  The reform aims to promote an environment that favours better protection for investments and legal security for investors;</w:t>
      </w:r>
    </w:p>
    <w:p w:rsidR="00000000" w:rsidRDefault="00000000">
      <w:pPr>
        <w:pStyle w:val="Rom2"/>
      </w:pPr>
      <w:r>
        <w:t>Computerization of commercial court registries;</w:t>
      </w:r>
    </w:p>
    <w:p w:rsidR="00000000" w:rsidRDefault="00000000">
      <w:pPr>
        <w:pStyle w:val="Rom2"/>
      </w:pPr>
      <w:r>
        <w:t>Computerization of the national commercial and companies register, locally in the courts and centrally at the Ministry of Justice.</w:t>
      </w:r>
    </w:p>
    <w:p w:rsidR="00000000" w:rsidRDefault="00000000">
      <w:r>
        <w:t>257.</w:t>
      </w:r>
      <w:r>
        <w:tab/>
        <w:t>In addition, international cooperation agencies have made a significant contribution to improving the workings of the justice system.</w:t>
      </w:r>
    </w:p>
    <w:p w:rsidR="00000000" w:rsidRDefault="00000000">
      <w:r>
        <w:t>258.</w:t>
      </w:r>
      <w:r>
        <w:tab/>
        <w:t>Thus the Antananarivo prosecution service is currently being computerized with joint financing from the French development cooperation agency and UNDP.</w:t>
      </w:r>
    </w:p>
    <w:p w:rsidR="00000000" w:rsidRDefault="00000000">
      <w:r>
        <w:t>259.</w:t>
      </w:r>
      <w:r>
        <w:tab/>
        <w:t>USAID has contributed to capacity-building efforts by providing legal texts to law officers.</w:t>
      </w:r>
    </w:p>
    <w:p w:rsidR="00000000" w:rsidRDefault="00000000">
      <w:r>
        <w:t>260.</w:t>
      </w:r>
      <w:r>
        <w:tab/>
        <w:t>The European Union, the United Kingdom and Switzerland have made important contributions to the refurbishment and extension of penal establishments.</w:t>
      </w:r>
    </w:p>
    <w:p w:rsidR="00000000" w:rsidRDefault="00000000">
      <w:r>
        <w:t>261.</w:t>
      </w:r>
      <w:r>
        <w:tab/>
        <w:t>In the event of violations of the Covenant, citizens may avail themselves of the remedies outlined in Supreme Court Order No. 231 of 5 September 2003.</w:t>
      </w:r>
    </w:p>
    <w:p w:rsidR="00000000" w:rsidRDefault="00000000">
      <w:r>
        <w:t>262.</w:t>
      </w:r>
      <w:r>
        <w:tab/>
        <w:t>This order enshrines the primacy of properly ratified international conventions and underlines the constitutional provision to this effect (art. 82.3.VIII).</w:t>
      </w:r>
    </w:p>
    <w:p w:rsidR="00000000" w:rsidRDefault="00000000">
      <w:r>
        <w:t>263.</w:t>
      </w:r>
      <w:r>
        <w:tab/>
        <w:t>In the course of their work, the Malagasy courts adhere to the provisions of the Covenant on the following points:</w:t>
      </w:r>
    </w:p>
    <w:p w:rsidR="00000000" w:rsidRDefault="00000000">
      <w:r>
        <w:tab/>
        <w:t>(a)</w:t>
      </w:r>
      <w:r>
        <w:tab/>
        <w:t>Presumption of innocence;</w:t>
      </w:r>
    </w:p>
    <w:p w:rsidR="00000000" w:rsidRDefault="00000000">
      <w:r>
        <w:tab/>
        <w:t>(b)</w:t>
      </w:r>
      <w:r>
        <w:tab/>
        <w:t>The right to be informed of the nature and cause of the charges against the person being prosecuted;</w:t>
      </w:r>
    </w:p>
    <w:p w:rsidR="00000000" w:rsidRDefault="00000000">
      <w:r>
        <w:br w:type="page"/>
      </w:r>
      <w:r>
        <w:tab/>
        <w:t>(c)</w:t>
      </w:r>
      <w:r>
        <w:tab/>
        <w:t>Special proceedings in the case of juvenile delinquents;</w:t>
      </w:r>
    </w:p>
    <w:p w:rsidR="00000000" w:rsidRDefault="00000000">
      <w:r>
        <w:tab/>
        <w:t>(d)</w:t>
      </w:r>
      <w:r>
        <w:tab/>
        <w:t>Respect for the right of appeal;</w:t>
      </w:r>
    </w:p>
    <w:p w:rsidR="00000000" w:rsidRDefault="00000000">
      <w:r>
        <w:tab/>
        <w:t>(e)</w:t>
      </w:r>
      <w:r>
        <w:tab/>
        <w:t>Application of the rule that a person must not be tried twice for the same offence;</w:t>
      </w:r>
    </w:p>
    <w:p w:rsidR="00000000" w:rsidRDefault="00000000">
      <w:r>
        <w:tab/>
        <w:t>(f)</w:t>
      </w:r>
      <w:r>
        <w:tab/>
        <w:t>The possibility of a retrial in the event of a miscarriage of justice.</w:t>
      </w:r>
    </w:p>
    <w:p w:rsidR="00000000" w:rsidRDefault="00000000">
      <w:r>
        <w:t>264.</w:t>
      </w:r>
      <w:r>
        <w:tab/>
        <w:t>In addition, respect for the right to a fair trial implies a high level of integrity among the judiciary.  Accordingly, Madagascar has ratified United Nations and African conventions to combat corruption.</w:t>
      </w:r>
    </w:p>
    <w:p w:rsidR="00000000" w:rsidRDefault="00000000">
      <w:r>
        <w:t>265.</w:t>
      </w:r>
      <w:r>
        <w:tab/>
        <w:t>The good faith implementation of these conventions is demonstrated by the following initiatives:</w:t>
      </w:r>
    </w:p>
    <w:p w:rsidR="00000000" w:rsidRDefault="00000000">
      <w:r>
        <w:tab/>
        <w:t>(a)</w:t>
      </w:r>
      <w:r>
        <w:tab/>
        <w:t>The adoption of a law against corruption (Act No. 2004-030 of 9 September 2004); and</w:t>
      </w:r>
    </w:p>
    <w:p w:rsidR="00000000" w:rsidRDefault="00000000">
      <w:r>
        <w:tab/>
        <w:t>(b)</w:t>
      </w:r>
      <w:r>
        <w:tab/>
        <w:t>The establishment of relevant and appropriate structures such as the High Council to Combat Corruption (CSLCC), the Independent Anti-corruption Office (BIANCO), an anti</w:t>
      </w:r>
      <w:r>
        <w:noBreakHyphen/>
        <w:t>corruption network called the Chaîne pénale anti-corruption, and a financial service.</w:t>
      </w:r>
    </w:p>
    <w:p w:rsidR="00000000" w:rsidRDefault="00000000">
      <w:r>
        <w:t>266.</w:t>
      </w:r>
      <w:r>
        <w:tab/>
        <w:t>Madagascar is also committed to fighting transnational organized crime, having ratified the relevant international legal instruments and passed a law that criminalizes money laundering.</w:t>
      </w:r>
    </w:p>
    <w:p w:rsidR="00000000" w:rsidRDefault="00000000">
      <w:r>
        <w:t>267.</w:t>
      </w:r>
      <w:r>
        <w:tab/>
        <w:t>Under national law, failure by the persons listed below to declare their assets is an offence punishable by imprisonment for between six months and five years and a fine ranging from FMG 50 million to 200 million:</w:t>
      </w:r>
    </w:p>
    <w:p w:rsidR="00000000" w:rsidRDefault="00000000">
      <w:r>
        <w:tab/>
        <w:t>(a)</w:t>
      </w:r>
      <w:r>
        <w:tab/>
        <w:t>The Prime Minister, as head of the Government;</w:t>
      </w:r>
    </w:p>
    <w:p w:rsidR="00000000" w:rsidRDefault="00000000">
      <w:r>
        <w:tab/>
        <w:t>(b)</w:t>
      </w:r>
      <w:r>
        <w:tab/>
        <w:t>Senators and deputies;</w:t>
      </w:r>
    </w:p>
    <w:p w:rsidR="00000000" w:rsidRDefault="00000000">
      <w:r>
        <w:tab/>
        <w:t>(c)</w:t>
      </w:r>
      <w:r>
        <w:tab/>
        <w:t>Members of the Constitutional High Court;</w:t>
      </w:r>
    </w:p>
    <w:p w:rsidR="00000000" w:rsidRDefault="00000000">
      <w:r>
        <w:tab/>
        <w:t>(d)</w:t>
      </w:r>
      <w:r>
        <w:tab/>
        <w:t>Governors of autonomous provinces, chief executives of regions and mayors;</w:t>
      </w:r>
    </w:p>
    <w:p w:rsidR="00000000" w:rsidRDefault="00000000">
      <w:r>
        <w:tab/>
        <w:t>(e)</w:t>
      </w:r>
      <w:r>
        <w:tab/>
        <w:t>Judges of the ordinary, administrative and financial courts;</w:t>
      </w:r>
    </w:p>
    <w:p w:rsidR="00000000" w:rsidRDefault="00000000">
      <w:r>
        <w:tab/>
        <w:t>(f)</w:t>
      </w:r>
      <w:r>
        <w:tab/>
        <w:t>High-ranking public officials equal or superior in rank to a ministerial head of department;</w:t>
      </w:r>
    </w:p>
    <w:p w:rsidR="00000000" w:rsidRDefault="00000000">
      <w:r>
        <w:tab/>
        <w:t>(g)</w:t>
      </w:r>
      <w:r>
        <w:tab/>
        <w:t>Inspectors of State property, and treasury, customs, and tax and finance inspectors;</w:t>
      </w:r>
    </w:p>
    <w:p w:rsidR="00000000" w:rsidRDefault="00000000">
      <w:r>
        <w:tab/>
        <w:t>(h)</w:t>
      </w:r>
      <w:r>
        <w:tab/>
        <w:t>Military commanders above the rank of company commander;</w:t>
      </w:r>
    </w:p>
    <w:p w:rsidR="00000000" w:rsidRDefault="00000000">
      <w:r>
        <w:br w:type="page"/>
      </w:r>
      <w:r>
        <w:tab/>
        <w:t>(i)</w:t>
      </w:r>
      <w:r>
        <w:tab/>
        <w:t>Inspectors working for the General State Inspectorate, the General Inspectorate of the Malagasy Army and the General Inspectorate of the National Gendarmerie;</w:t>
      </w:r>
    </w:p>
    <w:p w:rsidR="00000000" w:rsidRDefault="00000000">
      <w:r>
        <w:tab/>
        <w:t>(j)</w:t>
      </w:r>
      <w:r>
        <w:tab/>
        <w:t>Any person performing the duties of a financial or judicial police officer.</w:t>
      </w:r>
    </w:p>
    <w:p w:rsidR="00000000" w:rsidRDefault="00000000">
      <w:r>
        <w:t>268.</w:t>
      </w:r>
      <w:r>
        <w:tab/>
        <w:t>Taken together, these measures indicate the Malagasy Government’s willingness to take action to eliminate or at least minimize the effects of corruption, which is acknowledged as being incompatible with the creation of an environment conducive to economic development.</w:t>
      </w:r>
    </w:p>
    <w:p w:rsidR="00000000" w:rsidRDefault="00000000">
      <w:pPr>
        <w:pStyle w:val="Heading1"/>
      </w:pPr>
      <w:r>
        <w:t>ARTICLE 15</w:t>
      </w:r>
    </w:p>
    <w:p w:rsidR="00000000" w:rsidRDefault="00000000">
      <w:pPr>
        <w:pStyle w:val="Heading2"/>
      </w:pPr>
      <w:r>
        <w:t xml:space="preserve">Principle of </w:t>
      </w:r>
      <w:r>
        <w:rPr>
          <w:i/>
          <w:iCs/>
        </w:rPr>
        <w:t>nullum crimen, nulla poena sine lege</w:t>
      </w:r>
    </w:p>
    <w:p w:rsidR="00000000" w:rsidRDefault="00000000">
      <w:r>
        <w:t>269.</w:t>
      </w:r>
      <w:r>
        <w:tab/>
        <w:t>The lawfulness of the statutes creating criminal offences and of penal sanctions is recognized by the Constitution of 18 September 1992.</w:t>
      </w:r>
    </w:p>
    <w:p w:rsidR="00000000" w:rsidRDefault="00000000">
      <w:r>
        <w:t>270.</w:t>
      </w:r>
      <w:r>
        <w:tab/>
        <w:t>Article 13 stipulates that “no one may be prosecuted, arrested or detained except in cases determined by law and according to the forms prescribed by law” and that “no one may be punished except by virtue of a law promulgated and published prior to the commission of the punishable act”.</w:t>
      </w:r>
    </w:p>
    <w:p w:rsidR="00000000" w:rsidRDefault="00000000">
      <w:r>
        <w:t>271.</w:t>
      </w:r>
      <w:r>
        <w:tab/>
        <w:t>These constitutional provisions are echoed by article 4 of the Criminal Code:  “No misdemeanour, offence or crime shall be punished except as established by law prior to the commission thereof.”</w:t>
      </w:r>
    </w:p>
    <w:p w:rsidR="00000000" w:rsidRDefault="00000000">
      <w:r>
        <w:t>272.</w:t>
      </w:r>
      <w:r>
        <w:tab/>
        <w:t>Efforts have been made to eradicate certain customary practices that provide for penalties not stipulated in the criminal law.</w:t>
      </w:r>
    </w:p>
    <w:p w:rsidR="00000000" w:rsidRDefault="00000000">
      <w:r>
        <w:t>273.</w:t>
      </w:r>
      <w:r>
        <w:tab/>
        <w:t xml:space="preserve">Thus, article 7 of Act No. 2001-004 of 25 October 2001 on the general regulation of </w:t>
      </w:r>
      <w:r>
        <w:rPr>
          <w:i/>
          <w:iCs/>
        </w:rPr>
        <w:t>Dina</w:t>
      </w:r>
      <w:r>
        <w:t xml:space="preserve"> in reference to public safety states:  “The </w:t>
      </w:r>
      <w:r>
        <w:rPr>
          <w:i/>
          <w:iCs/>
        </w:rPr>
        <w:t>Dina</w:t>
      </w:r>
      <w:r>
        <w:t xml:space="preserve"> shall become enforceable only after it has been approved by the competent court of law or the court of appeal and made public by posting in a public place, public announcement or some other form of publicity.”</w:t>
      </w:r>
    </w:p>
    <w:p w:rsidR="00000000" w:rsidRDefault="00000000">
      <w:r>
        <w:t>274.</w:t>
      </w:r>
      <w:r>
        <w:tab/>
        <w:t xml:space="preserve">Through this Act, the State exercises prior control over the lawfulness of penalties prescribed by </w:t>
      </w:r>
      <w:r>
        <w:rPr>
          <w:i/>
          <w:iCs/>
        </w:rPr>
        <w:t>Dina</w:t>
      </w:r>
      <w:r>
        <w:t>.  Consequently, a criminal penalty that is unlawful and contrary to the Covenant will not be approved.</w:t>
      </w:r>
    </w:p>
    <w:p w:rsidR="00000000" w:rsidRDefault="00000000">
      <w:r>
        <w:t>275.</w:t>
      </w:r>
      <w:r>
        <w:tab/>
        <w:t>The principles of non-retroactivity of criminal laws and application of the least onerous penalty, as prescribed in the Covenant, are recognized under the Constitution and applied by the criminal courts.</w:t>
      </w:r>
    </w:p>
    <w:p w:rsidR="00000000" w:rsidRDefault="00000000">
      <w:pPr>
        <w:pStyle w:val="Heading1"/>
      </w:pPr>
      <w:r>
        <w:t>Article 16</w:t>
      </w:r>
    </w:p>
    <w:p w:rsidR="00000000" w:rsidRDefault="00000000">
      <w:pPr>
        <w:pStyle w:val="Heading2"/>
      </w:pPr>
      <w:r>
        <w:t>Right to recognition as a person before the law</w:t>
      </w:r>
    </w:p>
    <w:p w:rsidR="00000000" w:rsidRDefault="00000000">
      <w:r>
        <w:t>276.</w:t>
      </w:r>
      <w:r>
        <w:tab/>
        <w:t>The recognition of everyone as a person before the law implies the assignment of certain attributes to each individual to distinguish them from their fellow-citizens.  This recognition is denoted by the individual’s civil status.</w:t>
      </w:r>
    </w:p>
    <w:p w:rsidR="00000000" w:rsidRDefault="00000000">
      <w:r>
        <w:t>277.</w:t>
      </w:r>
      <w:r>
        <w:tab/>
        <w:t>Recognition before the law ensures protection for individual rights under the Covenant, whether these be property or other rights.</w:t>
      </w:r>
    </w:p>
    <w:p w:rsidR="00000000" w:rsidRDefault="00000000">
      <w:r>
        <w:t>278.</w:t>
      </w:r>
      <w:r>
        <w:tab/>
        <w:t>Progress has been made in the area of recognition of legal status thanks to an operation to provide a court ruling in place of a birth certificate to anyone not registered at birth.</w:t>
      </w:r>
    </w:p>
    <w:p w:rsidR="00000000" w:rsidRDefault="00000000">
      <w:r>
        <w:t>279.</w:t>
      </w:r>
      <w:r>
        <w:tab/>
        <w:t>The acquisition of civil status facilitates the exercise, enjoyment and protection of the civil and political rights recognized under the Covenant.</w:t>
      </w:r>
    </w:p>
    <w:p w:rsidR="00000000" w:rsidRDefault="00000000">
      <w:r>
        <w:t>280.</w:t>
      </w:r>
      <w:r>
        <w:tab/>
        <w:t>The UNICEF-funded operation to ensure that every child has evidence of their civil status also plays an important part in the implementation of the Education for All policy.</w:t>
      </w:r>
    </w:p>
    <w:p w:rsidR="00000000" w:rsidRDefault="00000000">
      <w:pPr>
        <w:pStyle w:val="Heading1"/>
      </w:pPr>
      <w:r>
        <w:t>Article 17</w:t>
      </w:r>
    </w:p>
    <w:p w:rsidR="00000000" w:rsidRDefault="00000000">
      <w:pPr>
        <w:pStyle w:val="Heading2"/>
      </w:pPr>
      <w:r>
        <w:t>Right to protection of privacy</w:t>
      </w:r>
    </w:p>
    <w:p w:rsidR="00000000" w:rsidRDefault="00000000">
      <w:r>
        <w:t>281.</w:t>
      </w:r>
      <w:r>
        <w:tab/>
        <w:t>The inviolability of the individual’s person, home and correspondence is protected under article 13, paragraphs 1 and 2, of the Constitution.</w:t>
      </w:r>
    </w:p>
    <w:p w:rsidR="00000000" w:rsidRDefault="00000000">
      <w:r>
        <w:t>282.</w:t>
      </w:r>
      <w:r>
        <w:tab/>
        <w:t>The inviolability of the person is a safeguard against any violation of the individual’s physical and psychological integrity or honour.</w:t>
      </w:r>
    </w:p>
    <w:p w:rsidR="00000000" w:rsidRDefault="00000000">
      <w:r>
        <w:t>283.</w:t>
      </w:r>
      <w:r>
        <w:tab/>
        <w:t>Violations of these rights are punishable by law; the law also recognizes the right to reparation in the form of compensation for any harm suffered.</w:t>
      </w:r>
    </w:p>
    <w:p w:rsidR="00000000" w:rsidRDefault="00000000">
      <w:r>
        <w:t>284.</w:t>
      </w:r>
      <w:r>
        <w:tab/>
        <w:t>Interference with the home is punishable under article 184 of the Criminal Code, except in cases provided for by the Constitution and the law.</w:t>
      </w:r>
    </w:p>
    <w:p w:rsidR="00000000" w:rsidRDefault="00000000">
      <w:r>
        <w:t>285.</w:t>
      </w:r>
      <w:r>
        <w:tab/>
        <w:t>Under the Constitution, “no search may take place except in accordance with the law and on the written order of the competent judicial authority, except in cases of flagrante delicto”.</w:t>
      </w:r>
    </w:p>
    <w:p w:rsidR="00000000" w:rsidRDefault="00000000">
      <w:r>
        <w:t>286.</w:t>
      </w:r>
      <w:r>
        <w:tab/>
        <w:t>Under article 259 of the Code of Criminal Procedure, “no search or inspection of a home may commence before 5 a.m. or after 7 p.m.”.</w:t>
      </w:r>
    </w:p>
    <w:p w:rsidR="00000000" w:rsidRDefault="00000000">
      <w:r>
        <w:t>287.</w:t>
      </w:r>
      <w:r>
        <w:tab/>
        <w:t>Any search begun before 7 p.m. may be completed.</w:t>
      </w:r>
    </w:p>
    <w:p w:rsidR="00000000" w:rsidRDefault="00000000">
      <w:r>
        <w:t>288.</w:t>
      </w:r>
      <w:r>
        <w:tab/>
        <w:t>Night searches are authorized in cases of (a) crimes or offences against internal State security, (b) flagrante delicto, and (c) narcotics operations, under article 119 of Act No. 97-039 of 4 November 1997 on the control of narcotics and psychotropic substances in Madagascar.</w:t>
      </w:r>
    </w:p>
    <w:p w:rsidR="00000000" w:rsidRDefault="00000000">
      <w:r>
        <w:t>289.</w:t>
      </w:r>
      <w:r>
        <w:tab/>
        <w:t>Attacks on honour or reputation are the subject of a special law on media offences, while interference with correspondence is covered by the Criminal Code.</w:t>
      </w:r>
    </w:p>
    <w:p w:rsidR="00000000" w:rsidRDefault="00000000">
      <w:pPr>
        <w:pStyle w:val="Heading3"/>
      </w:pPr>
      <w:r>
        <w:t>Attacks on honour</w:t>
      </w:r>
    </w:p>
    <w:p w:rsidR="00000000" w:rsidRDefault="00000000">
      <w:r>
        <w:t>290.</w:t>
      </w:r>
      <w:r>
        <w:tab/>
        <w:t>Article 85, paragraph 1, of Act No. 90-031 of 21 December 1990 on communications states that “defamation of private individuals … shall be punishable by a prison term of one to six months and/or a fine of FMG 30,000 to 1 million”.</w:t>
      </w:r>
    </w:p>
    <w:p w:rsidR="00000000" w:rsidRDefault="00000000">
      <w:pPr>
        <w:pStyle w:val="Heading3"/>
      </w:pPr>
      <w:r>
        <w:t>Interference with correspondence</w:t>
      </w:r>
    </w:p>
    <w:p w:rsidR="00000000" w:rsidRDefault="00000000">
      <w:r>
        <w:t>291.</w:t>
      </w:r>
      <w:r>
        <w:tab/>
        <w:t>Tampering with correspondence is punishable under article 187 of the Criminal Code, which states the following:</w:t>
      </w:r>
    </w:p>
    <w:p w:rsidR="00000000" w:rsidRDefault="00000000">
      <w:pPr>
        <w:ind w:left="720"/>
      </w:pPr>
      <w:r>
        <w:tab/>
        <w:t>“Any withholding or opening of a letter entrusted to the postal service, or any facilitation thereof, by any employee or official of the Government or the postal administration, shall be punishable by a fine of 25,000 to 150,000 francs and three months’ to five years’ imprisonment.  The offender shall also be barred from holding any public office or employment for a period of not less than 5 and not more than 10 years.</w:t>
      </w:r>
    </w:p>
    <w:p w:rsidR="00000000" w:rsidRDefault="00000000">
      <w:pPr>
        <w:ind w:left="720"/>
      </w:pPr>
      <w:r>
        <w:tab/>
        <w:t>In addition to the cases referred to in the first paragraph of this article, any malicious withholding or opening of correspondence addressed to third parties shall be punishable by a prison term of six days to one year and/or a fine of 25,000 to 150,000 francs.”</w:t>
      </w:r>
    </w:p>
    <w:p w:rsidR="00000000" w:rsidRDefault="00000000">
      <w:r>
        <w:t>292.</w:t>
      </w:r>
      <w:r>
        <w:tab/>
        <w:t>Monitoring of telephone communications is authorized only by order of the public prosecutor or the investigating judge as part of preliminary judicial proceedings.</w:t>
      </w:r>
    </w:p>
    <w:p w:rsidR="00000000" w:rsidRDefault="00000000">
      <w:pPr>
        <w:pStyle w:val="Heading1"/>
      </w:pPr>
      <w:r>
        <w:t>Article 18</w:t>
      </w:r>
    </w:p>
    <w:p w:rsidR="00000000" w:rsidRDefault="00000000">
      <w:pPr>
        <w:pStyle w:val="Heading2"/>
      </w:pPr>
      <w:r>
        <w:t>Freedom of thought, conscience and religion</w:t>
      </w:r>
    </w:p>
    <w:p w:rsidR="00000000" w:rsidRDefault="00000000">
      <w:r>
        <w:t>293.</w:t>
      </w:r>
      <w:r>
        <w:tab/>
        <w:t>Article 10 of the Constitution states that “the freedoms of opinion and expression, communication, the press, association, assembly, movement, conscience and religion shall be guaranteed to all and may be restricted only for the sake of respect for the freedoms and rights of others and the need to safeguard public order”.</w:t>
      </w:r>
    </w:p>
    <w:p w:rsidR="00000000" w:rsidRDefault="00000000">
      <w:r>
        <w:t>294.</w:t>
      </w:r>
      <w:r>
        <w:tab/>
        <w:t>The freedoms of religion and religious association are regulated by Ordinance No. 62</w:t>
      </w:r>
      <w:r>
        <w:noBreakHyphen/>
        <w:t>117 of 1 October 1962.</w:t>
      </w:r>
    </w:p>
    <w:p w:rsidR="00000000" w:rsidRDefault="00000000">
      <w:r>
        <w:t>295.</w:t>
      </w:r>
      <w:r>
        <w:tab/>
        <w:t>Ordinance No. 60-133 of 3 October 1960 regulates the formation and dissolution of non</w:t>
      </w:r>
      <w:r>
        <w:noBreakHyphen/>
        <w:t>profit associations.</w:t>
      </w:r>
    </w:p>
    <w:p w:rsidR="00000000" w:rsidRDefault="00000000">
      <w:r>
        <w:t>296.</w:t>
      </w:r>
      <w:r>
        <w:tab/>
        <w:t>The spread of religious associations other than the traditional religions (Catholicism, Protestantism and Islam) throughout the country demonstrates Madagascar’s respect for religious freedom, as recognized under the Covenant:</w:t>
      </w:r>
    </w:p>
    <w:p w:rsidR="00000000" w:rsidRDefault="00000000">
      <w:pPr>
        <w:ind w:left="720"/>
      </w:pPr>
      <w:r>
        <w:tab/>
        <w:t>“Everyone shall have the right to freedom of thought, conscience and religion.  This right shall include freedom to have or to adopt a religion or belief of his choice, and freedom, either individually or in community with others and in public or private, to manifest his religion or belief in worship, observance, practice and teaching.”</w:t>
      </w:r>
    </w:p>
    <w:p w:rsidR="00000000" w:rsidRDefault="00000000">
      <w:r>
        <w:t>297.</w:t>
      </w:r>
      <w:r>
        <w:tab/>
        <w:t>The religious freedoms referred to in article 18 of the Covenant may be restricted only for the sake of respect for the freedoms and rights of others and the need to safeguard public order.</w:t>
      </w:r>
    </w:p>
    <w:p w:rsidR="00000000" w:rsidRDefault="00000000">
      <w:r>
        <w:br w:type="page"/>
        <w:t>298.</w:t>
      </w:r>
      <w:r>
        <w:tab/>
        <w:t>The Administrative Division of the Supreme Court may, in the event of a legal challenge, review the lawfulness of restrictive measures, suspensions or dissolutions ordered by the Government in respect of religious associations.  Such judicial control safeguards the exercise and enjoyment of the freedoms recognized in article 18 of the Covenant.</w:t>
      </w:r>
    </w:p>
    <w:p w:rsidR="00000000" w:rsidRDefault="00000000">
      <w:r>
        <w:t>299.</w:t>
      </w:r>
      <w:r>
        <w:tab/>
        <w:t>Madagascar respects parents’ freedom to bring up their children in accordance with their own religious and moral convictions.</w:t>
      </w:r>
    </w:p>
    <w:p w:rsidR="00000000" w:rsidRDefault="00000000">
      <w:r>
        <w:t>300.</w:t>
      </w:r>
      <w:r>
        <w:tab/>
        <w:t>Since the secular nature of the State prohibits any interference in religious matters, it may not defray any expenses involved in religious observance.</w:t>
      </w:r>
    </w:p>
    <w:p w:rsidR="00000000" w:rsidRDefault="00000000">
      <w:pPr>
        <w:pStyle w:val="Heading1"/>
      </w:pPr>
      <w:r>
        <w:t>Article 19</w:t>
      </w:r>
    </w:p>
    <w:p w:rsidR="00000000" w:rsidRDefault="00000000">
      <w:pPr>
        <w:pStyle w:val="Heading2"/>
      </w:pPr>
      <w:r>
        <w:t>Freedom of opinion and expression</w:t>
      </w:r>
    </w:p>
    <w:p w:rsidR="00000000" w:rsidRDefault="00000000">
      <w:r>
        <w:t>301.</w:t>
      </w:r>
      <w:r>
        <w:tab/>
        <w:t>The freedoms of opinion and expression are indivisible.  The former denotes the individual’s freedom to think what they believe to be true, while the latter denotes the freedom to express their thoughts to others.</w:t>
      </w:r>
    </w:p>
    <w:p w:rsidR="00000000" w:rsidRDefault="00000000">
      <w:r>
        <w:t>302.</w:t>
      </w:r>
      <w:r>
        <w:tab/>
        <w:t>Protection of these freedoms entails prohibiting the suppression of opinions or the expression of opinions.</w:t>
      </w:r>
    </w:p>
    <w:p w:rsidR="00000000" w:rsidRDefault="00000000">
      <w:r>
        <w:t>303.</w:t>
      </w:r>
      <w:r>
        <w:tab/>
        <w:t>Crimes of conscience do not exist in Malagasy law.</w:t>
      </w:r>
    </w:p>
    <w:p w:rsidR="00000000" w:rsidRDefault="00000000">
      <w:r>
        <w:t>304.</w:t>
      </w:r>
      <w:r>
        <w:tab/>
        <w:t>Certain restrictions are nonetheless provided for under article 10 of the Constitution, which states that “the freedoms of opinion and expression, communication, the press, association, assembly, movement, conscience and religion shall be guaranteed to all and may be restricted only for the sake of respect for the freedoms and rights of others and the need to safeguard public order”.</w:t>
      </w:r>
    </w:p>
    <w:p w:rsidR="00000000" w:rsidRDefault="00000000">
      <w:r>
        <w:t>305.</w:t>
      </w:r>
      <w:r>
        <w:tab/>
        <w:t>Article 11 of the Constitution also provides that the right to information shall not be subject to any prior restraint.</w:t>
      </w:r>
    </w:p>
    <w:p w:rsidR="00000000" w:rsidRDefault="00000000">
      <w:r>
        <w:t>306.</w:t>
      </w:r>
      <w:r>
        <w:tab/>
        <w:t>Article 2, paragraph 1, of Act No. 90-031 of 21 December 1990 stipulates that “everyone has the right to express their opinion and their ideas in the press, regardless of the medium employed”.</w:t>
      </w:r>
    </w:p>
    <w:p w:rsidR="00000000" w:rsidRDefault="00000000">
      <w:r>
        <w:t>307.</w:t>
      </w:r>
      <w:r>
        <w:tab/>
        <w:t>The right to freedom of the press and to information are also protected under Ordinance No. 92-039 of 14 September 1992 on audio-visual communications.</w:t>
      </w:r>
    </w:p>
    <w:p w:rsidR="00000000" w:rsidRDefault="00000000">
      <w:r>
        <w:t>308.</w:t>
      </w:r>
      <w:r>
        <w:tab/>
        <w:t>Under article 2, paragraph 2, of Act No. 90-031, “the press has a mandate to publish any opinion and report any event likely to be of interest or educational value to the public, in full freedom and independence of spirit”; while under paragraph 3, “expressions of this freedom shall be restricted only for the sake of respect for the rights and dignity of others”.</w:t>
      </w:r>
    </w:p>
    <w:p w:rsidR="00000000" w:rsidRDefault="00000000">
      <w:r>
        <w:t>309.</w:t>
      </w:r>
      <w:r>
        <w:tab/>
        <w:t>This legislation gives everyone the right to freedom of expression, which includes the freedom to seek, receive and impart information and ideas of all kinds, regardless of frontiers, either orally, in writing or in print, in the form of art or through any other media of their choice.</w:t>
      </w:r>
    </w:p>
    <w:p w:rsidR="00000000" w:rsidRDefault="00000000">
      <w:r>
        <w:t>310.</w:t>
      </w:r>
      <w:r>
        <w:tab/>
        <w:t>Article 59 provides as follows:  “The public has the right to full information that is in conformity with facts and events.  The guarantee of the quality of information is ensured by intellectual rigour, integrity and honesty.”</w:t>
      </w:r>
    </w:p>
    <w:p w:rsidR="00000000" w:rsidRDefault="00000000">
      <w:r>
        <w:t>311.</w:t>
      </w:r>
      <w:r>
        <w:tab/>
        <w:t>Restrictions on the exercise of the right to freedom of the press and information are justified where there is a need to respect the rights and dignity of others or to safeguard morals and public order.</w:t>
      </w:r>
    </w:p>
    <w:p w:rsidR="00000000" w:rsidRDefault="00000000">
      <w:r>
        <w:t>312.</w:t>
      </w:r>
      <w:r>
        <w:tab/>
        <w:t>Such restrictive measures are in no way contrary to the requirements of the Convention.</w:t>
      </w:r>
    </w:p>
    <w:p w:rsidR="00000000" w:rsidRDefault="00000000">
      <w:r>
        <w:t>313.</w:t>
      </w:r>
      <w:r>
        <w:tab/>
        <w:t>The following tables show the progress of the liberalization of the communications sector.</w:t>
      </w:r>
    </w:p>
    <w:p w:rsidR="00000000" w:rsidRDefault="00000000">
      <w:pPr>
        <w:pStyle w:val="Heading2"/>
      </w:pPr>
      <w:r>
        <w:t>Table 47</w:t>
      </w:r>
    </w:p>
    <w:p w:rsidR="00000000" w:rsidRDefault="00000000">
      <w:pPr>
        <w:pStyle w:val="Heading2"/>
      </w:pPr>
      <w:r>
        <w:t>Radio stations per province, November 2004</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523"/>
        <w:gridCol w:w="1416"/>
        <w:gridCol w:w="1181"/>
        <w:gridCol w:w="1303"/>
        <w:gridCol w:w="1629"/>
        <w:gridCol w:w="1245"/>
        <w:gridCol w:w="1059"/>
      </w:tblGrid>
      <w:tr w:rsidR="00000000">
        <w:tblPrEx>
          <w:tblCellMar>
            <w:top w:w="0" w:type="dxa"/>
            <w:bottom w:w="0" w:type="dxa"/>
          </w:tblCellMar>
        </w:tblPrEx>
        <w:tc>
          <w:tcPr>
            <w:tcW w:w="1523" w:type="dxa"/>
            <w:tcBorders>
              <w:bottom w:val="single" w:sz="4" w:space="0" w:color="auto"/>
            </w:tcBorders>
          </w:tcPr>
          <w:p w:rsidR="00000000" w:rsidRDefault="00000000">
            <w:pPr>
              <w:spacing w:after="0"/>
              <w:jc w:val="center"/>
            </w:pPr>
            <w:r>
              <w:t>Province</w:t>
            </w:r>
          </w:p>
        </w:tc>
        <w:tc>
          <w:tcPr>
            <w:tcW w:w="1416" w:type="dxa"/>
            <w:tcBorders>
              <w:bottom w:val="single" w:sz="4" w:space="0" w:color="auto"/>
            </w:tcBorders>
          </w:tcPr>
          <w:p w:rsidR="00000000" w:rsidRDefault="00000000">
            <w:pPr>
              <w:spacing w:after="0"/>
              <w:jc w:val="center"/>
            </w:pPr>
            <w:r>
              <w:t>Government agreement</w:t>
            </w:r>
          </w:p>
        </w:tc>
        <w:tc>
          <w:tcPr>
            <w:tcW w:w="1181" w:type="dxa"/>
            <w:tcBorders>
              <w:bottom w:val="single" w:sz="4" w:space="0" w:color="auto"/>
            </w:tcBorders>
          </w:tcPr>
          <w:p w:rsidR="00000000" w:rsidRDefault="00000000">
            <w:pPr>
              <w:spacing w:after="0"/>
              <w:jc w:val="center"/>
            </w:pPr>
            <w:r>
              <w:t>State-run</w:t>
            </w:r>
          </w:p>
        </w:tc>
        <w:tc>
          <w:tcPr>
            <w:tcW w:w="1303" w:type="dxa"/>
            <w:tcBorders>
              <w:bottom w:val="single" w:sz="4" w:space="0" w:color="auto"/>
            </w:tcBorders>
          </w:tcPr>
          <w:p w:rsidR="00000000" w:rsidRDefault="00000000">
            <w:pPr>
              <w:spacing w:after="0"/>
              <w:ind w:left="57"/>
            </w:pPr>
            <w:r>
              <w:t>Private (licensed)</w:t>
            </w:r>
          </w:p>
        </w:tc>
        <w:tc>
          <w:tcPr>
            <w:tcW w:w="1629" w:type="dxa"/>
            <w:tcBorders>
              <w:bottom w:val="single" w:sz="4" w:space="0" w:color="auto"/>
            </w:tcBorders>
          </w:tcPr>
          <w:p w:rsidR="00000000" w:rsidRDefault="00000000">
            <w:pPr>
              <w:spacing w:after="0"/>
              <w:jc w:val="center"/>
            </w:pPr>
            <w:r>
              <w:t>Regularization in progress</w:t>
            </w:r>
          </w:p>
        </w:tc>
        <w:tc>
          <w:tcPr>
            <w:tcW w:w="1245" w:type="dxa"/>
            <w:tcBorders>
              <w:bottom w:val="single" w:sz="4" w:space="0" w:color="auto"/>
            </w:tcBorders>
          </w:tcPr>
          <w:p w:rsidR="00000000" w:rsidRDefault="00000000">
            <w:pPr>
              <w:spacing w:after="0"/>
              <w:ind w:left="113"/>
            </w:pPr>
            <w:r>
              <w:t>Private (illegal)</w:t>
            </w:r>
          </w:p>
        </w:tc>
        <w:tc>
          <w:tcPr>
            <w:tcW w:w="1059" w:type="dxa"/>
            <w:tcBorders>
              <w:bottom w:val="single" w:sz="4" w:space="0" w:color="auto"/>
            </w:tcBorders>
          </w:tcPr>
          <w:p w:rsidR="00000000" w:rsidRDefault="00000000">
            <w:pPr>
              <w:spacing w:after="0"/>
              <w:jc w:val="center"/>
            </w:pPr>
            <w:r>
              <w:t>Total</w:t>
            </w:r>
          </w:p>
        </w:tc>
      </w:tr>
      <w:tr w:rsidR="00000000">
        <w:tblPrEx>
          <w:tblCellMar>
            <w:top w:w="0" w:type="dxa"/>
            <w:bottom w:w="0" w:type="dxa"/>
          </w:tblCellMar>
        </w:tblPrEx>
        <w:tc>
          <w:tcPr>
            <w:tcW w:w="1523" w:type="dxa"/>
            <w:tcBorders>
              <w:top w:val="single" w:sz="4" w:space="0" w:color="auto"/>
              <w:bottom w:val="nil"/>
            </w:tcBorders>
          </w:tcPr>
          <w:p w:rsidR="00000000" w:rsidRDefault="00000000">
            <w:pPr>
              <w:spacing w:after="0"/>
            </w:pPr>
            <w:r>
              <w:t>Antananarivo</w:t>
            </w:r>
          </w:p>
        </w:tc>
        <w:tc>
          <w:tcPr>
            <w:tcW w:w="1416" w:type="dxa"/>
            <w:tcBorders>
              <w:top w:val="single" w:sz="4" w:space="0" w:color="auto"/>
              <w:bottom w:val="nil"/>
            </w:tcBorders>
          </w:tcPr>
          <w:p w:rsidR="00000000" w:rsidRDefault="00000000">
            <w:pPr>
              <w:spacing w:after="0"/>
              <w:jc w:val="center"/>
            </w:pPr>
            <w:r>
              <w:t>04</w:t>
            </w:r>
          </w:p>
        </w:tc>
        <w:tc>
          <w:tcPr>
            <w:tcW w:w="1181" w:type="dxa"/>
            <w:tcBorders>
              <w:top w:val="single" w:sz="4" w:space="0" w:color="auto"/>
              <w:bottom w:val="nil"/>
            </w:tcBorders>
          </w:tcPr>
          <w:p w:rsidR="00000000" w:rsidRDefault="00000000">
            <w:pPr>
              <w:spacing w:after="0"/>
              <w:jc w:val="center"/>
            </w:pPr>
            <w:r>
              <w:t>03</w:t>
            </w:r>
          </w:p>
        </w:tc>
        <w:tc>
          <w:tcPr>
            <w:tcW w:w="1303" w:type="dxa"/>
            <w:tcBorders>
              <w:top w:val="single" w:sz="4" w:space="0" w:color="auto"/>
              <w:bottom w:val="nil"/>
            </w:tcBorders>
          </w:tcPr>
          <w:p w:rsidR="00000000" w:rsidRDefault="00000000">
            <w:pPr>
              <w:spacing w:after="0"/>
              <w:ind w:right="454"/>
              <w:jc w:val="right"/>
            </w:pPr>
            <w:r>
              <w:t>52</w:t>
            </w:r>
          </w:p>
        </w:tc>
        <w:tc>
          <w:tcPr>
            <w:tcW w:w="1629" w:type="dxa"/>
            <w:tcBorders>
              <w:top w:val="single" w:sz="4" w:space="0" w:color="auto"/>
              <w:bottom w:val="nil"/>
            </w:tcBorders>
          </w:tcPr>
          <w:p w:rsidR="00000000" w:rsidRDefault="00000000">
            <w:pPr>
              <w:spacing w:after="0"/>
              <w:jc w:val="center"/>
            </w:pPr>
            <w:r>
              <w:t>03</w:t>
            </w:r>
          </w:p>
        </w:tc>
        <w:tc>
          <w:tcPr>
            <w:tcW w:w="1245" w:type="dxa"/>
            <w:tcBorders>
              <w:top w:val="single" w:sz="4" w:space="0" w:color="auto"/>
              <w:bottom w:val="nil"/>
            </w:tcBorders>
          </w:tcPr>
          <w:p w:rsidR="00000000" w:rsidRDefault="00000000">
            <w:pPr>
              <w:spacing w:after="0"/>
              <w:jc w:val="center"/>
            </w:pPr>
            <w:r>
              <w:t>04</w:t>
            </w:r>
          </w:p>
        </w:tc>
        <w:tc>
          <w:tcPr>
            <w:tcW w:w="1059" w:type="dxa"/>
            <w:tcBorders>
              <w:top w:val="single" w:sz="4" w:space="0" w:color="auto"/>
              <w:bottom w:val="nil"/>
            </w:tcBorders>
          </w:tcPr>
          <w:p w:rsidR="00000000" w:rsidRDefault="00000000">
            <w:pPr>
              <w:spacing w:after="0"/>
              <w:ind w:right="198"/>
              <w:jc w:val="right"/>
            </w:pPr>
            <w:r>
              <w:t>66</w:t>
            </w:r>
          </w:p>
        </w:tc>
      </w:tr>
      <w:tr w:rsidR="00000000">
        <w:tblPrEx>
          <w:tblCellMar>
            <w:top w:w="0" w:type="dxa"/>
            <w:bottom w:w="0" w:type="dxa"/>
          </w:tblCellMar>
        </w:tblPrEx>
        <w:tc>
          <w:tcPr>
            <w:tcW w:w="1523" w:type="dxa"/>
            <w:tcBorders>
              <w:top w:val="nil"/>
            </w:tcBorders>
          </w:tcPr>
          <w:p w:rsidR="00000000" w:rsidRDefault="00000000">
            <w:pPr>
              <w:spacing w:after="0"/>
            </w:pPr>
            <w:r>
              <w:t>Fianarantsoa</w:t>
            </w:r>
          </w:p>
        </w:tc>
        <w:tc>
          <w:tcPr>
            <w:tcW w:w="1416" w:type="dxa"/>
            <w:tcBorders>
              <w:top w:val="nil"/>
            </w:tcBorders>
          </w:tcPr>
          <w:p w:rsidR="00000000" w:rsidRDefault="00000000">
            <w:pPr>
              <w:spacing w:after="0"/>
              <w:jc w:val="center"/>
            </w:pPr>
            <w:r>
              <w:t>02</w:t>
            </w:r>
          </w:p>
        </w:tc>
        <w:tc>
          <w:tcPr>
            <w:tcW w:w="1181" w:type="dxa"/>
            <w:tcBorders>
              <w:top w:val="nil"/>
            </w:tcBorders>
          </w:tcPr>
          <w:p w:rsidR="00000000" w:rsidRDefault="00000000">
            <w:pPr>
              <w:spacing w:after="0"/>
              <w:jc w:val="center"/>
            </w:pPr>
            <w:r>
              <w:t>04</w:t>
            </w:r>
          </w:p>
        </w:tc>
        <w:tc>
          <w:tcPr>
            <w:tcW w:w="1303" w:type="dxa"/>
            <w:tcBorders>
              <w:top w:val="nil"/>
            </w:tcBorders>
          </w:tcPr>
          <w:p w:rsidR="00000000" w:rsidRDefault="00000000">
            <w:pPr>
              <w:spacing w:after="0"/>
              <w:ind w:right="454"/>
              <w:jc w:val="right"/>
            </w:pPr>
            <w:r>
              <w:t>18</w:t>
            </w:r>
          </w:p>
        </w:tc>
        <w:tc>
          <w:tcPr>
            <w:tcW w:w="1629" w:type="dxa"/>
            <w:tcBorders>
              <w:top w:val="nil"/>
            </w:tcBorders>
          </w:tcPr>
          <w:p w:rsidR="00000000" w:rsidRDefault="00000000">
            <w:pPr>
              <w:spacing w:after="0"/>
              <w:jc w:val="center"/>
            </w:pPr>
            <w:r>
              <w:t>04</w:t>
            </w:r>
          </w:p>
        </w:tc>
        <w:tc>
          <w:tcPr>
            <w:tcW w:w="1245" w:type="dxa"/>
            <w:tcBorders>
              <w:top w:val="nil"/>
            </w:tcBorders>
          </w:tcPr>
          <w:p w:rsidR="00000000" w:rsidRDefault="00000000">
            <w:pPr>
              <w:spacing w:after="0"/>
              <w:jc w:val="center"/>
            </w:pPr>
            <w:r>
              <w:t>04</w:t>
            </w:r>
          </w:p>
        </w:tc>
        <w:tc>
          <w:tcPr>
            <w:tcW w:w="1059" w:type="dxa"/>
            <w:tcBorders>
              <w:top w:val="nil"/>
            </w:tcBorders>
          </w:tcPr>
          <w:p w:rsidR="00000000" w:rsidRDefault="00000000">
            <w:pPr>
              <w:spacing w:after="0"/>
              <w:ind w:right="198"/>
              <w:jc w:val="right"/>
            </w:pPr>
            <w:r>
              <w:t>32</w:t>
            </w:r>
          </w:p>
        </w:tc>
      </w:tr>
      <w:tr w:rsidR="00000000">
        <w:tblPrEx>
          <w:tblCellMar>
            <w:top w:w="0" w:type="dxa"/>
            <w:bottom w:w="0" w:type="dxa"/>
          </w:tblCellMar>
        </w:tblPrEx>
        <w:tc>
          <w:tcPr>
            <w:tcW w:w="1523" w:type="dxa"/>
          </w:tcPr>
          <w:p w:rsidR="00000000" w:rsidRDefault="00000000">
            <w:pPr>
              <w:spacing w:after="0"/>
            </w:pPr>
            <w:r>
              <w:t>Toamasina</w:t>
            </w:r>
          </w:p>
        </w:tc>
        <w:tc>
          <w:tcPr>
            <w:tcW w:w="1416" w:type="dxa"/>
          </w:tcPr>
          <w:p w:rsidR="00000000" w:rsidRDefault="00000000">
            <w:pPr>
              <w:spacing w:after="0"/>
              <w:jc w:val="center"/>
            </w:pPr>
            <w:r>
              <w:t>01</w:t>
            </w:r>
          </w:p>
        </w:tc>
        <w:tc>
          <w:tcPr>
            <w:tcW w:w="1181" w:type="dxa"/>
          </w:tcPr>
          <w:p w:rsidR="00000000" w:rsidRDefault="00000000">
            <w:pPr>
              <w:spacing w:after="0"/>
              <w:jc w:val="center"/>
            </w:pPr>
            <w:r>
              <w:t>07</w:t>
            </w:r>
          </w:p>
        </w:tc>
        <w:tc>
          <w:tcPr>
            <w:tcW w:w="1303" w:type="dxa"/>
          </w:tcPr>
          <w:p w:rsidR="00000000" w:rsidRDefault="00000000">
            <w:pPr>
              <w:spacing w:after="0"/>
              <w:ind w:right="454"/>
              <w:jc w:val="right"/>
            </w:pPr>
            <w:r>
              <w:t>17</w:t>
            </w:r>
          </w:p>
        </w:tc>
        <w:tc>
          <w:tcPr>
            <w:tcW w:w="1629" w:type="dxa"/>
          </w:tcPr>
          <w:p w:rsidR="00000000" w:rsidRDefault="00000000">
            <w:pPr>
              <w:spacing w:after="0"/>
              <w:jc w:val="center"/>
            </w:pPr>
            <w:r>
              <w:t>05</w:t>
            </w:r>
          </w:p>
        </w:tc>
        <w:tc>
          <w:tcPr>
            <w:tcW w:w="1245" w:type="dxa"/>
          </w:tcPr>
          <w:p w:rsidR="00000000" w:rsidRDefault="00000000">
            <w:pPr>
              <w:spacing w:after="0"/>
              <w:jc w:val="center"/>
            </w:pPr>
            <w:r>
              <w:t>07</w:t>
            </w:r>
          </w:p>
        </w:tc>
        <w:tc>
          <w:tcPr>
            <w:tcW w:w="1059" w:type="dxa"/>
          </w:tcPr>
          <w:p w:rsidR="00000000" w:rsidRDefault="00000000">
            <w:pPr>
              <w:spacing w:after="0"/>
              <w:ind w:right="198"/>
              <w:jc w:val="right"/>
            </w:pPr>
            <w:r>
              <w:t>37</w:t>
            </w:r>
          </w:p>
        </w:tc>
      </w:tr>
      <w:tr w:rsidR="00000000">
        <w:tblPrEx>
          <w:tblCellMar>
            <w:top w:w="0" w:type="dxa"/>
            <w:bottom w:w="0" w:type="dxa"/>
          </w:tblCellMar>
        </w:tblPrEx>
        <w:tc>
          <w:tcPr>
            <w:tcW w:w="1523" w:type="dxa"/>
          </w:tcPr>
          <w:p w:rsidR="00000000" w:rsidRDefault="00000000">
            <w:pPr>
              <w:spacing w:after="0"/>
            </w:pPr>
            <w:r>
              <w:t>Toliara</w:t>
            </w:r>
          </w:p>
        </w:tc>
        <w:tc>
          <w:tcPr>
            <w:tcW w:w="1416" w:type="dxa"/>
          </w:tcPr>
          <w:p w:rsidR="00000000" w:rsidRDefault="00000000">
            <w:pPr>
              <w:spacing w:after="0"/>
              <w:jc w:val="center"/>
            </w:pPr>
            <w:r>
              <w:t>01</w:t>
            </w:r>
          </w:p>
        </w:tc>
        <w:tc>
          <w:tcPr>
            <w:tcW w:w="1181" w:type="dxa"/>
          </w:tcPr>
          <w:p w:rsidR="00000000" w:rsidRDefault="00000000">
            <w:pPr>
              <w:spacing w:after="0"/>
              <w:jc w:val="center"/>
            </w:pPr>
            <w:r>
              <w:t>08</w:t>
            </w:r>
          </w:p>
        </w:tc>
        <w:tc>
          <w:tcPr>
            <w:tcW w:w="1303" w:type="dxa"/>
          </w:tcPr>
          <w:p w:rsidR="00000000" w:rsidRDefault="00000000">
            <w:pPr>
              <w:spacing w:after="0"/>
              <w:ind w:right="454"/>
              <w:jc w:val="right"/>
            </w:pPr>
            <w:r>
              <w:t>18</w:t>
            </w:r>
          </w:p>
        </w:tc>
        <w:tc>
          <w:tcPr>
            <w:tcW w:w="1629" w:type="dxa"/>
          </w:tcPr>
          <w:p w:rsidR="00000000" w:rsidRDefault="00000000">
            <w:pPr>
              <w:spacing w:after="0"/>
              <w:jc w:val="center"/>
            </w:pPr>
            <w:r>
              <w:t>05</w:t>
            </w:r>
          </w:p>
        </w:tc>
        <w:tc>
          <w:tcPr>
            <w:tcW w:w="1245" w:type="dxa"/>
          </w:tcPr>
          <w:p w:rsidR="00000000" w:rsidRDefault="00000000">
            <w:pPr>
              <w:spacing w:after="0"/>
              <w:jc w:val="center"/>
            </w:pPr>
            <w:r>
              <w:t>06</w:t>
            </w:r>
          </w:p>
        </w:tc>
        <w:tc>
          <w:tcPr>
            <w:tcW w:w="1059" w:type="dxa"/>
          </w:tcPr>
          <w:p w:rsidR="00000000" w:rsidRDefault="00000000">
            <w:pPr>
              <w:spacing w:after="0"/>
              <w:ind w:right="198"/>
              <w:jc w:val="right"/>
            </w:pPr>
            <w:r>
              <w:t>38</w:t>
            </w:r>
          </w:p>
        </w:tc>
      </w:tr>
      <w:tr w:rsidR="00000000">
        <w:tblPrEx>
          <w:tblCellMar>
            <w:top w:w="0" w:type="dxa"/>
            <w:bottom w:w="0" w:type="dxa"/>
          </w:tblCellMar>
        </w:tblPrEx>
        <w:tc>
          <w:tcPr>
            <w:tcW w:w="1523" w:type="dxa"/>
          </w:tcPr>
          <w:p w:rsidR="00000000" w:rsidRDefault="00000000">
            <w:pPr>
              <w:spacing w:after="0"/>
            </w:pPr>
            <w:r>
              <w:t>Antsiranana</w:t>
            </w:r>
          </w:p>
        </w:tc>
        <w:tc>
          <w:tcPr>
            <w:tcW w:w="1416" w:type="dxa"/>
          </w:tcPr>
          <w:p w:rsidR="00000000" w:rsidRDefault="00000000">
            <w:pPr>
              <w:spacing w:after="0"/>
              <w:jc w:val="center"/>
            </w:pPr>
            <w:r>
              <w:t>01</w:t>
            </w:r>
          </w:p>
        </w:tc>
        <w:tc>
          <w:tcPr>
            <w:tcW w:w="1181" w:type="dxa"/>
          </w:tcPr>
          <w:p w:rsidR="00000000" w:rsidRDefault="00000000">
            <w:pPr>
              <w:spacing w:after="0"/>
              <w:jc w:val="center"/>
            </w:pPr>
            <w:r>
              <w:t>03</w:t>
            </w:r>
          </w:p>
        </w:tc>
        <w:tc>
          <w:tcPr>
            <w:tcW w:w="1303" w:type="dxa"/>
          </w:tcPr>
          <w:p w:rsidR="00000000" w:rsidRDefault="00000000">
            <w:pPr>
              <w:spacing w:after="0"/>
              <w:ind w:right="454"/>
              <w:jc w:val="right"/>
            </w:pPr>
            <w:r>
              <w:t>13</w:t>
            </w:r>
          </w:p>
        </w:tc>
        <w:tc>
          <w:tcPr>
            <w:tcW w:w="1629" w:type="dxa"/>
          </w:tcPr>
          <w:p w:rsidR="00000000" w:rsidRDefault="00000000">
            <w:pPr>
              <w:spacing w:after="0"/>
              <w:jc w:val="center"/>
            </w:pPr>
            <w:r>
              <w:t>08</w:t>
            </w:r>
          </w:p>
        </w:tc>
        <w:tc>
          <w:tcPr>
            <w:tcW w:w="1245" w:type="dxa"/>
          </w:tcPr>
          <w:p w:rsidR="00000000" w:rsidRDefault="00000000">
            <w:pPr>
              <w:spacing w:after="0"/>
              <w:jc w:val="center"/>
            </w:pPr>
            <w:r>
              <w:t>20</w:t>
            </w:r>
          </w:p>
        </w:tc>
        <w:tc>
          <w:tcPr>
            <w:tcW w:w="1059" w:type="dxa"/>
          </w:tcPr>
          <w:p w:rsidR="00000000" w:rsidRDefault="00000000">
            <w:pPr>
              <w:spacing w:after="0"/>
              <w:ind w:right="198"/>
              <w:jc w:val="right"/>
            </w:pPr>
            <w:r>
              <w:t>45</w:t>
            </w:r>
          </w:p>
        </w:tc>
      </w:tr>
      <w:tr w:rsidR="00000000">
        <w:tblPrEx>
          <w:tblCellMar>
            <w:top w:w="0" w:type="dxa"/>
            <w:bottom w:w="0" w:type="dxa"/>
          </w:tblCellMar>
        </w:tblPrEx>
        <w:tc>
          <w:tcPr>
            <w:tcW w:w="1523" w:type="dxa"/>
            <w:tcBorders>
              <w:bottom w:val="single" w:sz="4" w:space="0" w:color="auto"/>
            </w:tcBorders>
          </w:tcPr>
          <w:p w:rsidR="00000000" w:rsidRDefault="00000000">
            <w:pPr>
              <w:spacing w:after="0"/>
            </w:pPr>
            <w:r>
              <w:t>Mahajanga</w:t>
            </w:r>
          </w:p>
        </w:tc>
        <w:tc>
          <w:tcPr>
            <w:tcW w:w="1416" w:type="dxa"/>
            <w:tcBorders>
              <w:bottom w:val="single" w:sz="4" w:space="0" w:color="auto"/>
            </w:tcBorders>
          </w:tcPr>
          <w:p w:rsidR="00000000" w:rsidRDefault="00000000">
            <w:pPr>
              <w:spacing w:after="0"/>
              <w:jc w:val="center"/>
            </w:pPr>
            <w:r>
              <w:t>00</w:t>
            </w:r>
          </w:p>
        </w:tc>
        <w:tc>
          <w:tcPr>
            <w:tcW w:w="1181" w:type="dxa"/>
            <w:tcBorders>
              <w:bottom w:val="single" w:sz="4" w:space="0" w:color="auto"/>
            </w:tcBorders>
          </w:tcPr>
          <w:p w:rsidR="00000000" w:rsidRDefault="00000000">
            <w:pPr>
              <w:spacing w:after="0"/>
              <w:jc w:val="center"/>
            </w:pPr>
            <w:r>
              <w:t>05</w:t>
            </w:r>
          </w:p>
        </w:tc>
        <w:tc>
          <w:tcPr>
            <w:tcW w:w="1303" w:type="dxa"/>
            <w:tcBorders>
              <w:bottom w:val="single" w:sz="4" w:space="0" w:color="auto"/>
            </w:tcBorders>
          </w:tcPr>
          <w:p w:rsidR="00000000" w:rsidRDefault="00000000">
            <w:pPr>
              <w:spacing w:after="0"/>
              <w:ind w:right="454"/>
              <w:jc w:val="right"/>
            </w:pPr>
            <w:r>
              <w:t>08</w:t>
            </w:r>
          </w:p>
        </w:tc>
        <w:tc>
          <w:tcPr>
            <w:tcW w:w="1629" w:type="dxa"/>
            <w:tcBorders>
              <w:bottom w:val="single" w:sz="4" w:space="0" w:color="auto"/>
            </w:tcBorders>
          </w:tcPr>
          <w:p w:rsidR="00000000" w:rsidRDefault="00000000">
            <w:pPr>
              <w:spacing w:after="0"/>
              <w:jc w:val="center"/>
            </w:pPr>
            <w:r>
              <w:t>05</w:t>
            </w:r>
          </w:p>
        </w:tc>
        <w:tc>
          <w:tcPr>
            <w:tcW w:w="1245" w:type="dxa"/>
            <w:tcBorders>
              <w:bottom w:val="single" w:sz="4" w:space="0" w:color="auto"/>
            </w:tcBorders>
          </w:tcPr>
          <w:p w:rsidR="00000000" w:rsidRDefault="00000000">
            <w:pPr>
              <w:spacing w:after="0"/>
              <w:jc w:val="center"/>
            </w:pPr>
            <w:r>
              <w:t>02</w:t>
            </w:r>
          </w:p>
        </w:tc>
        <w:tc>
          <w:tcPr>
            <w:tcW w:w="1059" w:type="dxa"/>
            <w:tcBorders>
              <w:bottom w:val="single" w:sz="4" w:space="0" w:color="auto"/>
            </w:tcBorders>
          </w:tcPr>
          <w:p w:rsidR="00000000" w:rsidRDefault="00000000">
            <w:pPr>
              <w:spacing w:after="0"/>
              <w:ind w:right="198"/>
              <w:jc w:val="right"/>
            </w:pPr>
            <w:r>
              <w:t>20</w:t>
            </w:r>
          </w:p>
        </w:tc>
      </w:tr>
      <w:tr w:rsidR="00000000">
        <w:tblPrEx>
          <w:tblCellMar>
            <w:top w:w="0" w:type="dxa"/>
            <w:bottom w:w="0" w:type="dxa"/>
          </w:tblCellMar>
        </w:tblPrEx>
        <w:tc>
          <w:tcPr>
            <w:tcW w:w="1523" w:type="dxa"/>
            <w:tcBorders>
              <w:top w:val="single" w:sz="4" w:space="0" w:color="auto"/>
              <w:bottom w:val="single" w:sz="4" w:space="0" w:color="auto"/>
            </w:tcBorders>
          </w:tcPr>
          <w:p w:rsidR="00000000" w:rsidRDefault="00000000">
            <w:pPr>
              <w:spacing w:after="0"/>
            </w:pPr>
            <w:r>
              <w:t xml:space="preserve">     Total</w:t>
            </w:r>
          </w:p>
        </w:tc>
        <w:tc>
          <w:tcPr>
            <w:tcW w:w="1416" w:type="dxa"/>
            <w:tcBorders>
              <w:top w:val="single" w:sz="4" w:space="0" w:color="auto"/>
              <w:bottom w:val="single" w:sz="4" w:space="0" w:color="auto"/>
            </w:tcBorders>
          </w:tcPr>
          <w:p w:rsidR="00000000" w:rsidRDefault="00000000">
            <w:pPr>
              <w:spacing w:after="0"/>
              <w:jc w:val="center"/>
            </w:pPr>
            <w:r>
              <w:t>09</w:t>
            </w:r>
          </w:p>
        </w:tc>
        <w:tc>
          <w:tcPr>
            <w:tcW w:w="1181" w:type="dxa"/>
            <w:tcBorders>
              <w:top w:val="single" w:sz="4" w:space="0" w:color="auto"/>
              <w:bottom w:val="single" w:sz="4" w:space="0" w:color="auto"/>
            </w:tcBorders>
          </w:tcPr>
          <w:p w:rsidR="00000000" w:rsidRDefault="00000000">
            <w:pPr>
              <w:spacing w:after="0"/>
              <w:jc w:val="center"/>
            </w:pPr>
            <w:r>
              <w:t>30</w:t>
            </w:r>
          </w:p>
        </w:tc>
        <w:tc>
          <w:tcPr>
            <w:tcW w:w="1303" w:type="dxa"/>
            <w:tcBorders>
              <w:top w:val="single" w:sz="4" w:space="0" w:color="auto"/>
              <w:bottom w:val="single" w:sz="4" w:space="0" w:color="auto"/>
            </w:tcBorders>
          </w:tcPr>
          <w:p w:rsidR="00000000" w:rsidRDefault="00000000">
            <w:pPr>
              <w:spacing w:after="0"/>
              <w:ind w:right="454"/>
              <w:jc w:val="right"/>
            </w:pPr>
            <w:r>
              <w:t>126</w:t>
            </w:r>
          </w:p>
        </w:tc>
        <w:tc>
          <w:tcPr>
            <w:tcW w:w="1629" w:type="dxa"/>
            <w:tcBorders>
              <w:top w:val="single" w:sz="4" w:space="0" w:color="auto"/>
              <w:bottom w:val="single" w:sz="4" w:space="0" w:color="auto"/>
            </w:tcBorders>
          </w:tcPr>
          <w:p w:rsidR="00000000" w:rsidRDefault="00000000">
            <w:pPr>
              <w:spacing w:after="0"/>
              <w:jc w:val="center"/>
            </w:pPr>
            <w:r>
              <w:t>30</w:t>
            </w:r>
          </w:p>
        </w:tc>
        <w:tc>
          <w:tcPr>
            <w:tcW w:w="1245" w:type="dxa"/>
            <w:tcBorders>
              <w:top w:val="single" w:sz="4" w:space="0" w:color="auto"/>
              <w:bottom w:val="single" w:sz="4" w:space="0" w:color="auto"/>
            </w:tcBorders>
          </w:tcPr>
          <w:p w:rsidR="00000000" w:rsidRDefault="00000000">
            <w:pPr>
              <w:spacing w:after="0"/>
              <w:jc w:val="center"/>
            </w:pPr>
            <w:r>
              <w:t>43</w:t>
            </w:r>
          </w:p>
        </w:tc>
        <w:tc>
          <w:tcPr>
            <w:tcW w:w="1059" w:type="dxa"/>
            <w:tcBorders>
              <w:top w:val="single" w:sz="4" w:space="0" w:color="auto"/>
              <w:bottom w:val="single" w:sz="4" w:space="0" w:color="auto"/>
            </w:tcBorders>
          </w:tcPr>
          <w:p w:rsidR="00000000" w:rsidRDefault="00000000">
            <w:pPr>
              <w:spacing w:after="0"/>
              <w:ind w:right="198"/>
              <w:jc w:val="right"/>
            </w:pPr>
            <w:r>
              <w:t>238</w:t>
            </w:r>
          </w:p>
        </w:tc>
      </w:tr>
    </w:tbl>
    <w:p w:rsidR="00000000" w:rsidRDefault="00000000">
      <w:pPr>
        <w:spacing w:before="240"/>
      </w:pPr>
      <w:r>
        <w:rPr>
          <w:i/>
        </w:rPr>
        <w:tab/>
        <w:t>Source</w:t>
      </w:r>
      <w:r>
        <w:rPr>
          <w:iCs/>
        </w:rPr>
        <w:t>:  Department of Information, Regulation and Media (DIRM)</w:t>
      </w:r>
      <w:r>
        <w:t>, SRR/CSCA (17 November 2004).</w:t>
      </w:r>
    </w:p>
    <w:p w:rsidR="00000000" w:rsidRDefault="00000000">
      <w:pPr>
        <w:pStyle w:val="Heading2"/>
      </w:pPr>
      <w:r>
        <w:t>Table 48</w:t>
      </w:r>
    </w:p>
    <w:p w:rsidR="00000000" w:rsidRDefault="00000000">
      <w:pPr>
        <w:pStyle w:val="Heading2"/>
      </w:pPr>
      <w:r>
        <w:t>Television stations per province, November 2004</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806"/>
        <w:gridCol w:w="1914"/>
        <w:gridCol w:w="1914"/>
        <w:gridCol w:w="1914"/>
        <w:gridCol w:w="1808"/>
      </w:tblGrid>
      <w:tr w:rsidR="00000000">
        <w:tblPrEx>
          <w:tblCellMar>
            <w:top w:w="0" w:type="dxa"/>
            <w:bottom w:w="0" w:type="dxa"/>
          </w:tblCellMar>
        </w:tblPrEx>
        <w:tc>
          <w:tcPr>
            <w:tcW w:w="1806" w:type="dxa"/>
            <w:tcBorders>
              <w:bottom w:val="single" w:sz="4" w:space="0" w:color="auto"/>
            </w:tcBorders>
          </w:tcPr>
          <w:p w:rsidR="00000000" w:rsidRDefault="00000000">
            <w:pPr>
              <w:pStyle w:val="Header"/>
              <w:tabs>
                <w:tab w:val="clear" w:pos="4320"/>
                <w:tab w:val="clear" w:pos="8640"/>
              </w:tabs>
              <w:spacing w:after="0"/>
              <w:jc w:val="center"/>
            </w:pPr>
            <w:r>
              <w:br w:type="page"/>
              <w:t>Province</w:t>
            </w:r>
          </w:p>
        </w:tc>
        <w:tc>
          <w:tcPr>
            <w:tcW w:w="1914" w:type="dxa"/>
            <w:tcBorders>
              <w:bottom w:val="single" w:sz="4" w:space="0" w:color="auto"/>
            </w:tcBorders>
          </w:tcPr>
          <w:p w:rsidR="00000000" w:rsidRDefault="00000000">
            <w:pPr>
              <w:spacing w:after="0"/>
              <w:jc w:val="center"/>
            </w:pPr>
            <w:r>
              <w:t>State-run</w:t>
            </w:r>
          </w:p>
        </w:tc>
        <w:tc>
          <w:tcPr>
            <w:tcW w:w="1914" w:type="dxa"/>
            <w:tcBorders>
              <w:bottom w:val="single" w:sz="4" w:space="0" w:color="auto"/>
            </w:tcBorders>
          </w:tcPr>
          <w:p w:rsidR="00000000" w:rsidRDefault="00000000">
            <w:pPr>
              <w:spacing w:after="0"/>
              <w:jc w:val="center"/>
            </w:pPr>
            <w:r>
              <w:t>Private (licensed)</w:t>
            </w:r>
          </w:p>
        </w:tc>
        <w:tc>
          <w:tcPr>
            <w:tcW w:w="1914" w:type="dxa"/>
            <w:tcBorders>
              <w:bottom w:val="single" w:sz="4" w:space="0" w:color="auto"/>
            </w:tcBorders>
          </w:tcPr>
          <w:p w:rsidR="00000000" w:rsidRDefault="00000000">
            <w:pPr>
              <w:spacing w:after="0"/>
              <w:jc w:val="center"/>
            </w:pPr>
            <w:r>
              <w:t>Regularization in progress</w:t>
            </w:r>
          </w:p>
        </w:tc>
        <w:tc>
          <w:tcPr>
            <w:tcW w:w="1808" w:type="dxa"/>
            <w:tcBorders>
              <w:bottom w:val="single" w:sz="4" w:space="0" w:color="auto"/>
            </w:tcBorders>
          </w:tcPr>
          <w:p w:rsidR="00000000" w:rsidRDefault="00000000">
            <w:pPr>
              <w:spacing w:after="0"/>
              <w:jc w:val="center"/>
            </w:pPr>
            <w:r>
              <w:t>Total</w:t>
            </w:r>
          </w:p>
        </w:tc>
      </w:tr>
      <w:tr w:rsidR="00000000">
        <w:tblPrEx>
          <w:tblCellMar>
            <w:top w:w="0" w:type="dxa"/>
            <w:bottom w:w="0" w:type="dxa"/>
          </w:tblCellMar>
        </w:tblPrEx>
        <w:tc>
          <w:tcPr>
            <w:tcW w:w="1806" w:type="dxa"/>
            <w:tcBorders>
              <w:top w:val="single" w:sz="4" w:space="0" w:color="auto"/>
              <w:bottom w:val="nil"/>
            </w:tcBorders>
          </w:tcPr>
          <w:p w:rsidR="00000000" w:rsidRDefault="00000000">
            <w:pPr>
              <w:spacing w:after="0"/>
            </w:pPr>
            <w:r>
              <w:t>Antananarivo</w:t>
            </w:r>
          </w:p>
        </w:tc>
        <w:tc>
          <w:tcPr>
            <w:tcW w:w="1914" w:type="dxa"/>
            <w:tcBorders>
              <w:top w:val="single" w:sz="4" w:space="0" w:color="auto"/>
              <w:bottom w:val="nil"/>
            </w:tcBorders>
          </w:tcPr>
          <w:p w:rsidR="00000000" w:rsidRDefault="00000000">
            <w:pPr>
              <w:spacing w:after="0"/>
              <w:jc w:val="center"/>
            </w:pPr>
            <w:r>
              <w:t>01</w:t>
            </w:r>
          </w:p>
        </w:tc>
        <w:tc>
          <w:tcPr>
            <w:tcW w:w="1914" w:type="dxa"/>
            <w:tcBorders>
              <w:top w:val="single" w:sz="4" w:space="0" w:color="auto"/>
              <w:bottom w:val="nil"/>
            </w:tcBorders>
          </w:tcPr>
          <w:p w:rsidR="00000000" w:rsidRDefault="00000000">
            <w:pPr>
              <w:spacing w:after="0"/>
              <w:jc w:val="center"/>
            </w:pPr>
            <w:r>
              <w:t>13</w:t>
            </w:r>
          </w:p>
        </w:tc>
        <w:tc>
          <w:tcPr>
            <w:tcW w:w="1914" w:type="dxa"/>
            <w:tcBorders>
              <w:top w:val="single" w:sz="4" w:space="0" w:color="auto"/>
              <w:bottom w:val="nil"/>
            </w:tcBorders>
          </w:tcPr>
          <w:p w:rsidR="00000000" w:rsidRDefault="00000000">
            <w:pPr>
              <w:spacing w:after="0"/>
              <w:jc w:val="center"/>
            </w:pPr>
            <w:r>
              <w:t>00</w:t>
            </w:r>
          </w:p>
        </w:tc>
        <w:tc>
          <w:tcPr>
            <w:tcW w:w="1808" w:type="dxa"/>
            <w:tcBorders>
              <w:top w:val="single" w:sz="4" w:space="0" w:color="auto"/>
              <w:bottom w:val="nil"/>
            </w:tcBorders>
          </w:tcPr>
          <w:p w:rsidR="00000000" w:rsidRDefault="00000000">
            <w:pPr>
              <w:spacing w:after="0"/>
              <w:jc w:val="center"/>
            </w:pPr>
            <w:r>
              <w:t>14</w:t>
            </w:r>
          </w:p>
        </w:tc>
      </w:tr>
      <w:tr w:rsidR="00000000">
        <w:tblPrEx>
          <w:tblCellMar>
            <w:top w:w="0" w:type="dxa"/>
            <w:bottom w:w="0" w:type="dxa"/>
          </w:tblCellMar>
        </w:tblPrEx>
        <w:tc>
          <w:tcPr>
            <w:tcW w:w="1806" w:type="dxa"/>
            <w:tcBorders>
              <w:top w:val="nil"/>
            </w:tcBorders>
          </w:tcPr>
          <w:p w:rsidR="00000000" w:rsidRDefault="00000000">
            <w:pPr>
              <w:spacing w:after="0"/>
            </w:pPr>
            <w:r>
              <w:t>Fianarantsoa</w:t>
            </w:r>
          </w:p>
        </w:tc>
        <w:tc>
          <w:tcPr>
            <w:tcW w:w="1914" w:type="dxa"/>
            <w:tcBorders>
              <w:top w:val="nil"/>
            </w:tcBorders>
          </w:tcPr>
          <w:p w:rsidR="00000000" w:rsidRDefault="00000000">
            <w:pPr>
              <w:spacing w:after="0"/>
              <w:jc w:val="center"/>
            </w:pPr>
            <w:r>
              <w:t>01</w:t>
            </w:r>
          </w:p>
        </w:tc>
        <w:tc>
          <w:tcPr>
            <w:tcW w:w="1914" w:type="dxa"/>
            <w:tcBorders>
              <w:top w:val="nil"/>
            </w:tcBorders>
          </w:tcPr>
          <w:p w:rsidR="00000000" w:rsidRDefault="00000000">
            <w:pPr>
              <w:spacing w:after="0"/>
              <w:jc w:val="center"/>
            </w:pPr>
            <w:r>
              <w:t>02</w:t>
            </w:r>
          </w:p>
        </w:tc>
        <w:tc>
          <w:tcPr>
            <w:tcW w:w="1914" w:type="dxa"/>
            <w:tcBorders>
              <w:top w:val="nil"/>
            </w:tcBorders>
          </w:tcPr>
          <w:p w:rsidR="00000000" w:rsidRDefault="00000000">
            <w:pPr>
              <w:spacing w:after="0"/>
              <w:jc w:val="center"/>
            </w:pPr>
            <w:r>
              <w:t>01</w:t>
            </w:r>
          </w:p>
        </w:tc>
        <w:tc>
          <w:tcPr>
            <w:tcW w:w="1808" w:type="dxa"/>
            <w:tcBorders>
              <w:top w:val="nil"/>
            </w:tcBorders>
          </w:tcPr>
          <w:p w:rsidR="00000000" w:rsidRDefault="00000000">
            <w:pPr>
              <w:spacing w:after="0"/>
              <w:jc w:val="center"/>
            </w:pPr>
            <w:r>
              <w:t>04</w:t>
            </w:r>
          </w:p>
        </w:tc>
      </w:tr>
      <w:tr w:rsidR="00000000">
        <w:tblPrEx>
          <w:tblCellMar>
            <w:top w:w="0" w:type="dxa"/>
            <w:bottom w:w="0" w:type="dxa"/>
          </w:tblCellMar>
        </w:tblPrEx>
        <w:tc>
          <w:tcPr>
            <w:tcW w:w="1806" w:type="dxa"/>
          </w:tcPr>
          <w:p w:rsidR="00000000" w:rsidRDefault="00000000">
            <w:pPr>
              <w:spacing w:after="0"/>
            </w:pPr>
            <w:r>
              <w:t>Toamasina</w:t>
            </w:r>
          </w:p>
        </w:tc>
        <w:tc>
          <w:tcPr>
            <w:tcW w:w="1914" w:type="dxa"/>
          </w:tcPr>
          <w:p w:rsidR="00000000" w:rsidRDefault="00000000">
            <w:pPr>
              <w:spacing w:after="0"/>
              <w:jc w:val="center"/>
            </w:pPr>
            <w:r>
              <w:t>01</w:t>
            </w:r>
          </w:p>
        </w:tc>
        <w:tc>
          <w:tcPr>
            <w:tcW w:w="1914" w:type="dxa"/>
          </w:tcPr>
          <w:p w:rsidR="00000000" w:rsidRDefault="00000000">
            <w:pPr>
              <w:spacing w:after="0"/>
              <w:jc w:val="center"/>
            </w:pPr>
            <w:r>
              <w:t>01</w:t>
            </w:r>
          </w:p>
        </w:tc>
        <w:tc>
          <w:tcPr>
            <w:tcW w:w="1914" w:type="dxa"/>
          </w:tcPr>
          <w:p w:rsidR="00000000" w:rsidRDefault="00000000">
            <w:pPr>
              <w:spacing w:after="0"/>
              <w:jc w:val="center"/>
            </w:pPr>
            <w:r>
              <w:t>01</w:t>
            </w:r>
          </w:p>
        </w:tc>
        <w:tc>
          <w:tcPr>
            <w:tcW w:w="1808" w:type="dxa"/>
          </w:tcPr>
          <w:p w:rsidR="00000000" w:rsidRDefault="00000000">
            <w:pPr>
              <w:spacing w:after="0"/>
              <w:jc w:val="center"/>
            </w:pPr>
            <w:r>
              <w:t>03</w:t>
            </w:r>
          </w:p>
        </w:tc>
      </w:tr>
      <w:tr w:rsidR="00000000">
        <w:tblPrEx>
          <w:tblCellMar>
            <w:top w:w="0" w:type="dxa"/>
            <w:bottom w:w="0" w:type="dxa"/>
          </w:tblCellMar>
        </w:tblPrEx>
        <w:tc>
          <w:tcPr>
            <w:tcW w:w="1806" w:type="dxa"/>
          </w:tcPr>
          <w:p w:rsidR="00000000" w:rsidRDefault="00000000">
            <w:pPr>
              <w:spacing w:after="0"/>
            </w:pPr>
            <w:r>
              <w:t>Toliara</w:t>
            </w:r>
          </w:p>
        </w:tc>
        <w:tc>
          <w:tcPr>
            <w:tcW w:w="1914" w:type="dxa"/>
          </w:tcPr>
          <w:p w:rsidR="00000000" w:rsidRDefault="00000000">
            <w:pPr>
              <w:spacing w:after="0"/>
              <w:jc w:val="center"/>
            </w:pPr>
            <w:r>
              <w:t>01</w:t>
            </w:r>
          </w:p>
        </w:tc>
        <w:tc>
          <w:tcPr>
            <w:tcW w:w="1914" w:type="dxa"/>
          </w:tcPr>
          <w:p w:rsidR="00000000" w:rsidRDefault="00000000">
            <w:pPr>
              <w:spacing w:after="0"/>
              <w:jc w:val="center"/>
            </w:pPr>
            <w:r>
              <w:t>02</w:t>
            </w:r>
          </w:p>
        </w:tc>
        <w:tc>
          <w:tcPr>
            <w:tcW w:w="1914" w:type="dxa"/>
          </w:tcPr>
          <w:p w:rsidR="00000000" w:rsidRDefault="00000000">
            <w:pPr>
              <w:spacing w:after="0"/>
              <w:jc w:val="center"/>
            </w:pPr>
            <w:r>
              <w:t>01</w:t>
            </w:r>
          </w:p>
        </w:tc>
        <w:tc>
          <w:tcPr>
            <w:tcW w:w="1808" w:type="dxa"/>
          </w:tcPr>
          <w:p w:rsidR="00000000" w:rsidRDefault="00000000">
            <w:pPr>
              <w:spacing w:after="0"/>
              <w:jc w:val="center"/>
            </w:pPr>
            <w:r>
              <w:t>04</w:t>
            </w:r>
          </w:p>
        </w:tc>
      </w:tr>
      <w:tr w:rsidR="00000000">
        <w:tblPrEx>
          <w:tblCellMar>
            <w:top w:w="0" w:type="dxa"/>
            <w:bottom w:w="0" w:type="dxa"/>
          </w:tblCellMar>
        </w:tblPrEx>
        <w:tc>
          <w:tcPr>
            <w:tcW w:w="1806" w:type="dxa"/>
          </w:tcPr>
          <w:p w:rsidR="00000000" w:rsidRDefault="00000000">
            <w:pPr>
              <w:spacing w:after="0"/>
            </w:pPr>
            <w:r>
              <w:t>Antsiranana</w:t>
            </w:r>
          </w:p>
        </w:tc>
        <w:tc>
          <w:tcPr>
            <w:tcW w:w="1914" w:type="dxa"/>
          </w:tcPr>
          <w:p w:rsidR="00000000" w:rsidRDefault="00000000">
            <w:pPr>
              <w:spacing w:after="0"/>
              <w:jc w:val="center"/>
            </w:pPr>
            <w:r>
              <w:t>01</w:t>
            </w:r>
          </w:p>
        </w:tc>
        <w:tc>
          <w:tcPr>
            <w:tcW w:w="1914" w:type="dxa"/>
          </w:tcPr>
          <w:p w:rsidR="00000000" w:rsidRDefault="00000000">
            <w:pPr>
              <w:spacing w:after="0"/>
              <w:jc w:val="center"/>
            </w:pPr>
            <w:r>
              <w:t>00</w:t>
            </w:r>
          </w:p>
        </w:tc>
        <w:tc>
          <w:tcPr>
            <w:tcW w:w="1914" w:type="dxa"/>
          </w:tcPr>
          <w:p w:rsidR="00000000" w:rsidRDefault="00000000">
            <w:pPr>
              <w:spacing w:after="0"/>
              <w:jc w:val="center"/>
            </w:pPr>
            <w:r>
              <w:t>01</w:t>
            </w:r>
          </w:p>
        </w:tc>
        <w:tc>
          <w:tcPr>
            <w:tcW w:w="1808" w:type="dxa"/>
          </w:tcPr>
          <w:p w:rsidR="00000000" w:rsidRDefault="00000000">
            <w:pPr>
              <w:spacing w:after="0"/>
              <w:jc w:val="center"/>
            </w:pPr>
            <w:r>
              <w:t>02</w:t>
            </w:r>
          </w:p>
        </w:tc>
      </w:tr>
      <w:tr w:rsidR="00000000">
        <w:tblPrEx>
          <w:tblCellMar>
            <w:top w:w="0" w:type="dxa"/>
            <w:bottom w:w="0" w:type="dxa"/>
          </w:tblCellMar>
        </w:tblPrEx>
        <w:tc>
          <w:tcPr>
            <w:tcW w:w="1806" w:type="dxa"/>
            <w:tcBorders>
              <w:bottom w:val="single" w:sz="4" w:space="0" w:color="auto"/>
            </w:tcBorders>
          </w:tcPr>
          <w:p w:rsidR="00000000" w:rsidRDefault="00000000">
            <w:pPr>
              <w:spacing w:after="0"/>
            </w:pPr>
            <w:r>
              <w:t>Mahajanga</w:t>
            </w:r>
          </w:p>
        </w:tc>
        <w:tc>
          <w:tcPr>
            <w:tcW w:w="1914" w:type="dxa"/>
            <w:tcBorders>
              <w:bottom w:val="single" w:sz="4" w:space="0" w:color="auto"/>
            </w:tcBorders>
          </w:tcPr>
          <w:p w:rsidR="00000000" w:rsidRDefault="00000000">
            <w:pPr>
              <w:spacing w:after="0"/>
              <w:jc w:val="center"/>
            </w:pPr>
            <w:r>
              <w:t>01</w:t>
            </w:r>
          </w:p>
        </w:tc>
        <w:tc>
          <w:tcPr>
            <w:tcW w:w="1914" w:type="dxa"/>
            <w:tcBorders>
              <w:bottom w:val="single" w:sz="4" w:space="0" w:color="auto"/>
            </w:tcBorders>
          </w:tcPr>
          <w:p w:rsidR="00000000" w:rsidRDefault="00000000">
            <w:pPr>
              <w:spacing w:after="0"/>
              <w:jc w:val="center"/>
            </w:pPr>
            <w:r>
              <w:t>02</w:t>
            </w:r>
          </w:p>
        </w:tc>
        <w:tc>
          <w:tcPr>
            <w:tcW w:w="1914" w:type="dxa"/>
            <w:tcBorders>
              <w:bottom w:val="single" w:sz="4" w:space="0" w:color="auto"/>
            </w:tcBorders>
          </w:tcPr>
          <w:p w:rsidR="00000000" w:rsidRDefault="00000000">
            <w:pPr>
              <w:spacing w:after="0"/>
              <w:jc w:val="center"/>
            </w:pPr>
            <w:r>
              <w:t>00</w:t>
            </w:r>
          </w:p>
        </w:tc>
        <w:tc>
          <w:tcPr>
            <w:tcW w:w="1808" w:type="dxa"/>
            <w:tcBorders>
              <w:bottom w:val="single" w:sz="4" w:space="0" w:color="auto"/>
            </w:tcBorders>
          </w:tcPr>
          <w:p w:rsidR="00000000" w:rsidRDefault="00000000">
            <w:pPr>
              <w:spacing w:after="0"/>
              <w:jc w:val="center"/>
            </w:pPr>
            <w:r>
              <w:t>03</w:t>
            </w:r>
          </w:p>
        </w:tc>
      </w:tr>
      <w:tr w:rsidR="00000000">
        <w:tblPrEx>
          <w:tblCellMar>
            <w:top w:w="0" w:type="dxa"/>
            <w:bottom w:w="0" w:type="dxa"/>
          </w:tblCellMar>
        </w:tblPrEx>
        <w:tc>
          <w:tcPr>
            <w:tcW w:w="1806" w:type="dxa"/>
            <w:tcBorders>
              <w:top w:val="single" w:sz="4" w:space="0" w:color="auto"/>
              <w:bottom w:val="single" w:sz="4" w:space="0" w:color="auto"/>
            </w:tcBorders>
          </w:tcPr>
          <w:p w:rsidR="00000000" w:rsidRDefault="00000000">
            <w:pPr>
              <w:spacing w:after="0"/>
            </w:pPr>
            <w:r>
              <w:t xml:space="preserve">     Total</w:t>
            </w:r>
          </w:p>
        </w:tc>
        <w:tc>
          <w:tcPr>
            <w:tcW w:w="1914" w:type="dxa"/>
            <w:tcBorders>
              <w:top w:val="single" w:sz="4" w:space="0" w:color="auto"/>
              <w:bottom w:val="single" w:sz="4" w:space="0" w:color="auto"/>
            </w:tcBorders>
          </w:tcPr>
          <w:p w:rsidR="00000000" w:rsidRDefault="00000000">
            <w:pPr>
              <w:spacing w:after="0"/>
              <w:jc w:val="center"/>
            </w:pPr>
            <w:r>
              <w:t>06</w:t>
            </w:r>
          </w:p>
        </w:tc>
        <w:tc>
          <w:tcPr>
            <w:tcW w:w="1914" w:type="dxa"/>
            <w:tcBorders>
              <w:top w:val="single" w:sz="4" w:space="0" w:color="auto"/>
              <w:bottom w:val="single" w:sz="4" w:space="0" w:color="auto"/>
            </w:tcBorders>
          </w:tcPr>
          <w:p w:rsidR="00000000" w:rsidRDefault="00000000">
            <w:pPr>
              <w:spacing w:after="0"/>
              <w:jc w:val="center"/>
            </w:pPr>
            <w:r>
              <w:t>20</w:t>
            </w:r>
          </w:p>
        </w:tc>
        <w:tc>
          <w:tcPr>
            <w:tcW w:w="1914" w:type="dxa"/>
            <w:tcBorders>
              <w:top w:val="single" w:sz="4" w:space="0" w:color="auto"/>
              <w:bottom w:val="single" w:sz="4" w:space="0" w:color="auto"/>
            </w:tcBorders>
          </w:tcPr>
          <w:p w:rsidR="00000000" w:rsidRDefault="00000000">
            <w:pPr>
              <w:spacing w:after="0"/>
              <w:jc w:val="center"/>
            </w:pPr>
            <w:r>
              <w:t>04</w:t>
            </w:r>
          </w:p>
        </w:tc>
        <w:tc>
          <w:tcPr>
            <w:tcW w:w="1808" w:type="dxa"/>
            <w:tcBorders>
              <w:top w:val="single" w:sz="4" w:space="0" w:color="auto"/>
              <w:bottom w:val="single" w:sz="4" w:space="0" w:color="auto"/>
            </w:tcBorders>
          </w:tcPr>
          <w:p w:rsidR="00000000" w:rsidRDefault="00000000">
            <w:pPr>
              <w:spacing w:after="0"/>
              <w:jc w:val="center"/>
            </w:pPr>
            <w:r>
              <w:t>30</w:t>
            </w:r>
          </w:p>
        </w:tc>
      </w:tr>
    </w:tbl>
    <w:p w:rsidR="00000000" w:rsidRDefault="00000000">
      <w:pPr>
        <w:spacing w:before="240"/>
      </w:pPr>
      <w:r>
        <w:rPr>
          <w:i/>
        </w:rPr>
        <w:tab/>
        <w:t>Source</w:t>
      </w:r>
      <w:r>
        <w:rPr>
          <w:iCs/>
        </w:rPr>
        <w:t>:  Department of Information, Regulation and Media</w:t>
      </w:r>
      <w:r>
        <w:t>, SRR/CSCA (17 November 2004).</w:t>
      </w:r>
    </w:p>
    <w:p w:rsidR="00000000" w:rsidRDefault="00000000">
      <w:pPr>
        <w:pStyle w:val="Heading2"/>
      </w:pPr>
      <w:r>
        <w:t>Table 49</w:t>
      </w:r>
    </w:p>
    <w:p w:rsidR="00000000" w:rsidRDefault="00000000">
      <w:pPr>
        <w:pStyle w:val="Heading2"/>
      </w:pPr>
      <w:r>
        <w:t>Main dailies and weeklies</w:t>
      </w:r>
    </w:p>
    <w:tbl>
      <w:tblPr>
        <w:tblW w:w="0" w:type="auto"/>
        <w:jc w:val="center"/>
        <w:tblInd w:w="817"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685"/>
        <w:gridCol w:w="3686"/>
      </w:tblGrid>
      <w:tr w:rsidR="00000000">
        <w:tblPrEx>
          <w:tblCellMar>
            <w:top w:w="0" w:type="dxa"/>
            <w:bottom w:w="0" w:type="dxa"/>
          </w:tblCellMar>
        </w:tblPrEx>
        <w:trPr>
          <w:jc w:val="center"/>
        </w:trPr>
        <w:tc>
          <w:tcPr>
            <w:tcW w:w="3685" w:type="dxa"/>
            <w:tcBorders>
              <w:bottom w:val="single" w:sz="4" w:space="0" w:color="auto"/>
            </w:tcBorders>
          </w:tcPr>
          <w:p w:rsidR="00000000" w:rsidRDefault="00000000">
            <w:pPr>
              <w:spacing w:after="0"/>
              <w:jc w:val="center"/>
            </w:pPr>
            <w:r>
              <w:t>Dailies</w:t>
            </w:r>
          </w:p>
        </w:tc>
        <w:tc>
          <w:tcPr>
            <w:tcW w:w="3686" w:type="dxa"/>
            <w:tcBorders>
              <w:bottom w:val="single" w:sz="4" w:space="0" w:color="auto"/>
            </w:tcBorders>
          </w:tcPr>
          <w:p w:rsidR="00000000" w:rsidRDefault="00000000">
            <w:pPr>
              <w:spacing w:after="0"/>
              <w:jc w:val="center"/>
            </w:pPr>
            <w:r>
              <w:t>Weeklies</w:t>
            </w:r>
          </w:p>
        </w:tc>
      </w:tr>
      <w:tr w:rsidR="00000000">
        <w:tblPrEx>
          <w:tblCellMar>
            <w:top w:w="0" w:type="dxa"/>
            <w:bottom w:w="0" w:type="dxa"/>
          </w:tblCellMar>
        </w:tblPrEx>
        <w:trPr>
          <w:jc w:val="center"/>
        </w:trPr>
        <w:tc>
          <w:tcPr>
            <w:tcW w:w="3685" w:type="dxa"/>
            <w:tcBorders>
              <w:top w:val="single" w:sz="4" w:space="0" w:color="auto"/>
              <w:bottom w:val="nil"/>
            </w:tcBorders>
          </w:tcPr>
          <w:p w:rsidR="00000000" w:rsidRDefault="00000000">
            <w:pPr>
              <w:spacing w:after="0"/>
            </w:pPr>
            <w:r>
              <w:t>Express de Madagascar</w:t>
            </w:r>
          </w:p>
        </w:tc>
        <w:tc>
          <w:tcPr>
            <w:tcW w:w="3686" w:type="dxa"/>
            <w:tcBorders>
              <w:top w:val="single" w:sz="4" w:space="0" w:color="auto"/>
              <w:bottom w:val="nil"/>
            </w:tcBorders>
          </w:tcPr>
          <w:p w:rsidR="00000000" w:rsidRDefault="00000000">
            <w:pPr>
              <w:spacing w:after="0"/>
            </w:pPr>
            <w:r>
              <w:t>Dans les Médias Demain (DMD)</w:t>
            </w:r>
          </w:p>
        </w:tc>
      </w:tr>
      <w:tr w:rsidR="00000000">
        <w:tblPrEx>
          <w:tblCellMar>
            <w:top w:w="0" w:type="dxa"/>
            <w:bottom w:w="0" w:type="dxa"/>
          </w:tblCellMar>
        </w:tblPrEx>
        <w:trPr>
          <w:jc w:val="center"/>
        </w:trPr>
        <w:tc>
          <w:tcPr>
            <w:tcW w:w="3685" w:type="dxa"/>
            <w:tcBorders>
              <w:top w:val="nil"/>
            </w:tcBorders>
          </w:tcPr>
          <w:p w:rsidR="00000000" w:rsidRDefault="00000000">
            <w:pPr>
              <w:spacing w:after="0"/>
            </w:pPr>
            <w:r>
              <w:t>Gazetiko</w:t>
            </w:r>
          </w:p>
        </w:tc>
        <w:tc>
          <w:tcPr>
            <w:tcW w:w="3686" w:type="dxa"/>
            <w:tcBorders>
              <w:top w:val="nil"/>
            </w:tcBorders>
          </w:tcPr>
          <w:p w:rsidR="00000000" w:rsidRDefault="00000000">
            <w:pPr>
              <w:spacing w:after="0"/>
            </w:pPr>
            <w:r>
              <w:t>Imongo Vaovao</w:t>
            </w:r>
          </w:p>
        </w:tc>
      </w:tr>
      <w:tr w:rsidR="00000000">
        <w:tblPrEx>
          <w:tblCellMar>
            <w:top w:w="0" w:type="dxa"/>
            <w:bottom w:w="0" w:type="dxa"/>
          </w:tblCellMar>
        </w:tblPrEx>
        <w:trPr>
          <w:jc w:val="center"/>
        </w:trPr>
        <w:tc>
          <w:tcPr>
            <w:tcW w:w="3685" w:type="dxa"/>
          </w:tcPr>
          <w:p w:rsidR="00000000" w:rsidRDefault="00000000">
            <w:pPr>
              <w:spacing w:after="0"/>
            </w:pPr>
            <w:r>
              <w:t>La Gazette de la Grande Ile</w:t>
            </w:r>
          </w:p>
        </w:tc>
        <w:tc>
          <w:tcPr>
            <w:tcW w:w="3686" w:type="dxa"/>
          </w:tcPr>
          <w:p w:rsidR="00000000" w:rsidRDefault="00000000">
            <w:pPr>
              <w:spacing w:after="0"/>
            </w:pPr>
            <w:r>
              <w:t>Ngah (humorous publication)</w:t>
            </w:r>
          </w:p>
        </w:tc>
      </w:tr>
      <w:tr w:rsidR="00000000">
        <w:tblPrEx>
          <w:tblCellMar>
            <w:top w:w="0" w:type="dxa"/>
            <w:bottom w:w="0" w:type="dxa"/>
          </w:tblCellMar>
        </w:tblPrEx>
        <w:trPr>
          <w:jc w:val="center"/>
        </w:trPr>
        <w:tc>
          <w:tcPr>
            <w:tcW w:w="3685" w:type="dxa"/>
          </w:tcPr>
          <w:p w:rsidR="00000000" w:rsidRDefault="00000000">
            <w:pPr>
              <w:spacing w:after="0"/>
            </w:pPr>
            <w:r>
              <w:t>Madagascar Tribune</w:t>
            </w:r>
          </w:p>
        </w:tc>
        <w:tc>
          <w:tcPr>
            <w:tcW w:w="3686" w:type="dxa"/>
          </w:tcPr>
          <w:p w:rsidR="00000000" w:rsidRDefault="00000000">
            <w:pPr>
              <w:spacing w:after="0"/>
            </w:pPr>
            <w:r>
              <w:t>Telonohorefy</w:t>
            </w:r>
          </w:p>
        </w:tc>
      </w:tr>
      <w:tr w:rsidR="00000000">
        <w:tblPrEx>
          <w:tblCellMar>
            <w:top w:w="0" w:type="dxa"/>
            <w:bottom w:w="0" w:type="dxa"/>
          </w:tblCellMar>
        </w:tblPrEx>
        <w:trPr>
          <w:jc w:val="center"/>
        </w:trPr>
        <w:tc>
          <w:tcPr>
            <w:tcW w:w="3685" w:type="dxa"/>
          </w:tcPr>
          <w:p w:rsidR="00000000" w:rsidRDefault="00000000">
            <w:pPr>
              <w:spacing w:after="0"/>
            </w:pPr>
            <w:r>
              <w:t>Midi Madagasikara</w:t>
            </w:r>
          </w:p>
        </w:tc>
        <w:tc>
          <w:tcPr>
            <w:tcW w:w="3686" w:type="dxa"/>
          </w:tcPr>
          <w:p w:rsidR="00000000" w:rsidRDefault="00000000">
            <w:pPr>
              <w:spacing w:after="0"/>
            </w:pPr>
            <w:r>
              <w:t>Lakroan’i Madagasikara</w:t>
            </w:r>
          </w:p>
        </w:tc>
      </w:tr>
      <w:tr w:rsidR="00000000">
        <w:tblPrEx>
          <w:tblCellMar>
            <w:top w:w="0" w:type="dxa"/>
            <w:bottom w:w="0" w:type="dxa"/>
          </w:tblCellMar>
        </w:tblPrEx>
        <w:trPr>
          <w:jc w:val="center"/>
        </w:trPr>
        <w:tc>
          <w:tcPr>
            <w:tcW w:w="3685" w:type="dxa"/>
          </w:tcPr>
          <w:p w:rsidR="00000000" w:rsidRDefault="00000000">
            <w:pPr>
              <w:spacing w:after="0"/>
            </w:pPr>
            <w:r>
              <w:t>Ny Gazety Androany</w:t>
            </w:r>
          </w:p>
        </w:tc>
        <w:tc>
          <w:tcPr>
            <w:tcW w:w="3686" w:type="dxa"/>
          </w:tcPr>
          <w:p w:rsidR="00000000" w:rsidRDefault="00000000">
            <w:pPr>
              <w:spacing w:after="0"/>
            </w:pPr>
            <w:r>
              <w:t>Revue de l’Océan Indien</w:t>
            </w:r>
          </w:p>
        </w:tc>
      </w:tr>
      <w:tr w:rsidR="00000000">
        <w:tblPrEx>
          <w:tblCellMar>
            <w:top w:w="0" w:type="dxa"/>
            <w:bottom w:w="0" w:type="dxa"/>
          </w:tblCellMar>
        </w:tblPrEx>
        <w:trPr>
          <w:jc w:val="center"/>
        </w:trPr>
        <w:tc>
          <w:tcPr>
            <w:tcW w:w="3685" w:type="dxa"/>
          </w:tcPr>
          <w:p w:rsidR="00000000" w:rsidRDefault="00000000">
            <w:pPr>
              <w:spacing w:after="0"/>
            </w:pPr>
            <w:r>
              <w:t>Le quotidien</w:t>
            </w:r>
          </w:p>
        </w:tc>
        <w:tc>
          <w:tcPr>
            <w:tcW w:w="3686" w:type="dxa"/>
          </w:tcPr>
          <w:p w:rsidR="00000000" w:rsidRDefault="00000000">
            <w:pPr>
              <w:spacing w:after="0"/>
            </w:pPr>
            <w:r>
              <w:t>L’Hebdo de Madagascar</w:t>
            </w:r>
          </w:p>
        </w:tc>
      </w:tr>
      <w:tr w:rsidR="00000000">
        <w:tblPrEx>
          <w:tblCellMar>
            <w:top w:w="0" w:type="dxa"/>
            <w:bottom w:w="0" w:type="dxa"/>
          </w:tblCellMar>
        </w:tblPrEx>
        <w:trPr>
          <w:jc w:val="center"/>
        </w:trPr>
        <w:tc>
          <w:tcPr>
            <w:tcW w:w="3685" w:type="dxa"/>
          </w:tcPr>
          <w:p w:rsidR="00000000" w:rsidRDefault="00000000">
            <w:pPr>
              <w:spacing w:after="0"/>
            </w:pPr>
            <w:r>
              <w:t>Ny Vaovaontsika</w:t>
            </w:r>
          </w:p>
        </w:tc>
        <w:tc>
          <w:tcPr>
            <w:tcW w:w="3686" w:type="dxa"/>
          </w:tcPr>
          <w:p w:rsidR="00000000" w:rsidRDefault="00000000">
            <w:pPr>
              <w:spacing w:after="0"/>
            </w:pPr>
          </w:p>
        </w:tc>
      </w:tr>
      <w:tr w:rsidR="00000000">
        <w:tblPrEx>
          <w:tblCellMar>
            <w:top w:w="0" w:type="dxa"/>
            <w:bottom w:w="0" w:type="dxa"/>
          </w:tblCellMar>
        </w:tblPrEx>
        <w:trPr>
          <w:jc w:val="center"/>
        </w:trPr>
        <w:tc>
          <w:tcPr>
            <w:tcW w:w="3685" w:type="dxa"/>
          </w:tcPr>
          <w:p w:rsidR="00000000" w:rsidRDefault="00000000">
            <w:pPr>
              <w:spacing w:after="0"/>
            </w:pPr>
            <w:r>
              <w:t>Les Nouvelles</w:t>
            </w:r>
          </w:p>
        </w:tc>
        <w:tc>
          <w:tcPr>
            <w:tcW w:w="3686" w:type="dxa"/>
          </w:tcPr>
          <w:p w:rsidR="00000000" w:rsidRDefault="00000000">
            <w:pPr>
              <w:spacing w:after="0"/>
            </w:pPr>
          </w:p>
        </w:tc>
      </w:tr>
      <w:tr w:rsidR="00000000">
        <w:tblPrEx>
          <w:tblCellMar>
            <w:top w:w="0" w:type="dxa"/>
            <w:bottom w:w="0" w:type="dxa"/>
          </w:tblCellMar>
        </w:tblPrEx>
        <w:trPr>
          <w:jc w:val="center"/>
        </w:trPr>
        <w:tc>
          <w:tcPr>
            <w:tcW w:w="3685" w:type="dxa"/>
          </w:tcPr>
          <w:p w:rsidR="00000000" w:rsidRDefault="00000000">
            <w:pPr>
              <w:spacing w:after="0"/>
            </w:pPr>
            <w:r>
              <w:t>Taratra</w:t>
            </w:r>
          </w:p>
        </w:tc>
        <w:tc>
          <w:tcPr>
            <w:tcW w:w="3686" w:type="dxa"/>
          </w:tcPr>
          <w:p w:rsidR="00000000" w:rsidRDefault="00000000">
            <w:pPr>
              <w:spacing w:after="0"/>
            </w:pPr>
          </w:p>
        </w:tc>
      </w:tr>
      <w:tr w:rsidR="00000000">
        <w:tblPrEx>
          <w:tblCellMar>
            <w:top w:w="0" w:type="dxa"/>
            <w:bottom w:w="0" w:type="dxa"/>
          </w:tblCellMar>
        </w:tblPrEx>
        <w:trPr>
          <w:jc w:val="center"/>
        </w:trPr>
        <w:tc>
          <w:tcPr>
            <w:tcW w:w="3685" w:type="dxa"/>
          </w:tcPr>
          <w:p w:rsidR="00000000" w:rsidRDefault="00000000">
            <w:pPr>
              <w:spacing w:after="0"/>
            </w:pPr>
            <w:r>
              <w:t>Malaza</w:t>
            </w:r>
          </w:p>
        </w:tc>
        <w:tc>
          <w:tcPr>
            <w:tcW w:w="3686" w:type="dxa"/>
          </w:tcPr>
          <w:p w:rsidR="00000000" w:rsidRDefault="00000000">
            <w:pPr>
              <w:spacing w:after="0"/>
            </w:pPr>
          </w:p>
        </w:tc>
      </w:tr>
    </w:tbl>
    <w:p w:rsidR="00000000" w:rsidRDefault="00000000">
      <w:pPr>
        <w:pStyle w:val="Heading2"/>
        <w:spacing w:before="360"/>
      </w:pPr>
      <w:r>
        <w:t>Figure 3</w:t>
      </w:r>
    </w:p>
    <w:p w:rsidR="00000000" w:rsidRDefault="00000000">
      <w:pPr>
        <w:pStyle w:val="Heading2"/>
      </w:pPr>
      <w:r>
        <w:t>Madagascar’s main dailies and weeklies</w:t>
      </w:r>
    </w:p>
    <w:p w:rsidR="00000000" w:rsidRDefault="00000000">
      <w:pPr>
        <w:jc w:val="center"/>
        <w:rPr>
          <w:b/>
          <w:bCs/>
        </w:rPr>
      </w:pPr>
      <w:r>
        <w:object w:dxaOrig="6050" w:dyaOrig="4116">
          <v:shape id="_x0000_i1028" type="#_x0000_t75" style="width:302.25pt;height:205.5pt" o:ole="">
            <v:imagedata r:id="rId13" o:title=""/>
          </v:shape>
          <o:OLEObject Type="Embed" ProgID="Excel.Chart.8" ShapeID="_x0000_i1028" DrawAspect="Content" ObjectID="_1395233501" r:id="rId14">
            <o:FieldCodes>\s</o:FieldCodes>
          </o:OLEObject>
        </w:object>
      </w:r>
    </w:p>
    <w:p w:rsidR="00000000" w:rsidRDefault="00000000">
      <w:pPr>
        <w:ind w:left="1701"/>
      </w:pPr>
      <w:r>
        <w:rPr>
          <w:i/>
        </w:rPr>
        <w:tab/>
        <w:t>Source</w:t>
      </w:r>
      <w:r>
        <w:rPr>
          <w:iCs/>
        </w:rPr>
        <w:t>:  Department of Information, Regulation and</w:t>
      </w:r>
      <w:r>
        <w:rPr>
          <w:iCs/>
        </w:rPr>
        <w:br/>
        <w:t>Media</w:t>
      </w:r>
      <w:r>
        <w:t>, SRR/CSCA (17 November 2004).</w:t>
      </w:r>
    </w:p>
    <w:p w:rsidR="00000000" w:rsidRDefault="00000000">
      <w:r>
        <w:t>314.</w:t>
      </w:r>
      <w:r>
        <w:tab/>
        <w:t>These tables indicate that the era of the State monopoly over the introduction and operation of radio and television is at an end.  The advent of satellite broadcasting has further hastened the demise of that monopoly.</w:t>
      </w:r>
    </w:p>
    <w:p w:rsidR="00000000" w:rsidRDefault="00000000">
      <w:r>
        <w:t>315.</w:t>
      </w:r>
      <w:r>
        <w:tab/>
        <w:t>The Malagasy Telecommunications Monitoring and Regulation Office (OMERT) is responsible for issuing licences to private radio and television stations and supervising and monitoring the use of frequencies in accordance with the law.</w:t>
      </w:r>
    </w:p>
    <w:p w:rsidR="00000000" w:rsidRDefault="00000000">
      <w:pPr>
        <w:pStyle w:val="Heading1"/>
      </w:pPr>
      <w:r>
        <w:t>Article 20</w:t>
      </w:r>
    </w:p>
    <w:p w:rsidR="00000000" w:rsidRDefault="00000000">
      <w:pPr>
        <w:pStyle w:val="Heading2"/>
      </w:pPr>
      <w:r>
        <w:t>Prohibition of any propaganda for war and any advocacy of</w:t>
      </w:r>
      <w:r>
        <w:br/>
        <w:t>national, racial or religious hatred</w:t>
      </w:r>
    </w:p>
    <w:p w:rsidR="00000000" w:rsidRDefault="00000000">
      <w:r>
        <w:t>316.</w:t>
      </w:r>
      <w:r>
        <w:tab/>
        <w:t>Malagasy law prohibits propaganda for war and all incitement to hatred.</w:t>
      </w:r>
    </w:p>
    <w:p w:rsidR="00000000" w:rsidRDefault="00000000">
      <w:r>
        <w:t>317.</w:t>
      </w:r>
      <w:r>
        <w:tab/>
        <w:t>The law takes account of the extremely serious nature of incitement to war and does not hold back from imposing the death penalty on those found guilty.  The severity of the punishment is intended as a deterrent to anyone tempted to engage in such activities.</w:t>
      </w:r>
    </w:p>
    <w:p w:rsidR="00000000" w:rsidRDefault="00000000">
      <w:r>
        <w:t>318.</w:t>
      </w:r>
      <w:r>
        <w:tab/>
        <w:t>Under article 91 of the Criminal Code, “any attempt either to incite civil war by arming citizens or inhabitants against one another, or causing them to be so armed, or to bring about destruction, massacre or pillage in one or more communities, shall be punishable by death”.</w:t>
      </w:r>
    </w:p>
    <w:p w:rsidR="00000000" w:rsidRDefault="00000000">
      <w:r>
        <w:t>319.</w:t>
      </w:r>
      <w:r>
        <w:tab/>
        <w:t>In addition, under article 75, paragraph 5, “anyone inciting discrimination, hatred or violence, by any of the means mentioned in article 74, against a person or group of persons on account of their origin, colour, sex, family situation or membership or non-membership of a given national, racial or religious grouping, shall be liable to a prison term of one month to one year and a fine of FMG 100,000 to 3 million”.</w:t>
      </w:r>
    </w:p>
    <w:p w:rsidR="00000000" w:rsidRDefault="00000000">
      <w:r>
        <w:t>320.</w:t>
      </w:r>
      <w:r>
        <w:tab/>
        <w:t>Under article 115 of the Criminal Code, “anyone who knowingly denies another person a right on grounds of origin, colour, sex, family situation or actual or supposed membership or non</w:t>
      </w:r>
      <w:r>
        <w:noBreakHyphen/>
        <w:t>membership of a given ethnic, national, racial or religious grouping” is liable to a prison term of one month to one year and/or a fine of FMG 50,000 to 250,000.</w:t>
      </w:r>
    </w:p>
    <w:p w:rsidR="00000000" w:rsidRDefault="00000000">
      <w:r>
        <w:t>321.</w:t>
      </w:r>
      <w:r>
        <w:tab/>
        <w:t>The above penalties are doubled where the offence is committed by a public official in the performance of his or her duties.</w:t>
      </w:r>
    </w:p>
    <w:p w:rsidR="00000000" w:rsidRDefault="00000000">
      <w:pPr>
        <w:pStyle w:val="Heading1"/>
      </w:pPr>
      <w:r>
        <w:t>Article 21</w:t>
      </w:r>
    </w:p>
    <w:p w:rsidR="00000000" w:rsidRDefault="00000000">
      <w:pPr>
        <w:pStyle w:val="Heading2"/>
      </w:pPr>
      <w:r>
        <w:t>Freedom of assembly</w:t>
      </w:r>
    </w:p>
    <w:p w:rsidR="00000000" w:rsidRDefault="00000000">
      <w:r>
        <w:t>322.</w:t>
      </w:r>
      <w:r>
        <w:tab/>
        <w:t>Article 10 of the Constitution, on freedom of assembly, represents a step forward since the previous report.</w:t>
      </w:r>
    </w:p>
    <w:p w:rsidR="00000000" w:rsidRDefault="00000000">
      <w:r>
        <w:t>323.</w:t>
      </w:r>
      <w:r>
        <w:tab/>
        <w:t>The term “assembly” denotes meetings held in a meeting room, in private or on the public highway.</w:t>
      </w:r>
    </w:p>
    <w:p w:rsidR="00000000" w:rsidRDefault="00000000">
      <w:r>
        <w:t>324.</w:t>
      </w:r>
      <w:r>
        <w:tab/>
        <w:t>This freedom may be restricted only for the sake of respect for the rights and freedoms of others and the need to safeguard public order.</w:t>
      </w:r>
    </w:p>
    <w:p w:rsidR="00000000" w:rsidRDefault="00000000">
      <w:r>
        <w:t>325.</w:t>
      </w:r>
      <w:r>
        <w:tab/>
        <w:t>Under articles 1 and 2 of Ordinance No. 60-104 of 21 September 1960 on public gatherings, a meeting held on the public highway ceases to be peaceful if any participant is openly carrying a weapon.</w:t>
      </w:r>
    </w:p>
    <w:p w:rsidR="00000000" w:rsidRDefault="00000000">
      <w:r>
        <w:t>326.</w:t>
      </w:r>
      <w:r>
        <w:tab/>
        <w:t>Act No. 91-011 of 18 July 1991 on emergency situations prohibits gatherings and demonstrations on the public highway.  This prohibition is described in more detail above, in the section on the implementation of article 4 of the Covenant.</w:t>
      </w:r>
    </w:p>
    <w:p w:rsidR="00000000" w:rsidRDefault="00000000">
      <w:pPr>
        <w:pStyle w:val="Heading1"/>
      </w:pPr>
      <w:r>
        <w:t>Article 22</w:t>
      </w:r>
    </w:p>
    <w:p w:rsidR="00000000" w:rsidRDefault="00000000">
      <w:pPr>
        <w:pStyle w:val="Heading2"/>
      </w:pPr>
      <w:r>
        <w:t>Freedom of association and the right to form and join trade unions</w:t>
      </w:r>
    </w:p>
    <w:p w:rsidR="00000000" w:rsidRDefault="00000000">
      <w:pPr>
        <w:pStyle w:val="Heading3"/>
      </w:pPr>
      <w:r>
        <w:t>Freedom of association</w:t>
      </w:r>
    </w:p>
    <w:p w:rsidR="00000000" w:rsidRDefault="00000000">
      <w:r>
        <w:t>327.</w:t>
      </w:r>
      <w:r>
        <w:tab/>
        <w:t>The details of the exercise of the freedom of association guaranteed under article 10 of the Constitution are set forth in the following laws and regulations:</w:t>
      </w:r>
    </w:p>
    <w:p w:rsidR="00000000" w:rsidRDefault="00000000">
      <w:r>
        <w:tab/>
        <w:t>(a)</w:t>
      </w:r>
      <w:r>
        <w:tab/>
        <w:t>Ordinance No. 60-133 of 3 October 1960 on the general regulations governing associations;</w:t>
      </w:r>
    </w:p>
    <w:p w:rsidR="00000000" w:rsidRDefault="00000000">
      <w:r>
        <w:tab/>
        <w:t>(b)</w:t>
      </w:r>
      <w:r>
        <w:tab/>
        <w:t>Decree No. 60-383 of 5 October 1960 on the implementation of Ordinance No. 60-133;</w:t>
      </w:r>
    </w:p>
    <w:p w:rsidR="00000000" w:rsidRDefault="00000000">
      <w:r>
        <w:tab/>
        <w:t>(c)</w:t>
      </w:r>
      <w:r>
        <w:tab/>
        <w:t>Ordinance No. 90-011 of 9 March 1990 on the general regulations governing political parties and organizations;</w:t>
      </w:r>
    </w:p>
    <w:p w:rsidR="00000000" w:rsidRDefault="00000000">
      <w:r>
        <w:tab/>
        <w:t>(d)</w:t>
      </w:r>
      <w:r>
        <w:tab/>
        <w:t>Act No. 96-030 of 14 August 1997 on the special regulations for non</w:t>
      </w:r>
      <w:r>
        <w:noBreakHyphen/>
        <w:t>governmental organizations;</w:t>
      </w:r>
    </w:p>
    <w:p w:rsidR="00000000" w:rsidRDefault="00000000">
      <w:r>
        <w:tab/>
        <w:t>(e)</w:t>
      </w:r>
      <w:r>
        <w:tab/>
        <w:t>Decree No. 98-711 of 2 September 1998 on arrangements for implementing Act No. 96-030.</w:t>
      </w:r>
    </w:p>
    <w:p w:rsidR="00000000" w:rsidRDefault="00000000">
      <w:r>
        <w:t>328.</w:t>
      </w:r>
      <w:r>
        <w:tab/>
        <w:t>The right to freedom of association is guaranteed by judicial supervision exercised by the Administrative Division of the Supreme Court.  Any appeals must relate to the protection of members’ collective interests.</w:t>
      </w:r>
    </w:p>
    <w:p w:rsidR="00000000" w:rsidRDefault="00000000">
      <w:r>
        <w:t>329.</w:t>
      </w:r>
      <w:r>
        <w:tab/>
        <w:t>Associations may appeal to the Court in the event of any violation of their rights and freedoms.</w:t>
      </w:r>
    </w:p>
    <w:p w:rsidR="00000000" w:rsidRDefault="00000000">
      <w:pPr>
        <w:pStyle w:val="Heading3"/>
      </w:pPr>
      <w:r>
        <w:t>Right to form and join trade unions</w:t>
      </w:r>
    </w:p>
    <w:p w:rsidR="00000000" w:rsidRDefault="00000000">
      <w:r>
        <w:t>330.</w:t>
      </w:r>
      <w:r>
        <w:tab/>
        <w:t>Trade unions’ mission is to defend the collective interests of their members.</w:t>
      </w:r>
    </w:p>
    <w:p w:rsidR="00000000" w:rsidRDefault="00000000">
      <w:r>
        <w:t>331.</w:t>
      </w:r>
      <w:r>
        <w:tab/>
        <w:t>At the international level, Madagascar has ratified the International Labour Organization (ILO) Convention concerning Freedom of Association and Protection of the Right to Organize (Convention No. 87 of 9 July 1948).</w:t>
      </w:r>
    </w:p>
    <w:p w:rsidR="00000000" w:rsidRDefault="00000000">
      <w:r>
        <w:t>332.</w:t>
      </w:r>
      <w:r>
        <w:tab/>
        <w:t>Article 31 of the Constitution recognizes the right of all workers to defend their interests through union action and in particular the freedom to form a trade union.  The right to join a trade union is unrestricted.</w:t>
      </w:r>
    </w:p>
    <w:p w:rsidR="00000000" w:rsidRDefault="00000000">
      <w:r>
        <w:t>333.</w:t>
      </w:r>
      <w:r>
        <w:tab/>
        <w:t>Article 33 of the Constitution stipulates that the right to strike shall be exercised in accordance with the law.</w:t>
      </w:r>
    </w:p>
    <w:p w:rsidR="00000000" w:rsidRDefault="00000000">
      <w:pPr>
        <w:rPr>
          <w:iCs/>
        </w:rPr>
      </w:pPr>
      <w:r>
        <w:br w:type="page"/>
        <w:t>334.</w:t>
      </w:r>
      <w:r>
        <w:tab/>
        <w:t>By decision No. 112 of 23 February 1983 (</w:t>
      </w:r>
      <w:r>
        <w:rPr>
          <w:i/>
          <w:iCs/>
        </w:rPr>
        <w:t>Raharison v. State of Madagascar</w:t>
      </w:r>
      <w:r>
        <w:rPr>
          <w:iCs/>
        </w:rPr>
        <w:t>), the Administrative Division of the Supreme Court ruled as follows:</w:t>
      </w:r>
    </w:p>
    <w:p w:rsidR="00000000" w:rsidRDefault="00000000">
      <w:pPr>
        <w:ind w:left="720"/>
      </w:pPr>
      <w:r>
        <w:tab/>
        <w:t>“That the right to strike may be exercised only in accordance with the law of the land, which in the case of Madagascar means specifically Ordinance No. 60-149 of 3 October 1960, which has not been repealed and thus remains in force, and which prohibits all organized withdrawal of labour for certain categories of public servants and officials.</w:t>
      </w:r>
    </w:p>
    <w:p w:rsidR="00000000" w:rsidRDefault="00000000">
      <w:pPr>
        <w:pStyle w:val="BodyTextIndent2"/>
        <w:spacing w:line="240" w:lineRule="auto"/>
        <w:rPr>
          <w:lang w:val="en-GB"/>
        </w:rPr>
      </w:pPr>
      <w:r>
        <w:rPr>
          <w:lang w:val="en-GB"/>
        </w:rPr>
        <w:tab/>
        <w:t>That Mr. Raharison and others ... belonged to one of the categories of public officials who were not permitted to strike.”</w:t>
      </w:r>
    </w:p>
    <w:p w:rsidR="00000000" w:rsidRDefault="00000000">
      <w:r>
        <w:t>335.</w:t>
      </w:r>
      <w:r>
        <w:tab/>
        <w:t>Similarly, decision No. 114 of 23 February 1983 (</w:t>
      </w:r>
      <w:r>
        <w:rPr>
          <w:i/>
        </w:rPr>
        <w:t>Ramanoarisoa Basile - Rasamoelina Henri Solo v. State of Madagascar</w:t>
      </w:r>
      <w:r>
        <w:t>) states that:</w:t>
      </w:r>
    </w:p>
    <w:p w:rsidR="00000000" w:rsidRDefault="00000000">
      <w:pPr>
        <w:ind w:left="720"/>
      </w:pPr>
      <w:r>
        <w:tab/>
        <w:t>“Whereas the investigation shows that the appellants were employed in the Meteorological Service; that, in accordance with the aforementioned Ordinance, they were members of one of the categories of officials not permitted to strike, either because they are planning officials or for security reasons or because their service is one whose disruption would cause significant harm to the nation; and that, having gone on strike from 8 to 16 August 1979, the appellants were guilty of professional misconduct.”</w:t>
      </w:r>
    </w:p>
    <w:p w:rsidR="00000000" w:rsidRDefault="00000000">
      <w:r>
        <w:t>336.</w:t>
      </w:r>
      <w:r>
        <w:tab/>
        <w:t>In opinion No. 01-HCC/AV of 6 April 2005, on the interpretation of article 33 of the Constitution, the Constitutional High Court stated that:</w:t>
      </w:r>
    </w:p>
    <w:p w:rsidR="00000000" w:rsidRDefault="00000000">
      <w:pPr>
        <w:ind w:left="720"/>
      </w:pPr>
      <w:r>
        <w:tab/>
        <w:t>“... strikes by public officials must be conducted in accordance with the current legal order, namely the Constitution, the law and the regulations;</w:t>
      </w:r>
    </w:p>
    <w:p w:rsidR="00000000" w:rsidRDefault="00000000">
      <w:pPr>
        <w:ind w:left="720"/>
      </w:pPr>
      <w:r>
        <w:tab/>
        <w:t>Any regulations governing strikes by public officials must take account of the special legal status of such officials;</w:t>
      </w:r>
    </w:p>
    <w:p w:rsidR="00000000" w:rsidRDefault="00000000">
      <w:pPr>
        <w:ind w:left="720"/>
      </w:pPr>
      <w:r>
        <w:tab/>
        <w:t>Such regulations are legally applicable only to the defence of professional collective interests.</w:t>
      </w:r>
    </w:p>
    <w:p w:rsidR="00000000" w:rsidRDefault="00000000">
      <w:pPr>
        <w:ind w:left="720"/>
      </w:pPr>
      <w:r>
        <w:tab/>
        <w:t>The withholding of pay is not a punitive measure, given that a report of a failure to provide service implies no evaluation of the official’s personal conduct, as it would in the context of disciplinary proceedings.</w:t>
      </w:r>
    </w:p>
    <w:p w:rsidR="00000000" w:rsidRDefault="00000000">
      <w:pPr>
        <w:ind w:left="720"/>
      </w:pPr>
      <w:r>
        <w:tab/>
        <w:t>Officials who stop work for a strike have no right to remuneration provided they have clearly failed to perform their duty.”</w:t>
      </w:r>
    </w:p>
    <w:p w:rsidR="00000000" w:rsidRDefault="00000000">
      <w:r>
        <w:t>337.</w:t>
      </w:r>
      <w:r>
        <w:tab/>
        <w:t>In accordance with article 22, paragraph 2, of the Covenant, the right to strike is not recognized to members of the armed forces, the police or the gendarmerie, in the interests of security and public order.</w:t>
      </w:r>
    </w:p>
    <w:p w:rsidR="00000000" w:rsidRDefault="00000000">
      <w:pPr>
        <w:pStyle w:val="Heading3"/>
      </w:pPr>
      <w:r>
        <w:t>Trade union rights in the private sector</w:t>
      </w:r>
    </w:p>
    <w:p w:rsidR="00000000" w:rsidRDefault="00000000">
      <w:r>
        <w:t>338.</w:t>
      </w:r>
      <w:r>
        <w:tab/>
        <w:t>Under Act No. 94-029 of 25 August 1995 on the Labour Code, trade unions are no longer compelled to affiliate to the parties of the Front national pour la défense de la révolution.</w:t>
      </w:r>
    </w:p>
    <w:p w:rsidR="00000000" w:rsidRDefault="00000000">
      <w:r>
        <w:t>339.</w:t>
      </w:r>
      <w:r>
        <w:tab/>
        <w:t>Article 4 of the Act states that “the exercise of trade union rights is recognized as one of the rights and freedoms guaranteed by the Constitution”.</w:t>
      </w:r>
    </w:p>
    <w:p w:rsidR="00000000" w:rsidRDefault="00000000">
      <w:r>
        <w:t>340.</w:t>
      </w:r>
      <w:r>
        <w:tab/>
        <w:t>Article 5 states that “workers and employers, without distinction of any kind and regardless of their occupation, have the right to freely form trade unions and professional associations, without prior authorization, and to join any such associations as they choose, provided only that they abide by the statutes of the said associations”.</w:t>
      </w:r>
    </w:p>
    <w:p w:rsidR="00000000" w:rsidRDefault="00000000">
      <w:r>
        <w:t>341.</w:t>
      </w:r>
      <w:r>
        <w:tab/>
        <w:t>Workers’ and employers’ associations now work in partnership in negotiating wages and solving labour problems.</w:t>
      </w:r>
    </w:p>
    <w:p w:rsidR="00000000" w:rsidRDefault="00000000">
      <w:r>
        <w:t>342.</w:t>
      </w:r>
      <w:r>
        <w:tab/>
        <w:t>The old tripartite body known as the National Employment Board, which is made up of representatives of the State and of workers’ and employers’ organizations, has now been replaced by the National Labour Board.</w:t>
      </w:r>
    </w:p>
    <w:p w:rsidR="00000000" w:rsidRDefault="00000000">
      <w:r>
        <w:t>343.</w:t>
      </w:r>
      <w:r>
        <w:tab/>
        <w:t>The new Labour Act (No. 2003-044 of 28 July 2004) has incorporated ILO recommendations on the involvement of the various actors in creating a worker-friendly environment, including (a) vocational training, (b) health and safety, and (c) social security and benefits.</w:t>
      </w:r>
    </w:p>
    <w:p w:rsidR="00000000" w:rsidRDefault="00000000">
      <w:r>
        <w:t>344.</w:t>
      </w:r>
      <w:r>
        <w:tab/>
        <w:t>The Board has been set up as a tripartite body for consultation, dialogue, cooperation and negotiation between employers and workers, and to provide information on employment, training, social security, work and pay.</w:t>
      </w:r>
    </w:p>
    <w:p w:rsidR="00000000" w:rsidRDefault="00000000">
      <w:r>
        <w:t>345.</w:t>
      </w:r>
      <w:r>
        <w:tab/>
        <w:t>Progress made in this area includes constitutional, legal and judicial protection for trade union rights and the right to strike.</w:t>
      </w:r>
    </w:p>
    <w:p w:rsidR="00000000" w:rsidRDefault="00000000">
      <w:pPr>
        <w:pStyle w:val="Heading3"/>
      </w:pPr>
      <w:r>
        <w:t>Trade union rights in the civil service</w:t>
      </w:r>
    </w:p>
    <w:p w:rsidR="00000000" w:rsidRDefault="00000000">
      <w:r>
        <w:t>346.</w:t>
      </w:r>
      <w:r>
        <w:tab/>
        <w:t>Under Act No. 2003-011 of 9 September 2003 on the general status of civil servants, the Civil Service Council was retained as a channel for dialogue and cooperation between the State and the civil service unions.</w:t>
      </w:r>
    </w:p>
    <w:p w:rsidR="00000000" w:rsidRDefault="00000000">
      <w:r>
        <w:t>347.</w:t>
      </w:r>
      <w:r>
        <w:tab/>
        <w:t>According to Decree No. 18536/2004 of 1 October 2004, 20 civil service unions are now represented on the Civil Service Council.</w:t>
      </w:r>
    </w:p>
    <w:p w:rsidR="00000000" w:rsidRDefault="00000000">
      <w:r>
        <w:t>348.</w:t>
      </w:r>
      <w:r>
        <w:tab/>
        <w:t>Moves towards federation, as a means of facilitating inter-union cooperation, have led to the formation of the Conference of Malagasy Workers.</w:t>
      </w:r>
    </w:p>
    <w:p w:rsidR="00000000" w:rsidRDefault="00000000">
      <w:pPr>
        <w:pStyle w:val="Heading3"/>
      </w:pPr>
      <w:r>
        <w:t>Employers’ organizations</w:t>
      </w:r>
    </w:p>
    <w:p w:rsidR="00000000" w:rsidRDefault="00000000">
      <w:r>
        <w:t>349.</w:t>
      </w:r>
      <w:r>
        <w:tab/>
        <w:t xml:space="preserve">Two Malagasy employers’ associations, the Madagascar Business Group and the </w:t>
      </w:r>
      <w:r>
        <w:rPr>
          <w:szCs w:val="24"/>
        </w:rPr>
        <w:t xml:space="preserve">Fivondronan’ny Mpandraharaha Malagasy, are founder members of the Confederation of Organisations of Employers of the Indian Ocean (COEOI), which comprises (a) the </w:t>
      </w:r>
      <w:r>
        <w:t>Comoros Employers’ Association, (b) the Mauritius Employers’ Federation, (c) the Liaison Committee for the Economic Interests of Réunion and (d) the Federation of Employers’ Associations of Seychelles.</w:t>
      </w:r>
    </w:p>
    <w:p w:rsidR="00000000" w:rsidRDefault="00000000">
      <w:pPr>
        <w:rPr>
          <w:szCs w:val="24"/>
        </w:rPr>
      </w:pPr>
      <w:r>
        <w:t>350.</w:t>
      </w:r>
      <w:r>
        <w:tab/>
      </w:r>
      <w:r>
        <w:rPr>
          <w:szCs w:val="24"/>
        </w:rPr>
        <w:t>COEOI is a subregional federation of the most representative employers’ associations of the Indian Ocean.</w:t>
      </w:r>
    </w:p>
    <w:p w:rsidR="00000000" w:rsidRDefault="00000000">
      <w:r>
        <w:t>351.</w:t>
      </w:r>
      <w:r>
        <w:tab/>
        <w:t>At the regional level, Madagascar is participating in the Programme for the Promotion of Social Dialogue in French-speaking Africa, a regional programme set up by ILO and the Government in 1997.</w:t>
      </w:r>
    </w:p>
    <w:p w:rsidR="00000000" w:rsidRDefault="00000000">
      <w:pPr>
        <w:pStyle w:val="Heading1"/>
      </w:pPr>
      <w:r>
        <w:t>Article 23</w:t>
      </w:r>
    </w:p>
    <w:p w:rsidR="00000000" w:rsidRDefault="00000000">
      <w:pPr>
        <w:pStyle w:val="Heading2"/>
      </w:pPr>
      <w:r>
        <w:t>Protection of the family and of children</w:t>
      </w:r>
    </w:p>
    <w:p w:rsidR="00000000" w:rsidRDefault="00000000">
      <w:pPr>
        <w:pStyle w:val="Heading3"/>
      </w:pPr>
      <w:r>
        <w:t>Protection of the family</w:t>
      </w:r>
    </w:p>
    <w:p w:rsidR="00000000" w:rsidRDefault="00000000">
      <w:r>
        <w:t>352.</w:t>
      </w:r>
      <w:r>
        <w:tab/>
        <w:t>The most significant development to have taken place since the last report is the incorporation of the provisions of article 23, paragraph 1, of the Covenant, into article 20 of the Constitution.</w:t>
      </w:r>
    </w:p>
    <w:p w:rsidR="00000000" w:rsidRDefault="00000000">
      <w:r>
        <w:t>353.</w:t>
      </w:r>
      <w:r>
        <w:tab/>
        <w:t>Article 20 of the Constitution states:  “The family, which is the natural and fundamental unit of society, shall be protected by the State.  Everyone is entitled to found a family and to bequeath their personal property.”</w:t>
      </w:r>
    </w:p>
    <w:p w:rsidR="00000000" w:rsidRDefault="00000000">
      <w:r>
        <w:t>354.</w:t>
      </w:r>
      <w:r>
        <w:tab/>
        <w:t>The family enjoys extensive protection under article 21 of the Constitution:  “The State shall protect the family, to allow its free development, as well as mothers and children, through legislation and appropriate social institutions.”</w:t>
      </w:r>
    </w:p>
    <w:p w:rsidR="00000000" w:rsidRDefault="00000000">
      <w:r>
        <w:t>355.</w:t>
      </w:r>
      <w:r>
        <w:tab/>
        <w:t>Act No. 90-013 of 20 July 1990, amending Ordinance No. 62-089 of 1 October 1962 concerning marriage, also represents a new development, insofar as it prohibits any discrimination against the wife at any time during a marriage.</w:t>
      </w:r>
    </w:p>
    <w:p w:rsidR="00000000" w:rsidRDefault="00000000">
      <w:r>
        <w:t>356.</w:t>
      </w:r>
      <w:r>
        <w:tab/>
        <w:t>This law stipulates that the couple shall jointly decide on the place of marital residence and that “where disagreements arise in the course of a marriage over the choice of place of residence, one of the spouses may apply to the court for interim relief”.</w:t>
      </w:r>
    </w:p>
    <w:p w:rsidR="00000000" w:rsidRDefault="00000000">
      <w:r>
        <w:t>357.</w:t>
      </w:r>
      <w:r>
        <w:tab/>
        <w:t>Article 57 states that “either spouse may give the other general or ad hoc power of attorney to represent the couple”.</w:t>
      </w:r>
    </w:p>
    <w:p w:rsidR="00000000" w:rsidRDefault="00000000">
      <w:r>
        <w:t>358.</w:t>
      </w:r>
      <w:r>
        <w:tab/>
        <w:t>Improvements to the matrimonial regime have been made under Act No. 90-014 of 20 July 1990, which introduced equal division of marital property as the rule in the event of the dissolution of a marriage.</w:t>
      </w:r>
    </w:p>
    <w:p w:rsidR="00000000" w:rsidRDefault="00000000">
      <w:r>
        <w:t>359.</w:t>
      </w:r>
      <w:r>
        <w:tab/>
        <w:t>Lastly, in the area of criminal law, husbands and wives found guilty of adultery are liable to the same penalties under article 357 of the Criminal Code and Act No. 96-009 of 9 August 1996.</w:t>
      </w:r>
    </w:p>
    <w:p w:rsidR="00000000" w:rsidRDefault="00000000">
      <w:r>
        <w:t>360.</w:t>
      </w:r>
      <w:r>
        <w:tab/>
        <w:t>With the aim of promoting equal rights and responsibilities between spouses, the State, jointly with UNDP, has produced a document entitled “Egalité de l’homme et de la femme pour le développement” (“Male-female equality for development”).</w:t>
      </w:r>
    </w:p>
    <w:p w:rsidR="00000000" w:rsidRDefault="00000000">
      <w:pPr>
        <w:pStyle w:val="Heading3"/>
      </w:pPr>
      <w:r>
        <w:t>Protection of children</w:t>
      </w:r>
    </w:p>
    <w:p w:rsidR="00000000" w:rsidRDefault="00000000">
      <w:r>
        <w:t>361.</w:t>
      </w:r>
      <w:r>
        <w:tab/>
        <w:t>New developments are reflected in the ratification of international children’s rights instruments.</w:t>
      </w:r>
    </w:p>
    <w:p w:rsidR="00000000" w:rsidRDefault="00000000">
      <w:r>
        <w:t>362.</w:t>
      </w:r>
      <w:r>
        <w:tab/>
        <w:t>Madagascar has ratified:</w:t>
      </w:r>
    </w:p>
    <w:p w:rsidR="00000000" w:rsidRDefault="00000000">
      <w:r>
        <w:tab/>
        <w:t>(a)</w:t>
      </w:r>
      <w:r>
        <w:tab/>
        <w:t>The Convention on the Rights of the Child (ratified on 19 March 1991);</w:t>
      </w:r>
    </w:p>
    <w:p w:rsidR="00000000" w:rsidRDefault="00000000">
      <w:r>
        <w:tab/>
        <w:t>(b)</w:t>
      </w:r>
      <w:r>
        <w:tab/>
        <w:t>The African Charter on the Rights and Welfare of the Child (17 January 2005);</w:t>
      </w:r>
    </w:p>
    <w:p w:rsidR="00000000" w:rsidRDefault="00000000">
      <w:r>
        <w:tab/>
        <w:t>(c)</w:t>
      </w:r>
      <w:r>
        <w:tab/>
        <w:t>The Optional Protocol to the Convention on the Rights of the Child on the involvement of children in armed conflict (2 February 2004); and</w:t>
      </w:r>
    </w:p>
    <w:p w:rsidR="00000000" w:rsidRDefault="00000000">
      <w:r>
        <w:tab/>
        <w:t>(d)</w:t>
      </w:r>
      <w:r>
        <w:tab/>
        <w:t>The Optional Protocol to the Convention on the Rights of the Child on the sale of children, child prostitution and child pornography (2 February 2004).</w:t>
      </w:r>
    </w:p>
    <w:p w:rsidR="00000000" w:rsidRDefault="00000000">
      <w:r>
        <w:t>363.</w:t>
      </w:r>
      <w:r>
        <w:tab/>
        <w:t>Efforts are now being made to amend legislation in order to give full effect to the conventions thus ratified.</w:t>
      </w:r>
    </w:p>
    <w:p w:rsidR="00000000" w:rsidRDefault="00000000">
      <w:pPr>
        <w:pStyle w:val="Heading1"/>
      </w:pPr>
      <w:r>
        <w:t>Article 24</w:t>
      </w:r>
    </w:p>
    <w:p w:rsidR="00000000" w:rsidRDefault="00000000">
      <w:pPr>
        <w:pStyle w:val="Heading2"/>
      </w:pPr>
      <w:r>
        <w:t>Children’s rights and juvenile justice</w:t>
      </w:r>
    </w:p>
    <w:p w:rsidR="00000000" w:rsidRDefault="00000000">
      <w:pPr>
        <w:pStyle w:val="Heading3"/>
      </w:pPr>
      <w:r>
        <w:t>Children’s rights</w:t>
      </w:r>
    </w:p>
    <w:p w:rsidR="00000000" w:rsidRDefault="00000000">
      <w:r>
        <w:t>364.</w:t>
      </w:r>
      <w:r>
        <w:tab/>
        <w:t>Madagascar has new laws reinforcing the protection of children’s rights.</w:t>
      </w:r>
    </w:p>
    <w:p w:rsidR="00000000" w:rsidRDefault="00000000">
      <w:r>
        <w:t>365.</w:t>
      </w:r>
      <w:r>
        <w:tab/>
        <w:t>Article 3 of the African Charter on the Rights and Welfare of the Child states that:  “every child shall be entitled to the enjoyment of the rights and freedoms recognized and guaranteed in this Charter irrespective of the child’s or his/her parents’ or legal guardians’ race, ethnic group, colour, sex, language, religion, political or other opinion, national and social origin, fortune, birth or other status”.</w:t>
      </w:r>
    </w:p>
    <w:p w:rsidR="00000000" w:rsidRDefault="00000000">
      <w:r>
        <w:t>366.</w:t>
      </w:r>
      <w:r>
        <w:tab/>
        <w:t>New legislation in line with the recommendations of the Committee on the Rights of the Child has been introduced since the second report was prepared, including Act No. 2004-004 of 26 July 2004 on the general organization of the education and training system in Madagascar.  Every area of education and training is covered by the new legislation.</w:t>
      </w:r>
    </w:p>
    <w:p w:rsidR="00000000" w:rsidRDefault="00000000">
      <w:r>
        <w:t>367.</w:t>
      </w:r>
      <w:r>
        <w:tab/>
        <w:t>Education is accessible to all children, without any discrimination as to race, colour, sex, language, religion, national or social origin, property or birth, and they have the right to such measures of protection from family, society and the State, as are required by their status as minors.</w:t>
      </w:r>
    </w:p>
    <w:p w:rsidR="00000000" w:rsidRDefault="00000000">
      <w:r>
        <w:t>368.</w:t>
      </w:r>
      <w:r>
        <w:tab/>
        <w:t>The Constitution recognizes every child’s right to teaching and education under the parents’ responsibility and respecting their freedom of choice.</w:t>
      </w:r>
    </w:p>
    <w:p w:rsidR="00000000" w:rsidRDefault="00000000">
      <w:pPr>
        <w:pStyle w:val="Heading4"/>
      </w:pPr>
      <w:r>
        <w:t>Education sector</w:t>
      </w:r>
    </w:p>
    <w:p w:rsidR="00000000" w:rsidRDefault="00000000">
      <w:r>
        <w:t>369.</w:t>
      </w:r>
      <w:r>
        <w:tab/>
        <w:t>Since school enrolment is an effective means of protecting children, the Ministry of Education and Scientific Research is concentrating on implementing the Education for All policy, the objectives of which are:</w:t>
      </w:r>
    </w:p>
    <w:p w:rsidR="00000000" w:rsidRDefault="00000000">
      <w:r>
        <w:tab/>
        <w:t>(a)</w:t>
      </w:r>
      <w:r>
        <w:tab/>
        <w:t>Universal primary school enrolment (first cycle, basic education; target of 100 per cent by 2015);</w:t>
      </w:r>
    </w:p>
    <w:p w:rsidR="00000000" w:rsidRDefault="00000000">
      <w:r>
        <w:tab/>
        <w:t>(b)</w:t>
      </w:r>
      <w:r>
        <w:tab/>
        <w:t>Increased access and attainment levels in the second cycle of basic education, with a projected doubling of student numbers;</w:t>
      </w:r>
    </w:p>
    <w:p w:rsidR="00000000" w:rsidRDefault="00000000">
      <w:r>
        <w:tab/>
        <w:t>(c)</w:t>
      </w:r>
      <w:r>
        <w:tab/>
        <w:t>Increased capacity and enhanced performance in high schools.</w:t>
      </w:r>
    </w:p>
    <w:p w:rsidR="00000000" w:rsidRDefault="00000000">
      <w:pPr>
        <w:pStyle w:val="Heading4"/>
      </w:pPr>
      <w:r>
        <w:t>Legislative measures</w:t>
      </w:r>
    </w:p>
    <w:p w:rsidR="00000000" w:rsidRDefault="00000000">
      <w:r>
        <w:t>370.</w:t>
      </w:r>
      <w:r>
        <w:tab/>
        <w:t>Act No. 2004-004 of 26 July 2004, on the general organization of the education and training system in Madagascar, places particular emphasis on non-formal education, providing vocational training for children who have dropped out of school or have never been to school.</w:t>
      </w:r>
    </w:p>
    <w:p w:rsidR="00000000" w:rsidRDefault="00000000">
      <w:r>
        <w:t>371.</w:t>
      </w:r>
      <w:r>
        <w:tab/>
        <w:t>Civics education aims to help children acquire the life skills necessary to defend themselves from the dangers they face.</w:t>
      </w:r>
    </w:p>
    <w:p w:rsidR="00000000" w:rsidRDefault="00000000">
      <w:r>
        <w:t>372.</w:t>
      </w:r>
      <w:r>
        <w:tab/>
        <w:t>In order to better safeguard children’s rights, Madagascar has adopted the ILO Convention concerning Minimum Age for Admission to Employment (No. 138) and the ILO Convention concerning the Prohibition and Immediate Action for the Elimination of the Worst Forms of Child Labour (No. 182).</w:t>
      </w:r>
    </w:p>
    <w:p w:rsidR="00000000" w:rsidRDefault="00000000">
      <w:pPr>
        <w:pStyle w:val="Heading4"/>
      </w:pPr>
      <w:r>
        <w:t>Administrative measures</w:t>
      </w:r>
    </w:p>
    <w:p w:rsidR="00000000" w:rsidRDefault="00000000">
      <w:r>
        <w:t>373.</w:t>
      </w:r>
      <w:r>
        <w:tab/>
        <w:t>The Government has made efforts to implement its education policy by, inter alia:</w:t>
      </w:r>
    </w:p>
    <w:p w:rsidR="00000000" w:rsidRDefault="00000000">
      <w:r>
        <w:tab/>
        <w:t>(a)</w:t>
      </w:r>
      <w:r>
        <w:tab/>
        <w:t>Covering all State-school enrolment fees;</w:t>
      </w:r>
    </w:p>
    <w:p w:rsidR="00000000" w:rsidRDefault="00000000">
      <w:r>
        <w:tab/>
        <w:t>(b)</w:t>
      </w:r>
      <w:r>
        <w:tab/>
        <w:t>Making a contribution to private-school enrolment fees;</w:t>
      </w:r>
    </w:p>
    <w:p w:rsidR="00000000" w:rsidRDefault="00000000">
      <w:r>
        <w:tab/>
        <w:t>(c)</w:t>
      </w:r>
      <w:r>
        <w:tab/>
        <w:t>Providing school kits for children in both State and private schools;</w:t>
      </w:r>
    </w:p>
    <w:p w:rsidR="00000000" w:rsidRDefault="00000000">
      <w:r>
        <w:tab/>
        <w:t>(d)</w:t>
      </w:r>
      <w:r>
        <w:tab/>
        <w:t>Providing teaching kits for teachers in both State and private schools;</w:t>
      </w:r>
    </w:p>
    <w:p w:rsidR="00000000" w:rsidRDefault="00000000">
      <w:r>
        <w:tab/>
        <w:t>(e)</w:t>
      </w:r>
      <w:r>
        <w:tab/>
        <w:t>Giving teachers incentives in the form of allowances for teaching in remote locations and for expenses (the so-called “chalk allowance”);</w:t>
      </w:r>
    </w:p>
    <w:p w:rsidR="00000000" w:rsidRDefault="00000000">
      <w:r>
        <w:tab/>
        <w:t>(f)</w:t>
      </w:r>
      <w:r>
        <w:tab/>
        <w:t>Providing textbooks.</w:t>
      </w:r>
    </w:p>
    <w:p w:rsidR="00000000" w:rsidRDefault="00000000">
      <w:r>
        <w:t>374.</w:t>
      </w:r>
      <w:r>
        <w:tab/>
        <w:t>These measures should encourage parents to enrol their children in school and should help improve attendance.</w:t>
      </w:r>
    </w:p>
    <w:p w:rsidR="00000000" w:rsidRDefault="00000000">
      <w:r>
        <w:br w:type="page"/>
        <w:t>375.</w:t>
      </w:r>
      <w:r>
        <w:tab/>
        <w:t>In addition, it is hoped that technical measures within the education sector, such as the introduction of a skills-based approach, will help improve graduation rates.</w:t>
      </w:r>
    </w:p>
    <w:p w:rsidR="00000000" w:rsidRDefault="00000000">
      <w:r>
        <w:t>376.</w:t>
      </w:r>
      <w:r>
        <w:tab/>
        <w:t>Outside the education system, various inter-ministerial child-protection programmes have been launched:  a programme to combat child labour; a campaign against the worst forms of child labour; new legislation on adoption; and an anti-slavery and trafficking campaign.</w:t>
      </w:r>
    </w:p>
    <w:p w:rsidR="00000000" w:rsidRDefault="00000000">
      <w:r>
        <w:t>377.</w:t>
      </w:r>
      <w:r>
        <w:tab/>
        <w:t>In order to ensure a decent future for coming generations, the Ministry of the Civil Service, Labour and Social Legislation and the Ministry of Population, Welfare and Leisure are setting up education and training centres for street children, school dropouts, children who have never been to school and victims of child abuse.</w:t>
      </w:r>
    </w:p>
    <w:p w:rsidR="00000000" w:rsidRDefault="00000000">
      <w:pPr>
        <w:pStyle w:val="Heading3"/>
      </w:pPr>
      <w:r>
        <w:t>Juvenile justice</w:t>
      </w:r>
    </w:p>
    <w:p w:rsidR="00000000" w:rsidRDefault="00000000">
      <w:r>
        <w:t>378.</w:t>
      </w:r>
      <w:r>
        <w:tab/>
        <w:t>Attention is drawn to the comments below, which are provided in response to the recommendations of the Committee on the Rights of the Child (CRC/C/15/Add.218, 27 October 2003).</w:t>
      </w:r>
    </w:p>
    <w:p w:rsidR="00000000" w:rsidRDefault="00000000">
      <w:r>
        <w:t>379.</w:t>
      </w:r>
      <w:r>
        <w:tab/>
        <w:t>Article 40 of the Convention on the Rights of the Child recognizes the right of every child alleged as, accused of, or recognized as having infringed the penal law to be treated in a manner consistent with the promotion of the child’s sense of dignity and worth and which takes into account the child’s age and the desirability of promoting the child’s reintegration into society.  The child has the right to certain basic guarantees, including legal or other appropriate assistance for his or her defence.  Whenever possible, judicial proceedings and institutional care should be avoided.</w:t>
      </w:r>
    </w:p>
    <w:p w:rsidR="00000000" w:rsidRDefault="00000000">
      <w:r>
        <w:t>380.</w:t>
      </w:r>
      <w:r>
        <w:tab/>
        <w:t>In addition, the 1985 United Nations Standard Minimum Rules for the Administration of Juvenile Justice (“The Beijing Rules”) deal, inter alia, with the age of criminal responsibility, the rights to be guaranteed to juveniles at all stages of proceedings, investigation and prosecution by extrajudicial means, adjudication and disposition of cases and non-institutional and institutional treatment.</w:t>
      </w:r>
    </w:p>
    <w:p w:rsidR="00000000" w:rsidRDefault="00000000">
      <w:r>
        <w:t>381.</w:t>
      </w:r>
      <w:r>
        <w:tab/>
        <w:t>These international instruments provide for a set of rights to be recognized to children throughout the proceedings in order to ensure a fair trial and treatment appropriate to their age.  They also recommend establishing a special procedure for children, as far as possible to be extrajudicial in nature.  The rules in the following areas should be applied in all cases:</w:t>
      </w:r>
    </w:p>
    <w:p w:rsidR="00000000" w:rsidRDefault="00000000">
      <w:r>
        <w:tab/>
        <w:t>(a)</w:t>
      </w:r>
      <w:r>
        <w:tab/>
        <w:t>Presumption of innocence;</w:t>
      </w:r>
    </w:p>
    <w:p w:rsidR="00000000" w:rsidRDefault="00000000">
      <w:r>
        <w:tab/>
        <w:t>(b)</w:t>
      </w:r>
      <w:r>
        <w:tab/>
        <w:t>The right to be informed of the charges;</w:t>
      </w:r>
    </w:p>
    <w:p w:rsidR="00000000" w:rsidRDefault="00000000">
      <w:r>
        <w:tab/>
        <w:t>(c)</w:t>
      </w:r>
      <w:r>
        <w:tab/>
        <w:t>The right to the assistance of counsel;</w:t>
      </w:r>
    </w:p>
    <w:p w:rsidR="00000000" w:rsidRDefault="00000000">
      <w:r>
        <w:tab/>
        <w:t>(d)</w:t>
      </w:r>
      <w:r>
        <w:tab/>
        <w:t>The right to have parents or a guardian present;</w:t>
      </w:r>
    </w:p>
    <w:p w:rsidR="00000000" w:rsidRDefault="00000000">
      <w:r>
        <w:tab/>
        <w:t>(e)</w:t>
      </w:r>
      <w:r>
        <w:tab/>
        <w:t>The right to question or confront witnesses;</w:t>
      </w:r>
    </w:p>
    <w:p w:rsidR="00000000" w:rsidRDefault="00000000">
      <w:r>
        <w:tab/>
        <w:t>(f)</w:t>
      </w:r>
      <w:r>
        <w:tab/>
        <w:t>The right of appeal.</w:t>
      </w:r>
    </w:p>
    <w:p w:rsidR="00000000" w:rsidRDefault="00000000">
      <w:r>
        <w:t>382.</w:t>
      </w:r>
      <w:r>
        <w:tab/>
        <w:t>In application of this principle, Ordinance No. 62-038 of 19 September 1962 on the protection of children makes special provision for minors involved in criminal proceedings.</w:t>
      </w:r>
    </w:p>
    <w:p w:rsidR="00000000" w:rsidRDefault="00000000">
      <w:r>
        <w:t>383.</w:t>
      </w:r>
      <w:r>
        <w:tab/>
        <w:t>This ordinance establishes three categories in order to determine minors’ criminal responsibility.</w:t>
      </w:r>
    </w:p>
    <w:p w:rsidR="00000000" w:rsidRDefault="00000000">
      <w:r>
        <w:t>384.</w:t>
      </w:r>
      <w:r>
        <w:tab/>
        <w:t>Children aged under 13 are not criminally responsible.</w:t>
      </w:r>
    </w:p>
    <w:p w:rsidR="00000000" w:rsidRDefault="00000000">
      <w:r>
        <w:t>385.</w:t>
      </w:r>
      <w:r>
        <w:tab/>
        <w:t>Children aged between 13 and 16 may be found guilty without being held fully responsible, that is, their criminal responsibility may be diminished depending on their capacity for judgement, their social background and their level of education.</w:t>
      </w:r>
    </w:p>
    <w:p w:rsidR="00000000" w:rsidRDefault="00000000">
      <w:r>
        <w:t>386.</w:t>
      </w:r>
      <w:r>
        <w:tab/>
        <w:t>Lastly, children aged between 16 and 18 may be found guilty and held fully responsible.  In this category, the law allows extenuating circumstances on grounds of age to be set aside.</w:t>
      </w:r>
    </w:p>
    <w:p w:rsidR="00000000" w:rsidRDefault="00000000">
      <w:r>
        <w:t>387.</w:t>
      </w:r>
      <w:r>
        <w:tab/>
        <w:t>Despite this possibility, however, courts have in practice always admitted extenuating circumstances on grounds of age for minors aged between 16 and 18.</w:t>
      </w:r>
    </w:p>
    <w:p w:rsidR="00000000" w:rsidRDefault="00000000">
      <w:r>
        <w:t>388.</w:t>
      </w:r>
      <w:r>
        <w:tab/>
        <w:t>The age of criminal majority is 18.</w:t>
      </w:r>
    </w:p>
    <w:p w:rsidR="00000000" w:rsidRDefault="00000000">
      <w:r>
        <w:t>389.</w:t>
      </w:r>
      <w:r>
        <w:tab/>
        <w:t>The law allows criminal proceedings to be taken against minors over the age of 13.  In such cases, priority will be given to educational rather than punitive measures.</w:t>
      </w:r>
    </w:p>
    <w:p w:rsidR="00000000" w:rsidRDefault="00000000">
      <w:r>
        <w:t>390.</w:t>
      </w:r>
      <w:r>
        <w:tab/>
        <w:t>As part of the current reform, consideration is being given to the possibility of instituting a system of criminal mediation or extrajudicial treatment.</w:t>
      </w:r>
    </w:p>
    <w:p w:rsidR="00000000" w:rsidRDefault="00000000">
      <w:r>
        <w:t>391.</w:t>
      </w:r>
      <w:r>
        <w:tab/>
        <w:t>Act No. 97-036 of 30 October 1997 reinforces the rules on defence for the parties in proceedings and makes good the deficiencies of Ordinance No. 62-038.</w:t>
      </w:r>
    </w:p>
    <w:p w:rsidR="00000000" w:rsidRDefault="00000000">
      <w:r>
        <w:t>392.</w:t>
      </w:r>
      <w:r>
        <w:tab/>
        <w:t>As a result, minors now have the right to the assistance of counsel at all stages of the proceedings.</w:t>
      </w:r>
    </w:p>
    <w:p w:rsidR="00000000" w:rsidRDefault="00000000">
      <w:r>
        <w:t>393.</w:t>
      </w:r>
      <w:r>
        <w:tab/>
        <w:t>The following juvenile criminal courts exist in Madagascar:</w:t>
      </w:r>
    </w:p>
    <w:p w:rsidR="00000000" w:rsidRDefault="00000000">
      <w:r>
        <w:tab/>
        <w:t>(a)</w:t>
      </w:r>
      <w:r>
        <w:tab/>
        <w:t xml:space="preserve">The juvenile court responsible for preliminary investigations in proceedings against minors; </w:t>
      </w:r>
    </w:p>
    <w:p w:rsidR="00000000" w:rsidRDefault="00000000">
      <w:r>
        <w:tab/>
        <w:t>(b)</w:t>
      </w:r>
      <w:r>
        <w:tab/>
        <w:t>The juvenile court competent to try offences committed by minors; and</w:t>
      </w:r>
    </w:p>
    <w:p w:rsidR="00000000" w:rsidRDefault="00000000">
      <w:r>
        <w:tab/>
        <w:t>(c)</w:t>
      </w:r>
      <w:r>
        <w:tab/>
        <w:t>The juvenile criminal court.</w:t>
      </w:r>
    </w:p>
    <w:p w:rsidR="00000000" w:rsidRDefault="00000000">
      <w:r>
        <w:t>394.</w:t>
      </w:r>
      <w:r>
        <w:tab/>
        <w:t>Efforts are also under way to boost the number of social workers by establishing a special training college for them.</w:t>
      </w:r>
    </w:p>
    <w:p w:rsidR="00000000" w:rsidRDefault="00000000">
      <w:r>
        <w:t>395.</w:t>
      </w:r>
      <w:r>
        <w:tab/>
        <w:t>Minors are held separately from adults not only in the central prison in Antananarivo, but also in the penal establishments in Toamasina, Ambatondrazaka, Antalaha, Antsiranana, Antsirabe, Tolanaro, Toliara, Morondava and Farafangana.</w:t>
      </w:r>
    </w:p>
    <w:p w:rsidR="00000000" w:rsidRDefault="00000000">
      <w:r>
        <w:t>396.</w:t>
      </w:r>
      <w:r>
        <w:tab/>
        <w:t>Upon completion of judicial proceedings, a statutory rehabilitation and social reintegration programme is provided under Decree No. 2004-160 of 3 February 2004.</w:t>
      </w:r>
    </w:p>
    <w:p w:rsidR="00000000" w:rsidRDefault="00000000">
      <w:r>
        <w:t>397.</w:t>
      </w:r>
      <w:r>
        <w:tab/>
        <w:t>This decree provides for the establishment of a service within the Department of Prison Administration of the Ministry of Justice, to provide supervised education.</w:t>
      </w:r>
    </w:p>
    <w:p w:rsidR="00000000" w:rsidRDefault="00000000">
      <w:r>
        <w:t>398.</w:t>
      </w:r>
      <w:r>
        <w:tab/>
        <w:t>Improvements have been made in the provinces of Mahajanga, Toamasina and Fianarantsoa, with private associations and non-governmental organizations assisting in the creation of reception facilities for young offenders.</w:t>
      </w:r>
    </w:p>
    <w:p w:rsidR="00000000" w:rsidRDefault="00000000">
      <w:r>
        <w:t>399.</w:t>
      </w:r>
      <w:r>
        <w:tab/>
        <w:t>One example is the Association for the Protection of Children (ASPE), in Toamasina, which cares for 150 children, including around 50 offenders.</w:t>
      </w:r>
    </w:p>
    <w:p w:rsidR="00000000" w:rsidRDefault="00000000">
      <w:r>
        <w:t>400.</w:t>
      </w:r>
      <w:r>
        <w:tab/>
        <w:t>The Association has constructed three reception buildings, in cooperation with the Ministry of Justice and the British Embassy.</w:t>
      </w:r>
    </w:p>
    <w:p w:rsidR="00000000" w:rsidRDefault="00000000">
      <w:r>
        <w:t>401.</w:t>
      </w:r>
      <w:r>
        <w:tab/>
        <w:t>Under article 3 of Ordinance No. 62-038, the State covers the costs of care for children placed in such centres by judicial decision.</w:t>
      </w:r>
    </w:p>
    <w:p w:rsidR="00000000" w:rsidRDefault="00000000">
      <w:r>
        <w:t>402.</w:t>
      </w:r>
      <w:r>
        <w:tab/>
        <w:t xml:space="preserve"> Madagascar has ratified the optional protocols to the Convention on the Rights of the Child on the sale of children, child prostitution and child pornography and on the involvement of children in armed conflict.</w:t>
      </w:r>
    </w:p>
    <w:p w:rsidR="00000000" w:rsidRDefault="00000000">
      <w:r>
        <w:t>403.</w:t>
      </w:r>
      <w:r>
        <w:tab/>
        <w:t xml:space="preserve"> In an effort to combat the clandestine sale of children conducted under cover of international adoption procedures, draft legislation will be put before Parliament for adoption at its May 2005 session.</w:t>
      </w:r>
    </w:p>
    <w:p w:rsidR="00000000" w:rsidRDefault="00000000">
      <w:pPr>
        <w:pStyle w:val="Heading3"/>
      </w:pPr>
      <w:r>
        <w:t>Civil status and nationality</w:t>
      </w:r>
    </w:p>
    <w:p w:rsidR="00000000" w:rsidRDefault="00000000">
      <w:r>
        <w:t>404.</w:t>
      </w:r>
      <w:r>
        <w:tab/>
        <w:t>Act No. 61-025 of 9 October 1961, on civil registration, has been amended three times, most recently under Act No. 90-015 of 20 July 1990.  This progression testifies to the State’s willingness to enhance its legislation on the registration of births.</w:t>
      </w:r>
    </w:p>
    <w:p w:rsidR="00000000" w:rsidRDefault="00000000">
      <w:r>
        <w:t>405.</w:t>
      </w:r>
      <w:r>
        <w:tab/>
        <w:t>Campaigns to provide judicial rulings to make up for the lack of birth certificates have been organized on the outskirts of large cities and in rural areas - particularly the more remote regions - as part of the “</w:t>
      </w:r>
      <w:r>
        <w:rPr>
          <w:i/>
          <w:iCs/>
        </w:rPr>
        <w:t>Ezaka Kopia ho an’ny Ankizy</w:t>
      </w:r>
      <w:r>
        <w:t>” operation.</w:t>
      </w:r>
    </w:p>
    <w:p w:rsidR="00000000" w:rsidRDefault="00000000">
      <w:r>
        <w:t>406.</w:t>
      </w:r>
      <w:r>
        <w:tab/>
        <w:t>The Malagasy Nationality Code is based essentially on nationality by filiation.  Articles 9 to 11 of Ordinance No. 60-064 of 22 July 1960 on the Nationality Code provide for the application of this rule.  Article 11 is sufficiently broad to be interpreted in favour of any child born in Madagascar of unknown parents.</w:t>
      </w:r>
    </w:p>
    <w:p w:rsidR="00000000" w:rsidRDefault="00000000">
      <w:pPr>
        <w:pStyle w:val="Heading1"/>
      </w:pPr>
      <w:r>
        <w:t>Article 25</w:t>
      </w:r>
    </w:p>
    <w:p w:rsidR="00000000" w:rsidRDefault="00000000">
      <w:pPr>
        <w:pStyle w:val="Heading2"/>
      </w:pPr>
      <w:r>
        <w:t>Political rights</w:t>
      </w:r>
    </w:p>
    <w:p w:rsidR="00000000" w:rsidRDefault="00000000">
      <w:r>
        <w:t>407.</w:t>
      </w:r>
      <w:r>
        <w:tab/>
        <w:t>Positive steps have been taken to implement article 25, paragraph 1 (a), of the Covenant, as reflected in the 1992 Constitution, which no longer discriminates against non-members of the Front national pour la défense de la révolution.</w:t>
      </w:r>
    </w:p>
    <w:p w:rsidR="00000000" w:rsidRDefault="00000000">
      <w:r>
        <w:t>408.</w:t>
      </w:r>
      <w:r>
        <w:tab/>
        <w:t>Article 14 of the Constitution introduces political pluralism, in the following terms:  “Citizens may organize themselves freely and without prior authorization into political associations or parties; however, political associations or parties which represent a threat to national unity or advocate totalitarianism or segregation … are prohibited.”</w:t>
      </w:r>
    </w:p>
    <w:p w:rsidR="00000000" w:rsidRDefault="00000000">
      <w:pPr>
        <w:pStyle w:val="Heading3"/>
      </w:pPr>
      <w:r>
        <w:t>Eligibility for office</w:t>
      </w:r>
    </w:p>
    <w:p w:rsidR="00000000" w:rsidRDefault="00000000">
      <w:r>
        <w:t>409.</w:t>
      </w:r>
      <w:r>
        <w:tab/>
        <w:t>Equality in respect of the right to vote and stand for office in elections is governed by article 15 of the Constitution, which states that “all citizens, without discrimination on the grounds of membership or otherwise of a political party or of endorsement by a political party, shall have the right to stand for elections under this Constitution, subject to the conditions laid down by law”.</w:t>
      </w:r>
    </w:p>
    <w:p w:rsidR="00000000" w:rsidRDefault="00000000">
      <w:r>
        <w:t>410.</w:t>
      </w:r>
      <w:r>
        <w:tab/>
        <w:t>This provision of the Constitution is implemented by the Act establishing the Electoral Code (No. 2000-014 of 24 August 2000).</w:t>
      </w:r>
    </w:p>
    <w:p w:rsidR="00000000" w:rsidRDefault="00000000">
      <w:r>
        <w:t>411.</w:t>
      </w:r>
      <w:r>
        <w:tab/>
        <w:t>Article 4 of the Electoral Code recognizes the right of every citizen to stand for office in general elections:  “All Malagasy citizens, regardless of sex, shall be eligible for office, provided they meet the requirements for eligibility to vote and any requirements laid down in the regulations governing each type of election, including:</w:t>
      </w:r>
    </w:p>
    <w:p w:rsidR="00000000" w:rsidRDefault="00000000">
      <w:r>
        <w:tab/>
        <w:t>(a)</w:t>
      </w:r>
      <w:r>
        <w:tab/>
        <w:t>Being registered on the electoral rolls;</w:t>
      </w:r>
    </w:p>
    <w:p w:rsidR="00000000" w:rsidRDefault="00000000">
      <w:r>
        <w:tab/>
        <w:t>(b)</w:t>
      </w:r>
      <w:r>
        <w:tab/>
        <w:t>Being of the age required for a given elected office; and</w:t>
      </w:r>
    </w:p>
    <w:p w:rsidR="00000000" w:rsidRDefault="00000000">
      <w:r>
        <w:tab/>
        <w:t>(c)</w:t>
      </w:r>
      <w:r>
        <w:tab/>
        <w:t>Never having been convicted of an offence.”</w:t>
      </w:r>
    </w:p>
    <w:p w:rsidR="00000000" w:rsidRDefault="00000000">
      <w:r>
        <w:t>412.</w:t>
      </w:r>
      <w:r>
        <w:tab/>
        <w:t>Several elections have taken place since the last report:  (a) presidential elections in 1992, 1996 and 2001; (b) parliamentary elections in 1993, 1998 and 2003; and (c) municipal elections in 1994, 1998 and 2003.</w:t>
      </w:r>
    </w:p>
    <w:p w:rsidR="00000000" w:rsidRDefault="00000000">
      <w:r>
        <w:t>413.</w:t>
      </w:r>
      <w:r>
        <w:tab/>
        <w:t>Government measures in this regard have been aimed at ensuring regular, fair elections on the basis of universal suffrage and the secret ballot.  Madagascar therefore allows national and international observers to verify that elections are conducted properly and fairly.</w:t>
      </w:r>
    </w:p>
    <w:p w:rsidR="00000000" w:rsidRDefault="00000000">
      <w:r>
        <w:t>414.</w:t>
      </w:r>
      <w:r>
        <w:tab/>
        <w:t>In order to better facilitate the free expression of the electorate’s wishes, the Electoral Code has been modified in the light of the elections held.  Amendments were made in 1992, 1996 and 2002.</w:t>
      </w:r>
    </w:p>
    <w:p w:rsidR="00000000" w:rsidRDefault="00000000">
      <w:pPr>
        <w:pStyle w:val="Heading3"/>
      </w:pPr>
      <w:r>
        <w:t>Electoral disputes</w:t>
      </w:r>
    </w:p>
    <w:p w:rsidR="00000000" w:rsidRDefault="00000000">
      <w:r>
        <w:t>415.</w:t>
      </w:r>
      <w:r>
        <w:tab/>
        <w:t>The Act establishing the Electoral Code reinforces Ordinance No. 92-041 of 2 October 1992, as amended, on the Electoral Code, and sets forth the rules for elections on the basis of direct or indirect universal suffrage, held at regular intervals and “with a guarantee of a free, secret and fair ballot”.</w:t>
      </w:r>
    </w:p>
    <w:p w:rsidR="00000000" w:rsidRDefault="00000000">
      <w:r>
        <w:t>416.</w:t>
      </w:r>
      <w:r>
        <w:tab/>
        <w:t>In the area of electoral disputes, there has been a major change in the law with regard to the respective jurisdictions of the constitutional courts and the administrative courts.</w:t>
      </w:r>
    </w:p>
    <w:p w:rsidR="00000000" w:rsidRDefault="00000000">
      <w:r>
        <w:t>417.</w:t>
      </w:r>
      <w:r>
        <w:tab/>
        <w:t>The Constitutional High Court tries in first and last instance all appeals in respect of referendums and presidential and parliamentary elections.</w:t>
      </w:r>
    </w:p>
    <w:p w:rsidR="00000000" w:rsidRDefault="00000000">
      <w:r>
        <w:t>418.</w:t>
      </w:r>
      <w:r>
        <w:tab/>
        <w:t>The Council of State hears appeals in cases of violations of the law, while the Administrative Court established under Act No. 2001-025 of 9 April 2003 tries in first and last instance all appeals in respect of provincial, regional and municipal elections.</w:t>
      </w:r>
    </w:p>
    <w:p w:rsidR="00000000" w:rsidRDefault="00000000">
      <w:pPr>
        <w:pStyle w:val="Heading3"/>
      </w:pPr>
      <w:r>
        <w:t>Eligibility to vote</w:t>
      </w:r>
    </w:p>
    <w:p w:rsidR="00000000" w:rsidRDefault="00000000">
      <w:r>
        <w:t>419.</w:t>
      </w:r>
      <w:r>
        <w:tab/>
        <w:t>Article 2 of the Electoral Code sets forth the conditions for application of article 6, paragraph 2, of the Constitution, in the following terms:  “All Malagasy nationals, regardless of sex, who have reached the age of 18 by the date of the election, and who reside within national territory and enjoy full civil and political rights, may vote.”</w:t>
      </w:r>
    </w:p>
    <w:p w:rsidR="00000000" w:rsidRDefault="00000000">
      <w:pPr>
        <w:pStyle w:val="Heading3"/>
      </w:pPr>
      <w:r>
        <w:t>Participation by local authorities</w:t>
      </w:r>
    </w:p>
    <w:p w:rsidR="00000000" w:rsidRDefault="00000000">
      <w:r>
        <w:t>420.</w:t>
      </w:r>
      <w:r>
        <w:tab/>
        <w:t xml:space="preserve">The creation of decentralized authorities has encouraged the participation of the population at large in the organization of free, transparent elections.  The smallest administrative units, for example - the </w:t>
      </w:r>
      <w:r>
        <w:rPr>
          <w:i/>
          <w:iCs/>
        </w:rPr>
        <w:t>Fokontany</w:t>
      </w:r>
      <w:r>
        <w:t>, or neighbourhoods - play an important part in drawing up the electoral registers under article 6 of the Act establishing the Electoral Code.</w:t>
      </w:r>
    </w:p>
    <w:p w:rsidR="00000000" w:rsidRDefault="00000000">
      <w:r>
        <w:t>421.</w:t>
      </w:r>
      <w:r>
        <w:tab/>
        <w:t xml:space="preserve">Article 7 of the Code refers to “a local voter-registration board, to be established within each </w:t>
      </w:r>
      <w:r>
        <w:rPr>
          <w:i/>
          <w:iCs/>
        </w:rPr>
        <w:t>Fokontany</w:t>
      </w:r>
      <w:r>
        <w:t>, which shall register all citizens who fulfil the legal requirements to exercise the right to vote”.</w:t>
      </w:r>
    </w:p>
    <w:p w:rsidR="00000000" w:rsidRDefault="00000000">
      <w:pPr>
        <w:pStyle w:val="Heading3"/>
      </w:pPr>
      <w:r>
        <w:t>Election monitoring and verification</w:t>
      </w:r>
    </w:p>
    <w:p w:rsidR="00000000" w:rsidRDefault="00000000">
      <w:r>
        <w:t>422.</w:t>
      </w:r>
      <w:r>
        <w:tab/>
        <w:t>The creation of the National Electoral Council in 1992 made it possible to monitor and verify elections more closely.  Under article 114 of the Act establishing the Electoral Code, “a national council shall be established as the moral guarantor of the proper conduct and fairness of the ballot, and shall oversee all operations to ensure the proper conduct of elections and referendums”.</w:t>
      </w:r>
    </w:p>
    <w:p w:rsidR="00000000" w:rsidRDefault="00000000">
      <w:r>
        <w:t>423.</w:t>
      </w:r>
      <w:r>
        <w:tab/>
        <w:t>Other measures have also been adopted to ensure the proper conduct of elections:</w:t>
      </w:r>
    </w:p>
    <w:p w:rsidR="00000000" w:rsidRDefault="00000000">
      <w:r>
        <w:tab/>
        <w:t>(a)</w:t>
      </w:r>
      <w:r>
        <w:tab/>
        <w:t>Observation of elections by non-political committees made up of citizens selected without regard for ethnic origin or religion;</w:t>
      </w:r>
    </w:p>
    <w:p w:rsidR="00000000" w:rsidRDefault="00000000">
      <w:r>
        <w:tab/>
        <w:t>(b)</w:t>
      </w:r>
      <w:r>
        <w:tab/>
        <w:t>Provision for regional and international organizations to observe elections;</w:t>
      </w:r>
    </w:p>
    <w:p w:rsidR="00000000" w:rsidRDefault="00000000">
      <w:r>
        <w:tab/>
        <w:t>(c)</w:t>
      </w:r>
      <w:r>
        <w:tab/>
        <w:t>Election monitoring by federations of observer associations;</w:t>
      </w:r>
    </w:p>
    <w:p w:rsidR="00000000" w:rsidRDefault="00000000">
      <w:r>
        <w:tab/>
        <w:t>(d)</w:t>
      </w:r>
      <w:r>
        <w:tab/>
        <w:t>Establishment, by a non-political grouping of civil society organizations or bodies, of a committee to coordinate election observers, to encourage greater compliance with democratic principles in elections.  The committee is made up entirely of non-governmental organizations accredited by the National Electoral Council;</w:t>
      </w:r>
    </w:p>
    <w:p w:rsidR="00000000" w:rsidRDefault="00000000">
      <w:r>
        <w:tab/>
        <w:t>(e)</w:t>
      </w:r>
      <w:r>
        <w:tab/>
        <w:t>Creation of a consortium of observers who attended a training course run by the National Electoral Council in 2001.</w:t>
      </w:r>
    </w:p>
    <w:p w:rsidR="00000000" w:rsidRDefault="00000000">
      <w:r>
        <w:t>424.</w:t>
      </w:r>
      <w:r>
        <w:tab/>
        <w:t>Ordinance No. 92-041 of 2 October 1992 on the Electoral Code defines the scope of action by the election observers committee:</w:t>
      </w:r>
    </w:p>
    <w:p w:rsidR="00000000" w:rsidRDefault="00000000">
      <w:r>
        <w:tab/>
        <w:t>(a)</w:t>
      </w:r>
      <w:r>
        <w:tab/>
        <w:t>To verify compliance with the relevant laws and regulations;</w:t>
      </w:r>
    </w:p>
    <w:p w:rsidR="00000000" w:rsidRDefault="00000000">
      <w:r>
        <w:tab/>
        <w:t>(b)</w:t>
      </w:r>
      <w:r>
        <w:tab/>
        <w:t>To educate the public at large on the relationship between the status of citizen and the significance of the election, and the connection between the individual vote and the running of the country;</w:t>
      </w:r>
    </w:p>
    <w:p w:rsidR="00000000" w:rsidRDefault="00000000">
      <w:r>
        <w:tab/>
        <w:t>(c)</w:t>
      </w:r>
      <w:r>
        <w:tab/>
        <w:t>To train association members and polling station staff;</w:t>
      </w:r>
    </w:p>
    <w:p w:rsidR="00000000" w:rsidRDefault="00000000">
      <w:r>
        <w:tab/>
        <w:t>(d)</w:t>
      </w:r>
      <w:r>
        <w:tab/>
        <w:t>To prepare a national agreement on the observation of elections.</w:t>
      </w:r>
    </w:p>
    <w:p w:rsidR="00000000" w:rsidRDefault="00000000">
      <w:pPr>
        <w:pStyle w:val="Heading3"/>
      </w:pPr>
      <w:r>
        <w:t>Election observers</w:t>
      </w:r>
    </w:p>
    <w:p w:rsidR="00000000" w:rsidRDefault="00000000">
      <w:r>
        <w:t>425.</w:t>
      </w:r>
      <w:r>
        <w:tab/>
        <w:t>Madagascar allows foreign observers to enter the country freely in order to observe the electoral process.</w:t>
      </w:r>
    </w:p>
    <w:p w:rsidR="00000000" w:rsidRDefault="00000000">
      <w:r>
        <w:t>426.</w:t>
      </w:r>
      <w:r>
        <w:tab/>
        <w:t>Civil society involvement takes the form of checks on the proper conduct and fairness of the elections through the election observers committees.</w:t>
      </w:r>
    </w:p>
    <w:p w:rsidR="00000000" w:rsidRDefault="00000000">
      <w:pPr>
        <w:pStyle w:val="Heading3"/>
      </w:pPr>
      <w:r>
        <w:t>National Electoral Council</w:t>
      </w:r>
    </w:p>
    <w:p w:rsidR="00000000" w:rsidRDefault="00000000">
      <w:r>
        <w:t>427.</w:t>
      </w:r>
      <w:r>
        <w:tab/>
        <w:t>The National Electoral Council was established in 1992 to oversee all operations relating to the proper conduct of elections and referendums, in accordance with article 113 of the Act establishing the Electoral Code.</w:t>
      </w:r>
    </w:p>
    <w:p w:rsidR="00000000" w:rsidRDefault="00000000">
      <w:r>
        <w:t>428.</w:t>
      </w:r>
      <w:r>
        <w:tab/>
        <w:t>The Council comprises:</w:t>
      </w:r>
    </w:p>
    <w:p w:rsidR="00000000" w:rsidRDefault="00000000">
      <w:r>
        <w:tab/>
        <w:t>(a)</w:t>
      </w:r>
      <w:r>
        <w:tab/>
        <w:t>One member appointed by the President;</w:t>
      </w:r>
    </w:p>
    <w:p w:rsidR="00000000" w:rsidRDefault="00000000">
      <w:r>
        <w:tab/>
        <w:t>(b)</w:t>
      </w:r>
      <w:r>
        <w:tab/>
        <w:t>The Ombudsman or a deputy;</w:t>
      </w:r>
    </w:p>
    <w:p w:rsidR="00000000" w:rsidRDefault="00000000">
      <w:r>
        <w:tab/>
        <w:t>(c)</w:t>
      </w:r>
      <w:r>
        <w:tab/>
        <w:t>One member appointed by the Ministry of the Interior;</w:t>
      </w:r>
    </w:p>
    <w:p w:rsidR="00000000" w:rsidRDefault="00000000">
      <w:r>
        <w:tab/>
        <w:t>(d)</w:t>
      </w:r>
      <w:r>
        <w:tab/>
        <w:t>One member appointed by the Bar Association;</w:t>
      </w:r>
    </w:p>
    <w:p w:rsidR="00000000" w:rsidRDefault="00000000">
      <w:r>
        <w:tab/>
        <w:t>(e)</w:t>
      </w:r>
      <w:r>
        <w:tab/>
        <w:t>One member appointed by the Press Association;</w:t>
      </w:r>
    </w:p>
    <w:p w:rsidR="00000000" w:rsidRDefault="00000000">
      <w:r>
        <w:tab/>
        <w:t>(f)</w:t>
      </w:r>
      <w:r>
        <w:tab/>
        <w:t>One member appointed by the First President of the Supreme Court; and</w:t>
      </w:r>
    </w:p>
    <w:p w:rsidR="00000000" w:rsidRDefault="00000000">
      <w:r>
        <w:tab/>
        <w:t>(g)</w:t>
      </w:r>
      <w:r>
        <w:tab/>
        <w:t>One member appointed by the principal public procurator of the Supreme Court.</w:t>
      </w:r>
    </w:p>
    <w:p w:rsidR="00000000" w:rsidRDefault="00000000">
      <w:r>
        <w:t>429.</w:t>
      </w:r>
      <w:r>
        <w:tab/>
        <w:t>Article 23:  The Council advises and assists the authorities responsible for organizing the elections and ensures the proper execution of the work relating to election procedures.</w:t>
      </w:r>
    </w:p>
    <w:p w:rsidR="00000000" w:rsidRDefault="00000000">
      <w:r>
        <w:t>430.</w:t>
      </w:r>
      <w:r>
        <w:tab/>
        <w:t>Article 31:  The Council issues accreditation to non</w:t>
      </w:r>
      <w:r>
        <w:noBreakHyphen/>
        <w:t>governmental organizations wishing to participate in the observation of election proceedings.</w:t>
      </w:r>
    </w:p>
    <w:p w:rsidR="00000000" w:rsidRDefault="00000000">
      <w:r>
        <w:t>431.</w:t>
      </w:r>
      <w:r>
        <w:tab/>
        <w:t>Article 27, paragraph 2:  “... It may also initiate proceedings of its own motion, by lodging a complaint, a protest, a challenge, an enforcement request or an appeal in law against the elections with the competent courts.  To that end it has locus standi.”</w:t>
      </w:r>
    </w:p>
    <w:p w:rsidR="00000000" w:rsidRDefault="00000000">
      <w:pPr>
        <w:pStyle w:val="Heading3"/>
      </w:pPr>
      <w:r>
        <w:t>Access to public service</w:t>
      </w:r>
    </w:p>
    <w:p w:rsidR="00000000" w:rsidRDefault="00000000">
      <w:r>
        <w:t>432.</w:t>
      </w:r>
      <w:r>
        <w:tab/>
        <w:t>Article 27 of the 1992 Constitution sets forth the requirements for access to public service:</w:t>
      </w:r>
    </w:p>
    <w:p w:rsidR="00000000" w:rsidRDefault="00000000">
      <w:pPr>
        <w:ind w:left="720"/>
      </w:pPr>
      <w:r>
        <w:tab/>
        <w:t>“All citizens have the right and duty to work and receive occupational training. Access to public service is open to all citizens subject only to their ability and competence.  However, recruitment to public service may be subject to quotas for the autonomous provinces during periods and under conditions to be established by law.”</w:t>
      </w:r>
    </w:p>
    <w:p w:rsidR="00000000" w:rsidRDefault="00000000">
      <w:r>
        <w:t>433.</w:t>
      </w:r>
      <w:r>
        <w:tab/>
        <w:t>The Constitution establishes the general conditions for equality of access to public service while allowing positive discrimination in favour of applicants from the provinces.  This measure should be seen as a remedial action that is needed to level a playing field distorted by the inadequate provision of material and human resources for education in the provinces.</w:t>
      </w:r>
    </w:p>
    <w:p w:rsidR="00000000" w:rsidRDefault="00000000">
      <w:r>
        <w:t>434.</w:t>
      </w:r>
      <w:r>
        <w:tab/>
        <w:t>In legislative terms, Act No. 2003-011 of 3 September 2003 on the general regulations for civil servants sets out the broad requirements for access to public service.</w:t>
      </w:r>
    </w:p>
    <w:p w:rsidR="00000000" w:rsidRDefault="00000000">
      <w:r>
        <w:t>435.</w:t>
      </w:r>
      <w:r>
        <w:tab/>
        <w:t>Article 17 stipulates that “no one may be appointed to a public service post unless they are:</w:t>
      </w:r>
    </w:p>
    <w:p w:rsidR="00000000" w:rsidRDefault="00000000">
      <w:r>
        <w:tab/>
        <w:t>(a)</w:t>
      </w:r>
      <w:r>
        <w:tab/>
        <w:t>Of Malagasy nationality;</w:t>
      </w:r>
    </w:p>
    <w:p w:rsidR="00000000" w:rsidRDefault="00000000">
      <w:r>
        <w:tab/>
        <w:t>(b)</w:t>
      </w:r>
      <w:r>
        <w:tab/>
        <w:t>In full possession of their civil rights;</w:t>
      </w:r>
    </w:p>
    <w:p w:rsidR="00000000" w:rsidRDefault="00000000">
      <w:r>
        <w:tab/>
        <w:t>(c)</w:t>
      </w:r>
      <w:r>
        <w:tab/>
        <w:t>In compliance with national service requirements;</w:t>
      </w:r>
    </w:p>
    <w:p w:rsidR="00000000" w:rsidRDefault="00000000">
      <w:r>
        <w:tab/>
        <w:t>(d)</w:t>
      </w:r>
      <w:r>
        <w:tab/>
        <w:t>Physically and medically fit for service;</w:t>
      </w:r>
    </w:p>
    <w:p w:rsidR="00000000" w:rsidRDefault="00000000">
      <w:r>
        <w:tab/>
        <w:t>(e)</w:t>
      </w:r>
      <w:r>
        <w:tab/>
        <w:t>Aged not less than 18 and not more than 45 on 1 January of the year of the competition (first-time applicants);</w:t>
      </w:r>
    </w:p>
    <w:p w:rsidR="00000000" w:rsidRDefault="00000000">
      <w:r>
        <w:tab/>
        <w:t>(f)</w:t>
      </w:r>
      <w:r>
        <w:tab/>
        <w:t>A holder of the relevant qualification for the minimum recruitment grade and scale.”</w:t>
      </w:r>
    </w:p>
    <w:p w:rsidR="00000000" w:rsidRDefault="00000000">
      <w:r>
        <w:t>436.</w:t>
      </w:r>
      <w:r>
        <w:tab/>
        <w:t>The administrative court will punish any act on the part of the Administration that violates equality of access to public service.</w:t>
      </w:r>
    </w:p>
    <w:p w:rsidR="00000000" w:rsidRDefault="00000000">
      <w:r>
        <w:t>437.</w:t>
      </w:r>
      <w:r>
        <w:tab/>
        <w:t>A case in point is Administrative Division ruling No. 30/76-ADM of 7 May 1997, which declared admissible an action brought by the Union of Price and Economic Survey Inspectors in defence of the interests of its members wishing to become price commissioners through either competitive examination or promotion, given that the statutory number of price commissioners is limited and the decision challenged had failed to observe the normal requirements for a transfer from one unit to another.</w:t>
      </w:r>
    </w:p>
    <w:p w:rsidR="00000000" w:rsidRDefault="00000000">
      <w:r>
        <w:t>438.</w:t>
      </w:r>
      <w:r>
        <w:tab/>
        <w:t xml:space="preserve">Similarly, in its rulings Nos. 17/78-ADM and 39/78-ADM of 7 April 1979, the Administrative Division declared void the results of a competitive examination on the grounds that the decree announcing the examination had not been published until 19 days after the closing date for applications.  These rulings held that there had been a violation of the principle of candidates’ equal access to the civil service competitive entrance examination. </w:t>
      </w:r>
    </w:p>
    <w:p w:rsidR="00000000" w:rsidRDefault="00000000">
      <w:pPr>
        <w:pStyle w:val="Heading1"/>
      </w:pPr>
      <w:r>
        <w:t>Article 26</w:t>
      </w:r>
    </w:p>
    <w:p w:rsidR="00000000" w:rsidRDefault="00000000">
      <w:pPr>
        <w:pStyle w:val="Heading2"/>
      </w:pPr>
      <w:r>
        <w:t>Principle of non-discrimination before the law</w:t>
      </w:r>
    </w:p>
    <w:p w:rsidR="00000000" w:rsidRDefault="00000000">
      <w:r>
        <w:t>439.</w:t>
      </w:r>
      <w:r>
        <w:tab/>
        <w:t>The new Constitution adopted in 1992 attests to the progress made in the application of the principle of equality before the law.</w:t>
      </w:r>
    </w:p>
    <w:p w:rsidR="00000000" w:rsidRDefault="00000000">
      <w:r>
        <w:t>440.</w:t>
      </w:r>
      <w:r>
        <w:tab/>
        <w:t>The authors of the Constitution were guided by the vision of a new liberal, democratic foundation for political activity.</w:t>
      </w:r>
    </w:p>
    <w:p w:rsidR="00000000" w:rsidRDefault="00000000">
      <w:r>
        <w:t>441.</w:t>
      </w:r>
      <w:r>
        <w:tab/>
        <w:t>The right to participate in political life is no longer conditional upon membership of a political party affiliated to the Front national pour la défense de la révolution.</w:t>
      </w:r>
    </w:p>
    <w:p w:rsidR="00000000" w:rsidRDefault="00000000">
      <w:r>
        <w:t>442.</w:t>
      </w:r>
      <w:r>
        <w:tab/>
        <w:t>In addition, the Constitution establishes the principle that everyone is equal before the law, that is, that no one should suffer or benefit by reason of their sex, race, language, religion or membership of a political party.</w:t>
      </w:r>
    </w:p>
    <w:p w:rsidR="00000000" w:rsidRDefault="00000000">
      <w:r>
        <w:t>443.</w:t>
      </w:r>
      <w:r>
        <w:tab/>
        <w:t>In this connection, article 8 of the 1992 Constitution stipulates that “nationals are equal before the law and enjoy the same fundamental freedoms under the protection of the law without any discrimination on grounds of sex, level of education, property, origin, race, religious belief or opinion”.</w:t>
      </w:r>
    </w:p>
    <w:p w:rsidR="00000000" w:rsidRDefault="00000000">
      <w:r>
        <w:t>444.</w:t>
      </w:r>
      <w:r>
        <w:tab/>
        <w:t>Specific measures have also been taken to prevent and punish all forms of discrimination.</w:t>
      </w:r>
    </w:p>
    <w:p w:rsidR="00000000" w:rsidRDefault="00000000">
      <w:r>
        <w:t>445.</w:t>
      </w:r>
      <w:r>
        <w:tab/>
        <w:t>Article 115 of the Criminal Code punishes the denial of a person’s rights on grounds of origin, colour, sex, family situation or actual or supposed membership or non-membership of a given ethnic, national, racial or religious grouping.</w:t>
      </w:r>
    </w:p>
    <w:p w:rsidR="00000000" w:rsidRDefault="00000000">
      <w:r>
        <w:t>446.</w:t>
      </w:r>
      <w:r>
        <w:tab/>
        <w:t>The penalty is a prison term of one month to one year and/or a fine of FMG 50,000 to 250,000.</w:t>
      </w:r>
    </w:p>
    <w:p w:rsidR="00000000" w:rsidRDefault="00000000">
      <w:r>
        <w:t>447.</w:t>
      </w:r>
      <w:r>
        <w:tab/>
        <w:t>The penalty is doubled where the violation is committed by a government official or by a citizen charged with a public service in the course of their official duties.</w:t>
      </w:r>
    </w:p>
    <w:p w:rsidR="00000000" w:rsidRDefault="00000000">
      <w:r>
        <w:t>448.</w:t>
      </w:r>
      <w:r>
        <w:tab/>
        <w:t>Legislative reforms have been carried out to put an end to discrimination against women.  Thus the law on matrimonial regimes has been amended to ensure the equal sharing of property in the event of the dissolution of a marriage.</w:t>
      </w:r>
    </w:p>
    <w:p w:rsidR="00000000" w:rsidRDefault="00000000">
      <w:r>
        <w:t>449.</w:t>
      </w:r>
      <w:r>
        <w:tab/>
        <w:t>In remote areas of the country there is resistance based on custom to the application of the principle of equality between men and women.</w:t>
      </w:r>
    </w:p>
    <w:p w:rsidR="00000000" w:rsidRDefault="00000000">
      <w:r>
        <w:t>450.</w:t>
      </w:r>
      <w:r>
        <w:tab/>
        <w:t>Publicity and awareness-raising campaigns have been launched by government and parliamentary authorities in an attempt to encourage people to act in a manner conducive to fair and equitable treatment.</w:t>
      </w:r>
    </w:p>
    <w:p w:rsidR="00000000" w:rsidRDefault="00000000">
      <w:pPr>
        <w:pStyle w:val="Heading1"/>
      </w:pPr>
      <w:r>
        <w:t>Article 27</w:t>
      </w:r>
    </w:p>
    <w:p w:rsidR="00000000" w:rsidRDefault="00000000">
      <w:pPr>
        <w:pStyle w:val="Heading2"/>
      </w:pPr>
      <w:r>
        <w:t>Rights of ethnic, religious and linguistic minorities</w:t>
      </w:r>
    </w:p>
    <w:p w:rsidR="00000000" w:rsidRDefault="00000000">
      <w:pPr>
        <w:pStyle w:val="Heading3"/>
      </w:pPr>
      <w:r>
        <w:t>Ethnic minorities</w:t>
      </w:r>
    </w:p>
    <w:p w:rsidR="00000000" w:rsidRDefault="00000000">
      <w:r>
        <w:t>451.</w:t>
      </w:r>
      <w:r>
        <w:tab/>
        <w:t>Madagascar has no ethnic minorities that suffer from discrimination within the meaning of the Covenant.</w:t>
      </w:r>
    </w:p>
    <w:p w:rsidR="00000000" w:rsidRDefault="00000000">
      <w:r>
        <w:t>452.</w:t>
      </w:r>
      <w:r>
        <w:tab/>
        <w:t>The enjoyment and exercise of civil and political rights are protected without discrimination on the basis of ethnic origin.</w:t>
      </w:r>
    </w:p>
    <w:p w:rsidR="00000000" w:rsidRDefault="00000000">
      <w:pPr>
        <w:pStyle w:val="Heading3"/>
      </w:pPr>
      <w:r>
        <w:t>Freedom of religion</w:t>
      </w:r>
    </w:p>
    <w:p w:rsidR="00000000" w:rsidRDefault="00000000">
      <w:r>
        <w:t>453.</w:t>
      </w:r>
      <w:r>
        <w:tab/>
        <w:t>Freedom of religion, as established in article 10 of the Constitution, is governed by Act No. 62-117 of 1 October 1962.</w:t>
      </w:r>
    </w:p>
    <w:p w:rsidR="00000000" w:rsidRDefault="00000000">
      <w:r>
        <w:t>454.</w:t>
      </w:r>
      <w:r>
        <w:tab/>
        <w:t>Freedom of worship gives members of every religious community an equal opportunity to engage in the practices specific to their faith.</w:t>
      </w:r>
    </w:p>
    <w:p w:rsidR="00000000" w:rsidRDefault="00000000">
      <w:r>
        <w:t>455.</w:t>
      </w:r>
      <w:r>
        <w:tab/>
        <w:t>Every community of believers, regardless of the kind of church they attend, has the same freedom to practise their faith both inside and outside their places of worship, provided they do not cause a breach of public order or violate the freedoms or rights of others.</w:t>
      </w:r>
    </w:p>
    <w:p w:rsidR="00000000" w:rsidRDefault="00000000">
      <w:r>
        <w:t>456.</w:t>
      </w:r>
      <w:r>
        <w:tab/>
        <w:t>The freedoms of worship and religious instruction are respected in private faith schools, which are not closed to pupils of other faiths.</w:t>
      </w:r>
    </w:p>
    <w:p w:rsidR="00000000" w:rsidRDefault="00000000">
      <w:r>
        <w:t>457.</w:t>
      </w:r>
      <w:r>
        <w:tab/>
        <w:t>In accordance with the principle of the secular State, religious instruction is not provided in State schools.</w:t>
      </w:r>
    </w:p>
    <w:p w:rsidR="00000000" w:rsidRDefault="00000000">
      <w:pPr>
        <w:pStyle w:val="Heading3"/>
      </w:pPr>
      <w:r>
        <w:t>Rights of linguistic minorities</w:t>
      </w:r>
    </w:p>
    <w:p w:rsidR="00000000" w:rsidRDefault="00000000">
      <w:r>
        <w:t>458.</w:t>
      </w:r>
      <w:r>
        <w:tab/>
        <w:t>The use of an official language as well as regional dialects helps consolidate national unity and social cohesion in Madagascar.</w:t>
      </w:r>
    </w:p>
    <w:p w:rsidR="00000000" w:rsidRDefault="00000000">
      <w:r>
        <w:t>459.</w:t>
      </w:r>
      <w:r>
        <w:tab/>
        <w:t>Foreign minorities are free to use their own language for educational, religious and artistic or cultural activities.  They may access public and private services using their own language, with the assistance of an interpreter.</w:t>
      </w:r>
    </w:p>
    <w:p w:rsidR="00000000" w:rsidRDefault="00000000">
      <w:pPr>
        <w:pStyle w:val="Heading1"/>
      </w:pPr>
      <w:r>
        <w:t>Conclusion</w:t>
      </w:r>
    </w:p>
    <w:p w:rsidR="00000000" w:rsidRDefault="00000000">
      <w:r>
        <w:t>460.</w:t>
      </w:r>
      <w:r>
        <w:tab/>
        <w:t>A number of remarks should be made in conclusion.  The post-election crisis of 2002, the devastation caused in rice-growing areas by cyclones and floods, the rise in petrol and rice prices on the international markets and the slide in Madagascar’s currency have led to a deterioration in the country’s economic situation.</w:t>
      </w:r>
    </w:p>
    <w:p w:rsidR="00000000" w:rsidRDefault="00000000">
      <w:r>
        <w:t>461.</w:t>
      </w:r>
      <w:r>
        <w:tab/>
        <w:t>Despite this, two years after the crisis, the State had:</w:t>
      </w:r>
    </w:p>
    <w:p w:rsidR="00000000" w:rsidRDefault="00000000">
      <w:r>
        <w:tab/>
        <w:t>(a)</w:t>
      </w:r>
      <w:r>
        <w:tab/>
        <w:t>Attained an economic growth rate of around 5 per cent and reached the completion point on its external debt, a large tranche of which was subsequently written off;</w:t>
      </w:r>
    </w:p>
    <w:p w:rsidR="00000000" w:rsidRDefault="00000000">
      <w:r>
        <w:tab/>
        <w:t>(b)</w:t>
      </w:r>
      <w:r>
        <w:tab/>
        <w:t>Met the eligibility requirements for the Millennium Challenge Account programme; and</w:t>
      </w:r>
    </w:p>
    <w:p w:rsidR="00000000" w:rsidRDefault="00000000">
      <w:r>
        <w:tab/>
        <w:t>(c)</w:t>
      </w:r>
      <w:r>
        <w:tab/>
        <w:t>Obtained financial and technical support from other partners, including the European Union.</w:t>
      </w:r>
    </w:p>
    <w:p w:rsidR="00000000" w:rsidRDefault="00000000">
      <w:r>
        <w:t>462.</w:t>
      </w:r>
      <w:r>
        <w:tab/>
        <w:t>The State’s first step was to see that security was restored without delay and remove the roadblocks that were preventing the free movement of people and goods.  Steps were also taken to repair the infrastructure damaged during the crisis.</w:t>
      </w:r>
    </w:p>
    <w:p w:rsidR="00000000" w:rsidRDefault="00000000">
      <w:r>
        <w:t>463.</w:t>
      </w:r>
      <w:r>
        <w:tab/>
        <w:t>Those responsible for acts of violence, crimes and offences resulting in damage to public works, or for incitement to racial hatred or secession, were arrested and tried.</w:t>
      </w:r>
    </w:p>
    <w:p w:rsidR="00000000" w:rsidRDefault="00000000">
      <w:r>
        <w:t>464.</w:t>
      </w:r>
      <w:r>
        <w:tab/>
        <w:t>The Government then held general and municipal elections for representatives who would be able to legislate on behalf of the people and help run the affairs of State.</w:t>
      </w:r>
    </w:p>
    <w:p w:rsidR="00000000" w:rsidRDefault="00000000">
      <w:r>
        <w:t>465.</w:t>
      </w:r>
      <w:r>
        <w:tab/>
        <w:t>At the same time, economic and institutional reforms were implemented to ensure market liberalization - withdrawal of the State, regulation of the market by the laws of supply and demand, the gradual introduction of free competition and the opening up of the economy.</w:t>
      </w:r>
    </w:p>
    <w:p w:rsidR="00000000" w:rsidRDefault="00000000">
      <w:r>
        <w:t>466.</w:t>
      </w:r>
      <w:r>
        <w:tab/>
        <w:t>In cooperation with its international partners, the Government has taken steps to rehabilitate the country in all sectors, particularly the economic, education, health, agricultural and justice sectors.</w:t>
      </w:r>
    </w:p>
    <w:p w:rsidR="00000000" w:rsidRDefault="00000000">
      <w:r>
        <w:t>467.</w:t>
      </w:r>
      <w:r>
        <w:tab/>
        <w:t>Road-building and repair programmes have also been carried out in order to create a development-friendly environment, with the aim of cutting poverty rates by 50 per cent by 2010.</w:t>
      </w:r>
    </w:p>
    <w:p w:rsidR="00000000" w:rsidRDefault="00000000">
      <w:r>
        <w:t>468.</w:t>
      </w:r>
      <w:r>
        <w:tab/>
        <w:t>One of the Government’s main priorities in its efforts to establish the rule of law, good governance and a democratic society, is to combat corruption.  As well as ratifying the United Nations Convention against Corruption, Madagascar has also embarked upon a reform of its domestic legislation and the creation of independent bodies to combat corruption.</w:t>
      </w:r>
    </w:p>
    <w:p w:rsidR="00000000" w:rsidRDefault="00000000">
      <w:r>
        <w:t>469.</w:t>
      </w:r>
      <w:r>
        <w:tab/>
        <w:t>This report, which was prepared with the support of the European Union and UNDP, demonstrates the firm desire of the State of Madagascar to discharge the obligations it assumed upon ratification of the International Covenant on Civil and Political Rights and to apply in good faith the guidelines for its implementation in domestic law.</w:t>
      </w:r>
    </w:p>
    <w:p w:rsidR="00000000" w:rsidRDefault="00000000">
      <w:pPr>
        <w:jc w:val="center"/>
      </w:pPr>
      <w:r>
        <w:t>-----</w:t>
      </w:r>
    </w:p>
    <w:sectPr w:rsidR="00000000">
      <w:headerReference w:type="even" r:id="rId15"/>
      <w:headerReference w:type="default" r:id="rId16"/>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t xml:space="preserve">  This report is issued unedited, in compliance with the wish expressed by the Human Rights Committee at its sixty-sixth session in July 1999.</w:t>
      </w:r>
    </w:p>
  </w:footnote>
  <w:footnote w:id="3">
    <w:p w:rsidR="00000000" w:rsidRDefault="00000000">
      <w:pPr>
        <w:pStyle w:val="FootnoteText"/>
        <w:spacing w:after="480"/>
      </w:pPr>
      <w:r>
        <w:rPr>
          <w:rStyle w:val="FootnoteReference"/>
          <w:b w:val="0"/>
          <w:bCs/>
          <w:vertAlign w:val="baseline"/>
        </w:rPr>
        <w:t>**</w:t>
      </w:r>
      <w:r>
        <w:t xml:space="preserve">  The annexes to this report are available at the Committee secretariat.</w:t>
      </w:r>
    </w:p>
    <w:p w:rsidR="00000000" w:rsidRDefault="00000000">
      <w:pPr>
        <w:pStyle w:val="FootnoteText"/>
      </w:pPr>
      <w:r>
        <w:t>GE.05-42326  (E)    150905    260905</w:t>
      </w:r>
    </w:p>
  </w:footnote>
  <w:footnote w:id="4">
    <w:p w:rsidR="00000000" w:rsidRDefault="00000000">
      <w:pPr>
        <w:pStyle w:val="FootnoteText"/>
      </w:pPr>
      <w:r>
        <w:rPr>
          <w:rStyle w:val="FootnoteReference"/>
        </w:rPr>
        <w:footnoteRef/>
      </w:r>
      <w:r>
        <w:t xml:space="preserve">  </w:t>
      </w:r>
      <w:r>
        <w:rPr>
          <w:i/>
          <w:iCs/>
        </w:rPr>
        <w:t>Hetsika ladiana amin’ny Kitrotro sy ny Aretina mpahazo ny Ankizy</w:t>
      </w:r>
      <w:r>
        <w:t xml:space="preserve"> (campaign against measles and childhood diseases).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CCPR/C/MDG/2005/3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CCPR/C/MDG/2005/3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69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721057"/>
    <w:multiLevelType w:val="hybridMultilevel"/>
    <w:tmpl w:val="7190012E"/>
    <w:lvl w:ilvl="0" w:tplc="C720BC12">
      <w:start w:val="1"/>
      <w:numFmt w:val="lowerLetter"/>
      <w:lvlText w:val="%1)"/>
      <w:lvlJc w:val="left"/>
      <w:pPr>
        <w:tabs>
          <w:tab w:val="num" w:pos="1410"/>
        </w:tabs>
        <w:ind w:left="1410" w:hanging="630"/>
      </w:pPr>
      <w:rPr>
        <w:rFonts w:hint="default"/>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3BA37A6"/>
    <w:multiLevelType w:val="hybridMultilevel"/>
    <w:tmpl w:val="316EC06E"/>
    <w:lvl w:ilvl="0" w:tplc="61B2733C">
      <w:start w:val="1"/>
      <w:numFmt w:val="lowerLetter"/>
      <w:lvlText w:val="%1)"/>
      <w:lvlJc w:val="left"/>
      <w:pPr>
        <w:tabs>
          <w:tab w:val="num" w:pos="984"/>
        </w:tabs>
        <w:ind w:left="984" w:hanging="360"/>
      </w:pPr>
      <w:rPr>
        <w:rFonts w:hint="default"/>
      </w:rPr>
    </w:lvl>
    <w:lvl w:ilvl="1" w:tplc="04090019" w:tentative="1">
      <w:start w:val="1"/>
      <w:numFmt w:val="lowerLetter"/>
      <w:lvlText w:val="%2."/>
      <w:lvlJc w:val="left"/>
      <w:pPr>
        <w:tabs>
          <w:tab w:val="num" w:pos="1704"/>
        </w:tabs>
        <w:ind w:left="1704" w:hanging="360"/>
      </w:pPr>
    </w:lvl>
    <w:lvl w:ilvl="2" w:tplc="0409001B" w:tentative="1">
      <w:start w:val="1"/>
      <w:numFmt w:val="lowerRoman"/>
      <w:lvlText w:val="%3."/>
      <w:lvlJc w:val="right"/>
      <w:pPr>
        <w:tabs>
          <w:tab w:val="num" w:pos="2424"/>
        </w:tabs>
        <w:ind w:left="2424" w:hanging="180"/>
      </w:pPr>
    </w:lvl>
    <w:lvl w:ilvl="3" w:tplc="0409000F" w:tentative="1">
      <w:start w:val="1"/>
      <w:numFmt w:val="decimal"/>
      <w:lvlText w:val="%4."/>
      <w:lvlJc w:val="left"/>
      <w:pPr>
        <w:tabs>
          <w:tab w:val="num" w:pos="3144"/>
        </w:tabs>
        <w:ind w:left="3144" w:hanging="360"/>
      </w:pPr>
    </w:lvl>
    <w:lvl w:ilvl="4" w:tplc="04090019" w:tentative="1">
      <w:start w:val="1"/>
      <w:numFmt w:val="lowerLetter"/>
      <w:lvlText w:val="%5."/>
      <w:lvlJc w:val="left"/>
      <w:pPr>
        <w:tabs>
          <w:tab w:val="num" w:pos="3864"/>
        </w:tabs>
        <w:ind w:left="3864" w:hanging="360"/>
      </w:pPr>
    </w:lvl>
    <w:lvl w:ilvl="5" w:tplc="0409001B" w:tentative="1">
      <w:start w:val="1"/>
      <w:numFmt w:val="lowerRoman"/>
      <w:lvlText w:val="%6."/>
      <w:lvlJc w:val="right"/>
      <w:pPr>
        <w:tabs>
          <w:tab w:val="num" w:pos="4584"/>
        </w:tabs>
        <w:ind w:left="4584" w:hanging="180"/>
      </w:pPr>
    </w:lvl>
    <w:lvl w:ilvl="6" w:tplc="0409000F" w:tentative="1">
      <w:start w:val="1"/>
      <w:numFmt w:val="decimal"/>
      <w:lvlText w:val="%7."/>
      <w:lvlJc w:val="left"/>
      <w:pPr>
        <w:tabs>
          <w:tab w:val="num" w:pos="5304"/>
        </w:tabs>
        <w:ind w:left="5304" w:hanging="360"/>
      </w:pPr>
    </w:lvl>
    <w:lvl w:ilvl="7" w:tplc="04090019" w:tentative="1">
      <w:start w:val="1"/>
      <w:numFmt w:val="lowerLetter"/>
      <w:lvlText w:val="%8."/>
      <w:lvlJc w:val="left"/>
      <w:pPr>
        <w:tabs>
          <w:tab w:val="num" w:pos="6024"/>
        </w:tabs>
        <w:ind w:left="6024" w:hanging="360"/>
      </w:pPr>
    </w:lvl>
    <w:lvl w:ilvl="8" w:tplc="0409001B" w:tentative="1">
      <w:start w:val="1"/>
      <w:numFmt w:val="lowerRoman"/>
      <w:lvlText w:val="%9."/>
      <w:lvlJc w:val="right"/>
      <w:pPr>
        <w:tabs>
          <w:tab w:val="num" w:pos="6744"/>
        </w:tabs>
        <w:ind w:left="6744" w:hanging="180"/>
      </w:pPr>
    </w:lvl>
  </w:abstractNum>
  <w:abstractNum w:abstractNumId="13">
    <w:nsid w:val="045F68BD"/>
    <w:multiLevelType w:val="hybridMultilevel"/>
    <w:tmpl w:val="89340508"/>
    <w:lvl w:ilvl="0" w:tplc="9AFAF0B8">
      <w:start w:val="1"/>
      <w:numFmt w:val="lowerLetter"/>
      <w:lvlText w:val="%1)"/>
      <w:lvlJc w:val="left"/>
      <w:pPr>
        <w:tabs>
          <w:tab w:val="num" w:pos="1068"/>
        </w:tabs>
        <w:ind w:left="1068" w:hanging="360"/>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14">
    <w:nsid w:val="05FB1EE9"/>
    <w:multiLevelType w:val="hybridMultilevel"/>
    <w:tmpl w:val="B69ADCF8"/>
    <w:lvl w:ilvl="0" w:tplc="9A16B13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06940914"/>
    <w:multiLevelType w:val="hybridMultilevel"/>
    <w:tmpl w:val="4F025D54"/>
    <w:lvl w:ilvl="0" w:tplc="314231C4">
      <w:start w:val="1"/>
      <w:numFmt w:val="lowerLetter"/>
      <w:lvlText w:val="%1)"/>
      <w:lvlJc w:val="left"/>
      <w:pPr>
        <w:tabs>
          <w:tab w:val="num" w:pos="704"/>
        </w:tabs>
        <w:ind w:left="704" w:hanging="420"/>
      </w:pPr>
      <w:rPr>
        <w:rFonts w:hint="default"/>
      </w:rPr>
    </w:lvl>
    <w:lvl w:ilvl="1" w:tplc="DABC0B5C">
      <w:start w:val="200"/>
      <w:numFmt w:val="decimal"/>
      <w:lvlText w:val="%2."/>
      <w:lvlJc w:val="left"/>
      <w:pPr>
        <w:tabs>
          <w:tab w:val="num" w:pos="1424"/>
        </w:tabs>
        <w:ind w:left="1424" w:hanging="42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6">
    <w:nsid w:val="07D17D88"/>
    <w:multiLevelType w:val="hybridMultilevel"/>
    <w:tmpl w:val="5D3C4FD2"/>
    <w:lvl w:ilvl="0" w:tplc="ED3E16CE">
      <w:start w:val="1"/>
      <w:numFmt w:val="bullet"/>
      <w:lvlText w:val=""/>
      <w:lvlJc w:val="left"/>
      <w:pPr>
        <w:tabs>
          <w:tab w:val="num" w:pos="1654"/>
        </w:tabs>
        <w:ind w:left="1578" w:hanging="284"/>
      </w:pPr>
      <w:rPr>
        <w:rFonts w:ascii="Symbol" w:hAnsi="Symbol" w:hint="default"/>
        <w:color w:val="auto"/>
      </w:rPr>
    </w:lvl>
    <w:lvl w:ilvl="1" w:tplc="04090003" w:tentative="1">
      <w:start w:val="1"/>
      <w:numFmt w:val="bullet"/>
      <w:lvlText w:val="o"/>
      <w:lvlJc w:val="left"/>
      <w:pPr>
        <w:tabs>
          <w:tab w:val="num" w:pos="2167"/>
        </w:tabs>
        <w:ind w:left="2167" w:hanging="360"/>
      </w:pPr>
      <w:rPr>
        <w:rFonts w:ascii="Courier New" w:hAnsi="Courier New" w:hint="default"/>
      </w:rPr>
    </w:lvl>
    <w:lvl w:ilvl="2" w:tplc="04090005" w:tentative="1">
      <w:start w:val="1"/>
      <w:numFmt w:val="bullet"/>
      <w:lvlText w:val=""/>
      <w:lvlJc w:val="left"/>
      <w:pPr>
        <w:tabs>
          <w:tab w:val="num" w:pos="2887"/>
        </w:tabs>
        <w:ind w:left="2887" w:hanging="360"/>
      </w:pPr>
      <w:rPr>
        <w:rFonts w:ascii="Wingdings" w:hAnsi="Wingdings" w:hint="default"/>
      </w:rPr>
    </w:lvl>
    <w:lvl w:ilvl="3" w:tplc="04090001" w:tentative="1">
      <w:start w:val="1"/>
      <w:numFmt w:val="bullet"/>
      <w:lvlText w:val=""/>
      <w:lvlJc w:val="left"/>
      <w:pPr>
        <w:tabs>
          <w:tab w:val="num" w:pos="3607"/>
        </w:tabs>
        <w:ind w:left="3607" w:hanging="360"/>
      </w:pPr>
      <w:rPr>
        <w:rFonts w:ascii="Symbol" w:hAnsi="Symbol" w:hint="default"/>
      </w:rPr>
    </w:lvl>
    <w:lvl w:ilvl="4" w:tplc="04090003" w:tentative="1">
      <w:start w:val="1"/>
      <w:numFmt w:val="bullet"/>
      <w:lvlText w:val="o"/>
      <w:lvlJc w:val="left"/>
      <w:pPr>
        <w:tabs>
          <w:tab w:val="num" w:pos="4327"/>
        </w:tabs>
        <w:ind w:left="4327" w:hanging="360"/>
      </w:pPr>
      <w:rPr>
        <w:rFonts w:ascii="Courier New" w:hAnsi="Courier New" w:hint="default"/>
      </w:rPr>
    </w:lvl>
    <w:lvl w:ilvl="5" w:tplc="04090005" w:tentative="1">
      <w:start w:val="1"/>
      <w:numFmt w:val="bullet"/>
      <w:lvlText w:val=""/>
      <w:lvlJc w:val="left"/>
      <w:pPr>
        <w:tabs>
          <w:tab w:val="num" w:pos="5047"/>
        </w:tabs>
        <w:ind w:left="5047" w:hanging="360"/>
      </w:pPr>
      <w:rPr>
        <w:rFonts w:ascii="Wingdings" w:hAnsi="Wingdings" w:hint="default"/>
      </w:rPr>
    </w:lvl>
    <w:lvl w:ilvl="6" w:tplc="04090001" w:tentative="1">
      <w:start w:val="1"/>
      <w:numFmt w:val="bullet"/>
      <w:lvlText w:val=""/>
      <w:lvlJc w:val="left"/>
      <w:pPr>
        <w:tabs>
          <w:tab w:val="num" w:pos="5767"/>
        </w:tabs>
        <w:ind w:left="5767" w:hanging="360"/>
      </w:pPr>
      <w:rPr>
        <w:rFonts w:ascii="Symbol" w:hAnsi="Symbol" w:hint="default"/>
      </w:rPr>
    </w:lvl>
    <w:lvl w:ilvl="7" w:tplc="04090003" w:tentative="1">
      <w:start w:val="1"/>
      <w:numFmt w:val="bullet"/>
      <w:lvlText w:val="o"/>
      <w:lvlJc w:val="left"/>
      <w:pPr>
        <w:tabs>
          <w:tab w:val="num" w:pos="6487"/>
        </w:tabs>
        <w:ind w:left="6487" w:hanging="360"/>
      </w:pPr>
      <w:rPr>
        <w:rFonts w:ascii="Courier New" w:hAnsi="Courier New" w:hint="default"/>
      </w:rPr>
    </w:lvl>
    <w:lvl w:ilvl="8" w:tplc="04090005" w:tentative="1">
      <w:start w:val="1"/>
      <w:numFmt w:val="bullet"/>
      <w:lvlText w:val=""/>
      <w:lvlJc w:val="left"/>
      <w:pPr>
        <w:tabs>
          <w:tab w:val="num" w:pos="7207"/>
        </w:tabs>
        <w:ind w:left="7207" w:hanging="360"/>
      </w:pPr>
      <w:rPr>
        <w:rFonts w:ascii="Wingdings" w:hAnsi="Wingdings" w:hint="default"/>
      </w:rPr>
    </w:lvl>
  </w:abstractNum>
  <w:abstractNum w:abstractNumId="17">
    <w:nsid w:val="08CE72D2"/>
    <w:multiLevelType w:val="singleLevel"/>
    <w:tmpl w:val="0409000F"/>
    <w:lvl w:ilvl="0">
      <w:start w:val="1"/>
      <w:numFmt w:val="decimal"/>
      <w:lvlText w:val="%1."/>
      <w:lvlJc w:val="left"/>
      <w:pPr>
        <w:tabs>
          <w:tab w:val="num" w:pos="360"/>
        </w:tabs>
        <w:ind w:left="360" w:hanging="360"/>
      </w:pPr>
    </w:lvl>
  </w:abstractNum>
  <w:abstractNum w:abstractNumId="18">
    <w:nsid w:val="09A951B5"/>
    <w:multiLevelType w:val="hybridMultilevel"/>
    <w:tmpl w:val="2C6226CC"/>
    <w:lvl w:ilvl="0" w:tplc="6324D170">
      <w:start w:val="1"/>
      <w:numFmt w:val="lowerLetter"/>
      <w:lvlText w:val="%1)"/>
      <w:lvlJc w:val="left"/>
      <w:pPr>
        <w:tabs>
          <w:tab w:val="num" w:pos="984"/>
        </w:tabs>
        <w:ind w:left="984" w:hanging="360"/>
      </w:pPr>
      <w:rPr>
        <w:rFonts w:hint="default"/>
      </w:rPr>
    </w:lvl>
    <w:lvl w:ilvl="1" w:tplc="04090019" w:tentative="1">
      <w:start w:val="1"/>
      <w:numFmt w:val="lowerLetter"/>
      <w:lvlText w:val="%2."/>
      <w:lvlJc w:val="left"/>
      <w:pPr>
        <w:tabs>
          <w:tab w:val="num" w:pos="1704"/>
        </w:tabs>
        <w:ind w:left="1704" w:hanging="360"/>
      </w:pPr>
    </w:lvl>
    <w:lvl w:ilvl="2" w:tplc="0409001B" w:tentative="1">
      <w:start w:val="1"/>
      <w:numFmt w:val="lowerRoman"/>
      <w:lvlText w:val="%3."/>
      <w:lvlJc w:val="right"/>
      <w:pPr>
        <w:tabs>
          <w:tab w:val="num" w:pos="2424"/>
        </w:tabs>
        <w:ind w:left="2424" w:hanging="180"/>
      </w:pPr>
    </w:lvl>
    <w:lvl w:ilvl="3" w:tplc="0409000F" w:tentative="1">
      <w:start w:val="1"/>
      <w:numFmt w:val="decimal"/>
      <w:lvlText w:val="%4."/>
      <w:lvlJc w:val="left"/>
      <w:pPr>
        <w:tabs>
          <w:tab w:val="num" w:pos="3144"/>
        </w:tabs>
        <w:ind w:left="3144" w:hanging="360"/>
      </w:pPr>
    </w:lvl>
    <w:lvl w:ilvl="4" w:tplc="04090019" w:tentative="1">
      <w:start w:val="1"/>
      <w:numFmt w:val="lowerLetter"/>
      <w:lvlText w:val="%5."/>
      <w:lvlJc w:val="left"/>
      <w:pPr>
        <w:tabs>
          <w:tab w:val="num" w:pos="3864"/>
        </w:tabs>
        <w:ind w:left="3864" w:hanging="360"/>
      </w:pPr>
    </w:lvl>
    <w:lvl w:ilvl="5" w:tplc="0409001B" w:tentative="1">
      <w:start w:val="1"/>
      <w:numFmt w:val="lowerRoman"/>
      <w:lvlText w:val="%6."/>
      <w:lvlJc w:val="right"/>
      <w:pPr>
        <w:tabs>
          <w:tab w:val="num" w:pos="4584"/>
        </w:tabs>
        <w:ind w:left="4584" w:hanging="180"/>
      </w:pPr>
    </w:lvl>
    <w:lvl w:ilvl="6" w:tplc="0409000F" w:tentative="1">
      <w:start w:val="1"/>
      <w:numFmt w:val="decimal"/>
      <w:lvlText w:val="%7."/>
      <w:lvlJc w:val="left"/>
      <w:pPr>
        <w:tabs>
          <w:tab w:val="num" w:pos="5304"/>
        </w:tabs>
        <w:ind w:left="5304" w:hanging="360"/>
      </w:pPr>
    </w:lvl>
    <w:lvl w:ilvl="7" w:tplc="04090019" w:tentative="1">
      <w:start w:val="1"/>
      <w:numFmt w:val="lowerLetter"/>
      <w:lvlText w:val="%8."/>
      <w:lvlJc w:val="left"/>
      <w:pPr>
        <w:tabs>
          <w:tab w:val="num" w:pos="6024"/>
        </w:tabs>
        <w:ind w:left="6024" w:hanging="360"/>
      </w:pPr>
    </w:lvl>
    <w:lvl w:ilvl="8" w:tplc="0409001B" w:tentative="1">
      <w:start w:val="1"/>
      <w:numFmt w:val="lowerRoman"/>
      <w:lvlText w:val="%9."/>
      <w:lvlJc w:val="right"/>
      <w:pPr>
        <w:tabs>
          <w:tab w:val="num" w:pos="6744"/>
        </w:tabs>
        <w:ind w:left="6744" w:hanging="180"/>
      </w:pPr>
    </w:lvl>
  </w:abstractNum>
  <w:abstractNum w:abstractNumId="19">
    <w:nsid w:val="0A701434"/>
    <w:multiLevelType w:val="hybridMultilevel"/>
    <w:tmpl w:val="4E44E040"/>
    <w:lvl w:ilvl="0" w:tplc="CAF6EE4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0AC26C62"/>
    <w:multiLevelType w:val="singleLevel"/>
    <w:tmpl w:val="561E0F3E"/>
    <w:lvl w:ilvl="0">
      <w:start w:val="1"/>
      <w:numFmt w:val="decimal"/>
      <w:lvlText w:val="%1."/>
      <w:lvlJc w:val="left"/>
      <w:pPr>
        <w:tabs>
          <w:tab w:val="num" w:pos="720"/>
        </w:tabs>
        <w:ind w:left="720" w:hanging="720"/>
      </w:pPr>
    </w:lvl>
  </w:abstractNum>
  <w:abstractNum w:abstractNumId="21">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0C850810"/>
    <w:multiLevelType w:val="hybridMultilevel"/>
    <w:tmpl w:val="522E481C"/>
    <w:lvl w:ilvl="0" w:tplc="9A8098C6">
      <w:start w:val="1"/>
      <w:numFmt w:val="lowerLetter"/>
      <w:lvlText w:val="%1)"/>
      <w:lvlJc w:val="left"/>
      <w:pPr>
        <w:tabs>
          <w:tab w:val="num" w:pos="1413"/>
        </w:tabs>
        <w:ind w:left="1413" w:hanging="705"/>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23">
    <w:nsid w:val="0D581CF7"/>
    <w:multiLevelType w:val="hybridMultilevel"/>
    <w:tmpl w:val="7DE2C30C"/>
    <w:lvl w:ilvl="0" w:tplc="12B2B6D4">
      <w:start w:val="1"/>
      <w:numFmt w:val="lowerLetter"/>
      <w:lvlText w:val="%1)"/>
      <w:lvlJc w:val="left"/>
      <w:pPr>
        <w:tabs>
          <w:tab w:val="num" w:pos="1068"/>
        </w:tabs>
        <w:ind w:left="1068" w:hanging="360"/>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24">
    <w:nsid w:val="170C549E"/>
    <w:multiLevelType w:val="singleLevel"/>
    <w:tmpl w:val="01325DD6"/>
    <w:lvl w:ilvl="0">
      <w:start w:val="1"/>
      <w:numFmt w:val="lowerLetter"/>
      <w:lvlText w:val="(%1)"/>
      <w:lvlJc w:val="left"/>
      <w:pPr>
        <w:tabs>
          <w:tab w:val="num" w:pos="720"/>
        </w:tabs>
        <w:ind w:left="720" w:hanging="720"/>
      </w:pPr>
    </w:lvl>
  </w:abstractNum>
  <w:abstractNum w:abstractNumId="25">
    <w:nsid w:val="188E33BF"/>
    <w:multiLevelType w:val="hybridMultilevel"/>
    <w:tmpl w:val="6CA68F94"/>
    <w:lvl w:ilvl="0" w:tplc="76E6D268">
      <w:start w:val="1"/>
      <w:numFmt w:val="lowerLetter"/>
      <w:lvlText w:val="%1)"/>
      <w:lvlJc w:val="left"/>
      <w:pPr>
        <w:tabs>
          <w:tab w:val="num" w:pos="1410"/>
        </w:tabs>
        <w:ind w:left="1410" w:hanging="69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nsid w:val="1B292CED"/>
    <w:multiLevelType w:val="hybridMultilevel"/>
    <w:tmpl w:val="5C046E48"/>
    <w:lvl w:ilvl="0" w:tplc="EA84833E">
      <w:start w:val="1"/>
      <w:numFmt w:val="lowerLetter"/>
      <w:lvlText w:val="%1)"/>
      <w:lvlJc w:val="left"/>
      <w:pPr>
        <w:tabs>
          <w:tab w:val="num" w:pos="1413"/>
        </w:tabs>
        <w:ind w:left="1413" w:hanging="705"/>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27">
    <w:nsid w:val="1BED03FC"/>
    <w:multiLevelType w:val="hybridMultilevel"/>
    <w:tmpl w:val="A978159E"/>
    <w:lvl w:ilvl="0" w:tplc="755CB58E">
      <w:start w:val="1"/>
      <w:numFmt w:val="lowerLetter"/>
      <w:lvlText w:val="%1)"/>
      <w:lvlJc w:val="left"/>
      <w:pPr>
        <w:tabs>
          <w:tab w:val="num" w:pos="984"/>
        </w:tabs>
        <w:ind w:left="984" w:hanging="360"/>
      </w:pPr>
      <w:rPr>
        <w:rFonts w:hint="default"/>
      </w:rPr>
    </w:lvl>
    <w:lvl w:ilvl="1" w:tplc="04090019" w:tentative="1">
      <w:start w:val="1"/>
      <w:numFmt w:val="lowerLetter"/>
      <w:lvlText w:val="%2."/>
      <w:lvlJc w:val="left"/>
      <w:pPr>
        <w:tabs>
          <w:tab w:val="num" w:pos="1704"/>
        </w:tabs>
        <w:ind w:left="1704" w:hanging="360"/>
      </w:pPr>
    </w:lvl>
    <w:lvl w:ilvl="2" w:tplc="0409001B" w:tentative="1">
      <w:start w:val="1"/>
      <w:numFmt w:val="lowerRoman"/>
      <w:lvlText w:val="%3."/>
      <w:lvlJc w:val="right"/>
      <w:pPr>
        <w:tabs>
          <w:tab w:val="num" w:pos="2424"/>
        </w:tabs>
        <w:ind w:left="2424" w:hanging="180"/>
      </w:pPr>
    </w:lvl>
    <w:lvl w:ilvl="3" w:tplc="0409000F" w:tentative="1">
      <w:start w:val="1"/>
      <w:numFmt w:val="decimal"/>
      <w:lvlText w:val="%4."/>
      <w:lvlJc w:val="left"/>
      <w:pPr>
        <w:tabs>
          <w:tab w:val="num" w:pos="3144"/>
        </w:tabs>
        <w:ind w:left="3144" w:hanging="360"/>
      </w:pPr>
    </w:lvl>
    <w:lvl w:ilvl="4" w:tplc="04090019" w:tentative="1">
      <w:start w:val="1"/>
      <w:numFmt w:val="lowerLetter"/>
      <w:lvlText w:val="%5."/>
      <w:lvlJc w:val="left"/>
      <w:pPr>
        <w:tabs>
          <w:tab w:val="num" w:pos="3864"/>
        </w:tabs>
        <w:ind w:left="3864" w:hanging="360"/>
      </w:pPr>
    </w:lvl>
    <w:lvl w:ilvl="5" w:tplc="0409001B" w:tentative="1">
      <w:start w:val="1"/>
      <w:numFmt w:val="lowerRoman"/>
      <w:lvlText w:val="%6."/>
      <w:lvlJc w:val="right"/>
      <w:pPr>
        <w:tabs>
          <w:tab w:val="num" w:pos="4584"/>
        </w:tabs>
        <w:ind w:left="4584" w:hanging="180"/>
      </w:pPr>
    </w:lvl>
    <w:lvl w:ilvl="6" w:tplc="0409000F" w:tentative="1">
      <w:start w:val="1"/>
      <w:numFmt w:val="decimal"/>
      <w:lvlText w:val="%7."/>
      <w:lvlJc w:val="left"/>
      <w:pPr>
        <w:tabs>
          <w:tab w:val="num" w:pos="5304"/>
        </w:tabs>
        <w:ind w:left="5304" w:hanging="360"/>
      </w:pPr>
    </w:lvl>
    <w:lvl w:ilvl="7" w:tplc="04090019" w:tentative="1">
      <w:start w:val="1"/>
      <w:numFmt w:val="lowerLetter"/>
      <w:lvlText w:val="%8."/>
      <w:lvlJc w:val="left"/>
      <w:pPr>
        <w:tabs>
          <w:tab w:val="num" w:pos="6024"/>
        </w:tabs>
        <w:ind w:left="6024" w:hanging="360"/>
      </w:pPr>
    </w:lvl>
    <w:lvl w:ilvl="8" w:tplc="0409001B" w:tentative="1">
      <w:start w:val="1"/>
      <w:numFmt w:val="lowerRoman"/>
      <w:lvlText w:val="%9."/>
      <w:lvlJc w:val="right"/>
      <w:pPr>
        <w:tabs>
          <w:tab w:val="num" w:pos="6744"/>
        </w:tabs>
        <w:ind w:left="6744" w:hanging="180"/>
      </w:pPr>
    </w:lvl>
  </w:abstractNum>
  <w:abstractNum w:abstractNumId="28">
    <w:nsid w:val="200941C8"/>
    <w:multiLevelType w:val="hybridMultilevel"/>
    <w:tmpl w:val="183ACA7A"/>
    <w:lvl w:ilvl="0" w:tplc="61CC3C02">
      <w:start w:val="1"/>
      <w:numFmt w:val="bullet"/>
      <w:lvlText w:val="-"/>
      <w:lvlJc w:val="left"/>
      <w:pPr>
        <w:tabs>
          <w:tab w:val="num" w:pos="644"/>
        </w:tabs>
        <w:ind w:left="624" w:hanging="34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206748D9"/>
    <w:multiLevelType w:val="hybridMultilevel"/>
    <w:tmpl w:val="AB8A645E"/>
    <w:lvl w:ilvl="0" w:tplc="095E9CAA">
      <w:start w:val="1"/>
      <w:numFmt w:val="lowerLetter"/>
      <w:lvlText w:val="%1)"/>
      <w:lvlJc w:val="left"/>
      <w:pPr>
        <w:tabs>
          <w:tab w:val="num" w:pos="1409"/>
        </w:tabs>
        <w:ind w:left="1409" w:hanging="765"/>
      </w:pPr>
      <w:rPr>
        <w:rFonts w:hint="default"/>
      </w:rPr>
    </w:lvl>
    <w:lvl w:ilvl="1" w:tplc="04090019" w:tentative="1">
      <w:start w:val="1"/>
      <w:numFmt w:val="lowerLetter"/>
      <w:lvlText w:val="%2."/>
      <w:lvlJc w:val="left"/>
      <w:pPr>
        <w:tabs>
          <w:tab w:val="num" w:pos="1724"/>
        </w:tabs>
        <w:ind w:left="1724" w:hanging="360"/>
      </w:pPr>
    </w:lvl>
    <w:lvl w:ilvl="2" w:tplc="0409001B" w:tentative="1">
      <w:start w:val="1"/>
      <w:numFmt w:val="lowerRoman"/>
      <w:lvlText w:val="%3."/>
      <w:lvlJc w:val="right"/>
      <w:pPr>
        <w:tabs>
          <w:tab w:val="num" w:pos="2444"/>
        </w:tabs>
        <w:ind w:left="2444" w:hanging="180"/>
      </w:pPr>
    </w:lvl>
    <w:lvl w:ilvl="3" w:tplc="0409000F" w:tentative="1">
      <w:start w:val="1"/>
      <w:numFmt w:val="decimal"/>
      <w:lvlText w:val="%4."/>
      <w:lvlJc w:val="left"/>
      <w:pPr>
        <w:tabs>
          <w:tab w:val="num" w:pos="3164"/>
        </w:tabs>
        <w:ind w:left="3164" w:hanging="360"/>
      </w:pPr>
    </w:lvl>
    <w:lvl w:ilvl="4" w:tplc="04090019" w:tentative="1">
      <w:start w:val="1"/>
      <w:numFmt w:val="lowerLetter"/>
      <w:lvlText w:val="%5."/>
      <w:lvlJc w:val="left"/>
      <w:pPr>
        <w:tabs>
          <w:tab w:val="num" w:pos="3884"/>
        </w:tabs>
        <w:ind w:left="3884" w:hanging="360"/>
      </w:pPr>
    </w:lvl>
    <w:lvl w:ilvl="5" w:tplc="0409001B" w:tentative="1">
      <w:start w:val="1"/>
      <w:numFmt w:val="lowerRoman"/>
      <w:lvlText w:val="%6."/>
      <w:lvlJc w:val="right"/>
      <w:pPr>
        <w:tabs>
          <w:tab w:val="num" w:pos="4604"/>
        </w:tabs>
        <w:ind w:left="4604" w:hanging="180"/>
      </w:pPr>
    </w:lvl>
    <w:lvl w:ilvl="6" w:tplc="0409000F" w:tentative="1">
      <w:start w:val="1"/>
      <w:numFmt w:val="decimal"/>
      <w:lvlText w:val="%7."/>
      <w:lvlJc w:val="left"/>
      <w:pPr>
        <w:tabs>
          <w:tab w:val="num" w:pos="5324"/>
        </w:tabs>
        <w:ind w:left="5324" w:hanging="360"/>
      </w:pPr>
    </w:lvl>
    <w:lvl w:ilvl="7" w:tplc="04090019" w:tentative="1">
      <w:start w:val="1"/>
      <w:numFmt w:val="lowerLetter"/>
      <w:lvlText w:val="%8."/>
      <w:lvlJc w:val="left"/>
      <w:pPr>
        <w:tabs>
          <w:tab w:val="num" w:pos="6044"/>
        </w:tabs>
        <w:ind w:left="6044" w:hanging="360"/>
      </w:pPr>
    </w:lvl>
    <w:lvl w:ilvl="8" w:tplc="0409001B" w:tentative="1">
      <w:start w:val="1"/>
      <w:numFmt w:val="lowerRoman"/>
      <w:lvlText w:val="%9."/>
      <w:lvlJc w:val="right"/>
      <w:pPr>
        <w:tabs>
          <w:tab w:val="num" w:pos="6764"/>
        </w:tabs>
        <w:ind w:left="6764" w:hanging="180"/>
      </w:pPr>
    </w:lvl>
  </w:abstractNum>
  <w:abstractNum w:abstractNumId="30">
    <w:nsid w:val="20A76EBD"/>
    <w:multiLevelType w:val="hybridMultilevel"/>
    <w:tmpl w:val="EF8C79C4"/>
    <w:lvl w:ilvl="0" w:tplc="0F94E1DA">
      <w:start w:val="1"/>
      <w:numFmt w:val="lowerLetter"/>
      <w:lvlText w:val="%1)"/>
      <w:lvlJc w:val="left"/>
      <w:pPr>
        <w:tabs>
          <w:tab w:val="num" w:pos="1404"/>
        </w:tabs>
        <w:ind w:left="1404" w:hanging="780"/>
      </w:pPr>
      <w:rPr>
        <w:rFonts w:hint="default"/>
      </w:rPr>
    </w:lvl>
    <w:lvl w:ilvl="1" w:tplc="04090019" w:tentative="1">
      <w:start w:val="1"/>
      <w:numFmt w:val="lowerLetter"/>
      <w:lvlText w:val="%2."/>
      <w:lvlJc w:val="left"/>
      <w:pPr>
        <w:tabs>
          <w:tab w:val="num" w:pos="1704"/>
        </w:tabs>
        <w:ind w:left="1704" w:hanging="360"/>
      </w:pPr>
    </w:lvl>
    <w:lvl w:ilvl="2" w:tplc="0409001B" w:tentative="1">
      <w:start w:val="1"/>
      <w:numFmt w:val="lowerRoman"/>
      <w:lvlText w:val="%3."/>
      <w:lvlJc w:val="right"/>
      <w:pPr>
        <w:tabs>
          <w:tab w:val="num" w:pos="2424"/>
        </w:tabs>
        <w:ind w:left="2424" w:hanging="180"/>
      </w:pPr>
    </w:lvl>
    <w:lvl w:ilvl="3" w:tplc="0409000F" w:tentative="1">
      <w:start w:val="1"/>
      <w:numFmt w:val="decimal"/>
      <w:lvlText w:val="%4."/>
      <w:lvlJc w:val="left"/>
      <w:pPr>
        <w:tabs>
          <w:tab w:val="num" w:pos="3144"/>
        </w:tabs>
        <w:ind w:left="3144" w:hanging="360"/>
      </w:pPr>
    </w:lvl>
    <w:lvl w:ilvl="4" w:tplc="04090019" w:tentative="1">
      <w:start w:val="1"/>
      <w:numFmt w:val="lowerLetter"/>
      <w:lvlText w:val="%5."/>
      <w:lvlJc w:val="left"/>
      <w:pPr>
        <w:tabs>
          <w:tab w:val="num" w:pos="3864"/>
        </w:tabs>
        <w:ind w:left="3864" w:hanging="360"/>
      </w:pPr>
    </w:lvl>
    <w:lvl w:ilvl="5" w:tplc="0409001B" w:tentative="1">
      <w:start w:val="1"/>
      <w:numFmt w:val="lowerRoman"/>
      <w:lvlText w:val="%6."/>
      <w:lvlJc w:val="right"/>
      <w:pPr>
        <w:tabs>
          <w:tab w:val="num" w:pos="4584"/>
        </w:tabs>
        <w:ind w:left="4584" w:hanging="180"/>
      </w:pPr>
    </w:lvl>
    <w:lvl w:ilvl="6" w:tplc="0409000F" w:tentative="1">
      <w:start w:val="1"/>
      <w:numFmt w:val="decimal"/>
      <w:lvlText w:val="%7."/>
      <w:lvlJc w:val="left"/>
      <w:pPr>
        <w:tabs>
          <w:tab w:val="num" w:pos="5304"/>
        </w:tabs>
        <w:ind w:left="5304" w:hanging="360"/>
      </w:pPr>
    </w:lvl>
    <w:lvl w:ilvl="7" w:tplc="04090019" w:tentative="1">
      <w:start w:val="1"/>
      <w:numFmt w:val="lowerLetter"/>
      <w:lvlText w:val="%8."/>
      <w:lvlJc w:val="left"/>
      <w:pPr>
        <w:tabs>
          <w:tab w:val="num" w:pos="6024"/>
        </w:tabs>
        <w:ind w:left="6024" w:hanging="360"/>
      </w:pPr>
    </w:lvl>
    <w:lvl w:ilvl="8" w:tplc="0409001B" w:tentative="1">
      <w:start w:val="1"/>
      <w:numFmt w:val="lowerRoman"/>
      <w:lvlText w:val="%9."/>
      <w:lvlJc w:val="right"/>
      <w:pPr>
        <w:tabs>
          <w:tab w:val="num" w:pos="6744"/>
        </w:tabs>
        <w:ind w:left="6744" w:hanging="180"/>
      </w:pPr>
    </w:lvl>
  </w:abstractNum>
  <w:abstractNum w:abstractNumId="31">
    <w:nsid w:val="24435D9F"/>
    <w:multiLevelType w:val="hybridMultilevel"/>
    <w:tmpl w:val="CC5ECE5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24976F90"/>
    <w:multiLevelType w:val="hybridMultilevel"/>
    <w:tmpl w:val="EA3202AA"/>
    <w:lvl w:ilvl="0" w:tplc="2CE00EE0">
      <w:start w:val="1"/>
      <w:numFmt w:val="lowerLetter"/>
      <w:lvlText w:val="%1)"/>
      <w:lvlJc w:val="left"/>
      <w:pPr>
        <w:tabs>
          <w:tab w:val="num" w:pos="1413"/>
        </w:tabs>
        <w:ind w:left="1413" w:hanging="705"/>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33">
    <w:nsid w:val="25A849D7"/>
    <w:multiLevelType w:val="hybridMultilevel"/>
    <w:tmpl w:val="32568E8C"/>
    <w:lvl w:ilvl="0" w:tplc="EBAA6730">
      <w:start w:val="1"/>
      <w:numFmt w:val="lowerLetter"/>
      <w:lvlText w:val="%1)"/>
      <w:lvlJc w:val="left"/>
      <w:pPr>
        <w:tabs>
          <w:tab w:val="num" w:pos="1068"/>
        </w:tabs>
        <w:ind w:left="1068" w:hanging="360"/>
      </w:pPr>
      <w:rPr>
        <w:rFonts w:hint="default"/>
        <w:color w:val="333333"/>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34">
    <w:nsid w:val="26543044"/>
    <w:multiLevelType w:val="hybridMultilevel"/>
    <w:tmpl w:val="BE683C12"/>
    <w:lvl w:ilvl="0" w:tplc="F75C4280">
      <w:start w:val="1"/>
      <w:numFmt w:val="lowerLetter"/>
      <w:lvlText w:val="%1)"/>
      <w:lvlJc w:val="left"/>
      <w:pPr>
        <w:tabs>
          <w:tab w:val="num" w:pos="984"/>
        </w:tabs>
        <w:ind w:left="984" w:hanging="360"/>
      </w:pPr>
      <w:rPr>
        <w:rFonts w:hint="default"/>
      </w:rPr>
    </w:lvl>
    <w:lvl w:ilvl="1" w:tplc="04090019" w:tentative="1">
      <w:start w:val="1"/>
      <w:numFmt w:val="lowerLetter"/>
      <w:lvlText w:val="%2."/>
      <w:lvlJc w:val="left"/>
      <w:pPr>
        <w:tabs>
          <w:tab w:val="num" w:pos="1704"/>
        </w:tabs>
        <w:ind w:left="1704" w:hanging="360"/>
      </w:pPr>
    </w:lvl>
    <w:lvl w:ilvl="2" w:tplc="0409001B" w:tentative="1">
      <w:start w:val="1"/>
      <w:numFmt w:val="lowerRoman"/>
      <w:lvlText w:val="%3."/>
      <w:lvlJc w:val="right"/>
      <w:pPr>
        <w:tabs>
          <w:tab w:val="num" w:pos="2424"/>
        </w:tabs>
        <w:ind w:left="2424" w:hanging="180"/>
      </w:pPr>
    </w:lvl>
    <w:lvl w:ilvl="3" w:tplc="0409000F" w:tentative="1">
      <w:start w:val="1"/>
      <w:numFmt w:val="decimal"/>
      <w:lvlText w:val="%4."/>
      <w:lvlJc w:val="left"/>
      <w:pPr>
        <w:tabs>
          <w:tab w:val="num" w:pos="3144"/>
        </w:tabs>
        <w:ind w:left="3144" w:hanging="360"/>
      </w:pPr>
    </w:lvl>
    <w:lvl w:ilvl="4" w:tplc="04090019" w:tentative="1">
      <w:start w:val="1"/>
      <w:numFmt w:val="lowerLetter"/>
      <w:lvlText w:val="%5."/>
      <w:lvlJc w:val="left"/>
      <w:pPr>
        <w:tabs>
          <w:tab w:val="num" w:pos="3864"/>
        </w:tabs>
        <w:ind w:left="3864" w:hanging="360"/>
      </w:pPr>
    </w:lvl>
    <w:lvl w:ilvl="5" w:tplc="0409001B" w:tentative="1">
      <w:start w:val="1"/>
      <w:numFmt w:val="lowerRoman"/>
      <w:lvlText w:val="%6."/>
      <w:lvlJc w:val="right"/>
      <w:pPr>
        <w:tabs>
          <w:tab w:val="num" w:pos="4584"/>
        </w:tabs>
        <w:ind w:left="4584" w:hanging="180"/>
      </w:pPr>
    </w:lvl>
    <w:lvl w:ilvl="6" w:tplc="0409000F" w:tentative="1">
      <w:start w:val="1"/>
      <w:numFmt w:val="decimal"/>
      <w:lvlText w:val="%7."/>
      <w:lvlJc w:val="left"/>
      <w:pPr>
        <w:tabs>
          <w:tab w:val="num" w:pos="5304"/>
        </w:tabs>
        <w:ind w:left="5304" w:hanging="360"/>
      </w:pPr>
    </w:lvl>
    <w:lvl w:ilvl="7" w:tplc="04090019" w:tentative="1">
      <w:start w:val="1"/>
      <w:numFmt w:val="lowerLetter"/>
      <w:lvlText w:val="%8."/>
      <w:lvlJc w:val="left"/>
      <w:pPr>
        <w:tabs>
          <w:tab w:val="num" w:pos="6024"/>
        </w:tabs>
        <w:ind w:left="6024" w:hanging="360"/>
      </w:pPr>
    </w:lvl>
    <w:lvl w:ilvl="8" w:tplc="0409001B" w:tentative="1">
      <w:start w:val="1"/>
      <w:numFmt w:val="lowerRoman"/>
      <w:lvlText w:val="%9."/>
      <w:lvlJc w:val="right"/>
      <w:pPr>
        <w:tabs>
          <w:tab w:val="num" w:pos="6744"/>
        </w:tabs>
        <w:ind w:left="6744" w:hanging="180"/>
      </w:pPr>
    </w:lvl>
  </w:abstractNum>
  <w:abstractNum w:abstractNumId="35">
    <w:nsid w:val="28DE1619"/>
    <w:multiLevelType w:val="hybridMultilevel"/>
    <w:tmpl w:val="3D2C4E0E"/>
    <w:lvl w:ilvl="0" w:tplc="D6BA414E">
      <w:start w:val="1"/>
      <w:numFmt w:val="lowerLetter"/>
      <w:lvlText w:val="%1)"/>
      <w:lvlJc w:val="left"/>
      <w:pPr>
        <w:tabs>
          <w:tab w:val="num" w:pos="1068"/>
        </w:tabs>
        <w:ind w:left="1068" w:hanging="360"/>
      </w:pPr>
      <w:rPr>
        <w:rFonts w:hint="default"/>
        <w:color w:val="auto"/>
      </w:rPr>
    </w:lvl>
    <w:lvl w:ilvl="1" w:tplc="0458225E">
      <w:start w:val="1"/>
      <w:numFmt w:val="lowerRoman"/>
      <w:lvlText w:val="(%2)"/>
      <w:lvlJc w:val="left"/>
      <w:pPr>
        <w:tabs>
          <w:tab w:val="num" w:pos="2478"/>
        </w:tabs>
        <w:ind w:left="2478" w:hanging="1050"/>
      </w:pPr>
      <w:rPr>
        <w:rFonts w:hint="default"/>
      </w:r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36">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7">
    <w:nsid w:val="2C1424FB"/>
    <w:multiLevelType w:val="hybridMultilevel"/>
    <w:tmpl w:val="589A7470"/>
    <w:lvl w:ilvl="0" w:tplc="9D28A00C">
      <w:start w:val="1"/>
      <w:numFmt w:val="lowerLetter"/>
      <w:lvlText w:val="%1)"/>
      <w:lvlJc w:val="left"/>
      <w:pPr>
        <w:tabs>
          <w:tab w:val="num" w:pos="1068"/>
        </w:tabs>
        <w:ind w:left="1068" w:hanging="360"/>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38">
    <w:nsid w:val="2CBC6712"/>
    <w:multiLevelType w:val="hybridMultilevel"/>
    <w:tmpl w:val="40149D6C"/>
    <w:lvl w:ilvl="0" w:tplc="2A1248CC">
      <w:start w:val="1"/>
      <w:numFmt w:val="lowerLetter"/>
      <w:lvlText w:val="%1)"/>
      <w:lvlJc w:val="left"/>
      <w:pPr>
        <w:tabs>
          <w:tab w:val="num" w:pos="720"/>
        </w:tabs>
        <w:ind w:left="720" w:hanging="360"/>
      </w:pPr>
      <w:rPr>
        <w:rFonts w:ascii="Times New Roman" w:eastAsia="Times New Roman" w:hAnsi="Times New Roman" w:cs="Times New Roman"/>
      </w:rPr>
    </w:lvl>
    <w:lvl w:ilvl="1" w:tplc="61CC3C02">
      <w:start w:val="1"/>
      <w:numFmt w:val="bullet"/>
      <w:lvlText w:val="-"/>
      <w:lvlJc w:val="left"/>
      <w:pPr>
        <w:tabs>
          <w:tab w:val="num" w:pos="1440"/>
        </w:tabs>
        <w:ind w:left="1420" w:hanging="340"/>
      </w:pPr>
      <w:rPr>
        <w:rFonts w:ascii="Times New Roman" w:eastAsia="Times New Roman" w:hAnsi="Times New Roman" w:cs="Times New Roman" w:hint="default"/>
      </w:rPr>
    </w:lvl>
    <w:lvl w:ilvl="2" w:tplc="040C0005">
      <w:start w:val="1"/>
      <w:numFmt w:val="bullet"/>
      <w:lvlText w:val=""/>
      <w:lvlJc w:val="left"/>
      <w:pPr>
        <w:tabs>
          <w:tab w:val="num" w:pos="2160"/>
        </w:tabs>
        <w:ind w:left="2160" w:hanging="360"/>
      </w:pPr>
      <w:rPr>
        <w:rFonts w:ascii="Wingdings" w:hAnsi="Wingdings" w:hint="default"/>
      </w:rPr>
    </w:lvl>
    <w:lvl w:ilvl="3" w:tplc="DB7CA54A">
      <w:start w:val="213"/>
      <w:numFmt w:val="decimal"/>
      <w:lvlText w:val="%4."/>
      <w:lvlJc w:val="left"/>
      <w:pPr>
        <w:tabs>
          <w:tab w:val="num" w:pos="2940"/>
        </w:tabs>
        <w:ind w:left="2940" w:hanging="420"/>
      </w:pPr>
      <w:rPr>
        <w:rFonts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2E680EF8"/>
    <w:multiLevelType w:val="hybridMultilevel"/>
    <w:tmpl w:val="175A60EC"/>
    <w:lvl w:ilvl="0" w:tplc="BA0626A0">
      <w:start w:val="1"/>
      <w:numFmt w:val="lowerLetter"/>
      <w:lvlText w:val="%1)"/>
      <w:lvlJc w:val="left"/>
      <w:pPr>
        <w:tabs>
          <w:tab w:val="num" w:pos="644"/>
        </w:tabs>
        <w:ind w:left="624" w:hanging="340"/>
      </w:pPr>
      <w:rPr>
        <w:rFonts w:ascii="Times New Roman" w:eastAsia="Times New Roman" w:hAnsi="Times New Roman" w:cs="Times New Roman"/>
      </w:rPr>
    </w:lvl>
    <w:lvl w:ilvl="1" w:tplc="1CDEF4A2">
      <w:start w:val="8"/>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302A75A7"/>
    <w:multiLevelType w:val="singleLevel"/>
    <w:tmpl w:val="3496DD40"/>
    <w:lvl w:ilvl="0">
      <w:start w:val="1"/>
      <w:numFmt w:val="decimal"/>
      <w:lvlText w:val="(%1)"/>
      <w:lvlJc w:val="left"/>
      <w:pPr>
        <w:tabs>
          <w:tab w:val="num" w:pos="1440"/>
        </w:tabs>
        <w:ind w:left="1440" w:hanging="720"/>
      </w:pPr>
    </w:lvl>
  </w:abstractNum>
  <w:abstractNum w:abstractNumId="41">
    <w:nsid w:val="36255761"/>
    <w:multiLevelType w:val="singleLevel"/>
    <w:tmpl w:val="0409000F"/>
    <w:lvl w:ilvl="0">
      <w:start w:val="1"/>
      <w:numFmt w:val="decimal"/>
      <w:lvlText w:val="%1."/>
      <w:lvlJc w:val="left"/>
      <w:pPr>
        <w:tabs>
          <w:tab w:val="num" w:pos="360"/>
        </w:tabs>
        <w:ind w:left="360" w:hanging="360"/>
      </w:pPr>
    </w:lvl>
  </w:abstractNum>
  <w:abstractNum w:abstractNumId="42">
    <w:nsid w:val="3893110E"/>
    <w:multiLevelType w:val="hybridMultilevel"/>
    <w:tmpl w:val="35EE323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391064D9"/>
    <w:multiLevelType w:val="hybridMultilevel"/>
    <w:tmpl w:val="A91C148E"/>
    <w:lvl w:ilvl="0" w:tplc="7CA09DFE">
      <w:start w:val="30"/>
      <w:numFmt w:val="decimal"/>
      <w:lvlText w:val="%1."/>
      <w:lvlJc w:val="left"/>
      <w:pPr>
        <w:tabs>
          <w:tab w:val="num" w:pos="1065"/>
        </w:tabs>
        <w:ind w:left="1065" w:hanging="705"/>
      </w:pPr>
      <w:rPr>
        <w:rFonts w:hint="default"/>
      </w:rPr>
    </w:lvl>
    <w:lvl w:ilvl="1" w:tplc="F292504E">
      <w:start w:val="1"/>
      <w:numFmt w:val="lowerLetter"/>
      <w:lvlText w:val="%2)"/>
      <w:lvlJc w:val="left"/>
      <w:pPr>
        <w:tabs>
          <w:tab w:val="num" w:pos="1920"/>
        </w:tabs>
        <w:ind w:left="1920" w:hanging="84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396B01E9"/>
    <w:multiLevelType w:val="hybridMultilevel"/>
    <w:tmpl w:val="80E69D1A"/>
    <w:lvl w:ilvl="0" w:tplc="702CA482">
      <w:start w:val="1"/>
      <w:numFmt w:val="lowerLetter"/>
      <w:lvlText w:val="%1)"/>
      <w:lvlJc w:val="left"/>
      <w:pPr>
        <w:tabs>
          <w:tab w:val="num" w:pos="1068"/>
        </w:tabs>
        <w:ind w:left="1068" w:hanging="360"/>
      </w:pPr>
      <w:rPr>
        <w:rFonts w:hint="default"/>
        <w:i w:val="0"/>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45">
    <w:nsid w:val="39A07FCF"/>
    <w:multiLevelType w:val="hybridMultilevel"/>
    <w:tmpl w:val="F59E2F9A"/>
    <w:lvl w:ilvl="0" w:tplc="8BF83F84">
      <w:start w:val="1"/>
      <w:numFmt w:val="lowerLetter"/>
      <w:lvlText w:val="%1)"/>
      <w:lvlJc w:val="left"/>
      <w:pPr>
        <w:tabs>
          <w:tab w:val="num" w:pos="1068"/>
        </w:tabs>
        <w:ind w:left="1068" w:hanging="360"/>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46">
    <w:nsid w:val="3BDF28EC"/>
    <w:multiLevelType w:val="hybridMultilevel"/>
    <w:tmpl w:val="86A4A7DE"/>
    <w:lvl w:ilvl="0" w:tplc="0409000F">
      <w:start w:val="8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8">
    <w:nsid w:val="3D1A3C5C"/>
    <w:multiLevelType w:val="hybridMultilevel"/>
    <w:tmpl w:val="E20A26CE"/>
    <w:lvl w:ilvl="0" w:tplc="0FBE44A6">
      <w:start w:val="1"/>
      <w:numFmt w:val="lowerLetter"/>
      <w:lvlText w:val="%1)"/>
      <w:lvlJc w:val="left"/>
      <w:pPr>
        <w:tabs>
          <w:tab w:val="num" w:pos="720"/>
        </w:tabs>
        <w:ind w:left="720" w:hanging="360"/>
      </w:pPr>
      <w:rPr>
        <w:rFonts w:ascii="Times New Roman" w:eastAsia="Times New Roman" w:hAnsi="Times New Roman" w:cs="Times New Roman"/>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9">
    <w:nsid w:val="3F654C45"/>
    <w:multiLevelType w:val="hybridMultilevel"/>
    <w:tmpl w:val="4418C04E"/>
    <w:lvl w:ilvl="0" w:tplc="D03C2740">
      <w:start w:val="1"/>
      <w:numFmt w:val="lowerLetter"/>
      <w:lvlText w:val="%1)"/>
      <w:lvlJc w:val="left"/>
      <w:pPr>
        <w:tabs>
          <w:tab w:val="num" w:pos="1404"/>
        </w:tabs>
        <w:ind w:left="1404" w:hanging="780"/>
      </w:pPr>
      <w:rPr>
        <w:rFonts w:hint="default"/>
      </w:rPr>
    </w:lvl>
    <w:lvl w:ilvl="1" w:tplc="04090019" w:tentative="1">
      <w:start w:val="1"/>
      <w:numFmt w:val="lowerLetter"/>
      <w:lvlText w:val="%2."/>
      <w:lvlJc w:val="left"/>
      <w:pPr>
        <w:tabs>
          <w:tab w:val="num" w:pos="1704"/>
        </w:tabs>
        <w:ind w:left="1704" w:hanging="360"/>
      </w:pPr>
    </w:lvl>
    <w:lvl w:ilvl="2" w:tplc="0409001B" w:tentative="1">
      <w:start w:val="1"/>
      <w:numFmt w:val="lowerRoman"/>
      <w:lvlText w:val="%3."/>
      <w:lvlJc w:val="right"/>
      <w:pPr>
        <w:tabs>
          <w:tab w:val="num" w:pos="2424"/>
        </w:tabs>
        <w:ind w:left="2424" w:hanging="180"/>
      </w:pPr>
    </w:lvl>
    <w:lvl w:ilvl="3" w:tplc="0409000F" w:tentative="1">
      <w:start w:val="1"/>
      <w:numFmt w:val="decimal"/>
      <w:lvlText w:val="%4."/>
      <w:lvlJc w:val="left"/>
      <w:pPr>
        <w:tabs>
          <w:tab w:val="num" w:pos="3144"/>
        </w:tabs>
        <w:ind w:left="3144" w:hanging="360"/>
      </w:pPr>
    </w:lvl>
    <w:lvl w:ilvl="4" w:tplc="04090019" w:tentative="1">
      <w:start w:val="1"/>
      <w:numFmt w:val="lowerLetter"/>
      <w:lvlText w:val="%5."/>
      <w:lvlJc w:val="left"/>
      <w:pPr>
        <w:tabs>
          <w:tab w:val="num" w:pos="3864"/>
        </w:tabs>
        <w:ind w:left="3864" w:hanging="360"/>
      </w:pPr>
    </w:lvl>
    <w:lvl w:ilvl="5" w:tplc="0409001B" w:tentative="1">
      <w:start w:val="1"/>
      <w:numFmt w:val="lowerRoman"/>
      <w:lvlText w:val="%6."/>
      <w:lvlJc w:val="right"/>
      <w:pPr>
        <w:tabs>
          <w:tab w:val="num" w:pos="4584"/>
        </w:tabs>
        <w:ind w:left="4584" w:hanging="180"/>
      </w:pPr>
    </w:lvl>
    <w:lvl w:ilvl="6" w:tplc="0409000F" w:tentative="1">
      <w:start w:val="1"/>
      <w:numFmt w:val="decimal"/>
      <w:lvlText w:val="%7."/>
      <w:lvlJc w:val="left"/>
      <w:pPr>
        <w:tabs>
          <w:tab w:val="num" w:pos="5304"/>
        </w:tabs>
        <w:ind w:left="5304" w:hanging="360"/>
      </w:pPr>
    </w:lvl>
    <w:lvl w:ilvl="7" w:tplc="04090019" w:tentative="1">
      <w:start w:val="1"/>
      <w:numFmt w:val="lowerLetter"/>
      <w:lvlText w:val="%8."/>
      <w:lvlJc w:val="left"/>
      <w:pPr>
        <w:tabs>
          <w:tab w:val="num" w:pos="6024"/>
        </w:tabs>
        <w:ind w:left="6024" w:hanging="360"/>
      </w:pPr>
    </w:lvl>
    <w:lvl w:ilvl="8" w:tplc="0409001B" w:tentative="1">
      <w:start w:val="1"/>
      <w:numFmt w:val="lowerRoman"/>
      <w:lvlText w:val="%9."/>
      <w:lvlJc w:val="right"/>
      <w:pPr>
        <w:tabs>
          <w:tab w:val="num" w:pos="6744"/>
        </w:tabs>
        <w:ind w:left="6744" w:hanging="180"/>
      </w:pPr>
    </w:lvl>
  </w:abstractNum>
  <w:abstractNum w:abstractNumId="50">
    <w:nsid w:val="3FEB4E1E"/>
    <w:multiLevelType w:val="hybridMultilevel"/>
    <w:tmpl w:val="FA181252"/>
    <w:lvl w:ilvl="0" w:tplc="CF707F02">
      <w:start w:val="1"/>
      <w:numFmt w:val="lowerLetter"/>
      <w:lvlText w:val="%1)"/>
      <w:lvlJc w:val="left"/>
      <w:pPr>
        <w:tabs>
          <w:tab w:val="num" w:pos="1404"/>
        </w:tabs>
        <w:ind w:left="1404" w:hanging="780"/>
      </w:pPr>
      <w:rPr>
        <w:rFonts w:hint="default"/>
      </w:rPr>
    </w:lvl>
    <w:lvl w:ilvl="1" w:tplc="04090019" w:tentative="1">
      <w:start w:val="1"/>
      <w:numFmt w:val="lowerLetter"/>
      <w:lvlText w:val="%2."/>
      <w:lvlJc w:val="left"/>
      <w:pPr>
        <w:tabs>
          <w:tab w:val="num" w:pos="1704"/>
        </w:tabs>
        <w:ind w:left="1704" w:hanging="360"/>
      </w:pPr>
    </w:lvl>
    <w:lvl w:ilvl="2" w:tplc="0409001B" w:tentative="1">
      <w:start w:val="1"/>
      <w:numFmt w:val="lowerRoman"/>
      <w:lvlText w:val="%3."/>
      <w:lvlJc w:val="right"/>
      <w:pPr>
        <w:tabs>
          <w:tab w:val="num" w:pos="2424"/>
        </w:tabs>
        <w:ind w:left="2424" w:hanging="180"/>
      </w:pPr>
    </w:lvl>
    <w:lvl w:ilvl="3" w:tplc="0409000F" w:tentative="1">
      <w:start w:val="1"/>
      <w:numFmt w:val="decimal"/>
      <w:lvlText w:val="%4."/>
      <w:lvlJc w:val="left"/>
      <w:pPr>
        <w:tabs>
          <w:tab w:val="num" w:pos="3144"/>
        </w:tabs>
        <w:ind w:left="3144" w:hanging="360"/>
      </w:pPr>
    </w:lvl>
    <w:lvl w:ilvl="4" w:tplc="04090019" w:tentative="1">
      <w:start w:val="1"/>
      <w:numFmt w:val="lowerLetter"/>
      <w:lvlText w:val="%5."/>
      <w:lvlJc w:val="left"/>
      <w:pPr>
        <w:tabs>
          <w:tab w:val="num" w:pos="3864"/>
        </w:tabs>
        <w:ind w:left="3864" w:hanging="360"/>
      </w:pPr>
    </w:lvl>
    <w:lvl w:ilvl="5" w:tplc="0409001B" w:tentative="1">
      <w:start w:val="1"/>
      <w:numFmt w:val="lowerRoman"/>
      <w:lvlText w:val="%6."/>
      <w:lvlJc w:val="right"/>
      <w:pPr>
        <w:tabs>
          <w:tab w:val="num" w:pos="4584"/>
        </w:tabs>
        <w:ind w:left="4584" w:hanging="180"/>
      </w:pPr>
    </w:lvl>
    <w:lvl w:ilvl="6" w:tplc="0409000F" w:tentative="1">
      <w:start w:val="1"/>
      <w:numFmt w:val="decimal"/>
      <w:lvlText w:val="%7."/>
      <w:lvlJc w:val="left"/>
      <w:pPr>
        <w:tabs>
          <w:tab w:val="num" w:pos="5304"/>
        </w:tabs>
        <w:ind w:left="5304" w:hanging="360"/>
      </w:pPr>
    </w:lvl>
    <w:lvl w:ilvl="7" w:tplc="04090019" w:tentative="1">
      <w:start w:val="1"/>
      <w:numFmt w:val="lowerLetter"/>
      <w:lvlText w:val="%8."/>
      <w:lvlJc w:val="left"/>
      <w:pPr>
        <w:tabs>
          <w:tab w:val="num" w:pos="6024"/>
        </w:tabs>
        <w:ind w:left="6024" w:hanging="360"/>
      </w:pPr>
    </w:lvl>
    <w:lvl w:ilvl="8" w:tplc="0409001B" w:tentative="1">
      <w:start w:val="1"/>
      <w:numFmt w:val="lowerRoman"/>
      <w:lvlText w:val="%9."/>
      <w:lvlJc w:val="right"/>
      <w:pPr>
        <w:tabs>
          <w:tab w:val="num" w:pos="6744"/>
        </w:tabs>
        <w:ind w:left="6744" w:hanging="180"/>
      </w:pPr>
    </w:lvl>
  </w:abstractNum>
  <w:abstractNum w:abstractNumId="51">
    <w:nsid w:val="40221049"/>
    <w:multiLevelType w:val="singleLevel"/>
    <w:tmpl w:val="04D4B0C4"/>
    <w:lvl w:ilvl="0">
      <w:start w:val="1"/>
      <w:numFmt w:val="decimal"/>
      <w:lvlText w:val="%1."/>
      <w:lvlJc w:val="left"/>
      <w:pPr>
        <w:tabs>
          <w:tab w:val="num" w:pos="360"/>
        </w:tabs>
        <w:ind w:left="360" w:hanging="360"/>
      </w:pPr>
    </w:lvl>
  </w:abstractNum>
  <w:abstractNum w:abstractNumId="52">
    <w:nsid w:val="43BE0573"/>
    <w:multiLevelType w:val="hybridMultilevel"/>
    <w:tmpl w:val="B9349054"/>
    <w:lvl w:ilvl="0" w:tplc="E180A976">
      <w:start w:val="1"/>
      <w:numFmt w:val="lowerLetter"/>
      <w:lvlText w:val="%1)"/>
      <w:lvlJc w:val="left"/>
      <w:pPr>
        <w:tabs>
          <w:tab w:val="num" w:pos="1068"/>
        </w:tabs>
        <w:ind w:left="1068" w:hanging="360"/>
      </w:pPr>
      <w:rPr>
        <w:rFonts w:hint="default"/>
        <w:color w:val="auto"/>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53">
    <w:nsid w:val="43E437BD"/>
    <w:multiLevelType w:val="hybridMultilevel"/>
    <w:tmpl w:val="0076F440"/>
    <w:lvl w:ilvl="0" w:tplc="2B2A2FD2">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4">
    <w:nsid w:val="452D144C"/>
    <w:multiLevelType w:val="singleLevel"/>
    <w:tmpl w:val="7C4C0A7C"/>
    <w:lvl w:ilvl="0">
      <w:start w:val="1"/>
      <w:numFmt w:val="decimal"/>
      <w:lvlText w:val="(%1)"/>
      <w:lvlJc w:val="left"/>
      <w:pPr>
        <w:tabs>
          <w:tab w:val="num" w:pos="720"/>
        </w:tabs>
        <w:ind w:left="720" w:hanging="720"/>
      </w:pPr>
    </w:lvl>
  </w:abstractNum>
  <w:abstractNum w:abstractNumId="55">
    <w:nsid w:val="45924750"/>
    <w:multiLevelType w:val="hybridMultilevel"/>
    <w:tmpl w:val="635664CA"/>
    <w:lvl w:ilvl="0" w:tplc="61CC3C02">
      <w:start w:val="1"/>
      <w:numFmt w:val="bullet"/>
      <w:lvlText w:val="-"/>
      <w:lvlJc w:val="left"/>
      <w:pPr>
        <w:tabs>
          <w:tab w:val="num" w:pos="644"/>
        </w:tabs>
        <w:ind w:left="624" w:hanging="340"/>
      </w:pPr>
      <w:rPr>
        <w:rFonts w:ascii="Times New Roman" w:eastAsia="Times New Roman" w:hAnsi="Times New Roman" w:cs="Times New Roman" w:hint="default"/>
      </w:rPr>
    </w:lvl>
    <w:lvl w:ilvl="1" w:tplc="191A80F8">
      <w:start w:val="203"/>
      <w:numFmt w:val="bullet"/>
      <w:lvlText w:val="–"/>
      <w:lvlJc w:val="left"/>
      <w:pPr>
        <w:tabs>
          <w:tab w:val="num" w:pos="1440"/>
        </w:tabs>
        <w:ind w:left="1440" w:hanging="360"/>
      </w:pPr>
      <w:rPr>
        <w:rFonts w:ascii="Arial" w:eastAsia="Times New Roman" w:hAnsi="Arial"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
    <w:nsid w:val="467128BA"/>
    <w:multiLevelType w:val="hybridMultilevel"/>
    <w:tmpl w:val="7BC22C3E"/>
    <w:lvl w:ilvl="0" w:tplc="9C24A758">
      <w:start w:val="1"/>
      <w:numFmt w:val="lowerLetter"/>
      <w:lvlText w:val="%1)"/>
      <w:lvlJc w:val="left"/>
      <w:pPr>
        <w:tabs>
          <w:tab w:val="num" w:pos="1413"/>
        </w:tabs>
        <w:ind w:left="1413" w:hanging="705"/>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57">
    <w:nsid w:val="479449E8"/>
    <w:multiLevelType w:val="hybridMultilevel"/>
    <w:tmpl w:val="C9124E10"/>
    <w:lvl w:ilvl="0" w:tplc="F6CEC6B6">
      <w:start w:val="1"/>
      <w:numFmt w:val="lowerLetter"/>
      <w:lvlText w:val="%1)"/>
      <w:lvlJc w:val="left"/>
      <w:pPr>
        <w:tabs>
          <w:tab w:val="num" w:pos="1068"/>
        </w:tabs>
        <w:ind w:left="1068" w:hanging="360"/>
      </w:pPr>
      <w:rPr>
        <w:rFonts w:hint="default"/>
        <w:i w:val="0"/>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5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59">
    <w:nsid w:val="4EFA2598"/>
    <w:multiLevelType w:val="singleLevel"/>
    <w:tmpl w:val="0409000F"/>
    <w:lvl w:ilvl="0">
      <w:start w:val="1"/>
      <w:numFmt w:val="decimal"/>
      <w:lvlText w:val="%1."/>
      <w:lvlJc w:val="left"/>
      <w:pPr>
        <w:tabs>
          <w:tab w:val="num" w:pos="360"/>
        </w:tabs>
        <w:ind w:left="360" w:hanging="360"/>
      </w:pPr>
    </w:lvl>
  </w:abstractNum>
  <w:abstractNum w:abstractNumId="60">
    <w:nsid w:val="4F703F5F"/>
    <w:multiLevelType w:val="hybridMultilevel"/>
    <w:tmpl w:val="995CC9AC"/>
    <w:lvl w:ilvl="0" w:tplc="63123724">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
    <w:nsid w:val="4FC6136C"/>
    <w:multiLevelType w:val="hybridMultilevel"/>
    <w:tmpl w:val="FD262D20"/>
    <w:lvl w:ilvl="0" w:tplc="D75A1D00">
      <w:start w:val="1"/>
      <w:numFmt w:val="lowerLetter"/>
      <w:lvlText w:val="%1)"/>
      <w:lvlJc w:val="left"/>
      <w:pPr>
        <w:tabs>
          <w:tab w:val="num" w:pos="1413"/>
        </w:tabs>
        <w:ind w:left="1413" w:hanging="705"/>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62">
    <w:nsid w:val="50965419"/>
    <w:multiLevelType w:val="hybridMultilevel"/>
    <w:tmpl w:val="FED00400"/>
    <w:lvl w:ilvl="0" w:tplc="ED3E16CE">
      <w:start w:val="1"/>
      <w:numFmt w:val="bullet"/>
      <w:lvlText w:val=""/>
      <w:lvlJc w:val="left"/>
      <w:pPr>
        <w:tabs>
          <w:tab w:val="num" w:pos="927"/>
        </w:tabs>
        <w:ind w:left="851" w:hanging="28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52420449"/>
    <w:multiLevelType w:val="hybridMultilevel"/>
    <w:tmpl w:val="2D4646F4"/>
    <w:lvl w:ilvl="0" w:tplc="AF1AE718">
      <w:start w:val="1"/>
      <w:numFmt w:val="lowerLetter"/>
      <w:lvlText w:val="%1)"/>
      <w:lvlJc w:val="left"/>
      <w:pPr>
        <w:tabs>
          <w:tab w:val="num" w:pos="1068"/>
        </w:tabs>
        <w:ind w:left="1068" w:hanging="360"/>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64">
    <w:nsid w:val="55461A9E"/>
    <w:multiLevelType w:val="hybridMultilevel"/>
    <w:tmpl w:val="C1963ED6"/>
    <w:lvl w:ilvl="0" w:tplc="FE88611A">
      <w:start w:val="1"/>
      <w:numFmt w:val="lowerLetter"/>
      <w:lvlText w:val="%1)"/>
      <w:lvlJc w:val="left"/>
      <w:pPr>
        <w:tabs>
          <w:tab w:val="num" w:pos="644"/>
        </w:tabs>
        <w:ind w:left="624" w:hanging="340"/>
      </w:pPr>
      <w:rPr>
        <w:rFonts w:ascii="Times New Roman" w:eastAsia="Times New Roman" w:hAnsi="Times New Roman" w:cs="Times New Roman"/>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67">
    <w:nsid w:val="5C160C74"/>
    <w:multiLevelType w:val="hybridMultilevel"/>
    <w:tmpl w:val="571E9D94"/>
    <w:lvl w:ilvl="0" w:tplc="D2A45916">
      <w:start w:val="1"/>
      <w:numFmt w:val="lowerLetter"/>
      <w:lvlText w:val="%1)"/>
      <w:lvlJc w:val="left"/>
      <w:pPr>
        <w:tabs>
          <w:tab w:val="num" w:pos="720"/>
        </w:tabs>
        <w:ind w:left="720" w:hanging="360"/>
      </w:pPr>
      <w:rPr>
        <w:rFonts w:ascii="Times New Roman" w:eastAsia="Times New Roman" w:hAnsi="Times New Roman" w:cs="Times New Roman"/>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8">
    <w:nsid w:val="5C447433"/>
    <w:multiLevelType w:val="hybridMultilevel"/>
    <w:tmpl w:val="DD2A482C"/>
    <w:lvl w:ilvl="0" w:tplc="A86A814C">
      <w:start w:val="1"/>
      <w:numFmt w:val="lowerLetter"/>
      <w:lvlText w:val="%1)"/>
      <w:lvlJc w:val="left"/>
      <w:pPr>
        <w:tabs>
          <w:tab w:val="num" w:pos="1413"/>
        </w:tabs>
        <w:ind w:left="1413" w:hanging="705"/>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69">
    <w:nsid w:val="5CD174F4"/>
    <w:multiLevelType w:val="hybridMultilevel"/>
    <w:tmpl w:val="AF98E85E"/>
    <w:lvl w:ilvl="0" w:tplc="F27C102C">
      <w:start w:val="2"/>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0">
    <w:nsid w:val="5F4B19FF"/>
    <w:multiLevelType w:val="hybridMultilevel"/>
    <w:tmpl w:val="CB6CAAC4"/>
    <w:lvl w:ilvl="0" w:tplc="8800F4B8">
      <w:start w:val="1"/>
      <w:numFmt w:val="lowerLetter"/>
      <w:lvlText w:val="%1)"/>
      <w:lvlJc w:val="left"/>
      <w:pPr>
        <w:tabs>
          <w:tab w:val="num" w:pos="1068"/>
        </w:tabs>
        <w:ind w:left="1068" w:hanging="360"/>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71">
    <w:nsid w:val="5FFA4029"/>
    <w:multiLevelType w:val="hybridMultilevel"/>
    <w:tmpl w:val="664E1742"/>
    <w:lvl w:ilvl="0" w:tplc="61CC3C02">
      <w:start w:val="1"/>
      <w:numFmt w:val="bullet"/>
      <w:lvlText w:val="-"/>
      <w:lvlJc w:val="left"/>
      <w:pPr>
        <w:tabs>
          <w:tab w:val="num" w:pos="644"/>
        </w:tabs>
        <w:ind w:left="624" w:hanging="34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2">
    <w:nsid w:val="60487512"/>
    <w:multiLevelType w:val="hybridMultilevel"/>
    <w:tmpl w:val="EEBC35EE"/>
    <w:lvl w:ilvl="0" w:tplc="6F5A5BDE">
      <w:start w:val="1"/>
      <w:numFmt w:val="lowerLetter"/>
      <w:lvlText w:val="%1)"/>
      <w:lvlJc w:val="left"/>
      <w:pPr>
        <w:tabs>
          <w:tab w:val="num" w:pos="644"/>
        </w:tabs>
        <w:ind w:left="624" w:hanging="340"/>
      </w:pPr>
      <w:rPr>
        <w:rFonts w:ascii="Times New Roman" w:eastAsia="Times New Roman" w:hAnsi="Times New Roman" w:cs="Times New Roman"/>
      </w:rPr>
    </w:lvl>
    <w:lvl w:ilvl="1" w:tplc="040C0005">
      <w:start w:val="1"/>
      <w:numFmt w:val="bullet"/>
      <w:lvlText w:val=""/>
      <w:lvlJc w:val="left"/>
      <w:pPr>
        <w:tabs>
          <w:tab w:val="num" w:pos="1440"/>
        </w:tabs>
        <w:ind w:left="144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3">
    <w:nsid w:val="61C17D47"/>
    <w:multiLevelType w:val="hybridMultilevel"/>
    <w:tmpl w:val="9086EAF0"/>
    <w:lvl w:ilvl="0" w:tplc="6E2E40A0">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74">
    <w:nsid w:val="65D15DFE"/>
    <w:multiLevelType w:val="singleLevel"/>
    <w:tmpl w:val="475E6D3C"/>
    <w:lvl w:ilvl="0">
      <w:start w:val="1"/>
      <w:numFmt w:val="decimal"/>
      <w:lvlText w:val="%1."/>
      <w:lvlJc w:val="left"/>
      <w:pPr>
        <w:tabs>
          <w:tab w:val="num" w:pos="360"/>
        </w:tabs>
        <w:ind w:left="360" w:hanging="360"/>
      </w:pPr>
    </w:lvl>
  </w:abstractNum>
  <w:abstractNum w:abstractNumId="75">
    <w:nsid w:val="66853B2A"/>
    <w:multiLevelType w:val="hybridMultilevel"/>
    <w:tmpl w:val="B7106E78"/>
    <w:lvl w:ilvl="0" w:tplc="61B6DBFC">
      <w:start w:val="1"/>
      <w:numFmt w:val="lowerLetter"/>
      <w:lvlText w:val="%1)"/>
      <w:lvlJc w:val="left"/>
      <w:pPr>
        <w:tabs>
          <w:tab w:val="num" w:pos="644"/>
        </w:tabs>
        <w:ind w:left="624" w:hanging="340"/>
      </w:pPr>
      <w:rPr>
        <w:rFonts w:ascii="Times New Roman" w:eastAsia="Times New Roman" w:hAnsi="Times New Roman" w:cs="Times New Roman"/>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6">
    <w:nsid w:val="67127660"/>
    <w:multiLevelType w:val="singleLevel"/>
    <w:tmpl w:val="C544630C"/>
    <w:lvl w:ilvl="0">
      <w:start w:val="1"/>
      <w:numFmt w:val="lowerLetter"/>
      <w:lvlText w:val="%1)"/>
      <w:lvlJc w:val="left"/>
      <w:pPr>
        <w:tabs>
          <w:tab w:val="num" w:pos="1068"/>
        </w:tabs>
        <w:ind w:left="1068" w:hanging="360"/>
      </w:pPr>
      <w:rPr>
        <w:rFonts w:ascii="Times New Roman" w:eastAsia="Times New Roman" w:hAnsi="Times New Roman" w:cs="Times New Roman"/>
      </w:rPr>
    </w:lvl>
  </w:abstractNum>
  <w:abstractNum w:abstractNumId="77">
    <w:nsid w:val="6998445C"/>
    <w:multiLevelType w:val="hybridMultilevel"/>
    <w:tmpl w:val="00BA46A0"/>
    <w:lvl w:ilvl="0" w:tplc="27B24F64">
      <w:start w:val="157"/>
      <w:numFmt w:val="decimal"/>
      <w:lvlText w:val="%1."/>
      <w:lvlJc w:val="left"/>
      <w:pPr>
        <w:tabs>
          <w:tab w:val="num" w:pos="1065"/>
        </w:tabs>
        <w:ind w:left="1065" w:hanging="7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nsid w:val="6AAF116E"/>
    <w:multiLevelType w:val="hybridMultilevel"/>
    <w:tmpl w:val="5FC43CA0"/>
    <w:lvl w:ilvl="0" w:tplc="81F62980">
      <w:start w:val="1"/>
      <w:numFmt w:val="lowerLetter"/>
      <w:lvlText w:val="%1)"/>
      <w:lvlJc w:val="left"/>
      <w:pPr>
        <w:tabs>
          <w:tab w:val="num" w:pos="984"/>
        </w:tabs>
        <w:ind w:left="984" w:hanging="360"/>
      </w:pPr>
      <w:rPr>
        <w:rFonts w:hint="default"/>
      </w:rPr>
    </w:lvl>
    <w:lvl w:ilvl="1" w:tplc="04090019" w:tentative="1">
      <w:start w:val="1"/>
      <w:numFmt w:val="lowerLetter"/>
      <w:lvlText w:val="%2."/>
      <w:lvlJc w:val="left"/>
      <w:pPr>
        <w:tabs>
          <w:tab w:val="num" w:pos="1704"/>
        </w:tabs>
        <w:ind w:left="1704" w:hanging="360"/>
      </w:pPr>
    </w:lvl>
    <w:lvl w:ilvl="2" w:tplc="0409001B" w:tentative="1">
      <w:start w:val="1"/>
      <w:numFmt w:val="lowerRoman"/>
      <w:lvlText w:val="%3."/>
      <w:lvlJc w:val="right"/>
      <w:pPr>
        <w:tabs>
          <w:tab w:val="num" w:pos="2424"/>
        </w:tabs>
        <w:ind w:left="2424" w:hanging="180"/>
      </w:pPr>
    </w:lvl>
    <w:lvl w:ilvl="3" w:tplc="0409000F" w:tentative="1">
      <w:start w:val="1"/>
      <w:numFmt w:val="decimal"/>
      <w:lvlText w:val="%4."/>
      <w:lvlJc w:val="left"/>
      <w:pPr>
        <w:tabs>
          <w:tab w:val="num" w:pos="3144"/>
        </w:tabs>
        <w:ind w:left="3144" w:hanging="360"/>
      </w:pPr>
    </w:lvl>
    <w:lvl w:ilvl="4" w:tplc="04090019" w:tentative="1">
      <w:start w:val="1"/>
      <w:numFmt w:val="lowerLetter"/>
      <w:lvlText w:val="%5."/>
      <w:lvlJc w:val="left"/>
      <w:pPr>
        <w:tabs>
          <w:tab w:val="num" w:pos="3864"/>
        </w:tabs>
        <w:ind w:left="3864" w:hanging="360"/>
      </w:pPr>
    </w:lvl>
    <w:lvl w:ilvl="5" w:tplc="0409001B" w:tentative="1">
      <w:start w:val="1"/>
      <w:numFmt w:val="lowerRoman"/>
      <w:lvlText w:val="%6."/>
      <w:lvlJc w:val="right"/>
      <w:pPr>
        <w:tabs>
          <w:tab w:val="num" w:pos="4584"/>
        </w:tabs>
        <w:ind w:left="4584" w:hanging="180"/>
      </w:pPr>
    </w:lvl>
    <w:lvl w:ilvl="6" w:tplc="0409000F" w:tentative="1">
      <w:start w:val="1"/>
      <w:numFmt w:val="decimal"/>
      <w:lvlText w:val="%7."/>
      <w:lvlJc w:val="left"/>
      <w:pPr>
        <w:tabs>
          <w:tab w:val="num" w:pos="5304"/>
        </w:tabs>
        <w:ind w:left="5304" w:hanging="360"/>
      </w:pPr>
    </w:lvl>
    <w:lvl w:ilvl="7" w:tplc="04090019" w:tentative="1">
      <w:start w:val="1"/>
      <w:numFmt w:val="lowerLetter"/>
      <w:lvlText w:val="%8."/>
      <w:lvlJc w:val="left"/>
      <w:pPr>
        <w:tabs>
          <w:tab w:val="num" w:pos="6024"/>
        </w:tabs>
        <w:ind w:left="6024" w:hanging="360"/>
      </w:pPr>
    </w:lvl>
    <w:lvl w:ilvl="8" w:tplc="0409001B" w:tentative="1">
      <w:start w:val="1"/>
      <w:numFmt w:val="lowerRoman"/>
      <w:lvlText w:val="%9."/>
      <w:lvlJc w:val="right"/>
      <w:pPr>
        <w:tabs>
          <w:tab w:val="num" w:pos="6744"/>
        </w:tabs>
        <w:ind w:left="6744" w:hanging="180"/>
      </w:pPr>
    </w:lvl>
  </w:abstractNum>
  <w:abstractNum w:abstractNumId="79">
    <w:nsid w:val="6AE22D20"/>
    <w:multiLevelType w:val="hybridMultilevel"/>
    <w:tmpl w:val="6EBA6AE2"/>
    <w:lvl w:ilvl="0" w:tplc="C994DC1A">
      <w:start w:val="1"/>
      <w:numFmt w:val="lowerLetter"/>
      <w:lvlText w:val="%1)"/>
      <w:lvlJc w:val="left"/>
      <w:pPr>
        <w:tabs>
          <w:tab w:val="num" w:pos="644"/>
        </w:tabs>
        <w:ind w:left="624" w:hanging="340"/>
      </w:pPr>
      <w:rPr>
        <w:rFonts w:ascii="Times New Roman" w:eastAsia="Times New Roman" w:hAnsi="Times New Roman" w:cs="Times New Roman"/>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0">
    <w:nsid w:val="6E1D16CA"/>
    <w:multiLevelType w:val="hybridMultilevel"/>
    <w:tmpl w:val="7AA6B93E"/>
    <w:lvl w:ilvl="0" w:tplc="35F8E714">
      <w:start w:val="1"/>
      <w:numFmt w:val="lowerLetter"/>
      <w:lvlText w:val="%1)"/>
      <w:lvlJc w:val="left"/>
      <w:pPr>
        <w:tabs>
          <w:tab w:val="num" w:pos="984"/>
        </w:tabs>
        <w:ind w:left="984" w:hanging="360"/>
      </w:pPr>
      <w:rPr>
        <w:rFonts w:hint="default"/>
      </w:rPr>
    </w:lvl>
    <w:lvl w:ilvl="1" w:tplc="04090019" w:tentative="1">
      <w:start w:val="1"/>
      <w:numFmt w:val="lowerLetter"/>
      <w:lvlText w:val="%2."/>
      <w:lvlJc w:val="left"/>
      <w:pPr>
        <w:tabs>
          <w:tab w:val="num" w:pos="1704"/>
        </w:tabs>
        <w:ind w:left="1704" w:hanging="360"/>
      </w:pPr>
    </w:lvl>
    <w:lvl w:ilvl="2" w:tplc="0409001B" w:tentative="1">
      <w:start w:val="1"/>
      <w:numFmt w:val="lowerRoman"/>
      <w:lvlText w:val="%3."/>
      <w:lvlJc w:val="right"/>
      <w:pPr>
        <w:tabs>
          <w:tab w:val="num" w:pos="2424"/>
        </w:tabs>
        <w:ind w:left="2424" w:hanging="180"/>
      </w:pPr>
    </w:lvl>
    <w:lvl w:ilvl="3" w:tplc="0409000F" w:tentative="1">
      <w:start w:val="1"/>
      <w:numFmt w:val="decimal"/>
      <w:lvlText w:val="%4."/>
      <w:lvlJc w:val="left"/>
      <w:pPr>
        <w:tabs>
          <w:tab w:val="num" w:pos="3144"/>
        </w:tabs>
        <w:ind w:left="3144" w:hanging="360"/>
      </w:pPr>
    </w:lvl>
    <w:lvl w:ilvl="4" w:tplc="04090019" w:tentative="1">
      <w:start w:val="1"/>
      <w:numFmt w:val="lowerLetter"/>
      <w:lvlText w:val="%5."/>
      <w:lvlJc w:val="left"/>
      <w:pPr>
        <w:tabs>
          <w:tab w:val="num" w:pos="3864"/>
        </w:tabs>
        <w:ind w:left="3864" w:hanging="360"/>
      </w:pPr>
    </w:lvl>
    <w:lvl w:ilvl="5" w:tplc="0409001B" w:tentative="1">
      <w:start w:val="1"/>
      <w:numFmt w:val="lowerRoman"/>
      <w:lvlText w:val="%6."/>
      <w:lvlJc w:val="right"/>
      <w:pPr>
        <w:tabs>
          <w:tab w:val="num" w:pos="4584"/>
        </w:tabs>
        <w:ind w:left="4584" w:hanging="180"/>
      </w:pPr>
    </w:lvl>
    <w:lvl w:ilvl="6" w:tplc="0409000F" w:tentative="1">
      <w:start w:val="1"/>
      <w:numFmt w:val="decimal"/>
      <w:lvlText w:val="%7."/>
      <w:lvlJc w:val="left"/>
      <w:pPr>
        <w:tabs>
          <w:tab w:val="num" w:pos="5304"/>
        </w:tabs>
        <w:ind w:left="5304" w:hanging="360"/>
      </w:pPr>
    </w:lvl>
    <w:lvl w:ilvl="7" w:tplc="04090019" w:tentative="1">
      <w:start w:val="1"/>
      <w:numFmt w:val="lowerLetter"/>
      <w:lvlText w:val="%8."/>
      <w:lvlJc w:val="left"/>
      <w:pPr>
        <w:tabs>
          <w:tab w:val="num" w:pos="6024"/>
        </w:tabs>
        <w:ind w:left="6024" w:hanging="360"/>
      </w:pPr>
    </w:lvl>
    <w:lvl w:ilvl="8" w:tplc="0409001B" w:tentative="1">
      <w:start w:val="1"/>
      <w:numFmt w:val="lowerRoman"/>
      <w:lvlText w:val="%9."/>
      <w:lvlJc w:val="right"/>
      <w:pPr>
        <w:tabs>
          <w:tab w:val="num" w:pos="6744"/>
        </w:tabs>
        <w:ind w:left="6744" w:hanging="180"/>
      </w:pPr>
    </w:lvl>
  </w:abstractNum>
  <w:abstractNum w:abstractNumId="81">
    <w:nsid w:val="6E1F6E60"/>
    <w:multiLevelType w:val="hybridMultilevel"/>
    <w:tmpl w:val="A24021E4"/>
    <w:lvl w:ilvl="0" w:tplc="777EA6BA">
      <w:start w:val="1"/>
      <w:numFmt w:val="low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82">
    <w:nsid w:val="700F3BFE"/>
    <w:multiLevelType w:val="hybridMultilevel"/>
    <w:tmpl w:val="A38A6AFC"/>
    <w:lvl w:ilvl="0" w:tplc="15888778">
      <w:start w:val="1"/>
      <w:numFmt w:val="lowerLetter"/>
      <w:lvlText w:val="%1)"/>
      <w:lvlJc w:val="left"/>
      <w:pPr>
        <w:tabs>
          <w:tab w:val="num" w:pos="1414"/>
        </w:tabs>
        <w:ind w:left="1414" w:hanging="705"/>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83">
    <w:nsid w:val="787F7089"/>
    <w:multiLevelType w:val="hybridMultilevel"/>
    <w:tmpl w:val="6344C792"/>
    <w:lvl w:ilvl="0" w:tplc="7DD49D2C">
      <w:start w:val="1"/>
      <w:numFmt w:val="lowerLetter"/>
      <w:lvlText w:val="%1)"/>
      <w:lvlJc w:val="left"/>
      <w:pPr>
        <w:tabs>
          <w:tab w:val="num" w:pos="1068"/>
        </w:tabs>
        <w:ind w:left="1068" w:hanging="360"/>
      </w:pPr>
      <w:rPr>
        <w:rFonts w:hint="default"/>
      </w:rPr>
    </w:lvl>
    <w:lvl w:ilvl="1" w:tplc="C4D0E1E0">
      <w:start w:val="1"/>
      <w:numFmt w:val="lowerLetter"/>
      <w:lvlText w:val="%2)"/>
      <w:lvlJc w:val="left"/>
      <w:pPr>
        <w:tabs>
          <w:tab w:val="num" w:pos="1788"/>
        </w:tabs>
        <w:ind w:left="1788" w:hanging="360"/>
      </w:pPr>
      <w:rPr>
        <w:rFonts w:hint="default"/>
      </w:r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84">
    <w:nsid w:val="7ACA643D"/>
    <w:multiLevelType w:val="singleLevel"/>
    <w:tmpl w:val="0409000F"/>
    <w:lvl w:ilvl="0">
      <w:start w:val="1"/>
      <w:numFmt w:val="decimal"/>
      <w:lvlText w:val="%1."/>
      <w:lvlJc w:val="left"/>
      <w:pPr>
        <w:tabs>
          <w:tab w:val="num" w:pos="360"/>
        </w:tabs>
        <w:ind w:left="360" w:hanging="360"/>
      </w:pPr>
    </w:lvl>
  </w:abstractNum>
  <w:abstractNum w:abstractNumId="85">
    <w:nsid w:val="7ACD4F75"/>
    <w:multiLevelType w:val="hybridMultilevel"/>
    <w:tmpl w:val="F0522A38"/>
    <w:lvl w:ilvl="0" w:tplc="AB661200">
      <w:start w:val="1"/>
      <w:numFmt w:val="lowerLetter"/>
      <w:lvlText w:val="%1)"/>
      <w:lvlJc w:val="left"/>
      <w:pPr>
        <w:tabs>
          <w:tab w:val="num" w:pos="1413"/>
        </w:tabs>
        <w:ind w:left="1413" w:hanging="705"/>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86">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87">
    <w:nsid w:val="7DBF6B58"/>
    <w:multiLevelType w:val="singleLevel"/>
    <w:tmpl w:val="0409000F"/>
    <w:lvl w:ilvl="0">
      <w:start w:val="1"/>
      <w:numFmt w:val="decimal"/>
      <w:lvlText w:val="%1."/>
      <w:lvlJc w:val="left"/>
      <w:pPr>
        <w:tabs>
          <w:tab w:val="num" w:pos="360"/>
        </w:tabs>
        <w:ind w:left="360" w:hanging="360"/>
      </w:pPr>
    </w:lvl>
  </w:abstractNum>
  <w:num w:numId="1">
    <w:abstractNumId w:val="86"/>
  </w:num>
  <w:num w:numId="2">
    <w:abstractNumId w:val="36"/>
  </w:num>
  <w:num w:numId="3">
    <w:abstractNumId w:val="86"/>
  </w:num>
  <w:num w:numId="4">
    <w:abstractNumId w:val="36"/>
  </w:num>
  <w:num w:numId="5">
    <w:abstractNumId w:val="17"/>
  </w:num>
  <w:num w:numId="6">
    <w:abstractNumId w:val="41"/>
  </w:num>
  <w:num w:numId="7">
    <w:abstractNumId w:val="51"/>
  </w:num>
  <w:num w:numId="8">
    <w:abstractNumId w:val="84"/>
  </w:num>
  <w:num w:numId="9">
    <w:abstractNumId w:val="59"/>
  </w:num>
  <w:num w:numId="10">
    <w:abstractNumId w:val="87"/>
  </w:num>
  <w:num w:numId="11">
    <w:abstractNumId w:val="51"/>
  </w:num>
  <w:num w:numId="12">
    <w:abstractNumId w:val="58"/>
  </w:num>
  <w:num w:numId="13">
    <w:abstractNumId w:val="58"/>
  </w:num>
  <w:num w:numId="14">
    <w:abstractNumId w:val="74"/>
  </w:num>
  <w:num w:numId="15">
    <w:abstractNumId w:val="47"/>
  </w:num>
  <w:num w:numId="16">
    <w:abstractNumId w:val="47"/>
  </w:num>
  <w:num w:numId="17">
    <w:abstractNumId w:val="86"/>
  </w:num>
  <w:num w:numId="18">
    <w:abstractNumId w:val="36"/>
  </w:num>
  <w:num w:numId="19">
    <w:abstractNumId w:val="1"/>
  </w:num>
  <w:num w:numId="20">
    <w:abstractNumId w:val="86"/>
  </w:num>
  <w:num w:numId="21">
    <w:abstractNumId w:val="36"/>
  </w:num>
  <w:num w:numId="22">
    <w:abstractNumId w:val="0"/>
  </w:num>
  <w:num w:numId="23">
    <w:abstractNumId w:val="40"/>
  </w:num>
  <w:num w:numId="24">
    <w:abstractNumId w:val="11"/>
  </w:num>
  <w:num w:numId="25">
    <w:abstractNumId w:val="24"/>
  </w:num>
  <w:num w:numId="26">
    <w:abstractNumId w:val="20"/>
  </w:num>
  <w:num w:numId="27">
    <w:abstractNumId w:val="54"/>
  </w:num>
  <w:num w:numId="28">
    <w:abstractNumId w:val="66"/>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21"/>
  </w:num>
  <w:num w:numId="38">
    <w:abstractNumId w:val="65"/>
  </w:num>
  <w:num w:numId="39">
    <w:abstractNumId w:val="60"/>
  </w:num>
  <w:num w:numId="40">
    <w:abstractNumId w:val="76"/>
  </w:num>
  <w:num w:numId="41">
    <w:abstractNumId w:val="55"/>
  </w:num>
  <w:num w:numId="42">
    <w:abstractNumId w:val="28"/>
  </w:num>
  <w:num w:numId="43">
    <w:abstractNumId w:val="75"/>
  </w:num>
  <w:num w:numId="44">
    <w:abstractNumId w:val="38"/>
  </w:num>
  <w:num w:numId="45">
    <w:abstractNumId w:val="39"/>
  </w:num>
  <w:num w:numId="46">
    <w:abstractNumId w:val="79"/>
  </w:num>
  <w:num w:numId="47">
    <w:abstractNumId w:val="71"/>
  </w:num>
  <w:num w:numId="48">
    <w:abstractNumId w:val="67"/>
  </w:num>
  <w:num w:numId="49">
    <w:abstractNumId w:val="48"/>
  </w:num>
  <w:num w:numId="50">
    <w:abstractNumId w:val="72"/>
  </w:num>
  <w:num w:numId="51">
    <w:abstractNumId w:val="64"/>
  </w:num>
  <w:num w:numId="52">
    <w:abstractNumId w:val="69"/>
  </w:num>
  <w:num w:numId="53">
    <w:abstractNumId w:val="19"/>
  </w:num>
  <w:num w:numId="54">
    <w:abstractNumId w:val="43"/>
  </w:num>
  <w:num w:numId="55">
    <w:abstractNumId w:val="22"/>
  </w:num>
  <w:num w:numId="56">
    <w:abstractNumId w:val="78"/>
  </w:num>
  <w:num w:numId="57">
    <w:abstractNumId w:val="23"/>
  </w:num>
  <w:num w:numId="58">
    <w:abstractNumId w:val="46"/>
  </w:num>
  <w:num w:numId="59">
    <w:abstractNumId w:val="82"/>
  </w:num>
  <w:num w:numId="60">
    <w:abstractNumId w:val="80"/>
  </w:num>
  <w:num w:numId="61">
    <w:abstractNumId w:val="77"/>
  </w:num>
  <w:num w:numId="62">
    <w:abstractNumId w:val="34"/>
  </w:num>
  <w:num w:numId="63">
    <w:abstractNumId w:val="18"/>
  </w:num>
  <w:num w:numId="64">
    <w:abstractNumId w:val="15"/>
  </w:num>
  <w:num w:numId="65">
    <w:abstractNumId w:val="25"/>
  </w:num>
  <w:num w:numId="66">
    <w:abstractNumId w:val="12"/>
  </w:num>
  <w:num w:numId="67">
    <w:abstractNumId w:val="29"/>
  </w:num>
  <w:num w:numId="68">
    <w:abstractNumId w:val="42"/>
  </w:num>
  <w:num w:numId="69">
    <w:abstractNumId w:val="31"/>
  </w:num>
  <w:num w:numId="70">
    <w:abstractNumId w:val="81"/>
  </w:num>
  <w:num w:numId="71">
    <w:abstractNumId w:val="45"/>
  </w:num>
  <w:num w:numId="72">
    <w:abstractNumId w:val="44"/>
  </w:num>
  <w:num w:numId="73">
    <w:abstractNumId w:val="56"/>
  </w:num>
  <w:num w:numId="74">
    <w:abstractNumId w:val="52"/>
  </w:num>
  <w:num w:numId="75">
    <w:abstractNumId w:val="85"/>
  </w:num>
  <w:num w:numId="76">
    <w:abstractNumId w:val="83"/>
  </w:num>
  <w:num w:numId="77">
    <w:abstractNumId w:val="35"/>
  </w:num>
  <w:num w:numId="78">
    <w:abstractNumId w:val="68"/>
  </w:num>
  <w:num w:numId="79">
    <w:abstractNumId w:val="61"/>
  </w:num>
  <w:num w:numId="80">
    <w:abstractNumId w:val="57"/>
  </w:num>
  <w:num w:numId="81">
    <w:abstractNumId w:val="32"/>
  </w:num>
  <w:num w:numId="82">
    <w:abstractNumId w:val="14"/>
  </w:num>
  <w:num w:numId="83">
    <w:abstractNumId w:val="26"/>
  </w:num>
  <w:num w:numId="84">
    <w:abstractNumId w:val="33"/>
  </w:num>
  <w:num w:numId="85">
    <w:abstractNumId w:val="63"/>
  </w:num>
  <w:num w:numId="86">
    <w:abstractNumId w:val="37"/>
  </w:num>
  <w:num w:numId="87">
    <w:abstractNumId w:val="70"/>
  </w:num>
  <w:num w:numId="88">
    <w:abstractNumId w:val="13"/>
  </w:num>
  <w:num w:numId="89">
    <w:abstractNumId w:val="50"/>
  </w:num>
  <w:num w:numId="90">
    <w:abstractNumId w:val="27"/>
  </w:num>
  <w:num w:numId="91">
    <w:abstractNumId w:val="30"/>
  </w:num>
  <w:num w:numId="92">
    <w:abstractNumId w:val="53"/>
  </w:num>
  <w:num w:numId="93">
    <w:abstractNumId w:val="49"/>
  </w:num>
  <w:num w:numId="94">
    <w:abstractNumId w:val="10"/>
  </w:num>
  <w:num w:numId="95">
    <w:abstractNumId w:val="73"/>
  </w:num>
  <w:num w:numId="96">
    <w:abstractNumId w:val="16"/>
  </w:num>
  <w:num w:numId="97">
    <w:abstractNumId w:val="62"/>
  </w:num>
  <w:num w:numId="98">
    <w:abstractNumId w:val="3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Caption">
    <w:name w:val="caption"/>
    <w:basedOn w:val="Normal"/>
    <w:next w:val="Normal"/>
    <w:qFormat/>
    <w:pPr>
      <w:spacing w:line="360" w:lineRule="auto"/>
    </w:pPr>
    <w:rPr>
      <w:i/>
      <w:iCs/>
      <w:lang w:val="en-US"/>
    </w:rPr>
  </w:style>
  <w:style w:type="paragraph" w:styleId="BodyTextIndent2">
    <w:name w:val="Body Text Indent 2"/>
    <w:basedOn w:val="Normal"/>
    <w:semiHidden/>
    <w:pPr>
      <w:spacing w:line="360" w:lineRule="auto"/>
      <w:ind w:left="720"/>
    </w:pPr>
    <w:rPr>
      <w:lang w:val="en-US"/>
    </w:rPr>
  </w:style>
  <w:style w:type="paragraph" w:customStyle="1" w:styleId="ParaNo0">
    <w:name w:val="(ParaNo.)"/>
    <w:basedOn w:val="Normal"/>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Microsoft_Excel_Chart2.xls"/><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oleObject" Target="embeddings/Microsoft_Excel_Chart1.xls"/><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Microsoft_Excel_Chart3.xls"/></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19686</Words>
  <Characters>112214</Characters>
  <Application>Microsoft Office Word</Application>
  <DocSecurity>4</DocSecurity>
  <Lines>935</Lines>
  <Paragraphs>224</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0542326</vt:lpstr>
      <vt:lpstr>CONSIDERATION OF REPORTS SUBMITTED BY STATES PARTIES UNDER ARTICLE 40 OF THE COV</vt:lpstr>
      <vt:lpstr>    Third periodic report</vt:lpstr>
      <vt:lpstr>MADAGASCAR* **</vt:lpstr>
      <vt:lpstr>    CONTENTS</vt:lpstr>
      <vt:lpstr>ARTICLE 1</vt:lpstr>
      <vt:lpstr>    Right of peoples to self-determination</vt:lpstr>
      <vt:lpstr>        At the political level</vt:lpstr>
      <vt:lpstr>        At the economic level</vt:lpstr>
      <vt:lpstr>ARTICLE 2</vt:lpstr>
      <vt:lpstr>    Principle of non-discrimination</vt:lpstr>
      <vt:lpstr>        Right to an effective remedy</vt:lpstr>
      <vt:lpstr>ARTICLE 3</vt:lpstr>
      <vt:lpstr>    Equality between men and women in the enjoyment of civil and political rights</vt:lpstr>
      <vt:lpstr>        Progress made</vt:lpstr>
      <vt:lpstr>ARTICLE 4</vt:lpstr>
      <vt:lpstr>    Public emergencies</vt:lpstr>
      <vt:lpstr>        State of emergency</vt:lpstr>
      <vt:lpstr>        State of national necessity</vt:lpstr>
      <vt:lpstr>        Martial law</vt:lpstr>
      <vt:lpstr>ARTICLE 5</vt:lpstr>
      <vt:lpstr>    Strict interpretation of the provisions of the Covenant</vt:lpstr>
      <vt:lpstr>ARTICLE 6</vt:lpstr>
      <vt:lpstr>    Right to life</vt:lpstr>
      <vt:lpstr>        Offences against the person</vt:lpstr>
      <vt:lpstr>    Figure 1</vt:lpstr>
      <vt:lpstr>    Trends in total fertility rate (TFR) (children per woman) and life expectancy at</vt:lpstr>
      <vt:lpstr>    Table 32</vt:lpstr>
      <vt:lpstr>    Trends in assistance at birth in Madagascar, 1992-2000</vt:lpstr>
      <vt:lpstr>    Table 33</vt:lpstr>
      <vt:lpstr>    Infant and child mortality rates, 2000</vt:lpstr>
      <vt:lpstr>    Table 34</vt:lpstr>
      <vt:lpstr>    Use, effectiveness and awareness of family-planning methods, by province (farita</vt:lpstr>
      <vt:lpstr>    Figure 2</vt:lpstr>
      <vt:lpstr>    Impact of antenatal care on mortality rates of children under 1 year of age</vt:lpstr>
      <vt:lpstr>        Other obstacles to the implementation of the Covenant</vt:lpstr>
      <vt:lpstr>        HIV/AIDS</vt:lpstr>
      <vt:lpstr>    Table 35</vt:lpstr>
      <vt:lpstr>    Life expectancy, 1995-2003</vt:lpstr>
      <vt:lpstr>    Table 36</vt:lpstr>
      <vt:lpstr>    Vaccination coverage of children aged between 12 and 23 months, by province (199</vt:lpstr>
      <vt:lpstr>    Table 37</vt:lpstr>
      <vt:lpstr>    Percentage of children aged between 12 and 23 months vaccinated, by antigen, pro</vt:lpstr>
      <vt:lpstr>    Table 38</vt:lpstr>
      <vt:lpstr>    Child health indicators</vt:lpstr>
      <vt:lpstr>        Capital punishment</vt:lpstr>
      <vt:lpstr>        Extrajudicial executions</vt:lpstr>
      <vt:lpstr>ARTICLE 7</vt:lpstr>
      <vt:lpstr>    Prohibition of torture</vt:lpstr>
      <vt:lpstr>ARTICLE 8</vt:lpstr>
      <vt:lpstr>    Prohibition of slavery</vt:lpstr>
      <vt:lpstr>        Domestic employment</vt:lpstr>
      <vt:lpstr>    Table 39</vt:lpstr>
      <vt:lpstr>    Common risks facing domestic workers</vt:lpstr>
      <vt:lpstr>    Table 40</vt:lpstr>
      <vt:lpstr>    Domestic employment situation in certain districts of Antananarivo</vt:lpstr>
      <vt:lpstr>        Prison work</vt:lpstr>
      <vt:lpstr>ARTICLE 9</vt:lpstr>
      <vt:lpstr>    Right to liberty and security of person</vt:lpstr>
      <vt:lpstr>        Article 9, paragraph 2, of the Covenant</vt:lpstr>
      <vt:lpstr>ARTICLE 10</vt:lpstr>
      <vt:lpstr>    Humane treatment of detainees</vt:lpstr>
      <vt:lpstr>        Humane treatment and respect for the dignity of the human person in prison</vt:lpstr>
      <vt:lpstr>    Table 41</vt:lpstr>
      <vt:lpstr>    Number of prisoners at Antanimora central prison in Antananarivo, December 2002-</vt:lpstr>
      <vt:lpstr>    Table 42</vt:lpstr>
      <vt:lpstr>    Number of women prisoners at Antanimora central prison in Antananarivo, December</vt:lpstr>
      <vt:lpstr>    Table 43</vt:lpstr>
      <vt:lpstr>    Number of minors detained at Antanimora central prison in Antananarivo, December</vt:lpstr>
      <vt:lpstr>    Table 44</vt:lpstr>
      <vt:lpstr>    Penal establishments in Madagascar, as at 31 December 2002</vt:lpstr>
      <vt:lpstr>        Treatment of convicted prisoners</vt:lpstr>
      <vt:lpstr>        Prison regime</vt:lpstr>
      <vt:lpstr>        Penal establishments in Madagascar</vt:lpstr>
      <vt:lpstr>        Trends in the prison population</vt:lpstr>
      <vt:lpstr>    Table 45</vt:lpstr>
      <vt:lpstr>    Trends in the prison population, from 1961 to March 2004, by category of detaine</vt:lpstr>
      <vt:lpstr>        Rehabilitation, humane treatment and social reintegration</vt:lpstr>
      <vt:lpstr>        Amnesties</vt:lpstr>
      <vt:lpstr>        Social reintegration in the context of article 10, paragraph 3, of the Covenant</vt:lpstr>
      <vt:lpstr>ARTICLE 11</vt:lpstr>
      <vt:lpstr>    Prohibition of imprisonment for civil debt</vt:lpstr>
      <vt:lpstr>ARTICLE 12</vt:lpstr>
      <vt:lpstr>    Right to liberty of movement and freedom to choose one’s residence</vt:lpstr>
      <vt:lpstr>ARTICLE 13</vt:lpstr>
      <vt:lpstr>    Expulsion of foreigners</vt:lpstr>
      <vt:lpstr>        Situation of refugees</vt:lpstr>
      <vt:lpstr>    Table 46</vt:lpstr>
      <vt:lpstr>    Refugees in Madagascar, 2001-2004</vt:lpstr>
      <vt:lpstr>ARTICLE 14</vt:lpstr>
      <vt:lpstr>    Right to a fair trial</vt:lpstr>
      <vt:lpstr>ARTICLE 15</vt:lpstr>
      <vt:lpstr>    Principle of nullum crimen, nulla poena sine lege</vt:lpstr>
      <vt:lpstr>Article 16</vt:lpstr>
      <vt:lpstr>    Right to recognition as a person before the law</vt:lpstr>
      <vt:lpstr>Article 17</vt:lpstr>
      <vt:lpstr>    Right to protection of privacy</vt:lpstr>
      <vt:lpstr>        Attacks on honour</vt:lpstr>
      <vt:lpstr>        Interference with correspondence</vt:lpstr>
      <vt:lpstr>Article 18</vt:lpstr>
      <vt:lpstr>    Freedom of thought, conscience and religion</vt:lpstr>
    </vt:vector>
  </TitlesOfParts>
  <Company>ONU</Company>
  <LinksUpToDate>false</LinksUpToDate>
  <CharactersWithSpaces>137806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0542326</dc:title>
  <dc:subject/>
  <dc:creator>np</dc:creator>
  <cp:keywords>CCPR/C/MDG/2005/3</cp:keywords>
  <dc:description>Final</dc:description>
  <cp:lastModifiedBy>CSD</cp:lastModifiedBy>
  <cp:revision>2</cp:revision>
  <cp:lastPrinted>2005-09-21T14:42:00Z</cp:lastPrinted>
  <dcterms:created xsi:type="dcterms:W3CDTF">2005-09-26T10:55:00Z</dcterms:created>
  <dcterms:modified xsi:type="dcterms:W3CDTF">2005-09-26T10:55:00Z</dcterms:modified>
</cp:coreProperties>
</file>