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pPr w:leftFromText="142" w:rightFromText="142" w:vertAnchor="page" w:horzAnchor="page" w:tblpX="1135" w:tblpY="285"/>
        <w:tblOverlap w:val="never"/>
        <w:bidiVisual/>
        <w:tblW w:w="9639" w:type="dxa"/>
        <w:tblBorders>
          <w:bottom w:val="single" w:sz="4" w:space="0" w:color="auto"/>
          <w:insideH w:val="single" w:sz="4" w:space="0" w:color="auto"/>
        </w:tblBorders>
        <w:tblLayout w:type="fixed"/>
        <w:tblCellMar>
          <w:left w:w="0" w:type="dxa"/>
          <w:right w:w="0" w:type="dxa"/>
        </w:tblCellMar>
        <w:tblLook w:val="01E0" w:firstRow="1" w:lastRow="1" w:firstColumn="1" w:lastColumn="1" w:noHBand="0" w:noVBand="0"/>
      </w:tblPr>
      <w:tblGrid>
        <w:gridCol w:w="1274"/>
        <w:gridCol w:w="4963"/>
        <w:gridCol w:w="3402"/>
      </w:tblGrid>
      <w:tr w:rsidR="00FC0F2F" w:rsidRPr="00882D0C" w14:paraId="00621EDF" w14:textId="77777777" w:rsidTr="00281242">
        <w:trPr>
          <w:trHeight w:hRule="exact" w:val="851"/>
        </w:trPr>
        <w:tc>
          <w:tcPr>
            <w:tcW w:w="1274" w:type="dxa"/>
            <w:tcBorders>
              <w:bottom w:val="single" w:sz="4" w:space="0" w:color="auto"/>
            </w:tcBorders>
            <w:shd w:val="clear" w:color="auto" w:fill="auto"/>
          </w:tcPr>
          <w:p w14:paraId="3551B88E" w14:textId="77777777" w:rsidR="00FC0F2F" w:rsidRPr="00FC0F2F" w:rsidRDefault="00FC0F2F" w:rsidP="00F34C7E">
            <w:pPr>
              <w:kinsoku w:val="0"/>
              <w:overflowPunct w:val="0"/>
              <w:autoSpaceDE w:val="0"/>
              <w:autoSpaceDN w:val="0"/>
              <w:adjustRightInd w:val="0"/>
              <w:snapToGrid w:val="0"/>
              <w:spacing w:after="80" w:line="480" w:lineRule="exact"/>
              <w:rPr>
                <w:szCs w:val="40"/>
                <w:lang w:eastAsia="zh-TW"/>
              </w:rPr>
            </w:pPr>
            <w:bookmarkStart w:id="0" w:name="_Hlk62896384"/>
          </w:p>
        </w:tc>
        <w:tc>
          <w:tcPr>
            <w:tcW w:w="4963" w:type="dxa"/>
            <w:tcBorders>
              <w:bottom w:val="single" w:sz="4" w:space="0" w:color="auto"/>
            </w:tcBorders>
            <w:shd w:val="clear" w:color="auto" w:fill="auto"/>
            <w:vAlign w:val="bottom"/>
          </w:tcPr>
          <w:p w14:paraId="1B21E07A" w14:textId="77777777" w:rsidR="00FC0F2F" w:rsidRPr="00882D0C" w:rsidRDefault="00FC0F2F" w:rsidP="00F34C7E">
            <w:pPr>
              <w:spacing w:after="80" w:line="480" w:lineRule="exact"/>
              <w:ind w:left="57"/>
              <w:rPr>
                <w:szCs w:val="30"/>
                <w:rtl/>
              </w:rPr>
            </w:pPr>
            <w:r w:rsidRPr="00882D0C">
              <w:rPr>
                <w:rFonts w:hint="cs"/>
                <w:szCs w:val="30"/>
                <w:rtl/>
              </w:rPr>
              <w:t>الأمم المتحدة</w:t>
            </w:r>
          </w:p>
        </w:tc>
        <w:tc>
          <w:tcPr>
            <w:tcW w:w="3402" w:type="dxa"/>
            <w:tcBorders>
              <w:bottom w:val="single" w:sz="4" w:space="0" w:color="auto"/>
            </w:tcBorders>
            <w:shd w:val="clear" w:color="auto" w:fill="auto"/>
            <w:vAlign w:val="bottom"/>
          </w:tcPr>
          <w:p w14:paraId="7DAD6755" w14:textId="77777777" w:rsidR="00FC0F2F" w:rsidRPr="00882D0C" w:rsidRDefault="00935938" w:rsidP="00935938">
            <w:pPr>
              <w:pStyle w:val="LastCellR1"/>
              <w:framePr w:hSpace="0" w:wrap="auto" w:vAnchor="margin" w:hAnchor="text" w:xAlign="left" w:yAlign="inline"/>
              <w:suppressOverlap w:val="0"/>
              <w:rPr>
                <w:lang w:eastAsia="zh-TW"/>
              </w:rPr>
            </w:pPr>
            <w:r w:rsidRPr="00882D0C">
              <w:rPr>
                <w:sz w:val="40"/>
              </w:rPr>
              <w:t>A</w:t>
            </w:r>
            <w:r w:rsidRPr="00882D0C">
              <w:t>/HRC/57/L.12</w:t>
            </w:r>
          </w:p>
        </w:tc>
      </w:tr>
      <w:bookmarkEnd w:id="0"/>
      <w:tr w:rsidR="00FC0F2F" w:rsidRPr="00882D0C" w14:paraId="6D881D86" w14:textId="77777777" w:rsidTr="00BD0C05">
        <w:trPr>
          <w:trHeight w:hRule="exact" w:val="2835"/>
        </w:trPr>
        <w:tc>
          <w:tcPr>
            <w:tcW w:w="1274" w:type="dxa"/>
            <w:tcBorders>
              <w:top w:val="single" w:sz="4" w:space="0" w:color="auto"/>
              <w:bottom w:val="single" w:sz="12" w:space="0" w:color="auto"/>
            </w:tcBorders>
            <w:shd w:val="clear" w:color="auto" w:fill="auto"/>
          </w:tcPr>
          <w:p w14:paraId="4F46EF35" w14:textId="77777777" w:rsidR="00FC0F2F" w:rsidRPr="00882D0C" w:rsidRDefault="00FC0F2F" w:rsidP="00F34C7E">
            <w:pPr>
              <w:jc w:val="center"/>
              <w:rPr>
                <w:sz w:val="56"/>
                <w:szCs w:val="56"/>
                <w:lang w:val="es-ES_tradnl"/>
              </w:rPr>
            </w:pPr>
            <w:r w:rsidRPr="00882D0C">
              <w:rPr>
                <w:noProof/>
                <w:sz w:val="56"/>
                <w:szCs w:val="56"/>
              </w:rPr>
              <w:drawing>
                <wp:inline distT="0" distB="0" distL="0" distR="0" wp14:anchorId="7F7B5888" wp14:editId="3A005ABC">
                  <wp:extent cx="628015" cy="614045"/>
                  <wp:effectExtent l="0" t="0" r="0" b="0"/>
                  <wp:docPr id="487409808" name="Picture 3"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شعار_الأمم_المتحدة"/>
                          <pic:cNvPicPr>
                            <a:picLocks noChangeAspect="1" noChangeArrowheads="1"/>
                          </pic:cNvPicPr>
                        </pic:nvPicPr>
                        <pic:blipFill>
                          <a:blip r:embed="rId8" cstate="print">
                            <a:extLst>
                              <a:ext uri="{28A0092B-C50C-407E-A947-70E740481C1C}">
                                <a14:useLocalDpi xmlns:a14="http://schemas.microsoft.com/office/drawing/2010/main" val="0"/>
                              </a:ext>
                            </a:extLst>
                          </a:blip>
                          <a:srcRect t="-1270" b="-1270"/>
                          <a:stretch>
                            <a:fillRect/>
                          </a:stretch>
                        </pic:blipFill>
                        <pic:spPr bwMode="auto">
                          <a:xfrm>
                            <a:off x="0" y="0"/>
                            <a:ext cx="628015" cy="614045"/>
                          </a:xfrm>
                          <a:prstGeom prst="rect">
                            <a:avLst/>
                          </a:prstGeom>
                          <a:noFill/>
                          <a:ln>
                            <a:noFill/>
                          </a:ln>
                        </pic:spPr>
                      </pic:pic>
                    </a:graphicData>
                  </a:graphic>
                </wp:inline>
              </w:drawing>
            </w:r>
          </w:p>
        </w:tc>
        <w:tc>
          <w:tcPr>
            <w:tcW w:w="4963" w:type="dxa"/>
            <w:tcBorders>
              <w:top w:val="single" w:sz="4" w:space="0" w:color="auto"/>
              <w:bottom w:val="single" w:sz="12" w:space="0" w:color="auto"/>
            </w:tcBorders>
            <w:shd w:val="clear" w:color="auto" w:fill="auto"/>
          </w:tcPr>
          <w:p w14:paraId="6F53A5CF" w14:textId="77777777" w:rsidR="00FC0F2F" w:rsidRPr="00882D0C" w:rsidRDefault="00FC0F2F" w:rsidP="00F34C7E">
            <w:pPr>
              <w:spacing w:before="120" w:after="40" w:line="640" w:lineRule="exact"/>
              <w:ind w:left="57"/>
              <w:rPr>
                <w:b/>
                <w:bCs/>
                <w:sz w:val="50"/>
                <w:szCs w:val="50"/>
              </w:rPr>
            </w:pPr>
            <w:r w:rsidRPr="00882D0C">
              <w:rPr>
                <w:b/>
                <w:bCs/>
                <w:sz w:val="50"/>
                <w:szCs w:val="50"/>
                <w:rtl/>
              </w:rPr>
              <w:t>الجمعية العامة</w:t>
            </w:r>
          </w:p>
        </w:tc>
        <w:tc>
          <w:tcPr>
            <w:tcW w:w="3402" w:type="dxa"/>
            <w:tcBorders>
              <w:top w:val="single" w:sz="4" w:space="0" w:color="auto"/>
              <w:bottom w:val="single" w:sz="12" w:space="0" w:color="auto"/>
            </w:tcBorders>
            <w:shd w:val="clear" w:color="auto" w:fill="auto"/>
          </w:tcPr>
          <w:p w14:paraId="770CF174" w14:textId="77777777" w:rsidR="00FC0F2F" w:rsidRPr="00882D0C" w:rsidRDefault="00FC0F2F" w:rsidP="0030439F">
            <w:pPr>
              <w:pStyle w:val="LastCell"/>
              <w:framePr w:hSpace="0" w:wrap="auto" w:vAnchor="margin" w:hAnchor="text" w:xAlign="left" w:yAlign="inline"/>
              <w:suppressOverlap w:val="0"/>
            </w:pPr>
            <w:r w:rsidRPr="00882D0C">
              <w:t>Distr.: Limited</w:t>
            </w:r>
          </w:p>
          <w:p w14:paraId="4697E7B3" w14:textId="77777777" w:rsidR="00FC0F2F" w:rsidRPr="00882D0C" w:rsidRDefault="00FC0F2F" w:rsidP="0030439F">
            <w:pPr>
              <w:pStyle w:val="LastCell"/>
              <w:framePr w:hSpace="0" w:wrap="auto" w:vAnchor="margin" w:hAnchor="text" w:xAlign="left" w:yAlign="inline"/>
              <w:suppressOverlap w:val="0"/>
            </w:pPr>
            <w:r w:rsidRPr="00882D0C">
              <w:t>2 October 2024</w:t>
            </w:r>
          </w:p>
          <w:p w14:paraId="4CA0A1E8" w14:textId="77777777" w:rsidR="00FC0F2F" w:rsidRPr="00882D0C" w:rsidRDefault="00FC0F2F" w:rsidP="0030439F">
            <w:pPr>
              <w:pStyle w:val="LastCell"/>
              <w:framePr w:hSpace="0" w:wrap="auto" w:vAnchor="margin" w:hAnchor="text" w:xAlign="left" w:yAlign="inline"/>
              <w:suppressOverlap w:val="0"/>
            </w:pPr>
            <w:r w:rsidRPr="00882D0C">
              <w:t>Arabic</w:t>
            </w:r>
          </w:p>
          <w:p w14:paraId="49701FFE" w14:textId="77777777" w:rsidR="00FC0F2F" w:rsidRPr="00882D0C" w:rsidRDefault="00FC0F2F" w:rsidP="00FC0F2F">
            <w:pPr>
              <w:pStyle w:val="LastCell"/>
              <w:framePr w:hSpace="0" w:wrap="auto" w:vAnchor="margin" w:hAnchor="text" w:xAlign="left" w:yAlign="inline"/>
              <w:suppressOverlap w:val="0"/>
            </w:pPr>
            <w:r w:rsidRPr="00882D0C">
              <w:t>Original: English</w:t>
            </w:r>
          </w:p>
        </w:tc>
      </w:tr>
    </w:tbl>
    <w:p w14:paraId="4AAB368C" w14:textId="77777777" w:rsidR="00935938" w:rsidRPr="00882D0C" w:rsidRDefault="00935938" w:rsidP="00935938">
      <w:pPr>
        <w:pStyle w:val="SingleTxtGA"/>
        <w:spacing w:before="120" w:after="0"/>
        <w:ind w:left="0" w:right="4252"/>
        <w:jc w:val="left"/>
        <w:rPr>
          <w:b/>
          <w:bCs/>
          <w:sz w:val="26"/>
          <w:szCs w:val="26"/>
          <w:lang w:val="en-US"/>
        </w:rPr>
      </w:pPr>
      <w:r w:rsidRPr="00882D0C">
        <w:rPr>
          <w:b/>
          <w:bCs/>
          <w:sz w:val="26"/>
          <w:szCs w:val="26"/>
          <w:rtl/>
          <w:lang w:val="en-US"/>
        </w:rPr>
        <w:t>مجلس حقوق الإنسان</w:t>
      </w:r>
    </w:p>
    <w:p w14:paraId="2558673C" w14:textId="77777777" w:rsidR="00935938" w:rsidRPr="00882D0C" w:rsidRDefault="00935938" w:rsidP="00935938">
      <w:pPr>
        <w:pStyle w:val="SingleTxtGA"/>
        <w:spacing w:after="0"/>
        <w:ind w:left="0" w:right="4252"/>
        <w:jc w:val="left"/>
        <w:rPr>
          <w:b/>
          <w:bCs/>
          <w:lang w:val="en-US"/>
        </w:rPr>
      </w:pPr>
      <w:r w:rsidRPr="00882D0C">
        <w:rPr>
          <w:b/>
          <w:bCs/>
          <w:rtl/>
          <w:lang w:val="en-US"/>
        </w:rPr>
        <w:t>الدورة السابعة والخمسون</w:t>
      </w:r>
    </w:p>
    <w:p w14:paraId="4B7D427C" w14:textId="77777777" w:rsidR="00935938" w:rsidRPr="00882D0C" w:rsidRDefault="00935938" w:rsidP="00935938">
      <w:pPr>
        <w:pStyle w:val="SingleTxtGA"/>
        <w:spacing w:after="0"/>
        <w:ind w:left="0" w:right="4252"/>
        <w:jc w:val="left"/>
        <w:rPr>
          <w:lang w:val="en-US"/>
        </w:rPr>
      </w:pPr>
      <w:r w:rsidRPr="00882D0C">
        <w:rPr>
          <w:rtl/>
          <w:lang w:val="en-US"/>
        </w:rPr>
        <w:t>9 أيلول/سبتمبر - 11 تشرين الأول/أكتوبر 2024</w:t>
      </w:r>
    </w:p>
    <w:p w14:paraId="1F6C7926" w14:textId="77777777" w:rsidR="00935938" w:rsidRPr="00882D0C" w:rsidRDefault="00935938" w:rsidP="00935938">
      <w:pPr>
        <w:pStyle w:val="SingleTxtGA"/>
        <w:spacing w:after="0"/>
        <w:ind w:left="0" w:right="4252"/>
        <w:jc w:val="left"/>
        <w:rPr>
          <w:lang w:val="en-US"/>
        </w:rPr>
      </w:pPr>
      <w:r w:rsidRPr="00882D0C">
        <w:rPr>
          <w:rtl/>
          <w:lang w:val="en-US"/>
        </w:rPr>
        <w:t>البند 4 من جدول الأعمال</w:t>
      </w:r>
    </w:p>
    <w:p w14:paraId="1F706213" w14:textId="77777777" w:rsidR="00935938" w:rsidRPr="00882D0C" w:rsidRDefault="00935938" w:rsidP="00935938">
      <w:pPr>
        <w:pStyle w:val="SingleTxtGA"/>
        <w:spacing w:after="0"/>
        <w:ind w:left="0" w:right="4252"/>
        <w:jc w:val="left"/>
        <w:rPr>
          <w:b/>
          <w:bCs/>
          <w:lang w:val="en-US"/>
        </w:rPr>
      </w:pPr>
      <w:r w:rsidRPr="00882D0C">
        <w:rPr>
          <w:b/>
          <w:bCs/>
          <w:rtl/>
          <w:lang w:val="en-US"/>
        </w:rPr>
        <w:t>حالات حقوق الإنسان التي تتطلب اهتمام المجلس بها</w:t>
      </w:r>
    </w:p>
    <w:p w14:paraId="356F4061" w14:textId="77777777" w:rsidR="00935938" w:rsidRPr="00882D0C" w:rsidRDefault="00935938" w:rsidP="00935938">
      <w:pPr>
        <w:pStyle w:val="H23GA"/>
        <w:rPr>
          <w:lang w:val="en-US"/>
        </w:rPr>
      </w:pPr>
      <w:r w:rsidRPr="00882D0C">
        <w:rPr>
          <w:rtl/>
          <w:lang w:val="en-US"/>
        </w:rPr>
        <w:tab/>
      </w:r>
      <w:r w:rsidRPr="00882D0C">
        <w:rPr>
          <w:rtl/>
          <w:lang w:val="en-US"/>
        </w:rPr>
        <w:tab/>
        <w:t>إسبانيا</w:t>
      </w:r>
      <w:r w:rsidRPr="00882D0C">
        <w:rPr>
          <w:rtl/>
          <w:lang w:val="en-US"/>
        </w:rPr>
        <w:footnoteReference w:customMarkFollows="1" w:id="1"/>
        <w:t xml:space="preserve">*، إستونيا*، ألبانيا، ألمانيا، أندورا*، أوكرانيا*، أيرلندا*، آيسلندا*، إيطاليا*، البرتغال*، بلجيكا، بلغاريا، بولندا*، تشيكيا*، الجبل الأسود، الدانمرك*، رومانيا، سلوفاكيا*، سلوفينيا*، السويد*، فرنسا، فنلندا، قبرص*، كرواتيا*، كوستاريكا، لاتفيا*، لكسمبرغ، ليتوانيا، ليختنشتاين*، مالطة*، مقدونيا الشمالية*، المملكة المتحدة لبريطانيا العظمى وأيرلندا الشمالية*، موناكو*، النرويج*، النمسا*، هنغاريا*، هولندا (مملكة)، اليونان*: مشروع قرار </w:t>
      </w:r>
    </w:p>
    <w:p w14:paraId="08059C0A" w14:textId="77777777" w:rsidR="00935938" w:rsidRPr="00882D0C" w:rsidRDefault="00935938" w:rsidP="00935938">
      <w:pPr>
        <w:pStyle w:val="H1GA"/>
        <w:rPr>
          <w:lang w:val="en-US"/>
        </w:rPr>
      </w:pPr>
      <w:r w:rsidRPr="00882D0C">
        <w:rPr>
          <w:lang w:val="en-US"/>
        </w:rPr>
        <w:tab/>
      </w:r>
      <w:r w:rsidRPr="00882D0C">
        <w:rPr>
          <w:lang w:val="en-US"/>
        </w:rPr>
        <w:tab/>
      </w:r>
      <w:r w:rsidRPr="00882D0C">
        <w:rPr>
          <w:rtl/>
          <w:lang w:val="en-US"/>
        </w:rPr>
        <w:t>57 /...</w:t>
      </w:r>
      <w:r w:rsidRPr="00882D0C">
        <w:rPr>
          <w:lang w:val="en-US"/>
        </w:rPr>
        <w:tab/>
      </w:r>
      <w:r w:rsidRPr="00882D0C">
        <w:rPr>
          <w:rtl/>
          <w:lang w:val="en-US"/>
        </w:rPr>
        <w:t>حالة حقوق الإنسان في بوروندي</w:t>
      </w:r>
    </w:p>
    <w:p w14:paraId="5A3FD418" w14:textId="77777777" w:rsidR="00935938" w:rsidRPr="00882D0C" w:rsidRDefault="00935938" w:rsidP="00935938">
      <w:pPr>
        <w:pStyle w:val="SingleTxtGA"/>
        <w:rPr>
          <w:lang w:val="en-US"/>
        </w:rPr>
      </w:pPr>
      <w:r w:rsidRPr="00882D0C">
        <w:rPr>
          <w:i/>
          <w:iCs/>
          <w:rtl/>
          <w:lang w:val="en-US"/>
        </w:rPr>
        <w:tab/>
        <w:t>إن مجلس حقوق الإنسان،</w:t>
      </w:r>
    </w:p>
    <w:p w14:paraId="5DB879DA" w14:textId="77777777" w:rsidR="00935938" w:rsidRPr="00882D0C" w:rsidRDefault="00935938" w:rsidP="00935938">
      <w:pPr>
        <w:pStyle w:val="SingleTxtGA"/>
        <w:rPr>
          <w:lang w:val="en-US"/>
        </w:rPr>
      </w:pPr>
      <w:r w:rsidRPr="00882D0C">
        <w:rPr>
          <w:i/>
          <w:iCs/>
          <w:rtl/>
          <w:lang w:val="en-US"/>
        </w:rPr>
        <w:tab/>
        <w:t>إذ يسترشد</w:t>
      </w:r>
      <w:r w:rsidRPr="00882D0C">
        <w:rPr>
          <w:rtl/>
          <w:lang w:val="en-US"/>
        </w:rPr>
        <w:t xml:space="preserve"> بأحكام الإعلان العالمي لحقوق الإنسان، والعهد الدولي الخاص بالحقوق الاقتصادية والاجتماعية والثقافية، والعهد الدولي الخاص بالحقوق المدنية والسياسية، وغير ذلك من الصكوك الدولية ذات الصلة في مجال حقوق الإنسان،</w:t>
      </w:r>
    </w:p>
    <w:p w14:paraId="092797EF" w14:textId="77777777" w:rsidR="00935938" w:rsidRPr="00882D0C" w:rsidRDefault="00935938" w:rsidP="00935938">
      <w:pPr>
        <w:pStyle w:val="SingleTxtGA"/>
        <w:rPr>
          <w:lang w:val="en-US"/>
        </w:rPr>
      </w:pPr>
      <w:r w:rsidRPr="00882D0C">
        <w:rPr>
          <w:i/>
          <w:iCs/>
          <w:rtl/>
          <w:lang w:val="en-US"/>
        </w:rPr>
        <w:tab/>
        <w:t>وإذ يشير</w:t>
      </w:r>
      <w:r w:rsidRPr="00882D0C">
        <w:rPr>
          <w:rtl/>
          <w:lang w:val="en-US"/>
        </w:rPr>
        <w:t xml:space="preserve"> إلى قرارات مجلس حقوق الإنسان </w:t>
      </w:r>
      <w:hyperlink r:id="rId9" w:history="1">
        <w:r w:rsidRPr="00882D0C">
          <w:rPr>
            <w:rStyle w:val="Hyperlink"/>
            <w:rtl/>
            <w:lang w:val="en-US"/>
          </w:rPr>
          <w:t>30/27</w:t>
        </w:r>
      </w:hyperlink>
      <w:r w:rsidRPr="00882D0C">
        <w:rPr>
          <w:rtl/>
          <w:lang w:val="en-US"/>
        </w:rPr>
        <w:t xml:space="preserve"> المؤرخ 2 تشرين الأول/أكتوبر 2015، و</w:t>
      </w:r>
      <w:hyperlink r:id="rId10" w:history="1">
        <w:r w:rsidRPr="00882D0C">
          <w:rPr>
            <w:rStyle w:val="Hyperlink"/>
            <w:rtl/>
            <w:lang w:val="en-US"/>
          </w:rPr>
          <w:t>دإ-24/1</w:t>
        </w:r>
      </w:hyperlink>
      <w:r w:rsidRPr="00882D0C">
        <w:rPr>
          <w:rtl/>
          <w:lang w:val="en-US"/>
        </w:rPr>
        <w:t xml:space="preserve"> المؤرخ 17 كانون الأول/ديسمبر 2015، و</w:t>
      </w:r>
      <w:hyperlink r:id="rId11" w:history="1">
        <w:r w:rsidRPr="00882D0C">
          <w:rPr>
            <w:rStyle w:val="Hyperlink"/>
            <w:rtl/>
            <w:lang w:val="en-US"/>
          </w:rPr>
          <w:t>33/24</w:t>
        </w:r>
      </w:hyperlink>
      <w:r w:rsidRPr="00882D0C">
        <w:rPr>
          <w:rtl/>
          <w:lang w:val="en-US"/>
        </w:rPr>
        <w:t xml:space="preserve"> المؤرخ 30 أيلول/سبتمبر 2016، و</w:t>
      </w:r>
      <w:hyperlink r:id="rId12" w:history="1">
        <w:r w:rsidRPr="00882D0C">
          <w:rPr>
            <w:rStyle w:val="Hyperlink"/>
            <w:rtl/>
            <w:lang w:val="en-US"/>
          </w:rPr>
          <w:t>36/2</w:t>
        </w:r>
      </w:hyperlink>
      <w:r w:rsidRPr="00882D0C">
        <w:rPr>
          <w:rtl/>
          <w:lang w:val="en-US"/>
        </w:rPr>
        <w:t xml:space="preserve"> المؤرخ 28 أيلول/سبتمبر 2017، و</w:t>
      </w:r>
      <w:hyperlink r:id="rId13" w:history="1">
        <w:r w:rsidRPr="00882D0C">
          <w:rPr>
            <w:rStyle w:val="Hyperlink"/>
            <w:rtl/>
            <w:lang w:val="en-US"/>
          </w:rPr>
          <w:t>36/19</w:t>
        </w:r>
      </w:hyperlink>
      <w:r w:rsidRPr="00882D0C">
        <w:rPr>
          <w:rtl/>
          <w:lang w:val="en-US"/>
        </w:rPr>
        <w:t xml:space="preserve"> المؤرخ 29 أيلول/سبتمبر 2017، و</w:t>
      </w:r>
      <w:hyperlink r:id="rId14" w:history="1">
        <w:r w:rsidRPr="00882D0C">
          <w:rPr>
            <w:rStyle w:val="Hyperlink"/>
            <w:rtl/>
            <w:lang w:val="en-US"/>
          </w:rPr>
          <w:t>39/14</w:t>
        </w:r>
      </w:hyperlink>
      <w:r w:rsidRPr="00882D0C">
        <w:rPr>
          <w:rtl/>
          <w:lang w:val="en-US"/>
        </w:rPr>
        <w:t xml:space="preserve"> المؤرخ 28 أيلول/سبتمبر 2018، و</w:t>
      </w:r>
      <w:hyperlink r:id="rId15" w:history="1">
        <w:r w:rsidRPr="00882D0C">
          <w:rPr>
            <w:rStyle w:val="Hyperlink"/>
            <w:rtl/>
            <w:lang w:val="en-US"/>
          </w:rPr>
          <w:t>42/26</w:t>
        </w:r>
      </w:hyperlink>
      <w:r w:rsidRPr="00882D0C">
        <w:rPr>
          <w:rtl/>
          <w:lang w:val="en-US"/>
        </w:rPr>
        <w:t xml:space="preserve"> المؤرخ 27 أيلول/سبتمبر 2019، و</w:t>
      </w:r>
      <w:hyperlink r:id="rId16" w:history="1">
        <w:r w:rsidRPr="00882D0C">
          <w:rPr>
            <w:rStyle w:val="Hyperlink"/>
            <w:rtl/>
            <w:lang w:val="en-US"/>
          </w:rPr>
          <w:t>45/19</w:t>
        </w:r>
      </w:hyperlink>
      <w:r w:rsidRPr="00882D0C">
        <w:rPr>
          <w:rtl/>
          <w:lang w:val="en-US"/>
        </w:rPr>
        <w:t xml:space="preserve"> المؤرخ 6 تشرين الأول/أكتوبر 2020، و</w:t>
      </w:r>
      <w:hyperlink r:id="rId17" w:history="1">
        <w:r w:rsidRPr="00882D0C">
          <w:rPr>
            <w:rStyle w:val="Hyperlink"/>
            <w:rtl/>
            <w:lang w:val="en-US"/>
          </w:rPr>
          <w:t>48/16</w:t>
        </w:r>
      </w:hyperlink>
      <w:r w:rsidRPr="00882D0C">
        <w:rPr>
          <w:rtl/>
          <w:lang w:val="en-US"/>
        </w:rPr>
        <w:t xml:space="preserve"> المؤرخ 8 تشرين الأول/أكتوبر 2021، و</w:t>
      </w:r>
      <w:hyperlink r:id="rId18" w:history="1">
        <w:r w:rsidRPr="00882D0C">
          <w:rPr>
            <w:rStyle w:val="Hyperlink"/>
            <w:rtl/>
            <w:lang w:val="en-US"/>
          </w:rPr>
          <w:t>51/28</w:t>
        </w:r>
      </w:hyperlink>
      <w:r w:rsidRPr="00882D0C">
        <w:rPr>
          <w:rtl/>
          <w:lang w:val="en-US"/>
        </w:rPr>
        <w:t xml:space="preserve"> المؤرخ 7 تشرين الأول/أكتوبر 2022، و</w:t>
      </w:r>
      <w:hyperlink r:id="rId19" w:history="1">
        <w:r w:rsidRPr="00882D0C">
          <w:rPr>
            <w:rStyle w:val="Hyperlink"/>
            <w:rtl/>
            <w:lang w:val="en-US"/>
          </w:rPr>
          <w:t>54/20</w:t>
        </w:r>
      </w:hyperlink>
      <w:r w:rsidRPr="00882D0C">
        <w:rPr>
          <w:rtl/>
          <w:lang w:val="en-US"/>
        </w:rPr>
        <w:t xml:space="preserve"> المؤرخ 12 تشرين الأول/أكتوبر 2023، وكذا جميع قرارات الجمعية العامة ومجلس الأمن ذات الصلة،</w:t>
      </w:r>
    </w:p>
    <w:p w14:paraId="4EFC6957" w14:textId="77777777" w:rsidR="00935938" w:rsidRPr="00882D0C" w:rsidRDefault="00935938" w:rsidP="00935938">
      <w:pPr>
        <w:pStyle w:val="SingleTxtGA"/>
        <w:rPr>
          <w:lang w:val="en-US"/>
        </w:rPr>
      </w:pPr>
      <w:r w:rsidRPr="00882D0C">
        <w:rPr>
          <w:i/>
          <w:iCs/>
          <w:rtl/>
          <w:lang w:val="en-US"/>
        </w:rPr>
        <w:tab/>
        <w:t>وإذ يشير أيضاً</w:t>
      </w:r>
      <w:r w:rsidRPr="00882D0C">
        <w:rPr>
          <w:rtl/>
          <w:lang w:val="en-US"/>
        </w:rPr>
        <w:t xml:space="preserve"> إلى اتفاق أروشا للسلام والمصالحة في بوروندي، الذي يستند إلى مبادئ حقوق الإنسان والعدالة الانتقالية ويرسي أساس السلام الدائم والعدل والمصالحة الوطنية والأمن والاستقرار في</w:t>
      </w:r>
      <w:r w:rsidRPr="00882D0C">
        <w:rPr>
          <w:rFonts w:hint="cs"/>
          <w:rtl/>
          <w:lang w:val="en-US"/>
        </w:rPr>
        <w:t> </w:t>
      </w:r>
      <w:r w:rsidRPr="00882D0C">
        <w:rPr>
          <w:rtl/>
          <w:lang w:val="en-US"/>
        </w:rPr>
        <w:t>بوروندي،</w:t>
      </w:r>
    </w:p>
    <w:p w14:paraId="44620D51" w14:textId="77777777" w:rsidR="00935938" w:rsidRPr="00882D0C" w:rsidRDefault="00935938" w:rsidP="00935938">
      <w:pPr>
        <w:pStyle w:val="SingleTxtGA"/>
        <w:rPr>
          <w:lang w:val="en-US"/>
        </w:rPr>
      </w:pPr>
      <w:r w:rsidRPr="00882D0C">
        <w:rPr>
          <w:i/>
          <w:iCs/>
          <w:rtl/>
          <w:lang w:val="en-US"/>
        </w:rPr>
        <w:lastRenderedPageBreak/>
        <w:tab/>
        <w:t>وإذ يؤكد من جديد</w:t>
      </w:r>
      <w:r w:rsidRPr="00882D0C">
        <w:rPr>
          <w:rtl/>
          <w:lang w:val="en-US"/>
        </w:rPr>
        <w:t xml:space="preserve"> احترامه الكامل لسيادة بوروندي واستقلالها السياسي وسلامتها الإقليمية ووحدتها الوطنية،</w:t>
      </w:r>
    </w:p>
    <w:p w14:paraId="00A5A6AF" w14:textId="77777777" w:rsidR="00935938" w:rsidRPr="00882D0C" w:rsidRDefault="00935938" w:rsidP="00935938">
      <w:pPr>
        <w:pStyle w:val="SingleTxtGA"/>
        <w:rPr>
          <w:lang w:val="en-US"/>
        </w:rPr>
      </w:pPr>
      <w:r w:rsidRPr="00882D0C">
        <w:rPr>
          <w:i/>
          <w:iCs/>
          <w:rtl/>
          <w:lang w:val="en-US"/>
        </w:rPr>
        <w:tab/>
        <w:t>وإذ يؤكد من جديد أيضاً</w:t>
      </w:r>
      <w:r w:rsidRPr="00882D0C">
        <w:rPr>
          <w:rtl/>
          <w:lang w:val="en-US"/>
        </w:rPr>
        <w:t xml:space="preserve"> أن الدول ملزمة باحترام جميع حقوق الإنسان والحريات الأساسية وحمايتها وإعمالها،</w:t>
      </w:r>
    </w:p>
    <w:p w14:paraId="6DF83B46" w14:textId="77777777" w:rsidR="00935938" w:rsidRPr="00882D0C" w:rsidRDefault="00935938" w:rsidP="00935938">
      <w:pPr>
        <w:pStyle w:val="SingleTxtGA"/>
        <w:rPr>
          <w:lang w:val="en-US"/>
        </w:rPr>
      </w:pPr>
      <w:r w:rsidRPr="00882D0C">
        <w:rPr>
          <w:i/>
          <w:iCs/>
          <w:rtl/>
          <w:lang w:val="en-US"/>
        </w:rPr>
        <w:tab/>
        <w:t>وإذ يشدد</w:t>
      </w:r>
      <w:r w:rsidRPr="00882D0C">
        <w:rPr>
          <w:rtl/>
          <w:lang w:val="en-US"/>
        </w:rPr>
        <w:t xml:space="preserve"> على مسؤولية الحكومة </w:t>
      </w:r>
      <w:proofErr w:type="spellStart"/>
      <w:r w:rsidRPr="00882D0C">
        <w:rPr>
          <w:rtl/>
          <w:lang w:val="en-US"/>
        </w:rPr>
        <w:t>البوروندية</w:t>
      </w:r>
      <w:proofErr w:type="spellEnd"/>
      <w:r w:rsidRPr="00882D0C">
        <w:rPr>
          <w:rtl/>
          <w:lang w:val="en-US"/>
        </w:rPr>
        <w:t xml:space="preserve"> في المقام الأول عن ضمان الأمن في إقليمها وحماية سكانها بما يتماشى مع القانون الدولي لحقوق الإنسان والقانون الدولي الإنساني، حسب الانطباق،</w:t>
      </w:r>
    </w:p>
    <w:p w14:paraId="6706D301" w14:textId="77777777" w:rsidR="00935938" w:rsidRPr="00882D0C" w:rsidRDefault="00935938" w:rsidP="00935938">
      <w:pPr>
        <w:pStyle w:val="SingleTxtGA"/>
        <w:rPr>
          <w:lang w:val="en-US"/>
        </w:rPr>
      </w:pPr>
      <w:r w:rsidRPr="00882D0C">
        <w:rPr>
          <w:i/>
          <w:iCs/>
          <w:rtl/>
          <w:lang w:val="en-US"/>
        </w:rPr>
        <w:tab/>
        <w:t>وإذ يشير</w:t>
      </w:r>
      <w:r w:rsidRPr="00882D0C">
        <w:rPr>
          <w:rtl/>
          <w:lang w:val="en-US"/>
        </w:rPr>
        <w:t xml:space="preserve"> إلى أن الدول الأعضاء في مجلس حقوق الإنسان يجب أن تلتزم بأعلى المعايير في تعزيز حقوق الإنسان وحمايتها وأن تتعاون تعاوناً كاملاً مع المجلس،</w:t>
      </w:r>
    </w:p>
    <w:p w14:paraId="0BD9CC5F" w14:textId="77777777" w:rsidR="00935938" w:rsidRPr="00882D0C" w:rsidRDefault="00935938" w:rsidP="00935938">
      <w:pPr>
        <w:pStyle w:val="SingleTxtGA"/>
        <w:rPr>
          <w:lang w:val="en-US"/>
        </w:rPr>
      </w:pPr>
      <w:r w:rsidRPr="00882D0C">
        <w:rPr>
          <w:i/>
          <w:iCs/>
          <w:rtl/>
          <w:lang w:val="en-US"/>
        </w:rPr>
        <w:tab/>
        <w:t>وإذ يضع في اعتباره</w:t>
      </w:r>
      <w:r w:rsidRPr="00882D0C">
        <w:rPr>
          <w:rtl/>
          <w:lang w:val="en-US"/>
        </w:rPr>
        <w:t xml:space="preserve"> أن المجتمع الدولي ومنظومة الأمم المتحدة، بما في ذلك مجلس حقوق الإنسان وآلياته، يمكنهما الاضطلاع بدور حاسم في تعزيز حماية حقوق الإنسان، ومنع انتهاكات وتجاوزات حقوق الإنسان، والتخفيف من مخاطر تصعيد حدة النزاعات وتدهور الأوضاع الإنسانية،</w:t>
      </w:r>
    </w:p>
    <w:p w14:paraId="3D82076B" w14:textId="77777777" w:rsidR="00935938" w:rsidRPr="00882D0C" w:rsidRDefault="00935938" w:rsidP="00935938">
      <w:pPr>
        <w:pStyle w:val="SingleTxtGA"/>
        <w:rPr>
          <w:lang w:val="en-US"/>
        </w:rPr>
      </w:pPr>
      <w:r w:rsidRPr="00882D0C">
        <w:rPr>
          <w:i/>
          <w:iCs/>
          <w:rtl/>
          <w:lang w:val="en-US"/>
        </w:rPr>
        <w:tab/>
        <w:t>وإذ يرحب</w:t>
      </w:r>
      <w:r w:rsidRPr="00882D0C">
        <w:rPr>
          <w:rtl/>
          <w:lang w:val="en-US"/>
        </w:rPr>
        <w:t xml:space="preserve"> بتقرير المقرر الخاص المعني بحالة حقوق الإنسان في بوروندي المقدم إلى مجلس حقوق الإنسان في هذه الدورة</w:t>
      </w:r>
      <w:r w:rsidRPr="00882D0C">
        <w:rPr>
          <w:vertAlign w:val="superscript"/>
          <w:rtl/>
          <w:lang w:val="en-US"/>
        </w:rPr>
        <w:t>(</w:t>
      </w:r>
      <w:r w:rsidRPr="00882D0C">
        <w:rPr>
          <w:vertAlign w:val="superscript"/>
          <w:lang w:val="en-US"/>
        </w:rPr>
        <w:footnoteReference w:id="2"/>
      </w:r>
      <w:r w:rsidRPr="00882D0C">
        <w:rPr>
          <w:vertAlign w:val="superscript"/>
          <w:rtl/>
          <w:lang w:val="en-US"/>
        </w:rPr>
        <w:t>)</w:t>
      </w:r>
      <w:r w:rsidRPr="00882D0C">
        <w:rPr>
          <w:rtl/>
          <w:lang w:val="en-US"/>
        </w:rPr>
        <w:t>،</w:t>
      </w:r>
    </w:p>
    <w:p w14:paraId="40636279" w14:textId="77777777" w:rsidR="00935938" w:rsidRPr="00882D0C" w:rsidRDefault="00935938" w:rsidP="00935938">
      <w:pPr>
        <w:pStyle w:val="SingleTxtGA"/>
        <w:rPr>
          <w:lang w:val="en-US"/>
        </w:rPr>
      </w:pPr>
      <w:r w:rsidRPr="00882D0C">
        <w:rPr>
          <w:i/>
          <w:iCs/>
          <w:rtl/>
          <w:lang w:val="en-US"/>
        </w:rPr>
        <w:tab/>
        <w:t>وإذ يشير بتقدير</w:t>
      </w:r>
      <w:r w:rsidRPr="00882D0C">
        <w:rPr>
          <w:rtl/>
          <w:lang w:val="en-US"/>
        </w:rPr>
        <w:t xml:space="preserve"> إلى التقدم المحرز فيما يتعلق بالمشاركة الإقليمية والدولية، ومكافحة الاتجار بالبشر، وإعادة اللاجئين </w:t>
      </w:r>
      <w:proofErr w:type="spellStart"/>
      <w:r w:rsidRPr="00882D0C">
        <w:rPr>
          <w:rtl/>
          <w:lang w:val="en-US"/>
        </w:rPr>
        <w:t>البورونديين</w:t>
      </w:r>
      <w:proofErr w:type="spellEnd"/>
      <w:r w:rsidRPr="00882D0C">
        <w:rPr>
          <w:rtl/>
          <w:lang w:val="en-US"/>
        </w:rPr>
        <w:t xml:space="preserve"> إلى ديارهم، وإذ يشدد في الوقت نفسه على أهمية ضمان أمن العائدين وإدماجهم الاجتماعي على النحو الذي ذكره المقرر الخاص في تقريره السابق</w:t>
      </w:r>
      <w:r w:rsidRPr="00882D0C">
        <w:rPr>
          <w:vertAlign w:val="superscript"/>
          <w:rtl/>
          <w:lang w:val="en-US"/>
        </w:rPr>
        <w:t>(</w:t>
      </w:r>
      <w:r w:rsidRPr="00882D0C">
        <w:rPr>
          <w:vertAlign w:val="superscript"/>
          <w:lang w:val="en-US"/>
        </w:rPr>
        <w:footnoteReference w:id="3"/>
      </w:r>
      <w:r w:rsidRPr="00882D0C">
        <w:rPr>
          <w:vertAlign w:val="superscript"/>
          <w:rtl/>
          <w:lang w:val="en-US"/>
        </w:rPr>
        <w:t>)</w:t>
      </w:r>
      <w:r w:rsidRPr="00882D0C">
        <w:rPr>
          <w:rtl/>
          <w:lang w:val="en-US"/>
        </w:rPr>
        <w:t>، وإذ يشير أيضاً إلى الالتزامات المتعهد بها من أجل إدخال المزيد من التحسينات في مجالات حقوق الإنسان والحكم الرشيد وسيادة القانون،</w:t>
      </w:r>
    </w:p>
    <w:p w14:paraId="3FC58430" w14:textId="4A4A988A" w:rsidR="00935938" w:rsidRPr="00882D0C" w:rsidRDefault="00935938" w:rsidP="00935938">
      <w:pPr>
        <w:pStyle w:val="SingleTxtGA"/>
        <w:rPr>
          <w:lang w:val="en-US"/>
        </w:rPr>
      </w:pPr>
      <w:r w:rsidRPr="00882D0C">
        <w:rPr>
          <w:i/>
          <w:iCs/>
          <w:rtl/>
          <w:lang w:val="en-US"/>
        </w:rPr>
        <w:tab/>
        <w:t>وإذ يعرب عن قلقه البالغ</w:t>
      </w:r>
      <w:r w:rsidRPr="00882D0C">
        <w:rPr>
          <w:rtl/>
          <w:lang w:val="en-US"/>
        </w:rPr>
        <w:t xml:space="preserve"> إزاء انتهاكات وتجاوزات حقوق الإنسان في بوروندي، وإذ يعرب عن أسفه لعدم تعاون حكومة بوروندي مع مجلس حقوق الإنسان وآلياته، بمن فيها المقرر الخاص، ولعدم التعاون أيضاً مع مفوضية الأمم المتحدة السامية لحقوق الإنسان، بما في ذلك عدم إحراز تقدم في إعادة فتح مكتبها القطري</w:t>
      </w:r>
      <w:r w:rsidRPr="00882D0C">
        <w:rPr>
          <w:rFonts w:hint="cs"/>
          <w:rtl/>
          <w:lang w:val="en-US"/>
        </w:rPr>
        <w:t>،</w:t>
      </w:r>
    </w:p>
    <w:p w14:paraId="176D032D" w14:textId="77777777" w:rsidR="00935938" w:rsidRPr="00882D0C" w:rsidRDefault="00935938" w:rsidP="00935938">
      <w:pPr>
        <w:pStyle w:val="SingleTxtGA"/>
        <w:rPr>
          <w:lang w:val="en-US"/>
        </w:rPr>
      </w:pPr>
      <w:r w:rsidRPr="00882D0C">
        <w:rPr>
          <w:rtl/>
          <w:lang w:val="en-US"/>
        </w:rPr>
        <w:tab/>
        <w:t>1-</w:t>
      </w:r>
      <w:r w:rsidRPr="00882D0C">
        <w:rPr>
          <w:i/>
          <w:iCs/>
          <w:rtl/>
          <w:lang w:val="en-US"/>
        </w:rPr>
        <w:tab/>
        <w:t>يدين بشدة</w:t>
      </w:r>
      <w:r w:rsidRPr="00882D0C">
        <w:rPr>
          <w:rtl/>
          <w:lang w:val="en-US"/>
        </w:rPr>
        <w:t xml:space="preserve"> جميع انتهاكات وتجاوزات حقوق الإنسان المرتكبة في بوروندي، بما فيها التي تنطوي على القتل خارج نطاق القضاء، والاختفاء القسري، والتوقيف والاحتجاز التعسفيين، وأعمال التعذيب وغيره من ضروب المعاملة أو العقوبة القاسية أو اللاإنسانية أو المهينة، والعنف الجنسي والجنساني، ويدعو إلى وضع حد فوري لهذه الانتهاكات والتجاوزات وإلى احترام جميع حقوق الإنسان والحريات الأساسية احتراماً كاملاً؛</w:t>
      </w:r>
    </w:p>
    <w:p w14:paraId="4C1F91BD" w14:textId="77777777" w:rsidR="00935938" w:rsidRPr="00882D0C" w:rsidRDefault="00935938" w:rsidP="00935938">
      <w:pPr>
        <w:pStyle w:val="SingleTxtGA"/>
        <w:rPr>
          <w:lang w:val="en-US"/>
        </w:rPr>
      </w:pPr>
      <w:r w:rsidRPr="00882D0C">
        <w:rPr>
          <w:rtl/>
          <w:lang w:val="en-US"/>
        </w:rPr>
        <w:tab/>
        <w:t>2-</w:t>
      </w:r>
      <w:r w:rsidRPr="00882D0C">
        <w:rPr>
          <w:i/>
          <w:iCs/>
          <w:rtl/>
          <w:lang w:val="en-US"/>
        </w:rPr>
        <w:tab/>
        <w:t>يحث</w:t>
      </w:r>
      <w:r w:rsidRPr="00882D0C">
        <w:rPr>
          <w:rtl/>
          <w:lang w:val="en-US"/>
        </w:rPr>
        <w:t xml:space="preserve"> حكومة بوروندي على ضمان الحقوق في حرية الرأي والتعبير والتجمع السلمي وتكوين الجمعيات، ويشجب تقلص الحيز المتاح للمجتمع المدني ونضال المواطنين ومشاركتهم السياسية ولقيام قضاء حر ونزيه، ويشجع الحكومة على توطيد التقدم المحرز في مجال وسائط الإعلام، ويشدد على ضرورة أن توفر حكومة بوروندي بيئة آمنة وتمكينية للمجتمع المدني والمدافعين عن حقوق الإنسان والصحفيين والمدونين وغيرهم من الإعلاميين، بمن فيهم النساء العاملات في هذه المهن، لأداء عملهم </w:t>
      </w:r>
      <w:r w:rsidRPr="00882D0C">
        <w:rPr>
          <w:rtl/>
          <w:lang w:val="en-US"/>
        </w:rPr>
        <w:lastRenderedPageBreak/>
        <w:t>باستقلالية، من دون ترهيب أو تدخل لا مبرر له، وضرورة أن تفرج عن جميع الذين لا يزالون رهن الاحتجاز بسبب قيامهم بعملهم في الدفاع عن حقوق الإنسان؛</w:t>
      </w:r>
    </w:p>
    <w:p w14:paraId="7226E8EF" w14:textId="77777777" w:rsidR="00935938" w:rsidRPr="00882D0C" w:rsidRDefault="00935938" w:rsidP="00935938">
      <w:pPr>
        <w:pStyle w:val="SingleTxtGA"/>
        <w:rPr>
          <w:lang w:val="en-US"/>
        </w:rPr>
      </w:pPr>
      <w:r w:rsidRPr="00882D0C">
        <w:rPr>
          <w:rtl/>
          <w:lang w:val="en-US"/>
        </w:rPr>
        <w:tab/>
        <w:t>3-</w:t>
      </w:r>
      <w:r w:rsidRPr="00882D0C">
        <w:rPr>
          <w:i/>
          <w:iCs/>
          <w:rtl/>
          <w:lang w:val="en-US"/>
        </w:rPr>
        <w:tab/>
        <w:t>يدين</w:t>
      </w:r>
      <w:r w:rsidRPr="00882D0C">
        <w:rPr>
          <w:rtl/>
          <w:lang w:val="en-US"/>
        </w:rPr>
        <w:t xml:space="preserve"> انتشار الإفلات من العقاب على جميع انتهاكات وتجاوزات حقوق الإنسان على نطاق واسع، ويحث حكومة بوروندي على محاسبة جميع مرتكبي هذه الانتهاكات على أفعالهم، بغض النظر عن انتماءاتهم أو وضعهم، بمن فيهم أفراد قوات الدفاع والأمن ورابطة شباب الحزب الحاكم، المعروفة برابطة </w:t>
      </w:r>
      <w:proofErr w:type="spellStart"/>
      <w:r w:rsidRPr="00882D0C">
        <w:rPr>
          <w:rtl/>
          <w:lang w:val="en-US"/>
        </w:rPr>
        <w:t>إمبونيراكور</w:t>
      </w:r>
      <w:proofErr w:type="spellEnd"/>
      <w:r w:rsidRPr="00882D0C">
        <w:rPr>
          <w:rtl/>
          <w:lang w:val="en-US"/>
        </w:rPr>
        <w:t>، وعلى ضمان أن يتمكن الضحايا من التماس العدالة والانتصاف القانوني، ويشجع الحكومة على إعادة النظر في قرارها الانسحاب من نظام روما الأساسي للمحكمة الجنائية الدولية والوفاء بالتزامها القانوني بالتعاون الكامل مع المحكمة فيما يتصل بتحقيقاتها الجارية؛</w:t>
      </w:r>
    </w:p>
    <w:p w14:paraId="59C2FA88" w14:textId="77777777" w:rsidR="00935938" w:rsidRPr="00882D0C" w:rsidRDefault="00935938" w:rsidP="00935938">
      <w:pPr>
        <w:pStyle w:val="SingleTxtGA"/>
        <w:rPr>
          <w:lang w:val="en-US"/>
        </w:rPr>
      </w:pPr>
      <w:r w:rsidRPr="00882D0C">
        <w:rPr>
          <w:rtl/>
          <w:lang w:val="en-US"/>
        </w:rPr>
        <w:tab/>
        <w:t>4-</w:t>
      </w:r>
      <w:r w:rsidRPr="00882D0C">
        <w:rPr>
          <w:i/>
          <w:iCs/>
          <w:rtl/>
          <w:lang w:val="en-US"/>
        </w:rPr>
        <w:tab/>
        <w:t>يناشد</w:t>
      </w:r>
      <w:r w:rsidRPr="00882D0C">
        <w:rPr>
          <w:rtl/>
          <w:lang w:val="en-US"/>
        </w:rPr>
        <w:t xml:space="preserve"> حكومة بوروندي تهيئة الظروف اللازمة لإجراء انتخابات برلمانية شاملة وشفافة وذات مصداقية في عام 2025، وفقاً لالتزاماتها وتعهداتها الدولية؛</w:t>
      </w:r>
    </w:p>
    <w:p w14:paraId="281207DA" w14:textId="77777777" w:rsidR="00935938" w:rsidRPr="00882D0C" w:rsidRDefault="00935938" w:rsidP="00935938">
      <w:pPr>
        <w:pStyle w:val="SingleTxtGA"/>
        <w:rPr>
          <w:lang w:val="en-US"/>
        </w:rPr>
      </w:pPr>
      <w:r w:rsidRPr="00882D0C">
        <w:rPr>
          <w:rtl/>
          <w:lang w:val="en-US"/>
        </w:rPr>
        <w:tab/>
        <w:t>5-</w:t>
      </w:r>
      <w:r w:rsidRPr="00882D0C">
        <w:rPr>
          <w:i/>
          <w:iCs/>
          <w:rtl/>
          <w:lang w:val="en-US"/>
        </w:rPr>
        <w:tab/>
        <w:t>يناشد أيضاً</w:t>
      </w:r>
      <w:r w:rsidRPr="00882D0C">
        <w:rPr>
          <w:rtl/>
          <w:lang w:val="en-US"/>
        </w:rPr>
        <w:t xml:space="preserve"> حكومة بوروندي ضمان استقلال السلطة القضائية استقلالاً تاماً؛</w:t>
      </w:r>
    </w:p>
    <w:p w14:paraId="56C404DE" w14:textId="77777777" w:rsidR="00935938" w:rsidRPr="00882D0C" w:rsidRDefault="00935938" w:rsidP="00935938">
      <w:pPr>
        <w:pStyle w:val="SingleTxtGA"/>
        <w:rPr>
          <w:lang w:val="en-US"/>
        </w:rPr>
      </w:pPr>
      <w:r w:rsidRPr="00882D0C">
        <w:rPr>
          <w:rtl/>
          <w:lang w:val="en-US"/>
        </w:rPr>
        <w:tab/>
        <w:t>6-</w:t>
      </w:r>
      <w:r w:rsidRPr="00882D0C">
        <w:rPr>
          <w:i/>
          <w:iCs/>
          <w:rtl/>
          <w:lang w:val="en-US"/>
        </w:rPr>
        <w:tab/>
        <w:t>يناشد كذلك</w:t>
      </w:r>
      <w:r w:rsidRPr="00882D0C">
        <w:rPr>
          <w:rtl/>
          <w:lang w:val="en-US"/>
        </w:rPr>
        <w:t xml:space="preserve"> حكومة بوروندي أن تزود اللجنة المستقلة الوطنية لحقوق الإنسان بجميع الوسائل اللازمة لأداء مهمتها المتمثلة في تعزيز حقوق الإنسان وحمايتها بما يتماشى مع المبادئ المتعلقة بمركز المؤسسات الوطنية لتعزيز وحماية حقوق الإنسان (مبادئ باريس)، وأن تكفل استقلاليتها؛</w:t>
      </w:r>
    </w:p>
    <w:p w14:paraId="38FBAE36" w14:textId="77777777" w:rsidR="00935938" w:rsidRPr="00882D0C" w:rsidRDefault="00935938" w:rsidP="00935938">
      <w:pPr>
        <w:pStyle w:val="SingleTxtGA"/>
        <w:rPr>
          <w:lang w:val="en-US"/>
        </w:rPr>
      </w:pPr>
      <w:r w:rsidRPr="00882D0C">
        <w:rPr>
          <w:rtl/>
          <w:lang w:val="en-US"/>
        </w:rPr>
        <w:tab/>
        <w:t>7-</w:t>
      </w:r>
      <w:r w:rsidRPr="00882D0C">
        <w:rPr>
          <w:i/>
          <w:iCs/>
          <w:rtl/>
          <w:lang w:val="en-US"/>
        </w:rPr>
        <w:tab/>
        <w:t>يناشد</w:t>
      </w:r>
      <w:r w:rsidRPr="00882D0C">
        <w:rPr>
          <w:rtl/>
          <w:lang w:val="en-US"/>
        </w:rPr>
        <w:t xml:space="preserve"> حكومة بوروندي أن تنفذ بالكامل التوصيات التي قدمها المقرر الخاص المعني بحالة حقوق الإنسان في بوروندي ولجنة التحقيق المعنية ببوروندي في تقاريرهما، وكذلك التوصيات المقبولة في سياق الاستعراض الدوري الشامل، وأن تتعاون تعاوناً تاماً مع الإجراءات الخاصة لمجلس حقوق الإنسان وهيئات المعاهدات ذات الصلة؛</w:t>
      </w:r>
    </w:p>
    <w:p w14:paraId="2A57273C" w14:textId="77777777" w:rsidR="00935938" w:rsidRPr="00882D0C" w:rsidDel="002E46F5" w:rsidRDefault="00935938" w:rsidP="00935938">
      <w:pPr>
        <w:pStyle w:val="SingleTxtGA"/>
        <w:rPr>
          <w:lang w:val="en-US"/>
        </w:rPr>
      </w:pPr>
      <w:r w:rsidRPr="00882D0C">
        <w:rPr>
          <w:rtl/>
          <w:lang w:val="en-US"/>
        </w:rPr>
        <w:tab/>
        <w:t>8-</w:t>
      </w:r>
      <w:r w:rsidRPr="00882D0C">
        <w:rPr>
          <w:i/>
          <w:iCs/>
          <w:rtl/>
          <w:lang w:val="en-US"/>
        </w:rPr>
        <w:tab/>
        <w:t>يناشد أيضاً</w:t>
      </w:r>
      <w:r w:rsidRPr="00882D0C">
        <w:rPr>
          <w:rtl/>
          <w:lang w:val="en-US"/>
        </w:rPr>
        <w:t xml:space="preserve"> حكومة بوروندي الإحجام عن جميع أعمال الترهيب أو الانتقام التي تستهدف المدافعين عن حقوق الإنسان، بمن فيهم الذين يتعاونون مع الآليات الدولية لحقوق الإنسان ومجلس حقوق الإنسان؛</w:t>
      </w:r>
    </w:p>
    <w:p w14:paraId="6C88E590" w14:textId="44B0F6C8" w:rsidR="00935938" w:rsidRPr="00882D0C" w:rsidRDefault="00935938" w:rsidP="00935938">
      <w:pPr>
        <w:pStyle w:val="SingleTxtGA"/>
        <w:rPr>
          <w:lang w:val="en-US"/>
        </w:rPr>
      </w:pPr>
      <w:r w:rsidRPr="00882D0C">
        <w:rPr>
          <w:rtl/>
          <w:lang w:val="en-US"/>
        </w:rPr>
        <w:tab/>
        <w:t>9-</w:t>
      </w:r>
      <w:r w:rsidRPr="00882D0C">
        <w:rPr>
          <w:i/>
          <w:iCs/>
          <w:rtl/>
          <w:lang w:val="en-US"/>
        </w:rPr>
        <w:tab/>
        <w:t>يشجع</w:t>
      </w:r>
      <w:r w:rsidRPr="00882D0C">
        <w:rPr>
          <w:rtl/>
          <w:lang w:val="en-US"/>
        </w:rPr>
        <w:t xml:space="preserve"> حكومة بوروندي على التفاعل بروح صادقة وشاملة للجميع مع كل الجهات المعنية </w:t>
      </w:r>
      <w:proofErr w:type="spellStart"/>
      <w:r w:rsidRPr="00882D0C">
        <w:rPr>
          <w:rtl/>
          <w:lang w:val="en-US"/>
        </w:rPr>
        <w:t>البوروندية</w:t>
      </w:r>
      <w:proofErr w:type="spellEnd"/>
      <w:r w:rsidRPr="00882D0C">
        <w:rPr>
          <w:rtl/>
          <w:lang w:val="en-US"/>
        </w:rPr>
        <w:t>، سواء</w:t>
      </w:r>
      <w:r w:rsidR="00810068" w:rsidRPr="00882D0C">
        <w:rPr>
          <w:rFonts w:hint="cs"/>
          <w:rtl/>
          <w:lang w:val="en-US"/>
        </w:rPr>
        <w:t>ً</w:t>
      </w:r>
      <w:r w:rsidRPr="00882D0C">
        <w:rPr>
          <w:rtl/>
          <w:lang w:val="en-US"/>
        </w:rPr>
        <w:t xml:space="preserve"> تلك العاملة داخل البلد أم خارجه، من أجل التصدي بفعالية للتحديات المتعددة والمتجذرة التي تواجهها بوروندي وإعادة إدماج العائدين في المجتمع </w:t>
      </w:r>
      <w:proofErr w:type="spellStart"/>
      <w:r w:rsidRPr="00882D0C">
        <w:rPr>
          <w:rtl/>
          <w:lang w:val="en-US"/>
        </w:rPr>
        <w:t>البوروندي</w:t>
      </w:r>
      <w:proofErr w:type="spellEnd"/>
      <w:r w:rsidRPr="00882D0C">
        <w:rPr>
          <w:rtl/>
          <w:lang w:val="en-US"/>
        </w:rPr>
        <w:t xml:space="preserve"> على نحو مستدام؛</w:t>
      </w:r>
    </w:p>
    <w:p w14:paraId="5ADBAB10" w14:textId="77777777" w:rsidR="00935938" w:rsidRPr="00882D0C" w:rsidRDefault="00935938" w:rsidP="00935938">
      <w:pPr>
        <w:pStyle w:val="SingleTxtGA"/>
        <w:rPr>
          <w:lang w:val="en-US"/>
        </w:rPr>
      </w:pPr>
      <w:r w:rsidRPr="00882D0C">
        <w:rPr>
          <w:rtl/>
          <w:lang w:val="en-US"/>
        </w:rPr>
        <w:tab/>
        <w:t>10-</w:t>
      </w:r>
      <w:r w:rsidRPr="00882D0C">
        <w:rPr>
          <w:i/>
          <w:iCs/>
          <w:rtl/>
          <w:lang w:val="en-US"/>
        </w:rPr>
        <w:tab/>
        <w:t>يناشد</w:t>
      </w:r>
      <w:r w:rsidRPr="00882D0C">
        <w:rPr>
          <w:rtl/>
          <w:lang w:val="en-US"/>
        </w:rPr>
        <w:t xml:space="preserve"> حكومة بوروندي اتخاذ خطوات فعلية في سبيل التصدي للتمييز بجميع أشكاله وضمان تمتع جميع الأفراد داخل أراضيها بحقوق الإنسان والحريات الأساسية تمتعاً كاملاً ومتساوياً، وفقاً للقانون الدولي لحقوق الإنسان؛</w:t>
      </w:r>
    </w:p>
    <w:p w14:paraId="383E786D" w14:textId="77777777" w:rsidR="00935938" w:rsidRPr="00882D0C" w:rsidRDefault="00935938" w:rsidP="00935938">
      <w:pPr>
        <w:pStyle w:val="SingleTxtGA"/>
        <w:rPr>
          <w:lang w:val="en-US"/>
        </w:rPr>
      </w:pPr>
      <w:r w:rsidRPr="00882D0C">
        <w:rPr>
          <w:rtl/>
          <w:lang w:val="en-US"/>
        </w:rPr>
        <w:tab/>
        <w:t>11-</w:t>
      </w:r>
      <w:r w:rsidRPr="00882D0C">
        <w:rPr>
          <w:i/>
          <w:iCs/>
          <w:rtl/>
          <w:lang w:val="en-US"/>
        </w:rPr>
        <w:tab/>
        <w:t>يقرّر</w:t>
      </w:r>
      <w:r w:rsidRPr="00882D0C">
        <w:rPr>
          <w:rtl/>
          <w:lang w:val="en-US"/>
        </w:rPr>
        <w:t xml:space="preserve"> تمديد ولاية المقرر الخاص المعني بحالة حقوق الإنسان في بوروندي لمدة سنة إضافية، ويطلب إليه أن يقدم   تحديثاً شفوياً عن حالة حقوق الإنسان في بوروندي إلى مجلس حقوق الإنسان في دورته التاسعة والخمسين، وأن يقدم أيضاً تقريراً شاملاً إلى المجلس في دورته الستين وإلى الجمعية العامة في دورتها الثمانين؛</w:t>
      </w:r>
    </w:p>
    <w:p w14:paraId="4F9ED1DA" w14:textId="00EFA128" w:rsidR="00935938" w:rsidRPr="00882D0C" w:rsidRDefault="00935938" w:rsidP="00935938">
      <w:pPr>
        <w:pStyle w:val="SingleTxtGA"/>
        <w:rPr>
          <w:lang w:val="en-US"/>
        </w:rPr>
      </w:pPr>
      <w:r w:rsidRPr="00882D0C">
        <w:rPr>
          <w:rtl/>
          <w:lang w:val="en-US"/>
        </w:rPr>
        <w:tab/>
        <w:t>12-</w:t>
      </w:r>
      <w:r w:rsidRPr="00882D0C">
        <w:rPr>
          <w:i/>
          <w:iCs/>
          <w:rtl/>
          <w:lang w:val="en-US"/>
        </w:rPr>
        <w:tab/>
        <w:t>يحث</w:t>
      </w:r>
      <w:r w:rsidRPr="00882D0C">
        <w:rPr>
          <w:rtl/>
          <w:lang w:val="en-US"/>
        </w:rPr>
        <w:t xml:space="preserve"> حكومة بوروندي على التعاون التام مع المقرر الخاص، بطرق منها السماح له بالوصول إلى البلد دون عوائق، وتزويده بجميع المعلومات اللازمة لأداء ولايته على نحو سليم، وتيسير المبادلات التعاونية والتآزر مع اللجنة المستقلة الوطنية لحقوق الإنسان، تماشياً مع الالتزامات العلنية </w:t>
      </w:r>
      <w:r w:rsidRPr="00882D0C">
        <w:rPr>
          <w:rFonts w:hint="cs"/>
          <w:rtl/>
          <w:lang w:val="en-US"/>
        </w:rPr>
        <w:t>التي </w:t>
      </w:r>
      <w:r w:rsidRPr="00882D0C">
        <w:rPr>
          <w:rtl/>
          <w:lang w:val="en-US"/>
        </w:rPr>
        <w:t>تعهدت بها الإدارة الحالية فيما يتعلق بالنهوض بحقوق الإنسان وإعادة جسور التواصل مع المجتمع</w:t>
      </w:r>
      <w:r w:rsidRPr="00882D0C">
        <w:rPr>
          <w:rFonts w:hint="cs"/>
          <w:rtl/>
          <w:lang w:val="en-US"/>
        </w:rPr>
        <w:t> </w:t>
      </w:r>
      <w:r w:rsidRPr="00882D0C">
        <w:rPr>
          <w:rtl/>
          <w:lang w:val="en-US"/>
        </w:rPr>
        <w:t>الدولي؛</w:t>
      </w:r>
    </w:p>
    <w:p w14:paraId="1AE57363" w14:textId="7A3DF44D" w:rsidR="00935938" w:rsidRPr="00882D0C" w:rsidRDefault="00935938" w:rsidP="00935938">
      <w:pPr>
        <w:pStyle w:val="SingleTxtGA"/>
        <w:rPr>
          <w:lang w:val="en-US"/>
        </w:rPr>
      </w:pPr>
      <w:r w:rsidRPr="00882D0C">
        <w:rPr>
          <w:rtl/>
          <w:lang w:val="en-US"/>
        </w:rPr>
        <w:lastRenderedPageBreak/>
        <w:tab/>
        <w:t>13-</w:t>
      </w:r>
      <w:r w:rsidRPr="00882D0C">
        <w:rPr>
          <w:i/>
          <w:iCs/>
          <w:rtl/>
          <w:lang w:val="en-US"/>
        </w:rPr>
        <w:tab/>
        <w:t>يحث</w:t>
      </w:r>
      <w:r w:rsidRPr="00882D0C">
        <w:rPr>
          <w:rtl/>
          <w:lang w:val="en-US"/>
        </w:rPr>
        <w:t xml:space="preserve"> حكومة بوروندي أيضاً على التعاون البناء مع مفوضية الأمم المتحدة السامية لحقوق الإنسان، لا سيما مكتبها الإقليمي لوسط أفريقيا، وعلى تقديم جدول زمني لإعادة فتح المكتب</w:t>
      </w:r>
      <w:r w:rsidRPr="00882D0C">
        <w:rPr>
          <w:rFonts w:hint="cs"/>
          <w:rtl/>
          <w:lang w:val="en-US"/>
        </w:rPr>
        <w:t> </w:t>
      </w:r>
      <w:r w:rsidRPr="00882D0C">
        <w:rPr>
          <w:rtl/>
          <w:lang w:val="en-US"/>
        </w:rPr>
        <w:t>القطري للمفوضية السامية في بوروندي، وعلى مواصلة التعاون مع فريق الأمم المتحدة القطري في بوروندي؛</w:t>
      </w:r>
    </w:p>
    <w:p w14:paraId="6F88529C" w14:textId="77777777" w:rsidR="00935938" w:rsidRPr="00882D0C" w:rsidRDefault="00935938" w:rsidP="00935938">
      <w:pPr>
        <w:pStyle w:val="SingleTxtGA"/>
        <w:rPr>
          <w:lang w:val="en-US"/>
        </w:rPr>
      </w:pPr>
      <w:r w:rsidRPr="00882D0C">
        <w:rPr>
          <w:rtl/>
          <w:lang w:val="en-US"/>
        </w:rPr>
        <w:tab/>
        <w:t>14-</w:t>
      </w:r>
      <w:r w:rsidRPr="00882D0C">
        <w:rPr>
          <w:i/>
          <w:iCs/>
          <w:rtl/>
          <w:lang w:val="en-US"/>
        </w:rPr>
        <w:tab/>
        <w:t>يطلب</w:t>
      </w:r>
      <w:r w:rsidRPr="00882D0C">
        <w:rPr>
          <w:rtl/>
          <w:lang w:val="en-US"/>
        </w:rPr>
        <w:t xml:space="preserve"> إلى الأمين العام أن يزود المقرر الخاص بالمساعدة وجميع الموارد اللازمة للاضطلاع بولايته بجميع مهامها، على النحو المبين في قرار مجلس حقوق الإنسان </w:t>
      </w:r>
      <w:hyperlink r:id="rId20" w:history="1">
        <w:r w:rsidRPr="00882D0C">
          <w:rPr>
            <w:rStyle w:val="Hyperlink"/>
            <w:rtl/>
            <w:lang w:val="en-US"/>
          </w:rPr>
          <w:t>48/16</w:t>
        </w:r>
      </w:hyperlink>
      <w:r w:rsidRPr="00882D0C">
        <w:rPr>
          <w:rtl/>
          <w:lang w:val="en-US"/>
        </w:rPr>
        <w:t>؛</w:t>
      </w:r>
    </w:p>
    <w:p w14:paraId="5BD62CF9" w14:textId="77777777" w:rsidR="00935938" w:rsidRDefault="00935938" w:rsidP="00935938">
      <w:pPr>
        <w:pStyle w:val="SingleTxtGA"/>
        <w:rPr>
          <w:rtl/>
          <w:lang w:val="en-US"/>
        </w:rPr>
      </w:pPr>
      <w:r w:rsidRPr="00882D0C">
        <w:rPr>
          <w:rtl/>
          <w:lang w:val="en-US"/>
        </w:rPr>
        <w:tab/>
        <w:t>15-</w:t>
      </w:r>
      <w:r w:rsidRPr="00882D0C">
        <w:rPr>
          <w:i/>
          <w:iCs/>
          <w:rtl/>
          <w:lang w:val="en-US"/>
        </w:rPr>
        <w:tab/>
        <w:t>يقرر</w:t>
      </w:r>
      <w:r w:rsidRPr="00882D0C">
        <w:rPr>
          <w:rtl/>
          <w:lang w:val="en-US"/>
        </w:rPr>
        <w:t xml:space="preserve"> أن يبقي المسألة قيد نظره.</w:t>
      </w:r>
    </w:p>
    <w:p w14:paraId="74545210" w14:textId="61DD2F90" w:rsidR="00935938" w:rsidRPr="00935938" w:rsidRDefault="00935938" w:rsidP="00935938">
      <w:pPr>
        <w:pStyle w:val="SingleTxtGA"/>
        <w:jc w:val="center"/>
        <w:rPr>
          <w:u w:val="single"/>
          <w:rtl/>
        </w:rPr>
      </w:pPr>
      <w:r>
        <w:rPr>
          <w:u w:val="single"/>
          <w:rtl/>
        </w:rPr>
        <w:tab/>
      </w:r>
      <w:r>
        <w:rPr>
          <w:u w:val="single"/>
          <w:rtl/>
        </w:rPr>
        <w:tab/>
      </w:r>
      <w:r>
        <w:rPr>
          <w:u w:val="single"/>
          <w:rtl/>
        </w:rPr>
        <w:tab/>
      </w:r>
    </w:p>
    <w:sectPr w:rsidR="00935938" w:rsidRPr="00935938" w:rsidSect="00CA1681">
      <w:headerReference w:type="even" r:id="rId21"/>
      <w:headerReference w:type="default" r:id="rId22"/>
      <w:footerReference w:type="even" r:id="rId23"/>
      <w:footerReference w:type="default" r:id="rId24"/>
      <w:headerReference w:type="first" r:id="rId25"/>
      <w:footerReference w:type="first" r:id="rId26"/>
      <w:endnotePr>
        <w:numFmt w:val="decimal"/>
      </w:endnotePr>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746AC92" w14:textId="77777777" w:rsidR="00EA5663" w:rsidRPr="002901D9" w:rsidRDefault="00EA5663" w:rsidP="00AD3834">
      <w:pPr>
        <w:spacing w:after="60" w:line="240" w:lineRule="auto"/>
        <w:ind w:left="57"/>
        <w:rPr>
          <w:i/>
          <w:iCs/>
        </w:rPr>
      </w:pPr>
      <w:r>
        <w:rPr>
          <w:rFonts w:hint="cs"/>
          <w:i/>
          <w:iCs/>
          <w:rtl/>
        </w:rPr>
        <w:t>الحواشي</w:t>
      </w:r>
    </w:p>
  </w:endnote>
  <w:endnote w:type="continuationSeparator" w:id="0">
    <w:p w14:paraId="52D62A75" w14:textId="77777777" w:rsidR="00EA5663" w:rsidRDefault="00EA5663"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Times New Roman Bold">
    <w:altName w:val="Times New Roman"/>
    <w:panose1 w:val="02020803070505020304"/>
    <w:charset w:val="00"/>
    <w:family w:val="roman"/>
    <w:notTrueType/>
    <w:pitch w:val="default"/>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Batang">
    <w:altName w:val="바탕"/>
    <w:panose1 w:val="02030600000101010101"/>
    <w:charset w:val="81"/>
    <w:family w:val="roman"/>
    <w:pitch w:val="variable"/>
    <w:sig w:usb0="B00002AF" w:usb1="69D77CFB" w:usb2="00000030" w:usb3="00000000" w:csb0="0008009F" w:csb1="00000000"/>
  </w:font>
  <w:font w:name="Times New Roman Italic">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181C8CC" w14:textId="7A28D326" w:rsidR="008474C7" w:rsidRPr="00627C42" w:rsidRDefault="00935938" w:rsidP="00244E9A">
    <w:pPr>
      <w:pStyle w:val="Footer"/>
    </w:pPr>
    <w:fldSimple w:instr=" SUBJECT  \* MERGEFORMAT ">
      <w:r w:rsidR="00EF2E55">
        <w:t>GE.24-17900</w:t>
      </w:r>
    </w:fldSimple>
    <w:r w:rsidR="00627C42">
      <w:tab/>
    </w:r>
    <w:r w:rsidR="00627C42" w:rsidRPr="008474C7">
      <w:rPr>
        <w:b/>
        <w:sz w:val="18"/>
      </w:rPr>
      <w:fldChar w:fldCharType="begin"/>
    </w:r>
    <w:r w:rsidR="00627C42" w:rsidRPr="008474C7">
      <w:rPr>
        <w:b/>
        <w:sz w:val="18"/>
      </w:rPr>
      <w:instrText xml:space="preserve"> PAGE  \* MERGEFORMAT </w:instrText>
    </w:r>
    <w:r w:rsidR="00627C42" w:rsidRPr="008474C7">
      <w:rPr>
        <w:b/>
        <w:sz w:val="18"/>
      </w:rPr>
      <w:fldChar w:fldCharType="separate"/>
    </w:r>
    <w:r w:rsidR="00627C42">
      <w:rPr>
        <w:b/>
        <w:sz w:val="18"/>
      </w:rPr>
      <w:t>2</w:t>
    </w:r>
    <w:r w:rsidR="00627C42" w:rsidRPr="008474C7">
      <w:rPr>
        <w:b/>
        <w:sz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1113DD9" w14:textId="328E4E19" w:rsidR="00627C42" w:rsidRPr="008474C7" w:rsidRDefault="00627C42" w:rsidP="00244E9A">
    <w:pPr>
      <w:pStyle w:val="Footer"/>
    </w:pPr>
    <w:r>
      <w:rPr>
        <w:b/>
        <w:sz w:val="18"/>
      </w:rPr>
      <w:fldChar w:fldCharType="begin"/>
    </w:r>
    <w:r>
      <w:rPr>
        <w:b/>
        <w:sz w:val="18"/>
      </w:rPr>
      <w:instrText xml:space="preserve"> PAGE  \* MERGEFORMAT </w:instrText>
    </w:r>
    <w:r>
      <w:rPr>
        <w:b/>
        <w:sz w:val="18"/>
      </w:rPr>
      <w:fldChar w:fldCharType="separate"/>
    </w:r>
    <w:r>
      <w:rPr>
        <w:b/>
        <w:sz w:val="18"/>
      </w:rPr>
      <w:t>3</w:t>
    </w:r>
    <w:r>
      <w:rPr>
        <w:b/>
        <w:sz w:val="18"/>
      </w:rPr>
      <w:fldChar w:fldCharType="end"/>
    </w:r>
    <w:r>
      <w:rPr>
        <w:b/>
        <w:sz w:val="18"/>
      </w:rPr>
      <w:tab/>
    </w:r>
    <w:fldSimple w:instr=" SUBJECT  \* MERGEFORMAT ">
      <w:r w:rsidR="00EF2E55">
        <w:t>GE.24-17900</w:t>
      </w:r>
    </w:fldSimple>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715846E" w14:textId="463D0812" w:rsidR="00627C42" w:rsidRPr="008474C7" w:rsidRDefault="00627C42" w:rsidP="00CC0AF8">
    <w:pPr>
      <w:pStyle w:val="Header"/>
      <w:pBdr>
        <w:bottom w:val="none" w:sz="0" w:space="0" w:color="auto"/>
      </w:pBdr>
      <w:jc w:val="left"/>
      <w:rPr>
        <w:sz w:val="20"/>
      </w:rPr>
    </w:pPr>
    <w:r>
      <w:rPr>
        <w:noProof/>
      </w:rPr>
      <w:drawing>
        <wp:anchor distT="0" distB="0" distL="114300" distR="114300" simplePos="0" relativeHeight="251659264" behindDoc="1" locked="1" layoutInCell="0" allowOverlap="1" wp14:anchorId="3993D161" wp14:editId="76D43C38">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3" name="Picture 3"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sidRPr="00B064BD">
      <w:rPr>
        <w:b w:val="0"/>
        <w:bCs w:val="0"/>
        <w:sz w:val="20"/>
        <w:szCs w:val="22"/>
      </w:rPr>
      <w:fldChar w:fldCharType="begin"/>
    </w:r>
    <w:r w:rsidRPr="00B064BD">
      <w:rPr>
        <w:b w:val="0"/>
        <w:bCs w:val="0"/>
        <w:sz w:val="20"/>
        <w:szCs w:val="22"/>
      </w:rPr>
      <w:instrText xml:space="preserve"> </w:instrText>
    </w:r>
    <w:r>
      <w:rPr>
        <w:b w:val="0"/>
        <w:bCs w:val="0"/>
        <w:sz w:val="20"/>
        <w:szCs w:val="22"/>
      </w:rPr>
      <w:instrText>SUBJECT</w:instrText>
    </w:r>
    <w:r w:rsidRPr="00B064BD">
      <w:rPr>
        <w:b w:val="0"/>
        <w:bCs w:val="0"/>
        <w:sz w:val="20"/>
        <w:szCs w:val="22"/>
      </w:rPr>
      <w:instrText xml:space="preserve">  \* MERGEFORMAT </w:instrText>
    </w:r>
    <w:r w:rsidRPr="00B064BD">
      <w:rPr>
        <w:b w:val="0"/>
        <w:bCs w:val="0"/>
        <w:sz w:val="20"/>
        <w:szCs w:val="22"/>
      </w:rPr>
      <w:fldChar w:fldCharType="separate"/>
    </w:r>
    <w:r w:rsidR="00EF2E55">
      <w:rPr>
        <w:b w:val="0"/>
        <w:bCs w:val="0"/>
        <w:sz w:val="20"/>
        <w:szCs w:val="22"/>
      </w:rPr>
      <w:t>GE.24-17900</w:t>
    </w:r>
    <w:r w:rsidRPr="00B064BD">
      <w:rPr>
        <w:b w:val="0"/>
        <w:bCs w:val="0"/>
        <w:sz w:val="20"/>
        <w:szCs w:val="22"/>
      </w:rPr>
      <w:fldChar w:fldCharType="end"/>
    </w:r>
    <w:r>
      <w:rPr>
        <w:b w:val="0"/>
        <w:bCs w:val="0"/>
        <w:sz w:val="20"/>
        <w:szCs w:val="22"/>
      </w:rPr>
      <w:t xml:space="preserve"> (A)</w:t>
    </w:r>
    <w:r w:rsidR="00EF2E55">
      <w:rPr>
        <w:b w:val="0"/>
        <w:bCs w:val="0"/>
        <w:sz w:val="20"/>
        <w:szCs w:val="22"/>
      </w:rPr>
      <w:t xml:space="preserve">    031024    031024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988F80B" w14:textId="77777777" w:rsidR="00EA5663" w:rsidRPr="00922386" w:rsidRDefault="00EA5663" w:rsidP="00922386">
      <w:pPr>
        <w:pStyle w:val="Footer"/>
        <w:tabs>
          <w:tab w:val="clear" w:pos="9638"/>
          <w:tab w:val="left" w:pos="2154"/>
        </w:tabs>
        <w:bidi/>
        <w:spacing w:after="80"/>
        <w:ind w:left="680"/>
        <w:rPr>
          <w:rFonts w:cs="Times New Roman"/>
          <w:sz w:val="20"/>
          <w:szCs w:val="20"/>
          <w:u w:val="single"/>
          <w:lang w:val="en-GB"/>
        </w:rPr>
      </w:pPr>
      <w:r w:rsidRPr="00922386">
        <w:rPr>
          <w:rFonts w:cs="Times New Roman"/>
          <w:sz w:val="20"/>
          <w:szCs w:val="20"/>
          <w:u w:val="single"/>
          <w:rtl/>
          <w:lang w:val="en-GB"/>
        </w:rPr>
        <w:tab/>
      </w:r>
    </w:p>
  </w:footnote>
  <w:footnote w:type="continuationSeparator" w:id="0">
    <w:p w14:paraId="1D20F98F" w14:textId="77777777" w:rsidR="00EA5663" w:rsidRDefault="00EA5663" w:rsidP="00656392">
      <w:pPr>
        <w:spacing w:line="240" w:lineRule="auto"/>
      </w:pPr>
      <w:r>
        <w:continuationSeparator/>
      </w:r>
    </w:p>
  </w:footnote>
  <w:footnote w:id="1">
    <w:p w14:paraId="7B7A0B8E" w14:textId="77777777" w:rsidR="00935938" w:rsidRPr="00882D0C" w:rsidRDefault="00935938" w:rsidP="00935938">
      <w:pPr>
        <w:pStyle w:val="FootnoteText1"/>
      </w:pPr>
      <w:r w:rsidRPr="00882D0C">
        <w:rPr>
          <w:rtl/>
        </w:rPr>
        <w:t>*</w:t>
      </w:r>
      <w:r w:rsidRPr="00882D0C">
        <w:rPr>
          <w:rtl/>
        </w:rPr>
        <w:tab/>
      </w:r>
      <w:r w:rsidRPr="00882D0C">
        <w:rPr>
          <w:rFonts w:hint="cs"/>
          <w:rtl/>
        </w:rPr>
        <w:t>دولة غير عضو في مجلس حقوق الإنسان.</w:t>
      </w:r>
    </w:p>
  </w:footnote>
  <w:footnote w:id="2">
    <w:p w14:paraId="141A418C" w14:textId="77777777" w:rsidR="00935938" w:rsidRPr="00882D0C" w:rsidRDefault="00935938" w:rsidP="00935938">
      <w:pPr>
        <w:pStyle w:val="FootnoteText1"/>
        <w:spacing w:line="300" w:lineRule="exact"/>
        <w:rPr>
          <w:lang w:eastAsia="zh-TW"/>
        </w:rPr>
      </w:pPr>
      <w:r w:rsidRPr="00882D0C">
        <w:rPr>
          <w:rStyle w:val="FootnoteReference"/>
          <w:vertAlign w:val="baseline"/>
          <w:rtl/>
        </w:rPr>
        <w:t>(</w:t>
      </w:r>
      <w:r w:rsidRPr="00882D0C">
        <w:rPr>
          <w:rStyle w:val="FootnoteReference"/>
          <w:vertAlign w:val="baseline"/>
        </w:rPr>
        <w:footnoteRef/>
      </w:r>
      <w:r w:rsidRPr="00882D0C">
        <w:rPr>
          <w:rStyle w:val="FootnoteReference"/>
          <w:vertAlign w:val="baseline"/>
          <w:rtl/>
        </w:rPr>
        <w:t>)</w:t>
      </w:r>
      <w:r w:rsidRPr="00882D0C">
        <w:rPr>
          <w:rStyle w:val="FootnoteReference"/>
          <w:vertAlign w:val="baseline"/>
          <w:rtl/>
        </w:rPr>
        <w:tab/>
      </w:r>
      <w:hyperlink r:id="rId1" w:history="1">
        <w:r w:rsidRPr="00882D0C">
          <w:rPr>
            <w:rStyle w:val="Hyperlink"/>
          </w:rPr>
          <w:t>A/HRC/57/58</w:t>
        </w:r>
      </w:hyperlink>
      <w:r w:rsidRPr="00882D0C">
        <w:rPr>
          <w:rtl/>
        </w:rPr>
        <w:t>.</w:t>
      </w:r>
    </w:p>
  </w:footnote>
  <w:footnote w:id="3">
    <w:p w14:paraId="4E514E2F" w14:textId="77777777" w:rsidR="00935938" w:rsidRPr="00893D02" w:rsidRDefault="00935938" w:rsidP="00935938">
      <w:pPr>
        <w:pStyle w:val="FootnoteText1"/>
        <w:spacing w:line="300" w:lineRule="exact"/>
        <w:rPr>
          <w:lang w:eastAsia="zh-TW"/>
        </w:rPr>
      </w:pPr>
      <w:r w:rsidRPr="00882D0C">
        <w:rPr>
          <w:rStyle w:val="FootnoteReference"/>
          <w:vertAlign w:val="baseline"/>
          <w:rtl/>
        </w:rPr>
        <w:t>(</w:t>
      </w:r>
      <w:r w:rsidRPr="00882D0C">
        <w:rPr>
          <w:rStyle w:val="FootnoteReference"/>
          <w:vertAlign w:val="baseline"/>
        </w:rPr>
        <w:footnoteRef/>
      </w:r>
      <w:r w:rsidRPr="00882D0C">
        <w:rPr>
          <w:rStyle w:val="FootnoteReference"/>
          <w:vertAlign w:val="baseline"/>
          <w:rtl/>
        </w:rPr>
        <w:t>)</w:t>
      </w:r>
      <w:r w:rsidRPr="00882D0C">
        <w:rPr>
          <w:rStyle w:val="FootnoteReference"/>
          <w:vertAlign w:val="baseline"/>
        </w:rPr>
        <w:tab/>
      </w:r>
      <w:hyperlink r:id="rId2" w:history="1">
        <w:r w:rsidRPr="00882D0C">
          <w:rPr>
            <w:rStyle w:val="Hyperlink"/>
          </w:rPr>
          <w:t>A/HRC/54/56</w:t>
        </w:r>
      </w:hyperlink>
      <w:r w:rsidRPr="00882D0C">
        <w:rPr>
          <w:rtl/>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56B2F0B" w14:textId="7410A32C" w:rsidR="008474C7" w:rsidRPr="008474C7" w:rsidRDefault="008474C7" w:rsidP="008474C7">
    <w:pPr>
      <w:pStyle w:val="Header"/>
      <w:jc w:val="left"/>
      <w:rPr>
        <w:rtl/>
      </w:rPr>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EF2E55">
      <w:t>A/HRC/57/L.12</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D170B9A" w14:textId="5D0CFA15" w:rsidR="008474C7" w:rsidRPr="008474C7" w:rsidRDefault="008474C7" w:rsidP="008474C7">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EF2E55">
      <w:t>A/HRC/57/L.12</w:t>
    </w:r>
    <w:r>
      <w:rPr>
        <w:rtl/>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C104D2C" w14:textId="77777777" w:rsidR="002C36E1" w:rsidRDefault="00FC0F2F" w:rsidP="002C36E1">
    <w:pPr>
      <w:pStyle w:val="Header"/>
      <w:pBdr>
        <w:bottom w:val="none" w:sz="0" w:space="0" w:color="auto"/>
      </w:pBdr>
    </w:pPr>
    <w:r>
      <w:rPr>
        <w:noProof/>
      </w:rPr>
      <w:drawing>
        <wp:anchor distT="0" distB="0" distL="114300" distR="114300" simplePos="0" relativeHeight="251660288" behindDoc="0" locked="0" layoutInCell="1" allowOverlap="1" wp14:anchorId="738DA24C" wp14:editId="1B983772">
          <wp:simplePos x="0" y="0"/>
          <wp:positionH relativeFrom="margin">
            <wp:posOffset>0</wp:posOffset>
          </wp:positionH>
          <wp:positionV relativeFrom="margin">
            <wp:posOffset>8819515</wp:posOffset>
          </wp:positionV>
          <wp:extent cx="629285" cy="62865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29285" cy="62865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107804"/>
    <w:multiLevelType w:val="hybridMultilevel"/>
    <w:tmpl w:val="EAAE9AA0"/>
    <w:lvl w:ilvl="0" w:tplc="D602C7FE">
      <w:start w:val="1"/>
      <w:numFmt w:val="bullet"/>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5"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6"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8"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3ACF4EB2"/>
    <w:multiLevelType w:val="hybridMultilevel"/>
    <w:tmpl w:val="BE9AB9A6"/>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0"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2"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DFB3625"/>
    <w:multiLevelType w:val="hybridMultilevel"/>
    <w:tmpl w:val="C4BCDC5E"/>
    <w:lvl w:ilvl="0" w:tplc="702CE228">
      <w:start w:val="1"/>
      <w:numFmt w:val="bullet"/>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4"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6" w15:restartNumberingAfterBreak="0">
    <w:nsid w:val="702101EC"/>
    <w:multiLevelType w:val="hybridMultilevel"/>
    <w:tmpl w:val="D64CD08C"/>
    <w:lvl w:ilvl="0" w:tplc="CE7E406C">
      <w:start w:val="1"/>
      <w:numFmt w:val="bullet"/>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7E0190D"/>
    <w:multiLevelType w:val="multilevel"/>
    <w:tmpl w:val="F104B0AC"/>
    <w:name w:val="JK"/>
    <w:lvl w:ilvl="0">
      <w:start w:val="1"/>
      <w:numFmt w:val="decimal"/>
      <w:suff w:val="nothing"/>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16cid:durableId="309678793">
    <w:abstractNumId w:val="15"/>
  </w:num>
  <w:num w:numId="2" w16cid:durableId="1680303762">
    <w:abstractNumId w:val="12"/>
  </w:num>
  <w:num w:numId="3" w16cid:durableId="205608739">
    <w:abstractNumId w:val="2"/>
  </w:num>
  <w:num w:numId="4" w16cid:durableId="1080179854">
    <w:abstractNumId w:val="11"/>
  </w:num>
  <w:num w:numId="5" w16cid:durableId="1150099851">
    <w:abstractNumId w:val="8"/>
  </w:num>
  <w:num w:numId="6" w16cid:durableId="1722821673">
    <w:abstractNumId w:val="5"/>
  </w:num>
  <w:num w:numId="7" w16cid:durableId="308244037">
    <w:abstractNumId w:val="18"/>
  </w:num>
  <w:num w:numId="8" w16cid:durableId="588579858">
    <w:abstractNumId w:val="2"/>
  </w:num>
  <w:num w:numId="9" w16cid:durableId="630862049">
    <w:abstractNumId w:val="11"/>
  </w:num>
  <w:num w:numId="10" w16cid:durableId="1367174800">
    <w:abstractNumId w:val="5"/>
  </w:num>
  <w:num w:numId="11" w16cid:durableId="31998756">
    <w:abstractNumId w:val="18"/>
  </w:num>
  <w:num w:numId="12" w16cid:durableId="695080629">
    <w:abstractNumId w:val="2"/>
  </w:num>
  <w:num w:numId="13" w16cid:durableId="853303155">
    <w:abstractNumId w:val="11"/>
  </w:num>
  <w:num w:numId="14" w16cid:durableId="2025861089">
    <w:abstractNumId w:val="8"/>
  </w:num>
  <w:num w:numId="15" w16cid:durableId="224880492">
    <w:abstractNumId w:val="5"/>
  </w:num>
  <w:num w:numId="16" w16cid:durableId="1783379850">
    <w:abstractNumId w:val="18"/>
  </w:num>
  <w:num w:numId="17" w16cid:durableId="257720166">
    <w:abstractNumId w:val="4"/>
  </w:num>
  <w:num w:numId="18" w16cid:durableId="1398674355">
    <w:abstractNumId w:val="3"/>
  </w:num>
  <w:num w:numId="19" w16cid:durableId="916866476">
    <w:abstractNumId w:val="16"/>
  </w:num>
  <w:num w:numId="20" w16cid:durableId="1646467091">
    <w:abstractNumId w:val="13"/>
  </w:num>
  <w:num w:numId="21" w16cid:durableId="451369017">
    <w:abstractNumId w:val="1"/>
  </w:num>
  <w:num w:numId="22" w16cid:durableId="1865240818">
    <w:abstractNumId w:val="14"/>
  </w:num>
  <w:num w:numId="23" w16cid:durableId="2142579128">
    <w:abstractNumId w:val="0"/>
  </w:num>
  <w:num w:numId="24" w16cid:durableId="1226380223">
    <w:abstractNumId w:val="9"/>
  </w:num>
  <w:num w:numId="25" w16cid:durableId="382023255">
    <w:abstractNumId w:val="14"/>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6" w16cid:durableId="159200358">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756244110">
    <w:abstractNumId w:val="0"/>
    <w:lvlOverride w:ilvl="0">
      <w:lvl w:ilvl="0" w:tplc="2FB47626">
        <w:start w:val="1"/>
        <w:numFmt w:val="decimal"/>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8" w16cid:durableId="490293050">
    <w:abstractNumId w:val="0"/>
    <w:lvlOverride w:ilvl="0">
      <w:startOverride w:val="153"/>
      <w:lvl w:ilvl="0" w:tplc="2FB47626">
        <w:start w:val="153"/>
        <w:numFmt w:val="decimal"/>
        <w:lvlText w:val="%1-"/>
        <w:lvlJc w:val="left"/>
        <w:pPr>
          <w:tabs>
            <w:tab w:val="num" w:pos="0"/>
          </w:tabs>
          <w:ind w:left="1134" w:firstLine="0"/>
        </w:pPr>
        <w:rPr>
          <w:rFonts w:ascii="Times New Roman" w:hAnsi="Times New Roman" w:hint="default"/>
          <w:b w:val="0"/>
          <w:i w:val="0"/>
          <w:sz w:val="20"/>
        </w:rPr>
      </w:lvl>
    </w:lvlOverride>
  </w:num>
  <w:num w:numId="29" w16cid:durableId="1970434894">
    <w:abstractNumId w:val="0"/>
    <w:lvlOverride w:ilvl="0">
      <w:startOverride w:val="151"/>
      <w:lvl w:ilvl="0" w:tplc="2FB47626">
        <w:start w:val="151"/>
        <w:numFmt w:val="decimal"/>
        <w:lvlText w:val="%1-"/>
        <w:lvlJc w:val="left"/>
        <w:pPr>
          <w:tabs>
            <w:tab w:val="num" w:pos="0"/>
          </w:tabs>
          <w:ind w:left="1134" w:firstLine="0"/>
        </w:pPr>
        <w:rPr>
          <w:rFonts w:ascii="Times New Roman" w:hAnsi="Times New Roman" w:hint="default"/>
          <w:b w:val="0"/>
          <w:i w:val="0"/>
          <w:sz w:val="20"/>
        </w:rPr>
      </w:lvl>
    </w:lvlOverride>
  </w:num>
  <w:num w:numId="30" w16cid:durableId="870805568">
    <w:abstractNumId w:val="7"/>
  </w:num>
  <w:num w:numId="31" w16cid:durableId="1214582200">
    <w:abstractNumId w:val="6"/>
    <w:lvlOverride w:ilvl="0">
      <w:lvl w:ilvl="0" w:tplc="CB588E8E">
        <w:start w:val="1"/>
        <w:numFmt w:val="bullet"/>
        <w:lvlText w:val="o"/>
        <w:lvlJc w:val="left"/>
        <w:pPr>
          <w:ind w:left="720" w:hanging="360"/>
        </w:pPr>
        <w:rPr>
          <w:rFonts w:ascii="Courier New" w:hAnsi="Courier New" w:cs="Courier New" w:hint="default"/>
          <w:spacing w:val="-20"/>
        </w:rPr>
      </w:lvl>
    </w:lvlOverride>
  </w:num>
  <w:num w:numId="32" w16cid:durableId="2057005287">
    <w:abstractNumId w:val="6"/>
  </w:num>
  <w:num w:numId="33" w16cid:durableId="997271630">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0"/>
  <w:proofState w:spelling="clean" w:grammar="clean"/>
  <w:attachedTemplate r:id="rId1"/>
  <w:defaultTabStop w:val="567"/>
  <w:evenAndOddHeaders/>
  <w:characterSpacingControl w:val="doNotCompress"/>
  <w:hdrShapeDefaults>
    <o:shapedefaults v:ext="edit" spidmax="2050" fillcolor="white">
      <v:fill color="white"/>
    </o:shapedefaults>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5663"/>
    <w:rsid w:val="00001705"/>
    <w:rsid w:val="000076D5"/>
    <w:rsid w:val="00014B0C"/>
    <w:rsid w:val="00031428"/>
    <w:rsid w:val="0004034F"/>
    <w:rsid w:val="00043663"/>
    <w:rsid w:val="000505CF"/>
    <w:rsid w:val="00053E0F"/>
    <w:rsid w:val="00072019"/>
    <w:rsid w:val="00096DEC"/>
    <w:rsid w:val="000C566D"/>
    <w:rsid w:val="000D701C"/>
    <w:rsid w:val="000E2A71"/>
    <w:rsid w:val="000E524A"/>
    <w:rsid w:val="000E60EE"/>
    <w:rsid w:val="000F1714"/>
    <w:rsid w:val="000F4D63"/>
    <w:rsid w:val="000F6A20"/>
    <w:rsid w:val="0010182F"/>
    <w:rsid w:val="00105C19"/>
    <w:rsid w:val="00107052"/>
    <w:rsid w:val="00114383"/>
    <w:rsid w:val="001356FA"/>
    <w:rsid w:val="00137011"/>
    <w:rsid w:val="00150366"/>
    <w:rsid w:val="00152268"/>
    <w:rsid w:val="0015354F"/>
    <w:rsid w:val="001562F8"/>
    <w:rsid w:val="00160263"/>
    <w:rsid w:val="001606E9"/>
    <w:rsid w:val="00173B04"/>
    <w:rsid w:val="001773DB"/>
    <w:rsid w:val="00181F96"/>
    <w:rsid w:val="001830E1"/>
    <w:rsid w:val="00185E55"/>
    <w:rsid w:val="001A1371"/>
    <w:rsid w:val="001B346A"/>
    <w:rsid w:val="001B7065"/>
    <w:rsid w:val="001C0E07"/>
    <w:rsid w:val="001C5395"/>
    <w:rsid w:val="001E1CAD"/>
    <w:rsid w:val="001E290D"/>
    <w:rsid w:val="001F3BCA"/>
    <w:rsid w:val="001F54C9"/>
    <w:rsid w:val="00207677"/>
    <w:rsid w:val="002144FA"/>
    <w:rsid w:val="002172D1"/>
    <w:rsid w:val="00231DAC"/>
    <w:rsid w:val="0023202A"/>
    <w:rsid w:val="0023469A"/>
    <w:rsid w:val="00243917"/>
    <w:rsid w:val="00243AC1"/>
    <w:rsid w:val="00243C8A"/>
    <w:rsid w:val="00244E9A"/>
    <w:rsid w:val="00267A0E"/>
    <w:rsid w:val="00281242"/>
    <w:rsid w:val="002855B5"/>
    <w:rsid w:val="002901D9"/>
    <w:rsid w:val="002976C2"/>
    <w:rsid w:val="002C19D1"/>
    <w:rsid w:val="002C36E1"/>
    <w:rsid w:val="002D1EE9"/>
    <w:rsid w:val="002D2DA2"/>
    <w:rsid w:val="002E1ED4"/>
    <w:rsid w:val="002F2710"/>
    <w:rsid w:val="002F3D3A"/>
    <w:rsid w:val="003021AE"/>
    <w:rsid w:val="003147B2"/>
    <w:rsid w:val="0031778C"/>
    <w:rsid w:val="00324D27"/>
    <w:rsid w:val="00325CC1"/>
    <w:rsid w:val="003260FF"/>
    <w:rsid w:val="00326B01"/>
    <w:rsid w:val="0033795B"/>
    <w:rsid w:val="00343D95"/>
    <w:rsid w:val="0034444A"/>
    <w:rsid w:val="003468E1"/>
    <w:rsid w:val="00347B9D"/>
    <w:rsid w:val="00351FBC"/>
    <w:rsid w:val="00364427"/>
    <w:rsid w:val="00374341"/>
    <w:rsid w:val="003773BF"/>
    <w:rsid w:val="003814C2"/>
    <w:rsid w:val="00383FEC"/>
    <w:rsid w:val="003B19AB"/>
    <w:rsid w:val="003B3CEF"/>
    <w:rsid w:val="003B588A"/>
    <w:rsid w:val="003C2724"/>
    <w:rsid w:val="003D1062"/>
    <w:rsid w:val="003E159A"/>
    <w:rsid w:val="004000F0"/>
    <w:rsid w:val="0040107A"/>
    <w:rsid w:val="004027FF"/>
    <w:rsid w:val="00404EB3"/>
    <w:rsid w:val="004205C7"/>
    <w:rsid w:val="00420D7B"/>
    <w:rsid w:val="004213AF"/>
    <w:rsid w:val="00436429"/>
    <w:rsid w:val="00442FBA"/>
    <w:rsid w:val="00446037"/>
    <w:rsid w:val="00450B21"/>
    <w:rsid w:val="00453B63"/>
    <w:rsid w:val="00455780"/>
    <w:rsid w:val="004639E8"/>
    <w:rsid w:val="0047152B"/>
    <w:rsid w:val="00482BD0"/>
    <w:rsid w:val="004A1DFF"/>
    <w:rsid w:val="004A6155"/>
    <w:rsid w:val="004B0A1C"/>
    <w:rsid w:val="004B419F"/>
    <w:rsid w:val="004B6C99"/>
    <w:rsid w:val="004D298E"/>
    <w:rsid w:val="004D56D6"/>
    <w:rsid w:val="004E32F4"/>
    <w:rsid w:val="004F2E2E"/>
    <w:rsid w:val="004F2FE5"/>
    <w:rsid w:val="0051525D"/>
    <w:rsid w:val="00517BC9"/>
    <w:rsid w:val="005212F8"/>
    <w:rsid w:val="0052552C"/>
    <w:rsid w:val="00527E4C"/>
    <w:rsid w:val="00530D67"/>
    <w:rsid w:val="00534C63"/>
    <w:rsid w:val="0054472E"/>
    <w:rsid w:val="0054762C"/>
    <w:rsid w:val="00564472"/>
    <w:rsid w:val="005662A9"/>
    <w:rsid w:val="00573E83"/>
    <w:rsid w:val="005817D9"/>
    <w:rsid w:val="005827D4"/>
    <w:rsid w:val="00586702"/>
    <w:rsid w:val="0059622A"/>
    <w:rsid w:val="005C5878"/>
    <w:rsid w:val="005C6351"/>
    <w:rsid w:val="005C7CEA"/>
    <w:rsid w:val="005D3C0B"/>
    <w:rsid w:val="005E256B"/>
    <w:rsid w:val="005E3ECA"/>
    <w:rsid w:val="005E4366"/>
    <w:rsid w:val="005E5217"/>
    <w:rsid w:val="005F0158"/>
    <w:rsid w:val="005F0FA4"/>
    <w:rsid w:val="005F30EE"/>
    <w:rsid w:val="005F403B"/>
    <w:rsid w:val="005F68BD"/>
    <w:rsid w:val="005F72A4"/>
    <w:rsid w:val="0060169C"/>
    <w:rsid w:val="0060473A"/>
    <w:rsid w:val="00606EDF"/>
    <w:rsid w:val="00610719"/>
    <w:rsid w:val="00615955"/>
    <w:rsid w:val="00617543"/>
    <w:rsid w:val="00627C42"/>
    <w:rsid w:val="00636FB1"/>
    <w:rsid w:val="00637BEF"/>
    <w:rsid w:val="00655884"/>
    <w:rsid w:val="00656392"/>
    <w:rsid w:val="00656F11"/>
    <w:rsid w:val="0066212E"/>
    <w:rsid w:val="00673245"/>
    <w:rsid w:val="006835AB"/>
    <w:rsid w:val="00685C2D"/>
    <w:rsid w:val="0068781D"/>
    <w:rsid w:val="006959B0"/>
    <w:rsid w:val="006B13CB"/>
    <w:rsid w:val="006B3E27"/>
    <w:rsid w:val="006B506C"/>
    <w:rsid w:val="006B6507"/>
    <w:rsid w:val="006C084B"/>
    <w:rsid w:val="006C1009"/>
    <w:rsid w:val="006C104C"/>
    <w:rsid w:val="006C10D9"/>
    <w:rsid w:val="006C3C80"/>
    <w:rsid w:val="006C507C"/>
    <w:rsid w:val="006E4EFE"/>
    <w:rsid w:val="006E4F7D"/>
    <w:rsid w:val="006E719B"/>
    <w:rsid w:val="007001F6"/>
    <w:rsid w:val="00702F2E"/>
    <w:rsid w:val="0070598D"/>
    <w:rsid w:val="00723085"/>
    <w:rsid w:val="00727C36"/>
    <w:rsid w:val="00733704"/>
    <w:rsid w:val="00737C13"/>
    <w:rsid w:val="00740188"/>
    <w:rsid w:val="00741707"/>
    <w:rsid w:val="00756CB5"/>
    <w:rsid w:val="00764796"/>
    <w:rsid w:val="007717DC"/>
    <w:rsid w:val="00776E7C"/>
    <w:rsid w:val="0078071A"/>
    <w:rsid w:val="00784303"/>
    <w:rsid w:val="007853F9"/>
    <w:rsid w:val="007902CD"/>
    <w:rsid w:val="007954B0"/>
    <w:rsid w:val="007A4D56"/>
    <w:rsid w:val="007A70BB"/>
    <w:rsid w:val="007B1D99"/>
    <w:rsid w:val="007B7FC1"/>
    <w:rsid w:val="007C28DD"/>
    <w:rsid w:val="007E5404"/>
    <w:rsid w:val="007F0BC9"/>
    <w:rsid w:val="00801577"/>
    <w:rsid w:val="00810068"/>
    <w:rsid w:val="00811AD2"/>
    <w:rsid w:val="00816994"/>
    <w:rsid w:val="008305C7"/>
    <w:rsid w:val="0083136D"/>
    <w:rsid w:val="00847298"/>
    <w:rsid w:val="008474C7"/>
    <w:rsid w:val="0084797F"/>
    <w:rsid w:val="00852A9A"/>
    <w:rsid w:val="00867971"/>
    <w:rsid w:val="00871544"/>
    <w:rsid w:val="00880CC3"/>
    <w:rsid w:val="00882D0C"/>
    <w:rsid w:val="008930DB"/>
    <w:rsid w:val="00895D16"/>
    <w:rsid w:val="008A4DD3"/>
    <w:rsid w:val="008B127B"/>
    <w:rsid w:val="008B2F7E"/>
    <w:rsid w:val="008B5386"/>
    <w:rsid w:val="008D1D80"/>
    <w:rsid w:val="008D4E87"/>
    <w:rsid w:val="008E2E2A"/>
    <w:rsid w:val="008F49E1"/>
    <w:rsid w:val="009016D3"/>
    <w:rsid w:val="0090370F"/>
    <w:rsid w:val="00922386"/>
    <w:rsid w:val="009269D2"/>
    <w:rsid w:val="00926AFF"/>
    <w:rsid w:val="00935938"/>
    <w:rsid w:val="00941CDA"/>
    <w:rsid w:val="00942135"/>
    <w:rsid w:val="009521B0"/>
    <w:rsid w:val="00953160"/>
    <w:rsid w:val="009549E9"/>
    <w:rsid w:val="00955B22"/>
    <w:rsid w:val="00955F0E"/>
    <w:rsid w:val="00964FAA"/>
    <w:rsid w:val="009727D9"/>
    <w:rsid w:val="009A0D96"/>
    <w:rsid w:val="009A2FBF"/>
    <w:rsid w:val="009A7E9F"/>
    <w:rsid w:val="009B586A"/>
    <w:rsid w:val="009C3385"/>
    <w:rsid w:val="009C5923"/>
    <w:rsid w:val="009E5018"/>
    <w:rsid w:val="009F2DCE"/>
    <w:rsid w:val="009F2F3F"/>
    <w:rsid w:val="009F49A9"/>
    <w:rsid w:val="00A12B37"/>
    <w:rsid w:val="00A206A1"/>
    <w:rsid w:val="00A24FA5"/>
    <w:rsid w:val="00A268F3"/>
    <w:rsid w:val="00A33B3C"/>
    <w:rsid w:val="00A350CC"/>
    <w:rsid w:val="00A40290"/>
    <w:rsid w:val="00A43ED2"/>
    <w:rsid w:val="00A50EC0"/>
    <w:rsid w:val="00A54254"/>
    <w:rsid w:val="00A6138D"/>
    <w:rsid w:val="00A74331"/>
    <w:rsid w:val="00A81A17"/>
    <w:rsid w:val="00A92FDB"/>
    <w:rsid w:val="00AB3BCA"/>
    <w:rsid w:val="00AB6758"/>
    <w:rsid w:val="00AC01D9"/>
    <w:rsid w:val="00AC03B4"/>
    <w:rsid w:val="00AC72D8"/>
    <w:rsid w:val="00AD3834"/>
    <w:rsid w:val="00AE0A52"/>
    <w:rsid w:val="00AE406C"/>
    <w:rsid w:val="00AE5FE9"/>
    <w:rsid w:val="00AF203E"/>
    <w:rsid w:val="00AF64A5"/>
    <w:rsid w:val="00AF7508"/>
    <w:rsid w:val="00B13763"/>
    <w:rsid w:val="00B139B9"/>
    <w:rsid w:val="00B16FD7"/>
    <w:rsid w:val="00B2203B"/>
    <w:rsid w:val="00B359F2"/>
    <w:rsid w:val="00B458DF"/>
    <w:rsid w:val="00B477A4"/>
    <w:rsid w:val="00B54045"/>
    <w:rsid w:val="00B565E5"/>
    <w:rsid w:val="00B60C01"/>
    <w:rsid w:val="00B61249"/>
    <w:rsid w:val="00B6549E"/>
    <w:rsid w:val="00B734C2"/>
    <w:rsid w:val="00B738C9"/>
    <w:rsid w:val="00BA05C3"/>
    <w:rsid w:val="00BA5E8B"/>
    <w:rsid w:val="00BC27D1"/>
    <w:rsid w:val="00BE5849"/>
    <w:rsid w:val="00C022F5"/>
    <w:rsid w:val="00C04102"/>
    <w:rsid w:val="00C06421"/>
    <w:rsid w:val="00C07C84"/>
    <w:rsid w:val="00C12115"/>
    <w:rsid w:val="00C22506"/>
    <w:rsid w:val="00C342BF"/>
    <w:rsid w:val="00C41653"/>
    <w:rsid w:val="00C4236D"/>
    <w:rsid w:val="00C438D7"/>
    <w:rsid w:val="00C53FE8"/>
    <w:rsid w:val="00C608AB"/>
    <w:rsid w:val="00C6128B"/>
    <w:rsid w:val="00C70B0C"/>
    <w:rsid w:val="00C7601E"/>
    <w:rsid w:val="00C81B50"/>
    <w:rsid w:val="00C92BF2"/>
    <w:rsid w:val="00CA1681"/>
    <w:rsid w:val="00CA655B"/>
    <w:rsid w:val="00CB14BE"/>
    <w:rsid w:val="00CB1EF2"/>
    <w:rsid w:val="00CB3C3C"/>
    <w:rsid w:val="00CC0AF8"/>
    <w:rsid w:val="00CD17BB"/>
    <w:rsid w:val="00CD1801"/>
    <w:rsid w:val="00CE19BC"/>
    <w:rsid w:val="00CF1758"/>
    <w:rsid w:val="00CF4188"/>
    <w:rsid w:val="00CF4A46"/>
    <w:rsid w:val="00CF4E79"/>
    <w:rsid w:val="00CF77FB"/>
    <w:rsid w:val="00D00159"/>
    <w:rsid w:val="00D01B36"/>
    <w:rsid w:val="00D04F7E"/>
    <w:rsid w:val="00D065CB"/>
    <w:rsid w:val="00D06DC6"/>
    <w:rsid w:val="00D10EF1"/>
    <w:rsid w:val="00D2259D"/>
    <w:rsid w:val="00D24BBE"/>
    <w:rsid w:val="00D35375"/>
    <w:rsid w:val="00D41E2E"/>
    <w:rsid w:val="00D42810"/>
    <w:rsid w:val="00D6535A"/>
    <w:rsid w:val="00D67430"/>
    <w:rsid w:val="00D808EF"/>
    <w:rsid w:val="00D914A7"/>
    <w:rsid w:val="00DA1D89"/>
    <w:rsid w:val="00DA3EC5"/>
    <w:rsid w:val="00DC6485"/>
    <w:rsid w:val="00DD13C3"/>
    <w:rsid w:val="00DD596E"/>
    <w:rsid w:val="00DD621E"/>
    <w:rsid w:val="00DF0575"/>
    <w:rsid w:val="00DF1E1D"/>
    <w:rsid w:val="00DF38FE"/>
    <w:rsid w:val="00E0177F"/>
    <w:rsid w:val="00E03AEA"/>
    <w:rsid w:val="00E14F7B"/>
    <w:rsid w:val="00E2504D"/>
    <w:rsid w:val="00E70E04"/>
    <w:rsid w:val="00E75996"/>
    <w:rsid w:val="00E77548"/>
    <w:rsid w:val="00EA20A9"/>
    <w:rsid w:val="00EA510B"/>
    <w:rsid w:val="00EA5663"/>
    <w:rsid w:val="00EB00A4"/>
    <w:rsid w:val="00EB5FCA"/>
    <w:rsid w:val="00EC05A7"/>
    <w:rsid w:val="00EC4B6B"/>
    <w:rsid w:val="00ED7442"/>
    <w:rsid w:val="00ED7FE5"/>
    <w:rsid w:val="00EE0B18"/>
    <w:rsid w:val="00EF1EE5"/>
    <w:rsid w:val="00EF2E55"/>
    <w:rsid w:val="00F3032E"/>
    <w:rsid w:val="00F30DDA"/>
    <w:rsid w:val="00F314D8"/>
    <w:rsid w:val="00F3766D"/>
    <w:rsid w:val="00F37C7F"/>
    <w:rsid w:val="00F44631"/>
    <w:rsid w:val="00F47002"/>
    <w:rsid w:val="00F474F9"/>
    <w:rsid w:val="00F503F2"/>
    <w:rsid w:val="00F558A2"/>
    <w:rsid w:val="00F572D8"/>
    <w:rsid w:val="00F61D7C"/>
    <w:rsid w:val="00F63DD1"/>
    <w:rsid w:val="00F6741C"/>
    <w:rsid w:val="00F71891"/>
    <w:rsid w:val="00F763B4"/>
    <w:rsid w:val="00F86BCA"/>
    <w:rsid w:val="00F900C3"/>
    <w:rsid w:val="00FA3CCC"/>
    <w:rsid w:val="00FC0F2F"/>
    <w:rsid w:val="00FC105F"/>
    <w:rsid w:val="00FC4821"/>
    <w:rsid w:val="00FC6603"/>
    <w:rsid w:val="00FC75D1"/>
    <w:rsid w:val="00FD28F3"/>
    <w:rsid w:val="00FD4BC9"/>
    <w:rsid w:val="00FF1E99"/>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fillcolor="white">
      <v:fill color="white"/>
    </o:shapedefaults>
    <o:shapelayout v:ext="edit">
      <o:idmap v:ext="edit" data="2"/>
    </o:shapelayout>
  </w:shapeDefaults>
  <w:decimalSymbol w:val=","/>
  <w:listSeparator w:val=";"/>
  <w14:docId w14:val="0D624622"/>
  <w15:docId w15:val="{C05AF0E1-3C28-4002-8388-C5358A0F33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PMingLiU" w:hAnsi="Calibri" w:cs="Arial"/>
        <w:lang w:val="en-US" w:eastAsia="zh-CN"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0177F"/>
    <w:pPr>
      <w:bidi/>
      <w:spacing w:line="240" w:lineRule="atLeast"/>
      <w:jc w:val="lowKashida"/>
    </w:pPr>
    <w:rPr>
      <w:rFonts w:ascii="Times New Roman" w:hAnsi="Times New Roman" w:cs="Simplified Arabic"/>
      <w:szCs w:val="22"/>
      <w:lang w:eastAsia="en-US"/>
    </w:rPr>
  </w:style>
  <w:style w:type="paragraph" w:styleId="Heading1">
    <w:name w:val="heading 1"/>
    <w:aliases w:val="Table_GA,Table_G"/>
    <w:basedOn w:val="SingleTxtGA"/>
    <w:next w:val="Normal"/>
    <w:link w:val="Heading1Char"/>
    <w:qFormat/>
    <w:rsid w:val="00E0177F"/>
    <w:pPr>
      <w:bidi w:val="0"/>
      <w:outlineLvl w:val="0"/>
    </w:pPr>
  </w:style>
  <w:style w:type="paragraph" w:styleId="Heading2">
    <w:name w:val="heading 2"/>
    <w:basedOn w:val="Normal"/>
    <w:next w:val="Normal"/>
    <w:link w:val="Heading2Char"/>
    <w:uiPriority w:val="9"/>
    <w:unhideWhenUsed/>
    <w:rsid w:val="00E0177F"/>
    <w:pPr>
      <w:keepNext/>
      <w:keepLines/>
      <w:spacing w:before="200"/>
      <w:outlineLvl w:val="1"/>
    </w:pPr>
    <w:rPr>
      <w:b/>
      <w:bCs/>
      <w:color w:val="4F81BD"/>
      <w:sz w:val="26"/>
      <w:szCs w:val="26"/>
    </w:rPr>
  </w:style>
  <w:style w:type="paragraph" w:styleId="Heading3">
    <w:name w:val="heading 3"/>
    <w:basedOn w:val="Normal"/>
    <w:next w:val="Normal"/>
    <w:link w:val="Heading3Char"/>
    <w:uiPriority w:val="9"/>
    <w:unhideWhenUsed/>
    <w:rsid w:val="00E0177F"/>
    <w:pPr>
      <w:keepNext/>
      <w:keepLines/>
      <w:spacing w:before="200"/>
      <w:outlineLvl w:val="2"/>
    </w:pPr>
    <w:rPr>
      <w:b/>
      <w:bCs/>
      <w:color w:val="4F81BD"/>
    </w:rPr>
  </w:style>
  <w:style w:type="paragraph" w:styleId="Heading4">
    <w:name w:val="heading 4"/>
    <w:basedOn w:val="Normal"/>
    <w:next w:val="Normal"/>
    <w:link w:val="Heading4Char"/>
    <w:uiPriority w:val="9"/>
    <w:unhideWhenUsed/>
    <w:rsid w:val="00E0177F"/>
    <w:pPr>
      <w:keepNext/>
      <w:keepLines/>
      <w:spacing w:before="200"/>
      <w:outlineLvl w:val="3"/>
    </w:pPr>
    <w:rPr>
      <w:b/>
      <w:bCs/>
      <w:i/>
      <w:iCs/>
      <w:color w:val="4F81BD"/>
    </w:rPr>
  </w:style>
  <w:style w:type="paragraph" w:styleId="Heading5">
    <w:name w:val="heading 5"/>
    <w:basedOn w:val="Normal"/>
    <w:next w:val="Normal"/>
    <w:link w:val="Heading5Char"/>
    <w:uiPriority w:val="9"/>
    <w:unhideWhenUsed/>
    <w:rsid w:val="00E0177F"/>
    <w:pPr>
      <w:keepNext/>
      <w:keepLines/>
      <w:spacing w:before="200"/>
      <w:outlineLvl w:val="4"/>
    </w:pPr>
    <w:rPr>
      <w:color w:val="243F60"/>
    </w:rPr>
  </w:style>
  <w:style w:type="paragraph" w:styleId="Heading6">
    <w:name w:val="heading 6"/>
    <w:basedOn w:val="Normal"/>
    <w:next w:val="Normal"/>
    <w:link w:val="Heading6Char"/>
    <w:uiPriority w:val="9"/>
    <w:unhideWhenUsed/>
    <w:rsid w:val="00E0177F"/>
    <w:pPr>
      <w:keepNext/>
      <w:keepLines/>
      <w:spacing w:before="200"/>
      <w:outlineLvl w:val="5"/>
    </w:pPr>
    <w:rPr>
      <w:i/>
      <w:iCs/>
      <w:color w:val="243F60"/>
    </w:rPr>
  </w:style>
  <w:style w:type="paragraph" w:styleId="Heading7">
    <w:name w:val="heading 7"/>
    <w:basedOn w:val="Normal"/>
    <w:next w:val="Normal"/>
    <w:link w:val="Heading7Char"/>
    <w:uiPriority w:val="9"/>
    <w:unhideWhenUsed/>
    <w:rsid w:val="00E0177F"/>
    <w:pPr>
      <w:keepNext/>
      <w:keepLines/>
      <w:spacing w:before="200"/>
      <w:outlineLvl w:val="6"/>
    </w:pPr>
    <w:rPr>
      <w:i/>
      <w:iCs/>
      <w:color w:val="404040"/>
    </w:rPr>
  </w:style>
  <w:style w:type="paragraph" w:styleId="Heading8">
    <w:name w:val="heading 8"/>
    <w:basedOn w:val="Normal"/>
    <w:next w:val="Normal"/>
    <w:link w:val="Heading8Char"/>
    <w:uiPriority w:val="9"/>
    <w:unhideWhenUsed/>
    <w:rsid w:val="00E0177F"/>
    <w:pPr>
      <w:keepNext/>
      <w:keepLines/>
      <w:spacing w:before="200"/>
      <w:outlineLvl w:val="7"/>
    </w:pPr>
    <w:rPr>
      <w:color w:val="404040"/>
      <w:szCs w:val="20"/>
    </w:rPr>
  </w:style>
  <w:style w:type="paragraph" w:styleId="Heading9">
    <w:name w:val="heading 9"/>
    <w:basedOn w:val="Normal"/>
    <w:next w:val="Normal"/>
    <w:link w:val="Heading9Char"/>
    <w:uiPriority w:val="9"/>
    <w:unhideWhenUsed/>
    <w:rsid w:val="00E0177F"/>
    <w:pPr>
      <w:keepNext/>
      <w:keepLines/>
      <w:spacing w:before="200"/>
      <w:outlineLvl w:val="8"/>
    </w:pPr>
    <w:rPr>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A">
    <w:name w:val="_ H __M_GA"/>
    <w:basedOn w:val="Normal"/>
    <w:next w:val="SingleTxtGA"/>
    <w:qFormat/>
    <w:rsid w:val="00E0177F"/>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E0177F"/>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E0177F"/>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E0177F"/>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E0177F"/>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E0177F"/>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LGA">
    <w:name w:val="__S_L_GA"/>
    <w:basedOn w:val="Normal"/>
    <w:next w:val="SingleTxtGA"/>
    <w:qFormat/>
    <w:rsid w:val="00E0177F"/>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E0177F"/>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E0177F"/>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E0177F"/>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E0177F"/>
    <w:pPr>
      <w:numPr>
        <w:numId w:val="3"/>
      </w:numPr>
      <w:suppressAutoHyphens/>
      <w:spacing w:after="120" w:line="360" w:lineRule="exact"/>
      <w:ind w:right="1247"/>
    </w:pPr>
    <w:rPr>
      <w:sz w:val="22"/>
      <w:lang w:eastAsia="zh-TW"/>
    </w:rPr>
  </w:style>
  <w:style w:type="paragraph" w:customStyle="1" w:styleId="Bullet2GA">
    <w:name w:val="_Bullet 2_GA"/>
    <w:basedOn w:val="Normal"/>
    <w:qFormat/>
    <w:rsid w:val="00E0177F"/>
    <w:pPr>
      <w:numPr>
        <w:numId w:val="4"/>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E0177F"/>
    <w:pPr>
      <w:numPr>
        <w:numId w:val="5"/>
      </w:numPr>
      <w:bidi w:val="0"/>
    </w:pPr>
    <w:rPr>
      <w:lang w:val="en-US"/>
    </w:rPr>
  </w:style>
  <w:style w:type="paragraph" w:customStyle="1" w:styleId="Roman1GA">
    <w:name w:val="_Roman 1_GA"/>
    <w:basedOn w:val="Bullet1GA"/>
    <w:qFormat/>
    <w:rsid w:val="00E0177F"/>
    <w:pPr>
      <w:numPr>
        <w:numId w:val="6"/>
      </w:numPr>
      <w:tabs>
        <w:tab w:val="clear" w:pos="2310"/>
        <w:tab w:val="left" w:pos="2486"/>
      </w:tabs>
      <w:ind w:left="2486" w:hanging="378"/>
    </w:pPr>
  </w:style>
  <w:style w:type="paragraph" w:customStyle="1" w:styleId="Roman2GA">
    <w:name w:val="_Roman 2_GA"/>
    <w:basedOn w:val="Bullet2GA"/>
    <w:qFormat/>
    <w:rsid w:val="00E0177F"/>
    <w:pPr>
      <w:numPr>
        <w:numId w:val="7"/>
      </w:numPr>
      <w:tabs>
        <w:tab w:val="clear" w:pos="2877"/>
        <w:tab w:val="clear" w:pos="3062"/>
        <w:tab w:val="left" w:pos="3060"/>
      </w:tabs>
      <w:ind w:left="3060" w:hanging="392"/>
    </w:pPr>
  </w:style>
  <w:style w:type="paragraph" w:styleId="EndnoteText">
    <w:name w:val="endnote text"/>
    <w:aliases w:val="2_ GA,2_G"/>
    <w:basedOn w:val="Normal"/>
    <w:link w:val="EndnoteTextChar"/>
    <w:qFormat/>
    <w:rsid w:val="00E0177F"/>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rsid w:val="00E0177F"/>
    <w:rPr>
      <w:rFonts w:ascii="Times New Roman" w:hAnsi="Times New Roman" w:cs="Simplified Arabic"/>
      <w:sz w:val="18"/>
      <w:lang w:val="en-GB" w:eastAsia="en-US"/>
    </w:rPr>
  </w:style>
  <w:style w:type="character" w:customStyle="1" w:styleId="EndtnoteReference">
    <w:name w:val="Endtnote Reference"/>
    <w:aliases w:val="1_GA"/>
    <w:qFormat/>
    <w:rsid w:val="00E0177F"/>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244E9A"/>
    <w:pPr>
      <w:tabs>
        <w:tab w:val="right" w:pos="9638"/>
      </w:tabs>
      <w:suppressAutoHyphens/>
      <w:bidi w:val="0"/>
      <w:spacing w:line="240" w:lineRule="auto"/>
    </w:pPr>
    <w:rPr>
      <w:sz w:val="16"/>
      <w:szCs w:val="16"/>
    </w:rPr>
  </w:style>
  <w:style w:type="character" w:customStyle="1" w:styleId="FooterChar">
    <w:name w:val="Footer Char"/>
    <w:aliases w:val="3_GA Char,3_G Char"/>
    <w:link w:val="Footer"/>
    <w:rsid w:val="00244E9A"/>
    <w:rPr>
      <w:rFonts w:ascii="Times New Roman" w:hAnsi="Times New Roman" w:cs="Simplified Arabic"/>
      <w:sz w:val="16"/>
      <w:szCs w:val="16"/>
      <w:lang w:eastAsia="en-US"/>
    </w:rPr>
  </w:style>
  <w:style w:type="paragraph" w:customStyle="1" w:styleId="FootnoteText1">
    <w:name w:val="Footnote Text1"/>
    <w:aliases w:val="5_GA"/>
    <w:basedOn w:val="Normal"/>
    <w:qFormat/>
    <w:rsid w:val="00E0177F"/>
    <w:pPr>
      <w:spacing w:after="60" w:line="280" w:lineRule="exact"/>
      <w:ind w:left="1247" w:right="1247" w:hanging="567"/>
    </w:pPr>
    <w:rPr>
      <w:sz w:val="18"/>
      <w:szCs w:val="18"/>
    </w:rPr>
  </w:style>
  <w:style w:type="paragraph" w:styleId="Header">
    <w:name w:val="header"/>
    <w:aliases w:val="6_GA,6_G"/>
    <w:basedOn w:val="Normal"/>
    <w:link w:val="HeaderChar"/>
    <w:uiPriority w:val="99"/>
    <w:qFormat/>
    <w:rsid w:val="00E0177F"/>
    <w:pPr>
      <w:pBdr>
        <w:bottom w:val="single" w:sz="4" w:space="4" w:color="auto"/>
      </w:pBdr>
      <w:suppressAutoHyphens/>
      <w:spacing w:line="240" w:lineRule="auto"/>
    </w:pPr>
    <w:rPr>
      <w:b/>
      <w:bCs/>
      <w:sz w:val="18"/>
      <w:szCs w:val="18"/>
    </w:rPr>
  </w:style>
  <w:style w:type="character" w:customStyle="1" w:styleId="HeaderChar">
    <w:name w:val="Header Char"/>
    <w:aliases w:val="6_GA Char,6_G Char"/>
    <w:link w:val="Header"/>
    <w:uiPriority w:val="99"/>
    <w:rsid w:val="00E0177F"/>
    <w:rPr>
      <w:rFonts w:ascii="Times New Roman" w:hAnsi="Times New Roman" w:cs="Simplified Arabic"/>
      <w:b/>
      <w:bCs/>
      <w:sz w:val="18"/>
      <w:szCs w:val="18"/>
      <w:lang w:eastAsia="en-US"/>
    </w:rPr>
  </w:style>
  <w:style w:type="character" w:customStyle="1" w:styleId="Heading1Char">
    <w:name w:val="Heading 1 Char"/>
    <w:aliases w:val="Table_GA Char,Table_G Char"/>
    <w:link w:val="Heading1"/>
    <w:rsid w:val="00E0177F"/>
    <w:rPr>
      <w:rFonts w:ascii="Times New Roman" w:hAnsi="Times New Roman" w:cs="Simplified Arabic"/>
      <w:sz w:val="22"/>
      <w:szCs w:val="22"/>
      <w:lang w:val="en-GB" w:eastAsia="en-US"/>
    </w:rPr>
  </w:style>
  <w:style w:type="character" w:styleId="PageNumber">
    <w:name w:val="page number"/>
    <w:aliases w:val="7_GA,7_G"/>
    <w:qFormat/>
    <w:rsid w:val="00E0177F"/>
    <w:rPr>
      <w:rFonts w:ascii="Times New Roman Bold" w:hAnsi="Times New Roman Bold"/>
      <w:b/>
      <w:i w:val="0"/>
      <w:sz w:val="18"/>
      <w:szCs w:val="18"/>
    </w:rPr>
  </w:style>
  <w:style w:type="paragraph" w:customStyle="1" w:styleId="XXLargeGA">
    <w:name w:val="XXLarge_GA"/>
    <w:basedOn w:val="Normal"/>
    <w:next w:val="SingleTxtGA"/>
    <w:qFormat/>
    <w:rsid w:val="00E0177F"/>
    <w:pPr>
      <w:suppressAutoHyphens/>
      <w:spacing w:line="820" w:lineRule="exact"/>
    </w:pPr>
    <w:rPr>
      <w:spacing w:val="-8"/>
      <w:w w:val="96"/>
      <w:sz w:val="57"/>
      <w:szCs w:val="86"/>
      <w:lang w:val="en-GB"/>
    </w:rPr>
  </w:style>
  <w:style w:type="character" w:customStyle="1" w:styleId="Heading2Char">
    <w:name w:val="Heading 2 Char"/>
    <w:link w:val="Heading2"/>
    <w:uiPriority w:val="9"/>
    <w:rsid w:val="00E0177F"/>
    <w:rPr>
      <w:rFonts w:ascii="Times New Roman" w:hAnsi="Times New Roman" w:cs="Simplified Arabic"/>
      <w:b/>
      <w:bCs/>
      <w:color w:val="4F81BD"/>
      <w:sz w:val="26"/>
      <w:szCs w:val="26"/>
      <w:lang w:eastAsia="en-US"/>
    </w:rPr>
  </w:style>
  <w:style w:type="character" w:customStyle="1" w:styleId="Heading3Char">
    <w:name w:val="Heading 3 Char"/>
    <w:link w:val="Heading3"/>
    <w:uiPriority w:val="9"/>
    <w:rsid w:val="00E0177F"/>
    <w:rPr>
      <w:rFonts w:ascii="Times New Roman" w:hAnsi="Times New Roman" w:cs="Simplified Arabic"/>
      <w:b/>
      <w:bCs/>
      <w:color w:val="4F81BD"/>
      <w:szCs w:val="22"/>
      <w:lang w:eastAsia="en-US"/>
    </w:rPr>
  </w:style>
  <w:style w:type="character" w:customStyle="1" w:styleId="Heading4Char">
    <w:name w:val="Heading 4 Char"/>
    <w:link w:val="Heading4"/>
    <w:uiPriority w:val="9"/>
    <w:rsid w:val="00E0177F"/>
    <w:rPr>
      <w:rFonts w:ascii="Times New Roman" w:hAnsi="Times New Roman" w:cs="Simplified Arabic"/>
      <w:b/>
      <w:bCs/>
      <w:i/>
      <w:iCs/>
      <w:color w:val="4F81BD"/>
      <w:szCs w:val="22"/>
      <w:lang w:eastAsia="en-US"/>
    </w:rPr>
  </w:style>
  <w:style w:type="character" w:customStyle="1" w:styleId="Heading5Char">
    <w:name w:val="Heading 5 Char"/>
    <w:link w:val="Heading5"/>
    <w:uiPriority w:val="9"/>
    <w:rsid w:val="00E0177F"/>
    <w:rPr>
      <w:rFonts w:ascii="Times New Roman" w:hAnsi="Times New Roman" w:cs="Simplified Arabic"/>
      <w:color w:val="243F60"/>
      <w:szCs w:val="22"/>
      <w:lang w:eastAsia="en-US"/>
    </w:rPr>
  </w:style>
  <w:style w:type="character" w:customStyle="1" w:styleId="Heading6Char">
    <w:name w:val="Heading 6 Char"/>
    <w:link w:val="Heading6"/>
    <w:uiPriority w:val="9"/>
    <w:rsid w:val="00E0177F"/>
    <w:rPr>
      <w:rFonts w:ascii="Times New Roman" w:hAnsi="Times New Roman" w:cs="Simplified Arabic"/>
      <w:i/>
      <w:iCs/>
      <w:color w:val="243F60"/>
      <w:szCs w:val="22"/>
      <w:lang w:eastAsia="en-US"/>
    </w:rPr>
  </w:style>
  <w:style w:type="character" w:customStyle="1" w:styleId="Heading7Char">
    <w:name w:val="Heading 7 Char"/>
    <w:link w:val="Heading7"/>
    <w:uiPriority w:val="9"/>
    <w:rsid w:val="00E0177F"/>
    <w:rPr>
      <w:rFonts w:ascii="Times New Roman" w:hAnsi="Times New Roman" w:cs="Simplified Arabic"/>
      <w:i/>
      <w:iCs/>
      <w:color w:val="404040"/>
      <w:szCs w:val="22"/>
      <w:lang w:eastAsia="en-US"/>
    </w:rPr>
  </w:style>
  <w:style w:type="character" w:customStyle="1" w:styleId="Heading8Char">
    <w:name w:val="Heading 8 Char"/>
    <w:link w:val="Heading8"/>
    <w:uiPriority w:val="9"/>
    <w:rsid w:val="00E0177F"/>
    <w:rPr>
      <w:rFonts w:ascii="Times New Roman" w:hAnsi="Times New Roman" w:cs="Simplified Arabic"/>
      <w:color w:val="404040"/>
      <w:lang w:eastAsia="en-US"/>
    </w:rPr>
  </w:style>
  <w:style w:type="character" w:customStyle="1" w:styleId="Heading9Char">
    <w:name w:val="Heading 9 Char"/>
    <w:link w:val="Heading9"/>
    <w:uiPriority w:val="9"/>
    <w:rsid w:val="00E0177F"/>
    <w:rPr>
      <w:rFonts w:ascii="Times New Roman" w:hAnsi="Times New Roman" w:cs="Simplified Arabic"/>
      <w:i/>
      <w:iCs/>
      <w:color w:val="404040"/>
      <w:lang w:eastAsia="en-US"/>
    </w:rPr>
  </w:style>
  <w:style w:type="paragraph" w:styleId="Title">
    <w:name w:val="Title"/>
    <w:basedOn w:val="Normal"/>
    <w:next w:val="Normal"/>
    <w:link w:val="TitleChar"/>
    <w:uiPriority w:val="10"/>
    <w:rsid w:val="00E0177F"/>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E0177F"/>
    <w:rPr>
      <w:rFonts w:ascii="Times New Roman" w:hAnsi="Times New Roman" w:cs="Simplified Arabic"/>
      <w:color w:val="17365D"/>
      <w:spacing w:val="5"/>
      <w:kern w:val="28"/>
      <w:sz w:val="52"/>
      <w:szCs w:val="52"/>
      <w:lang w:eastAsia="en-US"/>
    </w:rPr>
  </w:style>
  <w:style w:type="paragraph" w:styleId="Subtitle">
    <w:name w:val="Subtitle"/>
    <w:basedOn w:val="Normal"/>
    <w:next w:val="Normal"/>
    <w:link w:val="SubtitleChar"/>
    <w:uiPriority w:val="11"/>
    <w:rsid w:val="00E0177F"/>
    <w:pPr>
      <w:numPr>
        <w:ilvl w:val="1"/>
      </w:numPr>
    </w:pPr>
    <w:rPr>
      <w:i/>
      <w:iCs/>
      <w:color w:val="4F81BD"/>
      <w:spacing w:val="15"/>
      <w:sz w:val="24"/>
      <w:szCs w:val="24"/>
    </w:rPr>
  </w:style>
  <w:style w:type="character" w:customStyle="1" w:styleId="SubtitleChar">
    <w:name w:val="Subtitle Char"/>
    <w:link w:val="Subtitle"/>
    <w:uiPriority w:val="11"/>
    <w:rsid w:val="00E0177F"/>
    <w:rPr>
      <w:rFonts w:ascii="Times New Roman" w:hAnsi="Times New Roman" w:cs="Simplified Arabic"/>
      <w:i/>
      <w:iCs/>
      <w:color w:val="4F81BD"/>
      <w:spacing w:val="15"/>
      <w:sz w:val="24"/>
      <w:szCs w:val="24"/>
      <w:lang w:eastAsia="en-US"/>
    </w:rPr>
  </w:style>
  <w:style w:type="character" w:styleId="Strong">
    <w:name w:val="Strong"/>
    <w:uiPriority w:val="22"/>
    <w:rsid w:val="00E0177F"/>
    <w:rPr>
      <w:b/>
      <w:bCs/>
    </w:rPr>
  </w:style>
  <w:style w:type="table" w:styleId="TableGrid">
    <w:name w:val="Table Grid"/>
    <w:basedOn w:val="TableNormal"/>
    <w:uiPriority w:val="39"/>
    <w:rsid w:val="00E0177F"/>
    <w:pPr>
      <w:bidi/>
      <w:jc w:val="lowKashida"/>
    </w:pPr>
    <w:rPr>
      <w:rFonts w:ascii="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nhideWhenUsed/>
    <w:rsid w:val="00E0177F"/>
    <w:rPr>
      <w:color w:val="0000FF"/>
      <w:u w:val="none"/>
    </w:rPr>
  </w:style>
  <w:style w:type="paragraph" w:styleId="TOC1">
    <w:name w:val="toc 1"/>
    <w:basedOn w:val="Normal"/>
    <w:link w:val="TOC1Char"/>
    <w:autoRedefine/>
    <w:uiPriority w:val="39"/>
    <w:unhideWhenUsed/>
    <w:rsid w:val="00E0177F"/>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E0177F"/>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E0177F"/>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E0177F"/>
    <w:rPr>
      <w:rFonts w:eastAsia="DengXian"/>
      <w:color w:val="auto"/>
      <w:sz w:val="20"/>
      <w:szCs w:val="20"/>
      <w:u w:val="none"/>
      <w:lang w:eastAsia="zh-CN" w:bidi="ar-EG"/>
    </w:rPr>
  </w:style>
  <w:style w:type="paragraph" w:styleId="TOC4">
    <w:name w:val="toc 4"/>
    <w:basedOn w:val="Normal"/>
    <w:link w:val="TOC4Char"/>
    <w:autoRedefine/>
    <w:uiPriority w:val="39"/>
    <w:unhideWhenUsed/>
    <w:rsid w:val="00E0177F"/>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E0177F"/>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E0177F"/>
    <w:pPr>
      <w:tabs>
        <w:tab w:val="left" w:pos="2325"/>
        <w:tab w:val="left" w:leader="dot" w:pos="9065"/>
        <w:tab w:val="right" w:pos="9639"/>
      </w:tabs>
      <w:suppressAutoHyphens/>
      <w:spacing w:line="340" w:lineRule="exact"/>
      <w:ind w:left="2886" w:right="567" w:hanging="680"/>
    </w:pPr>
    <w:rPr>
      <w:szCs w:val="20"/>
      <w:lang w:val="en-GB"/>
    </w:rPr>
  </w:style>
  <w:style w:type="table" w:customStyle="1" w:styleId="TABLEA">
    <w:name w:val="TABLE_A"/>
    <w:basedOn w:val="TableNormal"/>
    <w:uiPriority w:val="99"/>
    <w:rsid w:val="005F403B"/>
    <w:pPr>
      <w:bidi/>
      <w:spacing w:before="40" w:after="40" w:line="320" w:lineRule="exact"/>
      <w:ind w:left="113" w:right="113"/>
      <w:jc w:val="lowKashida"/>
    </w:pPr>
    <w:rPr>
      <w:rFonts w:ascii="Times New Roman" w:eastAsiaTheme="minorEastAsia" w:hAnsi="Times New Roman" w:cs="Simplified Arabic"/>
    </w:rPr>
    <w:tbl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TOC1Char">
    <w:name w:val="TOC 1 Char"/>
    <w:basedOn w:val="DefaultParagraphFont"/>
    <w:link w:val="TOC1"/>
    <w:uiPriority w:val="39"/>
    <w:rsid w:val="00E0177F"/>
    <w:rPr>
      <w:rFonts w:ascii="Times New Roman" w:hAnsi="Times New Roman" w:cs="Simplified Arabic"/>
      <w:noProof/>
      <w:lang w:val="fr-CH" w:eastAsia="zh-TW" w:bidi="ar-EG"/>
    </w:rPr>
  </w:style>
  <w:style w:type="character" w:customStyle="1" w:styleId="TOC2Char">
    <w:name w:val="TOC 2 Char"/>
    <w:basedOn w:val="DefaultParagraphFont"/>
    <w:link w:val="TOC2"/>
    <w:uiPriority w:val="39"/>
    <w:rsid w:val="00E0177F"/>
    <w:rPr>
      <w:rFonts w:ascii="Times New Roman" w:hAnsi="Times New Roman" w:cs="Simplified Arabic"/>
      <w:noProof/>
      <w:lang w:val="fr-CH" w:eastAsia="en-US"/>
    </w:rPr>
  </w:style>
  <w:style w:type="character" w:customStyle="1" w:styleId="TOC3Char">
    <w:name w:val="TOC 3 Char"/>
    <w:basedOn w:val="TOC2Char"/>
    <w:link w:val="TOC3"/>
    <w:uiPriority w:val="39"/>
    <w:rsid w:val="00E0177F"/>
    <w:rPr>
      <w:rFonts w:ascii="Times New Roman" w:hAnsi="Times New Roman" w:cs="Simplified Arabic"/>
      <w:noProof/>
      <w:lang w:val="fr-CH" w:eastAsia="en-US" w:bidi="ar-EG"/>
    </w:rPr>
  </w:style>
  <w:style w:type="character" w:customStyle="1" w:styleId="TOC4Char">
    <w:name w:val="TOC 4 Char"/>
    <w:basedOn w:val="DefaultParagraphFont"/>
    <w:link w:val="TOC4"/>
    <w:uiPriority w:val="39"/>
    <w:rsid w:val="00E0177F"/>
    <w:rPr>
      <w:rFonts w:ascii="Times New Roman" w:hAnsi="Times New Roman" w:cs="Simplified Arabic"/>
      <w:noProof/>
      <w:lang w:val="en-GB" w:eastAsia="en-US"/>
    </w:rPr>
  </w:style>
  <w:style w:type="character" w:customStyle="1" w:styleId="TOC5Char">
    <w:name w:val="TOC 5 Char"/>
    <w:basedOn w:val="DefaultParagraphFont"/>
    <w:link w:val="TOC5"/>
    <w:uiPriority w:val="39"/>
    <w:rsid w:val="00E0177F"/>
    <w:rPr>
      <w:rFonts w:ascii="Times New Roman" w:hAnsi="Times New Roman" w:cs="Simplified Arabic"/>
      <w:noProof/>
      <w:lang w:val="en-GB" w:eastAsia="en-US"/>
    </w:rPr>
  </w:style>
  <w:style w:type="character" w:customStyle="1" w:styleId="TOC6Char">
    <w:name w:val="TOC 6 Char"/>
    <w:basedOn w:val="DefaultParagraphFont"/>
    <w:link w:val="TOC6"/>
    <w:uiPriority w:val="39"/>
    <w:rsid w:val="00E0177F"/>
    <w:rPr>
      <w:rFonts w:ascii="Times New Roman" w:hAnsi="Times New Roman" w:cs="Simplified Arabic"/>
      <w:lang w:val="en-GB" w:eastAsia="en-US"/>
    </w:rPr>
  </w:style>
  <w:style w:type="paragraph" w:customStyle="1" w:styleId="NormalA">
    <w:name w:val="Normal_A"/>
    <w:basedOn w:val="Normal"/>
    <w:qFormat/>
    <w:rsid w:val="00E0177F"/>
  </w:style>
  <w:style w:type="paragraph" w:customStyle="1" w:styleId="SingleTxtGA">
    <w:name w:val="_ Single Txt_GA"/>
    <w:basedOn w:val="Normal"/>
    <w:link w:val="SingleTxtGAChar"/>
    <w:qFormat/>
    <w:rsid w:val="00E0177F"/>
    <w:pPr>
      <w:tabs>
        <w:tab w:val="left" w:pos="1928"/>
        <w:tab w:val="left" w:pos="2608"/>
        <w:tab w:val="left" w:pos="3289"/>
        <w:tab w:val="left" w:pos="3969"/>
        <w:tab w:val="left" w:pos="4649"/>
        <w:tab w:val="left" w:pos="5330"/>
      </w:tabs>
      <w:suppressAutoHyphens/>
      <w:spacing w:after="120" w:line="360" w:lineRule="exact"/>
      <w:ind w:left="1247" w:right="1247"/>
    </w:pPr>
    <w:rPr>
      <w:sz w:val="22"/>
      <w:lang w:val="en-GB"/>
    </w:rPr>
  </w:style>
  <w:style w:type="character" w:customStyle="1" w:styleId="SingleTxtGAChar">
    <w:name w:val="_ Single Txt_GA Char"/>
    <w:basedOn w:val="DefaultParagraphFont"/>
    <w:link w:val="SingleTxtGA"/>
    <w:locked/>
    <w:rsid w:val="00E0177F"/>
    <w:rPr>
      <w:rFonts w:ascii="Times New Roman" w:hAnsi="Times New Roman" w:cs="Simplified Arabic"/>
      <w:sz w:val="22"/>
      <w:szCs w:val="22"/>
      <w:lang w:val="en-GB" w:eastAsia="en-US"/>
    </w:rPr>
  </w:style>
  <w:style w:type="paragraph" w:customStyle="1" w:styleId="FootnoteGA">
    <w:name w:val="Footnote_GA"/>
    <w:basedOn w:val="Normal"/>
    <w:qFormat/>
    <w:rsid w:val="00E0177F"/>
    <w:pPr>
      <w:spacing w:after="60" w:line="280" w:lineRule="exact"/>
      <w:ind w:left="1247" w:right="1247" w:hanging="567"/>
    </w:pPr>
    <w:rPr>
      <w:sz w:val="18"/>
      <w:szCs w:val="18"/>
      <w:lang w:val="es-ES_tradnl" w:eastAsia="zh-TW"/>
    </w:rPr>
  </w:style>
  <w:style w:type="paragraph" w:customStyle="1" w:styleId="Small">
    <w:name w:val="Small"/>
    <w:basedOn w:val="Normal"/>
    <w:next w:val="Normal"/>
    <w:qFormat/>
    <w:rsid w:val="00E0177F"/>
    <w:pPr>
      <w:tabs>
        <w:tab w:val="right" w:leader="dot" w:pos="360"/>
      </w:tabs>
      <w:spacing w:line="310" w:lineRule="exact"/>
      <w:jc w:val="right"/>
    </w:pPr>
    <w:rPr>
      <w:spacing w:val="5"/>
      <w:w w:val="104"/>
      <w:kern w:val="14"/>
      <w:sz w:val="17"/>
      <w:szCs w:val="25"/>
    </w:rPr>
  </w:style>
  <w:style w:type="paragraph" w:customStyle="1" w:styleId="SmallX">
    <w:name w:val="SmallX"/>
    <w:basedOn w:val="Small"/>
    <w:next w:val="Normal"/>
    <w:qFormat/>
    <w:rsid w:val="00E0177F"/>
    <w:pPr>
      <w:spacing w:line="240" w:lineRule="exact"/>
    </w:pPr>
    <w:rPr>
      <w:spacing w:val="6"/>
      <w:w w:val="106"/>
      <w:sz w:val="14"/>
      <w:szCs w:val="21"/>
    </w:rPr>
  </w:style>
  <w:style w:type="paragraph" w:customStyle="1" w:styleId="Original">
    <w:name w:val="Original"/>
    <w:basedOn w:val="Normal"/>
    <w:next w:val="Normal"/>
    <w:qFormat/>
    <w:rsid w:val="00E0177F"/>
    <w:pPr>
      <w:tabs>
        <w:tab w:val="left" w:pos="662"/>
        <w:tab w:val="left" w:pos="1267"/>
        <w:tab w:val="left" w:pos="1987"/>
        <w:tab w:val="left" w:pos="2650"/>
      </w:tabs>
      <w:spacing w:line="240" w:lineRule="exact"/>
    </w:pPr>
    <w:rPr>
      <w:kern w:val="14"/>
      <w:szCs w:val="28"/>
    </w:rPr>
  </w:style>
  <w:style w:type="paragraph" w:customStyle="1" w:styleId="Sponsors">
    <w:name w:val="Sponsors"/>
    <w:basedOn w:val="Normal"/>
    <w:next w:val="Normal"/>
    <w:qFormat/>
    <w:rsid w:val="00E0177F"/>
    <w:pPr>
      <w:keepNext/>
      <w:keepLines/>
      <w:tabs>
        <w:tab w:val="right" w:pos="1022"/>
        <w:tab w:val="left" w:pos="1267"/>
        <w:tab w:val="left" w:pos="1930"/>
        <w:tab w:val="left" w:pos="2592"/>
        <w:tab w:val="left" w:pos="3254"/>
      </w:tabs>
      <w:suppressAutoHyphens/>
      <w:spacing w:after="120" w:line="360" w:lineRule="exact"/>
      <w:ind w:left="1267" w:right="1267" w:hanging="1267"/>
      <w:outlineLvl w:val="1"/>
    </w:pPr>
    <w:rPr>
      <w:b/>
      <w:bCs/>
      <w:spacing w:val="2"/>
      <w:kern w:val="14"/>
      <w:szCs w:val="28"/>
    </w:rPr>
  </w:style>
  <w:style w:type="paragraph" w:customStyle="1" w:styleId="ReportCHGA">
    <w:name w:val="Report_CH_GA"/>
    <w:basedOn w:val="HChGA"/>
    <w:qFormat/>
    <w:rsid w:val="00E0177F"/>
    <w:rPr>
      <w:sz w:val="44"/>
      <w:szCs w:val="44"/>
      <w:lang w:val="en-US" w:bidi="ar-DZ"/>
    </w:rPr>
  </w:style>
  <w:style w:type="paragraph" w:styleId="Revision">
    <w:name w:val="Revision"/>
    <w:hidden/>
    <w:uiPriority w:val="99"/>
    <w:semiHidden/>
    <w:rsid w:val="00E0177F"/>
    <w:rPr>
      <w:rFonts w:asciiTheme="minorHAnsi" w:eastAsiaTheme="minorEastAsia" w:hAnsiTheme="minorHAnsi" w:cstheme="minorBidi"/>
      <w:sz w:val="24"/>
      <w:szCs w:val="24"/>
      <w:lang w:val="fr-FR" w:eastAsia="fr-FR"/>
    </w:rPr>
  </w:style>
  <w:style w:type="paragraph" w:customStyle="1" w:styleId="FootnoteGA0">
    <w:name w:val="_Footnote_GA"/>
    <w:basedOn w:val="Normal"/>
    <w:qFormat/>
    <w:rsid w:val="00E0177F"/>
    <w:pPr>
      <w:suppressAutoHyphens/>
      <w:spacing w:after="60" w:line="280" w:lineRule="exact"/>
      <w:ind w:left="1247" w:right="1247" w:hanging="567"/>
    </w:pPr>
    <w:rPr>
      <w:sz w:val="18"/>
      <w:szCs w:val="18"/>
      <w:lang w:val="es-ES_tradnl" w:eastAsia="zh-TW"/>
    </w:rPr>
  </w:style>
  <w:style w:type="paragraph" w:customStyle="1" w:styleId="STitleLGA">
    <w:name w:val="S_Title_L_GA"/>
    <w:basedOn w:val="SLGA"/>
    <w:qFormat/>
    <w:rsid w:val="00E0177F"/>
    <w:rPr>
      <w:lang w:val="en-US" w:eastAsia="zh-TW"/>
    </w:rPr>
  </w:style>
  <w:style w:type="paragraph" w:customStyle="1" w:styleId="STitleMGA">
    <w:name w:val="S_Title_M_GA"/>
    <w:basedOn w:val="SMGA"/>
    <w:qFormat/>
    <w:rsid w:val="00E0177F"/>
    <w:rPr>
      <w:lang w:eastAsia="zh-TW"/>
    </w:rPr>
  </w:style>
  <w:style w:type="paragraph" w:customStyle="1" w:styleId="STitleSGA">
    <w:name w:val="S_Title_S_GA"/>
    <w:basedOn w:val="SSGA"/>
    <w:qFormat/>
    <w:rsid w:val="00E0177F"/>
    <w:rPr>
      <w:lang w:eastAsia="zh-TW"/>
    </w:rPr>
  </w:style>
  <w:style w:type="paragraph" w:styleId="FootnoteText">
    <w:name w:val="footnote text"/>
    <w:basedOn w:val="Normal"/>
    <w:link w:val="FootnoteTextChar"/>
    <w:uiPriority w:val="99"/>
    <w:semiHidden/>
    <w:unhideWhenUsed/>
    <w:qFormat/>
    <w:rsid w:val="00656F11"/>
    <w:pPr>
      <w:spacing w:line="240" w:lineRule="auto"/>
    </w:pPr>
    <w:rPr>
      <w:szCs w:val="20"/>
    </w:rPr>
  </w:style>
  <w:style w:type="character" w:customStyle="1" w:styleId="FootnoteTextChar">
    <w:name w:val="Footnote Text Char"/>
    <w:basedOn w:val="DefaultParagraphFont"/>
    <w:link w:val="FootnoteText"/>
    <w:uiPriority w:val="99"/>
    <w:semiHidden/>
    <w:rsid w:val="00656F11"/>
    <w:rPr>
      <w:rFonts w:ascii="Times New Roman" w:hAnsi="Times New Roman" w:cs="Simplified Arabic"/>
      <w:lang w:eastAsia="en-US"/>
    </w:rPr>
  </w:style>
  <w:style w:type="character" w:styleId="FootnoteReference">
    <w:name w:val="footnote reference"/>
    <w:aliases w:val="4_GA,4_G,ftref,footnote ref,16 Point,Superscript 6 Point,Fußnotenzeichen DISS,fr,BVI fnr,(NECG) Footnote Reference,Char Char Char Char Car Char,ب,Footnote Ref in FtNote,SUPERS,DDG,Footnote Reference Number,nota pié di pagina, BVI fnr"/>
    <w:basedOn w:val="DefaultParagraphFont"/>
    <w:unhideWhenUsed/>
    <w:qFormat/>
    <w:rsid w:val="00656F11"/>
    <w:rPr>
      <w:vertAlign w:val="superscript"/>
    </w:rPr>
  </w:style>
  <w:style w:type="character" w:styleId="EndnoteReference">
    <w:name w:val="endnote reference"/>
    <w:aliases w:val="1_G"/>
    <w:basedOn w:val="DefaultParagraphFont"/>
    <w:unhideWhenUsed/>
    <w:qFormat/>
    <w:rsid w:val="00656F11"/>
    <w:rPr>
      <w:vertAlign w:val="superscript"/>
    </w:rPr>
  </w:style>
  <w:style w:type="character" w:styleId="UnresolvedMention">
    <w:name w:val="Unresolved Mention"/>
    <w:basedOn w:val="DefaultParagraphFont"/>
    <w:uiPriority w:val="99"/>
    <w:semiHidden/>
    <w:unhideWhenUsed/>
    <w:rsid w:val="00A92FDB"/>
    <w:rPr>
      <w:color w:val="605E5C"/>
      <w:shd w:val="clear" w:color="auto" w:fill="E1DFDD"/>
    </w:rPr>
  </w:style>
  <w:style w:type="paragraph" w:customStyle="1" w:styleId="LastCell">
    <w:name w:val="LastCell"/>
    <w:basedOn w:val="Normal"/>
    <w:qFormat/>
    <w:rsid w:val="00737C13"/>
    <w:pPr>
      <w:framePr w:hSpace="142" w:wrap="around" w:vAnchor="page" w:hAnchor="page" w:x="1135" w:y="285"/>
      <w:bidi w:val="0"/>
      <w:spacing w:before="240" w:after="20"/>
      <w:contextualSpacing/>
      <w:suppressOverlap/>
    </w:pPr>
    <w:rPr>
      <w:szCs w:val="20"/>
    </w:rPr>
  </w:style>
  <w:style w:type="paragraph" w:customStyle="1" w:styleId="LastCellR1">
    <w:name w:val="LastCell_R1"/>
    <w:basedOn w:val="LastCell"/>
    <w:qFormat/>
    <w:rsid w:val="008B5386"/>
    <w:pPr>
      <w:framePr w:wrap="around"/>
      <w:spacing w:after="40" w:line="420" w:lineRule="exact"/>
      <w:jc w:val="left"/>
    </w:pPr>
  </w:style>
  <w:style w:type="paragraph" w:styleId="ListParagraph">
    <w:name w:val="List Paragraph"/>
    <w:basedOn w:val="Normal"/>
    <w:uiPriority w:val="34"/>
    <w:qFormat/>
    <w:rsid w:val="00107052"/>
    <w:pPr>
      <w:ind w:left="720"/>
      <w:contextualSpacing/>
    </w:pPr>
  </w:style>
  <w:style w:type="table" w:customStyle="1" w:styleId="Arabic">
    <w:name w:val="Arabic"/>
    <w:basedOn w:val="TableNormal"/>
    <w:uiPriority w:val="99"/>
    <w:rsid w:val="005F403B"/>
    <w:pPr>
      <w:spacing w:before="60" w:after="40" w:line="320" w:lineRule="exact"/>
      <w:ind w:left="113" w:right="113"/>
      <w:jc w:val="lowKashida"/>
    </w:pPr>
    <w:rPr>
      <w:rFonts w:ascii="Times New Roman" w:eastAsia="Batang" w:hAnsi="Times New Roman" w:cs="Simplified Arabic"/>
      <w:kern w:val="2"/>
      <w:lang w:eastAsia="en-US"/>
      <w14:ligatures w14:val="standardContextual"/>
    </w:rPr>
    <w:tblPr>
      <w:tblStyleRowBandSize w:val="1"/>
      <w:tblStyleColBandSize w:val="1"/>
      <w:jc w:val="right"/>
    </w:tblPr>
    <w:trPr>
      <w:cantSplit/>
      <w:jc w:val="right"/>
    </w:trPr>
    <w:tcPr>
      <w:tcMar>
        <w:left w:w="0" w:type="dxa"/>
        <w:right w:w="0" w:type="dxa"/>
      </w:tcMar>
    </w:tcPr>
    <w:tblStylePr w:type="firstRow">
      <w:pPr>
        <w:wordWrap/>
        <w:jc w:val="left"/>
      </w:pPr>
      <w:rPr>
        <w:rFonts w:ascii="Times New Roman Italic" w:hAnsi="Times New Roman Italic" w:cs="Simplified Arabic"/>
        <w:b w:val="0"/>
        <w:bCs w:val="0"/>
        <w:i/>
        <w:iCs/>
        <w:sz w:val="20"/>
        <w:szCs w:val="20"/>
      </w:rPr>
      <w:tblPr/>
      <w:trPr>
        <w:cantSplit w:val="0"/>
        <w:tblHeader/>
      </w:trPr>
      <w:tcPr>
        <w:tcBorders>
          <w:top w:val="single" w:sz="4" w:space="0" w:color="auto"/>
          <w:left w:val="nil"/>
          <w:bottom w:val="single" w:sz="12" w:space="0" w:color="auto"/>
          <w:right w:val="nil"/>
          <w:insideH w:val="nil"/>
          <w:insideV w:val="nil"/>
          <w:tl2br w:val="nil"/>
          <w:tr2bl w:val="nil"/>
        </w:tcBorders>
        <w:vAlign w:val="bottom"/>
      </w:tcPr>
    </w:tblStylePr>
    <w:tblStylePr w:type="lastRow">
      <w:tblPr/>
      <w:tcPr>
        <w:tcBorders>
          <w:top w:val="nil"/>
          <w:left w:val="nil"/>
          <w:bottom w:val="single" w:sz="12" w:space="0" w:color="auto"/>
          <w:right w:val="nil"/>
          <w:insideH w:val="nil"/>
          <w:insideV w:val="nil"/>
          <w:tl2br w:val="nil"/>
          <w:tr2bl w:val="nil"/>
        </w:tcBorders>
      </w:tcPr>
    </w:tblStylePr>
  </w:style>
  <w:style w:type="table" w:styleId="PlainTable4">
    <w:name w:val="Plain Table 4"/>
    <w:basedOn w:val="TableNormal"/>
    <w:uiPriority w:val="44"/>
    <w:rsid w:val="005F403B"/>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customStyle="1" w:styleId="DraftTitle">
    <w:name w:val="Draft_Title"/>
    <w:basedOn w:val="Header"/>
    <w:qFormat/>
    <w:rsid w:val="00CF77FB"/>
    <w:pPr>
      <w:tabs>
        <w:tab w:val="center" w:pos="4678"/>
        <w:tab w:val="right" w:pos="9639"/>
      </w:tabs>
      <w:bidi w:val="0"/>
    </w:pPr>
  </w:style>
  <w:style w:type="character" w:customStyle="1" w:styleId="SuperScriptEF">
    <w:name w:val="SuperScript_EF"/>
    <w:basedOn w:val="DefaultParagraphFont"/>
    <w:uiPriority w:val="1"/>
    <w:qFormat/>
    <w:rsid w:val="00243917"/>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23471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undocs.org/ar/A/HRC/RES/36/19" TargetMode="External"/><Relationship Id="rId18" Type="http://schemas.openxmlformats.org/officeDocument/2006/relationships/hyperlink" Target="https://undocs.org/ar/A/HRC/RES/51/28" TargetMode="External"/><Relationship Id="rId26" Type="http://schemas.openxmlformats.org/officeDocument/2006/relationships/footer" Target="footer3.xml"/><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hyperlink" Target="https://undocs.org/ar/A/HRC/RES/36/2" TargetMode="External"/><Relationship Id="rId17" Type="http://schemas.openxmlformats.org/officeDocument/2006/relationships/hyperlink" Target="https://undocs.org/ar/A/HRC/RES/48/16" TargetMode="External"/><Relationship Id="rId25"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hyperlink" Target="https://undocs.org/ar/A/HRC/RES/45/19" TargetMode="External"/><Relationship Id="rId20" Type="http://schemas.openxmlformats.org/officeDocument/2006/relationships/hyperlink" Target="https://undocs.org/ar/A/HRC/RES/48/16"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undocs.org/ar/A/HRC/RES/33/24" TargetMode="External"/><Relationship Id="rId24"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https://undocs.org/ar/A/HRC/RES/42/26" TargetMode="External"/><Relationship Id="rId23" Type="http://schemas.openxmlformats.org/officeDocument/2006/relationships/footer" Target="footer1.xml"/><Relationship Id="rId28" Type="http://schemas.openxmlformats.org/officeDocument/2006/relationships/theme" Target="theme/theme1.xml"/><Relationship Id="rId10" Type="http://schemas.openxmlformats.org/officeDocument/2006/relationships/hyperlink" Target="https://undocs.org/ar/A/HRC/RES/S-24/1" TargetMode="External"/><Relationship Id="rId19" Type="http://schemas.openxmlformats.org/officeDocument/2006/relationships/hyperlink" Target="https://undocs.org/ar/A/HRC/RES/54/20" TargetMode="External"/><Relationship Id="rId4" Type="http://schemas.openxmlformats.org/officeDocument/2006/relationships/settings" Target="settings.xml"/><Relationship Id="rId9" Type="http://schemas.openxmlformats.org/officeDocument/2006/relationships/hyperlink" Target="https://undocs.org/ar/A/HRC/RES/30/27" TargetMode="External"/><Relationship Id="rId14" Type="http://schemas.openxmlformats.org/officeDocument/2006/relationships/hyperlink" Target="https://undocs.org/ar/A/HRC/RES/39/14" TargetMode="External"/><Relationship Id="rId22" Type="http://schemas.openxmlformats.org/officeDocument/2006/relationships/header" Target="header2.xml"/><Relationship Id="rId27"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3.png"/></Relationships>
</file>

<file path=word/_rels/footnotes.xml.rels><?xml version="1.0" encoding="UTF-8" standalone="yes"?>
<Relationships xmlns="http://schemas.openxmlformats.org/package/2006/relationships"><Relationship Id="rId2" Type="http://schemas.openxmlformats.org/officeDocument/2006/relationships/hyperlink" Target="https://undocs.org/ar/A/HRC/54/56" TargetMode="External"/><Relationship Id="rId1" Type="http://schemas.openxmlformats.org/officeDocument/2006/relationships/hyperlink" Target="https://undocs.org/ar/A/HRC/57/58"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365\Templates\On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1AFA227-00BE-4822-B41E-DD62179685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One.dotm</Template>
  <TotalTime>1</TotalTime>
  <Pages>4</Pages>
  <Words>1054</Words>
  <Characters>6967</Characters>
  <Application>Microsoft Office Word</Application>
  <DocSecurity>0</DocSecurity>
  <Lines>774</Lines>
  <Paragraphs>616</Paragraphs>
  <ScaleCrop>false</ScaleCrop>
  <HeadingPairs>
    <vt:vector size="2" baseType="variant">
      <vt:variant>
        <vt:lpstr>Title</vt:lpstr>
      </vt:variant>
      <vt:variant>
        <vt:i4>1</vt:i4>
      </vt:variant>
    </vt:vector>
  </HeadingPairs>
  <TitlesOfParts>
    <vt:vector size="1" baseType="lpstr">
      <vt:lpstr>Symbol</vt:lpstr>
    </vt:vector>
  </TitlesOfParts>
  <Company>DCM</Company>
  <LinksUpToDate>false</LinksUpToDate>
  <CharactersWithSpaces>7405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A/HRC/57/L.12</dc:title>
  <dc:subject>GE.24-17900</dc:subject>
  <dc:creator>Jamal ALKAHLOUT</dc:creator>
  <cp:keywords/>
  <dc:description>Distr.: Limited_x000d__x000d_
2 October 2024_x000d__x000d_
Arabic_x000d__x000d_
Original: English_x000d__x000d_
_x000d__x0007_</dc:description>
  <cp:lastModifiedBy>Jamal ALKAHLOUT</cp:lastModifiedBy>
  <cp:revision>3</cp:revision>
  <cp:lastPrinted>2024-10-03T08:52:00Z</cp:lastPrinted>
  <dcterms:created xsi:type="dcterms:W3CDTF">2024-10-03T08:52:00Z</dcterms:created>
  <dcterms:modified xsi:type="dcterms:W3CDTF">2024-10-03T08:52:00Z</dcterms:modified>
  <cp:category>Final</cp:category>
</cp:coreProperties>
</file>