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788D6C2F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60ABA3B" w14:textId="77777777" w:rsidR="002D5AAC" w:rsidRDefault="002D5AAC" w:rsidP="0078710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49756E7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6CEDC437" w14:textId="4698C082" w:rsidR="002D5AAC" w:rsidRDefault="00787100" w:rsidP="00787100">
            <w:pPr>
              <w:jc w:val="right"/>
            </w:pPr>
            <w:r w:rsidRPr="00787100">
              <w:rPr>
                <w:sz w:val="40"/>
              </w:rPr>
              <w:t>CAT</w:t>
            </w:r>
            <w:r>
              <w:t>/C/NAM/CO/3</w:t>
            </w:r>
          </w:p>
        </w:tc>
      </w:tr>
      <w:tr w:rsidR="002D5AAC" w:rsidRPr="00787100" w14:paraId="196EDCA5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7C512A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D5F6CC0" wp14:editId="50DC057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42AF79" w14:textId="77777777" w:rsidR="002D5AAC" w:rsidRPr="00C23549" w:rsidRDefault="00C23549" w:rsidP="00E2514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8325754" w14:textId="77777777" w:rsidR="002D5AAC" w:rsidRPr="00787100" w:rsidRDefault="00787100" w:rsidP="00F90E40">
            <w:pPr>
              <w:spacing w:before="240"/>
              <w:rPr>
                <w:lang w:val="en-US"/>
              </w:rPr>
            </w:pPr>
            <w:r w:rsidRPr="00787100">
              <w:rPr>
                <w:lang w:val="en-US"/>
              </w:rPr>
              <w:t>Distr.: General</w:t>
            </w:r>
          </w:p>
          <w:p w14:paraId="4E267A1B" w14:textId="77777777" w:rsidR="00787100" w:rsidRPr="00787100" w:rsidRDefault="00787100" w:rsidP="00787100">
            <w:pPr>
              <w:spacing w:line="240" w:lineRule="exact"/>
              <w:rPr>
                <w:lang w:val="en-US"/>
              </w:rPr>
            </w:pPr>
            <w:r w:rsidRPr="00787100">
              <w:rPr>
                <w:lang w:val="en-US"/>
              </w:rPr>
              <w:t>10 December 2024</w:t>
            </w:r>
          </w:p>
          <w:p w14:paraId="40F33BF4" w14:textId="77777777" w:rsidR="00787100" w:rsidRPr="00787100" w:rsidRDefault="00787100" w:rsidP="00787100">
            <w:pPr>
              <w:spacing w:line="240" w:lineRule="exact"/>
              <w:rPr>
                <w:lang w:val="en-US"/>
              </w:rPr>
            </w:pPr>
            <w:r w:rsidRPr="00787100">
              <w:rPr>
                <w:lang w:val="en-US"/>
              </w:rPr>
              <w:t>Russian</w:t>
            </w:r>
          </w:p>
          <w:p w14:paraId="6952680E" w14:textId="6A036215" w:rsidR="00787100" w:rsidRPr="00787100" w:rsidRDefault="00787100" w:rsidP="00787100">
            <w:pPr>
              <w:spacing w:line="240" w:lineRule="exact"/>
              <w:rPr>
                <w:lang w:val="en-US"/>
              </w:rPr>
            </w:pPr>
            <w:r w:rsidRPr="00787100">
              <w:rPr>
                <w:lang w:val="en-US"/>
              </w:rPr>
              <w:t>Original: English</w:t>
            </w:r>
          </w:p>
        </w:tc>
      </w:tr>
    </w:tbl>
    <w:p w14:paraId="702D8F6E" w14:textId="77777777" w:rsidR="00787100" w:rsidRPr="003C1D3B" w:rsidRDefault="00787100" w:rsidP="00787100">
      <w:pPr>
        <w:spacing w:before="120"/>
        <w:rPr>
          <w:b/>
          <w:bCs/>
          <w:color w:val="000000" w:themeColor="text1"/>
          <w:sz w:val="24"/>
          <w:szCs w:val="24"/>
        </w:rPr>
      </w:pPr>
      <w:r w:rsidRPr="003C1D3B">
        <w:rPr>
          <w:b/>
          <w:bCs/>
          <w:color w:val="000000" w:themeColor="text1"/>
          <w:sz w:val="24"/>
          <w:szCs w:val="24"/>
        </w:rPr>
        <w:t>Комитет против пыток</w:t>
      </w:r>
    </w:p>
    <w:p w14:paraId="1EE47070" w14:textId="77777777" w:rsidR="00787100" w:rsidRPr="003C1D3B" w:rsidRDefault="00787100" w:rsidP="00787100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третьему периодическому докладу Намибии</w:t>
      </w:r>
      <w:r w:rsidRPr="00887759">
        <w:rPr>
          <w:b w:val="0"/>
          <w:bCs/>
          <w:sz w:val="20"/>
          <w:szCs w:val="14"/>
        </w:rPr>
        <w:footnoteReference w:customMarkFollows="1" w:id="1"/>
        <w:t>*</w:t>
      </w:r>
    </w:p>
    <w:p w14:paraId="3CBA4DBB" w14:textId="57E92A53" w:rsidR="00787100" w:rsidRPr="003C1D3B" w:rsidRDefault="00787100" w:rsidP="005D5963">
      <w:pPr>
        <w:pStyle w:val="SingleTxtG"/>
      </w:pPr>
      <w:r>
        <w:t>1.</w:t>
      </w:r>
      <w:r>
        <w:tab/>
        <w:t>Комитет рассмотрел третий периодический доклад Намибии</w:t>
      </w:r>
      <w:r w:rsidRPr="00887759">
        <w:rPr>
          <w:rStyle w:val="aa"/>
        </w:rPr>
        <w:footnoteReference w:id="2"/>
      </w:r>
      <w:r>
        <w:t xml:space="preserve"> на своих 2140-м и</w:t>
      </w:r>
      <w:r w:rsidR="0008171A" w:rsidRPr="0008171A">
        <w:t xml:space="preserve"> </w:t>
      </w:r>
      <w:r>
        <w:t>2143-м</w:t>
      </w:r>
      <w:r w:rsidR="0008171A">
        <w:rPr>
          <w:lang w:val="en-US"/>
        </w:rPr>
        <w:t> </w:t>
      </w:r>
      <w:r>
        <w:t>заседаниях</w:t>
      </w:r>
      <w:r w:rsidRPr="00887759">
        <w:rPr>
          <w:rStyle w:val="aa"/>
        </w:rPr>
        <w:footnoteReference w:id="3"/>
      </w:r>
      <w:r>
        <w:t>, состоявшихся 30 и 31 октября 2024 года, и на своем 2165</w:t>
      </w:r>
      <w:r w:rsidR="005D5963" w:rsidRPr="005D5963">
        <w:noBreakHyphen/>
      </w:r>
      <w:r>
        <w:t>м</w:t>
      </w:r>
      <w:r w:rsidR="005D5963">
        <w:rPr>
          <w:lang w:val="en-US"/>
        </w:rPr>
        <w:t> </w:t>
      </w:r>
      <w:r>
        <w:t>заседании 18 ноября 2024 года принял настоящие заключительные замечания.</w:t>
      </w:r>
    </w:p>
    <w:p w14:paraId="5244DEFE" w14:textId="77777777" w:rsidR="00787100" w:rsidRPr="003C1D3B" w:rsidRDefault="00787100" w:rsidP="00787100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372B8ADE" w14:textId="2ABF9E89" w:rsidR="00787100" w:rsidRPr="003C1D3B" w:rsidRDefault="00787100" w:rsidP="00787100">
      <w:pPr>
        <w:pStyle w:val="SingleTxtG"/>
      </w:pPr>
      <w:r>
        <w:t>2.</w:t>
      </w:r>
      <w:r>
        <w:tab/>
        <w:t>После принятия государством-участником 21 октября 2015 года упрощенной процедуры представления докладов Комитет утвердил перечень вопросов, предваряющих представление третьего периодического доклада Намибии</w:t>
      </w:r>
      <w:r w:rsidRPr="00887759">
        <w:rPr>
          <w:rStyle w:val="aa"/>
        </w:rPr>
        <w:footnoteReference w:id="4"/>
      </w:r>
      <w:r>
        <w:t>, на своей шестьдесят восьмой сессии, состоявшейся 11 ноября — 6 декабря 2019 года. Однако государство-участник представило свой третий периодический доклад 19 мая 2021</w:t>
      </w:r>
      <w:r w:rsidR="000E1FC3">
        <w:rPr>
          <w:lang w:val="en-US"/>
        </w:rPr>
        <w:t> </w:t>
      </w:r>
      <w:r>
        <w:t>года в соответствии со стандартной процедурой представления докладов, в</w:t>
      </w:r>
      <w:r w:rsidR="000E1FC3">
        <w:rPr>
          <w:lang w:val="en-US"/>
        </w:rPr>
        <w:t> </w:t>
      </w:r>
      <w:r>
        <w:t>результате чего Комитету потребовалось утвердить перечень вопросов</w:t>
      </w:r>
      <w:r w:rsidRPr="00887759">
        <w:rPr>
          <w:rStyle w:val="aa"/>
        </w:rPr>
        <w:footnoteReference w:id="5"/>
      </w:r>
      <w:r>
        <w:t xml:space="preserve"> в связи с этим докладом на его семьдесят девятой сессии, которая состоялась 15 апреля — 10</w:t>
      </w:r>
      <w:r w:rsidR="000E1FC3">
        <w:rPr>
          <w:lang w:val="en-US"/>
        </w:rPr>
        <w:t> </w:t>
      </w:r>
      <w:r>
        <w:t>мая 2024 года. Комитет сожалеет, что государство-участник впоследствии не предоставило письменного ответа на этот перечень вопросов до публичного рассмотрения периодического доклада на его восемьдесят первой сессии.</w:t>
      </w:r>
    </w:p>
    <w:p w14:paraId="1C7B4343" w14:textId="77777777" w:rsidR="00787100" w:rsidRPr="003C1D3B" w:rsidRDefault="00787100" w:rsidP="00787100">
      <w:pPr>
        <w:pStyle w:val="SingleTxtG"/>
      </w:pPr>
      <w:r>
        <w:t>3.</w:t>
      </w:r>
      <w:r>
        <w:tab/>
        <w:t>Комитет выражает признательность за предоставленную ему возможность провести конструктивный диалог с делегацией государства-участника и приветствует ответы и информацию в письменном виде, предоставленную в ответ на вопросы, затронутые в ходе рассмотрения третьего периодического доклада, в том числе вызывающие обеспокоенность.</w:t>
      </w:r>
    </w:p>
    <w:p w14:paraId="3FD0284C" w14:textId="77777777" w:rsidR="00787100" w:rsidRPr="007A7B22" w:rsidRDefault="00787100" w:rsidP="00787100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2FA6C5F9" w14:textId="77777777" w:rsidR="00787100" w:rsidRPr="007A7B22" w:rsidRDefault="00787100" w:rsidP="00787100">
      <w:pPr>
        <w:pStyle w:val="SingleTxtG"/>
      </w:pPr>
      <w:r>
        <w:t>4.</w:t>
      </w:r>
      <w:r>
        <w:tab/>
        <w:t>Комитет приветствует ратификацию государством-участником в 2020 году Конвенции 2011 года Международной организации труда о достойном труде домашних работников (№ 189).</w:t>
      </w:r>
      <w:bookmarkStart w:id="0" w:name="_Hlk120625680"/>
    </w:p>
    <w:p w14:paraId="2C05BD8C" w14:textId="77777777" w:rsidR="00787100" w:rsidRPr="007A7B22" w:rsidRDefault="00787100" w:rsidP="00787100">
      <w:pPr>
        <w:pStyle w:val="SingleTxtG"/>
      </w:pPr>
      <w:r>
        <w:t>5.</w:t>
      </w:r>
      <w:r>
        <w:tab/>
        <w:t>Комитет приветствует также принятие государством-участником следующих законодательных мер:</w:t>
      </w:r>
    </w:p>
    <w:p w14:paraId="73456066" w14:textId="77777777" w:rsidR="00787100" w:rsidRPr="007A7B22" w:rsidRDefault="00787100" w:rsidP="00F91C3F">
      <w:pPr>
        <w:pStyle w:val="SingleTxtG"/>
        <w:ind w:firstLine="567"/>
      </w:pPr>
      <w:r>
        <w:t>a)</w:t>
      </w:r>
      <w:r>
        <w:tab/>
        <w:t>Закон о базовом образовании (№ 3 от 2020 года), запрещающий все формы телесных наказаний как в государственных, так и в частных школах;</w:t>
      </w:r>
    </w:p>
    <w:p w14:paraId="47902044" w14:textId="77777777" w:rsidR="00787100" w:rsidRPr="007A7B22" w:rsidRDefault="00787100" w:rsidP="00F91C3F">
      <w:pPr>
        <w:pStyle w:val="SingleTxtG"/>
        <w:ind w:firstLine="567"/>
      </w:pPr>
      <w:r>
        <w:lastRenderedPageBreak/>
        <w:t>b)</w:t>
      </w:r>
      <w:r>
        <w:tab/>
        <w:t>Закон о борьбе с торговлей людьми (№ 1 от 2018 года);</w:t>
      </w:r>
    </w:p>
    <w:p w14:paraId="7F32AA3D" w14:textId="1F308CF2" w:rsidR="00787100" w:rsidRPr="007A7B22" w:rsidRDefault="00787100" w:rsidP="00F91C3F">
      <w:pPr>
        <w:pStyle w:val="SingleTxtG"/>
        <w:ind w:firstLine="567"/>
      </w:pPr>
      <w:r>
        <w:t>c)</w:t>
      </w:r>
      <w:r>
        <w:tab/>
        <w:t xml:space="preserve">Закон о защите лиц, сигнализирующий о нарушениях </w:t>
      </w:r>
      <w:r w:rsidR="00440EA2">
        <w:rPr>
          <w:lang w:val="en-US"/>
        </w:rPr>
        <w:br/>
      </w:r>
      <w:r>
        <w:t>(№ 10 от 2017 года);</w:t>
      </w:r>
    </w:p>
    <w:p w14:paraId="55B9E8AF" w14:textId="77777777" w:rsidR="00787100" w:rsidRPr="007A7B22" w:rsidRDefault="00787100" w:rsidP="00F91C3F">
      <w:pPr>
        <w:pStyle w:val="SingleTxtG"/>
        <w:ind w:firstLine="567"/>
      </w:pPr>
      <w:r>
        <w:t>d)</w:t>
      </w:r>
      <w:r>
        <w:tab/>
        <w:t>Закон о защите свидетелей (№ 11 от 2017 года).</w:t>
      </w:r>
    </w:p>
    <w:p w14:paraId="58206B99" w14:textId="77777777" w:rsidR="00787100" w:rsidRPr="007A7B22" w:rsidRDefault="00787100" w:rsidP="00787100">
      <w:pPr>
        <w:pStyle w:val="SingleTxtG"/>
      </w:pPr>
      <w:r>
        <w:t>6.</w:t>
      </w:r>
      <w:r>
        <w:tab/>
        <w:t>Комитет высоко оценивает инициативы государства-участника по изменению своих стратегий и процедур в целях обеспечения более эффективной защиты прав человека и применения Конвенции, включая:</w:t>
      </w:r>
    </w:p>
    <w:p w14:paraId="6ECCA73E" w14:textId="77777777" w:rsidR="00787100" w:rsidRPr="007A7B22" w:rsidRDefault="00787100" w:rsidP="00F91C3F">
      <w:pPr>
        <w:pStyle w:val="SingleTxtG"/>
        <w:ind w:firstLine="567"/>
      </w:pPr>
      <w:r>
        <w:t>a)</w:t>
      </w:r>
      <w:r>
        <w:tab/>
        <w:t>утверждение Национального плана действий по борьбе с торговлей людьми (на 2023–2027 годы);</w:t>
      </w:r>
    </w:p>
    <w:p w14:paraId="3C38ED7C" w14:textId="77777777" w:rsidR="00787100" w:rsidRPr="007A7B22" w:rsidRDefault="00787100" w:rsidP="00F91C3F">
      <w:pPr>
        <w:pStyle w:val="SingleTxtG"/>
        <w:ind w:firstLine="567"/>
      </w:pPr>
      <w:r>
        <w:t>b)</w:t>
      </w:r>
      <w:r>
        <w:tab/>
        <w:t>утверждение Национального плана действий по вопросам женщин, мира и безопасности (на 2019–2024 годы);</w:t>
      </w:r>
    </w:p>
    <w:p w14:paraId="6EFB808A" w14:textId="77777777" w:rsidR="00787100" w:rsidRPr="007A7B22" w:rsidRDefault="00787100" w:rsidP="00F91C3F">
      <w:pPr>
        <w:pStyle w:val="SingleTxtG"/>
        <w:ind w:firstLine="567"/>
      </w:pPr>
      <w:r>
        <w:t>c)</w:t>
      </w:r>
      <w:r>
        <w:tab/>
        <w:t>утверждение в 2021 году Национального плана по искоренению насилия в отношении детей и молодежи;</w:t>
      </w:r>
    </w:p>
    <w:p w14:paraId="417F2DD0" w14:textId="627F02EB" w:rsidR="00787100" w:rsidRPr="007A7B22" w:rsidRDefault="00787100" w:rsidP="00F91C3F">
      <w:pPr>
        <w:pStyle w:val="SingleTxtG"/>
        <w:ind w:firstLine="567"/>
      </w:pPr>
      <w:r>
        <w:t>d)</w:t>
      </w:r>
      <w:r>
        <w:tab/>
        <w:t>назначение в 2019 году в соответствии с Законом о заботе о детях и их защите Защитника прав детей, который играет важную роль в защите прав детей в целом и детей, находящихся в конфликте с законом, в частности;</w:t>
      </w:r>
      <w:bookmarkEnd w:id="0"/>
    </w:p>
    <w:p w14:paraId="470D4BD2" w14:textId="77777777" w:rsidR="00787100" w:rsidRPr="007A7B22" w:rsidRDefault="00787100" w:rsidP="00F91C3F">
      <w:pPr>
        <w:pStyle w:val="SingleTxtG"/>
        <w:ind w:firstLine="567"/>
      </w:pPr>
      <w:r>
        <w:t>e)</w:t>
      </w:r>
      <w:r>
        <w:tab/>
        <w:t>принятие в 2018 году политики абсолютной нетерпимости к телесным наказаниям.</w:t>
      </w:r>
    </w:p>
    <w:p w14:paraId="64228729" w14:textId="6D25CA4F" w:rsidR="00787100" w:rsidRPr="007A7B22" w:rsidRDefault="00787100" w:rsidP="00787100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 w:rsidR="006132B4">
        <w:rPr>
          <w:lang w:val="en-US"/>
        </w:rPr>
        <w:t> </w:t>
      </w:r>
      <w:r>
        <w:rPr>
          <w:bCs/>
        </w:rPr>
        <w:t>рекомендации</w:t>
      </w:r>
    </w:p>
    <w:p w14:paraId="1BA821DD" w14:textId="7122EF1C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Вопросы последующей деятельности, оставшиеся нерассмотренными со</w:t>
      </w:r>
      <w:r w:rsidR="006132B4">
        <w:rPr>
          <w:bCs/>
          <w:lang w:val="en-US"/>
        </w:rPr>
        <w:t> </w:t>
      </w:r>
      <w:r>
        <w:rPr>
          <w:bCs/>
        </w:rPr>
        <w:t>времени предыдущего цикла представления докладов</w:t>
      </w:r>
    </w:p>
    <w:p w14:paraId="1C27D954" w14:textId="16C6CECE" w:rsidR="00787100" w:rsidRPr="007A7B22" w:rsidRDefault="00787100" w:rsidP="00787100">
      <w:pPr>
        <w:pStyle w:val="SingleTxtG"/>
      </w:pPr>
      <w:r>
        <w:t>7.</w:t>
      </w:r>
      <w:r>
        <w:tab/>
        <w:t xml:space="preserve">В своих предыдущих заключительных замечаниях Комитет просил государство-участник предоставить информацию о мерах, принятых им во исполнение рекомендаций о принятии закона о предотвращении и пресечении пыток, условиях содержания под стражей и соблюдении принципа </w:t>
      </w:r>
      <w:proofErr w:type="spellStart"/>
      <w:r>
        <w:t>невысылки</w:t>
      </w:r>
      <w:proofErr w:type="spellEnd"/>
      <w:r w:rsidRPr="00887759">
        <w:rPr>
          <w:rStyle w:val="aa"/>
        </w:rPr>
        <w:footnoteReference w:id="6"/>
      </w:r>
      <w:r>
        <w:t>. Принимая во внимание напоминание докладчика Комитета от 20 августа 2018 года</w:t>
      </w:r>
      <w:r w:rsidR="00072C55" w:rsidRPr="00887759">
        <w:rPr>
          <w:rStyle w:val="aa"/>
        </w:rPr>
        <w:footnoteReference w:id="7"/>
      </w:r>
      <w:r>
        <w:t xml:space="preserve"> о последующей деятельности в связи с заключительными замечаниями, Комитет сожалеет, что государство-участник не предоставило эту информацию. В свете содержания третьего периодического доклада Комитет приходит к выводу о том, что в этом докладе государством-участником была оспорена рекомендация, сформулированная в пункте</w:t>
      </w:r>
      <w:r w:rsidR="006132B4">
        <w:rPr>
          <w:lang w:val="en-US"/>
        </w:rPr>
        <w:t> </w:t>
      </w:r>
      <w:r>
        <w:t>27 с), и остальные рекомендации еще не выполнены. Они рассматриваются в пунктах 8, 9, 16, 17, 26 и 27 настоящего документа.</w:t>
      </w:r>
    </w:p>
    <w:p w14:paraId="3FC92E47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Криминализация пытки</w:t>
      </w:r>
    </w:p>
    <w:p w14:paraId="24012D91" w14:textId="76501A31" w:rsidR="00787100" w:rsidRPr="007A7B22" w:rsidRDefault="00787100" w:rsidP="00787100">
      <w:pPr>
        <w:pStyle w:val="SingleTxtG"/>
      </w:pPr>
      <w:r>
        <w:t>8.</w:t>
      </w:r>
      <w:r>
        <w:tab/>
        <w:t xml:space="preserve">Комитет принимает к сведению предоставленную государством-участником информацию о положении Конституции, запрещающем пытки, заявление, сделанное делегацией в ходе диалога, о том, что в национальной правовой системе страны Конвенция имеет прямое действие и исковую силу, а также информацию о том, что в соответствии с нормами общего права национальные суды имеют право выносить решения и назначать лицам, совершившим акты пыток, наказание в виде тюремного заключения или штрафа. Тем не менее Комитет выражает сожаление в связи с тем, что государство-участник до сих пор не квалифицировало в законодательстве пытки как отдельное уголовное преступление в соответствии со статьей 1 Конвенции и что пересмотренный Закон о предотвращении и пресечении пыток ожидает принятия парламентом с 2019 года. Комитет отмечает также, что вышеупомянутый закон напрямую не предусматривает уголовной ответственности за попытку применения </w:t>
      </w:r>
      <w:r>
        <w:lastRenderedPageBreak/>
        <w:t>пыток, соучастие или участие в совершении пыток, а также не включает акты пыток, совершенные по подстрекательству, с ведома или молчаливого согласия лица, не</w:t>
      </w:r>
      <w:r w:rsidR="00561AF3">
        <w:rPr>
          <w:lang w:val="en-US"/>
        </w:rPr>
        <w:t> </w:t>
      </w:r>
      <w:r>
        <w:t>являющегося государственным должностным лицом, выступающим в официальном качестве. Кроме того, Комитет отмечает, что в этом законе отсутствуют положения о том, что срок давности не распространяется на преступления пытки, и не предусмотрено обязательное минимальное наказание за акты пыток. Комитет выражает сожаление в связи с тем, что государство-участник не привело примеры случаев, когда национальные суды выносили обвинительные приговоры за преступление пытки или напрямую ссылались на Конвенцию и применяли ее (ст.</w:t>
      </w:r>
      <w:r w:rsidR="00EA2F1A">
        <w:rPr>
          <w:lang w:val="en-US"/>
        </w:rPr>
        <w:t> </w:t>
      </w:r>
      <w:r>
        <w:t>1</w:t>
      </w:r>
      <w:r w:rsidR="00EA2F1A">
        <w:rPr>
          <w:lang w:val="en-US"/>
        </w:rPr>
        <w:t> </w:t>
      </w:r>
      <w:r>
        <w:t>и 4).</w:t>
      </w:r>
    </w:p>
    <w:p w14:paraId="5C3DC9FF" w14:textId="77777777" w:rsidR="00787100" w:rsidRPr="007A7B22" w:rsidRDefault="00787100" w:rsidP="00787100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В свете обязательства, взятого на себя государством-участником в ходе предыдущего универсального периодического обзора</w:t>
      </w:r>
      <w:r w:rsidRPr="00A2204C">
        <w:rPr>
          <w:rStyle w:val="aa"/>
        </w:rPr>
        <w:footnoteReference w:id="8"/>
      </w:r>
      <w:r>
        <w:rPr>
          <w:b/>
          <w:bCs/>
        </w:rPr>
        <w:t>, Комитет настоятельно призывает его как можно скорее принять Закон о предотвращении и пресечении пыток и обеспечить, чтобы его положения внесли в национальное законодательство определение пыток как отдельного преступления и включали все элементы статьи 1 Конвенции.</w:t>
      </w:r>
      <w:r>
        <w:t xml:space="preserve"> </w:t>
      </w:r>
      <w:r>
        <w:rPr>
          <w:b/>
          <w:bCs/>
        </w:rPr>
        <w:t>В определение должно входить положение о том, что пытки могут совершаться по подстрекательству, с ведения или молчаливого согласия государственного должностного лица или иного лица, выступающего в официальном качестве.</w:t>
      </w:r>
      <w:r>
        <w:t xml:space="preserve"> </w:t>
      </w:r>
      <w:r>
        <w:rPr>
          <w:b/>
          <w:bCs/>
        </w:rPr>
        <w:t>Национальное законодательство должно четко предусматривать уголовную ответственность за любые деяния, представляющие собой соучастие или участие в применении пыток и попытках их применения, в соответствии с пунктом 1 статьи 4 Конвенции.</w:t>
      </w:r>
      <w:r>
        <w:t xml:space="preserve"> </w:t>
      </w:r>
      <w:r>
        <w:rPr>
          <w:b/>
          <w:bCs/>
        </w:rPr>
        <w:t xml:space="preserve">Государству-участнику следует также обеспечить, чтобы на преступление в форме пытки не распространялся срок </w:t>
      </w:r>
      <w:proofErr w:type="gramStart"/>
      <w:r>
        <w:rPr>
          <w:b/>
          <w:bCs/>
        </w:rPr>
        <w:t>давности</w:t>
      </w:r>
      <w:proofErr w:type="gramEnd"/>
      <w:r>
        <w:rPr>
          <w:b/>
          <w:bCs/>
        </w:rPr>
        <w:t xml:space="preserve"> и чтобы для лиц, виновных в совершении преступления пытки, хотя бы было установлено минимальное наказание.</w:t>
      </w:r>
      <w:r>
        <w:t xml:space="preserve"> </w:t>
      </w:r>
      <w:r>
        <w:rPr>
          <w:b/>
          <w:bCs/>
        </w:rPr>
        <w:t>Согласно пункту 2 статьи 4 Конвенции, наказания должны быть соразмерны тяжести правонарушения.</w:t>
      </w:r>
    </w:p>
    <w:p w14:paraId="497B2FED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Основные правовые гарантии</w:t>
      </w:r>
    </w:p>
    <w:p w14:paraId="15EA6D58" w14:textId="77777777" w:rsidR="00787100" w:rsidRPr="007A7B22" w:rsidRDefault="00787100" w:rsidP="00787100">
      <w:pPr>
        <w:pStyle w:val="SingleTxtG"/>
      </w:pPr>
      <w:r>
        <w:t>10.</w:t>
      </w:r>
      <w:r>
        <w:tab/>
        <w:t>Комитет отмечает гарантии права на справедливое судебное разбирательство и помощь обвиняемым, установленные в статье 12 Конституции и в главе 11 Уголовно-процессуального закона и закрепленные прецедентным правом, а также дополнительные меры, принятые государством-участником для совершенствования системы бесплатной юридической помощи, и в то же время по-прежнему обеспокоен тем, что в законодательстве государства-участника не предусмотрены в явном виде все основные правовые гарантии, как это было рекомендовано в предыдущих заключительных замечаниях, и что на практике процессуальные права всех задержанных лиц не гарантируются систематически с самого начала их лишения свободы. В частности, Комитет обеспокоен сообщениями о недочетах в обеспечении прав задержанных лиц безотлагательно получить информацию о причинах ареста, предъявляемых им обвинениях и их правах на понятном им языке; запросить и пройти независимое медицинское обследование; незамедлительно уведомить родственника или другое лицо по выбору о своем задержании и местонахождении; предстать перед судьей в установленный законом срок, не превышающий 48 часов; иметь эффективные средства правовой защиты для того, чтобы оспорить законность своего содержания под стражей; иметь эффективный доступ к адвокату, в том числе, при необходимости, к бесплатной юридической помощи; а также права на надлежащее документирование лишения свободы на всех этапах содержания под стражей (ст. 2).</w:t>
      </w:r>
    </w:p>
    <w:p w14:paraId="5D717F11" w14:textId="77777777" w:rsidR="00787100" w:rsidRPr="007A7B22" w:rsidRDefault="00787100" w:rsidP="00787100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Государству-участнику следует обеспечить, чтобы по закону и на практике всем задержанным лицам с самого начала лишения свободы предоставлялись все основные правовые гарантии, в частности право на безотлагательное получение информации, на понятном им языке, о предъявляемых им обвинениях и об их правах: a) запросить и пройти медицинское обследование у независимого специалиста бесплатно или у врача по выбору;</w:t>
      </w:r>
      <w:r>
        <w:t xml:space="preserve"> </w:t>
      </w:r>
      <w:r>
        <w:rPr>
          <w:b/>
          <w:bCs/>
        </w:rPr>
        <w:t>b) уведомить члена семьи или другое лицо по выбору о своем задержании;</w:t>
      </w:r>
      <w:r>
        <w:t xml:space="preserve"> </w:t>
      </w:r>
      <w:r>
        <w:rPr>
          <w:b/>
          <w:bCs/>
        </w:rPr>
        <w:t xml:space="preserve">c) предстать перед судьей в течение </w:t>
      </w:r>
      <w:r>
        <w:rPr>
          <w:b/>
          <w:bCs/>
        </w:rPr>
        <w:lastRenderedPageBreak/>
        <w:t>установленного законом срока, не превышающего 48 часов;</w:t>
      </w:r>
      <w:r>
        <w:t xml:space="preserve"> </w:t>
      </w:r>
      <w:r>
        <w:rPr>
          <w:b/>
          <w:bCs/>
        </w:rPr>
        <w:t>d) оспаривать законность своего содержания под стражей на любой стадии судебного разбирательства;</w:t>
      </w:r>
      <w:r>
        <w:t xml:space="preserve"> </w:t>
      </w:r>
      <w:r>
        <w:rPr>
          <w:b/>
          <w:bCs/>
        </w:rPr>
        <w:t>e) пользоваться помощью выбранного ими адвоката, в том числе во время допросов, и, при необходимости, иметь доступ к квалифицированной, независимой и бесплатной юридической помощи;</w:t>
      </w:r>
      <w:r>
        <w:t xml:space="preserve"> </w:t>
      </w:r>
      <w:r>
        <w:rPr>
          <w:b/>
          <w:bCs/>
        </w:rPr>
        <w:t>f) быть надлежащим образом зарегистрированными в месте содержания под стражей на всех этапах.</w:t>
      </w:r>
    </w:p>
    <w:p w14:paraId="66248E8F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Предварительное заключение и система уголовного правосудия</w:t>
      </w:r>
    </w:p>
    <w:p w14:paraId="237DE68F" w14:textId="7AEF0501" w:rsidR="00787100" w:rsidRPr="007A7B22" w:rsidRDefault="00787100" w:rsidP="00787100">
      <w:pPr>
        <w:pStyle w:val="SingleTxtG"/>
      </w:pPr>
      <w:r>
        <w:t>12.</w:t>
      </w:r>
      <w:r>
        <w:tab/>
        <w:t>Комитет обеспокоен сообщениями о длительных сроках предварительного заключения, которые нередко превышают установленные законом пределы, причем, как утверждается, более 50 процентов заключенных составляют лица, ожидающие суда. Он сожалеет об отсутствии пояснений со стороны государства-участника по этому вопросу. Кроме того, Комитет с обеспокоенностью отмечает, что, по</w:t>
      </w:r>
      <w:r w:rsidR="008A0DA7">
        <w:rPr>
          <w:lang w:val="en-US"/>
        </w:rPr>
        <w:t> </w:t>
      </w:r>
      <w:r>
        <w:t>имеющейся у него информации, большинство лиц в предварительном заключении содержатся в следственных изоляторах в плохих, ветхих и крайне переполненных камерах, фактическая вместимость которых в настоящее время превышена на 32 процента. Сообщается, что такие учреждения не приспособлены для предварительного заключения, особенно учитывая неудовлетворительные санитарные условия, нехватку продовольствия, отсутствие доступа к базовой медицинской помощи и досуговым мероприятиям и отсутствие возможности заниматься физической активностью на свежем воздухе. Далее, Комитет с обеспокоенностью отмечает доведенные до его сведения недочеты системы уголовного правосудия, такие как значительные промежутки времени между датой задержания и датой судебного разбирательства из-за затянутых и неполных расследований, низкий уровень использования альтернатив содержанию под стражей и недоступная, в том числе в финансовом отношении, система освобождения под залог, нехватка квалифицированных судей и сотрудников судов и задержки с рассмотрением апелляций, которые способствуют накоплению большого количества нерассмотренных дел лиц, находящихся в предварительном заключении. В этой связи Комитет принимает к сведению обязательство государства-участника, принятое в ходе диалога, повысить осведомленность о возможности сокращения суммы залога при определенных обстоятельствах, в частности для задержанных, не представленных адвокатом (ст. 2, 11 и 16).</w:t>
      </w:r>
    </w:p>
    <w:p w14:paraId="3002B0ED" w14:textId="77777777" w:rsidR="00787100" w:rsidRPr="007A7B22" w:rsidRDefault="00787100" w:rsidP="00787100">
      <w:pPr>
        <w:pStyle w:val="SingleTxtG"/>
        <w:keepNext/>
        <w:keepLines/>
        <w:rPr>
          <w:b/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следует:</w:t>
      </w:r>
    </w:p>
    <w:p w14:paraId="724A37AE" w14:textId="77777777" w:rsidR="00787100" w:rsidRPr="007431C7" w:rsidRDefault="00787100" w:rsidP="00F91C3F">
      <w:pPr>
        <w:pStyle w:val="SingleTxtG"/>
        <w:ind w:firstLine="567"/>
        <w:rPr>
          <w:b/>
          <w:bCs/>
        </w:rPr>
      </w:pPr>
      <w:r w:rsidRPr="007431C7">
        <w:rPr>
          <w:b/>
          <w:bCs/>
        </w:rPr>
        <w:t>a)</w:t>
      </w:r>
      <w:r w:rsidRPr="007431C7">
        <w:rPr>
          <w:b/>
          <w:bCs/>
        </w:rPr>
        <w:tab/>
        <w:t>обеспечить соблюдение положений, регулирующих предварительное заключение, включая установленные законом ограничения его продолжительности, и обеспечить, чтобы эта мера использовалась только в исключительных обстоятельствах, когда это строго необходимо и применение никаких других мер невозможно, в течение ограниченного срока и в соответствии с законом;</w:t>
      </w:r>
    </w:p>
    <w:p w14:paraId="24470845" w14:textId="77777777" w:rsidR="00787100" w:rsidRPr="007431C7" w:rsidRDefault="00787100" w:rsidP="00F91C3F">
      <w:pPr>
        <w:pStyle w:val="SingleTxtG"/>
        <w:ind w:firstLine="567"/>
        <w:rPr>
          <w:b/>
          <w:bCs/>
        </w:rPr>
      </w:pPr>
      <w:r w:rsidRPr="007431C7">
        <w:rPr>
          <w:b/>
          <w:bCs/>
        </w:rPr>
        <w:t>b)</w:t>
      </w:r>
      <w:r w:rsidRPr="007431C7">
        <w:rPr>
          <w:b/>
          <w:bCs/>
        </w:rPr>
        <w:tab/>
        <w:t>пресечь практику помещения людей в предварительное заключение в следственные изоляторы и принять необходимые меры для их направления в надлежащие места содержания под стражей. Кроме того, государству-участнику следует принять все необходимые меры для улучшения условий содержания в следственных изоляторах;</w:t>
      </w:r>
    </w:p>
    <w:p w14:paraId="541514DC" w14:textId="77777777" w:rsidR="00787100" w:rsidRPr="007431C7" w:rsidRDefault="00787100" w:rsidP="00F91C3F">
      <w:pPr>
        <w:pStyle w:val="SingleTxtG"/>
        <w:ind w:firstLine="567"/>
        <w:rPr>
          <w:b/>
          <w:bCs/>
        </w:rPr>
      </w:pPr>
      <w:r w:rsidRPr="007431C7">
        <w:rPr>
          <w:b/>
          <w:bCs/>
        </w:rPr>
        <w:t>c)</w:t>
      </w:r>
      <w:r w:rsidRPr="007431C7">
        <w:rPr>
          <w:b/>
          <w:bCs/>
        </w:rPr>
        <w:tab/>
        <w:t xml:space="preserve">активизировать усилия по реформированию системы уголовного правосудия, в том числе путем наращивания потенциала судебных органов в целях сокращения количества накопившихся в судах дел и сокращения сроков судебных разбирательств, а также более широкого применения в случаях, когда это целесообразно, альтернатив предварительному заключению, таких как электронные средства контроля, запрет на поездки, домашний арест и освобождение под залог, в соответствии с Минимальными стандартными правилами Организации Объединенных Наций в отношении мер, не связанных с тюремным заключением (Токийские правила), и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</w:t>
      </w:r>
      <w:r w:rsidRPr="007431C7">
        <w:rPr>
          <w:b/>
          <w:bCs/>
        </w:rPr>
        <w:lastRenderedPageBreak/>
        <w:t>свободы (</w:t>
      </w:r>
      <w:proofErr w:type="spellStart"/>
      <w:r w:rsidRPr="007431C7">
        <w:rPr>
          <w:b/>
          <w:bCs/>
        </w:rPr>
        <w:t>Бангкокские</w:t>
      </w:r>
      <w:proofErr w:type="spellEnd"/>
      <w:r w:rsidRPr="007431C7">
        <w:rPr>
          <w:b/>
          <w:bCs/>
        </w:rPr>
        <w:t xml:space="preserve"> правила). Государству-участнику следует принять дополнительные меры, необходимые для повышения доступности системы освобождения под залог, в том числе в финансовом отношении, в случаях, когда это целесообразно.</w:t>
      </w:r>
    </w:p>
    <w:p w14:paraId="47CE14F0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48060CEF" w14:textId="77777777" w:rsidR="00787100" w:rsidRPr="007A7B22" w:rsidRDefault="00787100" w:rsidP="00787100">
      <w:pPr>
        <w:pStyle w:val="SingleTxtG"/>
      </w:pPr>
      <w:r>
        <w:t>14.</w:t>
      </w:r>
      <w:r>
        <w:tab/>
        <w:t>Комитет принимает к сведению предоставленную государством-участником информацию о том, что Закон об Омбудсмене от 2023 года будет представлен в парламент в 2024 или 2025 году. Согласно этой информации, новый закон позволит отделить Канцелярию Омбудсмена от Министерства юстиции и сделать ее независимым государственным учреждением с собственным бюджетом, что поможет снять обеспокоенность Комитета по поводу существующих финансовых и операционных недочетов этого органа. В то же время Комитету по-прежнему непонятно, каким образом этот новый закон обеспечивает четкий, прозрачный и основанный на широком участии процесс отбора и назначения лиц, входящих в состав этого органа, и устанавливает ли он фиксированный срок полномочий омбудсмена. Кроме того, Комитет отмечает, что в течение отчетного периода Канцелярии Омбудсмена проводила посещения некоторых мест лишения свободы в среднем два раза в год. Вместе с тем он сожалеет, что у этого органа нет ни конкретного мандата на проведение неограниченных посещений, без предупреждения, всех мест лишения свободы, закрепленного в Факультативном протоколе к Конвенции, который государство-участник не ратифицировало, ни финансовых и кадровых ресурсов для осуществления такого мандата на регулярной основе в дополнение к своей текущей деятельности (ст. 2, 11 и 16).</w:t>
      </w:r>
    </w:p>
    <w:p w14:paraId="2B2B0D2F" w14:textId="77777777" w:rsidR="00787100" w:rsidRPr="007A7B22" w:rsidRDefault="00787100" w:rsidP="00787100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следует:</w:t>
      </w:r>
    </w:p>
    <w:p w14:paraId="2DA58E2E" w14:textId="77777777" w:rsidR="00787100" w:rsidRPr="00F4323E" w:rsidRDefault="00787100" w:rsidP="00F91C3F">
      <w:pPr>
        <w:pStyle w:val="SingleTxtG"/>
        <w:ind w:firstLine="567"/>
        <w:rPr>
          <w:b/>
          <w:bCs/>
        </w:rPr>
      </w:pPr>
      <w:r w:rsidRPr="00F4323E">
        <w:rPr>
          <w:b/>
          <w:bCs/>
        </w:rPr>
        <w:t>a)</w:t>
      </w:r>
      <w:r w:rsidRPr="00F4323E">
        <w:rPr>
          <w:b/>
          <w:bCs/>
        </w:rPr>
        <w:tab/>
        <w:t>продолжать прикладывать усилия, направленные на принятие законодательных актов, обеспечивающих четкий, прозрачный и основанный на участии процесс отбора и назначения сотрудников Канцелярии Омбудсмена, гарантируя при этом ее независимость, разнообразие персонала и функциональную автономию в соответствии с принципами, касающимися статуса национальных учреждений, занимающихся поощрением и защитой прав человека (Парижские принципы), и обеспечить проведение надлежащих консультаций с соответствующими субъектами, включая гражданское общество, и их участие в процессе назначения сотрудников национального правозащитного учреждения;</w:t>
      </w:r>
    </w:p>
    <w:p w14:paraId="434C46D7" w14:textId="77777777" w:rsidR="00787100" w:rsidRPr="00F4323E" w:rsidRDefault="00787100" w:rsidP="00F91C3F">
      <w:pPr>
        <w:pStyle w:val="SingleTxtG"/>
        <w:ind w:firstLine="567"/>
        <w:rPr>
          <w:b/>
          <w:bCs/>
        </w:rPr>
      </w:pPr>
      <w:r w:rsidRPr="00F4323E">
        <w:rPr>
          <w:b/>
          <w:bCs/>
        </w:rPr>
        <w:t>b)</w:t>
      </w:r>
      <w:r w:rsidRPr="00F4323E">
        <w:rPr>
          <w:b/>
          <w:bCs/>
        </w:rPr>
        <w:tab/>
        <w:t>рассмотреть возможность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 для создания национального превентивного механизма. Тем временем государству-участнику следует принять меры для предоставления Канцелярии Омбудсмена финансовых и кадровых ресурсов, необходимых для мониторинга всех мест лишения свободы в свете действующих международных стандартов</w:t>
      </w:r>
      <w:r w:rsidRPr="008A462F">
        <w:rPr>
          <w:rStyle w:val="aa"/>
        </w:rPr>
        <w:footnoteReference w:id="9"/>
      </w:r>
      <w:r w:rsidRPr="00F4323E">
        <w:rPr>
          <w:b/>
          <w:bCs/>
        </w:rPr>
        <w:t>, и обеспечить, чтобы она была уполномочена законом проводить посещения без предупреждения и частные и конфиденциальные беседы с лицами, лишенными свободы, без свидетелей.</w:t>
      </w:r>
    </w:p>
    <w:p w14:paraId="60466E8F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090C5698" w14:textId="77777777" w:rsidR="00787100" w:rsidRPr="007A7B22" w:rsidRDefault="00787100" w:rsidP="00787100">
      <w:pPr>
        <w:pStyle w:val="SingleTxtG"/>
      </w:pPr>
      <w:r>
        <w:t>16.</w:t>
      </w:r>
      <w:r>
        <w:tab/>
        <w:t xml:space="preserve">Принимая к сведению предоставленную государством-участником информацию об осуществлении Службой исполнения наказаний Намибии политики в области здравоохранения, строительстве в 2019 году женского исправительного отделения в исправительном учреждении в Виндхуке и проведении ремонта в других пенитенциарных учреждениях, а также о введении общественных работ в качестве </w:t>
      </w:r>
      <w:r>
        <w:lastRenderedPageBreak/>
        <w:t>альтернативы наказанию в виде лишения свободы за некоторые правонарушения, Комитет по-прежнему обеспокоен следующим:</w:t>
      </w:r>
    </w:p>
    <w:p w14:paraId="3962B540" w14:textId="77777777" w:rsidR="00787100" w:rsidRPr="003C1D3B" w:rsidRDefault="00787100" w:rsidP="00F91C3F">
      <w:pPr>
        <w:pStyle w:val="SingleTxtG"/>
        <w:ind w:firstLine="567"/>
      </w:pPr>
      <w:r>
        <w:t>a)</w:t>
      </w:r>
      <w:r>
        <w:tab/>
        <w:t>отсутствием в исправительных учреждениях строгого разделения осужденных и подследственных;</w:t>
      </w:r>
    </w:p>
    <w:p w14:paraId="1AD01C4A" w14:textId="77777777" w:rsidR="00787100" w:rsidRPr="007A7B22" w:rsidRDefault="00787100" w:rsidP="00F91C3F">
      <w:pPr>
        <w:pStyle w:val="SingleTxtG"/>
        <w:ind w:firstLine="567"/>
      </w:pPr>
      <w:r>
        <w:t>b)</w:t>
      </w:r>
      <w:r>
        <w:tab/>
        <w:t>сообщениями о нехватке тюремного персонала и квалифицированных сотрудников для оказания медицинской и психологической помощи заключенным, хотя Комитет отмечает принятие первоначальных мер по устранению этих недочетов в исправительных учреждениях, согласно объяснениям в ходе диалога, а также о нехватке психиатрической, социальной и психологической помощи заключенным с психосоциальной дезадаптацией или интеллектуальной инвалидностью, включая тех, кто содержится в отделениях судебно-психиатрической экспертизы;</w:t>
      </w:r>
    </w:p>
    <w:p w14:paraId="3CD9F3A9" w14:textId="77777777" w:rsidR="00787100" w:rsidRPr="007A7B22" w:rsidRDefault="00787100" w:rsidP="00F91C3F">
      <w:pPr>
        <w:pStyle w:val="SingleTxtG"/>
        <w:ind w:firstLine="567"/>
      </w:pPr>
      <w:r>
        <w:t>c)</w:t>
      </w:r>
      <w:r>
        <w:tab/>
        <w:t xml:space="preserve">отсутствием мер по разумному приспособлению для заключенных с инвалидностью и высокий уровень заболеваемости ВИЧ/СПИДом среди заключенных, хотя Комитет признает прогресс, достигнутый в борьбе с инфекционными заболеваниями, такими как туберкулез, ВИЧ/СПИД и гепатит; </w:t>
      </w:r>
    </w:p>
    <w:p w14:paraId="10657DC1" w14:textId="77777777" w:rsidR="00787100" w:rsidRPr="007A7B22" w:rsidRDefault="00787100" w:rsidP="00F91C3F">
      <w:pPr>
        <w:pStyle w:val="SingleTxtG"/>
        <w:ind w:firstLine="567"/>
      </w:pPr>
      <w:r>
        <w:t>d)</w:t>
      </w:r>
      <w:r>
        <w:tab/>
        <w:t>отсутствием информации о принятых мерах по внесению поправок в Закон о Службе исполнения наказаний (№ 9 от 2012 года) для прямого запрета телесных наказаний в местах лишения свободы;</w:t>
      </w:r>
    </w:p>
    <w:p w14:paraId="2096030C" w14:textId="77777777" w:rsidR="00787100" w:rsidRPr="007A7B22" w:rsidRDefault="00787100" w:rsidP="00F91C3F">
      <w:pPr>
        <w:pStyle w:val="SingleTxtG"/>
        <w:ind w:firstLine="567"/>
      </w:pPr>
      <w:r>
        <w:t>e)</w:t>
      </w:r>
      <w:r>
        <w:tab/>
        <w:t>использованием одиночного заключения в качестве дисциплинарного наказания без обеспечения надлежащих процедурных гарантий по стандартам в области прав человека, несмотря на предпринимаемые тюремной администрацией усилия по решению этой проблемы;</w:t>
      </w:r>
    </w:p>
    <w:p w14:paraId="35FFA419" w14:textId="77777777" w:rsidR="00787100" w:rsidRPr="007A7B22" w:rsidRDefault="00787100" w:rsidP="00F91C3F">
      <w:pPr>
        <w:pStyle w:val="SingleTxtG"/>
        <w:ind w:firstLine="567"/>
      </w:pPr>
      <w:r>
        <w:t>f)</w:t>
      </w:r>
      <w:r>
        <w:tab/>
        <w:t>ограниченностью прогресса, достигнутого в решении проблемы полного отсутствия эффективных программ реабилитации, в том числе образовательных, рекреационных и профессиональных мероприятий для осужденных и подследственных (ст. 2, 11–13 и 16).</w:t>
      </w:r>
    </w:p>
    <w:p w14:paraId="2B472A86" w14:textId="77777777" w:rsidR="00787100" w:rsidRPr="007A7B22" w:rsidRDefault="00787100" w:rsidP="00787100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Повторяя свои предыдущие рекомендации</w:t>
      </w:r>
      <w:r w:rsidRPr="006914A0">
        <w:rPr>
          <w:rStyle w:val="aa"/>
        </w:rPr>
        <w:footnoteReference w:id="10"/>
      </w:r>
      <w:r>
        <w:rPr>
          <w:b/>
          <w:bCs/>
        </w:rPr>
        <w:t>, Комитет настоятельно призывает государство-участник:</w:t>
      </w:r>
    </w:p>
    <w:p w14:paraId="64372F8B" w14:textId="77777777" w:rsidR="00787100" w:rsidRPr="002914D8" w:rsidRDefault="00787100" w:rsidP="00F91C3F">
      <w:pPr>
        <w:pStyle w:val="SingleTxtG"/>
        <w:ind w:firstLine="567"/>
        <w:rPr>
          <w:b/>
          <w:bCs/>
        </w:rPr>
      </w:pPr>
      <w:r w:rsidRPr="002914D8">
        <w:rPr>
          <w:b/>
          <w:bCs/>
        </w:rPr>
        <w:t>a)</w:t>
      </w:r>
      <w:r w:rsidRPr="002914D8">
        <w:rPr>
          <w:b/>
          <w:bCs/>
        </w:rPr>
        <w:tab/>
        <w:t>продолжать прикладывать усилия, направленные на улучшение материальных условий содержания во всех исправительных учреждениях в соответствии с Минимальными стандартными правилами Организации Объединенных Наций в отношении обращения с заключенными (Правила Нельсона Манделы), в том числе путем недопущения переполненности таких учреждений, за счет принятия надлежащих мер в соответствии с международными стандартами;</w:t>
      </w:r>
    </w:p>
    <w:p w14:paraId="3427D1AC" w14:textId="77777777" w:rsidR="00787100" w:rsidRPr="002914D8" w:rsidRDefault="00787100" w:rsidP="00F91C3F">
      <w:pPr>
        <w:pStyle w:val="SingleTxtG"/>
        <w:ind w:firstLine="567"/>
        <w:rPr>
          <w:b/>
          <w:bCs/>
        </w:rPr>
      </w:pPr>
      <w:r w:rsidRPr="002914D8">
        <w:rPr>
          <w:b/>
          <w:bCs/>
        </w:rPr>
        <w:t>b)</w:t>
      </w:r>
      <w:r w:rsidRPr="002914D8">
        <w:rPr>
          <w:b/>
          <w:bCs/>
        </w:rPr>
        <w:tab/>
        <w:t>обеспечить строгое разделение лиц, содержащихся под стражей в ожидании суда, и лиц, отбывающих наказание;</w:t>
      </w:r>
    </w:p>
    <w:p w14:paraId="76A375B8" w14:textId="124254BD" w:rsidR="00787100" w:rsidRPr="002914D8" w:rsidRDefault="00787100" w:rsidP="00F91C3F">
      <w:pPr>
        <w:pStyle w:val="SingleTxtG"/>
        <w:ind w:firstLine="567"/>
        <w:rPr>
          <w:b/>
          <w:bCs/>
        </w:rPr>
      </w:pPr>
      <w:r w:rsidRPr="002914D8">
        <w:rPr>
          <w:b/>
          <w:bCs/>
        </w:rPr>
        <w:t>c)</w:t>
      </w:r>
      <w:r w:rsidRPr="002914D8">
        <w:rPr>
          <w:b/>
          <w:bCs/>
        </w:rPr>
        <w:tab/>
        <w:t>активизировать усилия по набору достаточного количества тюремного персонала для поддержания безопасности в тюрьмах и обеспечить наличие достаточного количества соответствующего медицинского персонала для улучшения медицинской помощи и медицинского обслуживания в местах лишения свободы, включая психологическую и психиатрическую поддержку, а</w:t>
      </w:r>
      <w:r w:rsidR="00DB456B">
        <w:rPr>
          <w:b/>
          <w:bCs/>
          <w:lang w:val="en-US"/>
        </w:rPr>
        <w:t> </w:t>
      </w:r>
      <w:r w:rsidRPr="002914D8">
        <w:rPr>
          <w:b/>
          <w:bCs/>
        </w:rPr>
        <w:t>также прикладывать дальнейшие усилия по профилактике, выявлению и лечению инфекционных заболеваний, в частности ВИЧ/СПИДа, среди тюремного контингента, и принимать конкретные меры для обеспечения лиц с инвалидностью разумным приспособлением в индивидуальном порядке и доступной инфраструктурой в тюрьмах;</w:t>
      </w:r>
    </w:p>
    <w:p w14:paraId="77E8038F" w14:textId="6AD74395" w:rsidR="00787100" w:rsidRPr="002914D8" w:rsidRDefault="00787100" w:rsidP="002914D8">
      <w:pPr>
        <w:pStyle w:val="SingleTxtG"/>
        <w:ind w:firstLine="567"/>
        <w:rPr>
          <w:b/>
          <w:bCs/>
        </w:rPr>
      </w:pPr>
      <w:r w:rsidRPr="002914D8">
        <w:rPr>
          <w:b/>
          <w:bCs/>
        </w:rPr>
        <w:t>d)</w:t>
      </w:r>
      <w:r w:rsidRPr="002914D8">
        <w:rPr>
          <w:b/>
          <w:bCs/>
        </w:rPr>
        <w:tab/>
        <w:t>внести поправки в Закон о Службе исполнения наказаний (№</w:t>
      </w:r>
      <w:r w:rsidR="002914D8">
        <w:rPr>
          <w:b/>
          <w:bCs/>
          <w:lang w:val="en-US"/>
        </w:rPr>
        <w:t> </w:t>
      </w:r>
      <w:r w:rsidRPr="002914D8">
        <w:rPr>
          <w:b/>
          <w:bCs/>
        </w:rPr>
        <w:t>9</w:t>
      </w:r>
      <w:r w:rsidR="002914D8">
        <w:rPr>
          <w:b/>
          <w:bCs/>
          <w:lang w:val="en-US"/>
        </w:rPr>
        <w:t> </w:t>
      </w:r>
      <w:r w:rsidRPr="002914D8">
        <w:rPr>
          <w:b/>
          <w:bCs/>
        </w:rPr>
        <w:t>от</w:t>
      </w:r>
      <w:r w:rsidR="002914D8">
        <w:rPr>
          <w:b/>
          <w:bCs/>
          <w:lang w:val="en-US"/>
        </w:rPr>
        <w:t> </w:t>
      </w:r>
      <w:r w:rsidRPr="002914D8">
        <w:rPr>
          <w:b/>
          <w:bCs/>
        </w:rPr>
        <w:t>2012 года) в целях прямого запрета телесных наказаний во всех местах лишения свободы;</w:t>
      </w:r>
    </w:p>
    <w:p w14:paraId="1ADD7E8F" w14:textId="7A6E0804" w:rsidR="00787100" w:rsidRPr="00955827" w:rsidRDefault="00787100" w:rsidP="00F91C3F">
      <w:pPr>
        <w:pStyle w:val="SingleTxtG"/>
        <w:ind w:firstLine="567"/>
        <w:rPr>
          <w:b/>
          <w:bCs/>
        </w:rPr>
      </w:pPr>
      <w:r w:rsidRPr="00955827">
        <w:rPr>
          <w:b/>
          <w:bCs/>
        </w:rPr>
        <w:lastRenderedPageBreak/>
        <w:t>e)</w:t>
      </w:r>
      <w:r w:rsidRPr="00955827">
        <w:rPr>
          <w:b/>
          <w:bCs/>
        </w:rPr>
        <w:tab/>
        <w:t>привести свое законодательство и практику в отношении одиночного заключения в соответствие с международными стандартами, в</w:t>
      </w:r>
      <w:r w:rsidR="00955827" w:rsidRPr="00955827">
        <w:rPr>
          <w:b/>
          <w:bCs/>
          <w:lang w:val="en-US"/>
        </w:rPr>
        <w:t> </w:t>
      </w:r>
      <w:r w:rsidRPr="00955827">
        <w:rPr>
          <w:b/>
          <w:bCs/>
        </w:rPr>
        <w:t>частности с правилами 43–46 Правил Нельсона Манделы, и прибегать к одиночному заключению лишь в исключительных случаях как к крайней мере, в течение как можно более короткого времени (не более 15 дней), при условии осуществления независимого контроля и только с санкции компетентного должностного лица;</w:t>
      </w:r>
    </w:p>
    <w:p w14:paraId="3E4D064C" w14:textId="77777777" w:rsidR="00787100" w:rsidRPr="007A7B22" w:rsidRDefault="00787100" w:rsidP="00F91C3F">
      <w:pPr>
        <w:pStyle w:val="SingleTxtG"/>
        <w:ind w:firstLine="567"/>
        <w:rPr>
          <w:b/>
          <w:bCs/>
        </w:rPr>
      </w:pPr>
      <w:r w:rsidRPr="00955827">
        <w:rPr>
          <w:b/>
          <w:bCs/>
        </w:rPr>
        <w:t>f)</w:t>
      </w:r>
      <w:r w:rsidRPr="00955827">
        <w:rPr>
          <w:b/>
          <w:bCs/>
        </w:rPr>
        <w:tab/>
        <w:t>укреплять программы реабилитации и реинтеграции во всех местах лишения свободы, в частности поощряя образовательные, рекреационные,</w:t>
      </w:r>
      <w:r>
        <w:rPr>
          <w:b/>
          <w:bCs/>
        </w:rPr>
        <w:t xml:space="preserve"> социальные и связанные с трудовой деятельностью мероприятия по интеграции.</w:t>
      </w:r>
    </w:p>
    <w:p w14:paraId="2BF75CFD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Случаи смерти в местах лишения свободы</w:t>
      </w:r>
    </w:p>
    <w:p w14:paraId="4BB72569" w14:textId="2DA20BC3" w:rsidR="00787100" w:rsidRPr="007A7B22" w:rsidRDefault="00787100" w:rsidP="00787100">
      <w:pPr>
        <w:pStyle w:val="SingleTxtG"/>
      </w:pPr>
      <w:r>
        <w:t>18.</w:t>
      </w:r>
      <w:r>
        <w:tab/>
        <w:t>Комитет выражает сожаление в связи с тем, что государство-участник не предоставило полные данные о случаях смерти в местах лишения свободы, в</w:t>
      </w:r>
      <w:r w:rsidR="004B0237">
        <w:rPr>
          <w:lang w:val="en-US"/>
        </w:rPr>
        <w:t> </w:t>
      </w:r>
      <w:r>
        <w:t>результате чего возможности Комитета в отношении точной оценки ситуации ограничены. Кроме того, Комитет обеспокоен полученной информацией о том, что по случаям смерти в местах лишения свободы не проводятся достаточные расследования (ст. 2, 11–14 и 16).</w:t>
      </w:r>
    </w:p>
    <w:p w14:paraId="4C22FC45" w14:textId="3EA381CF" w:rsidR="00787100" w:rsidRPr="007A7B22" w:rsidRDefault="00787100" w:rsidP="00787100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Государству-участнику следует принять меры для обеспечения того, чтобы все случаи смерти в местах лишения свободы оперативно и беспристрастно расследовались независимым органом, в том числе путем проведения судебно</w:t>
      </w:r>
      <w:r w:rsidR="00FD3FAA" w:rsidRPr="00640E92">
        <w:rPr>
          <w:b/>
          <w:bCs/>
        </w:rPr>
        <w:noBreakHyphen/>
      </w:r>
      <w:r>
        <w:rPr>
          <w:b/>
          <w:bCs/>
        </w:rPr>
        <w:t>медицинской экспертизы, с должным учетом Миннесотского протокола по расследованию предположительно незаконного лишения жизни, и, в случае необходимости, применять соответствующие санкции.</w:t>
      </w:r>
      <w:r>
        <w:t xml:space="preserve"> </w:t>
      </w:r>
      <w:r>
        <w:rPr>
          <w:b/>
          <w:bCs/>
        </w:rPr>
        <w:t>Государству-участнику следует собирать и публиковать актуальные и дезагрегированные данные о случаях смерти в местах лишения свободы, их причинах и результатах расследований.</w:t>
      </w:r>
    </w:p>
    <w:p w14:paraId="7534B5B6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Правосудие в отношении несовершеннолетних</w:t>
      </w:r>
    </w:p>
    <w:p w14:paraId="022BEE5F" w14:textId="77777777" w:rsidR="00787100" w:rsidRPr="007A7B22" w:rsidRDefault="00787100" w:rsidP="00787100">
      <w:pPr>
        <w:pStyle w:val="SingleTxtG"/>
      </w:pPr>
      <w:r>
        <w:t>20.</w:t>
      </w:r>
      <w:r>
        <w:tab/>
        <w:t>Комитет с обеспокоенностью отмечает, что Закон о правосудии в отношении несовершеннолетних еще не принят</w:t>
      </w:r>
      <w:r w:rsidRPr="00887759">
        <w:rPr>
          <w:rStyle w:val="aa"/>
        </w:rPr>
        <w:footnoteReference w:id="11"/>
      </w:r>
      <w:r>
        <w:t xml:space="preserve"> и что дети в возрасте от 7 до 12 лет могут быть признаны виновными в совершении уголовных преступлений, поскольку существует опровержимая презумпция отсутствия уголовной ответственности. Кроме того, Комитет по-прежнему обеспокоен тем, что в Законе о правосудии в отношении несовершеннолетних минимальный возраст уголовной ответственности все так же составляет 12 лет, что ниже </w:t>
      </w:r>
      <w:proofErr w:type="spellStart"/>
      <w:r>
        <w:t>международно</w:t>
      </w:r>
      <w:proofErr w:type="spellEnd"/>
      <w:r>
        <w:t xml:space="preserve"> приемлемых стандартов. Он обеспокоен также сообщениями о том, что дети, ожидающие суда, иногда содержатся в центрах содержания под стражей для взрослых, хотя и принимает к сведению заявление государства-участника об обратном. Комитет сожалеет об отсутствии информации о шагах, предпринятых для поощрения мер, не связанных с лишением свободы, внесудебных мер и программ реабилитации, специально разработанных для детей, находящихся в конфликте с законом (ст. 2 и 11).</w:t>
      </w:r>
      <w:bookmarkStart w:id="1" w:name="_ftnref1"/>
      <w:bookmarkEnd w:id="1"/>
    </w:p>
    <w:p w14:paraId="6A6471AD" w14:textId="319CD5D5" w:rsidR="00787100" w:rsidRPr="007A7B22" w:rsidRDefault="00787100" w:rsidP="00787100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Государству-участнику следует активизировать усилия по принятию Закона о правосудии в отношении несовершеннолетних, повысить минимальный возраст уголовной ответственности по меньшей мере до 14 лет и обеспечить полное соблюдение стандартов в области ювенальной юстиции, как указано Комитетом по правам ребенка в его замечании общего порядка № 24 (2019).</w:t>
      </w:r>
      <w:r>
        <w:t xml:space="preserve"> </w:t>
      </w:r>
      <w:r>
        <w:rPr>
          <w:b/>
          <w:bCs/>
        </w:rPr>
        <w:t>Государству-участнику следует также поощрять меры, не связанные с лишением свободы, и внесудебные меры, обеспечить, чтобы тюремное заключение использовалось лишь как крайняя мера и на как можно более короткое время и чтобы дети содержались строго отдельно от взрослых в соответствии со статьями</w:t>
      </w:r>
      <w:r w:rsidR="00764224">
        <w:rPr>
          <w:b/>
          <w:bCs/>
          <w:lang w:val="en-US"/>
        </w:rPr>
        <w:t> </w:t>
      </w:r>
      <w:r>
        <w:rPr>
          <w:b/>
          <w:bCs/>
        </w:rPr>
        <w:t xml:space="preserve">13.4 и 26.3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и Правилами Организации Объединенных Наций, касающимися защиты несовершеннолетних, лишенных </w:t>
      </w:r>
      <w:r>
        <w:rPr>
          <w:b/>
          <w:bCs/>
        </w:rPr>
        <w:lastRenderedPageBreak/>
        <w:t>свободы (Гаванские правила).</w:t>
      </w:r>
      <w:r>
        <w:t xml:space="preserve"> </w:t>
      </w:r>
      <w:r>
        <w:rPr>
          <w:b/>
          <w:bCs/>
        </w:rPr>
        <w:t xml:space="preserve">Кроме того, государству-участнику следует укреплять существующие и разрабатывать новые комплексные программы реабилитации в соответствии с международными стандартами, выделять больше времени на значимые виды деятельности, способствующие формированию </w:t>
      </w:r>
      <w:proofErr w:type="spellStart"/>
      <w:r>
        <w:rPr>
          <w:b/>
          <w:bCs/>
        </w:rPr>
        <w:t>просоциального</w:t>
      </w:r>
      <w:proofErr w:type="spellEnd"/>
      <w:r>
        <w:rPr>
          <w:b/>
          <w:bCs/>
        </w:rPr>
        <w:t xml:space="preserve"> поведения, и организовывать для детей, лишенных свободы, надлежащие рекреационные мероприятия, способствующие их социальной интеграции.</w:t>
      </w:r>
    </w:p>
    <w:p w14:paraId="2A69D869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Расследование актов пыток и жестокого обращения, включая чрезмерное применение силы, и судебное преследование за их совершение</w:t>
      </w:r>
    </w:p>
    <w:p w14:paraId="39A00777" w14:textId="25DCD3DB" w:rsidR="00787100" w:rsidRPr="007A7B22" w:rsidRDefault="00787100" w:rsidP="00787100">
      <w:pPr>
        <w:pStyle w:val="SingleTxtG"/>
      </w:pPr>
      <w:r>
        <w:t>22.</w:t>
      </w:r>
      <w:r>
        <w:tab/>
        <w:t>Комитет принимает к сведению предоставленную в докладе государства-участника информацию о судебном преследовании, увольнении и временном отстранении от должности ряда сотрудников полиции за неправомерное поведение, и</w:t>
      </w:r>
      <w:r w:rsidR="00A2298F">
        <w:rPr>
          <w:lang w:val="en-US"/>
        </w:rPr>
        <w:t> </w:t>
      </w:r>
      <w:r>
        <w:t>в то же время с обеспокоенностью отмечает информацию, указывающую на то, что ввиду отсутствия в национальном законодательстве отдельного преступления пытки действия, подпадающие под определение пытки, содержащееся в статье 1 Конвенции, при судебном преследовании зачастую квалифицируются как убийство, нападение или нападение с намерением причинить тяжкие телесные повреждения. Более того, Комитет обеспокоен полученными сообщениями о насилии со стороны сотрудников полиции во время мирных протестов, а также о жестоком обращении и чрезмерном применении силы, сопровождаемом словесными угрозами и оскорблениями со стороны сотрудников полиции во время задержания людей и сбора показаний. Далее, Комитет по-прежнему обеспокоен отсутствием независимости и беспристрастности у Управления внутренних расследований, которое занимается рассмотрением жалоб на сотрудников полиции, поскольку этот орган по-прежнему находится в ведении полиции Намибии. Комитет отмечает также различные неоднозначные статистические данные, предоставленные государством-участником, в том числе о 300 жалобах, поданных за отчетный период на сотрудников полиции и тюремных служащих, 34 жалобах на пытки, полученных Канцелярией Омбудсмена за период с 2015 по 2023</w:t>
      </w:r>
      <w:r w:rsidR="00A90BF3">
        <w:rPr>
          <w:lang w:val="en-US"/>
        </w:rPr>
        <w:t> </w:t>
      </w:r>
      <w:r>
        <w:t>год (особенно в отсутствие четкого определения преступления пытки), и</w:t>
      </w:r>
      <w:r w:rsidR="00A90BF3">
        <w:rPr>
          <w:lang w:val="en-US"/>
        </w:rPr>
        <w:t> </w:t>
      </w:r>
      <w:r>
        <w:t>334</w:t>
      </w:r>
      <w:r w:rsidR="00A90BF3">
        <w:rPr>
          <w:lang w:val="en-US"/>
        </w:rPr>
        <w:t> </w:t>
      </w:r>
      <w:r>
        <w:t>делах, возбужденных в отношении сотрудников полиции, зарегистрированных Управлением внутренних расследований за период с 2019 по 2024 год, по таким преступлениям, как покушение на убийство и нападение. Комитет сожалеет об отсутствии всеобъемлющей информации о расследованиях, инициированных и проведенных Генеральной прокуратурой в этой связи, в разбивке по видам правонарушений, категориям лиц, подозреваемых в их совершении (тюремные служащие или сотрудники полиции), и итогам, за исключением сведений о 16</w:t>
      </w:r>
      <w:r w:rsidR="0026378B">
        <w:rPr>
          <w:lang w:val="en-US"/>
        </w:rPr>
        <w:t> </w:t>
      </w:r>
      <w:r>
        <w:t>штрафах, наложенных на тюремных служащих в случаях нападения за период с 2018 по 2024 год (ст. 12–14 и 16).</w:t>
      </w:r>
    </w:p>
    <w:p w14:paraId="4B4B3978" w14:textId="77777777" w:rsidR="00787100" w:rsidRPr="007A7B22" w:rsidRDefault="00787100" w:rsidP="00787100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следует:</w:t>
      </w:r>
    </w:p>
    <w:p w14:paraId="1FE8973F" w14:textId="77777777" w:rsidR="00787100" w:rsidRPr="00D71FB9" w:rsidRDefault="00787100" w:rsidP="00F91C3F">
      <w:pPr>
        <w:pStyle w:val="SingleTxtG"/>
        <w:ind w:firstLine="567"/>
        <w:rPr>
          <w:b/>
          <w:bCs/>
        </w:rPr>
      </w:pPr>
      <w:r w:rsidRPr="00D71FB9">
        <w:rPr>
          <w:b/>
          <w:bCs/>
        </w:rPr>
        <w:t>a)</w:t>
      </w:r>
      <w:r w:rsidRPr="00D71FB9">
        <w:rPr>
          <w:b/>
          <w:bCs/>
        </w:rPr>
        <w:tab/>
        <w:t>обеспечить, чтобы все жалобы на пытки и жестокое обращение, включая чрезмерное применение силы сотрудниками полиции, незамедлительно и беспристрастно расследовались независимым органом, чтобы между следователями и лицами, подозреваемыми в совершении таких актов, не было институциональных или иерархических связей, чтобы подозреваемые в совершении таких актов подвергались надлежащему судебному преследованию и, в случае признания их виновными, понесли наказания, соразмерные тяжести их деяний. В этой связи государству-участнику следует предпринять конкретные шаги для обеспечения независимости Управления внутренних расследований и внедрения процедуры взаимодействия с Генеральной прокуратурой при проведении уголовных и дисциплинарных расследований в отношении сотрудников полиции;</w:t>
      </w:r>
    </w:p>
    <w:p w14:paraId="38FF1FE2" w14:textId="77777777" w:rsidR="00787100" w:rsidRPr="00D71FB9" w:rsidRDefault="00787100" w:rsidP="00F91C3F">
      <w:pPr>
        <w:pStyle w:val="SingleTxtG"/>
        <w:ind w:firstLine="567"/>
        <w:rPr>
          <w:b/>
          <w:bCs/>
        </w:rPr>
      </w:pPr>
      <w:r w:rsidRPr="00D71FB9">
        <w:rPr>
          <w:b/>
          <w:bCs/>
        </w:rPr>
        <w:t>b)</w:t>
      </w:r>
      <w:r w:rsidRPr="00D71FB9">
        <w:rPr>
          <w:b/>
          <w:bCs/>
        </w:rPr>
        <w:tab/>
        <w:t xml:space="preserve">обеспечить, чтобы органы власти начинали расследования по собственной инициативе, когда есть разумные основания полагать, что был совершен акт пыток или жестокого обращения, включая чрезмерное применение силы сотрудниками полиции, и чтобы подозреваемые в его совершении немедленно отстранялись от исполнения своих обязанностей на время проведения расследования, особенно если существует риск, что в противном случае они могут </w:t>
      </w:r>
      <w:r w:rsidRPr="00D71FB9">
        <w:rPr>
          <w:b/>
          <w:bCs/>
        </w:rPr>
        <w:lastRenderedPageBreak/>
        <w:t>повторить предполагаемый акт, отомстить предполагаемой жертве или воспрепятствовать проведению расследования, с соблюдением принципа презумпции невиновности;</w:t>
      </w:r>
    </w:p>
    <w:p w14:paraId="2E76EC55" w14:textId="77777777" w:rsidR="00787100" w:rsidRPr="00D71FB9" w:rsidRDefault="00787100" w:rsidP="00F91C3F">
      <w:pPr>
        <w:pStyle w:val="SingleTxtG"/>
        <w:ind w:firstLine="567"/>
        <w:rPr>
          <w:b/>
          <w:bCs/>
        </w:rPr>
      </w:pPr>
      <w:r w:rsidRPr="00D71FB9">
        <w:rPr>
          <w:b/>
          <w:bCs/>
        </w:rPr>
        <w:t>c)</w:t>
      </w:r>
      <w:r w:rsidRPr="00D71FB9">
        <w:rPr>
          <w:b/>
          <w:bCs/>
        </w:rPr>
        <w:tab/>
        <w:t xml:space="preserve">проинформировать Комитет о количестве жалоб, полученных в связи с пытками и жестоким обращением, включая чрезмерное применение силы сотрудниками полиции, в разбивке по этническим группам, расе, возрасту и полу жертвы, а также об уголовных и дисциплинарных расследованиях, проведенных по этим жалобам, включая те, которые были инициированы </w:t>
      </w:r>
      <w:proofErr w:type="spellStart"/>
      <w:r w:rsidRPr="00D71FB9">
        <w:rPr>
          <w:b/>
          <w:bCs/>
        </w:rPr>
        <w:t>ex</w:t>
      </w:r>
      <w:proofErr w:type="spellEnd"/>
      <w:r w:rsidRPr="00D71FB9">
        <w:rPr>
          <w:b/>
          <w:bCs/>
        </w:rPr>
        <w:t xml:space="preserve"> </w:t>
      </w:r>
      <w:proofErr w:type="spellStart"/>
      <w:r w:rsidRPr="00D71FB9">
        <w:rPr>
          <w:b/>
          <w:bCs/>
        </w:rPr>
        <w:t>officio</w:t>
      </w:r>
      <w:proofErr w:type="spellEnd"/>
      <w:r w:rsidRPr="00D71FB9">
        <w:rPr>
          <w:b/>
          <w:bCs/>
        </w:rPr>
        <w:t>, и о судебных разбирательствах, вынесенных приговорах и назначенных уголовных и дисциплинарных наказаниях;</w:t>
      </w:r>
    </w:p>
    <w:p w14:paraId="23553A71" w14:textId="77777777" w:rsidR="00787100" w:rsidRPr="00D71FB9" w:rsidRDefault="00787100" w:rsidP="00F91C3F">
      <w:pPr>
        <w:pStyle w:val="SingleTxtG"/>
        <w:ind w:firstLine="567"/>
        <w:rPr>
          <w:b/>
          <w:bCs/>
        </w:rPr>
      </w:pPr>
      <w:r w:rsidRPr="00D71FB9">
        <w:rPr>
          <w:b/>
          <w:bCs/>
        </w:rPr>
        <w:t>d)</w:t>
      </w:r>
      <w:r w:rsidRPr="00D71FB9">
        <w:rPr>
          <w:b/>
          <w:bCs/>
        </w:rPr>
        <w:tab/>
        <w:t>продолжать укреплять обязательное и всестороннее обучение для сотрудников правоохранительных органов по методам проведения опроса и расследования без принуждения, включая Принципы эффективного ведения опроса в ходе расследования и сбора информации (Принципы Мендеса), внедрить передовые инструменты расследования и создать систему сбора судебных доказательств, а также проводить обучение по вопросам применения силы в соответствии с международными стандартами, в частности Основными принципами применения силы и огнестрельного оружия должностными лицами по поддержанию правопорядка и Руководством Организации Объединенных Наций по соблюдению прав человека при применении менее смертоносного оружия в правоохранительной деятельности, и разработать, при необходимости, четкое руководство, включающее принципы законности, необходимости и соразмерности, а также принцип предосторожности. Государству-участнику следует также рассмотреть возможность включения в свои учебные программы Типового протокола для сотрудников правоохранительных органов, касающегося поощрения и защиты прав человека в контексте мирных протестов.</w:t>
      </w:r>
    </w:p>
    <w:p w14:paraId="17AFD86C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Безнаказанность за прошлые преступления пытки и исчезновения</w:t>
      </w:r>
    </w:p>
    <w:p w14:paraId="500E52C4" w14:textId="77777777" w:rsidR="00787100" w:rsidRPr="007A7B22" w:rsidRDefault="00787100" w:rsidP="00787100">
      <w:pPr>
        <w:pStyle w:val="SingleTxtG"/>
      </w:pPr>
      <w:r>
        <w:t>24.</w:t>
      </w:r>
      <w:r>
        <w:tab/>
        <w:t xml:space="preserve">Комитет обеспокоен тем, что государство-участник не расследовало преступления пытки и исчезновения, предположительно совершенные в ходе освободительной борьбы, не обеспечило эффективные средства правовой защиты в связи с ними и не распорядилось о судебном преследовании подозреваемых в совершении преступлений пытки во время сепаратистской попытки в регионе </w:t>
      </w:r>
      <w:proofErr w:type="spellStart"/>
      <w:r>
        <w:t>Каприви</w:t>
      </w:r>
      <w:proofErr w:type="spellEnd"/>
      <w:r>
        <w:t xml:space="preserve"> в августе 1999 года (ст. 2, 12, 13 и 16).</w:t>
      </w:r>
    </w:p>
    <w:p w14:paraId="508A177F" w14:textId="77777777" w:rsidR="00787100" w:rsidRPr="007A7B22" w:rsidRDefault="00787100" w:rsidP="00787100">
      <w:pPr>
        <w:pStyle w:val="SingleTxtG"/>
        <w:rPr>
          <w:b/>
          <w:bCs/>
        </w:rPr>
      </w:pPr>
      <w:r>
        <w:t>25.</w:t>
      </w:r>
      <w:r>
        <w:tab/>
      </w:r>
      <w:r w:rsidRPr="00431729">
        <w:rPr>
          <w:b/>
          <w:bCs/>
        </w:rPr>
        <w:t>Вновь подтверждая рекомендации, сформулированные в его предыдущих заключительных замечаниях</w:t>
      </w:r>
      <w:r w:rsidRPr="00D5432E">
        <w:rPr>
          <w:rStyle w:val="aa"/>
        </w:rPr>
        <w:footnoteReference w:id="12"/>
      </w:r>
      <w:r w:rsidRPr="00431729">
        <w:rPr>
          <w:b/>
          <w:bCs/>
        </w:rPr>
        <w:t>, Комитет просит государство-участник приступить к проведению расследования по сообщениям о пытках и исчезновениях и положить конец безнаказанности, обеспечив, чтобы все лица, совершившие акты пыток, были привлечены к ответственности и понесли наказание в соответствии с тяжестью совершенных ими деяний, а жертвы и члены их семей получили возмещение ущерба, включая медицинскую и психологическую помощь, полную компенсацию и средства для полной реабилитации.</w:t>
      </w:r>
      <w:r>
        <w:t xml:space="preserve"> </w:t>
      </w:r>
      <w:r>
        <w:rPr>
          <w:b/>
          <w:bCs/>
        </w:rPr>
        <w:t>В этой связи государству-участнику следует обеспечить, чтобы на акты пыток не распространялись амнистия и срок давности.</w:t>
      </w:r>
      <w:r>
        <w:t xml:space="preserve"> </w:t>
      </w:r>
      <w:r>
        <w:rPr>
          <w:b/>
          <w:bCs/>
        </w:rPr>
        <w:t>Комитет призывает государство-участник рассмотреть вопрос о ратификации Международной конвенции для защиты всех лиц от насильственных исчезновений.</w:t>
      </w:r>
    </w:p>
    <w:p w14:paraId="5CB44B5C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Недопустимость принудительного возвращения, миграция и безгражданство</w:t>
      </w:r>
    </w:p>
    <w:p w14:paraId="0BBBFBAA" w14:textId="44054436" w:rsidR="00787100" w:rsidRPr="007A7B22" w:rsidRDefault="00787100" w:rsidP="00787100">
      <w:pPr>
        <w:pStyle w:val="SingleTxtG"/>
      </w:pPr>
      <w:r>
        <w:t>26.</w:t>
      </w:r>
      <w:r>
        <w:tab/>
        <w:t>В свете своей предыдущей рекомендации</w:t>
      </w:r>
      <w:r w:rsidRPr="00887759">
        <w:rPr>
          <w:rStyle w:val="aa"/>
        </w:rPr>
        <w:footnoteReference w:id="13"/>
      </w:r>
      <w:r>
        <w:t xml:space="preserve"> Комитет выражает сожаление по поводу заявления государства-участника о том, что оно не может отменить пункт 1 статьи 24 Закона 1999 года о признании и контроле беженцев, который уполномочивает соответствующего министра в соответствии с предписанной процедурой, установленной в статьях 24 и 26 этого закона, ходатайствовать о высылке </w:t>
      </w:r>
      <w:r>
        <w:lastRenderedPageBreak/>
        <w:t>признанного беженца или защищенного лица, если это отвечает, в частности, интересам национальной безопасности, приличия или морали. Кроме того, Комитет обеспокоен тем, что не было принято никаких законодательных мер для исключения преступления содомии из перечня оснований для отказа во въезде, приведенного в приложении 1 к Закону об иммиграционном контроле. Комитет принимает к сведению утверждение государства-участника о том, что беженцам и просителям убежища в Намибии не выдавались уведомления о депортации и что за период с 2016 по 2019 год было получено 1096 ходатайств о предоставлении убежища и удовлетворено 642</w:t>
      </w:r>
      <w:r w:rsidR="00961B9A">
        <w:rPr>
          <w:lang w:val="en-US"/>
        </w:rPr>
        <w:t> </w:t>
      </w:r>
      <w:r>
        <w:t>ходатайства. Тем не менее он сожалеет, что государство-участник не предоставило статистических данных о количестве просителей убежища, чьи ходатайства были удовлетворены на том основании, что они подвергались пыткам или им может угрожать опасность подвергнуться пыткам в случае возвращения в страну происхождения. Кроме того, Комитет обеспокоен отсутствием всеобъемлющей информации о расследованиях, начатых в связи с сообщениями об имевших место в прошлом сексуальных надругательствах над беженцами и их сексуальной эксплуатации в поселении беженцев «</w:t>
      </w:r>
      <w:proofErr w:type="spellStart"/>
      <w:r>
        <w:t>Осире</w:t>
      </w:r>
      <w:proofErr w:type="spellEnd"/>
      <w:r>
        <w:t>», а также сообщениями о плохих материальных и бытовых условиях в этом поселении. Принимая к сведению меры, принятые для решения проблемы безгражданства, включая осуществление национального плана действий и программ по работе с населением по вопросам регистрации рождений, особенно в сельских районах, Комитет обеспокоен сообщениями о том, что в племенных и традиционных общинах по-прежнему проживают лица без гражданства де-факто. Комитет сожалеет, что, несмотря на региональные консультации, проведенные государством-участником, оно не предприняло шагов по ратификации международных договоров, которые создают основу для международной защиты беженцев и лиц без гражданства. Вместе с тем Комитет отмечает предпринимаемые усилия по разработке национального законодательства, направленного на урегулирование положения лиц без гражданства (ст. 3, 12–14 и 16).</w:t>
      </w:r>
    </w:p>
    <w:p w14:paraId="45B26A2C" w14:textId="77777777" w:rsidR="00787100" w:rsidRPr="007A7B22" w:rsidRDefault="00787100" w:rsidP="00787100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следует:</w:t>
      </w:r>
    </w:p>
    <w:p w14:paraId="689FE369" w14:textId="77777777" w:rsidR="00787100" w:rsidRPr="00961B9A" w:rsidRDefault="00787100" w:rsidP="00F91C3F">
      <w:pPr>
        <w:pStyle w:val="SingleTxtG"/>
        <w:ind w:firstLine="567"/>
        <w:rPr>
          <w:b/>
          <w:bCs/>
        </w:rPr>
      </w:pPr>
      <w:r w:rsidRPr="00961B9A">
        <w:rPr>
          <w:b/>
          <w:bCs/>
        </w:rPr>
        <w:t>a)</w:t>
      </w:r>
      <w:r w:rsidRPr="00961B9A">
        <w:rPr>
          <w:b/>
          <w:bCs/>
        </w:rPr>
        <w:tab/>
        <w:t xml:space="preserve">отменить пункт 1 раздела 24 Закона 1999 года о признании и контроле беженцев во исполнение всех обязательств по статье 3 Конвенции, гарантируя тем самым абсолютный принцип </w:t>
      </w:r>
      <w:proofErr w:type="spellStart"/>
      <w:r w:rsidRPr="00961B9A">
        <w:rPr>
          <w:b/>
          <w:bCs/>
        </w:rPr>
        <w:t>невысылки</w:t>
      </w:r>
      <w:proofErr w:type="spellEnd"/>
      <w:r w:rsidRPr="00961B9A">
        <w:rPr>
          <w:b/>
          <w:bCs/>
        </w:rPr>
        <w:t>, и исключить преступление содомии из приложения 1 Закона 1993 года об иммиграционном контроле;</w:t>
      </w:r>
    </w:p>
    <w:p w14:paraId="58E433A5" w14:textId="77777777" w:rsidR="00787100" w:rsidRPr="00961B9A" w:rsidRDefault="00787100" w:rsidP="00F91C3F">
      <w:pPr>
        <w:pStyle w:val="SingleTxtG"/>
        <w:ind w:firstLine="567"/>
        <w:rPr>
          <w:b/>
          <w:bCs/>
        </w:rPr>
      </w:pPr>
      <w:r w:rsidRPr="00961B9A">
        <w:rPr>
          <w:b/>
          <w:bCs/>
        </w:rPr>
        <w:t>b)</w:t>
      </w:r>
      <w:r w:rsidRPr="00961B9A">
        <w:rPr>
          <w:b/>
          <w:bCs/>
        </w:rPr>
        <w:tab/>
        <w:t>обеспечить сбор и обновление полной статистической информации о просителях убежища, беженцах, лицах без гражданства и мигрантах в Намибии в разбивке по полу, возрасту и стране происхождения, включая информацию о процедурах высылки, депортации и репатриации на добровольной основе;</w:t>
      </w:r>
    </w:p>
    <w:p w14:paraId="459E2E7D" w14:textId="77777777" w:rsidR="00787100" w:rsidRPr="00961B9A" w:rsidRDefault="00787100" w:rsidP="00F91C3F">
      <w:pPr>
        <w:pStyle w:val="SingleTxtG"/>
        <w:ind w:firstLine="567"/>
        <w:rPr>
          <w:b/>
          <w:bCs/>
        </w:rPr>
      </w:pPr>
      <w:r w:rsidRPr="00961B9A">
        <w:rPr>
          <w:b/>
          <w:bCs/>
        </w:rPr>
        <w:t>c)</w:t>
      </w:r>
      <w:r w:rsidRPr="00961B9A">
        <w:rPr>
          <w:b/>
          <w:bCs/>
        </w:rPr>
        <w:tab/>
        <w:t>провести оперативное, беспристрастное, независимое и эффективное расследование всех сообщений о сексуальных надругательствах над беженцами и их сексуальной эксплуатации в поселении беженцев «</w:t>
      </w:r>
      <w:proofErr w:type="spellStart"/>
      <w:r w:rsidRPr="00961B9A">
        <w:rPr>
          <w:b/>
          <w:bCs/>
        </w:rPr>
        <w:t>Осире</w:t>
      </w:r>
      <w:proofErr w:type="spellEnd"/>
      <w:r w:rsidRPr="00961B9A">
        <w:rPr>
          <w:b/>
          <w:bCs/>
        </w:rPr>
        <w:t>», привлечь к ответственности всех лиц, виновных в таких деяниях, и предоставить жертвам возмещение ущерба, а также активизировать усилия по улучшению материальных и бытовых условий в поселении и гарантировать доступ к основным правам и надлежащим социальным и образовательным услугам и к услугам по охране психического и физического здоровья;</w:t>
      </w:r>
    </w:p>
    <w:p w14:paraId="606A3A50" w14:textId="77777777" w:rsidR="00787100" w:rsidRPr="00961B9A" w:rsidRDefault="00787100" w:rsidP="00F91C3F">
      <w:pPr>
        <w:pStyle w:val="SingleTxtG"/>
        <w:ind w:firstLine="567"/>
        <w:rPr>
          <w:b/>
          <w:bCs/>
        </w:rPr>
      </w:pPr>
      <w:r w:rsidRPr="00961B9A">
        <w:rPr>
          <w:b/>
          <w:bCs/>
        </w:rPr>
        <w:t>d)</w:t>
      </w:r>
      <w:r w:rsidRPr="00961B9A">
        <w:rPr>
          <w:b/>
          <w:bCs/>
        </w:rPr>
        <w:tab/>
        <w:t>рассмотреть возможность присоединения к Конвенции 1969 года Организации африканского единства, регулирующей конкретные аспекты проблем беженцев в Африке, Конвенции 1954 года о статусе апатридов и Конвенции 1961 года о сокращении безгражданства и обеспечить соответствие международным стандартам разрабатываемого в настоящее время национального законодательства о лицах без гражданства.</w:t>
      </w:r>
    </w:p>
    <w:p w14:paraId="664C0526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Гендерное насилие</w:t>
      </w:r>
    </w:p>
    <w:p w14:paraId="0D6E66D6" w14:textId="70DCD359" w:rsidR="00787100" w:rsidRPr="007A7B22" w:rsidRDefault="00787100" w:rsidP="00787100">
      <w:pPr>
        <w:pStyle w:val="SingleTxtG"/>
      </w:pPr>
      <w:r>
        <w:t>28.</w:t>
      </w:r>
      <w:r>
        <w:tab/>
        <w:t xml:space="preserve">Комитет принимает к сведению законодательные и политические меры, принятые государством-участником для борьбы с гендерным насилием, включая принятие в 2022 году законов о внесении изменений в Закон о борьбе с домашним </w:t>
      </w:r>
      <w:r>
        <w:lastRenderedPageBreak/>
        <w:t>насилием и в Закон о борьбе с изнасилованиями, создание специальных судов для рассмотрения преступлений, связанных с гендерным насилием, и проведенные мероприятия по наращиванию потенциала. Однако насилие в отношении женщин, включая изнасилования, домашнее насилие, сексуальную эксплуатацию детей и сексуальные надругательства над детьми, а также насилие в отношении женщин из общин коренных народов, по-прежнему чрезвычайно распространено, что отмечается другими договорными органами</w:t>
      </w:r>
      <w:r w:rsidRPr="00887759">
        <w:rPr>
          <w:rStyle w:val="aa"/>
        </w:rPr>
        <w:footnoteReference w:id="14"/>
      </w:r>
      <w:r>
        <w:t xml:space="preserve"> и представляет собой проблему, признанную государством-участником. Комитет обеспокоен тем, что коренным причинам такого насилия еще не уделяется должное внимание и что, по некоторым сведениям, для реализации Национального плана действий по борьбе с гендерным насилием </w:t>
      </w:r>
      <w:r w:rsidR="007F4DF2">
        <w:rPr>
          <w:lang w:val="en-US"/>
        </w:rPr>
        <w:br/>
      </w:r>
      <w:r>
        <w:t>(на 2019–2023 годы) не выделены достаточные ресурсы и в нем отсутствует всеобъемлющий учет гендерной перспективы. Также вызывает обеспокоенность ограниченность доступа ставшими его жертвами женщин к защитным предписаниям, приютам и психосоциальной поддержке, особенно в сельских районах, хотя Комитет принимает к сведению увеличение числа жертв, размещенных в 2021 и 2022 годах в приютах для оказания помощи. Комитет с интересом принимает к сведению предоставленную делегацией информацию о зарегистрированном снижении в результате предпринимаемых усилий числа случаев гендерного насилия в 2023 году и о разработке новой гендерной политики на период 2024–2030 годов (ст. 2, 12–14 и 16).</w:t>
      </w:r>
    </w:p>
    <w:p w14:paraId="5F6BE606" w14:textId="797F7F25" w:rsidR="00787100" w:rsidRPr="003C1D3B" w:rsidRDefault="00787100" w:rsidP="00787100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 обеспечить, чтобы все акты гендерного насилия, особенно те, которые связаны с действиями или бездействием государственных органов или других субъектов, влекущими международную ответственность государства-участника в соответствии с Конвенцией, тщательно расследовались, чтобы лиц, подозреваемых в их совершении, привлекали к ответственности и в случае их осуждения те несли соответствующее наказание, а жертвы и пострадавшие или их семьи получали возмещение ущерба, включая надлежащую компенсацию и реабилитацию, а</w:t>
      </w:r>
      <w:r w:rsidR="00147BE9">
        <w:rPr>
          <w:b/>
          <w:bCs/>
        </w:rPr>
        <w:t> </w:t>
      </w:r>
      <w:r>
        <w:rPr>
          <w:b/>
          <w:bCs/>
        </w:rPr>
        <w:t>также имели доступ к правовой помощи, безопасным убежищам и необходимой медицинской и психосоциальной поддержке.</w:t>
      </w:r>
      <w:r>
        <w:t xml:space="preserve"> </w:t>
      </w:r>
      <w:r>
        <w:rPr>
          <w:b/>
          <w:bCs/>
        </w:rPr>
        <w:t>Государству-участнику следует продолжать прикладывать усилия по поощрению просвещения и повышения осведомленности широкой общественности о гендерном насилии, уделяя особое внимание работе с населением в сельских районах, а также с мужчинами и мальчиками, в целях борьбы с социальной стигматизацией жертв гендерного насилия и укрепления доверия между пережившими его лицами и компетентными органами власти.</w:t>
      </w:r>
      <w:r>
        <w:t xml:space="preserve"> </w:t>
      </w:r>
      <w:r>
        <w:rPr>
          <w:b/>
          <w:bCs/>
        </w:rPr>
        <w:t>Государству-участнику следует также продолжать принимать меры, необходимые для поощрения и облегчения подачи жалоб жертвами и эффективного устранения барьеров, которые могут помешать женщинам сообщать об актах насилия в их отношении или обращаться за защитой, а также обеспечить безопасные и надлежащим образом финансируемые приюты для жертв гендерного насилия по всей стране, в том числе в сельских и отдаленных районах.</w:t>
      </w:r>
      <w:r>
        <w:t xml:space="preserve"> </w:t>
      </w:r>
      <w:r>
        <w:rPr>
          <w:b/>
          <w:bCs/>
        </w:rPr>
        <w:t>Ему следует обеспечить, чтобы его новая гендерная политика на период с 2024 по 2030 год была направлена на устранение коренных причин сексуального и гендерного насилия, в том числе домашнего насилия, и</w:t>
      </w:r>
      <w:r w:rsidR="00AC7A15">
        <w:rPr>
          <w:b/>
          <w:bCs/>
        </w:rPr>
        <w:t> </w:t>
      </w:r>
      <w:r>
        <w:rPr>
          <w:b/>
          <w:bCs/>
        </w:rPr>
        <w:t>решение выявленных проблем в борьбе с ним, с учетом гендерной перспективы в полном соответствии с международными стандартами.</w:t>
      </w:r>
    </w:p>
    <w:p w14:paraId="49645C8E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Вредная традиционная практика</w:t>
      </w:r>
    </w:p>
    <w:p w14:paraId="2A3F8E67" w14:textId="77777777" w:rsidR="00787100" w:rsidRPr="007A7B22" w:rsidRDefault="00787100" w:rsidP="00787100">
      <w:pPr>
        <w:pStyle w:val="SingleTxtG"/>
      </w:pPr>
      <w:r>
        <w:t>30.</w:t>
      </w:r>
      <w:r>
        <w:tab/>
        <w:t>Комитет по-прежнему обеспокоен тем, что в некоторых общинах сохраняется вредная традиционная практика детских браков по обычному праву, несмотря на ее запрет в статье 226 Закона о заботе о детях и их защите и информационно-просветительские кампании, проводимые региональными координаторами по гендерным вопросам и социальными работниками. Кроме того, Комитет отмечает готовящийся Закон о браке, в котором содержится запрет на детские браки, направленный на дальнейшее укрепление нормативной базы (ст. 16).</w:t>
      </w:r>
    </w:p>
    <w:p w14:paraId="6346BE96" w14:textId="77777777" w:rsidR="00787100" w:rsidRPr="007A7B22" w:rsidRDefault="00787100" w:rsidP="00787100">
      <w:pPr>
        <w:pStyle w:val="SingleTxtG"/>
        <w:rPr>
          <w:b/>
          <w:bCs/>
        </w:rPr>
      </w:pPr>
      <w:r>
        <w:lastRenderedPageBreak/>
        <w:t>31.</w:t>
      </w:r>
      <w:r>
        <w:tab/>
      </w:r>
      <w:r>
        <w:rPr>
          <w:b/>
          <w:bCs/>
        </w:rPr>
        <w:t>Государству-участнику следует обеспечивать строгое соблюдение своих нормативных положений о законодательном запрете детских браков и бороться с пагубными последствиями такой практики.</w:t>
      </w:r>
      <w:r>
        <w:t xml:space="preserve"> </w:t>
      </w:r>
      <w:r>
        <w:rPr>
          <w:b/>
          <w:bCs/>
        </w:rPr>
        <w:t>Ему следует также продолжать проводить информационно-просветительские мероприятия для широкой общественности и средств массовой информации, а также для затрагиваемых общин.</w:t>
      </w:r>
    </w:p>
    <w:p w14:paraId="2C0A7109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Насилие в отношении лиц по причине их реальной или предполагаемой сексуальной ориентации или гендерной идентичности</w:t>
      </w:r>
    </w:p>
    <w:p w14:paraId="279F395E" w14:textId="77777777" w:rsidR="00787100" w:rsidRPr="007A7B22" w:rsidRDefault="00787100" w:rsidP="00787100">
      <w:pPr>
        <w:pStyle w:val="SingleTxtG"/>
      </w:pPr>
      <w:r>
        <w:t>32.</w:t>
      </w:r>
      <w:r>
        <w:tab/>
        <w:t>Комитет обеспокоен криминализацией сексуальных отношений по обоюдному согласию между лицами одного пола в рамках преступления содомии (приложение 1 и раздел 269 Уголовно-процессуального закона), хотя он с интересом отмечает решение Высокого суда от 21 июня 2024 года, которое в настоящее время обжалуется и в котором эти положения признаны не соответствующими Конституции. Комитет обеспокоен также сообщениями о непрекращающемся насилии, включая притеснения, ненавистнические высказывания и преступления на почве ненависти, некоторые из которых привели к смерти, в отношении лиц по причине их реальной или предполагаемой сексуальной ориентации или гендерной идентичности, о занижении числа таких случаев и об отсутствии эффективного расследования и судебного преследования подозреваемых в их совершении как за преступления на почве ненависти (ст. 2 и 16).</w:t>
      </w:r>
    </w:p>
    <w:p w14:paraId="22688F7C" w14:textId="2453ECBB" w:rsidR="00787100" w:rsidRPr="007A7B22" w:rsidRDefault="00787100" w:rsidP="00787100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принять эффективные меры для предотвращения насилия по причине реальной или предполагаемой сексуальной ориентации или гендерной идентичности, обеспечить безопасность и защиту лесбиянок, геев, бисексуалов, трансгендеров и интерсексуалов и обеспечить, чтобы по всем актам насилия, в том числе связанным с действиями или бездействием государственных органов или других субъектов, которые влекут за собой международную ответственность государства-участника по Конвенции, проводились оперативные, эффективные и беспристрастные расследование и преследование по закону, чтобы виновные привлекались к ответственности, а</w:t>
      </w:r>
      <w:r w:rsidR="008A1C42">
        <w:rPr>
          <w:b/>
          <w:bCs/>
        </w:rPr>
        <w:t> </w:t>
      </w:r>
      <w:r>
        <w:rPr>
          <w:b/>
          <w:bCs/>
        </w:rPr>
        <w:t>жертвам предоставлялось возмещение ущерба.</w:t>
      </w:r>
      <w:r>
        <w:t xml:space="preserve"> </w:t>
      </w:r>
      <w:r>
        <w:rPr>
          <w:b/>
          <w:bCs/>
        </w:rPr>
        <w:t>Государству-участнику следует также собирать подробную информацию и статистические данные о числе и видах преступлений, совершенных по причине реальной или предполагаемой сексуальной ориентации или гендерной идентичности, об административных и судебных мерах, принятых для расследования таких преступлений и преследования по закону подозреваемых в их совершении, и о вынесенных приговорах.</w:t>
      </w:r>
      <w:r>
        <w:t xml:space="preserve"> </w:t>
      </w:r>
      <w:r>
        <w:rPr>
          <w:b/>
          <w:bCs/>
        </w:rPr>
        <w:t>Комитет рекомендует государству-участнику отменить законы, криминализирующие содомию и другие связанные с ней преступления, в</w:t>
      </w:r>
      <w:r w:rsidR="00804F18">
        <w:rPr>
          <w:b/>
          <w:bCs/>
          <w:lang w:val="en-US"/>
        </w:rPr>
        <w:t> </w:t>
      </w:r>
      <w:r>
        <w:rPr>
          <w:b/>
          <w:bCs/>
        </w:rPr>
        <w:t>интересах декриминализации однополых отношений по обоюдному согласию.</w:t>
      </w:r>
    </w:p>
    <w:p w14:paraId="205554B3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Телесные наказания детей</w:t>
      </w:r>
    </w:p>
    <w:p w14:paraId="049F29E7" w14:textId="77777777" w:rsidR="00787100" w:rsidRPr="007A7B22" w:rsidRDefault="00787100" w:rsidP="00787100">
      <w:pPr>
        <w:pStyle w:val="SingleTxtG"/>
      </w:pPr>
      <w:r>
        <w:t>34.</w:t>
      </w:r>
      <w:r>
        <w:tab/>
        <w:t>Приветствуя запрещение всех форм телесных наказаний как в государственных, так и в частных школах, Комитет обеспокоен отсутствием прямого запрета на телесные наказания, какими бы легкими они ни были, детей в семье и сохраняющейся приемлемостью телесных наказаний детей в других условиях</w:t>
      </w:r>
      <w:r w:rsidRPr="00887759">
        <w:rPr>
          <w:rStyle w:val="aa"/>
        </w:rPr>
        <w:footnoteReference w:id="15"/>
      </w:r>
      <w:r>
        <w:t>. Принимая к сведению предоставленную государством-участником информацию о том, что такой запрет включен в пункт 1 раздела 228 Закона о заботе о детях и их защите, который обязывает лиц, несущих родительскую ответственность, уважать конституционное право ребенка на достоинство, Комитет подчеркивает важное сдерживающее и воспитательное воздействие прямого запрета на применение родителями телесных наказаний в отношении своих детей (ст. 2 и 16).</w:t>
      </w:r>
    </w:p>
    <w:p w14:paraId="69173258" w14:textId="77777777" w:rsidR="00787100" w:rsidRPr="007A7B22" w:rsidRDefault="00787100" w:rsidP="00787100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 xml:space="preserve">Комитет рекомендует государству-участнику установить в национальном законодательстве запрет на телесные наказания в семье и проводить информационно-просветительскую и воспитательную работу с широкой </w:t>
      </w:r>
      <w:r>
        <w:rPr>
          <w:b/>
          <w:bCs/>
        </w:rPr>
        <w:lastRenderedPageBreak/>
        <w:t>общественностью в целях информирования всего населения о запрете применения телесных наказаний в отношении детей и об их последствиях.</w:t>
      </w:r>
    </w:p>
    <w:p w14:paraId="39F35959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47B77D14" w14:textId="14A061C2" w:rsidR="00787100" w:rsidRPr="007A7B22" w:rsidRDefault="00787100" w:rsidP="00787100">
      <w:pPr>
        <w:pStyle w:val="SingleTxtG"/>
      </w:pPr>
      <w:r>
        <w:t>36.</w:t>
      </w:r>
      <w:r>
        <w:tab/>
        <w:t>Принимая к сведению законодательные и политические усилия государства-участника по борьбе с торговлей людьми, Комитет по-прежнему обеспокоен тем, что эта практика все еще широко распространена на территории Намибии, в частности в целях сексуальной и трудовой эксплуатации</w:t>
      </w:r>
      <w:r w:rsidRPr="00887759">
        <w:rPr>
          <w:rStyle w:val="aa"/>
        </w:rPr>
        <w:footnoteReference w:id="16"/>
      </w:r>
      <w:r>
        <w:t>. Комитет обеспокоен также малочисленностью зарегистрированных случаев (всего 40 за период с 2014 по 2019</w:t>
      </w:r>
      <w:r w:rsidR="008A1C42">
        <w:t> </w:t>
      </w:r>
      <w:r>
        <w:t>год), низкими темпами их расследования и малым числом обвинительных приговоров (всего 2 за период с 2014 по 2019 год). Кроме того, Комитет обеспокоен нехваткой ресурсов, выделяемых для эффективного осуществления Национального плана действий по борьбе с торговлей людьми (ст. 2, 12–14 и 16).</w:t>
      </w:r>
    </w:p>
    <w:p w14:paraId="6546489F" w14:textId="77777777" w:rsidR="00787100" w:rsidRPr="007A7B22" w:rsidRDefault="00787100" w:rsidP="00787100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Государству-участнику следует усилить меры по пресечению и предотвращению торговли людьми во всех ее формах и обеспечить тщательное расследование всех случаев торговли людьми, судебное преследование лиц, подозреваемых в совершении таких преступлений, и, в случае признания их виновными, назначение им соответствующих наказаний, а также полное возмещение ущерба жертвам, включая надлежащую компенсацию и реабилитацию.</w:t>
      </w:r>
      <w:r>
        <w:t xml:space="preserve"> </w:t>
      </w:r>
      <w:r>
        <w:rPr>
          <w:b/>
          <w:bCs/>
        </w:rPr>
        <w:t>Государству-участнику следует также активизировать усилия, направленные на поощрение подачи заявлений о таких случаях путем повышения осведомленности среди широкой общественности о рисках торговли людьми, а также проводить обучение судей, сотрудников правоохранительных органов, иммиграционных и пограничных служб методам раннего выявления жертв торговли людьми и направления их в соответствующие социальные и юридические службы.</w:t>
      </w:r>
      <w:r>
        <w:t xml:space="preserve"> </w:t>
      </w:r>
      <w:r>
        <w:rPr>
          <w:b/>
          <w:bCs/>
        </w:rPr>
        <w:t>Кроме того, ему следует обеспечить полное осуществление Национального плана действий по борьбе с торговлей людьми, а также проводить мониторинг и оценку результатов, дабы учесть извлеченные уроки в своих будущих инициативах.</w:t>
      </w:r>
      <w:r>
        <w:t xml:space="preserve"> </w:t>
      </w:r>
      <w:r>
        <w:rPr>
          <w:b/>
          <w:bCs/>
        </w:rPr>
        <w:t>Далее, государству-участнику следует собрать и предоставить Комитету обновленные статистические данные о количестве зафиксированных жалоб, расследований, судебных преследований, осуждений и приговоров по делам о торговле людьми.</w:t>
      </w:r>
    </w:p>
    <w:p w14:paraId="545CEC3A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Психиатрические учреждения</w:t>
      </w:r>
    </w:p>
    <w:p w14:paraId="0BDF5F90" w14:textId="77777777" w:rsidR="00787100" w:rsidRPr="007A7B22" w:rsidRDefault="00787100" w:rsidP="00787100">
      <w:pPr>
        <w:pStyle w:val="SingleTxtG"/>
      </w:pPr>
      <w:r>
        <w:t>38.</w:t>
      </w:r>
      <w:r>
        <w:tab/>
        <w:t>Комитет с обеспокоенностью отмечает устаревший Закон 1973 года о психическом здоровье, который допускает чрезмерное использование механических средств усмирения и изоляции в психиатрических больницах. Тем не менее Комитет высоко оценивает информацию, предоставленную в ходе диалога представителями государства-участника, о текущем предложении по новому Закону о психическом здоровье, в котором, как ожидается, предпочтение будет отдаваться непринудительным методам деэскалации вместо принудительных методов и будет прямо запрещена принудительная стерилизация женщин с инвалидностью (ст. 16).</w:t>
      </w:r>
    </w:p>
    <w:p w14:paraId="1361DFC5" w14:textId="7C156F40" w:rsidR="00787100" w:rsidRPr="007A7B22" w:rsidRDefault="00787100" w:rsidP="00787100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настоятельно призывает государство-участник ускорить процесс реформирования своего законодательства в области психического здоровья, с</w:t>
      </w:r>
      <w:r w:rsidR="004200E1">
        <w:rPr>
          <w:b/>
          <w:bCs/>
        </w:rPr>
        <w:t> </w:t>
      </w:r>
      <w:r>
        <w:rPr>
          <w:b/>
          <w:bCs/>
        </w:rPr>
        <w:t>тем чтобы привести его в соответствие с международными стандартами в области прав человека, в том числе запретить использование физических и фармакологических средств усмирения и изоляции, принудительную стерилизацию и принудительное помещение в учреждения закрытого типа лиц с психосоциальной дезадаптацией или интеллектуальной инвалидностью исключительно по признаку наличия нарушения.</w:t>
      </w:r>
      <w:r>
        <w:t xml:space="preserve"> </w:t>
      </w:r>
      <w:r>
        <w:rPr>
          <w:b/>
          <w:bCs/>
        </w:rPr>
        <w:t xml:space="preserve">Государству-участнику следует обеспечить, чтобы применение средств усмирения и изоляции сводилось исключительно к обстоятельствам, в которых оно абсолютно необходимо и соразмерно, строго регламентировано и осуществляется в течение как можно более короткого срока для недопущения причинения вреда соответствующему лицу или другим лицам и только в тех случаях, когда невозможно устранить </w:t>
      </w:r>
      <w:r>
        <w:rPr>
          <w:b/>
          <w:bCs/>
        </w:rPr>
        <w:lastRenderedPageBreak/>
        <w:t>такой риск всеми другими приемлемыми альтернативами.</w:t>
      </w:r>
      <w:r>
        <w:t xml:space="preserve"> </w:t>
      </w:r>
      <w:r>
        <w:rPr>
          <w:b/>
          <w:bCs/>
        </w:rPr>
        <w:t xml:space="preserve">Государству-участнику следует также содействовать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 xml:space="preserve"> в пользу альтернативных и общинных услуг по уходу и программ амбулаторного лечения в других формах.</w:t>
      </w:r>
    </w:p>
    <w:p w14:paraId="2CD254D8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Возмещение ущерба</w:t>
      </w:r>
    </w:p>
    <w:p w14:paraId="1C0DB8DD" w14:textId="77777777" w:rsidR="00787100" w:rsidRPr="007A7B22" w:rsidRDefault="00787100" w:rsidP="00787100">
      <w:pPr>
        <w:pStyle w:val="SingleTxtG"/>
      </w:pPr>
      <w:r>
        <w:t>40.</w:t>
      </w:r>
      <w:r>
        <w:tab/>
        <w:t>Комитет принимает к сведению предоставленную государством-участником информацию о том, что жертвы пыток и жестокого обращения могут подавать гражданские иски и получать компенсацию за причиненный ущерб, а также обращаться за лечением в медицинские учреждения. Тем не менее Комитет отмечает, что государство-участник предоставило информацию о всего 167 гражданских исках, связанных с незаконным арестом и содержанием под стражей, поданных за период с 2015 по 2019 год, из которых только 9 исков были удовлетворены, и о всего 52 гражданских исках, связанных с нарушениями прав человека, урегулированных полицией Намибии в досудебном порядке за период с 2016 по 2023 год, без указания их характера. Он с обеспокоенностью отмечает также, что государство-участник не</w:t>
      </w:r>
      <w:r>
        <w:rPr>
          <w:lang w:val="en-US"/>
        </w:rPr>
        <w:t> </w:t>
      </w:r>
      <w:r>
        <w:t>сообщило о программах возмещения ущерба жертвам пыток или жестокого обращения, включая программы, предусматривающие специализированное лечение травм, и другие формы реабилитации. Кроме того, Комитет принимает к сведению информацию о ведении последующих переговоров о признании геноцида, совершенного в отношении народов гереро и нама в бывшей колонии Германской Юго-Западной Африке в 1904–1908 годах, а также о Совместной декларации Германии и Намибии, принятой в июне 2021 года, в частности об обеспечении доступа к истине и возмещению ущерба в соответствии с Конвенцией (ст. 14).</w:t>
      </w:r>
    </w:p>
    <w:p w14:paraId="5579BA52" w14:textId="77777777" w:rsidR="00787100" w:rsidRPr="007A7B22" w:rsidRDefault="00787100" w:rsidP="00787100">
      <w:pPr>
        <w:pStyle w:val="SingleTxtG"/>
        <w:rPr>
          <w:rStyle w:val="aa"/>
          <w:b/>
          <w:bCs/>
        </w:rPr>
      </w:pPr>
      <w:r>
        <w:t>41.</w:t>
      </w:r>
      <w:r>
        <w:tab/>
      </w:r>
      <w:r>
        <w:rPr>
          <w:b/>
          <w:bCs/>
        </w:rPr>
        <w:t>Государству-участнику следует законодательно и на практике обеспечить всем жертвам пыток и жестокого обращения возможность получения возмещения ущерба, в том числе гарантировав им обладающее исковой силой право на справедливую и достаточную компенсацию и средства для возможно более полной реабилитации.</w:t>
      </w:r>
      <w:r>
        <w:t xml:space="preserve"> </w:t>
      </w:r>
      <w:r>
        <w:rPr>
          <w:b/>
          <w:bCs/>
        </w:rPr>
        <w:t>Государству-участнику следует также предоставить Комитету всеобъемлющую информацию о возмещении ущерба, включая средства реабилитации, которые были назначены судами или другими государственными органами и действительно предоставлены жертвам пыток или жестокого обращения.</w:t>
      </w:r>
      <w:r>
        <w:t xml:space="preserve"> </w:t>
      </w:r>
      <w:r>
        <w:rPr>
          <w:b/>
          <w:bCs/>
        </w:rPr>
        <w:t>Кроме того, государству-участнику следует предоставить информацию обо всех программах возмещения ущерба, включая лечение травм и другие формы реабилитации, предоставляемых жертвам пыток и жестокого обращения, а также о выделении достаточных ресурсов для их эффективного осуществления.</w:t>
      </w:r>
      <w:r>
        <w:t xml:space="preserve"> </w:t>
      </w:r>
      <w:r>
        <w:rPr>
          <w:b/>
          <w:bCs/>
        </w:rPr>
        <w:t>Комитет призывает государство-участник выполнить рекомендации Комитета по ликвидации расовой дискриминации в отношении права на возмещение ущерба жертвам исторической несправедливости, в том числе жертвам пыток</w:t>
      </w:r>
      <w:r w:rsidRPr="00A54730">
        <w:rPr>
          <w:rStyle w:val="aa"/>
        </w:rPr>
        <w:footnoteReference w:id="17"/>
      </w:r>
      <w:r>
        <w:rPr>
          <w:b/>
          <w:bCs/>
        </w:rPr>
        <w:t>.</w:t>
      </w:r>
    </w:p>
    <w:p w14:paraId="39EDB2EE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Подготовка кадров</w:t>
      </w:r>
    </w:p>
    <w:p w14:paraId="6EF637D0" w14:textId="77777777" w:rsidR="00787100" w:rsidRPr="007A7B22" w:rsidRDefault="00787100" w:rsidP="00787100">
      <w:pPr>
        <w:pStyle w:val="SingleTxtG"/>
      </w:pPr>
      <w:r>
        <w:t>42.</w:t>
      </w:r>
      <w:r>
        <w:tab/>
        <w:t xml:space="preserve">Комитет принимает к сведению проект обучения по предупреждению пыток, реализованный Канцелярией Омбудсмена для органов по охране правопорядка, разработку учебного пособия по предупреждению пыток для сотрудников полиции, положение об обязательной подготовке, предусмотренное в Законе о предотвращении и пресечении пыток, и учебную программу по правам человека для Службы исполнения наказаний Намибии, которая охватывает Правила Нельсона Манделы и положения о применении силы и оружия, и в то же время по-прежнему обеспокоен отсутствием информации об обязательной первоначальной подготовке и обучении без отрыва от выполнения служебных обязанностей, проведенных за отчетный период для всех государственных должностных лиц, включая судей, прокуроров и военнослужащих, которые могут иметь отношение к содержанию под стражей, допросу лиц, подвергаемых аресту, задержанию или заключению в той или иной форме, или обращению с ними. Кроме того, Комитет сожалеет, что не получил </w:t>
      </w:r>
      <w:r>
        <w:lastRenderedPageBreak/>
        <w:t>всеобъемлющей информации о том, проводится ли обучение по Руководству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в новой редакции для медицинского персонала, работающего с лицами, лишенными свободы (ст. 10).</w:t>
      </w:r>
    </w:p>
    <w:p w14:paraId="76C82138" w14:textId="77777777" w:rsidR="00787100" w:rsidRPr="007A7B22" w:rsidRDefault="00787100" w:rsidP="00787100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Государству-участнику следует:</w:t>
      </w:r>
    </w:p>
    <w:p w14:paraId="76AF4884" w14:textId="77777777" w:rsidR="00787100" w:rsidRPr="00804F18" w:rsidRDefault="00787100" w:rsidP="00F91C3F">
      <w:pPr>
        <w:pStyle w:val="SingleTxtG"/>
        <w:ind w:firstLine="567"/>
        <w:rPr>
          <w:b/>
          <w:bCs/>
        </w:rPr>
      </w:pPr>
      <w:r w:rsidRPr="00804F18">
        <w:rPr>
          <w:b/>
          <w:bCs/>
        </w:rPr>
        <w:t>a)</w:t>
      </w:r>
      <w:r w:rsidRPr="00804F18">
        <w:rPr>
          <w:b/>
          <w:bCs/>
        </w:rPr>
        <w:tab/>
        <w:t>продолжить разработку и проведение обязательных программ начальной подготовки и подготовки без отрыва от выполнения служебных обязанностей для обеспечения того, чтобы все государственные должностные лица, в частности сотрудники правоохранительных органов, военнослужащие, работники судебных органов, сотрудники пенитенциарных учреждений и иные сотрудники, которые могут иметь отношение к содержанию под стражей лиц, подвергаемых в какой бы то ни было форме аресту, задержанию или заключению, к допросу таких лиц или обращению с ними, были хорошо знакомы с положениями Конвенции, в первую очередь с положениями, полностью запрещающими пытки, и чтобы они в полной мере осознавали, что нарушения являются недопустимыми и будут расследоваться и что подозреваемые в их совершении будут подвергаться уголовному преследованию и, в случае признания их виновными, понесут соответствующее наказание;</w:t>
      </w:r>
    </w:p>
    <w:p w14:paraId="3D7DF4CD" w14:textId="77777777" w:rsidR="00787100" w:rsidRPr="00804F18" w:rsidRDefault="00787100" w:rsidP="00F91C3F">
      <w:pPr>
        <w:pStyle w:val="SingleTxtG"/>
        <w:ind w:firstLine="567"/>
        <w:rPr>
          <w:b/>
          <w:bCs/>
        </w:rPr>
      </w:pPr>
      <w:r w:rsidRPr="00804F18">
        <w:rPr>
          <w:b/>
          <w:bCs/>
        </w:rPr>
        <w:t>b)</w:t>
      </w:r>
      <w:r w:rsidRPr="00804F18">
        <w:rPr>
          <w:b/>
          <w:bCs/>
        </w:rPr>
        <w:tab/>
        <w:t>обеспечивать прохождение всем соответствующим персоналом, включая медицинских работников, специальной подготовки, которая бы позволяла ему выявлять и документировать случаи применения пыток и жестокого обращения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в новой редакции;</w:t>
      </w:r>
    </w:p>
    <w:p w14:paraId="24253843" w14:textId="77777777" w:rsidR="00787100" w:rsidRPr="00804F18" w:rsidRDefault="00787100" w:rsidP="00F91C3F">
      <w:pPr>
        <w:pStyle w:val="SingleTxtG"/>
        <w:ind w:firstLine="567"/>
        <w:rPr>
          <w:b/>
          <w:bCs/>
        </w:rPr>
      </w:pPr>
      <w:r w:rsidRPr="00804F18">
        <w:rPr>
          <w:b/>
          <w:bCs/>
        </w:rPr>
        <w:t>c)</w:t>
      </w:r>
      <w:r w:rsidRPr="00804F18">
        <w:rPr>
          <w:b/>
          <w:bCs/>
        </w:rPr>
        <w:tab/>
        <w:t>разработать и применять методику оценки эффективности программ обучения и профессиональной подготовки для снижения числа случаев пыток и жестокого обращения, а также для обеспечения выявления, документирования и расследования таких деяний и привлечения виновных к ответственности.</w:t>
      </w:r>
    </w:p>
    <w:p w14:paraId="42EC295F" w14:textId="77777777" w:rsidR="00787100" w:rsidRPr="007A7B22" w:rsidRDefault="00787100" w:rsidP="00787100">
      <w:pPr>
        <w:pStyle w:val="H23G"/>
      </w:pPr>
      <w:r>
        <w:tab/>
      </w:r>
      <w:r>
        <w:tab/>
      </w:r>
      <w:r>
        <w:rPr>
          <w:bCs/>
        </w:rPr>
        <w:t>Универсальная юрисдикция</w:t>
      </w:r>
    </w:p>
    <w:p w14:paraId="78FC02D7" w14:textId="77777777" w:rsidR="00787100" w:rsidRPr="007A7B22" w:rsidRDefault="00787100" w:rsidP="00787100">
      <w:pPr>
        <w:pStyle w:val="SingleTxtG"/>
      </w:pPr>
      <w:r>
        <w:t>44.</w:t>
      </w:r>
      <w:r>
        <w:tab/>
        <w:t>Комитет обеспокоен отсутствием правовых положений, в том числе в Законе о предотвращении и пресечении пыток, которые позволили бы государству-участнику установить универсальную юрисдикцию в отношении преступления пытки (ст. 5).</w:t>
      </w:r>
    </w:p>
    <w:p w14:paraId="7705F06E" w14:textId="77777777" w:rsidR="00787100" w:rsidRPr="007A7B22" w:rsidRDefault="00787100" w:rsidP="00787100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Государству-участнику следует установить универсальную юрисдикцию в отношении преступлений пытки в соответствии с пунктом 2 статьи 5 Конвенции и включить соответствующее положение в текст Закона о предотвращении и пресечении пыток до его принятия.</w:t>
      </w:r>
    </w:p>
    <w:p w14:paraId="39E5B5C1" w14:textId="77777777" w:rsidR="00787100" w:rsidRPr="007A7B22" w:rsidRDefault="00787100" w:rsidP="0078710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Процедура последующей деятельности</w:t>
      </w:r>
    </w:p>
    <w:p w14:paraId="3C7A8874" w14:textId="66A87D5E" w:rsidR="00787100" w:rsidRPr="007A7B22" w:rsidRDefault="00787100" w:rsidP="00787100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 xml:space="preserve">Комитет просит государство-участник предоставить к 22 ноября 2025 года информацию о последующих мерах по выполнению рекомендаций Комитета, касающихся криминализации пыток, предварительного заключения, системы уголовного правосудия и условий содержания под стражей (см. </w:t>
      </w:r>
      <w:proofErr w:type="spellStart"/>
      <w:r>
        <w:rPr>
          <w:b/>
          <w:bCs/>
        </w:rPr>
        <w:t>пп</w:t>
      </w:r>
      <w:proofErr w:type="spellEnd"/>
      <w:r>
        <w:rPr>
          <w:b/>
          <w:bCs/>
        </w:rPr>
        <w:t>. 9, 13 a) и b) и</w:t>
      </w:r>
      <w:r w:rsidR="00D240D4">
        <w:rPr>
          <w:b/>
          <w:bCs/>
          <w:lang w:val="en-US"/>
        </w:rPr>
        <w:t> </w:t>
      </w:r>
      <w:r>
        <w:rPr>
          <w:b/>
          <w:bCs/>
        </w:rPr>
        <w:t>17</w:t>
      </w:r>
      <w:r w:rsidR="00D240D4">
        <w:rPr>
          <w:b/>
          <w:bCs/>
          <w:lang w:val="en-US"/>
        </w:rPr>
        <w:t> </w:t>
      </w:r>
      <w:r>
        <w:rPr>
          <w:b/>
          <w:bCs/>
        </w:rPr>
        <w:t>c) выше).</w:t>
      </w:r>
      <w:r>
        <w:t xml:space="preserve"> </w:t>
      </w:r>
      <w:r>
        <w:rPr>
          <w:b/>
          <w:bCs/>
        </w:rPr>
        <w:t>В этой связи государству-участнику предлагается сообщить Комитету о своих планах по выполнению в течение предстоящего отчетного периода оставшихся рекомендаций, содержащихся в настоящих заключительных замечаниях.</w:t>
      </w:r>
    </w:p>
    <w:p w14:paraId="43D18DBA" w14:textId="77777777" w:rsidR="00787100" w:rsidRPr="007A7B22" w:rsidRDefault="00787100" w:rsidP="00787100">
      <w:pPr>
        <w:pStyle w:val="H1G"/>
        <w:rPr>
          <w:bCs/>
        </w:rPr>
      </w:pPr>
      <w:r>
        <w:tab/>
      </w:r>
      <w:r>
        <w:tab/>
      </w:r>
      <w:r>
        <w:rPr>
          <w:bCs/>
        </w:rPr>
        <w:t>Прочие вопросы</w:t>
      </w:r>
    </w:p>
    <w:p w14:paraId="5936EC44" w14:textId="77777777" w:rsidR="00787100" w:rsidRPr="007A7B22" w:rsidRDefault="00787100" w:rsidP="00787100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 xml:space="preserve">Комитет призывает государство-участник рассмотреть возможность сделать заявления в соответствии со статьями 21 и 22 Конвенции о признании компетенции Комитета получать и рассматривать межгосударственные </w:t>
      </w:r>
      <w:r>
        <w:rPr>
          <w:b/>
          <w:bCs/>
        </w:rPr>
        <w:lastRenderedPageBreak/>
        <w:t>сообщения и сообщения от находящихся под его юрисдикцией лиц, утверждающих, что они являются жертвами нарушения государством-участником положений Конвенции, или сообщения такого рода, поступающие от их имени.</w:t>
      </w:r>
    </w:p>
    <w:p w14:paraId="2B12C26C" w14:textId="77777777" w:rsidR="00787100" w:rsidRPr="007A7B22" w:rsidRDefault="00787100" w:rsidP="00787100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Государству-участнику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сайты, средства массовой информации и неправительственные организации и проинформировать Комитет о своей деятельности по распространению информации.</w:t>
      </w:r>
    </w:p>
    <w:p w14:paraId="09B97B49" w14:textId="77777777" w:rsidR="00787100" w:rsidRPr="007A7B22" w:rsidRDefault="00787100" w:rsidP="00787100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просит государство-участник представить свой следующий, четвертый периодический доклад не позднее 22 ноября 2028 года.</w:t>
      </w:r>
      <w:r>
        <w:t xml:space="preserve"> </w:t>
      </w:r>
      <w:r>
        <w:rPr>
          <w:b/>
          <w:bCs/>
        </w:rPr>
        <w:t>С этой целью и с учетом того, что государство-участник согласилось представлять Комитету доклады по упрощенной процедуре, Комитет в надлежащее время препроводит государству-участнику перечень вопросов, предваряющий представление доклада.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 станут его четвертым периодическим докладом, подлежащим представлению согласно статье 19 Конвенции.</w:t>
      </w:r>
    </w:p>
    <w:p w14:paraId="2BBB4F07" w14:textId="77777777" w:rsidR="00787100" w:rsidRPr="007A7B22" w:rsidRDefault="00787100" w:rsidP="00787100">
      <w:pPr>
        <w:spacing w:before="240"/>
        <w:jc w:val="center"/>
        <w:rPr>
          <w:u w:val="single"/>
        </w:rPr>
      </w:pPr>
      <w:r w:rsidRPr="007A7B22">
        <w:rPr>
          <w:u w:val="single"/>
        </w:rPr>
        <w:tab/>
      </w:r>
      <w:r w:rsidRPr="007A7B22">
        <w:rPr>
          <w:u w:val="single"/>
        </w:rPr>
        <w:tab/>
      </w:r>
      <w:r w:rsidRPr="007A7B22">
        <w:rPr>
          <w:u w:val="single"/>
        </w:rPr>
        <w:tab/>
      </w:r>
    </w:p>
    <w:sectPr w:rsidR="00787100" w:rsidRPr="007A7B22" w:rsidSect="007871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8EB3C" w14:textId="77777777" w:rsidR="00A35C8C" w:rsidRPr="00A312BC" w:rsidRDefault="00A35C8C" w:rsidP="00A312BC"/>
  </w:endnote>
  <w:endnote w:type="continuationSeparator" w:id="0">
    <w:p w14:paraId="2CA3C1FD" w14:textId="77777777" w:rsidR="00A35C8C" w:rsidRPr="00A312BC" w:rsidRDefault="00A35C8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D346F" w14:textId="4BE38393" w:rsidR="00787100" w:rsidRPr="00787100" w:rsidRDefault="00787100">
    <w:pPr>
      <w:pStyle w:val="a8"/>
    </w:pPr>
    <w:r w:rsidRPr="00787100">
      <w:rPr>
        <w:b/>
        <w:sz w:val="18"/>
      </w:rPr>
      <w:fldChar w:fldCharType="begin"/>
    </w:r>
    <w:r w:rsidRPr="00787100">
      <w:rPr>
        <w:b/>
        <w:sz w:val="18"/>
      </w:rPr>
      <w:instrText xml:space="preserve"> PAGE  \* MERGEFORMAT </w:instrText>
    </w:r>
    <w:r w:rsidRPr="00787100">
      <w:rPr>
        <w:b/>
        <w:sz w:val="18"/>
      </w:rPr>
      <w:fldChar w:fldCharType="separate"/>
    </w:r>
    <w:r w:rsidRPr="00787100">
      <w:rPr>
        <w:b/>
        <w:noProof/>
        <w:sz w:val="18"/>
      </w:rPr>
      <w:t>2</w:t>
    </w:r>
    <w:r w:rsidRPr="00787100">
      <w:rPr>
        <w:b/>
        <w:sz w:val="18"/>
      </w:rPr>
      <w:fldChar w:fldCharType="end"/>
    </w:r>
    <w:r>
      <w:rPr>
        <w:b/>
        <w:sz w:val="18"/>
      </w:rPr>
      <w:tab/>
    </w:r>
    <w:r>
      <w:t>GE.24-22240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F3A34" w14:textId="15897AC8" w:rsidR="00787100" w:rsidRPr="00787100" w:rsidRDefault="00787100" w:rsidP="00787100">
    <w:pPr>
      <w:pStyle w:val="a8"/>
      <w:tabs>
        <w:tab w:val="clear" w:pos="9639"/>
        <w:tab w:val="right" w:pos="9638"/>
      </w:tabs>
      <w:rPr>
        <w:b/>
        <w:sz w:val="18"/>
      </w:rPr>
    </w:pPr>
    <w:r>
      <w:t>GE.24-22240</w:t>
    </w:r>
    <w:r>
      <w:tab/>
    </w:r>
    <w:r w:rsidRPr="00787100">
      <w:rPr>
        <w:b/>
        <w:sz w:val="18"/>
      </w:rPr>
      <w:fldChar w:fldCharType="begin"/>
    </w:r>
    <w:r w:rsidRPr="00787100">
      <w:rPr>
        <w:b/>
        <w:sz w:val="18"/>
      </w:rPr>
      <w:instrText xml:space="preserve"> PAGE  \* MERGEFORMAT </w:instrText>
    </w:r>
    <w:r w:rsidRPr="00787100">
      <w:rPr>
        <w:b/>
        <w:sz w:val="18"/>
      </w:rPr>
      <w:fldChar w:fldCharType="separate"/>
    </w:r>
    <w:r w:rsidRPr="00787100">
      <w:rPr>
        <w:b/>
        <w:noProof/>
        <w:sz w:val="18"/>
      </w:rPr>
      <w:t>3</w:t>
    </w:r>
    <w:r w:rsidRPr="0078710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68EB3" w14:textId="1EEAC4F9" w:rsidR="00042B72" w:rsidRPr="00787100" w:rsidRDefault="00787100" w:rsidP="0078710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3C97CE6" wp14:editId="703A8A1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</w:t>
    </w:r>
    <w:proofErr w:type="gramStart"/>
    <w:r>
      <w:t>22240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5825727" wp14:editId="5DF7030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241224  130125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AD963" w14:textId="77777777" w:rsidR="00A35C8C" w:rsidRPr="001075E9" w:rsidRDefault="00A35C8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FAB72AD" w14:textId="77777777" w:rsidR="00A35C8C" w:rsidRDefault="00A35C8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BD3792A" w14:textId="77777777" w:rsidR="00787100" w:rsidRPr="007A7B22" w:rsidRDefault="00787100" w:rsidP="00787100">
      <w:pPr>
        <w:pStyle w:val="ad"/>
      </w:pPr>
      <w:r>
        <w:tab/>
      </w:r>
      <w:r w:rsidRPr="00C21357">
        <w:rPr>
          <w:sz w:val="20"/>
        </w:rPr>
        <w:t>*</w:t>
      </w:r>
      <w:r w:rsidRPr="00C21357">
        <w:rPr>
          <w:sz w:val="20"/>
        </w:rPr>
        <w:tab/>
      </w:r>
      <w:r>
        <w:t>Приняты Комитетом на его восемьдесят первой сессии (28 октября — 22 ноября 2024 года).</w:t>
      </w:r>
    </w:p>
  </w:footnote>
  <w:footnote w:id="2">
    <w:p w14:paraId="0ADC0DE3" w14:textId="20B0ACBA" w:rsidR="00787100" w:rsidRPr="00787100" w:rsidRDefault="00787100" w:rsidP="00787100">
      <w:pPr>
        <w:pStyle w:val="ad"/>
        <w:rPr>
          <w:lang w:val="en-US"/>
        </w:rPr>
      </w:pPr>
      <w:r w:rsidRPr="00E76550"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hyperlink r:id="rId1" w:history="1">
        <w:r w:rsidRPr="0020635A">
          <w:rPr>
            <w:rStyle w:val="af1"/>
            <w:lang w:val="en-US"/>
          </w:rPr>
          <w:t>CAT/C/NAM/3</w:t>
        </w:r>
      </w:hyperlink>
      <w:r w:rsidRPr="007A7B22">
        <w:rPr>
          <w:lang w:val="en-US"/>
        </w:rPr>
        <w:t>.</w:t>
      </w:r>
    </w:p>
  </w:footnote>
  <w:footnote w:id="3">
    <w:p w14:paraId="370D77D6" w14:textId="37CB241D" w:rsidR="00787100" w:rsidRPr="00787100" w:rsidRDefault="00787100" w:rsidP="00787100">
      <w:pPr>
        <w:pStyle w:val="ad"/>
        <w:rPr>
          <w:lang w:val="en-US"/>
        </w:rPr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r>
        <w:t>См</w:t>
      </w:r>
      <w:r w:rsidRPr="007A7B22">
        <w:rPr>
          <w:lang w:val="en-US"/>
        </w:rPr>
        <w:t xml:space="preserve">. </w:t>
      </w:r>
      <w:hyperlink r:id="rId2" w:history="1">
        <w:r w:rsidRPr="0020635A">
          <w:rPr>
            <w:rStyle w:val="af1"/>
            <w:lang w:val="en-US"/>
          </w:rPr>
          <w:t>CAT/C/SR.2140</w:t>
        </w:r>
      </w:hyperlink>
      <w:r w:rsidRPr="007A7B22">
        <w:rPr>
          <w:lang w:val="en-US"/>
        </w:rPr>
        <w:t xml:space="preserve"> </w:t>
      </w:r>
      <w:r>
        <w:t>и</w:t>
      </w:r>
      <w:r w:rsidRPr="007A7B22">
        <w:rPr>
          <w:lang w:val="en-US"/>
        </w:rPr>
        <w:t xml:space="preserve"> </w:t>
      </w:r>
      <w:hyperlink r:id="rId3" w:history="1">
        <w:r w:rsidRPr="0020635A">
          <w:rPr>
            <w:rStyle w:val="af1"/>
            <w:lang w:val="en-US"/>
          </w:rPr>
          <w:t>CAT/C/SR.2143</w:t>
        </w:r>
      </w:hyperlink>
      <w:r w:rsidRPr="007A7B22">
        <w:rPr>
          <w:lang w:val="en-US"/>
        </w:rPr>
        <w:t>.</w:t>
      </w:r>
    </w:p>
  </w:footnote>
  <w:footnote w:id="4">
    <w:p w14:paraId="1ABB1354" w14:textId="4DFB7BAD" w:rsidR="00787100" w:rsidRPr="00787100" w:rsidRDefault="00787100" w:rsidP="00787100">
      <w:pPr>
        <w:pStyle w:val="ad"/>
        <w:rPr>
          <w:lang w:val="en-US"/>
        </w:rPr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hyperlink r:id="rId4" w:history="1">
        <w:r w:rsidRPr="0020635A">
          <w:rPr>
            <w:rStyle w:val="af1"/>
            <w:lang w:val="en-US"/>
          </w:rPr>
          <w:t>CAT/C/NAM/QPR/3</w:t>
        </w:r>
      </w:hyperlink>
      <w:r w:rsidRPr="007A7B22">
        <w:rPr>
          <w:lang w:val="en-US"/>
        </w:rPr>
        <w:t>.</w:t>
      </w:r>
    </w:p>
  </w:footnote>
  <w:footnote w:id="5">
    <w:p w14:paraId="15E1350A" w14:textId="3E559B5E" w:rsidR="00787100" w:rsidRPr="00787100" w:rsidRDefault="00787100" w:rsidP="00787100">
      <w:pPr>
        <w:pStyle w:val="ad"/>
        <w:rPr>
          <w:lang w:val="en-US"/>
        </w:rPr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hyperlink r:id="rId5" w:history="1">
        <w:r w:rsidRPr="0020635A">
          <w:rPr>
            <w:rStyle w:val="af1"/>
            <w:lang w:val="en-US"/>
          </w:rPr>
          <w:t>CAT/C/NAM/Q/3</w:t>
        </w:r>
      </w:hyperlink>
      <w:r w:rsidRPr="007A7B22">
        <w:rPr>
          <w:lang w:val="en-US"/>
        </w:rPr>
        <w:t>.</w:t>
      </w:r>
    </w:p>
  </w:footnote>
  <w:footnote w:id="6">
    <w:p w14:paraId="7BBC8AF5" w14:textId="7936E177" w:rsidR="00787100" w:rsidRPr="00787100" w:rsidRDefault="00787100" w:rsidP="00787100">
      <w:pPr>
        <w:pStyle w:val="ad"/>
        <w:rPr>
          <w:lang w:val="en-US"/>
        </w:rPr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hyperlink r:id="rId6" w:history="1">
        <w:r w:rsidRPr="0020635A">
          <w:rPr>
            <w:rStyle w:val="af1"/>
            <w:lang w:val="en-US"/>
          </w:rPr>
          <w:t>CAT/C/NAM/CO/2</w:t>
        </w:r>
      </w:hyperlink>
      <w:r w:rsidRPr="007A7B22">
        <w:rPr>
          <w:lang w:val="en-US"/>
        </w:rPr>
        <w:t xml:space="preserve">, </w:t>
      </w:r>
      <w:proofErr w:type="spellStart"/>
      <w:r>
        <w:t>пп</w:t>
      </w:r>
      <w:proofErr w:type="spellEnd"/>
      <w:r w:rsidRPr="007A7B22">
        <w:rPr>
          <w:lang w:val="en-US"/>
        </w:rPr>
        <w:t xml:space="preserve">. 9, 17 b) </w:t>
      </w:r>
      <w:r>
        <w:t>и</w:t>
      </w:r>
      <w:r w:rsidRPr="007A7B22">
        <w:rPr>
          <w:lang w:val="en-US"/>
        </w:rPr>
        <w:t xml:space="preserve"> c), 27 c) </w:t>
      </w:r>
      <w:r>
        <w:t>и</w:t>
      </w:r>
      <w:r w:rsidRPr="007A7B22">
        <w:rPr>
          <w:lang w:val="en-US"/>
        </w:rPr>
        <w:t xml:space="preserve"> 46.</w:t>
      </w:r>
    </w:p>
  </w:footnote>
  <w:footnote w:id="7">
    <w:p w14:paraId="63F878DE" w14:textId="77777777" w:rsidR="00072C55" w:rsidRPr="00787100" w:rsidRDefault="00072C55" w:rsidP="00072C55">
      <w:pPr>
        <w:pStyle w:val="ad"/>
        <w:rPr>
          <w:lang w:val="en-US"/>
        </w:rPr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  <w:t xml:space="preserve">URL: </w:t>
      </w:r>
      <w:hyperlink r:id="rId7" w:history="1">
        <w:r w:rsidRPr="00330B94">
          <w:rPr>
            <w:rStyle w:val="af1"/>
            <w:lang w:val="en-US"/>
          </w:rPr>
          <w:t>https://tbinternet.ohchr.org/_layouts/15/treatybodyexternal/Download.aspx?symbolno=INT%2FCAT%2FFUL%2FNAM%2F32200&amp;Lang=en</w:t>
        </w:r>
      </w:hyperlink>
      <w:r w:rsidRPr="007A7B22">
        <w:rPr>
          <w:lang w:val="en-US"/>
        </w:rPr>
        <w:t>.</w:t>
      </w:r>
      <w:r>
        <w:rPr>
          <w:lang w:val="en-US"/>
        </w:rPr>
        <w:t xml:space="preserve"> </w:t>
      </w:r>
    </w:p>
  </w:footnote>
  <w:footnote w:id="8">
    <w:p w14:paraId="2D4C8B96" w14:textId="2557D42D" w:rsidR="00787100" w:rsidRPr="00787100" w:rsidRDefault="00787100" w:rsidP="00787100">
      <w:pPr>
        <w:pStyle w:val="ad"/>
        <w:rPr>
          <w:lang w:val="en-US"/>
        </w:rPr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hyperlink r:id="rId8" w:history="1">
        <w:r w:rsidRPr="0020635A">
          <w:rPr>
            <w:rStyle w:val="af1"/>
            <w:lang w:val="en-US"/>
          </w:rPr>
          <w:t>A/HRC/48/4/Add.1</w:t>
        </w:r>
      </w:hyperlink>
      <w:r w:rsidRPr="007A7B22">
        <w:rPr>
          <w:lang w:val="en-US"/>
        </w:rPr>
        <w:t xml:space="preserve">, </w:t>
      </w:r>
      <w:r>
        <w:t>п</w:t>
      </w:r>
      <w:r w:rsidRPr="007A7B22">
        <w:rPr>
          <w:lang w:val="en-US"/>
        </w:rPr>
        <w:t xml:space="preserve">. 3, </w:t>
      </w:r>
      <w:r>
        <w:t>и</w:t>
      </w:r>
      <w:r w:rsidRPr="007A7B22">
        <w:rPr>
          <w:lang w:val="en-US"/>
        </w:rPr>
        <w:t xml:space="preserve"> </w:t>
      </w:r>
      <w:hyperlink r:id="rId9" w:history="1">
        <w:r w:rsidRPr="0020635A">
          <w:rPr>
            <w:rStyle w:val="af1"/>
            <w:lang w:val="en-US"/>
          </w:rPr>
          <w:t>A/HRC/48/4</w:t>
        </w:r>
      </w:hyperlink>
      <w:r w:rsidRPr="007A7B22">
        <w:rPr>
          <w:lang w:val="en-US"/>
        </w:rPr>
        <w:t xml:space="preserve">, </w:t>
      </w:r>
      <w:r>
        <w:t>п</w:t>
      </w:r>
      <w:r w:rsidRPr="007A7B22">
        <w:rPr>
          <w:lang w:val="en-US"/>
        </w:rPr>
        <w:t>. 138.67.</w:t>
      </w:r>
    </w:p>
  </w:footnote>
  <w:footnote w:id="9">
    <w:p w14:paraId="6C93CDDC" w14:textId="6AC38432" w:rsidR="00787100" w:rsidRPr="007A7B22" w:rsidRDefault="00787100" w:rsidP="00787100">
      <w:pPr>
        <w:pStyle w:val="ad"/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>
        <w:tab/>
        <w:t>Подкомитет по предупреждению пыток и других жестоких, бесчеловечных или унижающих достоинство видов обращения и наказания, замечание общего порядка № 1 (2024) об</w:t>
      </w:r>
      <w:r w:rsidR="0090116F">
        <w:t> </w:t>
      </w:r>
      <w:r>
        <w:t>определении мест лишения свободы и его охвате.</w:t>
      </w:r>
    </w:p>
  </w:footnote>
  <w:footnote w:id="10">
    <w:p w14:paraId="7D4D5EFD" w14:textId="0EEEF47D" w:rsidR="00787100" w:rsidRPr="00787100" w:rsidRDefault="00787100" w:rsidP="00787100">
      <w:pPr>
        <w:pStyle w:val="ad"/>
        <w:rPr>
          <w:lang w:val="en-US"/>
        </w:rPr>
      </w:pPr>
      <w: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hyperlink r:id="rId10" w:history="1">
        <w:r w:rsidRPr="0020635A">
          <w:rPr>
            <w:rStyle w:val="af1"/>
            <w:lang w:val="en-US"/>
          </w:rPr>
          <w:t>CAT/C/NAM/CO/2</w:t>
        </w:r>
      </w:hyperlink>
      <w:r w:rsidRPr="007A7B22">
        <w:rPr>
          <w:lang w:val="en-US"/>
        </w:rPr>
        <w:t xml:space="preserve">, </w:t>
      </w:r>
      <w:proofErr w:type="spellStart"/>
      <w:r>
        <w:t>пп</w:t>
      </w:r>
      <w:proofErr w:type="spellEnd"/>
      <w:r w:rsidRPr="007A7B22">
        <w:rPr>
          <w:lang w:val="en-US"/>
        </w:rPr>
        <w:t xml:space="preserve">. 16 </w:t>
      </w:r>
      <w:r>
        <w:t>и</w:t>
      </w:r>
      <w:r w:rsidRPr="007A7B22">
        <w:rPr>
          <w:lang w:val="en-US"/>
        </w:rPr>
        <w:t xml:space="preserve"> 17.</w:t>
      </w:r>
    </w:p>
  </w:footnote>
  <w:footnote w:id="11">
    <w:p w14:paraId="1C4209AC" w14:textId="0DD6FC1D" w:rsidR="00787100" w:rsidRPr="00787100" w:rsidRDefault="00787100" w:rsidP="00787100">
      <w:pPr>
        <w:pStyle w:val="ad"/>
        <w:rPr>
          <w:lang w:val="en-US"/>
        </w:rPr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hyperlink r:id="rId11" w:history="1">
        <w:r w:rsidRPr="0020635A">
          <w:rPr>
            <w:rStyle w:val="af1"/>
            <w:lang w:val="en-US"/>
          </w:rPr>
          <w:t>CRC/C/NAM/CO/4-6</w:t>
        </w:r>
      </w:hyperlink>
      <w:r w:rsidRPr="007A7B22">
        <w:rPr>
          <w:lang w:val="en-US"/>
        </w:rPr>
        <w:t xml:space="preserve">, </w:t>
      </w:r>
      <w:r>
        <w:t>п</w:t>
      </w:r>
      <w:r w:rsidRPr="007A7B22">
        <w:rPr>
          <w:lang w:val="en-US"/>
        </w:rPr>
        <w:t>. 46.</w:t>
      </w:r>
    </w:p>
  </w:footnote>
  <w:footnote w:id="12">
    <w:p w14:paraId="2C79C568" w14:textId="5F732638" w:rsidR="00787100" w:rsidRPr="00787100" w:rsidRDefault="00787100" w:rsidP="00787100">
      <w:pPr>
        <w:pStyle w:val="ad"/>
        <w:rPr>
          <w:lang w:val="en-US"/>
        </w:rPr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hyperlink r:id="rId12" w:history="1">
        <w:r w:rsidRPr="0020635A">
          <w:rPr>
            <w:rStyle w:val="af1"/>
            <w:lang w:val="en-US"/>
          </w:rPr>
          <w:t>CAT/C/NAM/CO/2</w:t>
        </w:r>
      </w:hyperlink>
      <w:r w:rsidRPr="007A7B22">
        <w:rPr>
          <w:lang w:val="en-US"/>
        </w:rPr>
        <w:t xml:space="preserve">, </w:t>
      </w:r>
      <w:r>
        <w:t>п</w:t>
      </w:r>
      <w:r w:rsidRPr="007A7B22">
        <w:rPr>
          <w:lang w:val="en-US"/>
        </w:rPr>
        <w:t>. 23.</w:t>
      </w:r>
    </w:p>
  </w:footnote>
  <w:footnote w:id="13">
    <w:p w14:paraId="5696E9EA" w14:textId="77777777" w:rsidR="00787100" w:rsidRPr="00787100" w:rsidRDefault="00787100" w:rsidP="00787100">
      <w:pPr>
        <w:pStyle w:val="ad"/>
        <w:rPr>
          <w:lang w:val="en-US"/>
        </w:rPr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r>
        <w:t>Там</w:t>
      </w:r>
      <w:r w:rsidRPr="007A7B22">
        <w:rPr>
          <w:lang w:val="en-US"/>
        </w:rPr>
        <w:t xml:space="preserve"> </w:t>
      </w:r>
      <w:r>
        <w:t>же</w:t>
      </w:r>
      <w:r w:rsidRPr="007A7B22">
        <w:rPr>
          <w:lang w:val="en-US"/>
        </w:rPr>
        <w:t xml:space="preserve">, </w:t>
      </w:r>
      <w:r>
        <w:t>п</w:t>
      </w:r>
      <w:r w:rsidRPr="007A7B22">
        <w:rPr>
          <w:lang w:val="en-US"/>
        </w:rPr>
        <w:t>. 27.</w:t>
      </w:r>
    </w:p>
  </w:footnote>
  <w:footnote w:id="14">
    <w:p w14:paraId="7698AC9E" w14:textId="099938C6" w:rsidR="00787100" w:rsidRPr="00787100" w:rsidRDefault="00787100" w:rsidP="00787100">
      <w:pPr>
        <w:pStyle w:val="ad"/>
        <w:rPr>
          <w:lang w:val="en-US"/>
        </w:rPr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hyperlink r:id="rId13" w:history="1">
        <w:r w:rsidRPr="0020635A">
          <w:rPr>
            <w:rStyle w:val="af1"/>
            <w:lang w:val="en-US"/>
          </w:rPr>
          <w:t>CRC/C/NAM/CO/4-6</w:t>
        </w:r>
      </w:hyperlink>
      <w:r w:rsidRPr="007A7B22">
        <w:rPr>
          <w:lang w:val="en-US"/>
        </w:rPr>
        <w:t xml:space="preserve">, </w:t>
      </w:r>
      <w:proofErr w:type="spellStart"/>
      <w:r>
        <w:t>пп</w:t>
      </w:r>
      <w:proofErr w:type="spellEnd"/>
      <w:r w:rsidRPr="007A7B22">
        <w:rPr>
          <w:lang w:val="en-US"/>
        </w:rPr>
        <w:t xml:space="preserve">. 23 </w:t>
      </w:r>
      <w:r>
        <w:t>и</w:t>
      </w:r>
      <w:r w:rsidRPr="007A7B22">
        <w:rPr>
          <w:lang w:val="en-US"/>
        </w:rPr>
        <w:t xml:space="preserve"> 24; </w:t>
      </w:r>
      <w:hyperlink r:id="rId14" w:history="1">
        <w:r w:rsidRPr="0020635A">
          <w:rPr>
            <w:rStyle w:val="af1"/>
            <w:lang w:val="en-US"/>
          </w:rPr>
          <w:t>CERD/C/NAM/CO/16-18</w:t>
        </w:r>
      </w:hyperlink>
      <w:r w:rsidRPr="007A7B22">
        <w:rPr>
          <w:lang w:val="en-US"/>
        </w:rPr>
        <w:t xml:space="preserve">, </w:t>
      </w:r>
      <w:proofErr w:type="spellStart"/>
      <w:r>
        <w:t>пп</w:t>
      </w:r>
      <w:proofErr w:type="spellEnd"/>
      <w:r w:rsidRPr="007A7B22">
        <w:rPr>
          <w:lang w:val="en-US"/>
        </w:rPr>
        <w:t xml:space="preserve">. 26 </w:t>
      </w:r>
      <w:r>
        <w:t>и</w:t>
      </w:r>
      <w:r w:rsidRPr="007A7B22">
        <w:rPr>
          <w:lang w:val="en-US"/>
        </w:rPr>
        <w:t xml:space="preserve"> 27; </w:t>
      </w:r>
      <w:hyperlink r:id="rId15" w:history="1">
        <w:r w:rsidRPr="0020635A">
          <w:rPr>
            <w:rStyle w:val="af1"/>
            <w:lang w:val="en-US"/>
          </w:rPr>
          <w:t>CEDAW/C/NAM/CO/6</w:t>
        </w:r>
      </w:hyperlink>
      <w:r w:rsidRPr="007A7B22">
        <w:rPr>
          <w:lang w:val="en-US"/>
        </w:rPr>
        <w:t xml:space="preserve">, </w:t>
      </w:r>
      <w:proofErr w:type="spellStart"/>
      <w:r>
        <w:t>пп</w:t>
      </w:r>
      <w:proofErr w:type="spellEnd"/>
      <w:r w:rsidRPr="007A7B22">
        <w:rPr>
          <w:lang w:val="en-US"/>
        </w:rPr>
        <w:t xml:space="preserve">. 27 </w:t>
      </w:r>
      <w:r>
        <w:t>и</w:t>
      </w:r>
      <w:r w:rsidRPr="007A7B22">
        <w:rPr>
          <w:lang w:val="en-US"/>
        </w:rPr>
        <w:t xml:space="preserve"> 28.</w:t>
      </w:r>
    </w:p>
  </w:footnote>
  <w:footnote w:id="15">
    <w:p w14:paraId="5A2317D7" w14:textId="1BAA76E6" w:rsidR="00787100" w:rsidRPr="00787100" w:rsidRDefault="00787100" w:rsidP="00787100">
      <w:pPr>
        <w:pStyle w:val="ad"/>
        <w:rPr>
          <w:lang w:val="en-US"/>
        </w:rPr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hyperlink r:id="rId16" w:history="1">
        <w:r w:rsidRPr="0020635A">
          <w:rPr>
            <w:rStyle w:val="af1"/>
            <w:lang w:val="en-US"/>
          </w:rPr>
          <w:t>CRC/C/NAM/CO/4-6</w:t>
        </w:r>
      </w:hyperlink>
      <w:r w:rsidRPr="007A7B22">
        <w:rPr>
          <w:lang w:val="en-US"/>
        </w:rPr>
        <w:t xml:space="preserve">, </w:t>
      </w:r>
      <w:r>
        <w:t>п</w:t>
      </w:r>
      <w:r w:rsidRPr="007A7B22">
        <w:rPr>
          <w:lang w:val="en-US"/>
        </w:rPr>
        <w:t>. 25.</w:t>
      </w:r>
    </w:p>
  </w:footnote>
  <w:footnote w:id="16">
    <w:p w14:paraId="0F56896C" w14:textId="32B0FA51" w:rsidR="00787100" w:rsidRPr="00787100" w:rsidRDefault="00787100" w:rsidP="00787100">
      <w:pPr>
        <w:pStyle w:val="ad"/>
        <w:rPr>
          <w:lang w:val="en-US"/>
        </w:rPr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hyperlink r:id="rId17" w:history="1">
        <w:r w:rsidRPr="0020635A">
          <w:rPr>
            <w:rStyle w:val="af1"/>
            <w:lang w:val="en-US"/>
          </w:rPr>
          <w:t>CCPR/C/NAM/CO/3</w:t>
        </w:r>
      </w:hyperlink>
      <w:r w:rsidRPr="007A7B22">
        <w:rPr>
          <w:lang w:val="en-US"/>
        </w:rPr>
        <w:t xml:space="preserve">, </w:t>
      </w:r>
      <w:proofErr w:type="spellStart"/>
      <w:r>
        <w:t>пп</w:t>
      </w:r>
      <w:proofErr w:type="spellEnd"/>
      <w:r w:rsidRPr="007A7B22">
        <w:rPr>
          <w:lang w:val="en-US"/>
        </w:rPr>
        <w:t xml:space="preserve">. 20 </w:t>
      </w:r>
      <w:r>
        <w:t>и</w:t>
      </w:r>
      <w:r w:rsidRPr="007A7B22">
        <w:rPr>
          <w:lang w:val="en-US"/>
        </w:rPr>
        <w:t xml:space="preserve"> 21; </w:t>
      </w:r>
      <w:hyperlink r:id="rId18" w:history="1">
        <w:r w:rsidRPr="0020635A">
          <w:rPr>
            <w:rStyle w:val="af1"/>
            <w:lang w:val="en-US"/>
          </w:rPr>
          <w:t>CRC/C/NAM/CO/4-6</w:t>
        </w:r>
      </w:hyperlink>
      <w:r w:rsidRPr="007A7B22">
        <w:rPr>
          <w:lang w:val="en-US"/>
        </w:rPr>
        <w:t xml:space="preserve">, </w:t>
      </w:r>
      <w:r>
        <w:t>п</w:t>
      </w:r>
      <w:r w:rsidRPr="007A7B22">
        <w:rPr>
          <w:lang w:val="en-US"/>
        </w:rPr>
        <w:t>. 45.</w:t>
      </w:r>
    </w:p>
  </w:footnote>
  <w:footnote w:id="17">
    <w:p w14:paraId="05E2A072" w14:textId="32DF9839" w:rsidR="00787100" w:rsidRPr="00787100" w:rsidRDefault="00787100" w:rsidP="00787100">
      <w:pPr>
        <w:pStyle w:val="ad"/>
        <w:rPr>
          <w:lang w:val="en-US"/>
        </w:rPr>
      </w:pPr>
      <w:r w:rsidRPr="007A7B22">
        <w:rPr>
          <w:lang w:val="en-US"/>
        </w:rPr>
        <w:tab/>
      </w:r>
      <w:r w:rsidRPr="00887759">
        <w:rPr>
          <w:rStyle w:val="aa"/>
        </w:rPr>
        <w:footnoteRef/>
      </w:r>
      <w:r w:rsidRPr="007A7B22">
        <w:rPr>
          <w:lang w:val="en-US"/>
        </w:rPr>
        <w:tab/>
      </w:r>
      <w:hyperlink r:id="rId19" w:history="1">
        <w:r w:rsidRPr="0020635A">
          <w:rPr>
            <w:rStyle w:val="af1"/>
            <w:lang w:val="en-US"/>
          </w:rPr>
          <w:t>CERD/C/NAM/CO/16-18</w:t>
        </w:r>
      </w:hyperlink>
      <w:r w:rsidRPr="007A7B22">
        <w:rPr>
          <w:lang w:val="en-US"/>
        </w:rPr>
        <w:t xml:space="preserve">, </w:t>
      </w:r>
      <w:proofErr w:type="spellStart"/>
      <w:r>
        <w:t>пп</w:t>
      </w:r>
      <w:proofErr w:type="spellEnd"/>
      <w:r w:rsidRPr="007A7B22">
        <w:rPr>
          <w:lang w:val="en-US"/>
        </w:rPr>
        <w:t xml:space="preserve">. 30 </w:t>
      </w:r>
      <w:r>
        <w:t>и</w:t>
      </w:r>
      <w:r w:rsidRPr="007A7B22">
        <w:rPr>
          <w:lang w:val="en-US"/>
        </w:rPr>
        <w:t xml:space="preserve"> 31.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B57B" w14:textId="67C578C5" w:rsidR="00787100" w:rsidRPr="00787100" w:rsidRDefault="00787100">
    <w:pPr>
      <w:pStyle w:val="a5"/>
    </w:pPr>
    <w:fldSimple w:instr=" TITLE  \* MERGEFORMAT ">
      <w:r w:rsidR="00F35742">
        <w:t>CAT/C/NAM/CO/3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B66B1" w14:textId="0FA87DAC" w:rsidR="00787100" w:rsidRPr="00787100" w:rsidRDefault="00787100" w:rsidP="00787100">
    <w:pPr>
      <w:pStyle w:val="a5"/>
      <w:jc w:val="right"/>
    </w:pPr>
    <w:fldSimple w:instr=" TITLE  \* MERGEFORMAT ">
      <w:r w:rsidR="00F35742">
        <w:t>CAT/C/NAM/CO/3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9827A" w14:textId="77777777" w:rsidR="00787100" w:rsidRDefault="00787100" w:rsidP="00787100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sDel="0" w:formatting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C8C"/>
    <w:rsid w:val="00011981"/>
    <w:rsid w:val="00030741"/>
    <w:rsid w:val="00033EE1"/>
    <w:rsid w:val="00041407"/>
    <w:rsid w:val="00042B72"/>
    <w:rsid w:val="000558BD"/>
    <w:rsid w:val="000725B5"/>
    <w:rsid w:val="00072C55"/>
    <w:rsid w:val="000814CD"/>
    <w:rsid w:val="0008171A"/>
    <w:rsid w:val="000B57E7"/>
    <w:rsid w:val="000B5D31"/>
    <w:rsid w:val="000B6373"/>
    <w:rsid w:val="000E1FC3"/>
    <w:rsid w:val="000F09DF"/>
    <w:rsid w:val="000F61B2"/>
    <w:rsid w:val="001075E9"/>
    <w:rsid w:val="00143DEC"/>
    <w:rsid w:val="00147BE9"/>
    <w:rsid w:val="00180183"/>
    <w:rsid w:val="0018024D"/>
    <w:rsid w:val="0018649F"/>
    <w:rsid w:val="00196389"/>
    <w:rsid w:val="001B3EF6"/>
    <w:rsid w:val="001C7A89"/>
    <w:rsid w:val="0020635A"/>
    <w:rsid w:val="0026378B"/>
    <w:rsid w:val="002914D8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200E1"/>
    <w:rsid w:val="00424203"/>
    <w:rsid w:val="00440EA2"/>
    <w:rsid w:val="00452493"/>
    <w:rsid w:val="00454E07"/>
    <w:rsid w:val="00472C5C"/>
    <w:rsid w:val="004B0237"/>
    <w:rsid w:val="0050108D"/>
    <w:rsid w:val="00513081"/>
    <w:rsid w:val="00517901"/>
    <w:rsid w:val="00523039"/>
    <w:rsid w:val="00526683"/>
    <w:rsid w:val="00550706"/>
    <w:rsid w:val="00561AF3"/>
    <w:rsid w:val="005709E0"/>
    <w:rsid w:val="00570A37"/>
    <w:rsid w:val="00572E19"/>
    <w:rsid w:val="0058663C"/>
    <w:rsid w:val="005961C8"/>
    <w:rsid w:val="005D5963"/>
    <w:rsid w:val="005D7914"/>
    <w:rsid w:val="005E2B41"/>
    <w:rsid w:val="005F0B42"/>
    <w:rsid w:val="00600A61"/>
    <w:rsid w:val="006132B4"/>
    <w:rsid w:val="00640E92"/>
    <w:rsid w:val="00681A10"/>
    <w:rsid w:val="006A1ED8"/>
    <w:rsid w:val="006C2031"/>
    <w:rsid w:val="006D461A"/>
    <w:rsid w:val="006F35EE"/>
    <w:rsid w:val="007021FF"/>
    <w:rsid w:val="00712895"/>
    <w:rsid w:val="00731FE7"/>
    <w:rsid w:val="007431C7"/>
    <w:rsid w:val="00757357"/>
    <w:rsid w:val="00764224"/>
    <w:rsid w:val="00787100"/>
    <w:rsid w:val="007D44E6"/>
    <w:rsid w:val="007F4DF2"/>
    <w:rsid w:val="00804F18"/>
    <w:rsid w:val="00825F8D"/>
    <w:rsid w:val="00834B71"/>
    <w:rsid w:val="00834CC0"/>
    <w:rsid w:val="008522C1"/>
    <w:rsid w:val="0086445C"/>
    <w:rsid w:val="00874CDC"/>
    <w:rsid w:val="00894693"/>
    <w:rsid w:val="008A08D7"/>
    <w:rsid w:val="008A0DA7"/>
    <w:rsid w:val="008A1C42"/>
    <w:rsid w:val="008A462F"/>
    <w:rsid w:val="008B6909"/>
    <w:rsid w:val="0090116F"/>
    <w:rsid w:val="00906890"/>
    <w:rsid w:val="00911BE4"/>
    <w:rsid w:val="00951972"/>
    <w:rsid w:val="00953B7A"/>
    <w:rsid w:val="00955827"/>
    <w:rsid w:val="009569AF"/>
    <w:rsid w:val="009608F3"/>
    <w:rsid w:val="00961B9A"/>
    <w:rsid w:val="009A24AC"/>
    <w:rsid w:val="00A2298F"/>
    <w:rsid w:val="00A312BC"/>
    <w:rsid w:val="00A35C8C"/>
    <w:rsid w:val="00A478EF"/>
    <w:rsid w:val="00A66C5E"/>
    <w:rsid w:val="00A74D9D"/>
    <w:rsid w:val="00A84021"/>
    <w:rsid w:val="00A84D35"/>
    <w:rsid w:val="00A90BF3"/>
    <w:rsid w:val="00A917B3"/>
    <w:rsid w:val="00AB4B51"/>
    <w:rsid w:val="00AC7A15"/>
    <w:rsid w:val="00B10CC7"/>
    <w:rsid w:val="00B20CB2"/>
    <w:rsid w:val="00B539E7"/>
    <w:rsid w:val="00B62458"/>
    <w:rsid w:val="00B90E77"/>
    <w:rsid w:val="00BC18B2"/>
    <w:rsid w:val="00BC758E"/>
    <w:rsid w:val="00BD33EE"/>
    <w:rsid w:val="00C106D6"/>
    <w:rsid w:val="00C21357"/>
    <w:rsid w:val="00C23549"/>
    <w:rsid w:val="00C60F0C"/>
    <w:rsid w:val="00C64CE0"/>
    <w:rsid w:val="00C805C9"/>
    <w:rsid w:val="00C838C6"/>
    <w:rsid w:val="00C92939"/>
    <w:rsid w:val="00CA1679"/>
    <w:rsid w:val="00CB151C"/>
    <w:rsid w:val="00CC1E73"/>
    <w:rsid w:val="00CC2AC9"/>
    <w:rsid w:val="00CE5A1A"/>
    <w:rsid w:val="00CF55F6"/>
    <w:rsid w:val="00D240D4"/>
    <w:rsid w:val="00D33D63"/>
    <w:rsid w:val="00D5432E"/>
    <w:rsid w:val="00D6392D"/>
    <w:rsid w:val="00D71FB9"/>
    <w:rsid w:val="00D7263B"/>
    <w:rsid w:val="00D90028"/>
    <w:rsid w:val="00D90138"/>
    <w:rsid w:val="00DB456B"/>
    <w:rsid w:val="00DD1D1E"/>
    <w:rsid w:val="00DF71B9"/>
    <w:rsid w:val="00E21169"/>
    <w:rsid w:val="00E25141"/>
    <w:rsid w:val="00E528D1"/>
    <w:rsid w:val="00E73F76"/>
    <w:rsid w:val="00EA2C9F"/>
    <w:rsid w:val="00EA2F1A"/>
    <w:rsid w:val="00ED0BDA"/>
    <w:rsid w:val="00ED2E3B"/>
    <w:rsid w:val="00EF1360"/>
    <w:rsid w:val="00EF3220"/>
    <w:rsid w:val="00F21B00"/>
    <w:rsid w:val="00F35742"/>
    <w:rsid w:val="00F4323E"/>
    <w:rsid w:val="00F82DE6"/>
    <w:rsid w:val="00F90E40"/>
    <w:rsid w:val="00F91C3F"/>
    <w:rsid w:val="00F94155"/>
    <w:rsid w:val="00F9783F"/>
    <w:rsid w:val="00FD2EF7"/>
    <w:rsid w:val="00FD3FAA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B5A79"/>
  <w15:docId w15:val="{B6D8BAA0-E019-47F7-BCA5-BB416DA4F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/>
      <w:u w:val="none"/>
    </w:rPr>
  </w:style>
  <w:style w:type="character" w:styleId="af2">
    <w:name w:val="FollowedHyperlink"/>
    <w:basedOn w:val="a0"/>
    <w:rsid w:val="00570A37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locked/>
    <w:rsid w:val="00787100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143D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48/4/Add.1" TargetMode="External"/><Relationship Id="rId13" Type="http://schemas.openxmlformats.org/officeDocument/2006/relationships/hyperlink" Target="http://undocs.org/ru/CRC/C/NAM/CO/4-6" TargetMode="External"/><Relationship Id="rId18" Type="http://schemas.openxmlformats.org/officeDocument/2006/relationships/hyperlink" Target="http://undocs.org/ru/CRC/C/NAM/CO/4-6" TargetMode="External"/><Relationship Id="rId3" Type="http://schemas.openxmlformats.org/officeDocument/2006/relationships/hyperlink" Target="http://undocs.org/en/CAT/C/SR.2143" TargetMode="External"/><Relationship Id="rId7" Type="http://schemas.openxmlformats.org/officeDocument/2006/relationships/hyperlink" Target="https://tbinternet.ohchr.org/_layouts/15/treatybodyexternal/Download.aspx?symbolno=INT%2FCAT%2FFUL%2FNAM%2F32200&amp;Lang=en" TargetMode="External"/><Relationship Id="rId12" Type="http://schemas.openxmlformats.org/officeDocument/2006/relationships/hyperlink" Target="http://undocs.org/ru/CAT/C/NAM/CO/2" TargetMode="External"/><Relationship Id="rId17" Type="http://schemas.openxmlformats.org/officeDocument/2006/relationships/hyperlink" Target="http://undocs.org/ru/CCPR/C/NAM/CO/3" TargetMode="External"/><Relationship Id="rId2" Type="http://schemas.openxmlformats.org/officeDocument/2006/relationships/hyperlink" Target="http://undocs.org/en/CAT/C/SR.2140" TargetMode="External"/><Relationship Id="rId16" Type="http://schemas.openxmlformats.org/officeDocument/2006/relationships/hyperlink" Target="http://undocs.org/ru/CRC/C/NAM/CO/4-6" TargetMode="External"/><Relationship Id="rId1" Type="http://schemas.openxmlformats.org/officeDocument/2006/relationships/hyperlink" Target="http://undocs.org/en/CAT/C/NAM/3" TargetMode="External"/><Relationship Id="rId6" Type="http://schemas.openxmlformats.org/officeDocument/2006/relationships/hyperlink" Target="http://undocs.org/ru/CAT/C/NAM/CO/2" TargetMode="External"/><Relationship Id="rId11" Type="http://schemas.openxmlformats.org/officeDocument/2006/relationships/hyperlink" Target="http://undocs.org/ru/CRC/C/NAM/CO/4-6" TargetMode="External"/><Relationship Id="rId5" Type="http://schemas.openxmlformats.org/officeDocument/2006/relationships/hyperlink" Target="http://undocs.org/en/CAT/C/NAM/Q/3" TargetMode="External"/><Relationship Id="rId15" Type="http://schemas.openxmlformats.org/officeDocument/2006/relationships/hyperlink" Target="http://undocs.org/ru/CEDAW/C/NAM/CO/6" TargetMode="External"/><Relationship Id="rId10" Type="http://schemas.openxmlformats.org/officeDocument/2006/relationships/hyperlink" Target="http://undocs.org/ru/CAT/C/NAM/CO/2" TargetMode="External"/><Relationship Id="rId19" Type="http://schemas.openxmlformats.org/officeDocument/2006/relationships/hyperlink" Target="http://undocs.org/ru/CERD/C/NAM/CO/16-18" TargetMode="External"/><Relationship Id="rId4" Type="http://schemas.openxmlformats.org/officeDocument/2006/relationships/hyperlink" Target="http://undocs.org/en/CAT/C/NAM/QPR/3" TargetMode="External"/><Relationship Id="rId9" Type="http://schemas.openxmlformats.org/officeDocument/2006/relationships/hyperlink" Target="http://undocs.org/ru/A/HRC/48/4" TargetMode="External"/><Relationship Id="rId14" Type="http://schemas.openxmlformats.org/officeDocument/2006/relationships/hyperlink" Target="http://undocs.org/ru/CERD/C/NAM/CO/16-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16</Pages>
  <Words>6672</Words>
  <Characters>46216</Characters>
  <Application>Microsoft Office Word</Application>
  <DocSecurity>0</DocSecurity>
  <Lines>797</Lines>
  <Paragraphs>120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52805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CAT/C/NAM/CO/3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2025-01-13T14:47:00Z</dcterms:created>
  <dcterms:modified xsi:type="dcterms:W3CDTF">2025-01-13T14:47:00Z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