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6AB5FE8E" w14:textId="77777777" w:rsidTr="00281242">
        <w:trPr>
          <w:trHeight w:hRule="exact" w:val="851"/>
        </w:trPr>
        <w:tc>
          <w:tcPr>
            <w:tcW w:w="1274" w:type="dxa"/>
            <w:tcBorders>
              <w:bottom w:val="single" w:sz="4" w:space="0" w:color="auto"/>
            </w:tcBorders>
            <w:shd w:val="clear" w:color="auto" w:fill="auto"/>
          </w:tcPr>
          <w:p w14:paraId="294B68F4" w14:textId="77777777" w:rsidR="006B3E27" w:rsidRPr="00BE5849" w:rsidRDefault="006B3E27" w:rsidP="000F5F6E">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4D061183"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7CDAA341" w14:textId="196FDBB8" w:rsidR="006B3E27" w:rsidRPr="003A6CE3" w:rsidRDefault="003A6CE3" w:rsidP="003A6CE3">
            <w:pPr>
              <w:bidi w:val="0"/>
              <w:rPr>
                <w:szCs w:val="20"/>
                <w:lang w:eastAsia="zh-TW"/>
              </w:rPr>
            </w:pPr>
            <w:r w:rsidRPr="003A6CE3">
              <w:rPr>
                <w:sz w:val="40"/>
                <w:szCs w:val="20"/>
                <w:lang w:eastAsia="zh-TW"/>
              </w:rPr>
              <w:t>A</w:t>
            </w:r>
            <w:r>
              <w:rPr>
                <w:szCs w:val="20"/>
                <w:lang w:eastAsia="zh-TW"/>
              </w:rPr>
              <w:t>/HRC/RES/</w:t>
            </w:r>
            <w:r w:rsidRPr="005C7453">
              <w:rPr>
                <w:szCs w:val="20"/>
                <w:lang w:eastAsia="zh-TW"/>
              </w:rPr>
              <w:t>54</w:t>
            </w:r>
            <w:r>
              <w:rPr>
                <w:szCs w:val="20"/>
                <w:lang w:eastAsia="zh-TW"/>
              </w:rPr>
              <w:t>/</w:t>
            </w:r>
            <w:r w:rsidRPr="005C7453">
              <w:rPr>
                <w:szCs w:val="20"/>
                <w:lang w:eastAsia="zh-TW"/>
              </w:rPr>
              <w:t>26</w:t>
            </w:r>
          </w:p>
        </w:tc>
      </w:tr>
      <w:tr w:rsidR="006B3E27" w:rsidRPr="00AC03B4" w14:paraId="6FFAF27F" w14:textId="77777777" w:rsidTr="00281242">
        <w:trPr>
          <w:trHeight w:hRule="exact" w:val="2835"/>
        </w:trPr>
        <w:tc>
          <w:tcPr>
            <w:tcW w:w="1274" w:type="dxa"/>
            <w:tcBorders>
              <w:top w:val="single" w:sz="4" w:space="0" w:color="auto"/>
              <w:bottom w:val="single" w:sz="12" w:space="0" w:color="auto"/>
            </w:tcBorders>
            <w:shd w:val="clear" w:color="auto" w:fill="auto"/>
          </w:tcPr>
          <w:p w14:paraId="62F376DC"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740697B7" wp14:editId="3BF73194">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123B7A1" w14:textId="77777777" w:rsidR="006B3E27" w:rsidRPr="005C7453" w:rsidRDefault="001773DB" w:rsidP="002F3D3A">
            <w:pPr>
              <w:spacing w:before="120" w:after="40" w:line="640" w:lineRule="exact"/>
              <w:ind w:left="57"/>
              <w:rPr>
                <w:b/>
                <w:bCs/>
                <w:sz w:val="50"/>
                <w:szCs w:val="50"/>
              </w:rPr>
            </w:pPr>
            <w:r w:rsidRPr="005C7453">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1F8F2312" w14:textId="77777777" w:rsidR="006B3E27" w:rsidRDefault="003A6CE3" w:rsidP="00BE5849">
            <w:pPr>
              <w:bidi w:val="0"/>
              <w:spacing w:before="240"/>
              <w:rPr>
                <w:szCs w:val="20"/>
              </w:rPr>
            </w:pPr>
            <w:r>
              <w:rPr>
                <w:szCs w:val="20"/>
              </w:rPr>
              <w:t>Distr.: General</w:t>
            </w:r>
          </w:p>
          <w:p w14:paraId="4C4D59BE" w14:textId="32B9BE1B" w:rsidR="003A6CE3" w:rsidRDefault="008955B8" w:rsidP="008955B8">
            <w:pPr>
              <w:bidi w:val="0"/>
              <w:spacing w:line="240" w:lineRule="exact"/>
              <w:jc w:val="left"/>
              <w:rPr>
                <w:szCs w:val="20"/>
              </w:rPr>
            </w:pPr>
            <w:r w:rsidRPr="005C7453">
              <w:rPr>
                <w:szCs w:val="20"/>
                <w:lang w:val="en-GB"/>
              </w:rPr>
              <w:t>16</w:t>
            </w:r>
            <w:r w:rsidRPr="008955B8">
              <w:rPr>
                <w:szCs w:val="20"/>
                <w:lang w:val="en-GB"/>
              </w:rPr>
              <w:t xml:space="preserve"> October </w:t>
            </w:r>
            <w:r w:rsidRPr="005C7453">
              <w:rPr>
                <w:szCs w:val="20"/>
                <w:lang w:val="en-GB"/>
              </w:rPr>
              <w:t>2023</w:t>
            </w:r>
          </w:p>
          <w:p w14:paraId="73D53A3C" w14:textId="77777777" w:rsidR="003A6CE3" w:rsidRDefault="003A6CE3" w:rsidP="003A6CE3">
            <w:pPr>
              <w:bidi w:val="0"/>
              <w:spacing w:line="240" w:lineRule="exact"/>
              <w:jc w:val="left"/>
              <w:rPr>
                <w:szCs w:val="20"/>
              </w:rPr>
            </w:pPr>
            <w:r>
              <w:rPr>
                <w:szCs w:val="20"/>
              </w:rPr>
              <w:t>Arabic</w:t>
            </w:r>
          </w:p>
          <w:p w14:paraId="42486FEF" w14:textId="5A5F3D4B" w:rsidR="003A6CE3" w:rsidRPr="003A6CE3" w:rsidRDefault="003A6CE3" w:rsidP="003A6CE3">
            <w:pPr>
              <w:bidi w:val="0"/>
              <w:spacing w:line="240" w:lineRule="exact"/>
              <w:jc w:val="left"/>
              <w:rPr>
                <w:szCs w:val="20"/>
              </w:rPr>
            </w:pPr>
            <w:r>
              <w:rPr>
                <w:szCs w:val="20"/>
              </w:rPr>
              <w:t>Original: English</w:t>
            </w:r>
          </w:p>
        </w:tc>
      </w:tr>
    </w:tbl>
    <w:bookmarkEnd w:id="0"/>
    <w:p w14:paraId="0935E7B4" w14:textId="6DB1BFA5" w:rsidR="000F5F6E" w:rsidRPr="005C7453" w:rsidRDefault="00F572D8" w:rsidP="00F572D8">
      <w:pPr>
        <w:pStyle w:val="SingleTxtGA"/>
        <w:spacing w:before="120" w:after="0"/>
        <w:ind w:left="0" w:right="4252"/>
        <w:jc w:val="left"/>
        <w:rPr>
          <w:b/>
          <w:bCs/>
          <w:sz w:val="26"/>
          <w:szCs w:val="26"/>
          <w:rtl/>
          <w:lang w:eastAsia="zh-TW"/>
        </w:rPr>
      </w:pPr>
      <w:r w:rsidRPr="005C7453">
        <w:rPr>
          <w:rFonts w:hint="cs"/>
          <w:b/>
          <w:bCs/>
          <w:sz w:val="26"/>
          <w:szCs w:val="26"/>
          <w:rtl/>
          <w:lang w:eastAsia="zh-TW"/>
        </w:rPr>
        <w:t>مجلس حقوق الإنسان</w:t>
      </w:r>
    </w:p>
    <w:p w14:paraId="05D16652" w14:textId="77777777" w:rsidR="00B47ABF" w:rsidRPr="005C7453" w:rsidRDefault="00B47ABF" w:rsidP="00B47ABF">
      <w:pPr>
        <w:spacing w:line="360" w:lineRule="exact"/>
        <w:rPr>
          <w:b/>
          <w:bCs/>
        </w:rPr>
      </w:pPr>
      <w:r w:rsidRPr="005C7453">
        <w:rPr>
          <w:b/>
          <w:bCs/>
          <w:rtl/>
        </w:rPr>
        <w:t>الدورة الرابعة والخمسون</w:t>
      </w:r>
    </w:p>
    <w:p w14:paraId="4D4EFB9B" w14:textId="4EEE5D90" w:rsidR="00B47ABF" w:rsidRPr="00B47ABF" w:rsidRDefault="00B47ABF" w:rsidP="00B47ABF">
      <w:pPr>
        <w:spacing w:line="360" w:lineRule="exact"/>
      </w:pPr>
      <w:r w:rsidRPr="005C7453">
        <w:rPr>
          <w:rtl/>
        </w:rPr>
        <w:t>11</w:t>
      </w:r>
      <w:r w:rsidRPr="00B47ABF">
        <w:rPr>
          <w:rtl/>
        </w:rPr>
        <w:t xml:space="preserve"> أيلول/سبتمبر </w:t>
      </w:r>
      <w:r>
        <w:rPr>
          <w:rtl/>
        </w:rPr>
        <w:t>-</w:t>
      </w:r>
      <w:r w:rsidRPr="00B47ABF">
        <w:rPr>
          <w:rtl/>
        </w:rPr>
        <w:t xml:space="preserve"> </w:t>
      </w:r>
      <w:r w:rsidRPr="005C7453">
        <w:rPr>
          <w:rtl/>
        </w:rPr>
        <w:t>13</w:t>
      </w:r>
      <w:r w:rsidRPr="00B47ABF">
        <w:rPr>
          <w:rtl/>
        </w:rPr>
        <w:t xml:space="preserve"> تشرين الأول/أكتوبر </w:t>
      </w:r>
      <w:r w:rsidRPr="005C7453">
        <w:rPr>
          <w:rtl/>
        </w:rPr>
        <w:t>2023</w:t>
      </w:r>
    </w:p>
    <w:p w14:paraId="6A173C67" w14:textId="77777777" w:rsidR="00B47ABF" w:rsidRPr="00B47ABF" w:rsidRDefault="00B47ABF" w:rsidP="00B47ABF">
      <w:pPr>
        <w:spacing w:line="360" w:lineRule="exact"/>
      </w:pPr>
      <w:r w:rsidRPr="00B47ABF">
        <w:rPr>
          <w:rtl/>
        </w:rPr>
        <w:t xml:space="preserve">البند </w:t>
      </w:r>
      <w:r w:rsidRPr="005C7453">
        <w:rPr>
          <w:rtl/>
        </w:rPr>
        <w:t>9</w:t>
      </w:r>
      <w:r w:rsidRPr="00B47ABF">
        <w:rPr>
          <w:rtl/>
        </w:rPr>
        <w:t xml:space="preserve"> من جدول الأعمال</w:t>
      </w:r>
    </w:p>
    <w:p w14:paraId="1875261E" w14:textId="77777777" w:rsidR="00B47ABF" w:rsidRPr="005C7453" w:rsidRDefault="00B47ABF" w:rsidP="00B47ABF">
      <w:pPr>
        <w:spacing w:line="360" w:lineRule="exact"/>
        <w:ind w:right="5387"/>
        <w:rPr>
          <w:b/>
          <w:bCs/>
        </w:rPr>
      </w:pPr>
      <w:r w:rsidRPr="005C7453">
        <w:rPr>
          <w:b/>
          <w:bCs/>
          <w:rtl/>
        </w:rPr>
        <w:t>العنصرية والتمييز العنصري وكره الأجانب وما يتصل بذلك من أشكال التعصب: متابعة وتنفيذ إعلان وبرنامج عمل ديربان</w:t>
      </w:r>
    </w:p>
    <w:p w14:paraId="6144198C" w14:textId="7902FE78" w:rsidR="00B47ABF" w:rsidRPr="005C7453" w:rsidRDefault="00B47ABF" w:rsidP="00B47ABF">
      <w:pPr>
        <w:pStyle w:val="HChGA"/>
      </w:pPr>
      <w:r w:rsidRPr="005C7453">
        <w:rPr>
          <w:rtl/>
        </w:rPr>
        <w:tab/>
      </w:r>
      <w:r w:rsidRPr="005C7453">
        <w:rPr>
          <w:rtl/>
        </w:rPr>
        <w:tab/>
        <w:t>قرار اعتمده مجلس حقوق الإنسان في 12 تشرين الأول/أكتوبر 2023</w:t>
      </w:r>
    </w:p>
    <w:p w14:paraId="0C950919" w14:textId="6AE0B784" w:rsidR="00B47ABF" w:rsidRPr="005C7453" w:rsidRDefault="00B47ABF" w:rsidP="00B47ABF">
      <w:pPr>
        <w:pStyle w:val="H1GA"/>
      </w:pPr>
      <w:r w:rsidRPr="005C7453">
        <w:rPr>
          <w:rtl/>
        </w:rPr>
        <w:tab/>
        <w:t>54/26</w:t>
      </w:r>
      <w:r w:rsidRPr="005C7453">
        <w:rPr>
          <w:rFonts w:hint="cs"/>
          <w:rtl/>
        </w:rPr>
        <w:t>-</w:t>
      </w:r>
      <w:r w:rsidRPr="005C7453">
        <w:rPr>
          <w:rtl/>
        </w:rPr>
        <w:tab/>
        <w:t>ولاية فريق الخبراء العامل المعني بالمنحدرين من أصل أفريقي</w:t>
      </w:r>
    </w:p>
    <w:p w14:paraId="4C8AB383" w14:textId="4449F7AC" w:rsidR="00B47ABF" w:rsidRPr="005C7453" w:rsidRDefault="00B47ABF" w:rsidP="00B47ABF">
      <w:pPr>
        <w:pStyle w:val="SingleTxtGA"/>
        <w:rPr>
          <w:i/>
          <w:iCs/>
        </w:rPr>
      </w:pPr>
      <w:r w:rsidRPr="005C7453">
        <w:rPr>
          <w:i/>
          <w:iCs/>
          <w:rtl/>
        </w:rPr>
        <w:tab/>
        <w:t>إن مجلس حقوق الإنسان،</w:t>
      </w:r>
    </w:p>
    <w:p w14:paraId="0015819C" w14:textId="41B5175C" w:rsidR="00B47ABF" w:rsidRPr="004D291B" w:rsidRDefault="00B47ABF" w:rsidP="00B47ABF">
      <w:pPr>
        <w:pStyle w:val="SingleTxtGA"/>
        <w:rPr>
          <w:spacing w:val="-2"/>
        </w:rPr>
      </w:pPr>
      <w:r w:rsidRPr="004D291B">
        <w:rPr>
          <w:spacing w:val="-2"/>
          <w:rtl/>
        </w:rPr>
        <w:tab/>
      </w:r>
      <w:r w:rsidRPr="005C7453">
        <w:rPr>
          <w:i/>
          <w:iCs/>
          <w:spacing w:val="-2"/>
          <w:rtl/>
        </w:rPr>
        <w:t>إذ يشير</w:t>
      </w:r>
      <w:r w:rsidRPr="004D291B">
        <w:rPr>
          <w:spacing w:val="-2"/>
          <w:rtl/>
        </w:rPr>
        <w:t xml:space="preserve"> إلى قرار الجمعية العامة </w:t>
      </w:r>
      <w:r w:rsidRPr="005C7453">
        <w:rPr>
          <w:spacing w:val="-2"/>
          <w:rtl/>
        </w:rPr>
        <w:t>56</w:t>
      </w:r>
      <w:r w:rsidRPr="004D291B">
        <w:rPr>
          <w:spacing w:val="-2"/>
          <w:rtl/>
        </w:rPr>
        <w:t>/</w:t>
      </w:r>
      <w:r w:rsidRPr="005C7453">
        <w:rPr>
          <w:spacing w:val="-2"/>
          <w:rtl/>
        </w:rPr>
        <w:t>266</w:t>
      </w:r>
      <w:r w:rsidRPr="004D291B">
        <w:rPr>
          <w:spacing w:val="-2"/>
          <w:rtl/>
        </w:rPr>
        <w:t xml:space="preserve"> المؤرخ </w:t>
      </w:r>
      <w:r w:rsidRPr="005C7453">
        <w:rPr>
          <w:spacing w:val="-2"/>
          <w:rtl/>
        </w:rPr>
        <w:t>27</w:t>
      </w:r>
      <w:r w:rsidRPr="004D291B">
        <w:rPr>
          <w:spacing w:val="-2"/>
          <w:rtl/>
        </w:rPr>
        <w:t xml:space="preserve"> آذار/مارس </w:t>
      </w:r>
      <w:r w:rsidRPr="005C7453">
        <w:rPr>
          <w:spacing w:val="-2"/>
          <w:rtl/>
        </w:rPr>
        <w:t>2002</w:t>
      </w:r>
      <w:r w:rsidRPr="004D291B">
        <w:rPr>
          <w:spacing w:val="-2"/>
          <w:rtl/>
        </w:rPr>
        <w:t xml:space="preserve">، الذي أيدت فيه الجمعية إعلان وبرنامج عمل ديربان وأعادت التأكيد فيه على الالتزامات الواردة في الإعلان فيما يتعلق بالمنحدرين من أصل أفريقي، وقرار الجمعية </w:t>
      </w:r>
      <w:r w:rsidRPr="005C7453">
        <w:rPr>
          <w:spacing w:val="-2"/>
          <w:rtl/>
        </w:rPr>
        <w:t>57</w:t>
      </w:r>
      <w:r w:rsidRPr="004D291B">
        <w:rPr>
          <w:spacing w:val="-2"/>
          <w:rtl/>
        </w:rPr>
        <w:t>/</w:t>
      </w:r>
      <w:r w:rsidRPr="005C7453">
        <w:rPr>
          <w:spacing w:val="-2"/>
          <w:rtl/>
        </w:rPr>
        <w:t>195</w:t>
      </w:r>
      <w:r w:rsidRPr="004D291B">
        <w:rPr>
          <w:spacing w:val="-2"/>
          <w:rtl/>
        </w:rPr>
        <w:t xml:space="preserve"> المؤرخ </w:t>
      </w:r>
      <w:r w:rsidRPr="005C7453">
        <w:rPr>
          <w:spacing w:val="-2"/>
          <w:rtl/>
        </w:rPr>
        <w:t>18</w:t>
      </w:r>
      <w:r w:rsidRPr="004D291B">
        <w:rPr>
          <w:spacing w:val="-2"/>
          <w:rtl/>
        </w:rPr>
        <w:t xml:space="preserve"> كانون الأول/ديسمبر </w:t>
      </w:r>
      <w:r w:rsidRPr="005C7453">
        <w:rPr>
          <w:spacing w:val="-2"/>
          <w:rtl/>
        </w:rPr>
        <w:t>2002</w:t>
      </w:r>
      <w:r w:rsidRPr="004D291B">
        <w:rPr>
          <w:spacing w:val="-2"/>
          <w:rtl/>
        </w:rPr>
        <w:t xml:space="preserve">، الذي دعت فيه الجمعية جميع أجهزة منظومة الأمم المتحدة ومؤسساتها وهيئاتها ذات الصلة إلى الاشتراك في متابعة المؤتمر العالمي لمكافحة العنصرية والتمييز العنصري وكراهية الأجانب وما يتصل بذلك من تعصب، وجميع قرارات مجلس حقوق الإنسان السابقة بشأن المتابعة الشاملة لأعمال المؤتمر العالمي والتنفيذ الفعال لإعلان وبرنامج عمل ديربان، وقرار الجمعية </w:t>
      </w:r>
      <w:r w:rsidRPr="005C7453">
        <w:rPr>
          <w:spacing w:val="-2"/>
          <w:rtl/>
        </w:rPr>
        <w:t>68</w:t>
      </w:r>
      <w:r w:rsidRPr="004D291B">
        <w:rPr>
          <w:spacing w:val="-2"/>
          <w:rtl/>
        </w:rPr>
        <w:t>/</w:t>
      </w:r>
      <w:r w:rsidRPr="005C7453">
        <w:rPr>
          <w:spacing w:val="-2"/>
          <w:rtl/>
        </w:rPr>
        <w:t>237</w:t>
      </w:r>
      <w:r w:rsidRPr="004D291B">
        <w:rPr>
          <w:spacing w:val="-2"/>
          <w:rtl/>
        </w:rPr>
        <w:t xml:space="preserve"> المؤرخ </w:t>
      </w:r>
      <w:r w:rsidRPr="005C7453">
        <w:rPr>
          <w:spacing w:val="-2"/>
          <w:rtl/>
        </w:rPr>
        <w:t>23</w:t>
      </w:r>
      <w:r w:rsidRPr="004D291B">
        <w:rPr>
          <w:spacing w:val="-2"/>
          <w:rtl/>
        </w:rPr>
        <w:t xml:space="preserve"> كانون الأول/ديسمبر</w:t>
      </w:r>
      <w:r w:rsidR="004D291B" w:rsidRPr="004D291B">
        <w:rPr>
          <w:rFonts w:hint="cs"/>
          <w:spacing w:val="-2"/>
          <w:rtl/>
        </w:rPr>
        <w:t> </w:t>
      </w:r>
      <w:r w:rsidRPr="005C7453">
        <w:rPr>
          <w:spacing w:val="-2"/>
          <w:rtl/>
        </w:rPr>
        <w:t>2013</w:t>
      </w:r>
      <w:r w:rsidRPr="004D291B">
        <w:rPr>
          <w:spacing w:val="-2"/>
          <w:rtl/>
        </w:rPr>
        <w:t>، الذي أعلنت فيه الجمعية العقد الدولي للمنحدرين من أصل أفريقي،</w:t>
      </w:r>
    </w:p>
    <w:p w14:paraId="5419E90E" w14:textId="649C2B7F" w:rsidR="00B47ABF" w:rsidRPr="00B47ABF" w:rsidRDefault="00B47ABF" w:rsidP="00B47ABF">
      <w:pPr>
        <w:pStyle w:val="SingleTxtGA"/>
      </w:pPr>
      <w:r w:rsidRPr="00B47ABF">
        <w:rPr>
          <w:rtl/>
        </w:rPr>
        <w:tab/>
      </w:r>
      <w:r w:rsidRPr="005C7453">
        <w:rPr>
          <w:i/>
          <w:iCs/>
          <w:rtl/>
        </w:rPr>
        <w:t>وإذ يشير أيضاً</w:t>
      </w:r>
      <w:r w:rsidRPr="00B47ABF">
        <w:rPr>
          <w:rtl/>
        </w:rPr>
        <w:t xml:space="preserve"> إلى جميع القرارات والمقررات السابقة الصادرة عن الجمعية العامة ولجنة حقوق الإنسان ومجلس حقوق الإنسان بشأن القضاء على العنصرية والتمييز العنصري وكره الأجانب وما يتصل بذلك من تعصب، وعلى الأخص إلى قراري اللجنة </w:t>
      </w:r>
      <w:r w:rsidRPr="005C7453">
        <w:rPr>
          <w:rtl/>
        </w:rPr>
        <w:t>2002</w:t>
      </w:r>
      <w:r w:rsidRPr="00B47ABF">
        <w:rPr>
          <w:rtl/>
        </w:rPr>
        <w:t>/</w:t>
      </w:r>
      <w:r w:rsidRPr="005C7453">
        <w:rPr>
          <w:rtl/>
        </w:rPr>
        <w:t>68</w:t>
      </w:r>
      <w:r w:rsidRPr="00B47ABF">
        <w:rPr>
          <w:rtl/>
        </w:rPr>
        <w:t xml:space="preserve"> المؤرخ </w:t>
      </w:r>
      <w:r w:rsidRPr="005C7453">
        <w:rPr>
          <w:rtl/>
        </w:rPr>
        <w:t>25</w:t>
      </w:r>
      <w:r w:rsidRPr="00B47ABF">
        <w:rPr>
          <w:rtl/>
        </w:rPr>
        <w:t xml:space="preserve"> نيسان/أبريل </w:t>
      </w:r>
      <w:r w:rsidRPr="005C7453">
        <w:rPr>
          <w:rtl/>
        </w:rPr>
        <w:t>2002</w:t>
      </w:r>
      <w:r w:rsidRPr="00B47ABF">
        <w:rPr>
          <w:rtl/>
        </w:rPr>
        <w:t xml:space="preserve"> و</w:t>
      </w:r>
      <w:r w:rsidRPr="005C7453">
        <w:rPr>
          <w:rtl/>
        </w:rPr>
        <w:t>2003</w:t>
      </w:r>
      <w:r w:rsidRPr="00B47ABF">
        <w:rPr>
          <w:rtl/>
        </w:rPr>
        <w:t>/</w:t>
      </w:r>
      <w:r w:rsidRPr="005C7453">
        <w:rPr>
          <w:rtl/>
        </w:rPr>
        <w:t>30</w:t>
      </w:r>
      <w:r w:rsidRPr="00B47ABF">
        <w:rPr>
          <w:rtl/>
        </w:rPr>
        <w:t xml:space="preserve"> المؤرخ </w:t>
      </w:r>
      <w:r w:rsidRPr="005C7453">
        <w:rPr>
          <w:rtl/>
        </w:rPr>
        <w:t>23</w:t>
      </w:r>
      <w:r w:rsidRPr="00B47ABF">
        <w:rPr>
          <w:rtl/>
        </w:rPr>
        <w:t xml:space="preserve"> نيسان/أبريل </w:t>
      </w:r>
      <w:r w:rsidRPr="005C7453">
        <w:rPr>
          <w:rtl/>
        </w:rPr>
        <w:t>2003</w:t>
      </w:r>
      <w:r w:rsidRPr="00B47ABF">
        <w:rPr>
          <w:rtl/>
        </w:rPr>
        <w:t xml:space="preserve">، وقرارات المجلس </w:t>
      </w:r>
      <w:r w:rsidRPr="005C7453">
        <w:rPr>
          <w:rtl/>
        </w:rPr>
        <w:t>9</w:t>
      </w:r>
      <w:r w:rsidRPr="00B47ABF">
        <w:rPr>
          <w:rtl/>
        </w:rPr>
        <w:t>/</w:t>
      </w:r>
      <w:r w:rsidRPr="005C7453">
        <w:rPr>
          <w:rtl/>
        </w:rPr>
        <w:t>14</w:t>
      </w:r>
      <w:r w:rsidRPr="00B47ABF">
        <w:rPr>
          <w:rtl/>
        </w:rPr>
        <w:t xml:space="preserve"> المؤرخ </w:t>
      </w:r>
      <w:r w:rsidRPr="005C7453">
        <w:rPr>
          <w:rtl/>
        </w:rPr>
        <w:t>18</w:t>
      </w:r>
      <w:r w:rsidRPr="00B47ABF">
        <w:rPr>
          <w:rtl/>
        </w:rPr>
        <w:t xml:space="preserve"> أيلول/سبتمبر </w:t>
      </w:r>
      <w:r w:rsidRPr="005C7453">
        <w:rPr>
          <w:rtl/>
        </w:rPr>
        <w:t>2008</w:t>
      </w:r>
      <w:r w:rsidRPr="00B47ABF">
        <w:rPr>
          <w:rtl/>
        </w:rPr>
        <w:t>، و</w:t>
      </w:r>
      <w:r w:rsidRPr="005C7453">
        <w:rPr>
          <w:rtl/>
        </w:rPr>
        <w:t>18</w:t>
      </w:r>
      <w:r w:rsidRPr="00B47ABF">
        <w:rPr>
          <w:rtl/>
        </w:rPr>
        <w:t>/</w:t>
      </w:r>
      <w:r w:rsidRPr="005C7453">
        <w:rPr>
          <w:rtl/>
        </w:rPr>
        <w:t>28</w:t>
      </w:r>
      <w:r w:rsidRPr="00B47ABF">
        <w:rPr>
          <w:rtl/>
        </w:rPr>
        <w:t xml:space="preserve"> المؤرخ </w:t>
      </w:r>
      <w:r w:rsidRPr="005C7453">
        <w:rPr>
          <w:rtl/>
        </w:rPr>
        <w:t>17</w:t>
      </w:r>
      <w:r w:rsidRPr="00B47ABF">
        <w:rPr>
          <w:rtl/>
        </w:rPr>
        <w:t xml:space="preserve"> تشرين الأول/أكتوبر </w:t>
      </w:r>
      <w:r w:rsidRPr="005C7453">
        <w:rPr>
          <w:rtl/>
        </w:rPr>
        <w:t>2011</w:t>
      </w:r>
      <w:r w:rsidRPr="00B47ABF">
        <w:rPr>
          <w:rtl/>
        </w:rPr>
        <w:t>، و</w:t>
      </w:r>
      <w:r w:rsidRPr="005C7453">
        <w:rPr>
          <w:rtl/>
        </w:rPr>
        <w:t>27</w:t>
      </w:r>
      <w:r w:rsidRPr="00B47ABF">
        <w:rPr>
          <w:rtl/>
        </w:rPr>
        <w:t>/</w:t>
      </w:r>
      <w:r w:rsidRPr="005C7453">
        <w:rPr>
          <w:rtl/>
        </w:rPr>
        <w:t>25</w:t>
      </w:r>
      <w:r w:rsidRPr="00B47ABF">
        <w:rPr>
          <w:rtl/>
        </w:rPr>
        <w:t xml:space="preserve"> المؤرخ </w:t>
      </w:r>
      <w:r w:rsidRPr="005C7453">
        <w:rPr>
          <w:rtl/>
        </w:rPr>
        <w:t>26</w:t>
      </w:r>
      <w:r w:rsidRPr="00B47ABF">
        <w:rPr>
          <w:rtl/>
        </w:rPr>
        <w:t xml:space="preserve"> أيلول/سبتمبر </w:t>
      </w:r>
      <w:r w:rsidRPr="005C7453">
        <w:rPr>
          <w:rtl/>
        </w:rPr>
        <w:t>2014</w:t>
      </w:r>
      <w:r w:rsidRPr="00B47ABF">
        <w:rPr>
          <w:rtl/>
        </w:rPr>
        <w:t>، و</w:t>
      </w:r>
      <w:r w:rsidRPr="005C7453">
        <w:rPr>
          <w:rtl/>
        </w:rPr>
        <w:t>36</w:t>
      </w:r>
      <w:r w:rsidRPr="00B47ABF">
        <w:rPr>
          <w:rtl/>
        </w:rPr>
        <w:t>/</w:t>
      </w:r>
      <w:r w:rsidRPr="005C7453">
        <w:rPr>
          <w:rtl/>
        </w:rPr>
        <w:t>23</w:t>
      </w:r>
      <w:r w:rsidRPr="00B47ABF">
        <w:rPr>
          <w:rtl/>
        </w:rPr>
        <w:t xml:space="preserve"> المؤرخ </w:t>
      </w:r>
      <w:r w:rsidRPr="005C7453">
        <w:rPr>
          <w:rtl/>
        </w:rPr>
        <w:t>29</w:t>
      </w:r>
      <w:r w:rsidRPr="00B47ABF">
        <w:rPr>
          <w:rtl/>
        </w:rPr>
        <w:t xml:space="preserve"> أيلول/سبتمبر </w:t>
      </w:r>
      <w:r w:rsidRPr="005C7453">
        <w:rPr>
          <w:rtl/>
        </w:rPr>
        <w:t>2017</w:t>
      </w:r>
      <w:r w:rsidRPr="00B47ABF">
        <w:rPr>
          <w:rtl/>
        </w:rPr>
        <w:t>، و</w:t>
      </w:r>
      <w:r w:rsidRPr="005C7453">
        <w:rPr>
          <w:rtl/>
        </w:rPr>
        <w:t>45</w:t>
      </w:r>
      <w:r w:rsidRPr="00B47ABF">
        <w:rPr>
          <w:rtl/>
        </w:rPr>
        <w:t>/</w:t>
      </w:r>
      <w:r w:rsidRPr="005C7453">
        <w:rPr>
          <w:rtl/>
        </w:rPr>
        <w:t>24</w:t>
      </w:r>
      <w:r w:rsidRPr="00B47ABF">
        <w:rPr>
          <w:rtl/>
        </w:rPr>
        <w:t xml:space="preserve"> المؤرخ </w:t>
      </w:r>
      <w:r w:rsidRPr="005C7453">
        <w:rPr>
          <w:rtl/>
        </w:rPr>
        <w:t>6</w:t>
      </w:r>
      <w:r w:rsidRPr="00B47ABF">
        <w:rPr>
          <w:rtl/>
        </w:rPr>
        <w:t xml:space="preserve"> تشرين الأول/أكتوبر </w:t>
      </w:r>
      <w:r w:rsidRPr="005C7453">
        <w:rPr>
          <w:rtl/>
        </w:rPr>
        <w:t>2020</w:t>
      </w:r>
      <w:r w:rsidRPr="00B47ABF">
        <w:rPr>
          <w:rtl/>
        </w:rPr>
        <w:t xml:space="preserve"> بشأن ولاية فريق الخبراء العامل المعني بالمنحدرين من أصل أفريقي،</w:t>
      </w:r>
    </w:p>
    <w:p w14:paraId="010E9E73" w14:textId="2DC60C40" w:rsidR="00B47ABF" w:rsidRPr="00B47ABF" w:rsidRDefault="00B47ABF" w:rsidP="00B47ABF">
      <w:pPr>
        <w:pStyle w:val="SingleTxtGA"/>
      </w:pPr>
      <w:r w:rsidRPr="00B47ABF">
        <w:rPr>
          <w:rtl/>
        </w:rPr>
        <w:tab/>
      </w:r>
      <w:r w:rsidRPr="005C7453">
        <w:rPr>
          <w:i/>
          <w:iCs/>
          <w:rtl/>
        </w:rPr>
        <w:t>وإذ يعيد تأكيد</w:t>
      </w:r>
      <w:r w:rsidRPr="00B47ABF">
        <w:rPr>
          <w:rtl/>
        </w:rPr>
        <w:t xml:space="preserve"> الالتزامات الواقعة على عاتق الدول بموجب صكوك حقوق الإنسان الدولية ذات الصلة، ولا سيما الاتفاقية الدولية للقضاء على جميع أشكال التمييز العنصري، التي اعتمدتها الجمعية العامة في قرارها </w:t>
      </w:r>
      <w:r w:rsidRPr="005C7453">
        <w:rPr>
          <w:rtl/>
        </w:rPr>
        <w:t>2106</w:t>
      </w:r>
      <w:r w:rsidRPr="00B47ABF">
        <w:rPr>
          <w:rtl/>
        </w:rPr>
        <w:t>(د</w:t>
      </w:r>
      <w:r>
        <w:rPr>
          <w:rtl/>
        </w:rPr>
        <w:t>-</w:t>
      </w:r>
      <w:r w:rsidRPr="005C7453">
        <w:rPr>
          <w:rtl/>
        </w:rPr>
        <w:t>20</w:t>
      </w:r>
      <w:r w:rsidRPr="00B47ABF">
        <w:rPr>
          <w:rtl/>
        </w:rPr>
        <w:t xml:space="preserve">) المؤرخ </w:t>
      </w:r>
      <w:r w:rsidRPr="005C7453">
        <w:rPr>
          <w:rtl/>
        </w:rPr>
        <w:t>21</w:t>
      </w:r>
      <w:r w:rsidRPr="00B47ABF">
        <w:rPr>
          <w:rtl/>
        </w:rPr>
        <w:t xml:space="preserve"> كانون الأول/ديسمبر </w:t>
      </w:r>
      <w:r w:rsidRPr="005C7453">
        <w:rPr>
          <w:rtl/>
        </w:rPr>
        <w:t>1965</w:t>
      </w:r>
      <w:r w:rsidRPr="00B47ABF">
        <w:rPr>
          <w:rtl/>
        </w:rPr>
        <w:t>،</w:t>
      </w:r>
    </w:p>
    <w:p w14:paraId="28E15328" w14:textId="14A9C089" w:rsidR="00B47ABF" w:rsidRPr="00B47ABF" w:rsidRDefault="00B47ABF" w:rsidP="00B47ABF">
      <w:pPr>
        <w:pStyle w:val="SingleTxtGA"/>
      </w:pPr>
      <w:r w:rsidRPr="00B47ABF">
        <w:rPr>
          <w:rtl/>
        </w:rPr>
        <w:lastRenderedPageBreak/>
        <w:tab/>
      </w:r>
      <w:r w:rsidRPr="005C7453">
        <w:rPr>
          <w:i/>
          <w:iCs/>
          <w:rtl/>
        </w:rPr>
        <w:t>وإذ يشدد</w:t>
      </w:r>
      <w:r w:rsidRPr="00B47ABF">
        <w:rPr>
          <w:rtl/>
        </w:rPr>
        <w:t xml:space="preserve"> على أن إعلان وبرنامج عمل ديربان، اللذين اعتمدهما المؤتمر العالمي لمكافحة العنصرية والتمييز العنصري وكره الأجانب وما يتصل بذلك من تعصب، لا يزالان النتيجة الملموسة الوحيدة للمؤتمر العالمي لمكافحة العنصرية والتمييز العنصري وكره الأجانب وما يتصل بذلك من تعصب التي تنص على تدابير شاملة وسبل انتصاف لمكافحة ويلات العنصرية بجميع أشكالها مكافحة فعالة على جميع المستويات،</w:t>
      </w:r>
    </w:p>
    <w:p w14:paraId="673FF3E8" w14:textId="403BF764" w:rsidR="00B47ABF" w:rsidRPr="00B47ABF" w:rsidRDefault="00B47ABF" w:rsidP="00B47ABF">
      <w:pPr>
        <w:pStyle w:val="SingleTxtGA"/>
      </w:pPr>
      <w:r w:rsidRPr="00B47ABF">
        <w:rPr>
          <w:rtl/>
        </w:rPr>
        <w:tab/>
      </w:r>
      <w:r w:rsidRPr="005C7453">
        <w:rPr>
          <w:i/>
          <w:iCs/>
          <w:rtl/>
        </w:rPr>
        <w:t>وإذ يشير</w:t>
      </w:r>
      <w:r w:rsidRPr="00B47ABF">
        <w:rPr>
          <w:rtl/>
        </w:rPr>
        <w:t xml:space="preserve"> إلى قرارَيْ مجلس حقوق الإنسان </w:t>
      </w:r>
      <w:r w:rsidRPr="005C7453">
        <w:rPr>
          <w:rtl/>
        </w:rPr>
        <w:t>5</w:t>
      </w:r>
      <w:r w:rsidRPr="00B47ABF">
        <w:rPr>
          <w:rtl/>
        </w:rPr>
        <w:t>/</w:t>
      </w:r>
      <w:r w:rsidRPr="005C7453">
        <w:rPr>
          <w:rtl/>
        </w:rPr>
        <w:t>1</w:t>
      </w:r>
      <w:r w:rsidRPr="00B47ABF">
        <w:rPr>
          <w:rtl/>
        </w:rPr>
        <w:t xml:space="preserve"> بشأن بناء مؤسسات المجلس، و</w:t>
      </w:r>
      <w:r w:rsidRPr="005C7453">
        <w:rPr>
          <w:rtl/>
        </w:rPr>
        <w:t>5</w:t>
      </w:r>
      <w:r w:rsidRPr="00B47ABF">
        <w:rPr>
          <w:rtl/>
        </w:rPr>
        <w:t>/</w:t>
      </w:r>
      <w:r w:rsidRPr="005C7453">
        <w:rPr>
          <w:rtl/>
        </w:rPr>
        <w:t>2</w:t>
      </w:r>
      <w:r w:rsidRPr="00B47ABF">
        <w:rPr>
          <w:rtl/>
        </w:rPr>
        <w:t xml:space="preserve"> بشأن مدونة قواعد السلوك لأصحاب الولايات في إطار الإجراءات الخاصة لمجلس حقوق الإنسان، المؤرخيْن</w:t>
      </w:r>
      <w:r w:rsidR="006569CF">
        <w:rPr>
          <w:rFonts w:hint="cs"/>
          <w:rtl/>
        </w:rPr>
        <w:t> </w:t>
      </w:r>
      <w:r w:rsidRPr="005C7453">
        <w:rPr>
          <w:rtl/>
        </w:rPr>
        <w:t>18</w:t>
      </w:r>
      <w:r w:rsidRPr="00B47ABF">
        <w:rPr>
          <w:rtl/>
        </w:rPr>
        <w:t xml:space="preserve"> حزيران/يونيه </w:t>
      </w:r>
      <w:r w:rsidRPr="005C7453">
        <w:rPr>
          <w:rtl/>
        </w:rPr>
        <w:t>2007</w:t>
      </w:r>
      <w:r w:rsidRPr="00B47ABF">
        <w:rPr>
          <w:rtl/>
        </w:rPr>
        <w:t>، وإذ يشدد على وجوب أن يضطلع المكلف(ة) بالولاية بواجباته(ها) وفقاً لهذين القرارين ومرفقيهما،</w:t>
      </w:r>
    </w:p>
    <w:p w14:paraId="1B7CF079" w14:textId="3EA73F80" w:rsidR="00B47ABF" w:rsidRPr="00B47ABF" w:rsidRDefault="00B47ABF" w:rsidP="00B47ABF">
      <w:pPr>
        <w:pStyle w:val="SingleTxtGA"/>
      </w:pPr>
      <w:r w:rsidRPr="00B47ABF">
        <w:rPr>
          <w:rtl/>
        </w:rPr>
        <w:tab/>
      </w:r>
      <w:r w:rsidRPr="005C7453">
        <w:rPr>
          <w:i/>
          <w:iCs/>
          <w:rtl/>
        </w:rPr>
        <w:t>وإذ يعرب عن جزعه</w:t>
      </w:r>
      <w:r w:rsidRPr="00B47ABF">
        <w:rPr>
          <w:rtl/>
        </w:rPr>
        <w:t xml:space="preserve"> إزاء عودة المظاهر العنيفة للعنصرية والتمييز العنصري وكره الأجانب وما يتصل بذلك من تعصب، وهي مظاهر تستند إلى إيديولوجيات خاطئة علمياً ومشجوبة أخلاقياً وظالمة وخطيرة اجتماعياً، مثل إيديولوجيات تفوّق البيض، وإلى الإيديولوجيات القومية والشعبوية المتطرفة، وإذ يؤكد في هذا الصدد أن الناس يولدون أحراراً ومتساوين في الكرامة والحقوق وأن لكل فرد الحق في الحياة والحرية والأمان على شخصه، </w:t>
      </w:r>
    </w:p>
    <w:p w14:paraId="23222461" w14:textId="27D49526" w:rsidR="00B47ABF" w:rsidRPr="00B47ABF" w:rsidRDefault="00B47ABF" w:rsidP="00B47ABF">
      <w:pPr>
        <w:pStyle w:val="SingleTxtGA"/>
      </w:pPr>
      <w:r w:rsidRPr="00B47ABF">
        <w:rPr>
          <w:rtl/>
        </w:rPr>
        <w:tab/>
      </w:r>
      <w:r w:rsidRPr="005C7453">
        <w:rPr>
          <w:i/>
          <w:iCs/>
          <w:rtl/>
        </w:rPr>
        <w:t>وإذ يشير</w:t>
      </w:r>
      <w:r w:rsidRPr="00B47ABF">
        <w:rPr>
          <w:rtl/>
        </w:rPr>
        <w:t xml:space="preserve"> إلى قرار مجلس حقوق الإنسان </w:t>
      </w:r>
      <w:r w:rsidRPr="005C7453">
        <w:rPr>
          <w:rtl/>
        </w:rPr>
        <w:t>43</w:t>
      </w:r>
      <w:r w:rsidRPr="00B47ABF">
        <w:rPr>
          <w:rtl/>
        </w:rPr>
        <w:t>/</w:t>
      </w:r>
      <w:r w:rsidRPr="005C7453">
        <w:rPr>
          <w:rtl/>
        </w:rPr>
        <w:t>1</w:t>
      </w:r>
      <w:r w:rsidRPr="00B47ABF">
        <w:rPr>
          <w:rtl/>
        </w:rPr>
        <w:t xml:space="preserve"> المؤرخ </w:t>
      </w:r>
      <w:r w:rsidRPr="005C7453">
        <w:rPr>
          <w:rtl/>
        </w:rPr>
        <w:t>19</w:t>
      </w:r>
      <w:r w:rsidRPr="00B47ABF">
        <w:rPr>
          <w:rtl/>
        </w:rPr>
        <w:t xml:space="preserve"> حزيران/يونيه </w:t>
      </w:r>
      <w:r w:rsidRPr="005C7453">
        <w:rPr>
          <w:rtl/>
        </w:rPr>
        <w:t>2020</w:t>
      </w:r>
      <w:r w:rsidRPr="00B47ABF">
        <w:rPr>
          <w:rtl/>
        </w:rPr>
        <w:t xml:space="preserve"> بشأن تعزيز وحماية حقوق الإنسان والحريات الأساسية للأفريقيين والمنحدرين من أصل أفريقي وحمايتهم من الاستخدام المفرط للقوة وغيره من انتهاكات حقوق الإنسان على يد الموظفين المكلفين بإنفاذ القوانين،</w:t>
      </w:r>
    </w:p>
    <w:p w14:paraId="6FDA6F95" w14:textId="41D90F75" w:rsidR="00B47ABF" w:rsidRPr="00B47ABF" w:rsidRDefault="00B47ABF" w:rsidP="00B47ABF">
      <w:pPr>
        <w:pStyle w:val="SingleTxtGA"/>
      </w:pPr>
      <w:r w:rsidRPr="00B47ABF">
        <w:rPr>
          <w:rtl/>
        </w:rPr>
        <w:tab/>
      </w:r>
      <w:r w:rsidRPr="005C7453">
        <w:rPr>
          <w:i/>
          <w:iCs/>
          <w:rtl/>
        </w:rPr>
        <w:t>وإذ يرحب</w:t>
      </w:r>
      <w:r w:rsidRPr="00B47ABF">
        <w:rPr>
          <w:rtl/>
        </w:rPr>
        <w:t xml:space="preserve"> بالتقرير السنوي للفريق العامل عن أنشطته والمساهمة المواضيعية الموضوعية بشأن التمكين الاقتصادي للمنحدرين من أصل أفريقي</w:t>
      </w:r>
      <w:r w:rsidR="008955B8" w:rsidRPr="008955B8">
        <w:rPr>
          <w:rFonts w:hint="cs"/>
          <w:vertAlign w:val="superscript"/>
          <w:rtl/>
        </w:rPr>
        <w:t>(</w:t>
      </w:r>
      <w:r w:rsidRPr="005C7453">
        <w:rPr>
          <w:vertAlign w:val="superscript"/>
          <w:lang w:val="en-AU"/>
        </w:rPr>
        <w:footnoteReference w:id="1"/>
      </w:r>
      <w:r w:rsidR="008955B8" w:rsidRPr="008955B8">
        <w:rPr>
          <w:rFonts w:hint="cs"/>
          <w:vertAlign w:val="superscript"/>
          <w:rtl/>
        </w:rPr>
        <w:t>)</w:t>
      </w:r>
      <w:r w:rsidR="008955B8">
        <w:rPr>
          <w:rFonts w:hint="cs"/>
          <w:rtl/>
        </w:rPr>
        <w:t>،</w:t>
      </w:r>
      <w:r w:rsidRPr="00B47ABF">
        <w:rPr>
          <w:rtl/>
        </w:rPr>
        <w:t xml:space="preserve"> </w:t>
      </w:r>
    </w:p>
    <w:p w14:paraId="29F798DF" w14:textId="355DF509" w:rsidR="00B47ABF" w:rsidRPr="00B47ABF" w:rsidRDefault="00B47ABF" w:rsidP="00B47ABF">
      <w:pPr>
        <w:pStyle w:val="SingleTxtGA"/>
      </w:pPr>
      <w:r w:rsidRPr="00B47ABF">
        <w:rPr>
          <w:rtl/>
        </w:rPr>
        <w:tab/>
      </w:r>
      <w:r w:rsidRPr="005C7453">
        <w:rPr>
          <w:i/>
          <w:iCs/>
          <w:rtl/>
        </w:rPr>
        <w:t>وإذ يرحب أيضاً</w:t>
      </w:r>
      <w:r w:rsidRPr="00B47ABF">
        <w:rPr>
          <w:rtl/>
        </w:rPr>
        <w:t xml:space="preserve"> بتقرير الفريق العامل الذي يتضمن استعراضاً لما اضطلع به من عمل في السنوات العشرين التي انقضت منذ إنشائه</w:t>
      </w:r>
      <w:r w:rsidR="008955B8" w:rsidRPr="008955B8">
        <w:rPr>
          <w:rFonts w:hint="cs"/>
          <w:vertAlign w:val="superscript"/>
          <w:rtl/>
        </w:rPr>
        <w:t>(</w:t>
      </w:r>
      <w:r w:rsidRPr="005C7453">
        <w:rPr>
          <w:vertAlign w:val="superscript"/>
          <w:lang w:val="en-AU"/>
        </w:rPr>
        <w:footnoteReference w:id="2"/>
      </w:r>
      <w:r w:rsidR="008955B8" w:rsidRPr="008955B8">
        <w:rPr>
          <w:rFonts w:hint="cs"/>
          <w:vertAlign w:val="superscript"/>
          <w:rtl/>
        </w:rPr>
        <w:t>)</w:t>
      </w:r>
      <w:r w:rsidR="008955B8">
        <w:rPr>
          <w:rFonts w:hint="cs"/>
          <w:rtl/>
        </w:rPr>
        <w:t>،</w:t>
      </w:r>
    </w:p>
    <w:p w14:paraId="1AB072AA" w14:textId="5B28D92E" w:rsidR="00B47ABF" w:rsidRPr="00B47ABF" w:rsidRDefault="00B47ABF" w:rsidP="00B47ABF">
      <w:pPr>
        <w:pStyle w:val="SingleTxtGA"/>
      </w:pPr>
      <w:r w:rsidRPr="00B47ABF">
        <w:rPr>
          <w:rtl/>
        </w:rPr>
        <w:tab/>
      </w:r>
      <w:r w:rsidRPr="005C7453">
        <w:rPr>
          <w:i/>
          <w:iCs/>
          <w:rtl/>
        </w:rPr>
        <w:t>وإذ يشدد</w:t>
      </w:r>
      <w:r w:rsidRPr="00B47ABF">
        <w:rPr>
          <w:rtl/>
        </w:rPr>
        <w:t xml:space="preserve"> على الحاجة الماسة إلى أن ينجز الفريق العامل ولايته،</w:t>
      </w:r>
    </w:p>
    <w:p w14:paraId="7E2B9A74" w14:textId="5D9E9379" w:rsidR="00B47ABF" w:rsidRPr="00B47ABF" w:rsidRDefault="00B47ABF" w:rsidP="00B47ABF">
      <w:pPr>
        <w:pStyle w:val="SingleTxtGA"/>
      </w:pPr>
      <w:r w:rsidRPr="00B47ABF">
        <w:rPr>
          <w:rtl/>
        </w:rPr>
        <w:tab/>
      </w:r>
      <w:r w:rsidRPr="005C7453">
        <w:rPr>
          <w:rtl/>
        </w:rPr>
        <w:t>1</w:t>
      </w:r>
      <w:r>
        <w:rPr>
          <w:rtl/>
        </w:rPr>
        <w:t>-</w:t>
      </w:r>
      <w:r w:rsidRPr="00B47ABF">
        <w:rPr>
          <w:rtl/>
        </w:rPr>
        <w:tab/>
      </w:r>
      <w:r w:rsidRPr="005C7453">
        <w:rPr>
          <w:i/>
          <w:iCs/>
          <w:rtl/>
        </w:rPr>
        <w:t>يقرر</w:t>
      </w:r>
      <w:r w:rsidRPr="00B47ABF">
        <w:rPr>
          <w:rtl/>
        </w:rPr>
        <w:t xml:space="preserve"> أن يمدِّد ولاية فريق الخبراء العامل المعني بالسكان المنحدرين من أصل أفريقي لفترة ثلاث سنوات أخرى، وفقاً للاختصاصات الواردة في قرار مجلس حقوق الإنسان </w:t>
      </w:r>
      <w:r w:rsidRPr="005C7453">
        <w:rPr>
          <w:rtl/>
        </w:rPr>
        <w:t>9</w:t>
      </w:r>
      <w:r w:rsidRPr="00B47ABF">
        <w:rPr>
          <w:rtl/>
        </w:rPr>
        <w:t>/</w:t>
      </w:r>
      <w:r w:rsidRPr="005C7453">
        <w:rPr>
          <w:rtl/>
        </w:rPr>
        <w:t>14</w:t>
      </w:r>
      <w:r w:rsidRPr="00B47ABF">
        <w:rPr>
          <w:rtl/>
        </w:rPr>
        <w:t>؛</w:t>
      </w:r>
    </w:p>
    <w:p w14:paraId="69D144E8" w14:textId="50F04FAF" w:rsidR="00B47ABF" w:rsidRPr="00B47ABF" w:rsidRDefault="00B47ABF" w:rsidP="00B47ABF">
      <w:pPr>
        <w:pStyle w:val="SingleTxtGA"/>
      </w:pPr>
      <w:r w:rsidRPr="00B47ABF">
        <w:rPr>
          <w:rtl/>
        </w:rPr>
        <w:tab/>
      </w:r>
      <w:r w:rsidRPr="005C7453">
        <w:rPr>
          <w:rtl/>
        </w:rPr>
        <w:t>2</w:t>
      </w:r>
      <w:r>
        <w:rPr>
          <w:rtl/>
        </w:rPr>
        <w:t>-</w:t>
      </w:r>
      <w:r w:rsidRPr="00B47ABF">
        <w:rPr>
          <w:rtl/>
        </w:rPr>
        <w:tab/>
      </w:r>
      <w:r w:rsidRPr="005C7453">
        <w:rPr>
          <w:i/>
          <w:iCs/>
          <w:rtl/>
        </w:rPr>
        <w:t>يقرر أيضاً</w:t>
      </w:r>
      <w:r w:rsidRPr="00B47ABF">
        <w:rPr>
          <w:rtl/>
        </w:rPr>
        <w:t xml:space="preserve"> أنه يجوز عقد إحدى الدورتين السنويتين للفريق العامل في نيويورك أو في مكان آخر ذي صلة بولايته، وذلك تيسيراً لمشاركة المنحدرين من أصل أفريقي مشاركة واسعة النطاق؛</w:t>
      </w:r>
    </w:p>
    <w:p w14:paraId="1C4D605C" w14:textId="2EBCAFB0" w:rsidR="00B47ABF" w:rsidRPr="00B47ABF" w:rsidRDefault="00B47ABF" w:rsidP="00B47ABF">
      <w:pPr>
        <w:pStyle w:val="SingleTxtGA"/>
      </w:pPr>
      <w:r w:rsidRPr="00B47ABF">
        <w:rPr>
          <w:rtl/>
        </w:rPr>
        <w:tab/>
      </w:r>
      <w:r w:rsidRPr="005C7453">
        <w:rPr>
          <w:rtl/>
        </w:rPr>
        <w:t>3</w:t>
      </w:r>
      <w:r>
        <w:rPr>
          <w:rtl/>
        </w:rPr>
        <w:t>-</w:t>
      </w:r>
      <w:r w:rsidRPr="00B47ABF">
        <w:rPr>
          <w:rtl/>
        </w:rPr>
        <w:tab/>
      </w:r>
      <w:r w:rsidRPr="005C7453">
        <w:rPr>
          <w:i/>
          <w:iCs/>
          <w:rtl/>
        </w:rPr>
        <w:t>يقرر كذلك</w:t>
      </w:r>
      <w:r w:rsidRPr="00B47ABF">
        <w:rPr>
          <w:rtl/>
        </w:rPr>
        <w:t xml:space="preserve"> أن يعقد الفريق العامل مشاورتين افتراضيتين سنوياً، مع توفير خدمات الترجمة الشفوية لهما، لدراسة حالة المنحدرين من أصل أفريقي وتقديم توصيات في هذا الشأن؛</w:t>
      </w:r>
    </w:p>
    <w:p w14:paraId="5F76685C" w14:textId="5913B8AA" w:rsidR="00B47ABF" w:rsidRPr="00B47ABF" w:rsidRDefault="00B47ABF" w:rsidP="00B47ABF">
      <w:pPr>
        <w:pStyle w:val="SingleTxtGA"/>
      </w:pPr>
      <w:r w:rsidRPr="00B47ABF">
        <w:rPr>
          <w:rtl/>
        </w:rPr>
        <w:tab/>
      </w:r>
      <w:r w:rsidRPr="005C7453">
        <w:rPr>
          <w:rtl/>
        </w:rPr>
        <w:t>4</w:t>
      </w:r>
      <w:r>
        <w:rPr>
          <w:rtl/>
        </w:rPr>
        <w:t>-</w:t>
      </w:r>
      <w:r w:rsidRPr="00B47ABF">
        <w:rPr>
          <w:rtl/>
        </w:rPr>
        <w:tab/>
      </w:r>
      <w:r w:rsidRPr="005C7453">
        <w:rPr>
          <w:i/>
          <w:iCs/>
          <w:rtl/>
        </w:rPr>
        <w:t>يقرر</w:t>
      </w:r>
      <w:r w:rsidRPr="00B47ABF">
        <w:rPr>
          <w:rtl/>
        </w:rPr>
        <w:t xml:space="preserve"> أن يجري الفريق العامل زيارتين قطريتين على الأقل سنوياً؛</w:t>
      </w:r>
    </w:p>
    <w:p w14:paraId="5C8E8170" w14:textId="729DDCC1" w:rsidR="00B47ABF" w:rsidRPr="00B47ABF" w:rsidRDefault="00B47ABF" w:rsidP="00B47ABF">
      <w:pPr>
        <w:pStyle w:val="SingleTxtGA"/>
      </w:pPr>
      <w:r w:rsidRPr="00B47ABF">
        <w:rPr>
          <w:rtl/>
        </w:rPr>
        <w:tab/>
      </w:r>
      <w:r w:rsidRPr="005C7453">
        <w:rPr>
          <w:rtl/>
        </w:rPr>
        <w:t>5</w:t>
      </w:r>
      <w:r>
        <w:rPr>
          <w:rtl/>
        </w:rPr>
        <w:t>-</w:t>
      </w:r>
      <w:r w:rsidRPr="00B47ABF">
        <w:rPr>
          <w:rtl/>
        </w:rPr>
        <w:tab/>
      </w:r>
      <w:r w:rsidRPr="005C7453">
        <w:rPr>
          <w:i/>
          <w:iCs/>
          <w:rtl/>
        </w:rPr>
        <w:t>يطلب</w:t>
      </w:r>
      <w:r w:rsidRPr="00B47ABF">
        <w:rPr>
          <w:rtl/>
        </w:rPr>
        <w:t xml:space="preserve"> إلى جميع الحكومات أن تتعاون تعاوناً تاماً مع الفريق العامل في اضطلاعه بولايته، بوسائل منها الاستجابة الفورية لرسائل الفريق العامل وتقديم المعلومات المطلوبة؛</w:t>
      </w:r>
    </w:p>
    <w:p w14:paraId="620894BB" w14:textId="60ADC21A" w:rsidR="00B47ABF" w:rsidRPr="00B47ABF" w:rsidRDefault="00B47ABF" w:rsidP="00B47ABF">
      <w:pPr>
        <w:pStyle w:val="SingleTxtGA"/>
      </w:pPr>
      <w:r w:rsidRPr="00B47ABF">
        <w:rPr>
          <w:rtl/>
        </w:rPr>
        <w:lastRenderedPageBreak/>
        <w:tab/>
      </w:r>
      <w:r w:rsidRPr="005C7453">
        <w:rPr>
          <w:rtl/>
        </w:rPr>
        <w:t>6</w:t>
      </w:r>
      <w:r>
        <w:rPr>
          <w:rtl/>
        </w:rPr>
        <w:t>-</w:t>
      </w:r>
      <w:r w:rsidRPr="00B47ABF">
        <w:rPr>
          <w:rtl/>
        </w:rPr>
        <w:tab/>
      </w:r>
      <w:r w:rsidRPr="005C7453">
        <w:rPr>
          <w:i/>
          <w:iCs/>
          <w:rtl/>
        </w:rPr>
        <w:t>يطلب</w:t>
      </w:r>
      <w:r w:rsidRPr="00B47ABF">
        <w:rPr>
          <w:rtl/>
        </w:rPr>
        <w:t xml:space="preserve"> إلى الفريق العامل أن يقدم تقريراً سنوياً إلى مجلس حقوق الإنسان عن جميع الأنشطة المتصلة بولايته، وإلى الجمعية العامة في سياق العقد الدولي للمنحدرين من أصل أفريقي؛</w:t>
      </w:r>
    </w:p>
    <w:p w14:paraId="7E3EAB1D" w14:textId="601C5E6A" w:rsidR="00B47ABF" w:rsidRPr="00B47ABF" w:rsidRDefault="00B47ABF" w:rsidP="00B47ABF">
      <w:pPr>
        <w:pStyle w:val="SingleTxtGA"/>
      </w:pPr>
      <w:r w:rsidRPr="00B47ABF">
        <w:rPr>
          <w:rtl/>
        </w:rPr>
        <w:tab/>
      </w:r>
      <w:r w:rsidRPr="005C7453">
        <w:rPr>
          <w:rtl/>
        </w:rPr>
        <w:t>7</w:t>
      </w:r>
      <w:r>
        <w:rPr>
          <w:rtl/>
        </w:rPr>
        <w:t>-</w:t>
      </w:r>
      <w:r w:rsidRPr="00B47ABF">
        <w:rPr>
          <w:rtl/>
        </w:rPr>
        <w:tab/>
      </w:r>
      <w:r w:rsidRPr="005C7453">
        <w:rPr>
          <w:i/>
          <w:iCs/>
          <w:rtl/>
        </w:rPr>
        <w:t>يطلب أيضاً</w:t>
      </w:r>
      <w:r w:rsidRPr="00B47ABF">
        <w:rPr>
          <w:rtl/>
        </w:rPr>
        <w:t xml:space="preserve"> إلى الفريق العامل أن يولي اهتماماً خاصاً في تقريره السنوي للبعد الجنساني لأثر العنصرية والتمييز العنصري والعنصرية النظمية على النساء والفتيات والرجال والفتيان المنحدرين من أصل أفريقي، وأن يقدم توصيات محددة في هذا الصدد، ويشجع الفريق العامل على جمع المعلومات من الدول الأعضاء وجميع المؤسسات والهيئات المعنية التابعة لمنظومة الأمم المتحدة لدى إعداد تقريره؛</w:t>
      </w:r>
    </w:p>
    <w:p w14:paraId="453767ED" w14:textId="46E3EB0A" w:rsidR="00B47ABF" w:rsidRPr="00B47ABF" w:rsidRDefault="00B47ABF" w:rsidP="00B47ABF">
      <w:pPr>
        <w:pStyle w:val="SingleTxtGA"/>
      </w:pPr>
      <w:r w:rsidRPr="00B47ABF">
        <w:rPr>
          <w:rtl/>
        </w:rPr>
        <w:tab/>
      </w:r>
      <w:r w:rsidRPr="005C7453">
        <w:rPr>
          <w:rtl/>
        </w:rPr>
        <w:t>8</w:t>
      </w:r>
      <w:r>
        <w:rPr>
          <w:rtl/>
        </w:rPr>
        <w:t>-</w:t>
      </w:r>
      <w:r w:rsidRPr="00B47ABF">
        <w:rPr>
          <w:rtl/>
        </w:rPr>
        <w:tab/>
      </w:r>
      <w:r w:rsidRPr="005C7453">
        <w:rPr>
          <w:i/>
          <w:iCs/>
          <w:rtl/>
        </w:rPr>
        <w:t>يطلب كذلك</w:t>
      </w:r>
      <w:r w:rsidRPr="00B47ABF">
        <w:rPr>
          <w:rtl/>
        </w:rPr>
        <w:t xml:space="preserve"> إلى الفريق العامل أن يسهم في استعراض العقد الدولي للمنحدرين من أصل أفريقي؛</w:t>
      </w:r>
    </w:p>
    <w:p w14:paraId="799ADA9E" w14:textId="54E95583" w:rsidR="00B47ABF" w:rsidRPr="00B47ABF" w:rsidRDefault="00B47ABF" w:rsidP="00B47ABF">
      <w:pPr>
        <w:pStyle w:val="SingleTxtGA"/>
      </w:pPr>
      <w:r w:rsidRPr="00B47ABF">
        <w:rPr>
          <w:rtl/>
        </w:rPr>
        <w:tab/>
      </w:r>
      <w:r w:rsidRPr="005C7453">
        <w:rPr>
          <w:rtl/>
        </w:rPr>
        <w:t>9</w:t>
      </w:r>
      <w:r>
        <w:rPr>
          <w:rtl/>
        </w:rPr>
        <w:t>-</w:t>
      </w:r>
      <w:r w:rsidRPr="00B47ABF">
        <w:rPr>
          <w:rtl/>
        </w:rPr>
        <w:tab/>
      </w:r>
      <w:r w:rsidRPr="005C7453">
        <w:rPr>
          <w:i/>
          <w:iCs/>
          <w:rtl/>
        </w:rPr>
        <w:t>يطلب</w:t>
      </w:r>
      <w:r w:rsidRPr="00B47ABF">
        <w:rPr>
          <w:rtl/>
        </w:rPr>
        <w:t xml:space="preserve"> إلى الدول والمنظمات غير الحكومية وهيئات معاهدات حقوق الإنسان ذات الصلة والإجراءات الخاصة وغيرها من آليات مجلس حقوق الإنسان، والمؤسسات الوطنية لحقوق الإنسان، والمؤسسات المالية والإنمائية الدولية، ووكالات الأمم المتحدة المتخصصة وبرامجها وصناديقها، أن تتعاون مع الفريق العامل بسبل منها تزويده بما يلزم من معلومات، وعند الاقتضاء، بما يلزم من تقارير من أجل تمكينه من الاضطلاع بولايته، بما في ذلك فيما يخص البعثات الميدانية؛</w:t>
      </w:r>
    </w:p>
    <w:p w14:paraId="44C1D257" w14:textId="25AFF0A3" w:rsidR="00B47ABF" w:rsidRPr="00B47ABF" w:rsidRDefault="00B47ABF" w:rsidP="00B47ABF">
      <w:pPr>
        <w:pStyle w:val="SingleTxtGA"/>
      </w:pPr>
      <w:r w:rsidRPr="00B47ABF">
        <w:rPr>
          <w:rtl/>
        </w:rPr>
        <w:tab/>
      </w:r>
      <w:r w:rsidRPr="005C7453">
        <w:rPr>
          <w:rtl/>
        </w:rPr>
        <w:t>10</w:t>
      </w:r>
      <w:r>
        <w:rPr>
          <w:rtl/>
        </w:rPr>
        <w:t>-</w:t>
      </w:r>
      <w:r w:rsidRPr="00B47ABF">
        <w:rPr>
          <w:rtl/>
        </w:rPr>
        <w:tab/>
      </w:r>
      <w:r w:rsidRPr="005C7453">
        <w:rPr>
          <w:i/>
          <w:iCs/>
          <w:rtl/>
        </w:rPr>
        <w:t>يطلب</w:t>
      </w:r>
      <w:r w:rsidRPr="00B47ABF">
        <w:rPr>
          <w:rtl/>
        </w:rPr>
        <w:t xml:space="preserve"> إلى الأمين العام ومفوض الأمم المتحدة السامي لحقوق الإنسان أن يعززا الدعم الفني والإداري المقدم إلى الفريق العامل لتمكينه من الاضطلاع بولايته بفعالية، مع مراعاة المهام والمسؤوليات الإضافية المسندة إلى الفريق العامل على مدى السنوات العشرين الماضية والأنشطة الأخرى ذات الصلة التي يضطلع بها بالتعاون مع آليات حقوق الإنسان ذات الصلة التابعة للأمم المتحدة ومفوضية الأمم المتحدة السامية لحقوق الإنسان؛</w:t>
      </w:r>
    </w:p>
    <w:p w14:paraId="5AAF1FA8" w14:textId="0B184A07" w:rsidR="00B47ABF" w:rsidRPr="00B47ABF" w:rsidRDefault="00B47ABF" w:rsidP="00B47ABF">
      <w:pPr>
        <w:pStyle w:val="SingleTxtGA"/>
      </w:pPr>
      <w:r w:rsidRPr="00B47ABF">
        <w:rPr>
          <w:rtl/>
        </w:rPr>
        <w:tab/>
      </w:r>
      <w:r w:rsidRPr="005C7453">
        <w:rPr>
          <w:rtl/>
        </w:rPr>
        <w:t>11</w:t>
      </w:r>
      <w:r>
        <w:rPr>
          <w:rtl/>
        </w:rPr>
        <w:t>-</w:t>
      </w:r>
      <w:r w:rsidRPr="00B47ABF">
        <w:rPr>
          <w:rtl/>
        </w:rPr>
        <w:tab/>
      </w:r>
      <w:r w:rsidRPr="005C7453">
        <w:rPr>
          <w:i/>
          <w:iCs/>
          <w:rtl/>
        </w:rPr>
        <w:t>يطلب</w:t>
      </w:r>
      <w:r w:rsidRPr="00B47ABF">
        <w:rPr>
          <w:rtl/>
        </w:rPr>
        <w:t xml:space="preserve"> توفير أموال كافية للسفر لأمانة الفريق العامل لكي ترافق الفريق العامل في جميع زياراته؛</w:t>
      </w:r>
    </w:p>
    <w:p w14:paraId="0B5E57E3" w14:textId="5751282E" w:rsidR="00B47ABF" w:rsidRPr="00B47ABF" w:rsidRDefault="00B47ABF" w:rsidP="00B47ABF">
      <w:pPr>
        <w:pStyle w:val="SingleTxtGA"/>
      </w:pPr>
      <w:r w:rsidRPr="00B47ABF">
        <w:rPr>
          <w:rtl/>
        </w:rPr>
        <w:tab/>
      </w:r>
      <w:r w:rsidRPr="005C7453">
        <w:rPr>
          <w:rtl/>
        </w:rPr>
        <w:t>12</w:t>
      </w:r>
      <w:r>
        <w:rPr>
          <w:rtl/>
        </w:rPr>
        <w:t>-</w:t>
      </w:r>
      <w:r w:rsidRPr="00B47ABF">
        <w:rPr>
          <w:rtl/>
        </w:rPr>
        <w:tab/>
      </w:r>
      <w:r w:rsidRPr="005C7453">
        <w:rPr>
          <w:i/>
          <w:iCs/>
          <w:rtl/>
        </w:rPr>
        <w:t>يطلب</w:t>
      </w:r>
      <w:r w:rsidRPr="00B47ABF">
        <w:rPr>
          <w:rtl/>
        </w:rPr>
        <w:t xml:space="preserve"> إلى الأمين العام والمفوض السامي لحقوق الإنسان أن يزودا الفريق العامل بكل ما يلزم من مساعدة بشرية وتقنية ومالية للاضطلاع بولايته على نحو مستدام وفعال؛</w:t>
      </w:r>
    </w:p>
    <w:p w14:paraId="3D5E4980" w14:textId="3490D50E" w:rsidR="00B47ABF" w:rsidRPr="00B47ABF" w:rsidRDefault="00B47ABF" w:rsidP="00B47ABF">
      <w:pPr>
        <w:pStyle w:val="SingleTxtGA"/>
      </w:pPr>
      <w:r w:rsidRPr="00B47ABF">
        <w:rPr>
          <w:rtl/>
        </w:rPr>
        <w:tab/>
      </w:r>
      <w:r w:rsidRPr="005C7453">
        <w:rPr>
          <w:rtl/>
        </w:rPr>
        <w:t>13</w:t>
      </w:r>
      <w:r>
        <w:rPr>
          <w:rtl/>
        </w:rPr>
        <w:t>-</w:t>
      </w:r>
      <w:r w:rsidRPr="00B47ABF">
        <w:rPr>
          <w:rtl/>
        </w:rPr>
        <w:tab/>
      </w:r>
      <w:r w:rsidRPr="005C7453">
        <w:rPr>
          <w:i/>
          <w:iCs/>
          <w:rtl/>
        </w:rPr>
        <w:t>يقرر</w:t>
      </w:r>
      <w:r w:rsidRPr="00B47ABF">
        <w:rPr>
          <w:rtl/>
        </w:rPr>
        <w:t xml:space="preserve"> أن تُعقد جميع الجلسات العلنية للفريق العامل في شكل هجين وبالبث الشبكي؛</w:t>
      </w:r>
    </w:p>
    <w:p w14:paraId="65368984" w14:textId="430CF918" w:rsidR="00B47ABF" w:rsidRPr="00B47ABF" w:rsidRDefault="00B47ABF" w:rsidP="00B47ABF">
      <w:pPr>
        <w:pStyle w:val="SingleTxtGA"/>
      </w:pPr>
      <w:r w:rsidRPr="00B47ABF">
        <w:rPr>
          <w:rtl/>
        </w:rPr>
        <w:tab/>
      </w:r>
      <w:r w:rsidRPr="005C7453">
        <w:rPr>
          <w:rtl/>
        </w:rPr>
        <w:t>14</w:t>
      </w:r>
      <w:r>
        <w:rPr>
          <w:rtl/>
        </w:rPr>
        <w:t>-</w:t>
      </w:r>
      <w:r w:rsidRPr="00B47ABF">
        <w:rPr>
          <w:rtl/>
        </w:rPr>
        <w:tab/>
      </w:r>
      <w:r w:rsidRPr="005C7453">
        <w:rPr>
          <w:i/>
          <w:iCs/>
          <w:rtl/>
        </w:rPr>
        <w:t>يُذَكِّر</w:t>
      </w:r>
      <w:r w:rsidRPr="00B47ABF">
        <w:rPr>
          <w:rtl/>
        </w:rPr>
        <w:t xml:space="preserve"> بإنشاء صندوق للتبرعات لتوفير موارد إضافية لأغراض من بينها مشاركة المنحدرين من أصل أفريقي، وممثلين من البلدان النامية، وبخاصة من أقل البلدان نمواً، والمنظمات غير الحكومية والخبراء، في دورات الفريق العامل المفتوحة العضوية، ويدعو الدول إلى التبرع لذلك الصندوق؛</w:t>
      </w:r>
    </w:p>
    <w:p w14:paraId="78467ADF" w14:textId="5E406AD2" w:rsidR="00B47ABF" w:rsidRPr="00B47ABF" w:rsidRDefault="00B47ABF" w:rsidP="00B47ABF">
      <w:pPr>
        <w:pStyle w:val="SingleTxtGA"/>
      </w:pPr>
      <w:r w:rsidRPr="00B47ABF">
        <w:rPr>
          <w:rtl/>
        </w:rPr>
        <w:tab/>
      </w:r>
      <w:r w:rsidRPr="005C7453">
        <w:rPr>
          <w:rtl/>
        </w:rPr>
        <w:t>15</w:t>
      </w:r>
      <w:r>
        <w:rPr>
          <w:rtl/>
        </w:rPr>
        <w:t>-</w:t>
      </w:r>
      <w:r w:rsidRPr="00B47ABF">
        <w:rPr>
          <w:rtl/>
        </w:rPr>
        <w:tab/>
      </w:r>
      <w:r w:rsidRPr="005C7453">
        <w:rPr>
          <w:i/>
          <w:iCs/>
          <w:rtl/>
        </w:rPr>
        <w:t>يقرر</w:t>
      </w:r>
      <w:r w:rsidRPr="00B47ABF">
        <w:rPr>
          <w:rtl/>
        </w:rPr>
        <w:t xml:space="preserve"> أن يبقي هذه المسألة الهامة قيد نظره.</w:t>
      </w:r>
    </w:p>
    <w:p w14:paraId="607CE00C" w14:textId="77777777" w:rsidR="00B47ABF" w:rsidRPr="005C7453" w:rsidRDefault="00B47ABF" w:rsidP="00B47ABF">
      <w:pPr>
        <w:pStyle w:val="SingleTxtGA"/>
        <w:spacing w:after="0"/>
        <w:jc w:val="right"/>
        <w:rPr>
          <w:i/>
          <w:iCs/>
          <w:rtl/>
        </w:rPr>
      </w:pPr>
      <w:bookmarkStart w:id="1" w:name="_Hlk147935043"/>
      <w:r w:rsidRPr="005C7453">
        <w:rPr>
          <w:i/>
          <w:iCs/>
          <w:rtl/>
        </w:rPr>
        <w:t>الجلسة 48</w:t>
      </w:r>
    </w:p>
    <w:p w14:paraId="42E4A8C2" w14:textId="0816746B" w:rsidR="00B47ABF" w:rsidRPr="005C7453" w:rsidRDefault="00B47ABF" w:rsidP="00B47ABF">
      <w:pPr>
        <w:pStyle w:val="SingleTxtGA"/>
        <w:jc w:val="right"/>
        <w:rPr>
          <w:i/>
          <w:iCs/>
        </w:rPr>
      </w:pPr>
      <w:r w:rsidRPr="005C7453">
        <w:rPr>
          <w:i/>
          <w:iCs/>
          <w:rtl/>
        </w:rPr>
        <w:t>12 تشرين الأول/أكتوبر 2023</w:t>
      </w:r>
    </w:p>
    <w:p w14:paraId="592AFC1B" w14:textId="77777777" w:rsidR="00B47ABF" w:rsidRPr="00B47ABF" w:rsidRDefault="00B47ABF" w:rsidP="00B47ABF">
      <w:pPr>
        <w:pStyle w:val="SingleTxtGA"/>
      </w:pPr>
      <w:r w:rsidRPr="00B47ABF">
        <w:rPr>
          <w:rtl/>
        </w:rPr>
        <w:t>[اعتمد بدون تصويت.]</w:t>
      </w:r>
      <w:bookmarkStart w:id="2" w:name="_Hlk147930522"/>
      <w:bookmarkEnd w:id="1"/>
      <w:bookmarkEnd w:id="2"/>
    </w:p>
    <w:p w14:paraId="03736FF5" w14:textId="36934343" w:rsidR="00B47ABF" w:rsidRPr="00B47ABF" w:rsidRDefault="00B47ABF" w:rsidP="00B47ABF">
      <w:pPr>
        <w:pStyle w:val="SingleTxtGA"/>
        <w:jc w:val="center"/>
        <w:rPr>
          <w:rFonts w:hint="cs"/>
          <w:u w:val="single"/>
          <w:lang w:eastAsia="ja-JP"/>
        </w:rPr>
      </w:pPr>
      <w:r>
        <w:rPr>
          <w:u w:val="single"/>
          <w:rtl/>
          <w:lang w:eastAsia="ja-JP"/>
        </w:rPr>
        <w:tab/>
      </w:r>
      <w:r>
        <w:rPr>
          <w:u w:val="single"/>
          <w:rtl/>
          <w:lang w:eastAsia="ja-JP"/>
        </w:rPr>
        <w:tab/>
      </w:r>
      <w:r>
        <w:rPr>
          <w:u w:val="single"/>
          <w:rtl/>
          <w:lang w:eastAsia="ja-JP"/>
        </w:rPr>
        <w:tab/>
      </w:r>
    </w:p>
    <w:sectPr w:rsidR="00B47ABF" w:rsidRPr="00B47ABF" w:rsidSect="003A6CE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8BC9E" w14:textId="77777777" w:rsidR="00A02868" w:rsidRPr="002901D9" w:rsidRDefault="00A02868" w:rsidP="00AD3834">
      <w:pPr>
        <w:spacing w:after="60" w:line="240" w:lineRule="auto"/>
        <w:ind w:left="57"/>
        <w:rPr>
          <w:i/>
          <w:iCs/>
        </w:rPr>
      </w:pPr>
      <w:r>
        <w:rPr>
          <w:rFonts w:hint="cs"/>
          <w:i/>
          <w:iCs/>
          <w:rtl/>
        </w:rPr>
        <w:t>الحواشي</w:t>
      </w:r>
    </w:p>
  </w:endnote>
  <w:endnote w:type="continuationSeparator" w:id="0">
    <w:p w14:paraId="73C7CB71" w14:textId="77777777" w:rsidR="00A02868" w:rsidRDefault="00A0286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AAE19" w14:textId="376876E8" w:rsidR="000F5F6E" w:rsidRPr="000F5F6E" w:rsidRDefault="000F5F6E" w:rsidP="000F5F6E">
    <w:pPr>
      <w:pStyle w:val="Footer"/>
      <w:tabs>
        <w:tab w:val="right" w:pos="9638"/>
      </w:tabs>
      <w:rPr>
        <w:b/>
        <w:sz w:val="18"/>
        <w:lang w:val="en-US"/>
      </w:rPr>
    </w:pPr>
    <w:r>
      <w:rPr>
        <w:lang w:val="en-US"/>
      </w:rPr>
      <w:t>GE.23</w:t>
    </w:r>
    <w:r w:rsidR="00B47ABF">
      <w:rPr>
        <w:lang w:val="en-US"/>
      </w:rPr>
      <w:t>-</w:t>
    </w:r>
    <w:r>
      <w:rPr>
        <w:lang w:val="en-US"/>
      </w:rPr>
      <w:t>19845</w:t>
    </w:r>
    <w:r w:rsidR="00B47ABF">
      <w:rPr>
        <w:lang w:val="en-US"/>
      </w:rPr>
      <w:tab/>
    </w:r>
    <w:r w:rsidRPr="000F5F6E">
      <w:rPr>
        <w:b/>
        <w:sz w:val="18"/>
        <w:lang w:val="en-US"/>
      </w:rPr>
      <w:fldChar w:fldCharType="begin"/>
    </w:r>
    <w:r w:rsidRPr="000F5F6E">
      <w:rPr>
        <w:b/>
        <w:sz w:val="18"/>
        <w:lang w:val="en-US"/>
      </w:rPr>
      <w:instrText xml:space="preserve"> PAGE  \* MERGEFORMAT </w:instrText>
    </w:r>
    <w:r w:rsidRPr="000F5F6E">
      <w:rPr>
        <w:b/>
        <w:sz w:val="18"/>
        <w:lang w:val="en-US"/>
      </w:rPr>
      <w:fldChar w:fldCharType="separate"/>
    </w:r>
    <w:r w:rsidRPr="000F5F6E">
      <w:rPr>
        <w:b/>
        <w:noProof/>
        <w:sz w:val="18"/>
        <w:lang w:val="en-US"/>
      </w:rPr>
      <w:t>2</w:t>
    </w:r>
    <w:r w:rsidRPr="000F5F6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89CE1" w14:textId="340644B0" w:rsidR="006959B0" w:rsidRPr="000F5F6E" w:rsidRDefault="000F5F6E" w:rsidP="000F5F6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sidR="00B47ABF">
      <w:rPr>
        <w:b/>
        <w:sz w:val="18"/>
        <w:lang w:val="en-US"/>
      </w:rPr>
      <w:tab/>
    </w:r>
    <w:r>
      <w:rPr>
        <w:lang w:val="en-US"/>
      </w:rPr>
      <w:t>GE.23</w:t>
    </w:r>
    <w:r w:rsidR="00B47ABF">
      <w:rPr>
        <w:lang w:val="en-US"/>
      </w:rPr>
      <w:t>-</w:t>
    </w:r>
    <w:r>
      <w:rPr>
        <w:lang w:val="en-US"/>
      </w:rPr>
      <w:t>19845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E001A" w14:textId="00251B4A" w:rsidR="00FD4BC9" w:rsidRPr="000F5F6E" w:rsidRDefault="000F5F6E" w:rsidP="000F5F6E">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DBBC850" wp14:editId="4158725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w:t>
    </w:r>
    <w:r w:rsidR="00B47ABF">
      <w:rPr>
        <w:sz w:val="20"/>
        <w:lang w:val="en-US"/>
      </w:rPr>
      <w:t>-</w:t>
    </w:r>
    <w:r>
      <w:rPr>
        <w:sz w:val="20"/>
        <w:lang w:val="en-US"/>
      </w:rPr>
      <w:t>19845 (A)</w:t>
    </w:r>
    <w:r>
      <w:rPr>
        <w:noProof/>
        <w:sz w:val="20"/>
        <w:lang w:val="en-US"/>
      </w:rPr>
      <w:drawing>
        <wp:anchor distT="0" distB="0" distL="114300" distR="114300" simplePos="0" relativeHeight="251659264" behindDoc="0" locked="0" layoutInCell="1" allowOverlap="1" wp14:anchorId="355DD1B5" wp14:editId="177B58B7">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5DC66" w14:textId="77777777" w:rsidR="00A02868" w:rsidRPr="00A350CC" w:rsidRDefault="00A02868"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2E4EEE34" w14:textId="77777777" w:rsidR="00A02868" w:rsidRDefault="00A02868" w:rsidP="00656392">
      <w:pPr>
        <w:spacing w:line="240" w:lineRule="auto"/>
      </w:pPr>
      <w:r>
        <w:continuationSeparator/>
      </w:r>
    </w:p>
  </w:footnote>
  <w:footnote w:id="1">
    <w:p w14:paraId="38F8321A" w14:textId="1E0C8D2D" w:rsidR="00B47ABF" w:rsidRPr="008955B8" w:rsidRDefault="008955B8" w:rsidP="008955B8">
      <w:pPr>
        <w:pStyle w:val="FootnoteText1"/>
      </w:pPr>
      <w:r>
        <w:rPr>
          <w:rFonts w:hint="cs"/>
          <w:rtl/>
        </w:rPr>
        <w:t>(</w:t>
      </w:r>
      <w:r w:rsidR="00B47ABF" w:rsidRPr="005C7453">
        <w:rPr>
          <w:lang w:val="en-AU"/>
        </w:rPr>
        <w:footnoteRef/>
      </w:r>
      <w:r>
        <w:rPr>
          <w:rFonts w:hint="cs"/>
          <w:rtl/>
        </w:rPr>
        <w:t>)</w:t>
      </w:r>
      <w:r w:rsidR="00B47ABF" w:rsidRPr="008955B8">
        <w:rPr>
          <w:rtl/>
        </w:rPr>
        <w:tab/>
      </w:r>
      <w:r w:rsidR="00B47ABF" w:rsidRPr="008955B8">
        <w:t>A/HRC/</w:t>
      </w:r>
      <w:r w:rsidR="00B47ABF" w:rsidRPr="005C7453">
        <w:t>54</w:t>
      </w:r>
      <w:r w:rsidR="00B47ABF" w:rsidRPr="008955B8">
        <w:t>/</w:t>
      </w:r>
      <w:r w:rsidR="00B47ABF" w:rsidRPr="005C7453">
        <w:t>67</w:t>
      </w:r>
      <w:r w:rsidR="00B47ABF" w:rsidRPr="008955B8">
        <w:rPr>
          <w:rtl/>
        </w:rPr>
        <w:t>.</w:t>
      </w:r>
    </w:p>
  </w:footnote>
  <w:footnote w:id="2">
    <w:p w14:paraId="24A6DE46" w14:textId="63DC27FA" w:rsidR="00B47ABF" w:rsidRPr="008955B8" w:rsidRDefault="008955B8" w:rsidP="008955B8">
      <w:pPr>
        <w:pStyle w:val="FootnoteText1"/>
      </w:pPr>
      <w:r>
        <w:rPr>
          <w:rFonts w:hint="cs"/>
          <w:rtl/>
        </w:rPr>
        <w:t>(</w:t>
      </w:r>
      <w:r w:rsidR="00B47ABF" w:rsidRPr="005C7453">
        <w:rPr>
          <w:lang w:val="en-AU"/>
        </w:rPr>
        <w:footnoteRef/>
      </w:r>
      <w:r>
        <w:rPr>
          <w:rFonts w:hint="cs"/>
          <w:rtl/>
        </w:rPr>
        <w:t>)</w:t>
      </w:r>
      <w:r w:rsidR="00B47ABF" w:rsidRPr="008955B8">
        <w:rPr>
          <w:rtl/>
        </w:rPr>
        <w:tab/>
      </w:r>
      <w:r w:rsidR="00B47ABF" w:rsidRPr="008955B8">
        <w:t>A/HRC/</w:t>
      </w:r>
      <w:r w:rsidR="00B47ABF" w:rsidRPr="005C7453">
        <w:t>54</w:t>
      </w:r>
      <w:r w:rsidR="00B47ABF" w:rsidRPr="008955B8">
        <w:t>/</w:t>
      </w:r>
      <w:r w:rsidR="00B47ABF" w:rsidRPr="005C7453">
        <w:t>71</w:t>
      </w:r>
      <w:r w:rsidR="00B47ABF" w:rsidRPr="008955B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8586" w14:textId="69CD927F" w:rsidR="000F5F6E" w:rsidRPr="000F5F6E" w:rsidRDefault="000F5F6E" w:rsidP="000F5F6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25022">
      <w:t>A/HRC/RES/54/26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DACBC" w14:textId="7B2FD002" w:rsidR="000F5F6E" w:rsidRPr="000F5F6E" w:rsidRDefault="000F5F6E" w:rsidP="000F5F6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25022">
      <w:t>A/HRC/RES/54/26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AC80D"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868"/>
    <w:rsid w:val="000076D5"/>
    <w:rsid w:val="00014B0C"/>
    <w:rsid w:val="00031428"/>
    <w:rsid w:val="0004034F"/>
    <w:rsid w:val="00043663"/>
    <w:rsid w:val="000505CF"/>
    <w:rsid w:val="00072019"/>
    <w:rsid w:val="000C566D"/>
    <w:rsid w:val="000D701C"/>
    <w:rsid w:val="000E2A71"/>
    <w:rsid w:val="000E524A"/>
    <w:rsid w:val="000E60EE"/>
    <w:rsid w:val="000F1714"/>
    <w:rsid w:val="000F4D63"/>
    <w:rsid w:val="000F5F6E"/>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A6CE3"/>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1B"/>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453"/>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569CF"/>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5B8"/>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02868"/>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25022"/>
    <w:rsid w:val="00B359F2"/>
    <w:rsid w:val="00B458DF"/>
    <w:rsid w:val="00B477A4"/>
    <w:rsid w:val="00B47ABF"/>
    <w:rsid w:val="00B54045"/>
    <w:rsid w:val="00B60C01"/>
    <w:rsid w:val="00B734C2"/>
    <w:rsid w:val="00B738C9"/>
    <w:rsid w:val="00BA1F38"/>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C049990"/>
  <w15:docId w15:val="{82B7327A-E01D-4782-AEED-E3270106D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customStyle="1" w:styleId="SingleTxtG">
    <w:name w:val="_ Single Txt_G"/>
    <w:basedOn w:val="Normal"/>
    <w:qFormat/>
    <w:rsid w:val="00B47ABF"/>
    <w:pPr>
      <w:suppressAutoHyphens/>
      <w:bidi w:val="0"/>
      <w:spacing w:after="120"/>
      <w:ind w:left="1134" w:right="1134"/>
      <w:jc w:val="both"/>
    </w:pPr>
    <w:rPr>
      <w:rFonts w:eastAsia="Times New Roman" w:hint="cs"/>
      <w:szCs w:val="30"/>
      <w:lang w:val="en-GB" w:eastAsia="ja-JP"/>
    </w:rPr>
  </w:style>
  <w:style w:type="paragraph" w:customStyle="1" w:styleId="HChG">
    <w:name w:val="_ H _Ch_G"/>
    <w:basedOn w:val="Normal"/>
    <w:next w:val="Normal"/>
    <w:qFormat/>
    <w:rsid w:val="00B47ABF"/>
    <w:pPr>
      <w:keepNext/>
      <w:keepLines/>
      <w:tabs>
        <w:tab w:val="right" w:pos="851"/>
      </w:tabs>
      <w:suppressAutoHyphens/>
      <w:bidi w:val="0"/>
      <w:spacing w:before="360" w:after="240" w:line="300" w:lineRule="exact"/>
      <w:ind w:left="1134" w:right="1134" w:hanging="1134"/>
      <w:jc w:val="left"/>
    </w:pPr>
    <w:rPr>
      <w:rFonts w:eastAsia="Times New Roman" w:hint="cs"/>
      <w:b/>
      <w:sz w:val="28"/>
      <w:szCs w:val="30"/>
      <w:lang w:val="en-GB" w:eastAsia="ja-JP"/>
    </w:rPr>
  </w:style>
  <w:style w:type="character" w:styleId="FootnoteReference">
    <w:name w:val="footnote reference"/>
    <w:aliases w:val="4_G"/>
    <w:qFormat/>
    <w:rsid w:val="00B47ABF"/>
    <w:rPr>
      <w:rFonts w:ascii="Times New Roman" w:hAnsi="Times New Roman"/>
      <w:sz w:val="18"/>
      <w:vertAlign w:val="superscript"/>
    </w:rPr>
  </w:style>
  <w:style w:type="paragraph" w:styleId="FootnoteText">
    <w:name w:val="footnote text"/>
    <w:aliases w:val="5_G"/>
    <w:basedOn w:val="Normal"/>
    <w:link w:val="FootnoteTextChar"/>
    <w:qFormat/>
    <w:rsid w:val="00B47ABF"/>
    <w:pPr>
      <w:tabs>
        <w:tab w:val="right" w:pos="1021"/>
      </w:tabs>
      <w:suppressAutoHyphens/>
      <w:bidi w:val="0"/>
      <w:spacing w:line="220" w:lineRule="exact"/>
      <w:ind w:left="1134" w:right="1134" w:hanging="1134"/>
      <w:jc w:val="left"/>
    </w:pPr>
    <w:rPr>
      <w:rFonts w:eastAsia="Times New Roman" w:hint="cs"/>
      <w:sz w:val="18"/>
      <w:szCs w:val="30"/>
      <w:lang w:val="en-GB" w:eastAsia="ja-JP"/>
    </w:rPr>
  </w:style>
  <w:style w:type="character" w:customStyle="1" w:styleId="FootnoteTextChar">
    <w:name w:val="Footnote Text Char"/>
    <w:basedOn w:val="DefaultParagraphFont"/>
    <w:link w:val="FootnoteText"/>
    <w:rsid w:val="00B47ABF"/>
    <w:rPr>
      <w:rFonts w:ascii="Times New Roman" w:eastAsia="Times New Roman" w:hAnsi="Times New Roman" w:cs="Simplified Arabic"/>
      <w:sz w:val="18"/>
      <w:szCs w:val="30"/>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14</TotalTime>
  <Pages>3</Pages>
  <Words>815</Words>
  <Characters>5712</Characters>
  <Application>Microsoft Office Word</Application>
  <DocSecurity>0</DocSecurity>
  <Lines>634</Lines>
  <Paragraphs>466</Paragraphs>
  <ScaleCrop>false</ScaleCrop>
  <HeadingPairs>
    <vt:vector size="2" baseType="variant">
      <vt:variant>
        <vt:lpstr>Title</vt:lpstr>
      </vt:variant>
      <vt:variant>
        <vt:i4>1</vt:i4>
      </vt:variant>
    </vt:vector>
  </HeadingPairs>
  <TitlesOfParts>
    <vt:vector size="1" baseType="lpstr">
      <vt:lpstr>A/HRC/RES/54/26</vt:lpstr>
    </vt:vector>
  </TitlesOfParts>
  <Company>DCM</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A/HRC/RES/54/26</dc:title>
  <dc:subject>GE.2319845(A)</dc:subject>
  <dc:creator>Mohamed EL-BAHNASSAWY - </dc:creator>
  <cp:keywords>GE.(A)</cp:keywords>
  <dc:description>General_x000d_
_x000d_
Arabic_x000d_
English</dc:description>
  <cp:lastModifiedBy>Mohamed Abdallah El Sayed Elbahnassawy</cp:lastModifiedBy>
  <cp:revision>3</cp:revision>
  <cp:lastPrinted>2023-10-17T14:05:00Z</cp:lastPrinted>
  <dcterms:created xsi:type="dcterms:W3CDTF">2023-10-17T14:05:00Z</dcterms:created>
  <dcterms:modified xsi:type="dcterms:W3CDTF">2023-10-17T14:15:00Z</dcterms:modified>
  <cp:category>Final</cp:category>
</cp:coreProperties>
</file>