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05C" w:rsidRDefault="005B705C" w:rsidP="005B705C">
      <w:pPr>
        <w:spacing w:line="240" w:lineRule="auto"/>
        <w:jc w:val="left"/>
        <w:rPr>
          <w:szCs w:val="6"/>
          <w:lang w:bidi="ar-EG"/>
        </w:rPr>
        <w:sectPr w:rsidR="005B705C" w:rsidSect="005B705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sidR="005E58A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59.75pt;margin-top:684pt;width:57.35pt;height:57.35pt;z-index:2;mso-position-horizontal-relative:page;mso-position-vertical-relative:page" o:preferrelative="f" filled="t">
            <v:imagedata r:id="rId13" o:title="6&amp;Size =1&amp;Lang = A"/>
            <w10:wrap anchorx="page" anchory="page"/>
          </v:shape>
        </w:pict>
      </w:r>
    </w:p>
    <w:p w:rsidR="00A858A4" w:rsidRPr="002609E2" w:rsidRDefault="00A858A4" w:rsidP="002609E2">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2609E2">
        <w:rPr>
          <w:rtl/>
        </w:rPr>
        <w:t xml:space="preserve">اللجنة المعنية بالقضاء على </w:t>
      </w:r>
      <w:r w:rsidRPr="002609E2">
        <w:rPr>
          <w:sz w:val="20"/>
          <w:rtl/>
        </w:rPr>
        <w:t>التمييز</w:t>
      </w:r>
      <w:r w:rsidRPr="002609E2">
        <w:rPr>
          <w:rtl/>
        </w:rPr>
        <w:t xml:space="preserve"> ضد المرأة</w:t>
      </w:r>
    </w:p>
    <w:p w:rsidR="002609E2" w:rsidRPr="002609E2" w:rsidRDefault="002609E2" w:rsidP="002609E2">
      <w:pPr>
        <w:spacing w:line="120" w:lineRule="exact"/>
        <w:ind w:left="1267" w:right="1267"/>
        <w:rPr>
          <w:rFonts w:hint="cs"/>
          <w:b/>
          <w:bCs/>
          <w:sz w:val="10"/>
          <w:szCs w:val="36"/>
          <w:rtl/>
        </w:rPr>
      </w:pPr>
    </w:p>
    <w:p w:rsidR="002609E2" w:rsidRPr="002609E2" w:rsidRDefault="002609E2" w:rsidP="002609E2">
      <w:pPr>
        <w:spacing w:line="120" w:lineRule="exact"/>
        <w:ind w:left="1267" w:right="1267"/>
        <w:rPr>
          <w:rFonts w:hint="cs"/>
          <w:b/>
          <w:bCs/>
          <w:sz w:val="10"/>
          <w:szCs w:val="36"/>
          <w:rtl/>
        </w:rPr>
      </w:pPr>
    </w:p>
    <w:p w:rsidR="00A858A4" w:rsidRDefault="002609E2" w:rsidP="002609E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00A858A4" w:rsidRPr="00216674">
        <w:rPr>
          <w:rtl/>
        </w:rPr>
        <w:t xml:space="preserve">قائمة القضايا </w:t>
      </w:r>
      <w:r w:rsidR="00880ABF" w:rsidRPr="00880ABF">
        <w:rPr>
          <w:rFonts w:hint="cs"/>
          <w:rtl/>
        </w:rPr>
        <w:t xml:space="preserve">والمسائل </w:t>
      </w:r>
      <w:r w:rsidR="00A858A4" w:rsidRPr="00216674">
        <w:rPr>
          <w:rtl/>
        </w:rPr>
        <w:t>فيما يتعلق بالتقرير الدوري السادس لسيراليون</w:t>
      </w:r>
      <w:r w:rsidR="00A858A4">
        <w:rPr>
          <w:rtl/>
        </w:rPr>
        <w:t>*</w:t>
      </w:r>
    </w:p>
    <w:p w:rsidR="00FD5A0A" w:rsidRPr="00FD5A0A" w:rsidRDefault="00FD5A0A" w:rsidP="00FD5A0A">
      <w:pPr>
        <w:pStyle w:val="SingleTxt"/>
        <w:spacing w:after="0" w:line="120" w:lineRule="exact"/>
        <w:rPr>
          <w:rFonts w:hint="cs"/>
          <w:sz w:val="10"/>
          <w:rtl/>
        </w:rPr>
      </w:pPr>
    </w:p>
    <w:p w:rsidR="00A858A4" w:rsidRPr="00216674" w:rsidRDefault="009E6562" w:rsidP="009E65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A858A4" w:rsidRPr="00216674">
        <w:rPr>
          <w:rtl/>
        </w:rPr>
        <w:t>الإطار الدستوري والتشريعي والمؤسسي</w:t>
      </w:r>
    </w:p>
    <w:p w:rsidR="00A858A4" w:rsidRDefault="00A858A4" w:rsidP="008472BF">
      <w:pPr>
        <w:pStyle w:val="SingleTxt"/>
      </w:pPr>
      <w:r>
        <w:rPr>
          <w:rFonts w:hint="cs"/>
          <w:rtl/>
        </w:rPr>
        <w:t>1 -</w:t>
      </w:r>
      <w:r>
        <w:rPr>
          <w:rFonts w:hint="cs"/>
          <w:rtl/>
        </w:rPr>
        <w:tab/>
      </w:r>
      <w:r w:rsidR="00B34AC1">
        <w:rPr>
          <w:rFonts w:hint="cs"/>
          <w:rtl/>
        </w:rPr>
        <w:t>أ</w:t>
      </w:r>
      <w:r w:rsidR="00B34AC1">
        <w:rPr>
          <w:rtl/>
        </w:rPr>
        <w:t xml:space="preserve">شير </w:t>
      </w:r>
      <w:r w:rsidR="00B34AC1">
        <w:rPr>
          <w:rFonts w:hint="cs"/>
          <w:rtl/>
        </w:rPr>
        <w:t xml:space="preserve">في تصدير </w:t>
      </w:r>
      <w:r w:rsidR="00B34AC1">
        <w:rPr>
          <w:rtl/>
        </w:rPr>
        <w:t>التقرير (</w:t>
      </w:r>
      <w:r w:rsidR="00B34AC1">
        <w:t>CEDAW/C/SLE/CO/6</w:t>
      </w:r>
      <w:r w:rsidR="00B34AC1">
        <w:rPr>
          <w:rFonts w:hint="cs"/>
          <w:rtl/>
        </w:rPr>
        <w:t xml:space="preserve">) </w:t>
      </w:r>
      <w:r w:rsidR="00B34AC1">
        <w:rPr>
          <w:rtl/>
        </w:rPr>
        <w:t xml:space="preserve">إلى </w:t>
      </w:r>
      <w:r w:rsidR="008472BF">
        <w:rPr>
          <w:rFonts w:hint="cs"/>
          <w:rtl/>
        </w:rPr>
        <w:t>”</w:t>
      </w:r>
      <w:r w:rsidR="00B34AC1">
        <w:rPr>
          <w:rFonts w:hint="cs"/>
          <w:rtl/>
        </w:rPr>
        <w:t>المجالات</w:t>
      </w:r>
      <w:r w:rsidR="00B34AC1">
        <w:rPr>
          <w:rtl/>
        </w:rPr>
        <w:t xml:space="preserve"> الرمادية [...] التي ما زالت تؤدي إلى تفاقم التمييز ضد المرأة</w:t>
      </w:r>
      <w:r w:rsidR="008472BF">
        <w:rPr>
          <w:rFonts w:hint="cs"/>
          <w:rtl/>
        </w:rPr>
        <w:t>“</w:t>
      </w:r>
      <w:r w:rsidR="00B34AC1">
        <w:rPr>
          <w:rtl/>
        </w:rPr>
        <w:t>، وذ</w:t>
      </w:r>
      <w:r w:rsidR="00B34AC1">
        <w:rPr>
          <w:rFonts w:hint="cs"/>
          <w:rtl/>
        </w:rPr>
        <w:t>ُ</w:t>
      </w:r>
      <w:r w:rsidR="00B34AC1">
        <w:rPr>
          <w:rtl/>
        </w:rPr>
        <w:t xml:space="preserve">كر أن </w:t>
      </w:r>
      <w:r w:rsidR="008472BF">
        <w:rPr>
          <w:rFonts w:hint="cs"/>
          <w:rtl/>
        </w:rPr>
        <w:t>”</w:t>
      </w:r>
      <w:r w:rsidR="00B34AC1">
        <w:rPr>
          <w:rFonts w:hint="cs"/>
          <w:rtl/>
        </w:rPr>
        <w:t xml:space="preserve">من أبرز [هذه] المجالات </w:t>
      </w:r>
      <w:r w:rsidR="00B34AC1">
        <w:rPr>
          <w:rtl/>
        </w:rPr>
        <w:t xml:space="preserve">الحاجة إلى </w:t>
      </w:r>
      <w:r w:rsidR="00B34AC1">
        <w:rPr>
          <w:rFonts w:hint="cs"/>
          <w:rtl/>
        </w:rPr>
        <w:t xml:space="preserve">إلغاء </w:t>
      </w:r>
      <w:r w:rsidR="00B34AC1">
        <w:rPr>
          <w:rtl/>
        </w:rPr>
        <w:t>الباب 27 (4) (د) من دستور البلد</w:t>
      </w:r>
      <w:r w:rsidR="008472BF">
        <w:rPr>
          <w:rFonts w:hint="cs"/>
          <w:rtl/>
        </w:rPr>
        <w:t>“</w:t>
      </w:r>
      <w:r w:rsidR="00B34AC1">
        <w:rPr>
          <w:rtl/>
        </w:rPr>
        <w:t xml:space="preserve">. </w:t>
      </w:r>
      <w:r w:rsidR="00B34AC1">
        <w:rPr>
          <w:rFonts w:hint="cs"/>
          <w:rtl/>
        </w:rPr>
        <w:t>ووفقا لما ورد في الفقرة 13 من ال</w:t>
      </w:r>
      <w:r w:rsidR="00B34AC1">
        <w:rPr>
          <w:rtl/>
        </w:rPr>
        <w:t>ملاحظات الختامية السابقة (</w:t>
      </w:r>
      <w:r w:rsidR="00B34AC1">
        <w:t>CEDAW/C/SLE/CO/5</w:t>
      </w:r>
      <w:r w:rsidR="00B34AC1">
        <w:rPr>
          <w:rFonts w:hint="cs"/>
          <w:rtl/>
        </w:rPr>
        <w:t>)</w:t>
      </w:r>
      <w:r w:rsidR="00B34AC1">
        <w:rPr>
          <w:rtl/>
        </w:rPr>
        <w:t xml:space="preserve">، يرجى </w:t>
      </w:r>
      <w:r w:rsidR="00B34AC1">
        <w:rPr>
          <w:rFonts w:hint="cs"/>
          <w:rtl/>
        </w:rPr>
        <w:t xml:space="preserve">إبلاغ اللجنة بآخر </w:t>
      </w:r>
      <w:r w:rsidR="00B34AC1">
        <w:rPr>
          <w:rtl/>
        </w:rPr>
        <w:t xml:space="preserve">الإجراءات الملموسة التي اتخذتها الدولة الطرف منذ عام 2008، بعد </w:t>
      </w:r>
      <w:r w:rsidR="00B34AC1">
        <w:rPr>
          <w:rFonts w:hint="cs"/>
          <w:rtl/>
        </w:rPr>
        <w:t xml:space="preserve">عرض </w:t>
      </w:r>
      <w:r w:rsidR="00B34AC1">
        <w:rPr>
          <w:rtl/>
        </w:rPr>
        <w:t xml:space="preserve">تقرير لجنة مراجعة الدستور </w:t>
      </w:r>
      <w:r w:rsidR="00B34AC1">
        <w:rPr>
          <w:rFonts w:hint="cs"/>
          <w:rtl/>
        </w:rPr>
        <w:t xml:space="preserve">الذي أوصى </w:t>
      </w:r>
      <w:r w:rsidR="00B34AC1">
        <w:rPr>
          <w:rtl/>
        </w:rPr>
        <w:t xml:space="preserve">بإلغاء كامل </w:t>
      </w:r>
      <w:r w:rsidR="00B34AC1">
        <w:rPr>
          <w:rFonts w:hint="cs"/>
          <w:rtl/>
        </w:rPr>
        <w:t>الباب</w:t>
      </w:r>
      <w:r w:rsidR="00B34AC1">
        <w:rPr>
          <w:rtl/>
        </w:rPr>
        <w:t xml:space="preserve"> 27 (4) (د) من الدستور على رئيس</w:t>
      </w:r>
      <w:r w:rsidR="00B34AC1">
        <w:rPr>
          <w:rFonts w:hint="cs"/>
          <w:rtl/>
        </w:rPr>
        <w:t xml:space="preserve"> الجمهورية</w:t>
      </w:r>
      <w:r w:rsidR="00B34AC1">
        <w:rPr>
          <w:rtl/>
        </w:rPr>
        <w:t xml:space="preserve">. </w:t>
      </w:r>
      <w:r w:rsidR="00B34AC1">
        <w:rPr>
          <w:rFonts w:hint="cs"/>
          <w:rtl/>
        </w:rPr>
        <w:t xml:space="preserve">ونظرا لأن </w:t>
      </w:r>
      <w:r w:rsidR="00B34AC1">
        <w:rPr>
          <w:rtl/>
        </w:rPr>
        <w:t xml:space="preserve">الباب 27 لا يمكن أن يعدل إلا عن طريق الاستفتاء، يرجى </w:t>
      </w:r>
      <w:r w:rsidR="00B34AC1">
        <w:rPr>
          <w:rFonts w:hint="cs"/>
          <w:rtl/>
        </w:rPr>
        <w:t>بيان</w:t>
      </w:r>
      <w:r w:rsidR="00B34AC1">
        <w:rPr>
          <w:rtl/>
        </w:rPr>
        <w:t xml:space="preserve"> الخطوات التي تتوخاها الدولة الطرف من أجل التنفيذ الكامل لتوصيات لجنة مراجعة الدستور. هل هناك إطار زمني لتنظيم استفتاء من هذا القبيل؟ يرجى إبلاغ اللجنة عن حالة مشروع </w:t>
      </w:r>
      <w:r w:rsidR="00B34AC1">
        <w:rPr>
          <w:rFonts w:hint="cs"/>
          <w:rtl/>
        </w:rPr>
        <w:t>ال</w:t>
      </w:r>
      <w:r w:rsidR="00B34AC1">
        <w:rPr>
          <w:rtl/>
        </w:rPr>
        <w:t xml:space="preserve">قانون </w:t>
      </w:r>
      <w:r w:rsidR="00B34AC1">
        <w:rPr>
          <w:rFonts w:hint="cs"/>
          <w:rtl/>
        </w:rPr>
        <w:t>الوطني بشأن ا</w:t>
      </w:r>
      <w:r w:rsidR="00B34AC1">
        <w:rPr>
          <w:rtl/>
        </w:rPr>
        <w:t>لمساواة بين الجنسين (الفقرة 16)</w:t>
      </w:r>
      <w:r w:rsidR="005B7FF3" w:rsidRPr="005B7FF3">
        <w:rPr>
          <w:vertAlign w:val="superscript"/>
          <w:rtl/>
        </w:rPr>
        <w:t>(</w:t>
      </w:r>
      <w:r w:rsidR="005B7FF3" w:rsidRPr="005B7FF3">
        <w:rPr>
          <w:rStyle w:val="FootnoteReference"/>
          <w:szCs w:val="30"/>
          <w:rtl/>
        </w:rPr>
        <w:footnoteReference w:id="1"/>
      </w:r>
      <w:r w:rsidR="005B7FF3" w:rsidRPr="005B7FF3">
        <w:rPr>
          <w:vertAlign w:val="superscript"/>
          <w:rtl/>
        </w:rPr>
        <w:t>)</w:t>
      </w:r>
      <w:r>
        <w:rPr>
          <w:rtl/>
        </w:rPr>
        <w:t xml:space="preserve">، </w:t>
      </w:r>
      <w:r w:rsidR="00E17AA2">
        <w:rPr>
          <w:rtl/>
        </w:rPr>
        <w:t xml:space="preserve">ومشروع قانون الإجراءات الجنائية. يرجى أيضا </w:t>
      </w:r>
      <w:r w:rsidR="00E17AA2">
        <w:rPr>
          <w:rFonts w:hint="cs"/>
          <w:rtl/>
        </w:rPr>
        <w:t>بيان مضمون</w:t>
      </w:r>
      <w:r w:rsidR="00E17AA2">
        <w:rPr>
          <w:rtl/>
        </w:rPr>
        <w:t xml:space="preserve"> ووضع التعديلات المزمع </w:t>
      </w:r>
      <w:r w:rsidR="00E17AA2">
        <w:rPr>
          <w:rFonts w:hint="cs"/>
          <w:rtl/>
        </w:rPr>
        <w:t>إدخالها</w:t>
      </w:r>
      <w:r w:rsidR="00E17AA2">
        <w:rPr>
          <w:rtl/>
        </w:rPr>
        <w:t xml:space="preserve"> </w:t>
      </w:r>
      <w:r w:rsidR="00E17AA2">
        <w:rPr>
          <w:rFonts w:hint="cs"/>
          <w:rtl/>
        </w:rPr>
        <w:t xml:space="preserve">على </w:t>
      </w:r>
      <w:r w:rsidR="00E17AA2">
        <w:rPr>
          <w:rtl/>
        </w:rPr>
        <w:t xml:space="preserve">قانون تسجيل الزواج </w:t>
      </w:r>
      <w:r w:rsidR="00E17AA2">
        <w:rPr>
          <w:rFonts w:hint="cs"/>
          <w:rtl/>
        </w:rPr>
        <w:t xml:space="preserve">والطلاق </w:t>
      </w:r>
      <w:r w:rsidR="00E17AA2">
        <w:rPr>
          <w:rtl/>
        </w:rPr>
        <w:t xml:space="preserve">العرفي وقانون حقوق الطفل. يرجى تقديم </w:t>
      </w:r>
      <w:r w:rsidR="00E17AA2">
        <w:rPr>
          <w:rFonts w:hint="cs"/>
          <w:rtl/>
        </w:rPr>
        <w:t>أحدث ال</w:t>
      </w:r>
      <w:r w:rsidR="00E17AA2">
        <w:rPr>
          <w:rtl/>
        </w:rPr>
        <w:t xml:space="preserve">معلومات عن تنفيذ خطة </w:t>
      </w:r>
      <w:r w:rsidR="00E17AA2">
        <w:rPr>
          <w:rFonts w:hint="cs"/>
          <w:rtl/>
        </w:rPr>
        <w:t>نشر ال</w:t>
      </w:r>
      <w:r w:rsidR="00E17AA2">
        <w:rPr>
          <w:rtl/>
        </w:rPr>
        <w:t xml:space="preserve">استراتيجية </w:t>
      </w:r>
      <w:r w:rsidR="00E17AA2">
        <w:rPr>
          <w:rFonts w:hint="cs"/>
          <w:rtl/>
        </w:rPr>
        <w:t>ال</w:t>
      </w:r>
      <w:r w:rsidR="00E17AA2">
        <w:rPr>
          <w:rtl/>
        </w:rPr>
        <w:t xml:space="preserve">وطنية لتنفيذ </w:t>
      </w:r>
      <w:r w:rsidR="00E17AA2">
        <w:rPr>
          <w:rFonts w:hint="cs"/>
          <w:rtl/>
        </w:rPr>
        <w:t>القوانين ال</w:t>
      </w:r>
      <w:r w:rsidR="00E17AA2">
        <w:rPr>
          <w:rtl/>
        </w:rPr>
        <w:t xml:space="preserve">ثلاثة </w:t>
      </w:r>
      <w:r w:rsidR="00E17AA2">
        <w:rPr>
          <w:rFonts w:hint="cs"/>
          <w:rtl/>
        </w:rPr>
        <w:t xml:space="preserve">المتعلقة بالشؤون الجنسانية التي بدأ العمل بها </w:t>
      </w:r>
      <w:r w:rsidR="00E17AA2">
        <w:rPr>
          <w:rtl/>
        </w:rPr>
        <w:t xml:space="preserve">في 25 </w:t>
      </w:r>
      <w:r w:rsidR="00E17AA2">
        <w:rPr>
          <w:rFonts w:hint="cs"/>
          <w:rtl/>
        </w:rPr>
        <w:t>تشرين الأول/</w:t>
      </w:r>
      <w:r w:rsidR="00E17AA2">
        <w:rPr>
          <w:rtl/>
        </w:rPr>
        <w:t xml:space="preserve">أكتوبر 2008 (الفقرة 13)، بما في ذلك التحديات التي </w:t>
      </w:r>
      <w:r w:rsidR="00E17AA2">
        <w:rPr>
          <w:rFonts w:hint="cs"/>
          <w:rtl/>
        </w:rPr>
        <w:t>تمت م</w:t>
      </w:r>
      <w:r w:rsidR="00E17AA2">
        <w:rPr>
          <w:rtl/>
        </w:rPr>
        <w:t>واجه</w:t>
      </w:r>
      <w:r w:rsidR="00E17AA2">
        <w:rPr>
          <w:rFonts w:hint="cs"/>
          <w:rtl/>
        </w:rPr>
        <w:t>ت</w:t>
      </w:r>
      <w:r w:rsidR="00E17AA2">
        <w:rPr>
          <w:rtl/>
        </w:rPr>
        <w:t xml:space="preserve">ها، وبيان ما إذا كان قد تم إنشاء أي آليات </w:t>
      </w:r>
      <w:r w:rsidR="00E17AA2">
        <w:rPr>
          <w:rFonts w:hint="cs"/>
          <w:rtl/>
        </w:rPr>
        <w:t>ل</w:t>
      </w:r>
      <w:r w:rsidR="00E17AA2">
        <w:rPr>
          <w:rtl/>
        </w:rPr>
        <w:t xml:space="preserve">لرصد لتحديد </w:t>
      </w:r>
      <w:r w:rsidR="00E17AA2">
        <w:rPr>
          <w:rFonts w:hint="cs"/>
          <w:rtl/>
        </w:rPr>
        <w:t>ال</w:t>
      </w:r>
      <w:r w:rsidR="00E17AA2">
        <w:rPr>
          <w:rtl/>
        </w:rPr>
        <w:t>إنجاز</w:t>
      </w:r>
      <w:r w:rsidR="00E17AA2">
        <w:rPr>
          <w:rFonts w:hint="cs"/>
          <w:rtl/>
        </w:rPr>
        <w:t xml:space="preserve">ات </w:t>
      </w:r>
      <w:r w:rsidR="00E17AA2">
        <w:rPr>
          <w:rtl/>
        </w:rPr>
        <w:t>الرئيسي</w:t>
      </w:r>
      <w:r w:rsidR="00E17AA2">
        <w:rPr>
          <w:rFonts w:hint="cs"/>
          <w:rtl/>
        </w:rPr>
        <w:t>ة</w:t>
      </w:r>
      <w:r>
        <w:rPr>
          <w:rtl/>
        </w:rPr>
        <w:t>.</w:t>
      </w:r>
    </w:p>
    <w:p w:rsidR="00A858A4" w:rsidRPr="000E0FAB" w:rsidRDefault="00D859A6" w:rsidP="00D859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A858A4" w:rsidRPr="000E0FAB">
        <w:rPr>
          <w:rtl/>
        </w:rPr>
        <w:t>الوصول إلى العدالة</w:t>
      </w:r>
    </w:p>
    <w:p w:rsidR="005045E6" w:rsidRDefault="00A858A4" w:rsidP="004F111C">
      <w:pPr>
        <w:pStyle w:val="SingleTxt"/>
        <w:rPr>
          <w:rFonts w:hint="cs"/>
          <w:rtl/>
        </w:rPr>
      </w:pPr>
      <w:r>
        <w:rPr>
          <w:rtl/>
        </w:rPr>
        <w:t>2</w:t>
      </w:r>
      <w:r>
        <w:rPr>
          <w:rFonts w:hint="cs"/>
          <w:rtl/>
        </w:rPr>
        <w:t xml:space="preserve"> -</w:t>
      </w:r>
      <w:r>
        <w:rPr>
          <w:rFonts w:hint="cs"/>
          <w:rtl/>
        </w:rPr>
        <w:tab/>
      </w:r>
      <w:r w:rsidR="005045E6">
        <w:rPr>
          <w:rtl/>
        </w:rPr>
        <w:t>يرجى تقديم معلومات عن إنجازات استراتيجية إصلاح قطاع العدل</w:t>
      </w:r>
      <w:r w:rsidR="004F111C">
        <w:rPr>
          <w:rFonts w:hint="cs"/>
          <w:rtl/>
        </w:rPr>
        <w:br/>
      </w:r>
      <w:r w:rsidR="005045E6">
        <w:rPr>
          <w:rtl/>
        </w:rPr>
        <w:t>(2008-</w:t>
      </w:r>
      <w:r w:rsidR="005045E6">
        <w:rPr>
          <w:rFonts w:hint="cs"/>
          <w:rtl/>
        </w:rPr>
        <w:t>2</w:t>
      </w:r>
      <w:r w:rsidR="005045E6">
        <w:rPr>
          <w:rtl/>
        </w:rPr>
        <w:t xml:space="preserve">010)، ولا سيما التدابير المتخذة لتعزيز وصول المرأة إلى العدالة بصورة فعالة، خصوصا للفئات الضعيفة من النساء، مثل النساء الأميات والنساء في المناطق الريفية، بما في ذلك من خلال </w:t>
      </w:r>
      <w:r w:rsidR="005045E6">
        <w:rPr>
          <w:rFonts w:hint="cs"/>
          <w:rtl/>
        </w:rPr>
        <w:t xml:space="preserve">حملات </w:t>
      </w:r>
      <w:r w:rsidR="005045E6">
        <w:rPr>
          <w:rtl/>
        </w:rPr>
        <w:t>التوعية و</w:t>
      </w:r>
      <w:r w:rsidR="005045E6">
        <w:rPr>
          <w:rFonts w:hint="cs"/>
          <w:rtl/>
        </w:rPr>
        <w:t>الدعوة</w:t>
      </w:r>
      <w:r w:rsidR="005045E6">
        <w:rPr>
          <w:rtl/>
        </w:rPr>
        <w:t xml:space="preserve">. وبالنظر إلى أن المحاكم المحلية، التي هي جزء من النظام القضائي للدولة الطرف، </w:t>
      </w:r>
      <w:r w:rsidR="005045E6">
        <w:rPr>
          <w:rFonts w:hint="cs"/>
          <w:rtl/>
        </w:rPr>
        <w:t xml:space="preserve">تطبق </w:t>
      </w:r>
      <w:r w:rsidR="005045E6">
        <w:rPr>
          <w:rtl/>
        </w:rPr>
        <w:t xml:space="preserve">القانون العرفي في </w:t>
      </w:r>
      <w:r w:rsidR="005045E6">
        <w:rPr>
          <w:rFonts w:hint="cs"/>
          <w:rtl/>
        </w:rPr>
        <w:t>ال</w:t>
      </w:r>
      <w:r w:rsidR="005045E6">
        <w:rPr>
          <w:rtl/>
        </w:rPr>
        <w:t xml:space="preserve">مشيخات، يرجى بيان التدابير التي اتخذت لإنشاء آليات </w:t>
      </w:r>
      <w:r w:rsidR="005045E6">
        <w:rPr>
          <w:rFonts w:hint="cs"/>
          <w:rtl/>
        </w:rPr>
        <w:t>للرقابة</w:t>
      </w:r>
      <w:r w:rsidR="005045E6">
        <w:rPr>
          <w:rtl/>
        </w:rPr>
        <w:t xml:space="preserve">، </w:t>
      </w:r>
      <w:r w:rsidR="005045E6">
        <w:rPr>
          <w:rFonts w:hint="cs"/>
          <w:rtl/>
        </w:rPr>
        <w:t>خلافا ل</w:t>
      </w:r>
      <w:r w:rsidR="005045E6">
        <w:rPr>
          <w:rtl/>
        </w:rPr>
        <w:t xml:space="preserve">لحق في الاستئناف أمام </w:t>
      </w:r>
      <w:r w:rsidR="005045E6">
        <w:rPr>
          <w:rFonts w:hint="cs"/>
          <w:rtl/>
        </w:rPr>
        <w:t>ال</w:t>
      </w:r>
      <w:r w:rsidR="005045E6">
        <w:rPr>
          <w:rtl/>
        </w:rPr>
        <w:t xml:space="preserve">محكمة </w:t>
      </w:r>
      <w:r w:rsidR="005045E6">
        <w:rPr>
          <w:rFonts w:hint="cs"/>
          <w:rtl/>
        </w:rPr>
        <w:t>المحلية</w:t>
      </w:r>
      <w:r w:rsidR="005045E6">
        <w:rPr>
          <w:rtl/>
        </w:rPr>
        <w:t xml:space="preserve">، من أجل </w:t>
      </w:r>
      <w:r w:rsidR="005045E6">
        <w:rPr>
          <w:rFonts w:hint="cs"/>
          <w:rtl/>
        </w:rPr>
        <w:t xml:space="preserve">كفالة </w:t>
      </w:r>
      <w:r w:rsidR="005045E6">
        <w:rPr>
          <w:rtl/>
        </w:rPr>
        <w:t xml:space="preserve">عدم التمييز ضد المرأة في </w:t>
      </w:r>
      <w:r w:rsidR="005045E6">
        <w:rPr>
          <w:rFonts w:hint="cs"/>
          <w:rtl/>
        </w:rPr>
        <w:t>إقامة</w:t>
      </w:r>
      <w:r w:rsidR="005045E6">
        <w:rPr>
          <w:rtl/>
        </w:rPr>
        <w:t xml:space="preserve"> العدل. </w:t>
      </w:r>
      <w:r w:rsidR="005045E6">
        <w:rPr>
          <w:rFonts w:hint="cs"/>
          <w:rtl/>
        </w:rPr>
        <w:t>و</w:t>
      </w:r>
      <w:r w:rsidR="005045E6">
        <w:rPr>
          <w:rtl/>
        </w:rPr>
        <w:t xml:space="preserve">في هذا الصدد، </w:t>
      </w:r>
      <w:r w:rsidR="005045E6">
        <w:rPr>
          <w:rFonts w:hint="cs"/>
          <w:rtl/>
        </w:rPr>
        <w:t xml:space="preserve">هل اضطلعت </w:t>
      </w:r>
      <w:r w:rsidR="005045E6">
        <w:rPr>
          <w:rtl/>
        </w:rPr>
        <w:t xml:space="preserve">الدولة الطرف بأنشطة </w:t>
      </w:r>
      <w:r w:rsidR="005045E6">
        <w:rPr>
          <w:rFonts w:hint="cs"/>
          <w:rtl/>
        </w:rPr>
        <w:t>ل</w:t>
      </w:r>
      <w:r w:rsidR="005045E6">
        <w:rPr>
          <w:rtl/>
        </w:rPr>
        <w:t xml:space="preserve">بناء القدرات، والتدريب على التشريعات الجديدة </w:t>
      </w:r>
      <w:r w:rsidR="005045E6">
        <w:rPr>
          <w:rFonts w:hint="cs"/>
          <w:rtl/>
        </w:rPr>
        <w:t>والتوعية</w:t>
      </w:r>
      <w:r w:rsidR="005045E6">
        <w:rPr>
          <w:rtl/>
        </w:rPr>
        <w:t xml:space="preserve"> </w:t>
      </w:r>
      <w:r w:rsidR="005045E6">
        <w:rPr>
          <w:rFonts w:hint="cs"/>
          <w:rtl/>
        </w:rPr>
        <w:t>ب</w:t>
      </w:r>
      <w:r w:rsidR="005045E6">
        <w:rPr>
          <w:rtl/>
        </w:rPr>
        <w:t xml:space="preserve">حقوق المرأة في المحاكم المحلية؟ علاوة على ذلك، </w:t>
      </w:r>
      <w:r w:rsidR="005045E6">
        <w:rPr>
          <w:rFonts w:hint="cs"/>
          <w:rtl/>
        </w:rPr>
        <w:t>و</w:t>
      </w:r>
      <w:r w:rsidR="005045E6">
        <w:rPr>
          <w:rtl/>
        </w:rPr>
        <w:t xml:space="preserve">بالنظر إلى أن خدمات </w:t>
      </w:r>
      <w:r w:rsidR="005045E6">
        <w:rPr>
          <w:rFonts w:hint="cs"/>
          <w:rtl/>
        </w:rPr>
        <w:t>المعونة</w:t>
      </w:r>
      <w:r w:rsidR="005045E6">
        <w:rPr>
          <w:rtl/>
        </w:rPr>
        <w:t xml:space="preserve"> القانونية القائمة </w:t>
      </w:r>
      <w:r w:rsidR="005045E6">
        <w:rPr>
          <w:rFonts w:hint="cs"/>
          <w:rtl/>
        </w:rPr>
        <w:t>للمرأة</w:t>
      </w:r>
      <w:r w:rsidR="005045E6">
        <w:rPr>
          <w:rtl/>
        </w:rPr>
        <w:t xml:space="preserve"> توجه أساسا من خلال منظمات المجتمع المدني، يرجى بيان ما إذا كان قد تم اتخاذ تدابير لإنشاء نظام </w:t>
      </w:r>
      <w:r w:rsidR="005045E6">
        <w:rPr>
          <w:rFonts w:hint="cs"/>
          <w:rtl/>
        </w:rPr>
        <w:t>ل</w:t>
      </w:r>
      <w:r w:rsidR="005045E6">
        <w:rPr>
          <w:rtl/>
        </w:rPr>
        <w:t>لمع</w:t>
      </w:r>
      <w:r w:rsidR="005045E6">
        <w:rPr>
          <w:rFonts w:hint="cs"/>
          <w:rtl/>
        </w:rPr>
        <w:t>ونة ال</w:t>
      </w:r>
      <w:r w:rsidR="005045E6">
        <w:rPr>
          <w:rtl/>
        </w:rPr>
        <w:t xml:space="preserve">قانونية عملا </w:t>
      </w:r>
      <w:r w:rsidR="005045E6">
        <w:rPr>
          <w:rFonts w:hint="cs"/>
          <w:rtl/>
        </w:rPr>
        <w:t xml:space="preserve">بقانون </w:t>
      </w:r>
      <w:r w:rsidR="005045E6">
        <w:rPr>
          <w:rtl/>
        </w:rPr>
        <w:t>المعونة القانونية.</w:t>
      </w:r>
    </w:p>
    <w:p w:rsidR="000B3DEC" w:rsidRPr="000B3DEC" w:rsidRDefault="000B3DEC" w:rsidP="000B3DEC">
      <w:pPr>
        <w:pStyle w:val="SingleTxt"/>
        <w:spacing w:after="0" w:line="120" w:lineRule="exact"/>
        <w:rPr>
          <w:rFonts w:hint="cs"/>
          <w:sz w:val="10"/>
          <w:rtl/>
        </w:rPr>
      </w:pPr>
    </w:p>
    <w:p w:rsidR="005045E6" w:rsidRPr="0086345D" w:rsidRDefault="000B3DEC" w:rsidP="000B3D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045E6" w:rsidRPr="0086345D">
        <w:rPr>
          <w:rtl/>
        </w:rPr>
        <w:t>الآلية الوطنية للنهوض بالمرأة</w:t>
      </w:r>
    </w:p>
    <w:p w:rsidR="005045E6" w:rsidRDefault="005045E6" w:rsidP="00632ACA">
      <w:pPr>
        <w:spacing w:after="120"/>
        <w:ind w:left="1440" w:right="1267" w:hanging="173"/>
        <w:rPr>
          <w:rFonts w:hint="cs"/>
          <w:rtl/>
        </w:rPr>
      </w:pPr>
      <w:r>
        <w:rPr>
          <w:rtl/>
        </w:rPr>
        <w:t>3</w:t>
      </w:r>
      <w:r>
        <w:rPr>
          <w:rFonts w:hint="cs"/>
          <w:rtl/>
        </w:rPr>
        <w:t xml:space="preserve"> -</w:t>
      </w:r>
      <w:r>
        <w:tab/>
      </w:r>
      <w:r>
        <w:rPr>
          <w:rtl/>
        </w:rPr>
        <w:t xml:space="preserve">بالنظر إلى النقص الحاد في موظفي مديرية الشؤون الجنسانية </w:t>
      </w:r>
      <w:r>
        <w:rPr>
          <w:rFonts w:hint="cs"/>
          <w:rtl/>
        </w:rPr>
        <w:t>ب</w:t>
      </w:r>
      <w:r>
        <w:rPr>
          <w:rtl/>
        </w:rPr>
        <w:t xml:space="preserve">وزارة الرعاية الاجتماعية وشؤون المرأة والطفل وافتقارها للميزانية، يرجى تقديم </w:t>
      </w:r>
      <w:r>
        <w:rPr>
          <w:rFonts w:hint="cs"/>
          <w:rtl/>
        </w:rPr>
        <w:t>أحدث ال</w:t>
      </w:r>
      <w:r>
        <w:rPr>
          <w:rtl/>
        </w:rPr>
        <w:t>معلومات عن الموارد البشرية والمالية المخصصة ل</w:t>
      </w:r>
      <w:r>
        <w:rPr>
          <w:rFonts w:hint="cs"/>
          <w:rtl/>
        </w:rPr>
        <w:t>ها</w:t>
      </w:r>
      <w:r>
        <w:rPr>
          <w:rtl/>
        </w:rPr>
        <w:t>، و</w:t>
      </w:r>
      <w:r>
        <w:rPr>
          <w:rFonts w:hint="cs"/>
          <w:rtl/>
        </w:rPr>
        <w:t>ل</w:t>
      </w:r>
      <w:r>
        <w:rPr>
          <w:rtl/>
        </w:rPr>
        <w:t xml:space="preserve">لوحدة الإحصائية </w:t>
      </w:r>
      <w:r>
        <w:rPr>
          <w:rFonts w:hint="cs"/>
          <w:rtl/>
        </w:rPr>
        <w:t xml:space="preserve">التابعة لها </w:t>
      </w:r>
      <w:r>
        <w:rPr>
          <w:rtl/>
        </w:rPr>
        <w:t xml:space="preserve">التي أنشئت حديثا، وكذلك </w:t>
      </w:r>
      <w:r>
        <w:rPr>
          <w:rFonts w:hint="cs"/>
          <w:rtl/>
        </w:rPr>
        <w:t>لل</w:t>
      </w:r>
      <w:r>
        <w:rPr>
          <w:rtl/>
        </w:rPr>
        <w:t xml:space="preserve">مكاتب الإقليمية </w:t>
      </w:r>
      <w:r>
        <w:rPr>
          <w:rFonts w:hint="cs"/>
          <w:rtl/>
        </w:rPr>
        <w:t>ل</w:t>
      </w:r>
      <w:r>
        <w:rPr>
          <w:rtl/>
        </w:rPr>
        <w:t xml:space="preserve">مكتب </w:t>
      </w:r>
      <w:r>
        <w:rPr>
          <w:rFonts w:hint="cs"/>
          <w:rtl/>
        </w:rPr>
        <w:t xml:space="preserve">الشؤون الجنسانية </w:t>
      </w:r>
      <w:r>
        <w:rPr>
          <w:rtl/>
        </w:rPr>
        <w:t xml:space="preserve">(الفقرة 33). يرجى </w:t>
      </w:r>
      <w:r>
        <w:rPr>
          <w:rFonts w:hint="cs"/>
          <w:rtl/>
        </w:rPr>
        <w:t xml:space="preserve">تقديم تفاصيل عن </w:t>
      </w:r>
      <w:r>
        <w:rPr>
          <w:rtl/>
        </w:rPr>
        <w:t>قدر</w:t>
      </w:r>
      <w:r>
        <w:rPr>
          <w:rFonts w:hint="cs"/>
          <w:rtl/>
        </w:rPr>
        <w:t>ات</w:t>
      </w:r>
      <w:r>
        <w:rPr>
          <w:rtl/>
        </w:rPr>
        <w:t xml:space="preserve"> </w:t>
      </w:r>
      <w:r>
        <w:rPr>
          <w:rFonts w:hint="cs"/>
          <w:rtl/>
        </w:rPr>
        <w:t>ال</w:t>
      </w:r>
      <w:r>
        <w:rPr>
          <w:rtl/>
        </w:rPr>
        <w:t xml:space="preserve">مديرية </w:t>
      </w:r>
      <w:r>
        <w:rPr>
          <w:rFonts w:hint="cs"/>
          <w:rtl/>
        </w:rPr>
        <w:t>على ا</w:t>
      </w:r>
      <w:r>
        <w:rPr>
          <w:rtl/>
        </w:rPr>
        <w:t xml:space="preserve">لتنسيق مع مختلف الوزارات </w:t>
      </w:r>
      <w:r>
        <w:rPr>
          <w:rFonts w:hint="cs"/>
          <w:rtl/>
        </w:rPr>
        <w:t xml:space="preserve">المختصة </w:t>
      </w:r>
      <w:r>
        <w:rPr>
          <w:rtl/>
        </w:rPr>
        <w:t xml:space="preserve">ومع مكاتبها الميدانية، وخاصة فيما يتعلق </w:t>
      </w:r>
      <w:r>
        <w:rPr>
          <w:rFonts w:hint="cs"/>
          <w:rtl/>
        </w:rPr>
        <w:t>ب</w:t>
      </w:r>
      <w:r>
        <w:rPr>
          <w:rtl/>
        </w:rPr>
        <w:t>التنفيذ الفعال للخطة الاستراتيجية الجنسانية الوطنية</w:t>
      </w:r>
      <w:r w:rsidR="00632ACA">
        <w:rPr>
          <w:rFonts w:hint="cs"/>
          <w:rtl/>
        </w:rPr>
        <w:br/>
      </w:r>
      <w:r>
        <w:rPr>
          <w:rtl/>
        </w:rPr>
        <w:t xml:space="preserve">(2010-2013). </w:t>
      </w:r>
      <w:r>
        <w:rPr>
          <w:rFonts w:hint="cs"/>
          <w:rtl/>
        </w:rPr>
        <w:t>ونظرا لأنه</w:t>
      </w:r>
      <w:r>
        <w:rPr>
          <w:rtl/>
        </w:rPr>
        <w:t xml:space="preserve"> </w:t>
      </w:r>
      <w:r>
        <w:rPr>
          <w:rFonts w:hint="cs"/>
          <w:rtl/>
        </w:rPr>
        <w:t xml:space="preserve">أشير في </w:t>
      </w:r>
      <w:r>
        <w:rPr>
          <w:rtl/>
        </w:rPr>
        <w:t>التقرير إلى أن</w:t>
      </w:r>
      <w:r>
        <w:rPr>
          <w:rFonts w:hint="cs"/>
          <w:rtl/>
        </w:rPr>
        <w:t>ه</w:t>
      </w:r>
      <w:r>
        <w:rPr>
          <w:rtl/>
        </w:rPr>
        <w:t xml:space="preserve"> </w:t>
      </w:r>
      <w:r>
        <w:rPr>
          <w:rFonts w:hint="cs"/>
          <w:rtl/>
        </w:rPr>
        <w:t>لم يجر استعراض ال</w:t>
      </w:r>
      <w:r>
        <w:rPr>
          <w:rtl/>
        </w:rPr>
        <w:t>سياست</w:t>
      </w:r>
      <w:r>
        <w:rPr>
          <w:rFonts w:hint="cs"/>
          <w:rtl/>
        </w:rPr>
        <w:t>ين</w:t>
      </w:r>
      <w:r>
        <w:rPr>
          <w:rtl/>
        </w:rPr>
        <w:t xml:space="preserve"> </w:t>
      </w:r>
      <w:r>
        <w:rPr>
          <w:rFonts w:hint="cs"/>
          <w:rtl/>
        </w:rPr>
        <w:t>الوطنيتين</w:t>
      </w:r>
      <w:r>
        <w:rPr>
          <w:rtl/>
        </w:rPr>
        <w:t xml:space="preserve"> </w:t>
      </w:r>
      <w:r>
        <w:rPr>
          <w:rFonts w:hint="cs"/>
          <w:rtl/>
        </w:rPr>
        <w:t xml:space="preserve">اللتين </w:t>
      </w:r>
      <w:r>
        <w:rPr>
          <w:rtl/>
        </w:rPr>
        <w:t>وضعت</w:t>
      </w:r>
      <w:r>
        <w:rPr>
          <w:rFonts w:hint="cs"/>
          <w:rtl/>
        </w:rPr>
        <w:t>ا</w:t>
      </w:r>
      <w:r>
        <w:rPr>
          <w:rtl/>
        </w:rPr>
        <w:t xml:space="preserve"> في عام 2000 (</w:t>
      </w:r>
      <w:r>
        <w:rPr>
          <w:rFonts w:hint="cs"/>
          <w:rtl/>
        </w:rPr>
        <w:t xml:space="preserve">بشأن </w:t>
      </w:r>
      <w:r>
        <w:rPr>
          <w:rtl/>
        </w:rPr>
        <w:t xml:space="preserve">تعميم </w:t>
      </w:r>
      <w:r>
        <w:rPr>
          <w:rFonts w:hint="cs"/>
          <w:rtl/>
        </w:rPr>
        <w:t xml:space="preserve">مراعاة المنظور </w:t>
      </w:r>
      <w:r>
        <w:rPr>
          <w:rtl/>
        </w:rPr>
        <w:t>الجنساني و</w:t>
      </w:r>
      <w:r>
        <w:rPr>
          <w:rFonts w:hint="cs"/>
          <w:rtl/>
        </w:rPr>
        <w:t>ا</w:t>
      </w:r>
      <w:r>
        <w:rPr>
          <w:rtl/>
        </w:rPr>
        <w:t xml:space="preserve">لنهوض بالمرأة)، يرجى تقديم تفاصيل عن التدابير التي </w:t>
      </w:r>
      <w:r>
        <w:rPr>
          <w:rFonts w:hint="cs"/>
          <w:rtl/>
        </w:rPr>
        <w:t>اتخذت</w:t>
      </w:r>
      <w:r>
        <w:rPr>
          <w:rtl/>
        </w:rPr>
        <w:t xml:space="preserve"> </w:t>
      </w:r>
      <w:r>
        <w:rPr>
          <w:rFonts w:hint="cs"/>
          <w:rtl/>
        </w:rPr>
        <w:t>لكفالة</w:t>
      </w:r>
      <w:r>
        <w:rPr>
          <w:rtl/>
        </w:rPr>
        <w:t xml:space="preserve"> تعميم مراعاة المنظور الجنساني (الفقرة 38) وبيان ما إذا تم إنشاء آلية لرصد تنفيذ الخطة الاستراتيجية </w:t>
      </w:r>
      <w:r>
        <w:rPr>
          <w:rFonts w:hint="cs"/>
          <w:rtl/>
        </w:rPr>
        <w:t xml:space="preserve">الجنسانية </w:t>
      </w:r>
      <w:r>
        <w:rPr>
          <w:rtl/>
        </w:rPr>
        <w:t>الوطنية وكذلك كيف</w:t>
      </w:r>
      <w:r>
        <w:rPr>
          <w:rFonts w:hint="cs"/>
          <w:rtl/>
        </w:rPr>
        <w:t>ية</w:t>
      </w:r>
      <w:r>
        <w:rPr>
          <w:rtl/>
        </w:rPr>
        <w:t xml:space="preserve"> </w:t>
      </w:r>
      <w:r>
        <w:rPr>
          <w:rFonts w:hint="cs"/>
          <w:rtl/>
        </w:rPr>
        <w:t xml:space="preserve">كفالة </w:t>
      </w:r>
      <w:r>
        <w:rPr>
          <w:rtl/>
        </w:rPr>
        <w:t>تقييمها.</w:t>
      </w:r>
    </w:p>
    <w:p w:rsidR="00632ACA" w:rsidRPr="00632ACA" w:rsidRDefault="00632ACA" w:rsidP="00632ACA">
      <w:pPr>
        <w:spacing w:line="120" w:lineRule="exact"/>
        <w:ind w:left="1440" w:right="1267" w:hanging="173"/>
        <w:rPr>
          <w:rFonts w:hint="cs"/>
          <w:sz w:val="10"/>
          <w:rtl/>
        </w:rPr>
      </w:pPr>
    </w:p>
    <w:p w:rsidR="005045E6" w:rsidRPr="00ED4509" w:rsidRDefault="00632ACA" w:rsidP="00632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045E6">
        <w:rPr>
          <w:rFonts w:hint="cs"/>
          <w:rtl/>
        </w:rPr>
        <w:t>ال</w:t>
      </w:r>
      <w:r w:rsidR="005045E6" w:rsidRPr="00ED4509">
        <w:rPr>
          <w:rtl/>
        </w:rPr>
        <w:t xml:space="preserve">تدابير </w:t>
      </w:r>
      <w:r w:rsidR="005045E6">
        <w:rPr>
          <w:rFonts w:hint="cs"/>
          <w:rtl/>
        </w:rPr>
        <w:t>ال</w:t>
      </w:r>
      <w:r w:rsidR="005045E6" w:rsidRPr="00ED4509">
        <w:rPr>
          <w:rtl/>
        </w:rPr>
        <w:t xml:space="preserve">خاصة </w:t>
      </w:r>
      <w:r w:rsidR="005045E6">
        <w:rPr>
          <w:rFonts w:hint="cs"/>
          <w:rtl/>
        </w:rPr>
        <w:t>ال</w:t>
      </w:r>
      <w:r w:rsidR="005045E6" w:rsidRPr="00ED4509">
        <w:rPr>
          <w:rtl/>
        </w:rPr>
        <w:t>مؤقتة</w:t>
      </w:r>
    </w:p>
    <w:p w:rsidR="005045E6" w:rsidRDefault="005045E6" w:rsidP="00882131">
      <w:pPr>
        <w:pStyle w:val="SingleTxt"/>
        <w:rPr>
          <w:rFonts w:hint="cs"/>
          <w:rtl/>
        </w:rPr>
      </w:pPr>
      <w:r>
        <w:rPr>
          <w:rtl/>
        </w:rPr>
        <w:t>4</w:t>
      </w:r>
      <w:r>
        <w:rPr>
          <w:rFonts w:hint="cs"/>
          <w:rtl/>
        </w:rPr>
        <w:t xml:space="preserve"> -</w:t>
      </w:r>
      <w:r>
        <w:rPr>
          <w:rFonts w:hint="cs"/>
          <w:rtl/>
        </w:rPr>
        <w:tab/>
      </w:r>
      <w:r>
        <w:rPr>
          <w:rtl/>
        </w:rPr>
        <w:t xml:space="preserve">يرجى </w:t>
      </w:r>
      <w:r>
        <w:rPr>
          <w:rFonts w:hint="cs"/>
          <w:rtl/>
        </w:rPr>
        <w:t>إبلاغ الل</w:t>
      </w:r>
      <w:r>
        <w:rPr>
          <w:rtl/>
        </w:rPr>
        <w:t xml:space="preserve">جنة </w:t>
      </w:r>
      <w:r>
        <w:rPr>
          <w:rFonts w:hint="cs"/>
          <w:rtl/>
        </w:rPr>
        <w:t xml:space="preserve">بآخر المعلومات عن </w:t>
      </w:r>
      <w:r>
        <w:rPr>
          <w:rtl/>
        </w:rPr>
        <w:t xml:space="preserve">وضع </w:t>
      </w:r>
      <w:r>
        <w:rPr>
          <w:rFonts w:hint="cs"/>
          <w:rtl/>
        </w:rPr>
        <w:t>مشروع قانون العمل الإيجابي</w:t>
      </w:r>
      <w:r>
        <w:rPr>
          <w:rtl/>
        </w:rPr>
        <w:t xml:space="preserve">. </w:t>
      </w:r>
      <w:r>
        <w:rPr>
          <w:rFonts w:hint="cs"/>
          <w:rtl/>
        </w:rPr>
        <w:t>و</w:t>
      </w:r>
      <w:r>
        <w:rPr>
          <w:rtl/>
        </w:rPr>
        <w:t>ما</w:t>
      </w:r>
      <w:r w:rsidR="00CD3DF0">
        <w:rPr>
          <w:rFonts w:hint="cs"/>
          <w:rtl/>
        </w:rPr>
        <w:t> </w:t>
      </w:r>
      <w:r>
        <w:rPr>
          <w:rFonts w:hint="cs"/>
          <w:rtl/>
        </w:rPr>
        <w:t xml:space="preserve">هي درجة </w:t>
      </w:r>
      <w:r>
        <w:rPr>
          <w:rtl/>
        </w:rPr>
        <w:t xml:space="preserve">الأولوية </w:t>
      </w:r>
      <w:r>
        <w:rPr>
          <w:rFonts w:hint="cs"/>
          <w:rtl/>
        </w:rPr>
        <w:t xml:space="preserve">التي أوليت </w:t>
      </w:r>
      <w:r>
        <w:rPr>
          <w:rtl/>
        </w:rPr>
        <w:t xml:space="preserve">لاعتماده، خصوصا في ضوء </w:t>
      </w:r>
      <w:r>
        <w:rPr>
          <w:rFonts w:hint="cs"/>
          <w:rtl/>
        </w:rPr>
        <w:t>ال</w:t>
      </w:r>
      <w:r>
        <w:rPr>
          <w:rtl/>
        </w:rPr>
        <w:t xml:space="preserve">بيان </w:t>
      </w:r>
      <w:r>
        <w:rPr>
          <w:rFonts w:hint="cs"/>
          <w:rtl/>
        </w:rPr>
        <w:t>ال</w:t>
      </w:r>
      <w:r>
        <w:rPr>
          <w:rtl/>
        </w:rPr>
        <w:t xml:space="preserve">علني </w:t>
      </w:r>
      <w:r>
        <w:rPr>
          <w:rFonts w:hint="cs"/>
          <w:rtl/>
        </w:rPr>
        <w:t xml:space="preserve">الذي أدلى به </w:t>
      </w:r>
      <w:r>
        <w:rPr>
          <w:rtl/>
        </w:rPr>
        <w:t xml:space="preserve">رئيس </w:t>
      </w:r>
      <w:r>
        <w:rPr>
          <w:rFonts w:hint="cs"/>
          <w:rtl/>
        </w:rPr>
        <w:t xml:space="preserve">الجمهورية </w:t>
      </w:r>
      <w:r>
        <w:rPr>
          <w:rtl/>
        </w:rPr>
        <w:t xml:space="preserve">في 8 </w:t>
      </w:r>
      <w:r>
        <w:rPr>
          <w:rFonts w:hint="cs"/>
          <w:rtl/>
        </w:rPr>
        <w:t>آذار/</w:t>
      </w:r>
      <w:r>
        <w:rPr>
          <w:rtl/>
        </w:rPr>
        <w:t xml:space="preserve">مارس 2011 </w:t>
      </w:r>
      <w:r>
        <w:rPr>
          <w:rFonts w:hint="cs"/>
          <w:rtl/>
        </w:rPr>
        <w:t>بتأييد</w:t>
      </w:r>
      <w:r>
        <w:rPr>
          <w:rtl/>
        </w:rPr>
        <w:t xml:space="preserve"> </w:t>
      </w:r>
      <w:r>
        <w:rPr>
          <w:rFonts w:hint="cs"/>
          <w:rtl/>
        </w:rPr>
        <w:t xml:space="preserve">تحديد </w:t>
      </w:r>
      <w:r>
        <w:rPr>
          <w:rtl/>
        </w:rPr>
        <w:t xml:space="preserve">الحد الأدنى </w:t>
      </w:r>
      <w:r>
        <w:rPr>
          <w:rFonts w:hint="cs"/>
          <w:rtl/>
        </w:rPr>
        <w:t>ل</w:t>
      </w:r>
      <w:r>
        <w:rPr>
          <w:rtl/>
        </w:rPr>
        <w:t xml:space="preserve">حصص تمثيل المرأة </w:t>
      </w:r>
      <w:r>
        <w:rPr>
          <w:rFonts w:hint="cs"/>
          <w:rtl/>
        </w:rPr>
        <w:t xml:space="preserve">بنسبة </w:t>
      </w:r>
      <w:r>
        <w:rPr>
          <w:rtl/>
        </w:rPr>
        <w:t>30</w:t>
      </w:r>
      <w:r>
        <w:rPr>
          <w:rFonts w:hint="cs"/>
          <w:rtl/>
        </w:rPr>
        <w:t xml:space="preserve"> في المائة</w:t>
      </w:r>
      <w:r>
        <w:rPr>
          <w:rtl/>
        </w:rPr>
        <w:t xml:space="preserve"> على جميع مستويات الحكم</w:t>
      </w:r>
      <w:r>
        <w:rPr>
          <w:rFonts w:hint="cs"/>
          <w:rtl/>
        </w:rPr>
        <w:t>؟</w:t>
      </w:r>
      <w:r>
        <w:rPr>
          <w:rtl/>
        </w:rPr>
        <w:t xml:space="preserve"> يرجى بيان ما إذا كان</w:t>
      </w:r>
      <w:r>
        <w:rPr>
          <w:rFonts w:hint="cs"/>
          <w:rtl/>
        </w:rPr>
        <w:t xml:space="preserve"> من المتوخى اتخاذ</w:t>
      </w:r>
      <w:r>
        <w:rPr>
          <w:rtl/>
        </w:rPr>
        <w:t xml:space="preserve"> تدابير خاصة مؤقتة أخرى </w:t>
      </w:r>
      <w:r>
        <w:rPr>
          <w:rFonts w:hint="cs"/>
          <w:rtl/>
        </w:rPr>
        <w:t>ل</w:t>
      </w:r>
      <w:r>
        <w:rPr>
          <w:rtl/>
        </w:rPr>
        <w:t xml:space="preserve">لتعجيل بتحقيق المساواة الفعلية بين </w:t>
      </w:r>
      <w:r>
        <w:rPr>
          <w:rFonts w:hint="cs"/>
          <w:rtl/>
        </w:rPr>
        <w:t>المرأة</w:t>
      </w:r>
      <w:r>
        <w:rPr>
          <w:rtl/>
        </w:rPr>
        <w:t xml:space="preserve"> والرجل في </w:t>
      </w:r>
      <w:r>
        <w:rPr>
          <w:rFonts w:hint="cs"/>
          <w:rtl/>
        </w:rPr>
        <w:t xml:space="preserve">المجالات </w:t>
      </w:r>
      <w:r>
        <w:rPr>
          <w:rtl/>
        </w:rPr>
        <w:t xml:space="preserve">الأخرى من الاتفاقية، بما في ذلك التعليم والعمل، ومعالجة </w:t>
      </w:r>
      <w:r>
        <w:rPr>
          <w:rFonts w:hint="cs"/>
          <w:rtl/>
        </w:rPr>
        <w:t xml:space="preserve">أوجه </w:t>
      </w:r>
      <w:r>
        <w:rPr>
          <w:rtl/>
        </w:rPr>
        <w:t xml:space="preserve">التمييز المتعددة التي تواجهها الفئات المحرومة من النساء، بما في ذلك المرأة </w:t>
      </w:r>
      <w:r>
        <w:rPr>
          <w:rFonts w:hint="cs"/>
          <w:rtl/>
        </w:rPr>
        <w:t xml:space="preserve">في المناطق </w:t>
      </w:r>
      <w:r>
        <w:rPr>
          <w:rtl/>
        </w:rPr>
        <w:t>الريفية، واللاجئات والنساء ذو</w:t>
      </w:r>
      <w:r>
        <w:rPr>
          <w:rFonts w:hint="cs"/>
          <w:rtl/>
        </w:rPr>
        <w:t>ات</w:t>
      </w:r>
      <w:r w:rsidR="00BB3ABD">
        <w:rPr>
          <w:rFonts w:hint="eastAsia"/>
          <w:rtl/>
        </w:rPr>
        <w:t> </w:t>
      </w:r>
      <w:r>
        <w:rPr>
          <w:rtl/>
        </w:rPr>
        <w:t>الإعاقة والأرامل والنساء المتضرر</w:t>
      </w:r>
      <w:r>
        <w:rPr>
          <w:rFonts w:hint="cs"/>
          <w:rtl/>
        </w:rPr>
        <w:t>ات</w:t>
      </w:r>
      <w:r>
        <w:rPr>
          <w:rtl/>
        </w:rPr>
        <w:t xml:space="preserve"> من الحرب. يرجى الإشارة أيضا </w:t>
      </w:r>
      <w:r>
        <w:rPr>
          <w:rFonts w:hint="cs"/>
          <w:rtl/>
        </w:rPr>
        <w:t xml:space="preserve">إلى ما إذا كانت </w:t>
      </w:r>
      <w:r>
        <w:rPr>
          <w:rtl/>
        </w:rPr>
        <w:t xml:space="preserve">الدولة الطرف </w:t>
      </w:r>
      <w:r>
        <w:rPr>
          <w:rFonts w:hint="cs"/>
          <w:rtl/>
        </w:rPr>
        <w:t xml:space="preserve">قد </w:t>
      </w:r>
      <w:r>
        <w:rPr>
          <w:rtl/>
        </w:rPr>
        <w:t xml:space="preserve">اتخذت أية خطوات من أجل وضع أساس تشريعي لاستخدام </w:t>
      </w:r>
      <w:r>
        <w:rPr>
          <w:rFonts w:hint="cs"/>
          <w:rtl/>
        </w:rPr>
        <w:t>ال</w:t>
      </w:r>
      <w:r>
        <w:rPr>
          <w:rtl/>
        </w:rPr>
        <w:t xml:space="preserve">تدابير </w:t>
      </w:r>
      <w:r>
        <w:rPr>
          <w:rFonts w:hint="cs"/>
          <w:rtl/>
        </w:rPr>
        <w:t>ال</w:t>
      </w:r>
      <w:r>
        <w:rPr>
          <w:rtl/>
        </w:rPr>
        <w:t xml:space="preserve">خاصة </w:t>
      </w:r>
      <w:r>
        <w:rPr>
          <w:rFonts w:hint="cs"/>
          <w:rtl/>
        </w:rPr>
        <w:t>ال</w:t>
      </w:r>
      <w:r>
        <w:rPr>
          <w:rtl/>
        </w:rPr>
        <w:t xml:space="preserve">مؤقتة، وفقا </w:t>
      </w:r>
      <w:r>
        <w:rPr>
          <w:rFonts w:hint="cs"/>
          <w:rtl/>
        </w:rPr>
        <w:t>ل</w:t>
      </w:r>
      <w:r>
        <w:rPr>
          <w:rtl/>
        </w:rPr>
        <w:t xml:space="preserve">لفقرة 1 </w:t>
      </w:r>
      <w:r>
        <w:rPr>
          <w:rFonts w:hint="cs"/>
          <w:rtl/>
        </w:rPr>
        <w:t>من ا</w:t>
      </w:r>
      <w:r>
        <w:rPr>
          <w:rtl/>
        </w:rPr>
        <w:t>لمادة 4 من الاتفاقية، كما أوصت به اللجنة في ملاحظاتها الختامية السابقة (</w:t>
      </w:r>
      <w:r>
        <w:t>CEDAW/C/SLE/CO/5</w:t>
      </w:r>
      <w:r>
        <w:rPr>
          <w:rtl/>
        </w:rPr>
        <w:t>، الفقرة 19).</w:t>
      </w:r>
    </w:p>
    <w:p w:rsidR="007C1E48" w:rsidRPr="007C1E48" w:rsidRDefault="007C1E48" w:rsidP="007C1E48">
      <w:pPr>
        <w:pStyle w:val="SingleTxt"/>
        <w:spacing w:after="0" w:line="120" w:lineRule="exact"/>
        <w:rPr>
          <w:rFonts w:hint="cs"/>
          <w:sz w:val="10"/>
          <w:rtl/>
        </w:rPr>
      </w:pPr>
    </w:p>
    <w:p w:rsidR="005045E6" w:rsidRPr="00CB4CFF" w:rsidRDefault="007C1E48" w:rsidP="007C1E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045E6" w:rsidRPr="00CB4CFF">
        <w:rPr>
          <w:rtl/>
        </w:rPr>
        <w:t>القوالب النمطية والممارسات الضارة</w:t>
      </w:r>
    </w:p>
    <w:p w:rsidR="005045E6" w:rsidRDefault="005045E6" w:rsidP="00C62A8E">
      <w:pPr>
        <w:pStyle w:val="SingleTxt"/>
      </w:pPr>
      <w:r>
        <w:rPr>
          <w:rtl/>
        </w:rPr>
        <w:t>5</w:t>
      </w:r>
      <w:r>
        <w:rPr>
          <w:rFonts w:hint="cs"/>
          <w:rtl/>
        </w:rPr>
        <w:t xml:space="preserve"> -</w:t>
      </w:r>
      <w:r>
        <w:rPr>
          <w:rFonts w:hint="cs"/>
          <w:rtl/>
        </w:rPr>
        <w:tab/>
      </w:r>
      <w:r>
        <w:rPr>
          <w:rtl/>
        </w:rPr>
        <w:t>كما أوصت به اللجنة في ملاحظاتها الختامية السابقة (</w:t>
      </w:r>
      <w:r>
        <w:rPr>
          <w:rFonts w:hint="cs"/>
          <w:rtl/>
        </w:rPr>
        <w:t>المرجع نفسه</w:t>
      </w:r>
      <w:r>
        <w:rPr>
          <w:rtl/>
        </w:rPr>
        <w:t xml:space="preserve">، الفقرة 21)، يرجى تقديم معلومات عن التدابير </w:t>
      </w:r>
      <w:r>
        <w:rPr>
          <w:rFonts w:hint="cs"/>
          <w:rtl/>
        </w:rPr>
        <w:t>المحددة</w:t>
      </w:r>
      <w:r>
        <w:rPr>
          <w:rtl/>
        </w:rPr>
        <w:t xml:space="preserve"> التي اتخذتها الدولة الطرف، بما في ذلك من خلال التعاون مع الزعماء التقليديين و</w:t>
      </w:r>
      <w:r>
        <w:rPr>
          <w:rFonts w:hint="cs"/>
          <w:rtl/>
        </w:rPr>
        <w:t xml:space="preserve">قادة </w:t>
      </w:r>
      <w:r>
        <w:rPr>
          <w:rtl/>
        </w:rPr>
        <w:t xml:space="preserve">المجتمع </w:t>
      </w:r>
      <w:r>
        <w:rPr>
          <w:rFonts w:hint="cs"/>
          <w:rtl/>
        </w:rPr>
        <w:t xml:space="preserve">المحلي </w:t>
      </w:r>
      <w:r>
        <w:rPr>
          <w:rtl/>
        </w:rPr>
        <w:t xml:space="preserve">والمنظمات النسائية، لتغيير موقف العامة والأنماط الاجتماعية والثقافية التي تؤدي إلى </w:t>
      </w:r>
      <w:r>
        <w:rPr>
          <w:rFonts w:hint="cs"/>
          <w:rtl/>
        </w:rPr>
        <w:t>ال</w:t>
      </w:r>
      <w:r>
        <w:rPr>
          <w:rtl/>
        </w:rPr>
        <w:t xml:space="preserve">تنميط </w:t>
      </w:r>
      <w:r>
        <w:rPr>
          <w:rFonts w:hint="cs"/>
          <w:rtl/>
        </w:rPr>
        <w:t xml:space="preserve">الجنساني </w:t>
      </w:r>
      <w:r>
        <w:rPr>
          <w:rtl/>
        </w:rPr>
        <w:t>في ما يتعلق بأدوار المرأة والرجل في الأسرة والمجتمع</w:t>
      </w:r>
      <w:r>
        <w:rPr>
          <w:rFonts w:hint="cs"/>
          <w:rtl/>
        </w:rPr>
        <w:t xml:space="preserve"> المحلي</w:t>
      </w:r>
      <w:r>
        <w:rPr>
          <w:rtl/>
        </w:rPr>
        <w:t xml:space="preserve"> والمجتمع ككل.</w:t>
      </w:r>
    </w:p>
    <w:p w:rsidR="005045E6" w:rsidRDefault="005045E6" w:rsidP="001449C7">
      <w:pPr>
        <w:pStyle w:val="SingleTxt"/>
        <w:rPr>
          <w:rFonts w:hint="cs"/>
          <w:rtl/>
        </w:rPr>
      </w:pPr>
      <w:r>
        <w:rPr>
          <w:rtl/>
        </w:rPr>
        <w:t>6</w:t>
      </w:r>
      <w:r>
        <w:rPr>
          <w:rFonts w:hint="cs"/>
          <w:rtl/>
        </w:rPr>
        <w:t xml:space="preserve"> -</w:t>
      </w:r>
      <w:r>
        <w:rPr>
          <w:rFonts w:hint="cs"/>
          <w:rtl/>
        </w:rPr>
        <w:tab/>
      </w:r>
      <w:r>
        <w:rPr>
          <w:rtl/>
        </w:rPr>
        <w:t xml:space="preserve">يرجى تقديم معلومات </w:t>
      </w:r>
      <w:r>
        <w:rPr>
          <w:rFonts w:hint="cs"/>
          <w:rtl/>
        </w:rPr>
        <w:t xml:space="preserve">عن </w:t>
      </w:r>
      <w:r>
        <w:rPr>
          <w:rtl/>
        </w:rPr>
        <w:t xml:space="preserve">إنفاذ الأحكام </w:t>
      </w:r>
      <w:r>
        <w:rPr>
          <w:rFonts w:hint="cs"/>
          <w:rtl/>
        </w:rPr>
        <w:t xml:space="preserve">المنصوص عليها </w:t>
      </w:r>
      <w:r>
        <w:rPr>
          <w:rtl/>
        </w:rPr>
        <w:t>في قانون حقوق الطفل التي تحظر وتجرم الزواج المبكر والقسري، و</w:t>
      </w:r>
      <w:r>
        <w:rPr>
          <w:rFonts w:hint="cs"/>
          <w:rtl/>
        </w:rPr>
        <w:t>بيان</w:t>
      </w:r>
      <w:r>
        <w:rPr>
          <w:rtl/>
        </w:rPr>
        <w:t xml:space="preserve"> التدابير المتخذة ل</w:t>
      </w:r>
      <w:r>
        <w:rPr>
          <w:rFonts w:hint="cs"/>
          <w:rtl/>
        </w:rPr>
        <w:t xml:space="preserve">كفالة عدم تسجيل </w:t>
      </w:r>
      <w:r>
        <w:rPr>
          <w:rtl/>
        </w:rPr>
        <w:t xml:space="preserve">هذه الزيجات. </w:t>
      </w:r>
      <w:r>
        <w:rPr>
          <w:rFonts w:hint="cs"/>
          <w:rtl/>
        </w:rPr>
        <w:t>و</w:t>
      </w:r>
      <w:r>
        <w:rPr>
          <w:rtl/>
        </w:rPr>
        <w:t xml:space="preserve">علاوة على ذلك، </w:t>
      </w:r>
      <w:r>
        <w:rPr>
          <w:rFonts w:hint="cs"/>
          <w:rtl/>
        </w:rPr>
        <w:t>و</w:t>
      </w:r>
      <w:r>
        <w:rPr>
          <w:rtl/>
        </w:rPr>
        <w:t xml:space="preserve">فيما يتعلق </w:t>
      </w:r>
      <w:r>
        <w:rPr>
          <w:rFonts w:hint="cs"/>
          <w:rtl/>
        </w:rPr>
        <w:t>ب</w:t>
      </w:r>
      <w:r>
        <w:rPr>
          <w:rtl/>
        </w:rPr>
        <w:t>ممارسة تشويه الأعضاء التناسلية للإناث، ال</w:t>
      </w:r>
      <w:r>
        <w:rPr>
          <w:rFonts w:hint="cs"/>
          <w:rtl/>
        </w:rPr>
        <w:t>ت</w:t>
      </w:r>
      <w:r>
        <w:rPr>
          <w:rtl/>
        </w:rPr>
        <w:t>ي لا</w:t>
      </w:r>
      <w:r w:rsidR="00C62A8E">
        <w:rPr>
          <w:rFonts w:hint="cs"/>
          <w:rtl/>
        </w:rPr>
        <w:t> </w:t>
      </w:r>
      <w:r>
        <w:rPr>
          <w:rFonts w:hint="cs"/>
          <w:rtl/>
        </w:rPr>
        <w:t>ت</w:t>
      </w:r>
      <w:r>
        <w:rPr>
          <w:rtl/>
        </w:rPr>
        <w:t xml:space="preserve">زال </w:t>
      </w:r>
      <w:r>
        <w:rPr>
          <w:rFonts w:hint="cs"/>
          <w:rtl/>
        </w:rPr>
        <w:t xml:space="preserve">منتشرة </w:t>
      </w:r>
      <w:r>
        <w:rPr>
          <w:rtl/>
        </w:rPr>
        <w:t>على نطاق واسع، حسبما اعترف</w:t>
      </w:r>
      <w:r>
        <w:rPr>
          <w:rFonts w:hint="cs"/>
          <w:rtl/>
        </w:rPr>
        <w:t>ت</w:t>
      </w:r>
      <w:r>
        <w:rPr>
          <w:rtl/>
        </w:rPr>
        <w:t xml:space="preserve"> به الدولة الطرف (الفقرة 43)، </w:t>
      </w:r>
      <w:r>
        <w:rPr>
          <w:rFonts w:hint="cs"/>
          <w:rtl/>
        </w:rPr>
        <w:t>و</w:t>
      </w:r>
      <w:r>
        <w:rPr>
          <w:rtl/>
        </w:rPr>
        <w:t xml:space="preserve">رغم أن بعض </w:t>
      </w:r>
      <w:r>
        <w:rPr>
          <w:rFonts w:hint="cs"/>
          <w:rtl/>
        </w:rPr>
        <w:t>ال</w:t>
      </w:r>
      <w:r>
        <w:rPr>
          <w:rtl/>
        </w:rPr>
        <w:t xml:space="preserve">مشيخات قد </w:t>
      </w:r>
      <w:r>
        <w:rPr>
          <w:rFonts w:hint="cs"/>
          <w:rtl/>
        </w:rPr>
        <w:t xml:space="preserve">أصدرت تشريعات </w:t>
      </w:r>
      <w:r>
        <w:rPr>
          <w:rtl/>
        </w:rPr>
        <w:t>محلي</w:t>
      </w:r>
      <w:r>
        <w:rPr>
          <w:rFonts w:hint="cs"/>
          <w:rtl/>
        </w:rPr>
        <w:t>ة</w:t>
      </w:r>
      <w:r>
        <w:rPr>
          <w:rtl/>
        </w:rPr>
        <w:t xml:space="preserve"> </w:t>
      </w:r>
      <w:r>
        <w:rPr>
          <w:rFonts w:hint="cs"/>
          <w:rtl/>
        </w:rPr>
        <w:t xml:space="preserve">تحظر </w:t>
      </w:r>
      <w:r>
        <w:rPr>
          <w:rtl/>
        </w:rPr>
        <w:t xml:space="preserve">تشويه الأعضاء التناسلية للإناث، تلاحظ اللجنة أن </w:t>
      </w:r>
      <w:r>
        <w:rPr>
          <w:rFonts w:hint="cs"/>
          <w:rtl/>
        </w:rPr>
        <w:t xml:space="preserve">القانون لا يتضمن نصا </w:t>
      </w:r>
      <w:r>
        <w:rPr>
          <w:rtl/>
        </w:rPr>
        <w:t>صريح</w:t>
      </w:r>
      <w:r>
        <w:rPr>
          <w:rFonts w:hint="cs"/>
          <w:rtl/>
        </w:rPr>
        <w:t>ا</w:t>
      </w:r>
      <w:r>
        <w:rPr>
          <w:rtl/>
        </w:rPr>
        <w:t xml:space="preserve"> </w:t>
      </w:r>
      <w:r>
        <w:rPr>
          <w:rFonts w:hint="cs"/>
          <w:rtl/>
        </w:rPr>
        <w:t>ي</w:t>
      </w:r>
      <w:r>
        <w:rPr>
          <w:rtl/>
        </w:rPr>
        <w:t>حظر هذه الممارس</w:t>
      </w:r>
      <w:r>
        <w:rPr>
          <w:rFonts w:hint="cs"/>
          <w:rtl/>
        </w:rPr>
        <w:t>ة</w:t>
      </w:r>
      <w:r>
        <w:rPr>
          <w:rtl/>
        </w:rPr>
        <w:t xml:space="preserve"> (الفقرة 48). يرجى بيان ما إذا كانت الدولة الطرف تعتزم تعديل </w:t>
      </w:r>
      <w:r>
        <w:rPr>
          <w:rFonts w:hint="cs"/>
          <w:rtl/>
        </w:rPr>
        <w:t>ال</w:t>
      </w:r>
      <w:r>
        <w:rPr>
          <w:rtl/>
        </w:rPr>
        <w:t>قانون ليشمل حظر</w:t>
      </w:r>
      <w:r>
        <w:rPr>
          <w:rFonts w:hint="cs"/>
          <w:rtl/>
        </w:rPr>
        <w:t>ا</w:t>
      </w:r>
      <w:r>
        <w:rPr>
          <w:rtl/>
        </w:rPr>
        <w:t xml:space="preserve"> محدد</w:t>
      </w:r>
      <w:r>
        <w:rPr>
          <w:rFonts w:hint="cs"/>
          <w:rtl/>
        </w:rPr>
        <w:t>ا</w:t>
      </w:r>
      <w:r>
        <w:rPr>
          <w:rtl/>
        </w:rPr>
        <w:t xml:space="preserve"> في هذا الصدد، على النحو </w:t>
      </w:r>
      <w:r>
        <w:rPr>
          <w:rFonts w:hint="cs"/>
          <w:rtl/>
        </w:rPr>
        <w:t>الذي أوصت</w:t>
      </w:r>
      <w:r>
        <w:rPr>
          <w:rtl/>
        </w:rPr>
        <w:t xml:space="preserve"> به اللجنة في ملاحظاتها الختامية السابقة (</w:t>
      </w:r>
      <w:r>
        <w:t>CEDAW/C/SLE/CO/5</w:t>
      </w:r>
      <w:r>
        <w:rPr>
          <w:rtl/>
        </w:rPr>
        <w:t>، الفقرة</w:t>
      </w:r>
      <w:r w:rsidR="005F1292">
        <w:rPr>
          <w:rFonts w:hint="cs"/>
          <w:rtl/>
        </w:rPr>
        <w:t> </w:t>
      </w:r>
      <w:r>
        <w:rPr>
          <w:rtl/>
        </w:rPr>
        <w:t xml:space="preserve">23). يرجى أيضا </w:t>
      </w:r>
      <w:r>
        <w:rPr>
          <w:rFonts w:hint="cs"/>
          <w:rtl/>
        </w:rPr>
        <w:t>تقديم تفاصيل عن</w:t>
      </w:r>
      <w:r>
        <w:rPr>
          <w:rtl/>
        </w:rPr>
        <w:t xml:space="preserve"> مذكرات التفاهم المبرمة بين رؤساء </w:t>
      </w:r>
      <w:r>
        <w:rPr>
          <w:rFonts w:hint="cs"/>
          <w:rtl/>
        </w:rPr>
        <w:t xml:space="preserve">القبائل </w:t>
      </w:r>
      <w:r>
        <w:rPr>
          <w:rtl/>
        </w:rPr>
        <w:t>و</w:t>
      </w:r>
      <w:r>
        <w:rPr>
          <w:rFonts w:hint="cs"/>
          <w:rtl/>
        </w:rPr>
        <w:t>المبادرين (السوّي</w:t>
      </w:r>
      <w:r>
        <w:rPr>
          <w:rtl/>
        </w:rPr>
        <w:t xml:space="preserve">)، على النحو المشار إليه في الفقرة 48 </w:t>
      </w:r>
      <w:r>
        <w:rPr>
          <w:rFonts w:hint="cs"/>
          <w:rtl/>
        </w:rPr>
        <w:t xml:space="preserve">من التقرير </w:t>
      </w:r>
      <w:r>
        <w:rPr>
          <w:rtl/>
        </w:rPr>
        <w:t xml:space="preserve">وتقديم معلومات عن نتائج المشاورات على الصعيد الوطني التي أجريت مع </w:t>
      </w:r>
      <w:r>
        <w:rPr>
          <w:rFonts w:hint="cs"/>
          <w:rtl/>
        </w:rPr>
        <w:t xml:space="preserve">المبادرين بشأن </w:t>
      </w:r>
      <w:r>
        <w:rPr>
          <w:rtl/>
        </w:rPr>
        <w:t xml:space="preserve">التقدم المحرز في إنشاء مجلس </w:t>
      </w:r>
      <w:r>
        <w:rPr>
          <w:rFonts w:hint="cs"/>
          <w:rtl/>
        </w:rPr>
        <w:t xml:space="preserve">للمبادرين </w:t>
      </w:r>
      <w:r>
        <w:rPr>
          <w:rtl/>
        </w:rPr>
        <w:t>وع</w:t>
      </w:r>
      <w:r>
        <w:rPr>
          <w:rFonts w:hint="cs"/>
          <w:rtl/>
        </w:rPr>
        <w:t xml:space="preserve">ن </w:t>
      </w:r>
      <w:r>
        <w:rPr>
          <w:rtl/>
        </w:rPr>
        <w:t xml:space="preserve">الإجراءات المتوخاة مع </w:t>
      </w:r>
      <w:r>
        <w:rPr>
          <w:rFonts w:hint="cs"/>
          <w:rtl/>
        </w:rPr>
        <w:t xml:space="preserve">ذلك </w:t>
      </w:r>
      <w:r>
        <w:rPr>
          <w:rtl/>
        </w:rPr>
        <w:t xml:space="preserve">المجلس للقضاء على </w:t>
      </w:r>
      <w:r>
        <w:rPr>
          <w:rFonts w:hint="cs"/>
          <w:rtl/>
        </w:rPr>
        <w:t xml:space="preserve">ممارسة </w:t>
      </w:r>
      <w:r>
        <w:rPr>
          <w:rtl/>
        </w:rPr>
        <w:t xml:space="preserve">تشويه الأعضاء التناسلية للإناث. وإلى جانب إشراك الزعماء التقليديين والمبادرين </w:t>
      </w:r>
      <w:r>
        <w:rPr>
          <w:rFonts w:hint="cs"/>
          <w:rtl/>
        </w:rPr>
        <w:t xml:space="preserve">في التوعية </w:t>
      </w:r>
      <w:r>
        <w:rPr>
          <w:rtl/>
        </w:rPr>
        <w:t>(الفقرة</w:t>
      </w:r>
      <w:r w:rsidR="001449C7">
        <w:rPr>
          <w:rFonts w:hint="cs"/>
          <w:rtl/>
        </w:rPr>
        <w:t> </w:t>
      </w:r>
      <w:r>
        <w:rPr>
          <w:rtl/>
        </w:rPr>
        <w:t xml:space="preserve">47)، يرجى الإشارة </w:t>
      </w:r>
      <w:r>
        <w:rPr>
          <w:rFonts w:hint="cs"/>
          <w:rtl/>
        </w:rPr>
        <w:t>إلى ال</w:t>
      </w:r>
      <w:r>
        <w:rPr>
          <w:rtl/>
        </w:rPr>
        <w:t xml:space="preserve">تدابير </w:t>
      </w:r>
      <w:r>
        <w:rPr>
          <w:rFonts w:hint="cs"/>
          <w:rtl/>
        </w:rPr>
        <w:t>ال</w:t>
      </w:r>
      <w:r>
        <w:rPr>
          <w:rtl/>
        </w:rPr>
        <w:t xml:space="preserve">تثقيفية </w:t>
      </w:r>
      <w:r>
        <w:rPr>
          <w:rFonts w:hint="cs"/>
          <w:rtl/>
        </w:rPr>
        <w:t xml:space="preserve">التي اتخذت </w:t>
      </w:r>
      <w:r>
        <w:rPr>
          <w:rtl/>
        </w:rPr>
        <w:t xml:space="preserve">وحملات التوعية </w:t>
      </w:r>
      <w:r>
        <w:rPr>
          <w:rFonts w:hint="cs"/>
          <w:rtl/>
        </w:rPr>
        <w:t xml:space="preserve">التي نفذت </w:t>
      </w:r>
      <w:r>
        <w:rPr>
          <w:rtl/>
        </w:rPr>
        <w:t>لمكافحة هذه الظاهرة.</w:t>
      </w:r>
    </w:p>
    <w:p w:rsidR="007A4FF7" w:rsidRPr="007A4FF7" w:rsidRDefault="007A4FF7" w:rsidP="007A4FF7">
      <w:pPr>
        <w:pStyle w:val="SingleTxt"/>
        <w:spacing w:after="0" w:line="120" w:lineRule="exact"/>
        <w:rPr>
          <w:rFonts w:hint="cs"/>
          <w:sz w:val="10"/>
          <w:rtl/>
        </w:rPr>
      </w:pPr>
    </w:p>
    <w:p w:rsidR="005045E6" w:rsidRPr="00857DF0" w:rsidRDefault="007A4FF7" w:rsidP="007A4F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045E6" w:rsidRPr="00857DF0">
        <w:rPr>
          <w:rtl/>
        </w:rPr>
        <w:t>العنف ضد المرأة</w:t>
      </w:r>
    </w:p>
    <w:p w:rsidR="005045E6" w:rsidRDefault="005045E6" w:rsidP="007A4FF7">
      <w:pPr>
        <w:pStyle w:val="SingleTxt"/>
      </w:pPr>
      <w:r>
        <w:rPr>
          <w:rtl/>
        </w:rPr>
        <w:t>7</w:t>
      </w:r>
      <w:r>
        <w:rPr>
          <w:rFonts w:hint="cs"/>
          <w:rtl/>
        </w:rPr>
        <w:t xml:space="preserve"> -</w:t>
      </w:r>
      <w:r>
        <w:rPr>
          <w:rFonts w:hint="cs"/>
          <w:rtl/>
        </w:rPr>
        <w:tab/>
        <w:t xml:space="preserve">تشير </w:t>
      </w:r>
      <w:r>
        <w:rPr>
          <w:rtl/>
        </w:rPr>
        <w:t>المعلومات المتاحة للجنة إلى اعتماد قانون الجرائم الجنسية</w:t>
      </w:r>
      <w:r>
        <w:rPr>
          <w:rFonts w:hint="cs"/>
          <w:rtl/>
        </w:rPr>
        <w:t xml:space="preserve"> مؤخرا</w:t>
      </w:r>
      <w:r>
        <w:rPr>
          <w:rtl/>
        </w:rPr>
        <w:t xml:space="preserve">. يرجى بيان ما إذا كان قد تم </w:t>
      </w:r>
      <w:r>
        <w:rPr>
          <w:rFonts w:hint="cs"/>
          <w:rtl/>
        </w:rPr>
        <w:t xml:space="preserve">إنشاء </w:t>
      </w:r>
      <w:r>
        <w:rPr>
          <w:rtl/>
        </w:rPr>
        <w:t>آليات ل</w:t>
      </w:r>
      <w:r>
        <w:rPr>
          <w:rFonts w:hint="cs"/>
          <w:rtl/>
        </w:rPr>
        <w:t xml:space="preserve">كفالة </w:t>
      </w:r>
      <w:r>
        <w:rPr>
          <w:rtl/>
        </w:rPr>
        <w:t xml:space="preserve">التنفيذ الفعال للأحكام </w:t>
      </w:r>
      <w:r>
        <w:rPr>
          <w:rFonts w:hint="cs"/>
          <w:rtl/>
        </w:rPr>
        <w:t>ال</w:t>
      </w:r>
      <w:r>
        <w:rPr>
          <w:rtl/>
        </w:rPr>
        <w:t xml:space="preserve">جديدة </w:t>
      </w:r>
      <w:r>
        <w:rPr>
          <w:rFonts w:hint="cs"/>
          <w:rtl/>
        </w:rPr>
        <w:t xml:space="preserve">التي </w:t>
      </w:r>
      <w:r>
        <w:rPr>
          <w:rtl/>
        </w:rPr>
        <w:t xml:space="preserve">تتعلق </w:t>
      </w:r>
      <w:r>
        <w:rPr>
          <w:rFonts w:hint="cs"/>
          <w:rtl/>
        </w:rPr>
        <w:t>ب</w:t>
      </w:r>
      <w:r>
        <w:rPr>
          <w:rtl/>
        </w:rPr>
        <w:t>حماية الضحايا والشهود</w:t>
      </w:r>
      <w:r>
        <w:rPr>
          <w:rFonts w:hint="cs"/>
          <w:rtl/>
        </w:rPr>
        <w:t>؛</w:t>
      </w:r>
      <w:r>
        <w:rPr>
          <w:rtl/>
        </w:rPr>
        <w:t xml:space="preserve"> </w:t>
      </w:r>
      <w:r>
        <w:rPr>
          <w:rFonts w:hint="cs"/>
          <w:rtl/>
        </w:rPr>
        <w:t>و</w:t>
      </w:r>
      <w:r>
        <w:rPr>
          <w:rtl/>
        </w:rPr>
        <w:t>استحقاق الضح</w:t>
      </w:r>
      <w:r>
        <w:rPr>
          <w:rFonts w:hint="cs"/>
          <w:rtl/>
        </w:rPr>
        <w:t>ا</w:t>
      </w:r>
      <w:r>
        <w:rPr>
          <w:rtl/>
        </w:rPr>
        <w:t>ي</w:t>
      </w:r>
      <w:r>
        <w:rPr>
          <w:rFonts w:hint="cs"/>
          <w:rtl/>
        </w:rPr>
        <w:t>ا</w:t>
      </w:r>
      <w:r>
        <w:rPr>
          <w:rtl/>
        </w:rPr>
        <w:t xml:space="preserve"> </w:t>
      </w:r>
      <w:r>
        <w:rPr>
          <w:rFonts w:hint="cs"/>
          <w:rtl/>
        </w:rPr>
        <w:t>ل</w:t>
      </w:r>
      <w:r>
        <w:rPr>
          <w:rtl/>
        </w:rPr>
        <w:t>لعلاج الطبي المجاني و</w:t>
      </w:r>
      <w:r>
        <w:rPr>
          <w:rFonts w:hint="cs"/>
          <w:rtl/>
        </w:rPr>
        <w:t xml:space="preserve">الحصول على </w:t>
      </w:r>
      <w:r>
        <w:rPr>
          <w:rtl/>
        </w:rPr>
        <w:t>تقرير طبي مجاني</w:t>
      </w:r>
      <w:r>
        <w:rPr>
          <w:rFonts w:hint="cs"/>
          <w:rtl/>
        </w:rPr>
        <w:t>؛</w:t>
      </w:r>
      <w:r>
        <w:rPr>
          <w:rtl/>
        </w:rPr>
        <w:t xml:space="preserve"> </w:t>
      </w:r>
      <w:r>
        <w:rPr>
          <w:rFonts w:hint="cs"/>
          <w:rtl/>
        </w:rPr>
        <w:t xml:space="preserve">وحق </w:t>
      </w:r>
      <w:r>
        <w:rPr>
          <w:rtl/>
        </w:rPr>
        <w:t>الضح</w:t>
      </w:r>
      <w:r>
        <w:rPr>
          <w:rFonts w:hint="cs"/>
          <w:rtl/>
        </w:rPr>
        <w:t>ا</w:t>
      </w:r>
      <w:r>
        <w:rPr>
          <w:rtl/>
        </w:rPr>
        <w:t>ي</w:t>
      </w:r>
      <w:r>
        <w:rPr>
          <w:rFonts w:hint="cs"/>
          <w:rtl/>
        </w:rPr>
        <w:t>ا</w:t>
      </w:r>
      <w:r>
        <w:rPr>
          <w:rtl/>
        </w:rPr>
        <w:t xml:space="preserve"> في </w:t>
      </w:r>
      <w:r>
        <w:rPr>
          <w:rFonts w:hint="cs"/>
          <w:rtl/>
        </w:rPr>
        <w:t xml:space="preserve">الحصول على </w:t>
      </w:r>
      <w:r>
        <w:rPr>
          <w:rtl/>
        </w:rPr>
        <w:t xml:space="preserve">تعويض أثناء الإجراءات الجنائية. يرجى إبلاغ اللجنة عن حالة خطة العمل الوطنية لمكافحة العنف القائم على نوع الجنس (الفقرة 81) وبيان ما إذا كان قد تم إدراج تدابير لدعم تنفيذ التشريع الجديد، بما في ذلك من خلال بناء القدرات </w:t>
      </w:r>
      <w:r>
        <w:rPr>
          <w:rFonts w:hint="cs"/>
          <w:rtl/>
        </w:rPr>
        <w:t>و</w:t>
      </w:r>
      <w:r>
        <w:rPr>
          <w:rtl/>
        </w:rPr>
        <w:t xml:space="preserve">برامج التوعية </w:t>
      </w:r>
      <w:r>
        <w:rPr>
          <w:rFonts w:hint="cs"/>
          <w:rtl/>
        </w:rPr>
        <w:t>ب</w:t>
      </w:r>
      <w:r>
        <w:rPr>
          <w:rtl/>
        </w:rPr>
        <w:t>محتو</w:t>
      </w:r>
      <w:r>
        <w:rPr>
          <w:rFonts w:hint="cs"/>
          <w:rtl/>
        </w:rPr>
        <w:t>اه</w:t>
      </w:r>
      <w:r>
        <w:rPr>
          <w:rtl/>
        </w:rPr>
        <w:t xml:space="preserve"> لجميع الفئات المهنية ذات الصلة، مثل الشرطة والمحامين والقضا</w:t>
      </w:r>
      <w:r>
        <w:rPr>
          <w:rFonts w:hint="cs"/>
          <w:rtl/>
        </w:rPr>
        <w:t>ة</w:t>
      </w:r>
      <w:r>
        <w:rPr>
          <w:rtl/>
        </w:rPr>
        <w:t xml:space="preserve"> و</w:t>
      </w:r>
      <w:r>
        <w:rPr>
          <w:rFonts w:hint="cs"/>
          <w:rtl/>
        </w:rPr>
        <w:t xml:space="preserve">العمال </w:t>
      </w:r>
      <w:r>
        <w:rPr>
          <w:rtl/>
        </w:rPr>
        <w:t>الصحي</w:t>
      </w:r>
      <w:r>
        <w:rPr>
          <w:rFonts w:hint="cs"/>
          <w:rtl/>
        </w:rPr>
        <w:t>ين</w:t>
      </w:r>
      <w:r>
        <w:rPr>
          <w:rtl/>
        </w:rPr>
        <w:t xml:space="preserve"> والاجتماعي</w:t>
      </w:r>
      <w:r>
        <w:rPr>
          <w:rFonts w:hint="cs"/>
          <w:rtl/>
        </w:rPr>
        <w:t>ين</w:t>
      </w:r>
      <w:r>
        <w:rPr>
          <w:rtl/>
        </w:rPr>
        <w:t>، و</w:t>
      </w:r>
      <w:r>
        <w:rPr>
          <w:rFonts w:hint="cs"/>
          <w:rtl/>
        </w:rPr>
        <w:t xml:space="preserve">عامة </w:t>
      </w:r>
      <w:r>
        <w:rPr>
          <w:rtl/>
        </w:rPr>
        <w:t>الجمهور. يرجى تقديم بيانات محدثة ومفصلة عن عدد الحالات المبلغ عنها و</w:t>
      </w:r>
      <w:r>
        <w:rPr>
          <w:rFonts w:hint="cs"/>
          <w:rtl/>
        </w:rPr>
        <w:t xml:space="preserve">التي تم </w:t>
      </w:r>
      <w:r>
        <w:rPr>
          <w:rtl/>
        </w:rPr>
        <w:t xml:space="preserve">التحقيق فيها من قبل وحدات دعم الأسرة، فضلا عن عدد </w:t>
      </w:r>
      <w:r>
        <w:rPr>
          <w:rFonts w:hint="cs"/>
          <w:rtl/>
        </w:rPr>
        <w:t>أحكام الإدانة</w:t>
      </w:r>
      <w:r>
        <w:rPr>
          <w:rtl/>
        </w:rPr>
        <w:t>. كما يرجى تقديم معلومات عن عمل</w:t>
      </w:r>
      <w:r>
        <w:rPr>
          <w:rFonts w:hint="cs"/>
          <w:rtl/>
        </w:rPr>
        <w:t xml:space="preserve"> وأداء </w:t>
      </w:r>
      <w:r>
        <w:rPr>
          <w:rtl/>
        </w:rPr>
        <w:t xml:space="preserve">وأنشطة </w:t>
      </w:r>
      <w:r>
        <w:rPr>
          <w:rFonts w:hint="cs"/>
          <w:rtl/>
        </w:rPr>
        <w:t>ال</w:t>
      </w:r>
      <w:r>
        <w:rPr>
          <w:rtl/>
        </w:rPr>
        <w:t xml:space="preserve">محاكم </w:t>
      </w:r>
      <w:r>
        <w:rPr>
          <w:rFonts w:hint="cs"/>
          <w:rtl/>
        </w:rPr>
        <w:t xml:space="preserve">السبتية الخاصة </w:t>
      </w:r>
      <w:r>
        <w:rPr>
          <w:rtl/>
        </w:rPr>
        <w:t xml:space="preserve">التي </w:t>
      </w:r>
      <w:r>
        <w:rPr>
          <w:rFonts w:hint="cs"/>
          <w:rtl/>
        </w:rPr>
        <w:t xml:space="preserve">لا </w:t>
      </w:r>
      <w:r>
        <w:rPr>
          <w:rtl/>
        </w:rPr>
        <w:t xml:space="preserve">تنظر </w:t>
      </w:r>
      <w:r>
        <w:rPr>
          <w:rFonts w:hint="cs"/>
          <w:rtl/>
        </w:rPr>
        <w:t>إلا في ال</w:t>
      </w:r>
      <w:r>
        <w:rPr>
          <w:rtl/>
        </w:rPr>
        <w:t xml:space="preserve">قضايا </w:t>
      </w:r>
      <w:r>
        <w:rPr>
          <w:rFonts w:hint="cs"/>
          <w:rtl/>
        </w:rPr>
        <w:t xml:space="preserve">التي </w:t>
      </w:r>
      <w:r>
        <w:rPr>
          <w:rtl/>
        </w:rPr>
        <w:t>تتعلق بالعنف الجنسي والقائم على نوع الجنس.</w:t>
      </w:r>
    </w:p>
    <w:p w:rsidR="005045E6" w:rsidRDefault="005045E6" w:rsidP="007A4FF7">
      <w:pPr>
        <w:pStyle w:val="SingleTxt"/>
        <w:rPr>
          <w:rFonts w:hint="cs"/>
          <w:rtl/>
        </w:rPr>
      </w:pPr>
      <w:r>
        <w:rPr>
          <w:rtl/>
        </w:rPr>
        <w:t>8</w:t>
      </w:r>
      <w:r>
        <w:rPr>
          <w:rFonts w:hint="cs"/>
          <w:rtl/>
        </w:rPr>
        <w:t xml:space="preserve"> -</w:t>
      </w:r>
      <w:r>
        <w:rPr>
          <w:rFonts w:hint="cs"/>
          <w:rtl/>
        </w:rPr>
        <w:tab/>
      </w:r>
      <w:r>
        <w:rPr>
          <w:rtl/>
        </w:rPr>
        <w:t xml:space="preserve">يرجى تقديم </w:t>
      </w:r>
      <w:r>
        <w:rPr>
          <w:rFonts w:hint="cs"/>
          <w:rtl/>
        </w:rPr>
        <w:t>آخر ال</w:t>
      </w:r>
      <w:r>
        <w:rPr>
          <w:rtl/>
        </w:rPr>
        <w:t xml:space="preserve">معلومات عن عدد أوامر الحماية الصادرة بموجب قانون العنف </w:t>
      </w:r>
      <w:r>
        <w:rPr>
          <w:rFonts w:hint="cs"/>
          <w:rtl/>
        </w:rPr>
        <w:t>العائلي</w:t>
      </w:r>
      <w:r>
        <w:rPr>
          <w:rtl/>
        </w:rPr>
        <w:t xml:space="preserve">. وفيما يتعلق </w:t>
      </w:r>
      <w:r>
        <w:rPr>
          <w:rFonts w:hint="cs"/>
          <w:rtl/>
        </w:rPr>
        <w:t>بال</w:t>
      </w:r>
      <w:r>
        <w:rPr>
          <w:rtl/>
        </w:rPr>
        <w:t xml:space="preserve">تسوية خارج المحكمة المنصوص عليها في المادة 20 من </w:t>
      </w:r>
      <w:r>
        <w:rPr>
          <w:rFonts w:hint="cs"/>
          <w:rtl/>
        </w:rPr>
        <w:t>ال</w:t>
      </w:r>
      <w:r>
        <w:rPr>
          <w:rtl/>
        </w:rPr>
        <w:t xml:space="preserve">قانون، يرجى </w:t>
      </w:r>
      <w:r>
        <w:rPr>
          <w:rFonts w:hint="cs"/>
          <w:rtl/>
        </w:rPr>
        <w:t xml:space="preserve">بيان </w:t>
      </w:r>
      <w:r w:rsidR="00C609D8">
        <w:rPr>
          <w:rFonts w:hint="cs"/>
          <w:rtl/>
        </w:rPr>
        <w:t>”</w:t>
      </w:r>
      <w:r>
        <w:rPr>
          <w:rFonts w:hint="cs"/>
          <w:rtl/>
        </w:rPr>
        <w:t>ال</w:t>
      </w:r>
      <w:r>
        <w:rPr>
          <w:rtl/>
        </w:rPr>
        <w:t xml:space="preserve">آليات </w:t>
      </w:r>
      <w:r>
        <w:rPr>
          <w:rFonts w:hint="cs"/>
          <w:rtl/>
        </w:rPr>
        <w:t>ال</w:t>
      </w:r>
      <w:r>
        <w:rPr>
          <w:rtl/>
        </w:rPr>
        <w:t>بديلة لحل المنازعات</w:t>
      </w:r>
      <w:r w:rsidR="00C609D8">
        <w:rPr>
          <w:rFonts w:hint="cs"/>
          <w:rtl/>
        </w:rPr>
        <w:t>“</w:t>
      </w:r>
      <w:r>
        <w:rPr>
          <w:rtl/>
        </w:rPr>
        <w:t xml:space="preserve"> </w:t>
      </w:r>
      <w:r>
        <w:rPr>
          <w:rFonts w:hint="cs"/>
          <w:rtl/>
        </w:rPr>
        <w:t>ال</w:t>
      </w:r>
      <w:r>
        <w:rPr>
          <w:rtl/>
        </w:rPr>
        <w:t xml:space="preserve">متاحة للمرأة </w:t>
      </w:r>
      <w:r>
        <w:rPr>
          <w:rFonts w:hint="cs"/>
          <w:rtl/>
        </w:rPr>
        <w:t>ل</w:t>
      </w:r>
      <w:r>
        <w:rPr>
          <w:rtl/>
        </w:rPr>
        <w:t xml:space="preserve">لإحالة </w:t>
      </w:r>
      <w:r>
        <w:rPr>
          <w:rFonts w:hint="cs"/>
          <w:rtl/>
        </w:rPr>
        <w:t xml:space="preserve">إليها </w:t>
      </w:r>
      <w:r>
        <w:rPr>
          <w:rtl/>
        </w:rPr>
        <w:t xml:space="preserve">وبيان عدد الحالات التي أحيلت إلى مثل هذه الآليات. يرجى تقديم معلومات مفصلة عن أنشطة المركز الوطني </w:t>
      </w:r>
      <w:r>
        <w:rPr>
          <w:rFonts w:hint="cs"/>
          <w:rtl/>
        </w:rPr>
        <w:t>لمحاكمة أعمال</w:t>
      </w:r>
      <w:r>
        <w:rPr>
          <w:rtl/>
        </w:rPr>
        <w:t xml:space="preserve"> العنف ضد المرأة </w:t>
      </w:r>
      <w:r>
        <w:rPr>
          <w:rFonts w:hint="cs"/>
          <w:rtl/>
        </w:rPr>
        <w:t xml:space="preserve">الذي أنشأته نقابة محامي </w:t>
      </w:r>
      <w:r>
        <w:rPr>
          <w:rtl/>
        </w:rPr>
        <w:t xml:space="preserve">سيراليون </w:t>
      </w:r>
      <w:r>
        <w:rPr>
          <w:rFonts w:hint="cs"/>
          <w:rtl/>
        </w:rPr>
        <w:t>ل</w:t>
      </w:r>
      <w:r>
        <w:rPr>
          <w:rtl/>
        </w:rPr>
        <w:t xml:space="preserve">لتحقيق في العنف القائم على نوع الجنس والعنف </w:t>
      </w:r>
      <w:r>
        <w:rPr>
          <w:rFonts w:hint="cs"/>
          <w:rtl/>
        </w:rPr>
        <w:t xml:space="preserve">العائلي </w:t>
      </w:r>
      <w:r>
        <w:rPr>
          <w:rtl/>
        </w:rPr>
        <w:t>و</w:t>
      </w:r>
      <w:r>
        <w:rPr>
          <w:rFonts w:hint="cs"/>
          <w:rtl/>
        </w:rPr>
        <w:t xml:space="preserve">إحالته للقضاء </w:t>
      </w:r>
      <w:r>
        <w:rPr>
          <w:rtl/>
        </w:rPr>
        <w:t xml:space="preserve">(الفقرة 73). يرجى إبلاغ اللجنة </w:t>
      </w:r>
      <w:r>
        <w:rPr>
          <w:rFonts w:hint="cs"/>
          <w:rtl/>
        </w:rPr>
        <w:t>ب</w:t>
      </w:r>
      <w:r>
        <w:rPr>
          <w:rtl/>
        </w:rPr>
        <w:t xml:space="preserve">سير عمل </w:t>
      </w:r>
      <w:r>
        <w:rPr>
          <w:rFonts w:hint="cs"/>
          <w:rtl/>
        </w:rPr>
        <w:t>ال</w:t>
      </w:r>
      <w:r>
        <w:rPr>
          <w:rtl/>
        </w:rPr>
        <w:t xml:space="preserve">بروتوكول </w:t>
      </w:r>
      <w:r>
        <w:rPr>
          <w:rFonts w:hint="cs"/>
          <w:rtl/>
        </w:rPr>
        <w:t xml:space="preserve">الوطني </w:t>
      </w:r>
      <w:r>
        <w:rPr>
          <w:rtl/>
        </w:rPr>
        <w:t xml:space="preserve">لإحالة </w:t>
      </w:r>
      <w:r>
        <w:rPr>
          <w:rFonts w:hint="cs"/>
          <w:rtl/>
        </w:rPr>
        <w:t>ا</w:t>
      </w:r>
      <w:r>
        <w:rPr>
          <w:rtl/>
        </w:rPr>
        <w:t>لأطفال/</w:t>
      </w:r>
      <w:r>
        <w:rPr>
          <w:rFonts w:hint="cs"/>
          <w:rtl/>
        </w:rPr>
        <w:t xml:space="preserve">ضحايا </w:t>
      </w:r>
      <w:r>
        <w:rPr>
          <w:rtl/>
        </w:rPr>
        <w:t xml:space="preserve">العنف الجنسي والعنف القائم على نوع الجنس وبيان ما إذا كان مسار الإحالة المشار إليه في الفقرة 56 قد </w:t>
      </w:r>
      <w:r>
        <w:rPr>
          <w:rFonts w:hint="cs"/>
          <w:rtl/>
        </w:rPr>
        <w:t>أنجز</w:t>
      </w:r>
      <w:r>
        <w:rPr>
          <w:rtl/>
        </w:rPr>
        <w:t>.</w:t>
      </w:r>
    </w:p>
    <w:p w:rsidR="007A4FF7" w:rsidRPr="007A4FF7" w:rsidRDefault="007A4FF7" w:rsidP="007A4FF7">
      <w:pPr>
        <w:pStyle w:val="SingleTxt"/>
        <w:spacing w:after="0" w:line="120" w:lineRule="exact"/>
        <w:rPr>
          <w:rFonts w:hint="cs"/>
          <w:sz w:val="10"/>
          <w:rtl/>
        </w:rPr>
      </w:pPr>
    </w:p>
    <w:p w:rsidR="005045E6" w:rsidRPr="00C7743B" w:rsidRDefault="007A4FF7" w:rsidP="007A4F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045E6" w:rsidRPr="00C7743B">
        <w:rPr>
          <w:rtl/>
        </w:rPr>
        <w:t>النساء في حالات ما بعد ال</w:t>
      </w:r>
      <w:r w:rsidR="005045E6" w:rsidRPr="00C7743B">
        <w:rPr>
          <w:rFonts w:hint="cs"/>
          <w:rtl/>
        </w:rPr>
        <w:t>نز</w:t>
      </w:r>
      <w:r w:rsidR="005045E6" w:rsidRPr="00C7743B">
        <w:rPr>
          <w:rtl/>
        </w:rPr>
        <w:t>اع</w:t>
      </w:r>
    </w:p>
    <w:p w:rsidR="005045E6" w:rsidRDefault="005045E6" w:rsidP="007A4FF7">
      <w:pPr>
        <w:pStyle w:val="SingleTxt"/>
        <w:rPr>
          <w:rFonts w:hint="cs"/>
          <w:rtl/>
        </w:rPr>
      </w:pPr>
      <w:r>
        <w:rPr>
          <w:rtl/>
        </w:rPr>
        <w:t>9</w:t>
      </w:r>
      <w:r>
        <w:rPr>
          <w:rFonts w:hint="cs"/>
          <w:rtl/>
        </w:rPr>
        <w:t xml:space="preserve"> -</w:t>
      </w:r>
      <w:r>
        <w:rPr>
          <w:rFonts w:hint="cs"/>
          <w:rtl/>
        </w:rPr>
        <w:tab/>
      </w:r>
      <w:r>
        <w:rPr>
          <w:rtl/>
        </w:rPr>
        <w:t xml:space="preserve">يرجى تقديم </w:t>
      </w:r>
      <w:r>
        <w:rPr>
          <w:rFonts w:hint="cs"/>
          <w:rtl/>
        </w:rPr>
        <w:t>آحر ال</w:t>
      </w:r>
      <w:r>
        <w:rPr>
          <w:rtl/>
        </w:rPr>
        <w:t xml:space="preserve">معلومات عن التدابير </w:t>
      </w:r>
      <w:r>
        <w:rPr>
          <w:rFonts w:hint="cs"/>
          <w:rtl/>
        </w:rPr>
        <w:t>المحددة</w:t>
      </w:r>
      <w:r>
        <w:rPr>
          <w:rtl/>
        </w:rPr>
        <w:t xml:space="preserve"> التي اتخذتها الدولة الطرف لتنفيذ توصيات لجنة تقصي الحقائق والمصالحة لإعادة تأهيل </w:t>
      </w:r>
      <w:r>
        <w:rPr>
          <w:rFonts w:hint="cs"/>
          <w:rtl/>
        </w:rPr>
        <w:t>ا</w:t>
      </w:r>
      <w:r>
        <w:rPr>
          <w:rtl/>
        </w:rPr>
        <w:t>لنساء والفتيات ضحايا الحرب</w:t>
      </w:r>
      <w:r>
        <w:rPr>
          <w:rFonts w:hint="cs"/>
          <w:rtl/>
        </w:rPr>
        <w:t xml:space="preserve"> </w:t>
      </w:r>
      <w:r>
        <w:rPr>
          <w:rtl/>
        </w:rPr>
        <w:t>وإعادة إدماج</w:t>
      </w:r>
      <w:r>
        <w:rPr>
          <w:rFonts w:hint="cs"/>
          <w:rtl/>
        </w:rPr>
        <w:t>هن</w:t>
      </w:r>
      <w:r>
        <w:rPr>
          <w:rtl/>
        </w:rPr>
        <w:t xml:space="preserve"> الاجتماعي. إلى أي مدى </w:t>
      </w:r>
      <w:r>
        <w:rPr>
          <w:rFonts w:hint="cs"/>
          <w:rtl/>
        </w:rPr>
        <w:t xml:space="preserve">يتصدى </w:t>
      </w:r>
      <w:r>
        <w:rPr>
          <w:rtl/>
        </w:rPr>
        <w:t xml:space="preserve">برنامج جبر الضرر </w:t>
      </w:r>
      <w:r>
        <w:rPr>
          <w:rFonts w:hint="cs"/>
          <w:rtl/>
        </w:rPr>
        <w:t xml:space="preserve">الذي </w:t>
      </w:r>
      <w:r>
        <w:rPr>
          <w:rtl/>
        </w:rPr>
        <w:t xml:space="preserve">أنشئ في عام 2008 </w:t>
      </w:r>
      <w:r>
        <w:rPr>
          <w:rFonts w:hint="cs"/>
          <w:rtl/>
        </w:rPr>
        <w:t xml:space="preserve">لتلبية </w:t>
      </w:r>
      <w:r>
        <w:rPr>
          <w:rtl/>
        </w:rPr>
        <w:t>الاحتياجات الاجتماعية والاقتصادية للضحايا من النساء و</w:t>
      </w:r>
      <w:r>
        <w:rPr>
          <w:rFonts w:hint="cs"/>
          <w:rtl/>
        </w:rPr>
        <w:t xml:space="preserve">هل يعتبر </w:t>
      </w:r>
      <w:r>
        <w:rPr>
          <w:rtl/>
        </w:rPr>
        <w:t>مستدام</w:t>
      </w:r>
      <w:r>
        <w:rPr>
          <w:rFonts w:hint="cs"/>
          <w:rtl/>
        </w:rPr>
        <w:t>ا</w:t>
      </w:r>
      <w:r>
        <w:rPr>
          <w:rtl/>
        </w:rPr>
        <w:t xml:space="preserve"> ومصمم</w:t>
      </w:r>
      <w:r>
        <w:rPr>
          <w:rFonts w:hint="cs"/>
          <w:rtl/>
        </w:rPr>
        <w:t>ا</w:t>
      </w:r>
      <w:r>
        <w:rPr>
          <w:rtl/>
        </w:rPr>
        <w:t xml:space="preserve"> خصيصا للسياق الاقتصادي؟ و</w:t>
      </w:r>
      <w:r>
        <w:rPr>
          <w:rFonts w:hint="cs"/>
          <w:rtl/>
        </w:rPr>
        <w:t xml:space="preserve">هل </w:t>
      </w:r>
      <w:r>
        <w:rPr>
          <w:rtl/>
        </w:rPr>
        <w:t xml:space="preserve">أنشأت الدولة الطرف أي صندوق </w:t>
      </w:r>
      <w:r>
        <w:rPr>
          <w:rFonts w:hint="cs"/>
          <w:rtl/>
        </w:rPr>
        <w:t>ل</w:t>
      </w:r>
      <w:r>
        <w:rPr>
          <w:rtl/>
        </w:rPr>
        <w:t xml:space="preserve">لتعويضات لدعم </w:t>
      </w:r>
      <w:r>
        <w:rPr>
          <w:rFonts w:hint="cs"/>
          <w:rtl/>
        </w:rPr>
        <w:t xml:space="preserve">دفع </w:t>
      </w:r>
      <w:r>
        <w:rPr>
          <w:rtl/>
        </w:rPr>
        <w:t xml:space="preserve">تعويضات لضحايا العنف الجنسي؟ يرجى تقديم معلومات عن التدابير الملموسة التي اتخذتها الدولة الطرف لضمان </w:t>
      </w:r>
      <w:r>
        <w:rPr>
          <w:rFonts w:hint="cs"/>
          <w:rtl/>
        </w:rPr>
        <w:t>حصول</w:t>
      </w:r>
      <w:r>
        <w:rPr>
          <w:rtl/>
        </w:rPr>
        <w:t xml:space="preserve"> الضحايا من النساء على الرعاية الطبية وال</w:t>
      </w:r>
      <w:r>
        <w:rPr>
          <w:rFonts w:hint="cs"/>
          <w:rtl/>
        </w:rPr>
        <w:t xml:space="preserve">مشورة </w:t>
      </w:r>
      <w:r>
        <w:rPr>
          <w:rtl/>
        </w:rPr>
        <w:t>النفسي</w:t>
      </w:r>
      <w:r>
        <w:rPr>
          <w:rFonts w:hint="cs"/>
          <w:rtl/>
        </w:rPr>
        <w:t>ة</w:t>
      </w:r>
      <w:r>
        <w:rPr>
          <w:rtl/>
        </w:rPr>
        <w:t xml:space="preserve">، وخاصة في المناطق الريفية؟ كما يرجى تقديم معلومات عن التدابير التي اتخذتها الدولة الطرف للتصدي لوصم الضحايا، </w:t>
      </w:r>
      <w:r>
        <w:rPr>
          <w:rFonts w:hint="cs"/>
          <w:rtl/>
        </w:rPr>
        <w:t>الذي</w:t>
      </w:r>
      <w:r>
        <w:rPr>
          <w:rtl/>
        </w:rPr>
        <w:t xml:space="preserve"> غالبا ما يولد الإيذاء </w:t>
      </w:r>
      <w:r>
        <w:rPr>
          <w:rFonts w:hint="cs"/>
          <w:rtl/>
        </w:rPr>
        <w:t xml:space="preserve">من جديد </w:t>
      </w:r>
      <w:r>
        <w:rPr>
          <w:rtl/>
        </w:rPr>
        <w:t xml:space="preserve">في أعقاب العنف الجنسي وموجة ثانية من </w:t>
      </w:r>
      <w:r>
        <w:rPr>
          <w:rFonts w:hint="cs"/>
          <w:rtl/>
        </w:rPr>
        <w:t>ال</w:t>
      </w:r>
      <w:r>
        <w:rPr>
          <w:rtl/>
        </w:rPr>
        <w:t xml:space="preserve">ضرر، نتيجة لرفض </w:t>
      </w:r>
      <w:r>
        <w:rPr>
          <w:rFonts w:hint="cs"/>
          <w:rtl/>
        </w:rPr>
        <w:t>ال</w:t>
      </w:r>
      <w:r>
        <w:rPr>
          <w:rtl/>
        </w:rPr>
        <w:t>أزواج والمجتمعات</w:t>
      </w:r>
      <w:r>
        <w:rPr>
          <w:rFonts w:hint="cs"/>
          <w:rtl/>
        </w:rPr>
        <w:t xml:space="preserve"> المحلية.</w:t>
      </w:r>
      <w:r>
        <w:cr/>
      </w:r>
      <w:r>
        <w:rPr>
          <w:rtl/>
        </w:rPr>
        <w:t>10</w:t>
      </w:r>
      <w:r>
        <w:rPr>
          <w:rFonts w:hint="cs"/>
          <w:rtl/>
        </w:rPr>
        <w:t xml:space="preserve"> -</w:t>
      </w:r>
      <w:r>
        <w:rPr>
          <w:rFonts w:hint="cs"/>
          <w:rtl/>
        </w:rPr>
        <w:tab/>
      </w:r>
      <w:r>
        <w:rPr>
          <w:rtl/>
        </w:rPr>
        <w:t>ويشير التقرير إلى خطة عمل سيراليون الوطنية من أجل التنفيذ الكامل لقرار مجلس الأمن 1325</w:t>
      </w:r>
      <w:r>
        <w:rPr>
          <w:rFonts w:hint="cs"/>
          <w:rtl/>
        </w:rPr>
        <w:t xml:space="preserve"> (2000) بشأن المرأة والسلام والأمن</w:t>
      </w:r>
      <w:r>
        <w:rPr>
          <w:rtl/>
        </w:rPr>
        <w:t xml:space="preserve">، </w:t>
      </w:r>
      <w:r>
        <w:rPr>
          <w:rFonts w:hint="cs"/>
          <w:rtl/>
        </w:rPr>
        <w:t>التي ت</w:t>
      </w:r>
      <w:r>
        <w:rPr>
          <w:rtl/>
        </w:rPr>
        <w:t>تضمن عناصر قرار مجلس الأمن 1820</w:t>
      </w:r>
      <w:r>
        <w:rPr>
          <w:rFonts w:hint="cs"/>
          <w:rtl/>
        </w:rPr>
        <w:t xml:space="preserve"> (2008)</w:t>
      </w:r>
      <w:r>
        <w:rPr>
          <w:rtl/>
        </w:rPr>
        <w:t xml:space="preserve">. يرجى وصف التدابير </w:t>
      </w:r>
      <w:r>
        <w:rPr>
          <w:rFonts w:hint="cs"/>
          <w:rtl/>
        </w:rPr>
        <w:t>المحددة</w:t>
      </w:r>
      <w:r>
        <w:rPr>
          <w:rtl/>
        </w:rPr>
        <w:t xml:space="preserve"> التي اتخذت لتعزيز مشاركة المرأة في جميع جهود بناء السلام وإعادة الإعمار وبيان ما إذا تم تخصيص ميزانية كافية لتنفيذ </w:t>
      </w:r>
      <w:r>
        <w:rPr>
          <w:rFonts w:hint="cs"/>
          <w:rtl/>
        </w:rPr>
        <w:t>خطة العمل</w:t>
      </w:r>
      <w:r>
        <w:rPr>
          <w:rtl/>
        </w:rPr>
        <w:t xml:space="preserve">. </w:t>
      </w:r>
      <w:r>
        <w:rPr>
          <w:rFonts w:hint="cs"/>
          <w:rtl/>
        </w:rPr>
        <w:t xml:space="preserve">يرجى </w:t>
      </w:r>
      <w:r>
        <w:rPr>
          <w:rtl/>
        </w:rPr>
        <w:t xml:space="preserve">تقديم معلومات عما إذا </w:t>
      </w:r>
      <w:r>
        <w:rPr>
          <w:rFonts w:hint="cs"/>
          <w:rtl/>
        </w:rPr>
        <w:t>كانت</w:t>
      </w:r>
      <w:r w:rsidRPr="00CC3BAE">
        <w:rPr>
          <w:rtl/>
        </w:rPr>
        <w:t xml:space="preserve"> </w:t>
      </w:r>
      <w:r>
        <w:rPr>
          <w:rtl/>
        </w:rPr>
        <w:t>الدولة الطرف</w:t>
      </w:r>
      <w:r>
        <w:rPr>
          <w:rFonts w:hint="cs"/>
          <w:rtl/>
        </w:rPr>
        <w:t xml:space="preserve"> تقوم بجمع ونشر </w:t>
      </w:r>
      <w:r>
        <w:rPr>
          <w:rtl/>
        </w:rPr>
        <w:t xml:space="preserve">البيانات الأساسية المتعلقة بتنفيذ قرار مجلس الأمن 1325 </w:t>
      </w:r>
      <w:r>
        <w:rPr>
          <w:rFonts w:hint="cs"/>
          <w:rtl/>
        </w:rPr>
        <w:t xml:space="preserve">(2000) </w:t>
      </w:r>
      <w:r>
        <w:rPr>
          <w:rtl/>
        </w:rPr>
        <w:t xml:space="preserve">بما في ذلك البيانات المتعلقة بالعنف القائم على نوع </w:t>
      </w:r>
      <w:r>
        <w:rPr>
          <w:rFonts w:hint="cs"/>
          <w:rtl/>
        </w:rPr>
        <w:t>الجنس</w:t>
      </w:r>
      <w:r>
        <w:rPr>
          <w:rtl/>
        </w:rPr>
        <w:t xml:space="preserve"> ومشاركة المرأة في بناء السلام وعمليات إعادة الإعمار. يرجى الإشارة أيضا</w:t>
      </w:r>
      <w:r>
        <w:rPr>
          <w:rFonts w:hint="cs"/>
          <w:rtl/>
        </w:rPr>
        <w:t xml:space="preserve"> إلى ما </w:t>
      </w:r>
      <w:r>
        <w:rPr>
          <w:rtl/>
        </w:rPr>
        <w:t xml:space="preserve">إذا </w:t>
      </w:r>
      <w:r>
        <w:rPr>
          <w:rFonts w:hint="cs"/>
          <w:rtl/>
        </w:rPr>
        <w:t xml:space="preserve">كانت </w:t>
      </w:r>
      <w:r>
        <w:rPr>
          <w:rtl/>
        </w:rPr>
        <w:t xml:space="preserve">المنظمات النسائية </w:t>
      </w:r>
      <w:r>
        <w:rPr>
          <w:rFonts w:hint="cs"/>
          <w:rtl/>
        </w:rPr>
        <w:t xml:space="preserve">تشارك </w:t>
      </w:r>
      <w:r>
        <w:rPr>
          <w:rtl/>
        </w:rPr>
        <w:t>في عملية إصلاح القطاع الأمني.</w:t>
      </w:r>
    </w:p>
    <w:p w:rsidR="007A4FF7" w:rsidRPr="007A4FF7" w:rsidRDefault="007A4FF7" w:rsidP="007A4FF7">
      <w:pPr>
        <w:pStyle w:val="SingleTxt"/>
        <w:spacing w:after="0" w:line="120" w:lineRule="exact"/>
        <w:rPr>
          <w:rFonts w:hint="cs"/>
          <w:sz w:val="10"/>
          <w:rtl/>
        </w:rPr>
      </w:pPr>
    </w:p>
    <w:p w:rsidR="005045E6" w:rsidRPr="005F280E" w:rsidRDefault="007A4FF7" w:rsidP="007A4F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045E6" w:rsidRPr="005F280E">
        <w:rPr>
          <w:rtl/>
        </w:rPr>
        <w:t xml:space="preserve">الاتجار واستغلال </w:t>
      </w:r>
      <w:r w:rsidR="005045E6" w:rsidRPr="005F280E">
        <w:rPr>
          <w:rFonts w:hint="cs"/>
          <w:rtl/>
        </w:rPr>
        <w:t>ال</w:t>
      </w:r>
      <w:r w:rsidR="005045E6" w:rsidRPr="005F280E">
        <w:rPr>
          <w:rtl/>
        </w:rPr>
        <w:t>بغاء</w:t>
      </w:r>
    </w:p>
    <w:p w:rsidR="005045E6" w:rsidRDefault="005045E6" w:rsidP="007A4FF7">
      <w:pPr>
        <w:pStyle w:val="SingleTxt"/>
      </w:pPr>
      <w:r>
        <w:rPr>
          <w:rtl/>
        </w:rPr>
        <w:t>11</w:t>
      </w:r>
      <w:r>
        <w:rPr>
          <w:rFonts w:hint="cs"/>
          <w:rtl/>
        </w:rPr>
        <w:t xml:space="preserve"> -</w:t>
      </w:r>
      <w:r>
        <w:rPr>
          <w:rFonts w:hint="cs"/>
          <w:rtl/>
        </w:rPr>
        <w:tab/>
      </w:r>
      <w:r>
        <w:rPr>
          <w:rtl/>
        </w:rPr>
        <w:t xml:space="preserve">يرجى بيان ما إذا كانت الدولة الطرف قد أنشأت إجراءات لتحديد هوية الضحايا وآليات للتحقيق </w:t>
      </w:r>
      <w:r>
        <w:rPr>
          <w:rFonts w:hint="cs"/>
          <w:rtl/>
        </w:rPr>
        <w:t xml:space="preserve">مع المتاجرين </w:t>
      </w:r>
      <w:r>
        <w:rPr>
          <w:rtl/>
        </w:rPr>
        <w:t>بالبشر وم</w:t>
      </w:r>
      <w:r>
        <w:rPr>
          <w:rFonts w:hint="cs"/>
          <w:rtl/>
        </w:rPr>
        <w:t xml:space="preserve">حاكمتهم </w:t>
      </w:r>
      <w:r>
        <w:rPr>
          <w:rtl/>
        </w:rPr>
        <w:t>ومعاقب</w:t>
      </w:r>
      <w:r>
        <w:rPr>
          <w:rFonts w:hint="cs"/>
          <w:rtl/>
        </w:rPr>
        <w:t>تهم</w:t>
      </w:r>
      <w:r>
        <w:rPr>
          <w:rtl/>
        </w:rPr>
        <w:t xml:space="preserve"> </w:t>
      </w:r>
      <w:r>
        <w:rPr>
          <w:rFonts w:hint="cs"/>
          <w:rtl/>
        </w:rPr>
        <w:t xml:space="preserve">بموجب </w:t>
      </w:r>
      <w:r>
        <w:rPr>
          <w:rtl/>
        </w:rPr>
        <w:t>الإطار التشريعي القائم، كما أوصت به اللجنة في ملاحظاتها الختامية السابقة (</w:t>
      </w:r>
      <w:r>
        <w:t>CEDAW/C/SLE/CO/5</w:t>
      </w:r>
      <w:r>
        <w:rPr>
          <w:rtl/>
        </w:rPr>
        <w:t xml:space="preserve">، الفقرة 29). يرجى إبلاغ اللجنة </w:t>
      </w:r>
      <w:r>
        <w:rPr>
          <w:rFonts w:hint="cs"/>
          <w:rtl/>
        </w:rPr>
        <w:t>ب</w:t>
      </w:r>
      <w:r>
        <w:rPr>
          <w:rtl/>
        </w:rPr>
        <w:t>عدد الشكاوى والتحقيقات والملاحقات القضائية و</w:t>
      </w:r>
      <w:r>
        <w:rPr>
          <w:rFonts w:hint="cs"/>
          <w:rtl/>
        </w:rPr>
        <w:t xml:space="preserve">أحكام </w:t>
      </w:r>
      <w:r>
        <w:rPr>
          <w:rtl/>
        </w:rPr>
        <w:t>الإدان</w:t>
      </w:r>
      <w:r>
        <w:rPr>
          <w:rFonts w:hint="cs"/>
          <w:rtl/>
        </w:rPr>
        <w:t xml:space="preserve">ة </w:t>
      </w:r>
      <w:r>
        <w:rPr>
          <w:rtl/>
        </w:rPr>
        <w:t xml:space="preserve">والعقوبات المفروضة على مرتكبي هذه الجرائم. يرجى بيان ما إذا كان الدولة الطرف قد اتخذت خطوات لتوفير التدريب </w:t>
      </w:r>
      <w:r>
        <w:rPr>
          <w:rFonts w:hint="cs"/>
          <w:rtl/>
        </w:rPr>
        <w:t>ل</w:t>
      </w:r>
      <w:r>
        <w:rPr>
          <w:rtl/>
        </w:rPr>
        <w:t>لقضا</w:t>
      </w:r>
      <w:r>
        <w:rPr>
          <w:rFonts w:hint="cs"/>
          <w:rtl/>
        </w:rPr>
        <w:t>ة</w:t>
      </w:r>
      <w:r>
        <w:rPr>
          <w:rtl/>
        </w:rPr>
        <w:t xml:space="preserve"> والمسؤولين عن إنفاذ </w:t>
      </w:r>
      <w:r>
        <w:rPr>
          <w:rFonts w:hint="cs"/>
          <w:rtl/>
        </w:rPr>
        <w:t>القوانين</w:t>
      </w:r>
      <w:r>
        <w:rPr>
          <w:rtl/>
        </w:rPr>
        <w:t xml:space="preserve"> على قانون مكافحة الاتجار بالبشر و</w:t>
      </w:r>
      <w:r>
        <w:rPr>
          <w:rFonts w:hint="cs"/>
          <w:rtl/>
        </w:rPr>
        <w:t xml:space="preserve">ما </w:t>
      </w:r>
      <w:r>
        <w:rPr>
          <w:rtl/>
        </w:rPr>
        <w:t>إذا كان</w:t>
      </w:r>
      <w:r>
        <w:rPr>
          <w:rFonts w:hint="cs"/>
          <w:rtl/>
        </w:rPr>
        <w:t>ت</w:t>
      </w:r>
      <w:r>
        <w:rPr>
          <w:rtl/>
        </w:rPr>
        <w:t xml:space="preserve"> </w:t>
      </w:r>
      <w:r>
        <w:rPr>
          <w:rFonts w:hint="cs"/>
          <w:rtl/>
        </w:rPr>
        <w:t>ت</w:t>
      </w:r>
      <w:r>
        <w:rPr>
          <w:rtl/>
        </w:rPr>
        <w:t xml:space="preserve">توخى وضع استراتيجية وطنية شاملة لمكافحة الاتجار بالنساء والفتيات. يرجى </w:t>
      </w:r>
      <w:r>
        <w:rPr>
          <w:rFonts w:hint="cs"/>
          <w:rtl/>
        </w:rPr>
        <w:t>بيان</w:t>
      </w:r>
      <w:r>
        <w:rPr>
          <w:rtl/>
        </w:rPr>
        <w:t xml:space="preserve"> الأنشطة </w:t>
      </w:r>
      <w:r>
        <w:rPr>
          <w:rFonts w:hint="cs"/>
          <w:rtl/>
        </w:rPr>
        <w:t>المحددة</w:t>
      </w:r>
      <w:r>
        <w:rPr>
          <w:rtl/>
        </w:rPr>
        <w:t xml:space="preserve"> التي </w:t>
      </w:r>
      <w:r>
        <w:rPr>
          <w:rFonts w:hint="cs"/>
          <w:rtl/>
        </w:rPr>
        <w:t xml:space="preserve">اضطلعت </w:t>
      </w:r>
      <w:r>
        <w:rPr>
          <w:rtl/>
        </w:rPr>
        <w:t xml:space="preserve">بها فرقة العمل الوطنية </w:t>
      </w:r>
      <w:r>
        <w:rPr>
          <w:rFonts w:hint="cs"/>
          <w:rtl/>
        </w:rPr>
        <w:t>المعنية</w:t>
      </w:r>
      <w:r>
        <w:rPr>
          <w:rtl/>
        </w:rPr>
        <w:t xml:space="preserve"> </w:t>
      </w:r>
      <w:r>
        <w:rPr>
          <w:rFonts w:hint="cs"/>
          <w:rtl/>
        </w:rPr>
        <w:t>ب</w:t>
      </w:r>
      <w:r>
        <w:rPr>
          <w:rtl/>
        </w:rPr>
        <w:t>الاتجار بالبشر (الفقرة 89)، والنوادي المدرسية لمكافحة الاتجار بالبشر (الفقرة 93).</w:t>
      </w:r>
    </w:p>
    <w:p w:rsidR="005045E6" w:rsidRDefault="005045E6" w:rsidP="007A4FF7">
      <w:pPr>
        <w:pStyle w:val="SingleTxt"/>
        <w:rPr>
          <w:rFonts w:hint="cs"/>
          <w:rtl/>
        </w:rPr>
      </w:pPr>
      <w:r>
        <w:rPr>
          <w:rtl/>
        </w:rPr>
        <w:t>12</w:t>
      </w:r>
      <w:r>
        <w:rPr>
          <w:rFonts w:hint="cs"/>
          <w:rtl/>
        </w:rPr>
        <w:t xml:space="preserve"> -</w:t>
      </w:r>
      <w:r>
        <w:rPr>
          <w:rFonts w:hint="cs"/>
          <w:rtl/>
        </w:rPr>
        <w:tab/>
        <w:t>و</w:t>
      </w:r>
      <w:r>
        <w:rPr>
          <w:rtl/>
        </w:rPr>
        <w:t xml:space="preserve">في ضوء انتشار البغاء </w:t>
      </w:r>
      <w:r>
        <w:rPr>
          <w:rFonts w:hint="cs"/>
          <w:rtl/>
        </w:rPr>
        <w:t>بين</w:t>
      </w:r>
      <w:r>
        <w:rPr>
          <w:rtl/>
        </w:rPr>
        <w:t xml:space="preserve"> النساء والفتيات في الدولة الطرف، ولا سيما بين ضحايا الحرب </w:t>
      </w:r>
      <w:r>
        <w:rPr>
          <w:rFonts w:hint="cs"/>
          <w:rtl/>
        </w:rPr>
        <w:t>من الإناث</w:t>
      </w:r>
      <w:r>
        <w:rPr>
          <w:rtl/>
        </w:rPr>
        <w:t xml:space="preserve">، يرجى </w:t>
      </w:r>
      <w:r>
        <w:rPr>
          <w:rFonts w:hint="cs"/>
          <w:rtl/>
        </w:rPr>
        <w:t xml:space="preserve">بيان </w:t>
      </w:r>
      <w:r>
        <w:rPr>
          <w:rtl/>
        </w:rPr>
        <w:t xml:space="preserve">التدابير المتخذة لتوفير بدائل تعليمية واقتصادية للبغاء، </w:t>
      </w:r>
      <w:r>
        <w:rPr>
          <w:rFonts w:hint="cs"/>
          <w:rtl/>
        </w:rPr>
        <w:t>وتنفيذ</w:t>
      </w:r>
      <w:r>
        <w:rPr>
          <w:rtl/>
        </w:rPr>
        <w:t xml:space="preserve"> برامج </w:t>
      </w:r>
      <w:r>
        <w:rPr>
          <w:rFonts w:hint="cs"/>
          <w:rtl/>
        </w:rPr>
        <w:t>للخروج و</w:t>
      </w:r>
      <w:r>
        <w:rPr>
          <w:rtl/>
        </w:rPr>
        <w:t xml:space="preserve">إعادة التأهيل للنساء والفتيات </w:t>
      </w:r>
      <w:r>
        <w:rPr>
          <w:rFonts w:hint="cs"/>
          <w:rtl/>
        </w:rPr>
        <w:t xml:space="preserve">اللاتي يرغبن </w:t>
      </w:r>
      <w:r>
        <w:rPr>
          <w:rtl/>
        </w:rPr>
        <w:t xml:space="preserve">في </w:t>
      </w:r>
      <w:r>
        <w:rPr>
          <w:rFonts w:hint="cs"/>
          <w:rtl/>
        </w:rPr>
        <w:t>ترك</w:t>
      </w:r>
      <w:r>
        <w:rPr>
          <w:rtl/>
        </w:rPr>
        <w:t xml:space="preserve"> الدعارة، و للحد من الطلب على البغاء.</w:t>
      </w:r>
    </w:p>
    <w:p w:rsidR="007A4FF7" w:rsidRPr="007A4FF7" w:rsidRDefault="007A4FF7" w:rsidP="007A4FF7">
      <w:pPr>
        <w:pStyle w:val="SingleTxt"/>
        <w:spacing w:after="0" w:line="120" w:lineRule="exact"/>
        <w:rPr>
          <w:rFonts w:hint="cs"/>
          <w:sz w:val="10"/>
          <w:rtl/>
        </w:rPr>
      </w:pPr>
    </w:p>
    <w:p w:rsidR="005045E6" w:rsidRPr="005F280E" w:rsidRDefault="007A4FF7" w:rsidP="007A4F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045E6" w:rsidRPr="005F280E">
        <w:rPr>
          <w:rtl/>
        </w:rPr>
        <w:t>المشاركة في الحياة العامة والسياسية</w:t>
      </w:r>
    </w:p>
    <w:p w:rsidR="005045E6" w:rsidRDefault="005045E6" w:rsidP="007A4FF7">
      <w:pPr>
        <w:pStyle w:val="SingleTxt"/>
        <w:rPr>
          <w:rFonts w:hint="cs"/>
          <w:rtl/>
        </w:rPr>
      </w:pPr>
      <w:r>
        <w:rPr>
          <w:rtl/>
        </w:rPr>
        <w:t>13</w:t>
      </w:r>
      <w:r>
        <w:rPr>
          <w:rFonts w:hint="cs"/>
          <w:rtl/>
        </w:rPr>
        <w:t xml:space="preserve"> -</w:t>
      </w:r>
      <w:r>
        <w:rPr>
          <w:rFonts w:hint="cs"/>
          <w:rtl/>
        </w:rPr>
        <w:tab/>
      </w:r>
      <w:r>
        <w:rPr>
          <w:rtl/>
        </w:rPr>
        <w:t xml:space="preserve">يرجى تقديم بيانات محدثة مفصلة </w:t>
      </w:r>
      <w:r>
        <w:rPr>
          <w:rFonts w:hint="cs"/>
          <w:rtl/>
        </w:rPr>
        <w:t>عن</w:t>
      </w:r>
      <w:r>
        <w:rPr>
          <w:rtl/>
        </w:rPr>
        <w:t xml:space="preserve"> عدد ونسبة النساء </w:t>
      </w:r>
      <w:r>
        <w:rPr>
          <w:rFonts w:hint="cs"/>
          <w:rtl/>
        </w:rPr>
        <w:t xml:space="preserve">الممثلات </w:t>
      </w:r>
      <w:r>
        <w:rPr>
          <w:rtl/>
        </w:rPr>
        <w:t xml:space="preserve">في البرلمان </w:t>
      </w:r>
      <w:r>
        <w:rPr>
          <w:rFonts w:hint="cs"/>
          <w:rtl/>
        </w:rPr>
        <w:t>و</w:t>
      </w:r>
      <w:r>
        <w:rPr>
          <w:rtl/>
        </w:rPr>
        <w:t xml:space="preserve">في </w:t>
      </w:r>
      <w:r>
        <w:rPr>
          <w:rFonts w:hint="cs"/>
          <w:rtl/>
        </w:rPr>
        <w:t xml:space="preserve">فروع </w:t>
      </w:r>
      <w:r>
        <w:rPr>
          <w:rtl/>
        </w:rPr>
        <w:t>الحكومة</w:t>
      </w:r>
      <w:r>
        <w:rPr>
          <w:rFonts w:hint="cs"/>
          <w:rtl/>
        </w:rPr>
        <w:t xml:space="preserve"> الأخرى و</w:t>
      </w:r>
      <w:r>
        <w:rPr>
          <w:rtl/>
        </w:rPr>
        <w:t xml:space="preserve">في المجالس المحلية </w:t>
      </w:r>
      <w:r>
        <w:rPr>
          <w:rFonts w:hint="cs"/>
          <w:rtl/>
        </w:rPr>
        <w:t>كعمدة أو رئيسة أ</w:t>
      </w:r>
      <w:r>
        <w:rPr>
          <w:rtl/>
        </w:rPr>
        <w:t>و</w:t>
      </w:r>
      <w:r>
        <w:rPr>
          <w:rFonts w:hint="cs"/>
          <w:rtl/>
        </w:rPr>
        <w:t xml:space="preserve"> مستشارة</w:t>
      </w:r>
      <w:r>
        <w:rPr>
          <w:rtl/>
        </w:rPr>
        <w:t xml:space="preserve">، </w:t>
      </w:r>
      <w:r>
        <w:rPr>
          <w:rFonts w:hint="cs"/>
          <w:rtl/>
        </w:rPr>
        <w:t>و</w:t>
      </w:r>
      <w:r>
        <w:rPr>
          <w:rtl/>
        </w:rPr>
        <w:t xml:space="preserve">في لجان </w:t>
      </w:r>
      <w:r>
        <w:rPr>
          <w:rFonts w:hint="cs"/>
          <w:rtl/>
        </w:rPr>
        <w:t>الأحياء وكرئيسة للقبيلة</w:t>
      </w:r>
      <w:r>
        <w:rPr>
          <w:rtl/>
        </w:rPr>
        <w:t xml:space="preserve">. كما يرجى تقديم بيانات محدثة عن مشاركة المرأة في الخدمة المدنية، بما في ذلك </w:t>
      </w:r>
      <w:r>
        <w:rPr>
          <w:rFonts w:hint="cs"/>
          <w:rtl/>
        </w:rPr>
        <w:t xml:space="preserve">في </w:t>
      </w:r>
      <w:r>
        <w:rPr>
          <w:rtl/>
        </w:rPr>
        <w:t xml:space="preserve">مناصب صنع القرار </w:t>
      </w:r>
      <w:r>
        <w:rPr>
          <w:rFonts w:hint="cs"/>
          <w:rtl/>
        </w:rPr>
        <w:t>و</w:t>
      </w:r>
      <w:r>
        <w:rPr>
          <w:rtl/>
        </w:rPr>
        <w:t xml:space="preserve">في القضاء وفي السلك الدبلوماسي. </w:t>
      </w:r>
      <w:r>
        <w:rPr>
          <w:rFonts w:hint="cs"/>
          <w:rtl/>
        </w:rPr>
        <w:t>و</w:t>
      </w:r>
      <w:r>
        <w:rPr>
          <w:rtl/>
        </w:rPr>
        <w:t xml:space="preserve">في ضوء قانون </w:t>
      </w:r>
      <w:r>
        <w:rPr>
          <w:rFonts w:hint="cs"/>
          <w:rtl/>
        </w:rPr>
        <w:t xml:space="preserve">زعامة القبائل لعام </w:t>
      </w:r>
      <w:r>
        <w:rPr>
          <w:rtl/>
        </w:rPr>
        <w:t xml:space="preserve">2009 </w:t>
      </w:r>
      <w:r>
        <w:rPr>
          <w:rFonts w:hint="cs"/>
          <w:rtl/>
        </w:rPr>
        <w:t xml:space="preserve">الذي </w:t>
      </w:r>
      <w:r>
        <w:rPr>
          <w:rtl/>
        </w:rPr>
        <w:t xml:space="preserve">ينص على أن المرأة مؤهلة لتصبح </w:t>
      </w:r>
      <w:r>
        <w:rPr>
          <w:rFonts w:hint="cs"/>
          <w:rtl/>
        </w:rPr>
        <w:t xml:space="preserve">رئيسة للقبيلة </w:t>
      </w:r>
      <w:r w:rsidR="00C609D8">
        <w:rPr>
          <w:rFonts w:hint="cs"/>
          <w:rtl/>
        </w:rPr>
        <w:t>”</w:t>
      </w:r>
      <w:r>
        <w:rPr>
          <w:rtl/>
        </w:rPr>
        <w:t xml:space="preserve">حيث </w:t>
      </w:r>
      <w:r>
        <w:rPr>
          <w:rFonts w:hint="cs"/>
          <w:rtl/>
        </w:rPr>
        <w:t xml:space="preserve">تسمح </w:t>
      </w:r>
      <w:r>
        <w:rPr>
          <w:rtl/>
        </w:rPr>
        <w:t xml:space="preserve">التقاليد </w:t>
      </w:r>
      <w:r>
        <w:rPr>
          <w:rFonts w:hint="cs"/>
          <w:rtl/>
        </w:rPr>
        <w:t>ب</w:t>
      </w:r>
      <w:r>
        <w:rPr>
          <w:rtl/>
        </w:rPr>
        <w:t>ذلك</w:t>
      </w:r>
      <w:r w:rsidR="00C609D8">
        <w:rPr>
          <w:rFonts w:hint="cs"/>
          <w:rtl/>
        </w:rPr>
        <w:t>“</w:t>
      </w:r>
      <w:r>
        <w:rPr>
          <w:rtl/>
        </w:rPr>
        <w:t xml:space="preserve">، يرجى الإشارة </w:t>
      </w:r>
      <w:r>
        <w:rPr>
          <w:rFonts w:hint="cs"/>
          <w:rtl/>
        </w:rPr>
        <w:t>إلى ال</w:t>
      </w:r>
      <w:r>
        <w:rPr>
          <w:rtl/>
        </w:rPr>
        <w:t xml:space="preserve">تدابير التي اتخذت أو المزمع اتخاذها لزيادة عدد النساء </w:t>
      </w:r>
      <w:r>
        <w:rPr>
          <w:rFonts w:hint="cs"/>
          <w:rtl/>
        </w:rPr>
        <w:t xml:space="preserve">المرشحات </w:t>
      </w:r>
      <w:r>
        <w:rPr>
          <w:rtl/>
        </w:rPr>
        <w:t xml:space="preserve">لمنصب </w:t>
      </w:r>
      <w:r>
        <w:rPr>
          <w:rFonts w:hint="cs"/>
          <w:rtl/>
        </w:rPr>
        <w:t>رئيس القبيلة</w:t>
      </w:r>
      <w:r>
        <w:rPr>
          <w:rtl/>
        </w:rPr>
        <w:t xml:space="preserve">، ولا سيما في المناطق التي لا </w:t>
      </w:r>
      <w:r>
        <w:rPr>
          <w:rFonts w:hint="cs"/>
          <w:rtl/>
        </w:rPr>
        <w:t>ت</w:t>
      </w:r>
      <w:r>
        <w:rPr>
          <w:rtl/>
        </w:rPr>
        <w:t xml:space="preserve">زال </w:t>
      </w:r>
      <w:r>
        <w:rPr>
          <w:rFonts w:hint="cs"/>
          <w:rtl/>
        </w:rPr>
        <w:t xml:space="preserve">الأعراف تمنع المرأة من تولي </w:t>
      </w:r>
      <w:r>
        <w:rPr>
          <w:rtl/>
        </w:rPr>
        <w:t xml:space="preserve">هذه </w:t>
      </w:r>
      <w:r>
        <w:rPr>
          <w:rFonts w:hint="cs"/>
          <w:rtl/>
        </w:rPr>
        <w:t>المناصب</w:t>
      </w:r>
      <w:r>
        <w:rPr>
          <w:rtl/>
        </w:rPr>
        <w:t xml:space="preserve">. يرجى بيان ما إذا </w:t>
      </w:r>
      <w:r>
        <w:rPr>
          <w:rFonts w:hint="cs"/>
          <w:rtl/>
        </w:rPr>
        <w:t xml:space="preserve">كانت </w:t>
      </w:r>
      <w:r>
        <w:rPr>
          <w:rtl/>
        </w:rPr>
        <w:t xml:space="preserve">الدولة الطرف </w:t>
      </w:r>
      <w:r>
        <w:rPr>
          <w:rFonts w:hint="cs"/>
          <w:rtl/>
        </w:rPr>
        <w:t xml:space="preserve">وضعت </w:t>
      </w:r>
      <w:r>
        <w:rPr>
          <w:rtl/>
        </w:rPr>
        <w:t>برامج تدريبية على مهارات القيادة للقيادات النسائية الحالية والمستقبلية.</w:t>
      </w:r>
    </w:p>
    <w:p w:rsidR="007A4FF7" w:rsidRPr="007A4FF7" w:rsidRDefault="007A4FF7" w:rsidP="007A4FF7">
      <w:pPr>
        <w:pStyle w:val="SingleTxt"/>
        <w:spacing w:after="0" w:line="120" w:lineRule="exact"/>
        <w:rPr>
          <w:rFonts w:hint="cs"/>
          <w:sz w:val="10"/>
          <w:rtl/>
        </w:rPr>
      </w:pPr>
    </w:p>
    <w:p w:rsidR="005045E6" w:rsidRPr="00965888" w:rsidRDefault="007A4FF7" w:rsidP="007A4F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045E6" w:rsidRPr="00965888">
        <w:rPr>
          <w:rFonts w:hint="cs"/>
          <w:rtl/>
        </w:rPr>
        <w:t>ال</w:t>
      </w:r>
      <w:r w:rsidR="005045E6" w:rsidRPr="00965888">
        <w:rPr>
          <w:rtl/>
        </w:rPr>
        <w:t>جنسية</w:t>
      </w:r>
    </w:p>
    <w:p w:rsidR="005045E6" w:rsidRDefault="005045E6" w:rsidP="007A4FF7">
      <w:pPr>
        <w:pStyle w:val="SingleTxt"/>
        <w:rPr>
          <w:rFonts w:hint="cs"/>
          <w:rtl/>
        </w:rPr>
      </w:pPr>
      <w:r>
        <w:rPr>
          <w:rtl/>
        </w:rPr>
        <w:t>14</w:t>
      </w:r>
      <w:r>
        <w:rPr>
          <w:rFonts w:hint="cs"/>
          <w:rtl/>
        </w:rPr>
        <w:t xml:space="preserve"> -</w:t>
      </w:r>
      <w:r>
        <w:rPr>
          <w:rFonts w:hint="cs"/>
          <w:rtl/>
        </w:rPr>
        <w:tab/>
      </w:r>
      <w:r>
        <w:rPr>
          <w:rtl/>
        </w:rPr>
        <w:t xml:space="preserve">يرجى بيان ما إذا </w:t>
      </w:r>
      <w:r>
        <w:rPr>
          <w:rFonts w:hint="cs"/>
          <w:rtl/>
        </w:rPr>
        <w:t xml:space="preserve">كانت </w:t>
      </w:r>
      <w:r>
        <w:rPr>
          <w:rtl/>
        </w:rPr>
        <w:t xml:space="preserve">الدولة الطرف تعتزم اتخاذ خطوات لإلغاء الأحكام التمييزية المتبقية من قانون </w:t>
      </w:r>
      <w:r>
        <w:rPr>
          <w:rFonts w:hint="cs"/>
          <w:rtl/>
        </w:rPr>
        <w:t xml:space="preserve">الجنسية </w:t>
      </w:r>
      <w:r>
        <w:rPr>
          <w:rtl/>
        </w:rPr>
        <w:t>الذي تم تعديله في عام 2006، التي تنص على</w:t>
      </w:r>
      <w:r>
        <w:rPr>
          <w:rFonts w:hint="cs"/>
          <w:rtl/>
        </w:rPr>
        <w:t xml:space="preserve"> أنه لا يحق للمرأة التي تلد </w:t>
      </w:r>
      <w:r>
        <w:rPr>
          <w:rtl/>
        </w:rPr>
        <w:t xml:space="preserve">خارج الدولة الطرف </w:t>
      </w:r>
      <w:r>
        <w:rPr>
          <w:rFonts w:hint="cs"/>
          <w:rtl/>
        </w:rPr>
        <w:t xml:space="preserve">أن </w:t>
      </w:r>
      <w:r>
        <w:rPr>
          <w:rtl/>
        </w:rPr>
        <w:t xml:space="preserve">تنقل جنسيتها </w:t>
      </w:r>
      <w:r>
        <w:rPr>
          <w:rFonts w:hint="cs"/>
          <w:rtl/>
        </w:rPr>
        <w:t xml:space="preserve">لطفلها </w:t>
      </w:r>
      <w:r>
        <w:rPr>
          <w:rtl/>
        </w:rPr>
        <w:t>إلا إذا لم يكتسب جنسية أخرى</w:t>
      </w:r>
      <w:r>
        <w:rPr>
          <w:rFonts w:hint="cs"/>
          <w:rtl/>
        </w:rPr>
        <w:t>؛</w:t>
      </w:r>
      <w:r>
        <w:rPr>
          <w:rtl/>
        </w:rPr>
        <w:t xml:space="preserve"> </w:t>
      </w:r>
      <w:r>
        <w:rPr>
          <w:rFonts w:hint="cs"/>
          <w:rtl/>
        </w:rPr>
        <w:t xml:space="preserve">وأنه </w:t>
      </w:r>
      <w:r>
        <w:rPr>
          <w:rtl/>
        </w:rPr>
        <w:t xml:space="preserve">لا يمكن للمرأة منح جنسيتها لزوجها </w:t>
      </w:r>
      <w:r>
        <w:rPr>
          <w:rFonts w:hint="cs"/>
          <w:rtl/>
        </w:rPr>
        <w:t>الذي يحمل</w:t>
      </w:r>
      <w:r>
        <w:rPr>
          <w:rtl/>
        </w:rPr>
        <w:t xml:space="preserve"> جنسية أجنبية</w:t>
      </w:r>
      <w:r>
        <w:rPr>
          <w:rFonts w:hint="cs"/>
          <w:rtl/>
        </w:rPr>
        <w:t>؛</w:t>
      </w:r>
      <w:r>
        <w:rPr>
          <w:rtl/>
        </w:rPr>
        <w:t xml:space="preserve"> </w:t>
      </w:r>
      <w:r>
        <w:rPr>
          <w:rFonts w:hint="cs"/>
          <w:rtl/>
        </w:rPr>
        <w:t>وأنه لا يحق ل</w:t>
      </w:r>
      <w:r>
        <w:rPr>
          <w:rtl/>
        </w:rPr>
        <w:t xml:space="preserve">لأطفال الذين ليسوا من </w:t>
      </w:r>
      <w:r w:rsidR="00C609D8">
        <w:rPr>
          <w:rFonts w:hint="cs"/>
          <w:rtl/>
        </w:rPr>
        <w:t>”</w:t>
      </w:r>
      <w:r>
        <w:rPr>
          <w:rtl/>
        </w:rPr>
        <w:t>أصل زنجي أفريقي</w:t>
      </w:r>
      <w:r w:rsidR="00C609D8">
        <w:rPr>
          <w:rFonts w:hint="cs"/>
          <w:rtl/>
        </w:rPr>
        <w:t>“</w:t>
      </w:r>
      <w:r>
        <w:rPr>
          <w:rFonts w:hint="cs"/>
          <w:rtl/>
        </w:rPr>
        <w:t>،</w:t>
      </w:r>
      <w:r>
        <w:rPr>
          <w:rtl/>
        </w:rPr>
        <w:t xml:space="preserve"> </w:t>
      </w:r>
      <w:r>
        <w:rPr>
          <w:rFonts w:hint="cs"/>
          <w:rtl/>
        </w:rPr>
        <w:t xml:space="preserve">اكتساب الجنسية </w:t>
      </w:r>
      <w:r>
        <w:rPr>
          <w:rtl/>
        </w:rPr>
        <w:t xml:space="preserve">بالولادة أو التجنس. يرجى أيضا </w:t>
      </w:r>
      <w:r>
        <w:rPr>
          <w:rFonts w:hint="cs"/>
          <w:rtl/>
        </w:rPr>
        <w:t>بيان</w:t>
      </w:r>
      <w:r>
        <w:rPr>
          <w:rtl/>
        </w:rPr>
        <w:t xml:space="preserve"> الخطوات </w:t>
      </w:r>
      <w:r>
        <w:rPr>
          <w:rFonts w:hint="cs"/>
          <w:rtl/>
        </w:rPr>
        <w:t>المحددة</w:t>
      </w:r>
      <w:r>
        <w:rPr>
          <w:rtl/>
        </w:rPr>
        <w:t xml:space="preserve"> التي اتخذت لتحسين تسجيل المواليد في الدولة الطرف، ولا</w:t>
      </w:r>
      <w:r w:rsidR="00C609D8">
        <w:rPr>
          <w:rFonts w:hint="cs"/>
          <w:rtl/>
        </w:rPr>
        <w:t> </w:t>
      </w:r>
      <w:r>
        <w:rPr>
          <w:rtl/>
        </w:rPr>
        <w:t xml:space="preserve">سيما في المناطق الريفية، حيث </w:t>
      </w:r>
      <w:r>
        <w:rPr>
          <w:rFonts w:hint="cs"/>
          <w:rtl/>
        </w:rPr>
        <w:t>تلد</w:t>
      </w:r>
      <w:r>
        <w:rPr>
          <w:rtl/>
        </w:rPr>
        <w:t xml:space="preserve"> المرأة </w:t>
      </w:r>
      <w:r>
        <w:rPr>
          <w:rFonts w:hint="cs"/>
          <w:rtl/>
        </w:rPr>
        <w:t xml:space="preserve">طفلها بمساعدة </w:t>
      </w:r>
      <w:r>
        <w:rPr>
          <w:rtl/>
        </w:rPr>
        <w:t>القابلات التقليديات.</w:t>
      </w:r>
    </w:p>
    <w:p w:rsidR="00AA649B" w:rsidRPr="00AA649B" w:rsidRDefault="00AA649B" w:rsidP="00AA649B">
      <w:pPr>
        <w:pStyle w:val="SingleTxt"/>
        <w:spacing w:after="0" w:line="120" w:lineRule="exact"/>
        <w:rPr>
          <w:rFonts w:hint="cs"/>
          <w:sz w:val="10"/>
          <w:rtl/>
        </w:rPr>
      </w:pPr>
    </w:p>
    <w:p w:rsidR="005045E6" w:rsidRPr="00397EA6" w:rsidRDefault="00AA649B" w:rsidP="00AA64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045E6" w:rsidRPr="00397EA6">
        <w:rPr>
          <w:rFonts w:hint="cs"/>
          <w:rtl/>
        </w:rPr>
        <w:t>ال</w:t>
      </w:r>
      <w:r w:rsidR="005045E6" w:rsidRPr="00397EA6">
        <w:rPr>
          <w:rtl/>
        </w:rPr>
        <w:t>تعليم</w:t>
      </w:r>
    </w:p>
    <w:p w:rsidR="005045E6" w:rsidRDefault="005045E6" w:rsidP="00AA649B">
      <w:pPr>
        <w:pStyle w:val="SingleTxt"/>
        <w:rPr>
          <w:rFonts w:hint="cs"/>
          <w:rtl/>
        </w:rPr>
      </w:pPr>
      <w:r>
        <w:rPr>
          <w:rtl/>
        </w:rPr>
        <w:t>15</w:t>
      </w:r>
      <w:r>
        <w:rPr>
          <w:rFonts w:hint="cs"/>
          <w:rtl/>
        </w:rPr>
        <w:t xml:space="preserve"> -</w:t>
      </w:r>
      <w:r>
        <w:rPr>
          <w:rFonts w:hint="cs"/>
          <w:rtl/>
        </w:rPr>
        <w:tab/>
      </w:r>
      <w:r>
        <w:rPr>
          <w:rtl/>
        </w:rPr>
        <w:t xml:space="preserve">يرجى تقديم بيانات </w:t>
      </w:r>
      <w:r>
        <w:rPr>
          <w:rFonts w:hint="cs"/>
          <w:rtl/>
        </w:rPr>
        <w:t>مستكملة</w:t>
      </w:r>
      <w:r>
        <w:rPr>
          <w:rtl/>
        </w:rPr>
        <w:t xml:space="preserve"> ومفصلة </w:t>
      </w:r>
      <w:r>
        <w:rPr>
          <w:rFonts w:hint="cs"/>
          <w:rtl/>
        </w:rPr>
        <w:t>و</w:t>
      </w:r>
      <w:r>
        <w:rPr>
          <w:rtl/>
        </w:rPr>
        <w:t xml:space="preserve">مصنفة حسب نوع الجنس </w:t>
      </w:r>
      <w:r>
        <w:rPr>
          <w:rFonts w:hint="cs"/>
          <w:rtl/>
        </w:rPr>
        <w:t>عن</w:t>
      </w:r>
      <w:r>
        <w:rPr>
          <w:rtl/>
        </w:rPr>
        <w:t xml:space="preserve"> معدلات الالتحاق بالدراسة في جميع مستويات التعليم، بما في ذلك التعليم غير الرسمي والتقني والمهني. يرجى تقديم معلومات </w:t>
      </w:r>
      <w:r>
        <w:rPr>
          <w:rFonts w:hint="cs"/>
          <w:rtl/>
        </w:rPr>
        <w:t>مستكملة</w:t>
      </w:r>
      <w:r>
        <w:rPr>
          <w:rtl/>
        </w:rPr>
        <w:t xml:space="preserve"> عن تنفيذ سياسة دعم تعليم </w:t>
      </w:r>
      <w:r>
        <w:rPr>
          <w:rFonts w:hint="cs"/>
          <w:rtl/>
        </w:rPr>
        <w:t>الإناث</w:t>
      </w:r>
      <w:r>
        <w:rPr>
          <w:rtl/>
        </w:rPr>
        <w:t xml:space="preserve"> (الفقرة 137) </w:t>
      </w:r>
      <w:r>
        <w:rPr>
          <w:rFonts w:hint="cs"/>
          <w:rtl/>
        </w:rPr>
        <w:t>و</w:t>
      </w:r>
      <w:r w:rsidRPr="00397EA6">
        <w:rPr>
          <w:rtl/>
        </w:rPr>
        <w:t>شبكة المنظور الجنساني في قطاع التعليم</w:t>
      </w:r>
      <w:r>
        <w:rPr>
          <w:rtl/>
        </w:rPr>
        <w:t xml:space="preserve"> </w:t>
      </w:r>
      <w:r>
        <w:rPr>
          <w:rFonts w:hint="cs"/>
          <w:rtl/>
        </w:rPr>
        <w:t xml:space="preserve">في </w:t>
      </w:r>
      <w:r>
        <w:rPr>
          <w:rtl/>
        </w:rPr>
        <w:t xml:space="preserve">سيراليون (الفقرة 138). </w:t>
      </w:r>
      <w:r>
        <w:rPr>
          <w:rFonts w:hint="cs"/>
          <w:rtl/>
        </w:rPr>
        <w:t>و</w:t>
      </w:r>
      <w:r>
        <w:rPr>
          <w:rtl/>
        </w:rPr>
        <w:t xml:space="preserve">في ضوء ارتفاع معدل الأمية، ولا سيما في المناطق الريفية وبين النساء البالغات، يرجى إبلاغ اللجنة </w:t>
      </w:r>
      <w:r>
        <w:rPr>
          <w:rFonts w:hint="cs"/>
          <w:rtl/>
        </w:rPr>
        <w:t>ب</w:t>
      </w:r>
      <w:r>
        <w:rPr>
          <w:rtl/>
        </w:rPr>
        <w:t xml:space="preserve">الجهود </w:t>
      </w:r>
      <w:r>
        <w:rPr>
          <w:rFonts w:hint="cs"/>
          <w:rtl/>
        </w:rPr>
        <w:t xml:space="preserve">المبذولة </w:t>
      </w:r>
      <w:r>
        <w:rPr>
          <w:rtl/>
        </w:rPr>
        <w:t>لإبقاء الفتيات في المدارس وتشجيعه</w:t>
      </w:r>
      <w:r>
        <w:rPr>
          <w:rFonts w:hint="cs"/>
          <w:rtl/>
        </w:rPr>
        <w:t>ن</w:t>
      </w:r>
      <w:r>
        <w:rPr>
          <w:rtl/>
        </w:rPr>
        <w:t xml:space="preserve"> على إكمال تعليمه</w:t>
      </w:r>
      <w:r>
        <w:rPr>
          <w:rFonts w:hint="cs"/>
          <w:rtl/>
        </w:rPr>
        <w:t>ن</w:t>
      </w:r>
      <w:r>
        <w:rPr>
          <w:rtl/>
        </w:rPr>
        <w:t xml:space="preserve">. كما يرجى تقديم معلومات عن التدابير المتخذة أو المزمع اتخاذها للحد من ارتفاع معدلات </w:t>
      </w:r>
      <w:r>
        <w:rPr>
          <w:rFonts w:hint="cs"/>
          <w:rtl/>
        </w:rPr>
        <w:t>انقطاع</w:t>
      </w:r>
      <w:r>
        <w:rPr>
          <w:rtl/>
        </w:rPr>
        <w:t xml:space="preserve"> الفتيات</w:t>
      </w:r>
      <w:r>
        <w:rPr>
          <w:rFonts w:hint="cs"/>
          <w:rtl/>
        </w:rPr>
        <w:t xml:space="preserve"> عن الدراسة</w:t>
      </w:r>
      <w:r>
        <w:rPr>
          <w:rtl/>
        </w:rPr>
        <w:t>، بما في ذلك في حالات الزواج المبكر والحمل، وللتصدي للعنف ضد الفتيات في المدارس والعقوبات البدنية.</w:t>
      </w:r>
    </w:p>
    <w:p w:rsidR="00AA649B" w:rsidRPr="00AA649B" w:rsidRDefault="00AA649B" w:rsidP="00AA649B">
      <w:pPr>
        <w:pStyle w:val="SingleTxt"/>
        <w:spacing w:after="0" w:line="120" w:lineRule="exact"/>
        <w:rPr>
          <w:rFonts w:hint="cs"/>
          <w:sz w:val="10"/>
          <w:rtl/>
        </w:rPr>
      </w:pPr>
    </w:p>
    <w:p w:rsidR="005045E6" w:rsidRPr="003B6800" w:rsidRDefault="00AA649B" w:rsidP="00AA64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045E6">
        <w:rPr>
          <w:rFonts w:hint="cs"/>
          <w:rtl/>
        </w:rPr>
        <w:t>العمالة</w:t>
      </w:r>
    </w:p>
    <w:p w:rsidR="005045E6" w:rsidRDefault="005045E6" w:rsidP="00AA649B">
      <w:pPr>
        <w:pStyle w:val="SingleTxt"/>
        <w:rPr>
          <w:rFonts w:hint="cs"/>
          <w:rtl/>
        </w:rPr>
      </w:pPr>
      <w:r>
        <w:rPr>
          <w:rtl/>
        </w:rPr>
        <w:t>16</w:t>
      </w:r>
      <w:r>
        <w:rPr>
          <w:rFonts w:hint="cs"/>
          <w:rtl/>
        </w:rPr>
        <w:t xml:space="preserve"> -</w:t>
      </w:r>
      <w:r>
        <w:rPr>
          <w:rFonts w:hint="cs"/>
          <w:rtl/>
        </w:rPr>
        <w:tab/>
      </w:r>
      <w:r>
        <w:rPr>
          <w:rtl/>
        </w:rPr>
        <w:t xml:space="preserve">يرجى </w:t>
      </w:r>
      <w:r>
        <w:rPr>
          <w:rFonts w:hint="cs"/>
          <w:rtl/>
        </w:rPr>
        <w:t xml:space="preserve">الإشارة </w:t>
      </w:r>
      <w:r>
        <w:rPr>
          <w:rtl/>
        </w:rPr>
        <w:t xml:space="preserve">إلى حالة مشروع قانون العمل، وما إذا كان يشمل مبدأ </w:t>
      </w:r>
      <w:r w:rsidRPr="003B6800">
        <w:rPr>
          <w:rtl/>
        </w:rPr>
        <w:t xml:space="preserve">المساواة في الأجر عن الأعمال المتساوية القيمة، </w:t>
      </w:r>
      <w:r>
        <w:rPr>
          <w:rFonts w:hint="cs"/>
          <w:rtl/>
        </w:rPr>
        <w:t xml:space="preserve">بالإضافة إلى </w:t>
      </w:r>
      <w:r>
        <w:rPr>
          <w:rtl/>
        </w:rPr>
        <w:t xml:space="preserve">تعريف وحظر التحرش الجنسي في مكان العمل. يرجى بيان ما إذا تم إحراز تقدم نحو إجراء </w:t>
      </w:r>
      <w:r w:rsidRPr="003B6800">
        <w:rPr>
          <w:rtl/>
        </w:rPr>
        <w:t xml:space="preserve">الدراسة الاستقصائية للعمالة </w:t>
      </w:r>
      <w:r>
        <w:rPr>
          <w:rtl/>
        </w:rPr>
        <w:t xml:space="preserve">على مستوى الدولة ووضع سياسة </w:t>
      </w:r>
      <w:r>
        <w:rPr>
          <w:rFonts w:hint="cs"/>
          <w:rtl/>
        </w:rPr>
        <w:t>مناسبة</w:t>
      </w:r>
      <w:r>
        <w:rPr>
          <w:rtl/>
        </w:rPr>
        <w:t xml:space="preserve">، على النحو المشار إليه في </w:t>
      </w:r>
      <w:r>
        <w:rPr>
          <w:rFonts w:hint="cs"/>
          <w:rtl/>
        </w:rPr>
        <w:t>التقرير (</w:t>
      </w:r>
      <w:r>
        <w:rPr>
          <w:rtl/>
        </w:rPr>
        <w:t>الفقرة 146</w:t>
      </w:r>
      <w:r>
        <w:rPr>
          <w:rFonts w:hint="cs"/>
          <w:rtl/>
        </w:rPr>
        <w:t>)</w:t>
      </w:r>
      <w:r>
        <w:rPr>
          <w:rtl/>
        </w:rPr>
        <w:t xml:space="preserve">. </w:t>
      </w:r>
      <w:r>
        <w:rPr>
          <w:rFonts w:hint="cs"/>
          <w:rtl/>
        </w:rPr>
        <w:t>و</w:t>
      </w:r>
      <w:r>
        <w:rPr>
          <w:rtl/>
        </w:rPr>
        <w:t>كما أوصت به اللجنة في ملاحظاتها الختامية السابقة (</w:t>
      </w:r>
      <w:r>
        <w:t>CEDAW/C/SLE/CO/5</w:t>
      </w:r>
      <w:r>
        <w:rPr>
          <w:rtl/>
        </w:rPr>
        <w:t xml:space="preserve">، </w:t>
      </w:r>
      <w:r>
        <w:rPr>
          <w:rFonts w:hint="cs"/>
          <w:rtl/>
        </w:rPr>
        <w:t>لعام 2007</w:t>
      </w:r>
      <w:r>
        <w:rPr>
          <w:rtl/>
        </w:rPr>
        <w:t xml:space="preserve">، الفقرة 33)، يرجى تقديم معلومات </w:t>
      </w:r>
      <w:r>
        <w:rPr>
          <w:rFonts w:hint="cs"/>
          <w:rtl/>
        </w:rPr>
        <w:t>عن الحما</w:t>
      </w:r>
      <w:r>
        <w:rPr>
          <w:rtl/>
        </w:rPr>
        <w:t>ية وأنواع الخدمات القانونية والاجتماعية وغيرها المتاحة أو المتوخاة لل</w:t>
      </w:r>
      <w:r>
        <w:rPr>
          <w:rFonts w:hint="cs"/>
          <w:rtl/>
        </w:rPr>
        <w:t>مرأة</w:t>
      </w:r>
      <w:r>
        <w:rPr>
          <w:rtl/>
        </w:rPr>
        <w:t xml:space="preserve"> في القطاع غير الرسمي، </w:t>
      </w:r>
      <w:r>
        <w:rPr>
          <w:rFonts w:hint="cs"/>
          <w:rtl/>
        </w:rPr>
        <w:t xml:space="preserve">بالإضافة إلى </w:t>
      </w:r>
      <w:r>
        <w:rPr>
          <w:rtl/>
        </w:rPr>
        <w:t>التدابير المتخذة لضمان اندماجه</w:t>
      </w:r>
      <w:r>
        <w:rPr>
          <w:rFonts w:hint="cs"/>
          <w:rtl/>
        </w:rPr>
        <w:t>ا</w:t>
      </w:r>
      <w:r>
        <w:rPr>
          <w:rtl/>
        </w:rPr>
        <w:t xml:space="preserve"> في قوة العمل الرسمية. يرجى الإشارة أيضا إلى ما إذا كان </w:t>
      </w:r>
      <w:r>
        <w:rPr>
          <w:rFonts w:hint="cs"/>
          <w:rtl/>
        </w:rPr>
        <w:t>قد تم إنشاء نظم ل</w:t>
      </w:r>
      <w:r>
        <w:rPr>
          <w:rtl/>
        </w:rPr>
        <w:t xml:space="preserve">تفتيش العمل لمراقبة ظروف عمل النساء والفتيات العاملات في قطاع التعدين والزراعة، وفي </w:t>
      </w:r>
      <w:r>
        <w:rPr>
          <w:rFonts w:hint="cs"/>
          <w:rtl/>
        </w:rPr>
        <w:t>ال</w:t>
      </w:r>
      <w:r>
        <w:rPr>
          <w:rtl/>
        </w:rPr>
        <w:t xml:space="preserve">تجارة </w:t>
      </w:r>
      <w:r w:rsidR="003B76AC">
        <w:rPr>
          <w:rFonts w:hint="cs"/>
          <w:rtl/>
        </w:rPr>
        <w:t>”</w:t>
      </w:r>
      <w:r>
        <w:rPr>
          <w:rFonts w:hint="cs"/>
          <w:rtl/>
        </w:rPr>
        <w:t>لصغيرة</w:t>
      </w:r>
      <w:r w:rsidR="003B76AC">
        <w:rPr>
          <w:rFonts w:hint="eastAsia"/>
          <w:rtl/>
        </w:rPr>
        <w:t>“</w:t>
      </w:r>
      <w:r>
        <w:rPr>
          <w:rtl/>
        </w:rPr>
        <w:t xml:space="preserve"> و</w:t>
      </w:r>
      <w:r>
        <w:rPr>
          <w:rFonts w:hint="cs"/>
          <w:rtl/>
        </w:rPr>
        <w:t>ال</w:t>
      </w:r>
      <w:r>
        <w:rPr>
          <w:rtl/>
        </w:rPr>
        <w:t>خدم</w:t>
      </w:r>
      <w:r>
        <w:rPr>
          <w:rFonts w:hint="cs"/>
          <w:rtl/>
        </w:rPr>
        <w:t>ة</w:t>
      </w:r>
      <w:r>
        <w:rPr>
          <w:rtl/>
        </w:rPr>
        <w:t xml:space="preserve"> في المنازل، من أجل تجنب العمل الاستغلالي.</w:t>
      </w:r>
    </w:p>
    <w:p w:rsidR="00AA649B" w:rsidRPr="00AA649B" w:rsidRDefault="00AA649B" w:rsidP="00AA649B">
      <w:pPr>
        <w:pStyle w:val="SingleTxt"/>
        <w:spacing w:after="0" w:line="120" w:lineRule="exact"/>
        <w:rPr>
          <w:rFonts w:hint="cs"/>
          <w:sz w:val="10"/>
          <w:rtl/>
        </w:rPr>
      </w:pPr>
    </w:p>
    <w:p w:rsidR="005045E6" w:rsidRPr="006E266F" w:rsidRDefault="00AA649B" w:rsidP="00AA64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045E6" w:rsidRPr="006E266F">
        <w:rPr>
          <w:rtl/>
        </w:rPr>
        <w:t>الصحة</w:t>
      </w:r>
    </w:p>
    <w:p w:rsidR="005045E6" w:rsidRDefault="005045E6" w:rsidP="00AA649B">
      <w:pPr>
        <w:pStyle w:val="SingleTxt"/>
        <w:rPr>
          <w:rFonts w:hint="cs"/>
          <w:rtl/>
        </w:rPr>
      </w:pPr>
      <w:r>
        <w:rPr>
          <w:rtl/>
        </w:rPr>
        <w:t>17</w:t>
      </w:r>
      <w:r>
        <w:rPr>
          <w:rFonts w:hint="cs"/>
          <w:rtl/>
        </w:rPr>
        <w:t xml:space="preserve"> -</w:t>
      </w:r>
      <w:r>
        <w:rPr>
          <w:rFonts w:hint="cs"/>
          <w:rtl/>
        </w:rPr>
        <w:tab/>
      </w:r>
      <w:r>
        <w:rPr>
          <w:rtl/>
        </w:rPr>
        <w:t xml:space="preserve">يرجى إبلاغ اللجنة </w:t>
      </w:r>
      <w:r>
        <w:rPr>
          <w:rFonts w:hint="cs"/>
          <w:rtl/>
        </w:rPr>
        <w:t>ب</w:t>
      </w:r>
      <w:r>
        <w:rPr>
          <w:rtl/>
        </w:rPr>
        <w:t xml:space="preserve">التقدم المحرز في تنفيذ </w:t>
      </w:r>
      <w:r>
        <w:rPr>
          <w:rFonts w:hint="cs"/>
          <w:rtl/>
        </w:rPr>
        <w:t>ال</w:t>
      </w:r>
      <w:r>
        <w:rPr>
          <w:rtl/>
        </w:rPr>
        <w:t>خطة الاستراتيجي</w:t>
      </w:r>
      <w:r>
        <w:rPr>
          <w:rFonts w:hint="cs"/>
          <w:rtl/>
        </w:rPr>
        <w:t>ة</w:t>
      </w:r>
      <w:r w:rsidRPr="006E266F">
        <w:rPr>
          <w:rFonts w:hint="cs"/>
          <w:rtl/>
        </w:rPr>
        <w:t xml:space="preserve"> </w:t>
      </w:r>
      <w:r>
        <w:rPr>
          <w:rFonts w:hint="cs"/>
          <w:rtl/>
        </w:rPr>
        <w:t>ل</w:t>
      </w:r>
      <w:r>
        <w:rPr>
          <w:rtl/>
        </w:rPr>
        <w:t xml:space="preserve">قطاع الصحة (2010-2015)، ولا سيما بشأن التدابير المتخذة </w:t>
      </w:r>
      <w:r>
        <w:rPr>
          <w:rFonts w:hint="cs"/>
          <w:rtl/>
        </w:rPr>
        <w:t>ل</w:t>
      </w:r>
      <w:r>
        <w:rPr>
          <w:rtl/>
        </w:rPr>
        <w:t xml:space="preserve">لحد من انتشار معدلات </w:t>
      </w:r>
      <w:r>
        <w:rPr>
          <w:rFonts w:hint="cs"/>
          <w:rtl/>
        </w:rPr>
        <w:t>ال</w:t>
      </w:r>
      <w:r>
        <w:rPr>
          <w:rtl/>
        </w:rPr>
        <w:t xml:space="preserve">وفيات </w:t>
      </w:r>
      <w:r>
        <w:rPr>
          <w:rFonts w:hint="cs"/>
          <w:rtl/>
        </w:rPr>
        <w:t xml:space="preserve">النفاسية </w:t>
      </w:r>
      <w:r>
        <w:rPr>
          <w:rtl/>
        </w:rPr>
        <w:t>و</w:t>
      </w:r>
      <w:r>
        <w:rPr>
          <w:rFonts w:hint="cs"/>
          <w:rtl/>
        </w:rPr>
        <w:t xml:space="preserve">وفيات </w:t>
      </w:r>
      <w:r>
        <w:rPr>
          <w:rtl/>
        </w:rPr>
        <w:t>الرضع</w:t>
      </w:r>
      <w:r>
        <w:rPr>
          <w:rFonts w:hint="cs"/>
          <w:rtl/>
        </w:rPr>
        <w:t>؛</w:t>
      </w:r>
      <w:r>
        <w:rPr>
          <w:rtl/>
        </w:rPr>
        <w:t xml:space="preserve"> </w:t>
      </w:r>
      <w:r>
        <w:rPr>
          <w:rFonts w:hint="cs"/>
          <w:rtl/>
        </w:rPr>
        <w:t>و</w:t>
      </w:r>
      <w:r>
        <w:rPr>
          <w:rtl/>
        </w:rPr>
        <w:t>تحسين وصول المرأة إلى</w:t>
      </w:r>
      <w:r>
        <w:rPr>
          <w:rFonts w:hint="cs"/>
          <w:rtl/>
        </w:rPr>
        <w:t xml:space="preserve"> الرعاية ل</w:t>
      </w:r>
      <w:r>
        <w:rPr>
          <w:rtl/>
        </w:rPr>
        <w:t>ما قبل الولادة والرعاية بعد الولادة</w:t>
      </w:r>
      <w:r>
        <w:rPr>
          <w:rFonts w:hint="cs"/>
          <w:rtl/>
        </w:rPr>
        <w:t>؛</w:t>
      </w:r>
      <w:r>
        <w:rPr>
          <w:rtl/>
        </w:rPr>
        <w:t xml:space="preserve"> </w:t>
      </w:r>
      <w:r>
        <w:rPr>
          <w:rFonts w:hint="cs"/>
          <w:rtl/>
        </w:rPr>
        <w:t>و</w:t>
      </w:r>
      <w:r>
        <w:rPr>
          <w:rtl/>
        </w:rPr>
        <w:t xml:space="preserve">زيادة عدد العاملين المدربين في مجال الرعاية الصحية؛ </w:t>
      </w:r>
      <w:r>
        <w:rPr>
          <w:rFonts w:hint="cs"/>
          <w:rtl/>
        </w:rPr>
        <w:t>و</w:t>
      </w:r>
      <w:r>
        <w:rPr>
          <w:rtl/>
        </w:rPr>
        <w:t>معالجة انتشار ناسور</w:t>
      </w:r>
      <w:r>
        <w:rPr>
          <w:rFonts w:hint="cs"/>
          <w:rtl/>
        </w:rPr>
        <w:t xml:space="preserve"> الولادة؛</w:t>
      </w:r>
      <w:r>
        <w:rPr>
          <w:rtl/>
        </w:rPr>
        <w:t xml:space="preserve"> </w:t>
      </w:r>
      <w:r>
        <w:rPr>
          <w:rFonts w:hint="cs"/>
          <w:rtl/>
        </w:rPr>
        <w:t xml:space="preserve">وتوعية </w:t>
      </w:r>
      <w:r>
        <w:rPr>
          <w:rtl/>
        </w:rPr>
        <w:t xml:space="preserve">النساء والفتيات </w:t>
      </w:r>
      <w:r>
        <w:rPr>
          <w:rFonts w:hint="cs"/>
          <w:rtl/>
        </w:rPr>
        <w:t>ب</w:t>
      </w:r>
      <w:r>
        <w:rPr>
          <w:rtl/>
        </w:rPr>
        <w:t>الصحة والحقوق الجنسية والإنجابية</w:t>
      </w:r>
      <w:r>
        <w:rPr>
          <w:rFonts w:hint="cs"/>
          <w:rtl/>
        </w:rPr>
        <w:t>؛</w:t>
      </w:r>
      <w:r>
        <w:rPr>
          <w:rtl/>
        </w:rPr>
        <w:t xml:space="preserve"> </w:t>
      </w:r>
      <w:r>
        <w:rPr>
          <w:rFonts w:hint="cs"/>
          <w:rtl/>
        </w:rPr>
        <w:t>و</w:t>
      </w:r>
      <w:r>
        <w:rPr>
          <w:rtl/>
        </w:rPr>
        <w:t xml:space="preserve">تعزيز استخدام وسائل منع الحمل وتوافر المعلومات المتعلقة بتنظيم الأسرة، ولا سيما في المناطق الريفية. يرجى الإشارة أيضا </w:t>
      </w:r>
      <w:r>
        <w:rPr>
          <w:rFonts w:hint="cs"/>
          <w:rtl/>
        </w:rPr>
        <w:t>إلى التدابير</w:t>
      </w:r>
      <w:r>
        <w:rPr>
          <w:rtl/>
        </w:rPr>
        <w:t xml:space="preserve"> التي تم </w:t>
      </w:r>
      <w:r>
        <w:rPr>
          <w:rFonts w:hint="cs"/>
          <w:rtl/>
        </w:rPr>
        <w:t xml:space="preserve">اتخاذها </w:t>
      </w:r>
      <w:r>
        <w:rPr>
          <w:rtl/>
        </w:rPr>
        <w:t xml:space="preserve">لتلبية الطلب المتزايد </w:t>
      </w:r>
      <w:r>
        <w:rPr>
          <w:rFonts w:hint="cs"/>
          <w:rtl/>
        </w:rPr>
        <w:t>على زيارة</w:t>
      </w:r>
      <w:r>
        <w:rPr>
          <w:rtl/>
        </w:rPr>
        <w:t xml:space="preserve"> </w:t>
      </w:r>
      <w:r>
        <w:rPr>
          <w:rFonts w:hint="cs"/>
          <w:rtl/>
        </w:rPr>
        <w:t>ال</w:t>
      </w:r>
      <w:r>
        <w:rPr>
          <w:rtl/>
        </w:rPr>
        <w:t>عياد</w:t>
      </w:r>
      <w:r>
        <w:rPr>
          <w:rFonts w:hint="cs"/>
          <w:rtl/>
        </w:rPr>
        <w:t>ات</w:t>
      </w:r>
      <w:r>
        <w:rPr>
          <w:rtl/>
        </w:rPr>
        <w:t xml:space="preserve"> منذ </w:t>
      </w:r>
      <w:r>
        <w:rPr>
          <w:rFonts w:hint="cs"/>
          <w:rtl/>
        </w:rPr>
        <w:t>ال</w:t>
      </w:r>
      <w:r>
        <w:rPr>
          <w:rtl/>
        </w:rPr>
        <w:t xml:space="preserve">إعلان </w:t>
      </w:r>
      <w:r>
        <w:rPr>
          <w:rFonts w:hint="cs"/>
          <w:rtl/>
        </w:rPr>
        <w:t xml:space="preserve">الصادر </w:t>
      </w:r>
      <w:r>
        <w:rPr>
          <w:rtl/>
        </w:rPr>
        <w:t xml:space="preserve">عام 2010 </w:t>
      </w:r>
      <w:r>
        <w:rPr>
          <w:rFonts w:hint="cs"/>
          <w:rtl/>
        </w:rPr>
        <w:t xml:space="preserve">بشأن تقديم </w:t>
      </w:r>
      <w:r>
        <w:rPr>
          <w:rtl/>
        </w:rPr>
        <w:t>الخدمات المجانية لجميع النساء الحوامل والمرضعات و</w:t>
      </w:r>
      <w:r>
        <w:rPr>
          <w:rFonts w:hint="cs"/>
          <w:rtl/>
        </w:rPr>
        <w:t>ل</w:t>
      </w:r>
      <w:r>
        <w:rPr>
          <w:rtl/>
        </w:rPr>
        <w:t xml:space="preserve">لأطفال دون سن الخامسة (الفقرة 172). </w:t>
      </w:r>
      <w:r>
        <w:rPr>
          <w:rFonts w:hint="cs"/>
          <w:rtl/>
        </w:rPr>
        <w:t>و</w:t>
      </w:r>
      <w:r>
        <w:rPr>
          <w:rtl/>
        </w:rPr>
        <w:t xml:space="preserve">علاوة على ذلك، </w:t>
      </w:r>
      <w:r>
        <w:rPr>
          <w:rFonts w:hint="cs"/>
          <w:rtl/>
        </w:rPr>
        <w:t xml:space="preserve">وفي ضوء </w:t>
      </w:r>
      <w:r>
        <w:rPr>
          <w:rtl/>
        </w:rPr>
        <w:t>الفقرة 178 من التقرير عن انتشار فيروس نقص المناعة البشرية/الإيدز، يرجى بيان ما إذا كان</w:t>
      </w:r>
      <w:r>
        <w:rPr>
          <w:rFonts w:hint="cs"/>
          <w:rtl/>
        </w:rPr>
        <w:t>ت</w:t>
      </w:r>
      <w:r>
        <w:rPr>
          <w:rtl/>
        </w:rPr>
        <w:t xml:space="preserve"> الدولة الطرف قد اتخذت خطوات </w:t>
      </w:r>
      <w:r>
        <w:rPr>
          <w:rFonts w:hint="cs"/>
          <w:rtl/>
        </w:rPr>
        <w:t>للتصدي</w:t>
      </w:r>
      <w:r>
        <w:rPr>
          <w:rtl/>
        </w:rPr>
        <w:t xml:space="preserve"> </w:t>
      </w:r>
      <w:r>
        <w:rPr>
          <w:rFonts w:hint="cs"/>
          <w:rtl/>
        </w:rPr>
        <w:t>ل</w:t>
      </w:r>
      <w:r>
        <w:rPr>
          <w:rtl/>
        </w:rPr>
        <w:t>تأنيث فيروس نقص المناعة البشرية/الإيدز و</w:t>
      </w:r>
      <w:r>
        <w:rPr>
          <w:rFonts w:hint="cs"/>
          <w:rtl/>
        </w:rPr>
        <w:t>ل</w:t>
      </w:r>
      <w:r>
        <w:rPr>
          <w:rtl/>
        </w:rPr>
        <w:t>لحد من تعرض المرأة لهذا المرض، ولا سيما في المناطق الريفية.</w:t>
      </w:r>
    </w:p>
    <w:p w:rsidR="00AA649B" w:rsidRPr="00AA649B" w:rsidRDefault="00AA649B" w:rsidP="00AA649B">
      <w:pPr>
        <w:pStyle w:val="SingleTxt"/>
        <w:spacing w:after="0" w:line="120" w:lineRule="exact"/>
        <w:rPr>
          <w:rFonts w:hint="cs"/>
          <w:sz w:val="10"/>
          <w:rtl/>
        </w:rPr>
      </w:pPr>
    </w:p>
    <w:p w:rsidR="005045E6" w:rsidRPr="00A41969" w:rsidRDefault="00AA649B" w:rsidP="00AA64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045E6" w:rsidRPr="00A41969">
        <w:rPr>
          <w:rtl/>
        </w:rPr>
        <w:t>التمكين الاقتصادي للمرأة</w:t>
      </w:r>
    </w:p>
    <w:p w:rsidR="005045E6" w:rsidRDefault="005045E6" w:rsidP="00AA649B">
      <w:pPr>
        <w:pStyle w:val="SingleTxt"/>
        <w:rPr>
          <w:rFonts w:hint="cs"/>
          <w:rtl/>
        </w:rPr>
      </w:pPr>
      <w:r>
        <w:rPr>
          <w:rtl/>
        </w:rPr>
        <w:t>18</w:t>
      </w:r>
      <w:r>
        <w:rPr>
          <w:rFonts w:hint="cs"/>
          <w:rtl/>
        </w:rPr>
        <w:t xml:space="preserve"> -</w:t>
      </w:r>
      <w:r>
        <w:rPr>
          <w:rFonts w:hint="cs"/>
          <w:rtl/>
        </w:rPr>
        <w:tab/>
        <w:t>أ</w:t>
      </w:r>
      <w:r>
        <w:rPr>
          <w:rtl/>
        </w:rPr>
        <w:t xml:space="preserve">شير </w:t>
      </w:r>
      <w:r>
        <w:rPr>
          <w:rFonts w:hint="cs"/>
          <w:rtl/>
        </w:rPr>
        <w:t xml:space="preserve">في </w:t>
      </w:r>
      <w:r>
        <w:rPr>
          <w:rtl/>
        </w:rPr>
        <w:t xml:space="preserve">التقرير إلى أن هناك </w:t>
      </w:r>
      <w:r>
        <w:rPr>
          <w:rFonts w:hint="cs"/>
          <w:rtl/>
        </w:rPr>
        <w:t xml:space="preserve">عددا </w:t>
      </w:r>
      <w:r>
        <w:rPr>
          <w:rtl/>
        </w:rPr>
        <w:t>محدود</w:t>
      </w:r>
      <w:r>
        <w:rPr>
          <w:rFonts w:hint="cs"/>
          <w:rtl/>
        </w:rPr>
        <w:t>ا</w:t>
      </w:r>
      <w:r>
        <w:rPr>
          <w:rtl/>
        </w:rPr>
        <w:t xml:space="preserve"> جدا من الخدمات الاقتصادية والاجتماعية التي تستهدف النساء في القطاع غير الرسمي (الفقرة 179). يرجى تقديم معلومات عن الجهود </w:t>
      </w:r>
      <w:r>
        <w:rPr>
          <w:rFonts w:hint="cs"/>
          <w:rtl/>
        </w:rPr>
        <w:t xml:space="preserve">المحددة المبذولة </w:t>
      </w:r>
      <w:r>
        <w:rPr>
          <w:rtl/>
        </w:rPr>
        <w:t xml:space="preserve">لمساعدة </w:t>
      </w:r>
      <w:r>
        <w:rPr>
          <w:rFonts w:hint="cs"/>
          <w:rtl/>
        </w:rPr>
        <w:t>ال</w:t>
      </w:r>
      <w:r>
        <w:rPr>
          <w:rtl/>
        </w:rPr>
        <w:t xml:space="preserve">نسبة </w:t>
      </w:r>
      <w:r>
        <w:rPr>
          <w:rFonts w:hint="cs"/>
          <w:rtl/>
        </w:rPr>
        <w:t>ال</w:t>
      </w:r>
      <w:r>
        <w:rPr>
          <w:rtl/>
        </w:rPr>
        <w:t xml:space="preserve">كبيرة من النساء في القطاع غير الرسمي، مثل </w:t>
      </w:r>
      <w:r w:rsidRPr="00941217">
        <w:rPr>
          <w:rFonts w:hint="cs"/>
          <w:rtl/>
        </w:rPr>
        <w:t xml:space="preserve">العاملات في </w:t>
      </w:r>
      <w:r>
        <w:rPr>
          <w:rFonts w:hint="cs"/>
          <w:rtl/>
        </w:rPr>
        <w:t xml:space="preserve">أشكال </w:t>
      </w:r>
      <w:r w:rsidRPr="00941217">
        <w:rPr>
          <w:rFonts w:hint="cs"/>
          <w:rtl/>
        </w:rPr>
        <w:t>التجارة الصغيرة</w:t>
      </w:r>
      <w:r>
        <w:rPr>
          <w:rtl/>
        </w:rPr>
        <w:t xml:space="preserve">، </w:t>
      </w:r>
      <w:r>
        <w:rPr>
          <w:rFonts w:hint="cs"/>
          <w:rtl/>
        </w:rPr>
        <w:t xml:space="preserve">على </w:t>
      </w:r>
      <w:r>
        <w:rPr>
          <w:rtl/>
        </w:rPr>
        <w:t xml:space="preserve">إنشاء </w:t>
      </w:r>
      <w:r>
        <w:rPr>
          <w:rFonts w:hint="cs"/>
          <w:rtl/>
        </w:rPr>
        <w:t xml:space="preserve">شركات </w:t>
      </w:r>
      <w:r>
        <w:rPr>
          <w:rtl/>
        </w:rPr>
        <w:t xml:space="preserve">مستدامة. يرجى تقديم معلومات عن المدى الذي </w:t>
      </w:r>
      <w:r>
        <w:rPr>
          <w:rFonts w:hint="cs"/>
          <w:rtl/>
        </w:rPr>
        <w:t xml:space="preserve">تتصدى به </w:t>
      </w:r>
      <w:r>
        <w:rPr>
          <w:rtl/>
        </w:rPr>
        <w:t xml:space="preserve">سياسة التمويل الصغير </w:t>
      </w:r>
      <w:r>
        <w:rPr>
          <w:rFonts w:hint="cs"/>
          <w:rtl/>
        </w:rPr>
        <w:t>ال</w:t>
      </w:r>
      <w:r>
        <w:rPr>
          <w:rtl/>
        </w:rPr>
        <w:t>وطني</w:t>
      </w:r>
      <w:r>
        <w:rPr>
          <w:rFonts w:hint="cs"/>
          <w:rtl/>
        </w:rPr>
        <w:t>ة لمعالجة</w:t>
      </w:r>
      <w:r>
        <w:rPr>
          <w:rtl/>
        </w:rPr>
        <w:t xml:space="preserve"> حالة الضع</w:t>
      </w:r>
      <w:r>
        <w:rPr>
          <w:rFonts w:hint="cs"/>
          <w:rtl/>
        </w:rPr>
        <w:t>ف التي تعيشها النساء</w:t>
      </w:r>
      <w:r>
        <w:rPr>
          <w:rtl/>
        </w:rPr>
        <w:t xml:space="preserve"> في القطاع غير الرسمي، </w:t>
      </w:r>
      <w:r>
        <w:rPr>
          <w:rFonts w:hint="cs"/>
          <w:rtl/>
        </w:rPr>
        <w:t xml:space="preserve">حيث تضطر </w:t>
      </w:r>
      <w:r>
        <w:rPr>
          <w:rtl/>
        </w:rPr>
        <w:t>غالبيته</w:t>
      </w:r>
      <w:r>
        <w:rPr>
          <w:rFonts w:hint="cs"/>
          <w:rtl/>
        </w:rPr>
        <w:t>ن</w:t>
      </w:r>
      <w:r>
        <w:rPr>
          <w:rtl/>
        </w:rPr>
        <w:t xml:space="preserve"> الى اللجوء الى نظ</w:t>
      </w:r>
      <w:r>
        <w:rPr>
          <w:rFonts w:hint="cs"/>
          <w:rtl/>
        </w:rPr>
        <w:t>ا</w:t>
      </w:r>
      <w:r>
        <w:rPr>
          <w:rtl/>
        </w:rPr>
        <w:t>م الادخار غير</w:t>
      </w:r>
      <w:r w:rsidR="00AA649B">
        <w:rPr>
          <w:rFonts w:hint="cs"/>
          <w:rtl/>
        </w:rPr>
        <w:t> </w:t>
      </w:r>
      <w:r>
        <w:rPr>
          <w:rtl/>
        </w:rPr>
        <w:t>الرسمي</w:t>
      </w:r>
      <w:r>
        <w:rPr>
          <w:rFonts w:hint="cs"/>
          <w:rtl/>
        </w:rPr>
        <w:t>.</w:t>
      </w:r>
      <w:r>
        <w:rPr>
          <w:rtl/>
        </w:rPr>
        <w:t xml:space="preserve"> يرجى إبلاغ اللجنة </w:t>
      </w:r>
      <w:r>
        <w:rPr>
          <w:rFonts w:hint="cs"/>
          <w:rtl/>
        </w:rPr>
        <w:t>ب</w:t>
      </w:r>
      <w:r>
        <w:rPr>
          <w:rtl/>
        </w:rPr>
        <w:t xml:space="preserve">التقدم المحرز في إنشاء </w:t>
      </w:r>
      <w:r>
        <w:rPr>
          <w:rFonts w:hint="cs"/>
          <w:rtl/>
        </w:rPr>
        <w:t>الإطار الوطني ل</w:t>
      </w:r>
      <w:r>
        <w:rPr>
          <w:rtl/>
        </w:rPr>
        <w:t xml:space="preserve">لتنسيق </w:t>
      </w:r>
      <w:r>
        <w:rPr>
          <w:rFonts w:hint="cs"/>
          <w:rtl/>
        </w:rPr>
        <w:t>و</w:t>
      </w:r>
      <w:r>
        <w:rPr>
          <w:rtl/>
        </w:rPr>
        <w:t>الرقاب</w:t>
      </w:r>
      <w:r>
        <w:rPr>
          <w:rFonts w:hint="cs"/>
          <w:rtl/>
        </w:rPr>
        <w:t>ة</w:t>
      </w:r>
      <w:r>
        <w:rPr>
          <w:rtl/>
        </w:rPr>
        <w:t xml:space="preserve"> ل</w:t>
      </w:r>
      <w:r>
        <w:rPr>
          <w:rFonts w:hint="cs"/>
          <w:rtl/>
        </w:rPr>
        <w:t xml:space="preserve">كفالة </w:t>
      </w:r>
      <w:r>
        <w:rPr>
          <w:rtl/>
        </w:rPr>
        <w:t>جمع البيانات و</w:t>
      </w:r>
      <w:r>
        <w:rPr>
          <w:rFonts w:hint="cs"/>
          <w:rtl/>
        </w:rPr>
        <w:t xml:space="preserve">ضمان </w:t>
      </w:r>
      <w:r>
        <w:rPr>
          <w:rtl/>
        </w:rPr>
        <w:t>المدخرات والقروض (الفقرة 187).</w:t>
      </w:r>
    </w:p>
    <w:p w:rsidR="005045E6" w:rsidRPr="00C51FCD" w:rsidRDefault="00C5158C" w:rsidP="00C515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045E6" w:rsidRPr="00C51FCD">
        <w:rPr>
          <w:rtl/>
        </w:rPr>
        <w:t>المرأة الريفية</w:t>
      </w:r>
    </w:p>
    <w:p w:rsidR="005045E6" w:rsidRDefault="005045E6" w:rsidP="00656F93">
      <w:pPr>
        <w:pStyle w:val="SingleTxt"/>
        <w:rPr>
          <w:rFonts w:hint="cs"/>
          <w:rtl/>
        </w:rPr>
      </w:pPr>
      <w:r>
        <w:rPr>
          <w:rtl/>
        </w:rPr>
        <w:t>19</w:t>
      </w:r>
      <w:r>
        <w:rPr>
          <w:rFonts w:hint="cs"/>
          <w:rtl/>
        </w:rPr>
        <w:t xml:space="preserve"> -</w:t>
      </w:r>
      <w:r>
        <w:rPr>
          <w:rFonts w:hint="cs"/>
          <w:rtl/>
        </w:rPr>
        <w:tab/>
      </w:r>
      <w:r>
        <w:rPr>
          <w:rtl/>
        </w:rPr>
        <w:t>يرجى إبلاغ اللجنة عن حالة مشروع سياسة الأر</w:t>
      </w:r>
      <w:r>
        <w:rPr>
          <w:rFonts w:hint="cs"/>
          <w:rtl/>
        </w:rPr>
        <w:t>ا</w:t>
      </w:r>
      <w:r>
        <w:rPr>
          <w:rtl/>
        </w:rPr>
        <w:t>ض</w:t>
      </w:r>
      <w:r>
        <w:rPr>
          <w:rFonts w:hint="cs"/>
          <w:rtl/>
        </w:rPr>
        <w:t>ي</w:t>
      </w:r>
      <w:r>
        <w:rPr>
          <w:rtl/>
        </w:rPr>
        <w:t xml:space="preserve">، </w:t>
      </w:r>
      <w:r>
        <w:rPr>
          <w:rFonts w:hint="cs"/>
          <w:rtl/>
        </w:rPr>
        <w:t>وعن</w:t>
      </w:r>
      <w:r>
        <w:rPr>
          <w:rtl/>
        </w:rPr>
        <w:t xml:space="preserve"> </w:t>
      </w:r>
      <w:r>
        <w:rPr>
          <w:rFonts w:hint="cs"/>
          <w:rtl/>
        </w:rPr>
        <w:t xml:space="preserve">مضمونه </w:t>
      </w:r>
      <w:r>
        <w:rPr>
          <w:rtl/>
        </w:rPr>
        <w:t xml:space="preserve">فيما يتعلق </w:t>
      </w:r>
      <w:r>
        <w:rPr>
          <w:rFonts w:hint="cs"/>
          <w:rtl/>
        </w:rPr>
        <w:t>بح</w:t>
      </w:r>
      <w:r>
        <w:rPr>
          <w:rtl/>
        </w:rPr>
        <w:t xml:space="preserve">صول المرأة </w:t>
      </w:r>
      <w:r>
        <w:rPr>
          <w:rFonts w:hint="cs"/>
          <w:rtl/>
        </w:rPr>
        <w:t>ع</w:t>
      </w:r>
      <w:r>
        <w:rPr>
          <w:rtl/>
        </w:rPr>
        <w:t xml:space="preserve">لى الأرض في المناطق الريفية </w:t>
      </w:r>
      <w:r>
        <w:rPr>
          <w:rFonts w:hint="cs"/>
          <w:rtl/>
        </w:rPr>
        <w:t xml:space="preserve">وإدارتها، بالإضافة إلى </w:t>
      </w:r>
      <w:r>
        <w:rPr>
          <w:rtl/>
        </w:rPr>
        <w:t>توفير إطار زمني لاعتماده. يرجى تقديم معلومات عن أي استراتيجية أو برنامج تضطلع بها الدولة الطرف لتحسين وضع النساء والفتيات في المناطق الريفية، بما في ذلك حصوله</w:t>
      </w:r>
      <w:r>
        <w:rPr>
          <w:rFonts w:hint="cs"/>
          <w:rtl/>
        </w:rPr>
        <w:t>ن</w:t>
      </w:r>
      <w:r>
        <w:rPr>
          <w:rtl/>
        </w:rPr>
        <w:t xml:space="preserve"> على الخدمات الصحية والتعليم والتوظيف والائتمان ومشاركته</w:t>
      </w:r>
      <w:r>
        <w:rPr>
          <w:rFonts w:hint="cs"/>
          <w:rtl/>
        </w:rPr>
        <w:t>ن</w:t>
      </w:r>
      <w:r>
        <w:rPr>
          <w:rtl/>
        </w:rPr>
        <w:t xml:space="preserve"> في صنع القرار. كما يرجى تقديم معلومات </w:t>
      </w:r>
      <w:r>
        <w:rPr>
          <w:rFonts w:hint="cs"/>
          <w:rtl/>
        </w:rPr>
        <w:t xml:space="preserve">عن </w:t>
      </w:r>
      <w:r>
        <w:rPr>
          <w:rtl/>
        </w:rPr>
        <w:t xml:space="preserve">تأثير الاستراتيجية الثانية للحد من الفقر في الإدماج الاجتماعي للمرأة </w:t>
      </w:r>
      <w:r>
        <w:rPr>
          <w:rFonts w:hint="cs"/>
          <w:rtl/>
        </w:rPr>
        <w:t xml:space="preserve">في المناطق </w:t>
      </w:r>
      <w:r>
        <w:rPr>
          <w:rtl/>
        </w:rPr>
        <w:t>الريفية، وعلى وصوله</w:t>
      </w:r>
      <w:r>
        <w:rPr>
          <w:rFonts w:hint="cs"/>
          <w:rtl/>
        </w:rPr>
        <w:t>ا</w:t>
      </w:r>
      <w:r>
        <w:rPr>
          <w:rtl/>
        </w:rPr>
        <w:t xml:space="preserve"> إلى المرافق الصحية والإسكان والمياه والكهرباء والنقل والاتصالات وبيان البرامج التعليمية، بما في ذلك في مجالات محو الأمية</w:t>
      </w:r>
      <w:r>
        <w:rPr>
          <w:rFonts w:hint="cs"/>
          <w:rtl/>
        </w:rPr>
        <w:t xml:space="preserve"> الوظيفية</w:t>
      </w:r>
      <w:r>
        <w:rPr>
          <w:rtl/>
        </w:rPr>
        <w:t xml:space="preserve"> وتطوير المشاريع </w:t>
      </w:r>
      <w:r>
        <w:rPr>
          <w:rFonts w:hint="cs"/>
          <w:rtl/>
        </w:rPr>
        <w:t>و</w:t>
      </w:r>
      <w:r>
        <w:rPr>
          <w:rtl/>
        </w:rPr>
        <w:t xml:space="preserve">التدريب على المهارات والتمويل </w:t>
      </w:r>
      <w:r>
        <w:rPr>
          <w:rFonts w:hint="cs"/>
          <w:rtl/>
        </w:rPr>
        <w:t>الصغير</w:t>
      </w:r>
      <w:r>
        <w:rPr>
          <w:rtl/>
        </w:rPr>
        <w:t xml:space="preserve">، </w:t>
      </w:r>
      <w:r>
        <w:rPr>
          <w:rFonts w:hint="cs"/>
          <w:rtl/>
        </w:rPr>
        <w:t xml:space="preserve">التي تم الاضطلاع بها أو توخيها </w:t>
      </w:r>
      <w:r>
        <w:rPr>
          <w:rtl/>
        </w:rPr>
        <w:t xml:space="preserve">في الاستراتيجية الثالثة التي يجري </w:t>
      </w:r>
      <w:r>
        <w:rPr>
          <w:rFonts w:hint="cs"/>
          <w:rtl/>
        </w:rPr>
        <w:t>وضعها</w:t>
      </w:r>
      <w:r>
        <w:rPr>
          <w:rtl/>
        </w:rPr>
        <w:t xml:space="preserve">، كوسيلة </w:t>
      </w:r>
      <w:r>
        <w:rPr>
          <w:rFonts w:hint="cs"/>
          <w:rtl/>
        </w:rPr>
        <w:t>ل</w:t>
      </w:r>
      <w:r>
        <w:rPr>
          <w:rtl/>
        </w:rPr>
        <w:t xml:space="preserve">لتخفيف </w:t>
      </w:r>
      <w:r>
        <w:rPr>
          <w:rFonts w:hint="cs"/>
          <w:rtl/>
        </w:rPr>
        <w:t xml:space="preserve">من حدة </w:t>
      </w:r>
      <w:r>
        <w:rPr>
          <w:rtl/>
        </w:rPr>
        <w:t>الفقر.</w:t>
      </w:r>
    </w:p>
    <w:p w:rsidR="00656F93" w:rsidRPr="00656F93" w:rsidRDefault="00656F93" w:rsidP="00656F93">
      <w:pPr>
        <w:pStyle w:val="SingleTxt"/>
        <w:spacing w:after="0" w:line="120" w:lineRule="exact"/>
        <w:rPr>
          <w:rFonts w:hint="cs"/>
          <w:sz w:val="10"/>
          <w:rtl/>
        </w:rPr>
      </w:pPr>
    </w:p>
    <w:p w:rsidR="005045E6" w:rsidRPr="007D4C2F" w:rsidRDefault="00656F93" w:rsidP="00656F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5045E6" w:rsidRPr="007D4C2F">
        <w:rPr>
          <w:rtl/>
        </w:rPr>
        <w:t>الزواج والعلاقات الأسرية</w:t>
      </w:r>
    </w:p>
    <w:p w:rsidR="00A858A4" w:rsidRDefault="005045E6" w:rsidP="00FF79CF">
      <w:pPr>
        <w:pStyle w:val="SingleTxt"/>
        <w:rPr>
          <w:rFonts w:hint="cs"/>
          <w:rtl/>
        </w:rPr>
      </w:pPr>
      <w:r>
        <w:rPr>
          <w:rtl/>
        </w:rPr>
        <w:t>20</w:t>
      </w:r>
      <w:r>
        <w:rPr>
          <w:rFonts w:hint="cs"/>
          <w:rtl/>
        </w:rPr>
        <w:t xml:space="preserve"> -</w:t>
      </w:r>
      <w:r>
        <w:rPr>
          <w:rFonts w:hint="cs"/>
          <w:rtl/>
        </w:rPr>
        <w:tab/>
      </w:r>
      <w:r>
        <w:rPr>
          <w:rtl/>
        </w:rPr>
        <w:t xml:space="preserve">يرجى إبلاغ اللجنة </w:t>
      </w:r>
      <w:r>
        <w:rPr>
          <w:rFonts w:hint="cs"/>
          <w:rtl/>
        </w:rPr>
        <w:t>ب</w:t>
      </w:r>
      <w:r>
        <w:rPr>
          <w:rtl/>
        </w:rPr>
        <w:t xml:space="preserve">الحالة الراهنة </w:t>
      </w:r>
      <w:r>
        <w:rPr>
          <w:rFonts w:hint="cs"/>
          <w:rtl/>
        </w:rPr>
        <w:t xml:space="preserve">لمشروع قانون </w:t>
      </w:r>
      <w:r>
        <w:rPr>
          <w:rtl/>
        </w:rPr>
        <w:t>القضايا الزوجية و</w:t>
      </w:r>
      <w:r>
        <w:rPr>
          <w:rFonts w:hint="cs"/>
          <w:rtl/>
        </w:rPr>
        <w:t xml:space="preserve">مضمونه </w:t>
      </w:r>
      <w:r>
        <w:rPr>
          <w:rtl/>
        </w:rPr>
        <w:t>(الفقرة</w:t>
      </w:r>
      <w:r w:rsidR="00656F93">
        <w:rPr>
          <w:rFonts w:hint="cs"/>
          <w:rtl/>
        </w:rPr>
        <w:t> </w:t>
      </w:r>
      <w:r>
        <w:rPr>
          <w:rtl/>
        </w:rPr>
        <w:t xml:space="preserve">240)، </w:t>
      </w:r>
      <w:r>
        <w:rPr>
          <w:rFonts w:hint="cs"/>
          <w:rtl/>
        </w:rPr>
        <w:t xml:space="preserve">الذي لا يزال </w:t>
      </w:r>
      <w:r>
        <w:rPr>
          <w:rtl/>
        </w:rPr>
        <w:t>معلق</w:t>
      </w:r>
      <w:r>
        <w:rPr>
          <w:rFonts w:hint="cs"/>
          <w:rtl/>
        </w:rPr>
        <w:t>ا</w:t>
      </w:r>
      <w:r>
        <w:rPr>
          <w:rtl/>
        </w:rPr>
        <w:t xml:space="preserve"> منذ عام 2005، بما في ذلك حضانة الأطفال، و</w:t>
      </w:r>
      <w:r>
        <w:rPr>
          <w:rFonts w:hint="cs"/>
          <w:rtl/>
        </w:rPr>
        <w:t xml:space="preserve">تقديم </w:t>
      </w:r>
      <w:r>
        <w:rPr>
          <w:rtl/>
        </w:rPr>
        <w:t xml:space="preserve">الدعم المالي إلى الزوج والأطفال في حالة الطلاق أو الانفصال، وتوفير جدول زمني لاعتماده. يرجى الإشارة أيضا </w:t>
      </w:r>
      <w:r>
        <w:rPr>
          <w:rFonts w:hint="cs"/>
          <w:rtl/>
        </w:rPr>
        <w:t xml:space="preserve">إلى ما </w:t>
      </w:r>
      <w:r>
        <w:rPr>
          <w:rtl/>
        </w:rPr>
        <w:t xml:space="preserve">إذا </w:t>
      </w:r>
      <w:r>
        <w:rPr>
          <w:rFonts w:hint="cs"/>
          <w:rtl/>
        </w:rPr>
        <w:t xml:space="preserve">كان </w:t>
      </w:r>
      <w:r>
        <w:rPr>
          <w:rtl/>
        </w:rPr>
        <w:t>الموظف</w:t>
      </w:r>
      <w:r>
        <w:rPr>
          <w:rFonts w:hint="cs"/>
          <w:rtl/>
        </w:rPr>
        <w:t>و</w:t>
      </w:r>
      <w:r>
        <w:rPr>
          <w:rtl/>
        </w:rPr>
        <w:t xml:space="preserve">ن </w:t>
      </w:r>
      <w:r>
        <w:rPr>
          <w:rFonts w:hint="cs"/>
          <w:rtl/>
        </w:rPr>
        <w:t xml:space="preserve">المعنيون </w:t>
      </w:r>
      <w:r>
        <w:rPr>
          <w:rtl/>
        </w:rPr>
        <w:t xml:space="preserve">في المجالس المحلية، </w:t>
      </w:r>
      <w:r>
        <w:rPr>
          <w:rFonts w:hint="cs"/>
          <w:rtl/>
        </w:rPr>
        <w:t xml:space="preserve">وخاصة </w:t>
      </w:r>
      <w:r>
        <w:rPr>
          <w:rtl/>
        </w:rPr>
        <w:t xml:space="preserve">في المناطق الريفية، </w:t>
      </w:r>
      <w:r>
        <w:rPr>
          <w:rFonts w:hint="cs"/>
          <w:rtl/>
        </w:rPr>
        <w:t xml:space="preserve">قد تلقوا </w:t>
      </w:r>
      <w:r>
        <w:rPr>
          <w:rtl/>
        </w:rPr>
        <w:t>تدريب</w:t>
      </w:r>
      <w:r>
        <w:rPr>
          <w:rFonts w:hint="cs"/>
          <w:rtl/>
        </w:rPr>
        <w:t>ا</w:t>
      </w:r>
      <w:r>
        <w:rPr>
          <w:rtl/>
        </w:rPr>
        <w:t xml:space="preserve"> منهجي</w:t>
      </w:r>
      <w:r>
        <w:rPr>
          <w:rFonts w:hint="cs"/>
          <w:rtl/>
        </w:rPr>
        <w:t>ا</w:t>
      </w:r>
      <w:r>
        <w:rPr>
          <w:rtl/>
        </w:rPr>
        <w:t xml:space="preserve"> على قانون تسجيل الزواج والطلاق العرفي، وكذلك على قانون </w:t>
      </w:r>
      <w:r>
        <w:rPr>
          <w:rFonts w:hint="cs"/>
          <w:rtl/>
        </w:rPr>
        <w:t>أيلولة الأصول</w:t>
      </w:r>
      <w:r>
        <w:rPr>
          <w:rtl/>
        </w:rPr>
        <w:t xml:space="preserve">. كما يرجى </w:t>
      </w:r>
      <w:r>
        <w:rPr>
          <w:rFonts w:hint="cs"/>
          <w:rtl/>
        </w:rPr>
        <w:t>بيان</w:t>
      </w:r>
      <w:r>
        <w:rPr>
          <w:rtl/>
        </w:rPr>
        <w:t xml:space="preserve"> حال</w:t>
      </w:r>
      <w:r>
        <w:rPr>
          <w:rFonts w:hint="cs"/>
          <w:rtl/>
        </w:rPr>
        <w:t>ات</w:t>
      </w:r>
      <w:r>
        <w:rPr>
          <w:rtl/>
        </w:rPr>
        <w:t xml:space="preserve"> تعدد الزوجات التي تمت قبل نفاذ قانون تسجيل الزواج العرفي. يرجى </w:t>
      </w:r>
      <w:r>
        <w:rPr>
          <w:rFonts w:hint="cs"/>
          <w:rtl/>
        </w:rPr>
        <w:t xml:space="preserve">بيان </w:t>
      </w:r>
      <w:r>
        <w:rPr>
          <w:rtl/>
        </w:rPr>
        <w:t>التدابير المتخذة ل</w:t>
      </w:r>
      <w:r>
        <w:rPr>
          <w:rFonts w:hint="cs"/>
          <w:rtl/>
        </w:rPr>
        <w:t>كفالة</w:t>
      </w:r>
      <w:r>
        <w:rPr>
          <w:rtl/>
        </w:rPr>
        <w:t xml:space="preserve"> التطبيق الصارم لقانون أيلولة </w:t>
      </w:r>
      <w:r>
        <w:rPr>
          <w:rFonts w:hint="cs"/>
          <w:rtl/>
        </w:rPr>
        <w:t>الأصول</w:t>
      </w:r>
      <w:r>
        <w:rPr>
          <w:rtl/>
        </w:rPr>
        <w:t xml:space="preserve">. علاوة على ذلك، </w:t>
      </w:r>
      <w:r>
        <w:rPr>
          <w:rFonts w:hint="cs"/>
          <w:rtl/>
        </w:rPr>
        <w:t>و</w:t>
      </w:r>
      <w:r>
        <w:rPr>
          <w:rtl/>
        </w:rPr>
        <w:t xml:space="preserve">بالنظر إلى أن </w:t>
      </w:r>
      <w:r>
        <w:rPr>
          <w:rFonts w:hint="cs"/>
          <w:rtl/>
        </w:rPr>
        <w:t xml:space="preserve">القانون </w:t>
      </w:r>
      <w:r>
        <w:rPr>
          <w:rtl/>
        </w:rPr>
        <w:t xml:space="preserve">لا يطبق على ممتلكات الأسرة، وملكية </w:t>
      </w:r>
      <w:r>
        <w:rPr>
          <w:rFonts w:hint="cs"/>
          <w:rtl/>
        </w:rPr>
        <w:t xml:space="preserve">رؤساء القبائل </w:t>
      </w:r>
      <w:r>
        <w:rPr>
          <w:rtl/>
        </w:rPr>
        <w:t xml:space="preserve">أو الملكية المشتركة التي </w:t>
      </w:r>
      <w:r>
        <w:rPr>
          <w:rFonts w:hint="cs"/>
          <w:rtl/>
        </w:rPr>
        <w:t xml:space="preserve">تمت حيازتها بموجب </w:t>
      </w:r>
      <w:r>
        <w:rPr>
          <w:rtl/>
        </w:rPr>
        <w:t>القانون العرفي (المادة 1، الفقرة</w:t>
      </w:r>
      <w:r w:rsidR="0063552F">
        <w:rPr>
          <w:rFonts w:hint="cs"/>
          <w:rtl/>
        </w:rPr>
        <w:t> </w:t>
      </w:r>
      <w:r>
        <w:rPr>
          <w:rtl/>
        </w:rPr>
        <w:t xml:space="preserve">3)، يرجى بيان </w:t>
      </w:r>
      <w:r>
        <w:rPr>
          <w:rFonts w:hint="cs"/>
          <w:rtl/>
        </w:rPr>
        <w:t xml:space="preserve">الطريقة التي تتصدى بها </w:t>
      </w:r>
      <w:r>
        <w:rPr>
          <w:rtl/>
        </w:rPr>
        <w:t>الدولة الطرف للممارسات العرفية السائدة التي لا</w:t>
      </w:r>
      <w:r w:rsidR="00FF79CF">
        <w:rPr>
          <w:rFonts w:hint="cs"/>
          <w:rtl/>
        </w:rPr>
        <w:t xml:space="preserve"> </w:t>
      </w:r>
      <w:r>
        <w:rPr>
          <w:rtl/>
        </w:rPr>
        <w:t xml:space="preserve">تزال </w:t>
      </w:r>
      <w:r>
        <w:rPr>
          <w:rFonts w:hint="cs"/>
          <w:rtl/>
        </w:rPr>
        <w:t>تمنع</w:t>
      </w:r>
      <w:r>
        <w:rPr>
          <w:rtl/>
        </w:rPr>
        <w:t xml:space="preserve"> المرأة من الإرث أو امتلاك العقارات والأراضي في المناطق الريفية حيث </w:t>
      </w:r>
      <w:r>
        <w:rPr>
          <w:rFonts w:hint="cs"/>
          <w:rtl/>
        </w:rPr>
        <w:t>ت</w:t>
      </w:r>
      <w:r>
        <w:rPr>
          <w:rtl/>
        </w:rPr>
        <w:t xml:space="preserve">خضع الملكية </w:t>
      </w:r>
      <w:r>
        <w:rPr>
          <w:rFonts w:hint="cs"/>
          <w:rtl/>
        </w:rPr>
        <w:t>ل</w:t>
      </w:r>
      <w:r>
        <w:rPr>
          <w:rtl/>
        </w:rPr>
        <w:t>لقانون العرفي.</w:t>
      </w:r>
    </w:p>
    <w:p w:rsidR="004243AD" w:rsidRPr="005B705C" w:rsidRDefault="00A858A4" w:rsidP="004243AD">
      <w:pPr>
        <w:pStyle w:val="SingleTxt"/>
        <w:spacing w:after="0" w:line="240" w:lineRule="auto"/>
        <w:rPr>
          <w:rFonts w:hint="cs"/>
          <w:rtl/>
          <w:lang w:bidi="ar-EG"/>
        </w:rPr>
      </w:pPr>
      <w:r>
        <w:rPr>
          <w:rFonts w:hint="cs"/>
          <w:noProof/>
          <w:w w:val="100"/>
          <w:rtl/>
        </w:rPr>
        <w:pict>
          <v:line id="_x0000_s1026" style="position:absolute;left:0;text-align:left;z-index:1" from="206.6pt,24pt" to="278.6pt,24pt" strokeweight=".25pt">
            <w10:wrap anchorx="page"/>
          </v:line>
        </w:pict>
      </w:r>
      <w:bookmarkStart w:id="1" w:name="TmpSave"/>
      <w:bookmarkEnd w:id="1"/>
    </w:p>
    <w:sectPr w:rsidR="004243AD" w:rsidRPr="005B705C" w:rsidSect="005B705C">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8-10T05:33:00Z" w:initials="Start">
    <w:p w:rsidR="004D154D" w:rsidRDefault="004D154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NO&gt;&gt;N1341612A&lt;&lt;ODS JOB NO&gt;&gt;</w:t>
      </w:r>
    </w:p>
    <w:p w:rsidR="004D154D" w:rsidRDefault="004D154D">
      <w:pPr>
        <w:pStyle w:val="CommentText"/>
      </w:pPr>
      <w:r>
        <w:t>&lt;&lt;ODS DOC SYMBOL1&gt;&gt;CEDAW/C/SLE/Q/6&lt;&lt;ODS DOC SYMBOL1&gt;&gt;</w:t>
      </w:r>
    </w:p>
    <w:p w:rsidR="004D154D" w:rsidRDefault="004D154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7D0C" w:rsidRDefault="00E47D0C">
      <w:r>
        <w:separator/>
      </w:r>
    </w:p>
  </w:endnote>
  <w:endnote w:type="continuationSeparator" w:id="0">
    <w:p w:rsidR="00E47D0C" w:rsidRDefault="00E47D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D154D">
      <w:tblPrEx>
        <w:tblCellMar>
          <w:top w:w="0" w:type="dxa"/>
          <w:bottom w:w="0" w:type="dxa"/>
        </w:tblCellMar>
      </w:tblPrEx>
      <w:tc>
        <w:tcPr>
          <w:tcW w:w="5033" w:type="dxa"/>
          <w:shd w:val="clear" w:color="auto" w:fill="auto"/>
        </w:tcPr>
        <w:p w:rsidR="004D154D" w:rsidRPr="005B705C" w:rsidRDefault="004D154D" w:rsidP="005B705C">
          <w:pPr>
            <w:pStyle w:val="Footer"/>
            <w:jc w:val="right"/>
            <w:rPr>
              <w:w w:val="103"/>
            </w:rPr>
          </w:pPr>
          <w:r>
            <w:rPr>
              <w:w w:val="103"/>
            </w:rPr>
            <w:fldChar w:fldCharType="begin"/>
          </w:r>
          <w:r>
            <w:rPr>
              <w:w w:val="103"/>
            </w:rPr>
            <w:instrText xml:space="preserve"> PAGE  \* MERGEFORMAT </w:instrText>
          </w:r>
          <w:r>
            <w:rPr>
              <w:w w:val="103"/>
            </w:rPr>
            <w:fldChar w:fldCharType="separate"/>
          </w:r>
          <w:r w:rsidR="005870EA">
            <w:rPr>
              <w:w w:val="103"/>
            </w:rPr>
            <w:t>2</w:t>
          </w:r>
          <w:r>
            <w:rPr>
              <w:w w:val="103"/>
            </w:rPr>
            <w:fldChar w:fldCharType="end"/>
          </w:r>
        </w:p>
      </w:tc>
      <w:tc>
        <w:tcPr>
          <w:tcW w:w="5033" w:type="dxa"/>
          <w:shd w:val="clear" w:color="auto" w:fill="auto"/>
        </w:tcPr>
        <w:p w:rsidR="004D154D" w:rsidRPr="005B705C" w:rsidRDefault="004D154D" w:rsidP="005B705C">
          <w:pPr>
            <w:pStyle w:val="Footer"/>
            <w:rPr>
              <w:b w:val="0"/>
              <w:w w:val="103"/>
            </w:rPr>
          </w:pPr>
          <w:fldSimple w:instr=" DOCVARIABLE &quot;FooterJN&quot; \* MERGEFORMAT ">
            <w:r w:rsidR="005870EA">
              <w:rPr>
                <w:b w:val="0"/>
                <w:w w:val="103"/>
              </w:rPr>
              <w:t>13-41612</w:t>
            </w:r>
          </w:fldSimple>
        </w:p>
      </w:tc>
    </w:tr>
  </w:tbl>
  <w:p w:rsidR="004D154D" w:rsidRPr="005B705C" w:rsidRDefault="004D154D" w:rsidP="005B705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D154D">
      <w:tblPrEx>
        <w:tblCellMar>
          <w:top w:w="0" w:type="dxa"/>
          <w:bottom w:w="0" w:type="dxa"/>
        </w:tblCellMar>
      </w:tblPrEx>
      <w:tc>
        <w:tcPr>
          <w:tcW w:w="5033" w:type="dxa"/>
          <w:shd w:val="clear" w:color="auto" w:fill="auto"/>
        </w:tcPr>
        <w:p w:rsidR="004D154D" w:rsidRPr="005B705C" w:rsidRDefault="004D154D" w:rsidP="005B705C">
          <w:pPr>
            <w:pStyle w:val="Footer"/>
            <w:jc w:val="right"/>
            <w:rPr>
              <w:b w:val="0"/>
              <w:w w:val="103"/>
            </w:rPr>
          </w:pPr>
          <w:fldSimple w:instr=" DOCVARIABLE &quot;FooterJN&quot; \* MERGEFORMAT ">
            <w:r w:rsidR="005870EA">
              <w:rPr>
                <w:b w:val="0"/>
                <w:w w:val="103"/>
              </w:rPr>
              <w:t>13-41612</w:t>
            </w:r>
          </w:fldSimple>
        </w:p>
      </w:tc>
      <w:tc>
        <w:tcPr>
          <w:tcW w:w="5033" w:type="dxa"/>
          <w:shd w:val="clear" w:color="auto" w:fill="auto"/>
        </w:tcPr>
        <w:p w:rsidR="004D154D" w:rsidRPr="005B705C" w:rsidRDefault="004D154D" w:rsidP="005B705C">
          <w:pPr>
            <w:pStyle w:val="Footer"/>
            <w:rPr>
              <w:w w:val="103"/>
            </w:rPr>
          </w:pPr>
          <w:r>
            <w:rPr>
              <w:w w:val="103"/>
            </w:rPr>
            <w:fldChar w:fldCharType="begin"/>
          </w:r>
          <w:r>
            <w:rPr>
              <w:w w:val="103"/>
            </w:rPr>
            <w:instrText xml:space="preserve"> PAGE  \* MERGEFORMAT </w:instrText>
          </w:r>
          <w:r>
            <w:rPr>
              <w:w w:val="103"/>
            </w:rPr>
            <w:fldChar w:fldCharType="separate"/>
          </w:r>
          <w:r w:rsidR="005870EA">
            <w:rPr>
              <w:w w:val="103"/>
            </w:rPr>
            <w:t>7</w:t>
          </w:r>
          <w:r>
            <w:rPr>
              <w:w w:val="103"/>
            </w:rPr>
            <w:fldChar w:fldCharType="end"/>
          </w:r>
        </w:p>
      </w:tc>
    </w:tr>
  </w:tbl>
  <w:p w:rsidR="004D154D" w:rsidRPr="005B705C" w:rsidRDefault="004D154D" w:rsidP="005B705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4D154D">
      <w:tblPrEx>
        <w:tblCellMar>
          <w:top w:w="0" w:type="dxa"/>
          <w:bottom w:w="0" w:type="dxa"/>
        </w:tblCellMar>
      </w:tblPrEx>
      <w:trPr>
        <w:jc w:val="right"/>
      </w:trPr>
      <w:tc>
        <w:tcPr>
          <w:tcW w:w="3744" w:type="dxa"/>
          <w:shd w:val="clear" w:color="auto" w:fill="auto"/>
        </w:tcPr>
        <w:p w:rsidR="004D154D" w:rsidRDefault="004D154D" w:rsidP="005E58AC">
          <w:pPr>
            <w:pStyle w:val="Footer"/>
            <w:spacing w:line="240" w:lineRule="atLeast"/>
            <w:rPr>
              <w:rFonts w:cs="Times New Roman"/>
              <w:b w:val="0"/>
              <w:w w:val="103"/>
              <w:sz w:val="20"/>
            </w:rPr>
          </w:pPr>
          <w:r w:rsidRPr="005E58AC">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shd w:val="clear" w:color="auto" w:fill="auto"/>
        </w:tcPr>
        <w:p w:rsidR="004D154D" w:rsidRDefault="005870EA" w:rsidP="00651B36">
          <w:pPr>
            <w:pStyle w:val="Footer"/>
            <w:spacing w:line="240" w:lineRule="atLeast"/>
            <w:jc w:val="right"/>
            <w:rPr>
              <w:rFonts w:cs="Times New Roman"/>
              <w:b w:val="0"/>
              <w:w w:val="103"/>
              <w:sz w:val="20"/>
            </w:rPr>
          </w:pPr>
          <w:r>
            <w:rPr>
              <w:rFonts w:cs="Times New Roman"/>
              <w:b w:val="0"/>
              <w:w w:val="103"/>
              <w:sz w:val="20"/>
            </w:rPr>
            <w:t>08</w:t>
          </w:r>
          <w:r w:rsidR="004D154D">
            <w:rPr>
              <w:rFonts w:cs="Times New Roman"/>
              <w:b w:val="0"/>
              <w:w w:val="103"/>
              <w:sz w:val="20"/>
            </w:rPr>
            <w:t>1013    071013    13-41612</w:t>
          </w:r>
          <w:r>
            <w:rPr>
              <w:rFonts w:cs="Times New Roman"/>
              <w:b w:val="0"/>
              <w:w w:val="103"/>
              <w:sz w:val="20"/>
            </w:rPr>
            <w:t xml:space="preserve"> X</w:t>
          </w:r>
          <w:r w:rsidR="004D154D">
            <w:rPr>
              <w:rFonts w:cs="Times New Roman"/>
              <w:b w:val="0"/>
              <w:w w:val="103"/>
              <w:sz w:val="20"/>
            </w:rPr>
            <w:t xml:space="preserve"> (A)</w:t>
          </w:r>
        </w:p>
        <w:p w:rsidR="004D154D" w:rsidRPr="005E58AC" w:rsidRDefault="004D154D" w:rsidP="005E58A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*1341612*</w:t>
          </w:r>
        </w:p>
      </w:tc>
    </w:tr>
  </w:tbl>
  <w:p w:rsidR="004D154D" w:rsidRPr="005E58AC" w:rsidRDefault="004D154D" w:rsidP="005E58AC">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7D0C" w:rsidRPr="005B7FF3" w:rsidRDefault="00E47D0C" w:rsidP="005B7FF3">
      <w:pPr>
        <w:pStyle w:val="Footer"/>
        <w:bidi/>
        <w:spacing w:after="80"/>
        <w:ind w:left="792"/>
        <w:rPr>
          <w:sz w:val="16"/>
        </w:rPr>
      </w:pPr>
      <w:r w:rsidRPr="005B7FF3">
        <w:rPr>
          <w:sz w:val="16"/>
          <w:rtl/>
        </w:rPr>
        <w:t>__________</w:t>
      </w:r>
    </w:p>
  </w:footnote>
  <w:footnote w:type="continuationSeparator" w:id="0">
    <w:p w:rsidR="00E47D0C" w:rsidRPr="005B7FF3" w:rsidRDefault="00E47D0C" w:rsidP="005B7FF3">
      <w:pPr>
        <w:pStyle w:val="Footer"/>
        <w:bidi/>
        <w:spacing w:after="80"/>
        <w:ind w:left="792"/>
        <w:rPr>
          <w:sz w:val="16"/>
        </w:rPr>
      </w:pPr>
      <w:r w:rsidRPr="005B7FF3">
        <w:rPr>
          <w:sz w:val="16"/>
          <w:rtl/>
        </w:rPr>
        <w:t>__________</w:t>
      </w:r>
    </w:p>
  </w:footnote>
  <w:footnote w:id="1">
    <w:p w:rsidR="004D154D" w:rsidRDefault="004D154D" w:rsidP="000E1F88">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r>
      <w:r w:rsidRPr="0055326B">
        <w:rPr>
          <w:rFonts w:hint="cs"/>
          <w:rtl/>
        </w:rPr>
        <w:t xml:space="preserve">اعتمدها الفريق العامل لما قبل الدورة السابعة والخمسين </w:t>
      </w:r>
      <w:r>
        <w:rPr>
          <w:rFonts w:hint="cs"/>
          <w:rtl/>
        </w:rPr>
        <w:t xml:space="preserve">في اجتماعه المعقود في الفترة من </w:t>
      </w:r>
      <w:r w:rsidRPr="0055326B">
        <w:rPr>
          <w:rFonts w:hint="cs"/>
          <w:rtl/>
        </w:rPr>
        <w:t>20 تموز/يوليه</w:t>
      </w:r>
      <w:r>
        <w:rPr>
          <w:rFonts w:hint="cs"/>
          <w:rtl/>
        </w:rPr>
        <w:t xml:space="preserve"> إلى 2</w:t>
      </w:r>
      <w:r>
        <w:rPr>
          <w:rFonts w:hint="eastAsia"/>
          <w:rtl/>
        </w:rPr>
        <w:t> </w:t>
      </w:r>
      <w:r>
        <w:rPr>
          <w:rFonts w:hint="cs"/>
          <w:rtl/>
        </w:rPr>
        <w:t>آب/أغسطس 2013</w:t>
      </w:r>
      <w:r w:rsidRPr="0055326B">
        <w:rPr>
          <w:rFonts w:hint="cs"/>
          <w:rtl/>
        </w:rPr>
        <w:t>.</w:t>
      </w:r>
    </w:p>
    <w:p w:rsidR="004D154D" w:rsidRPr="005B7FF3" w:rsidRDefault="004D154D" w:rsidP="009C60AC">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5B7FF3">
        <w:rPr>
          <w:w w:val="103"/>
          <w:rtl/>
        </w:rPr>
        <w:t>(</w:t>
      </w:r>
      <w:r w:rsidRPr="005B7FF3">
        <w:rPr>
          <w:rStyle w:val="FootnoteReference"/>
          <w:spacing w:val="0"/>
          <w:w w:val="103"/>
          <w:vertAlign w:val="baseline"/>
          <w:rtl/>
        </w:rPr>
        <w:footnoteRef/>
      </w:r>
      <w:r w:rsidRPr="005B7FF3">
        <w:rPr>
          <w:w w:val="103"/>
          <w:rtl/>
        </w:rPr>
        <w:t>)</w:t>
      </w:r>
      <w:r w:rsidRPr="005B7FF3">
        <w:rPr>
          <w:w w:val="103"/>
          <w:rtl/>
        </w:rPr>
        <w:tab/>
      </w:r>
      <w:r w:rsidRPr="00A007C3">
        <w:rPr>
          <w:rFonts w:hint="cs"/>
          <w:rtl/>
        </w:rPr>
        <w:t xml:space="preserve">تشير أرقام الفقرات إلى التقرير الدوري </w:t>
      </w:r>
      <w:r>
        <w:rPr>
          <w:rFonts w:hint="cs"/>
          <w:rtl/>
        </w:rPr>
        <w:t>السادس</w:t>
      </w:r>
      <w:r w:rsidRPr="00A007C3">
        <w:rPr>
          <w:rFonts w:hint="cs"/>
          <w:rtl/>
        </w:rPr>
        <w:t xml:space="preserve"> للدولة الطرف ما لم يشر إلى خلاف ذلك</w:t>
      </w:r>
      <w:r>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4D154D">
      <w:tblPrEx>
        <w:tblCellMar>
          <w:top w:w="0" w:type="dxa"/>
          <w:bottom w:w="0" w:type="dxa"/>
        </w:tblCellMar>
      </w:tblPrEx>
      <w:trPr>
        <w:trHeight w:hRule="exact" w:val="864"/>
        <w:jc w:val="center"/>
      </w:trPr>
      <w:tc>
        <w:tcPr>
          <w:tcW w:w="4925" w:type="dxa"/>
          <w:shd w:val="clear" w:color="auto" w:fill="auto"/>
          <w:vAlign w:val="bottom"/>
        </w:tcPr>
        <w:p w:rsidR="004D154D" w:rsidRDefault="004D154D" w:rsidP="005B705C">
          <w:pPr>
            <w:pStyle w:val="Header"/>
            <w:bidi/>
            <w:jc w:val="right"/>
          </w:pPr>
        </w:p>
      </w:tc>
      <w:tc>
        <w:tcPr>
          <w:tcW w:w="4925" w:type="dxa"/>
          <w:shd w:val="clear" w:color="auto" w:fill="auto"/>
          <w:vAlign w:val="bottom"/>
        </w:tcPr>
        <w:p w:rsidR="004D154D" w:rsidRPr="005B705C" w:rsidRDefault="004D154D" w:rsidP="005B705C">
          <w:pPr>
            <w:pStyle w:val="Header"/>
            <w:spacing w:after="80"/>
            <w:jc w:val="right"/>
            <w:rPr>
              <w:rFonts w:hint="cs"/>
              <w:w w:val="103"/>
              <w:rtl/>
              <w:lang w:bidi="ar-EG"/>
            </w:rPr>
          </w:pPr>
          <w:fldSimple w:instr=" DOCVARIABLE sss1  \* MERGEFORMAT ">
            <w:r w:rsidR="005870EA">
              <w:rPr>
                <w:w w:val="103"/>
              </w:rPr>
              <w:t>CEDAW/C/SLE/Q/6</w:t>
            </w:r>
          </w:fldSimple>
        </w:p>
      </w:tc>
    </w:tr>
  </w:tbl>
  <w:p w:rsidR="004D154D" w:rsidRPr="005B705C" w:rsidRDefault="004D154D" w:rsidP="005B705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4D154D">
      <w:tblPrEx>
        <w:tblCellMar>
          <w:top w:w="0" w:type="dxa"/>
          <w:bottom w:w="0" w:type="dxa"/>
        </w:tblCellMar>
      </w:tblPrEx>
      <w:trPr>
        <w:trHeight w:hRule="exact" w:val="864"/>
        <w:jc w:val="center"/>
      </w:trPr>
      <w:tc>
        <w:tcPr>
          <w:tcW w:w="4925" w:type="dxa"/>
          <w:shd w:val="clear" w:color="auto" w:fill="auto"/>
          <w:vAlign w:val="bottom"/>
        </w:tcPr>
        <w:p w:rsidR="004D154D" w:rsidRPr="005B705C" w:rsidRDefault="004D154D" w:rsidP="005B705C">
          <w:pPr>
            <w:pStyle w:val="Header"/>
            <w:spacing w:after="80"/>
            <w:rPr>
              <w:rFonts w:hint="cs"/>
              <w:w w:val="103"/>
              <w:rtl/>
              <w:lang w:bidi="ar-EG"/>
            </w:rPr>
          </w:pPr>
          <w:fldSimple w:instr=" DOCVARIABLE sss1  \* MERGEFORMAT ">
            <w:r w:rsidR="005870EA">
              <w:rPr>
                <w:w w:val="103"/>
              </w:rPr>
              <w:t>CEDAW/C/SLE/Q/6</w:t>
            </w:r>
          </w:fldSimple>
        </w:p>
      </w:tc>
      <w:tc>
        <w:tcPr>
          <w:tcW w:w="4925" w:type="dxa"/>
          <w:shd w:val="clear" w:color="auto" w:fill="auto"/>
          <w:vAlign w:val="bottom"/>
        </w:tcPr>
        <w:p w:rsidR="004D154D" w:rsidRDefault="004D154D" w:rsidP="005B705C">
          <w:pPr>
            <w:pStyle w:val="Header"/>
          </w:pPr>
        </w:p>
      </w:tc>
    </w:tr>
  </w:tbl>
  <w:p w:rsidR="004D154D" w:rsidRPr="005B705C" w:rsidRDefault="004D154D" w:rsidP="005B705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4D154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D154D" w:rsidRDefault="004D154D" w:rsidP="005B705C">
          <w:pPr>
            <w:pStyle w:val="Header"/>
            <w:spacing w:after="120"/>
          </w:pPr>
        </w:p>
      </w:tc>
      <w:tc>
        <w:tcPr>
          <w:tcW w:w="1786" w:type="dxa"/>
          <w:tcBorders>
            <w:bottom w:val="single" w:sz="4" w:space="0" w:color="auto"/>
          </w:tcBorders>
          <w:shd w:val="clear" w:color="auto" w:fill="auto"/>
          <w:vAlign w:val="bottom"/>
        </w:tcPr>
        <w:p w:rsidR="004D154D" w:rsidRPr="005B705C" w:rsidRDefault="004D154D" w:rsidP="005B705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D154D" w:rsidRDefault="004D154D" w:rsidP="005B705C">
          <w:pPr>
            <w:pStyle w:val="Header"/>
            <w:spacing w:after="120"/>
          </w:pPr>
        </w:p>
      </w:tc>
      <w:tc>
        <w:tcPr>
          <w:tcW w:w="6523" w:type="dxa"/>
          <w:gridSpan w:val="3"/>
          <w:tcBorders>
            <w:bottom w:val="single" w:sz="4" w:space="0" w:color="auto"/>
          </w:tcBorders>
          <w:shd w:val="clear" w:color="auto" w:fill="auto"/>
          <w:vAlign w:val="bottom"/>
        </w:tcPr>
        <w:p w:rsidR="004D154D" w:rsidRPr="005B705C" w:rsidRDefault="004D154D" w:rsidP="005B705C">
          <w:pPr>
            <w:spacing w:line="380" w:lineRule="exact"/>
            <w:jc w:val="right"/>
          </w:pPr>
          <w:r>
            <w:rPr>
              <w:sz w:val="40"/>
            </w:rPr>
            <w:t>CEDAW</w:t>
          </w:r>
          <w:r>
            <w:t>/C/SLE/Q/6</w:t>
          </w:r>
        </w:p>
      </w:tc>
    </w:tr>
    <w:tr w:rsidR="004D154D" w:rsidRPr="005B705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D154D" w:rsidRDefault="004D154D" w:rsidP="005B705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D154D" w:rsidRPr="005B705C" w:rsidRDefault="004D154D" w:rsidP="005B705C">
          <w:pPr>
            <w:pStyle w:val="Header"/>
            <w:spacing w:before="109"/>
            <w:jc w:val="right"/>
          </w:pPr>
        </w:p>
      </w:tc>
      <w:tc>
        <w:tcPr>
          <w:tcW w:w="5227" w:type="dxa"/>
          <w:gridSpan w:val="3"/>
          <w:tcBorders>
            <w:top w:val="single" w:sz="4" w:space="0" w:color="auto"/>
            <w:bottom w:val="single" w:sz="12" w:space="0" w:color="auto"/>
          </w:tcBorders>
          <w:shd w:val="clear" w:color="auto" w:fill="auto"/>
        </w:tcPr>
        <w:p w:rsidR="004D154D" w:rsidRPr="005B705C" w:rsidRDefault="004D154D" w:rsidP="005B705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D154D" w:rsidRPr="005B705C" w:rsidRDefault="004D154D" w:rsidP="005B705C">
          <w:pPr>
            <w:pStyle w:val="Header"/>
            <w:spacing w:before="109"/>
          </w:pPr>
        </w:p>
      </w:tc>
      <w:tc>
        <w:tcPr>
          <w:tcW w:w="3100" w:type="dxa"/>
          <w:gridSpan w:val="2"/>
          <w:tcBorders>
            <w:top w:val="single" w:sz="4" w:space="0" w:color="auto"/>
            <w:bottom w:val="single" w:sz="12" w:space="0" w:color="auto"/>
          </w:tcBorders>
          <w:shd w:val="clear" w:color="auto" w:fill="auto"/>
        </w:tcPr>
        <w:p w:rsidR="004D154D" w:rsidRDefault="004D154D" w:rsidP="005B705C">
          <w:pPr>
            <w:bidi w:val="0"/>
            <w:spacing w:before="240" w:line="240" w:lineRule="exact"/>
          </w:pPr>
          <w:r>
            <w:t>Distr.: General</w:t>
          </w:r>
        </w:p>
        <w:p w:rsidR="004D154D" w:rsidRDefault="004D154D" w:rsidP="005B705C">
          <w:pPr>
            <w:bidi w:val="0"/>
            <w:spacing w:line="240" w:lineRule="exact"/>
            <w:jc w:val="left"/>
          </w:pPr>
          <w:r>
            <w:t>2 August 2013</w:t>
          </w:r>
        </w:p>
        <w:p w:rsidR="004D154D" w:rsidRDefault="004D154D" w:rsidP="005B705C">
          <w:pPr>
            <w:bidi w:val="0"/>
            <w:spacing w:line="240" w:lineRule="exact"/>
            <w:jc w:val="left"/>
          </w:pPr>
          <w:r>
            <w:t>Arabic</w:t>
          </w:r>
        </w:p>
        <w:p w:rsidR="004D154D" w:rsidRPr="005B705C" w:rsidRDefault="004D154D" w:rsidP="005B705C">
          <w:pPr>
            <w:bidi w:val="0"/>
            <w:spacing w:line="240" w:lineRule="exact"/>
            <w:jc w:val="left"/>
          </w:pPr>
          <w:r>
            <w:t>Original: English</w:t>
          </w:r>
        </w:p>
      </w:tc>
    </w:tr>
  </w:tbl>
  <w:p w:rsidR="004D154D" w:rsidRPr="005B705C" w:rsidRDefault="004D154D" w:rsidP="005B705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12*"/>
    <w:docVar w:name="CreationDt" w:val="8/10/2013 5:33: AM"/>
    <w:docVar w:name="DocCategory" w:val="Doc"/>
    <w:docVar w:name="DocType" w:val="Final"/>
    <w:docVar w:name="FooterJN" w:val="13-41612"/>
    <w:docVar w:name="jobn" w:val="13-41612 (A)"/>
    <w:docVar w:name="jobnDT" w:val="13-41612 (A)   100813"/>
    <w:docVar w:name="jobnDTDT" w:val="13-41612 (A)   100813   100813"/>
    <w:docVar w:name="JobNo" w:val="1341612A"/>
    <w:docVar w:name="OandT" w:val=" "/>
    <w:docVar w:name="sss1" w:val="CEDAW/C/SLE/Q/6"/>
    <w:docVar w:name="sss2" w:val="-"/>
    <w:docVar w:name="Symbol1" w:val="CEDAW/C/SLE/Q/6"/>
    <w:docVar w:name="Symbol2" w:val="-"/>
  </w:docVars>
  <w:rsids>
    <w:rsidRoot w:val="00474BD8"/>
    <w:rsid w:val="00012370"/>
    <w:rsid w:val="000170D3"/>
    <w:rsid w:val="000311C9"/>
    <w:rsid w:val="00042425"/>
    <w:rsid w:val="00047F6A"/>
    <w:rsid w:val="0006648F"/>
    <w:rsid w:val="00087310"/>
    <w:rsid w:val="0009732C"/>
    <w:rsid w:val="000B3DEC"/>
    <w:rsid w:val="000C4EED"/>
    <w:rsid w:val="000D2CEC"/>
    <w:rsid w:val="000E1F88"/>
    <w:rsid w:val="00101EE8"/>
    <w:rsid w:val="0010278D"/>
    <w:rsid w:val="00113349"/>
    <w:rsid w:val="0012522B"/>
    <w:rsid w:val="00141B58"/>
    <w:rsid w:val="00142E79"/>
    <w:rsid w:val="001449C7"/>
    <w:rsid w:val="001519A9"/>
    <w:rsid w:val="001568A8"/>
    <w:rsid w:val="00165F18"/>
    <w:rsid w:val="001737F8"/>
    <w:rsid w:val="00176F86"/>
    <w:rsid w:val="001775EA"/>
    <w:rsid w:val="0018030C"/>
    <w:rsid w:val="00187870"/>
    <w:rsid w:val="001A63FF"/>
    <w:rsid w:val="001B42F1"/>
    <w:rsid w:val="001E5A5A"/>
    <w:rsid w:val="001E5A7A"/>
    <w:rsid w:val="001F6786"/>
    <w:rsid w:val="00207E2C"/>
    <w:rsid w:val="00236A29"/>
    <w:rsid w:val="002416C5"/>
    <w:rsid w:val="0025002E"/>
    <w:rsid w:val="0025082C"/>
    <w:rsid w:val="00252D19"/>
    <w:rsid w:val="002609E2"/>
    <w:rsid w:val="00266F59"/>
    <w:rsid w:val="00272B6C"/>
    <w:rsid w:val="0027623A"/>
    <w:rsid w:val="002811F9"/>
    <w:rsid w:val="00290F2F"/>
    <w:rsid w:val="002937DA"/>
    <w:rsid w:val="002A09C6"/>
    <w:rsid w:val="002C2AF2"/>
    <w:rsid w:val="002C4E1B"/>
    <w:rsid w:val="002D58BC"/>
    <w:rsid w:val="002E1490"/>
    <w:rsid w:val="002F0573"/>
    <w:rsid w:val="00312162"/>
    <w:rsid w:val="00331FCA"/>
    <w:rsid w:val="0033326C"/>
    <w:rsid w:val="003501D5"/>
    <w:rsid w:val="003676A8"/>
    <w:rsid w:val="00371AC4"/>
    <w:rsid w:val="00376CFA"/>
    <w:rsid w:val="00383A67"/>
    <w:rsid w:val="00383CA8"/>
    <w:rsid w:val="00386BAC"/>
    <w:rsid w:val="003A65ED"/>
    <w:rsid w:val="003B76AC"/>
    <w:rsid w:val="003D4612"/>
    <w:rsid w:val="003E26D7"/>
    <w:rsid w:val="003F4B8C"/>
    <w:rsid w:val="00401BDF"/>
    <w:rsid w:val="00411BBD"/>
    <w:rsid w:val="00415922"/>
    <w:rsid w:val="00423BD7"/>
    <w:rsid w:val="004243AD"/>
    <w:rsid w:val="0042757D"/>
    <w:rsid w:val="00427F1B"/>
    <w:rsid w:val="00437C14"/>
    <w:rsid w:val="0044129B"/>
    <w:rsid w:val="00441CE9"/>
    <w:rsid w:val="004527C9"/>
    <w:rsid w:val="00453069"/>
    <w:rsid w:val="0046304E"/>
    <w:rsid w:val="00474BD8"/>
    <w:rsid w:val="0048330E"/>
    <w:rsid w:val="00483F5B"/>
    <w:rsid w:val="00490874"/>
    <w:rsid w:val="00494EE2"/>
    <w:rsid w:val="00496E83"/>
    <w:rsid w:val="004A1C2C"/>
    <w:rsid w:val="004A2886"/>
    <w:rsid w:val="004B14A0"/>
    <w:rsid w:val="004B1CBB"/>
    <w:rsid w:val="004D097B"/>
    <w:rsid w:val="004D154D"/>
    <w:rsid w:val="004D1B0C"/>
    <w:rsid w:val="004F0D2B"/>
    <w:rsid w:val="004F111C"/>
    <w:rsid w:val="004F1402"/>
    <w:rsid w:val="004F75CD"/>
    <w:rsid w:val="005045E6"/>
    <w:rsid w:val="0050659B"/>
    <w:rsid w:val="00521CAC"/>
    <w:rsid w:val="00524A2E"/>
    <w:rsid w:val="005279DE"/>
    <w:rsid w:val="00534772"/>
    <w:rsid w:val="00537FCD"/>
    <w:rsid w:val="00545F76"/>
    <w:rsid w:val="005545BB"/>
    <w:rsid w:val="00556882"/>
    <w:rsid w:val="00561E43"/>
    <w:rsid w:val="0057078E"/>
    <w:rsid w:val="005838F5"/>
    <w:rsid w:val="005870EA"/>
    <w:rsid w:val="00591B45"/>
    <w:rsid w:val="00596606"/>
    <w:rsid w:val="005A0F73"/>
    <w:rsid w:val="005A2EA3"/>
    <w:rsid w:val="005B4C28"/>
    <w:rsid w:val="005B705C"/>
    <w:rsid w:val="005B7FF3"/>
    <w:rsid w:val="005C2ECE"/>
    <w:rsid w:val="005C7ED8"/>
    <w:rsid w:val="005E4FF2"/>
    <w:rsid w:val="005E58AC"/>
    <w:rsid w:val="005F1292"/>
    <w:rsid w:val="006007BD"/>
    <w:rsid w:val="006028D8"/>
    <w:rsid w:val="00616E82"/>
    <w:rsid w:val="006218A3"/>
    <w:rsid w:val="00632ACA"/>
    <w:rsid w:val="0063552F"/>
    <w:rsid w:val="00651B36"/>
    <w:rsid w:val="006564CE"/>
    <w:rsid w:val="00656F93"/>
    <w:rsid w:val="00663F64"/>
    <w:rsid w:val="00673C92"/>
    <w:rsid w:val="00692B46"/>
    <w:rsid w:val="00696B7A"/>
    <w:rsid w:val="006A1E4E"/>
    <w:rsid w:val="006C38EE"/>
    <w:rsid w:val="006D57A5"/>
    <w:rsid w:val="006E7E51"/>
    <w:rsid w:val="00700F06"/>
    <w:rsid w:val="0071531E"/>
    <w:rsid w:val="0071645B"/>
    <w:rsid w:val="00716E9D"/>
    <w:rsid w:val="00727BD6"/>
    <w:rsid w:val="00747B9E"/>
    <w:rsid w:val="007524BE"/>
    <w:rsid w:val="007525FA"/>
    <w:rsid w:val="00762A17"/>
    <w:rsid w:val="00770CF8"/>
    <w:rsid w:val="00774FF0"/>
    <w:rsid w:val="0079046D"/>
    <w:rsid w:val="0079753A"/>
    <w:rsid w:val="007A296C"/>
    <w:rsid w:val="007A3371"/>
    <w:rsid w:val="007A4FF7"/>
    <w:rsid w:val="007A6DD9"/>
    <w:rsid w:val="007B3276"/>
    <w:rsid w:val="007B7571"/>
    <w:rsid w:val="007C1E48"/>
    <w:rsid w:val="007C5990"/>
    <w:rsid w:val="007D5E28"/>
    <w:rsid w:val="007D60E0"/>
    <w:rsid w:val="007D6B8D"/>
    <w:rsid w:val="007E32B9"/>
    <w:rsid w:val="0081284F"/>
    <w:rsid w:val="00814843"/>
    <w:rsid w:val="008170DE"/>
    <w:rsid w:val="00830E32"/>
    <w:rsid w:val="00845A14"/>
    <w:rsid w:val="008472BF"/>
    <w:rsid w:val="0085331D"/>
    <w:rsid w:val="00853F0F"/>
    <w:rsid w:val="00873A11"/>
    <w:rsid w:val="00873AF9"/>
    <w:rsid w:val="00880ABF"/>
    <w:rsid w:val="00882131"/>
    <w:rsid w:val="0088317F"/>
    <w:rsid w:val="008A0CE0"/>
    <w:rsid w:val="008A3FCA"/>
    <w:rsid w:val="008D1C04"/>
    <w:rsid w:val="008F04A0"/>
    <w:rsid w:val="008F419C"/>
    <w:rsid w:val="008F64A7"/>
    <w:rsid w:val="0090012B"/>
    <w:rsid w:val="0090351F"/>
    <w:rsid w:val="00964FA8"/>
    <w:rsid w:val="00970BAD"/>
    <w:rsid w:val="009768D1"/>
    <w:rsid w:val="00981E99"/>
    <w:rsid w:val="009829B7"/>
    <w:rsid w:val="009927C0"/>
    <w:rsid w:val="009961E6"/>
    <w:rsid w:val="009979A1"/>
    <w:rsid w:val="009B6C65"/>
    <w:rsid w:val="009B752D"/>
    <w:rsid w:val="009C0017"/>
    <w:rsid w:val="009C15F4"/>
    <w:rsid w:val="009C1CC2"/>
    <w:rsid w:val="009C60AC"/>
    <w:rsid w:val="009D62A3"/>
    <w:rsid w:val="009E2A1F"/>
    <w:rsid w:val="009E5241"/>
    <w:rsid w:val="009E6562"/>
    <w:rsid w:val="009F231F"/>
    <w:rsid w:val="009F5698"/>
    <w:rsid w:val="00A37C4B"/>
    <w:rsid w:val="00A41361"/>
    <w:rsid w:val="00A47282"/>
    <w:rsid w:val="00A53166"/>
    <w:rsid w:val="00A56F63"/>
    <w:rsid w:val="00A66F66"/>
    <w:rsid w:val="00A71AE5"/>
    <w:rsid w:val="00A77F16"/>
    <w:rsid w:val="00A858A4"/>
    <w:rsid w:val="00A90909"/>
    <w:rsid w:val="00AA1E16"/>
    <w:rsid w:val="00AA649B"/>
    <w:rsid w:val="00AC002C"/>
    <w:rsid w:val="00AC2EE0"/>
    <w:rsid w:val="00AC6CDD"/>
    <w:rsid w:val="00AD38D0"/>
    <w:rsid w:val="00AE108C"/>
    <w:rsid w:val="00AE5AE2"/>
    <w:rsid w:val="00AF1A53"/>
    <w:rsid w:val="00AF3F07"/>
    <w:rsid w:val="00AF7AC7"/>
    <w:rsid w:val="00B05ADC"/>
    <w:rsid w:val="00B272BE"/>
    <w:rsid w:val="00B34AC1"/>
    <w:rsid w:val="00B5784C"/>
    <w:rsid w:val="00B9542C"/>
    <w:rsid w:val="00B95560"/>
    <w:rsid w:val="00BA741F"/>
    <w:rsid w:val="00BA7FAB"/>
    <w:rsid w:val="00BB3ABD"/>
    <w:rsid w:val="00BC2F4C"/>
    <w:rsid w:val="00BC4A05"/>
    <w:rsid w:val="00BC567D"/>
    <w:rsid w:val="00BD7584"/>
    <w:rsid w:val="00BF0B15"/>
    <w:rsid w:val="00C12CBB"/>
    <w:rsid w:val="00C25A2D"/>
    <w:rsid w:val="00C260F8"/>
    <w:rsid w:val="00C43FBE"/>
    <w:rsid w:val="00C449C6"/>
    <w:rsid w:val="00C5158C"/>
    <w:rsid w:val="00C564B0"/>
    <w:rsid w:val="00C609D8"/>
    <w:rsid w:val="00C6283F"/>
    <w:rsid w:val="00C62A8E"/>
    <w:rsid w:val="00C71487"/>
    <w:rsid w:val="00C814A5"/>
    <w:rsid w:val="00C84B2B"/>
    <w:rsid w:val="00C855F6"/>
    <w:rsid w:val="00C96573"/>
    <w:rsid w:val="00CA4791"/>
    <w:rsid w:val="00CD0BB8"/>
    <w:rsid w:val="00CD3849"/>
    <w:rsid w:val="00CD3DF0"/>
    <w:rsid w:val="00CF6A61"/>
    <w:rsid w:val="00CF7384"/>
    <w:rsid w:val="00D2343D"/>
    <w:rsid w:val="00D30EAE"/>
    <w:rsid w:val="00D318F1"/>
    <w:rsid w:val="00D40B0E"/>
    <w:rsid w:val="00D44FE0"/>
    <w:rsid w:val="00D66413"/>
    <w:rsid w:val="00D859A6"/>
    <w:rsid w:val="00D92C9F"/>
    <w:rsid w:val="00DA66B7"/>
    <w:rsid w:val="00DB0865"/>
    <w:rsid w:val="00DB7206"/>
    <w:rsid w:val="00DC5C1E"/>
    <w:rsid w:val="00DE5433"/>
    <w:rsid w:val="00DE68A7"/>
    <w:rsid w:val="00DF5A43"/>
    <w:rsid w:val="00DF5F38"/>
    <w:rsid w:val="00E17AA2"/>
    <w:rsid w:val="00E23336"/>
    <w:rsid w:val="00E31661"/>
    <w:rsid w:val="00E32B52"/>
    <w:rsid w:val="00E35D91"/>
    <w:rsid w:val="00E3652F"/>
    <w:rsid w:val="00E47D0C"/>
    <w:rsid w:val="00E47EB8"/>
    <w:rsid w:val="00E704FD"/>
    <w:rsid w:val="00E74374"/>
    <w:rsid w:val="00E750E1"/>
    <w:rsid w:val="00E7795A"/>
    <w:rsid w:val="00E9114A"/>
    <w:rsid w:val="00EA0D5B"/>
    <w:rsid w:val="00EA3948"/>
    <w:rsid w:val="00EA489C"/>
    <w:rsid w:val="00EA7B59"/>
    <w:rsid w:val="00EB0CA7"/>
    <w:rsid w:val="00EB4992"/>
    <w:rsid w:val="00EF2E52"/>
    <w:rsid w:val="00F031FB"/>
    <w:rsid w:val="00F14FBF"/>
    <w:rsid w:val="00F32E4A"/>
    <w:rsid w:val="00F36D8C"/>
    <w:rsid w:val="00F5067E"/>
    <w:rsid w:val="00F93545"/>
    <w:rsid w:val="00F951FF"/>
    <w:rsid w:val="00F96FBA"/>
    <w:rsid w:val="00FB2500"/>
    <w:rsid w:val="00FB4E06"/>
    <w:rsid w:val="00FC01E4"/>
    <w:rsid w:val="00FC3483"/>
    <w:rsid w:val="00FC4D68"/>
    <w:rsid w:val="00FD2ADA"/>
    <w:rsid w:val="00FD5A0A"/>
    <w:rsid w:val="00FE3FA1"/>
    <w:rsid w:val="00FF79C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B705C"/>
    <w:rPr>
      <w:szCs w:val="20"/>
    </w:rPr>
  </w:style>
  <w:style w:type="paragraph" w:styleId="CommentSubject">
    <w:name w:val="annotation subject"/>
    <w:basedOn w:val="CommentText"/>
    <w:next w:val="CommentText"/>
    <w:semiHidden/>
    <w:rsid w:val="005B705C"/>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2555</Words>
  <Characters>13236</Characters>
  <Application>Microsoft Office Outlook</Application>
  <DocSecurity>4</DocSecurity>
  <Lines>232</Lines>
  <Paragraphs>44</Paragraphs>
  <ScaleCrop>false</ScaleCrop>
  <HeadingPairs>
    <vt:vector size="2" baseType="variant">
      <vt:variant>
        <vt:lpstr>Title</vt:lpstr>
      </vt:variant>
      <vt:variant>
        <vt:i4>1</vt:i4>
      </vt:variant>
    </vt:vector>
  </HeadingPairs>
  <TitlesOfParts>
    <vt:vector size="1" baseType="lpstr">
      <vt:lpstr>Normal.dot</vt:lpstr>
    </vt:vector>
  </TitlesOfParts>
  <Company>Toshiba</Company>
  <LinksUpToDate>false</LinksUpToDate>
  <CharactersWithSpaces>15747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Amr</dc:creator>
  <cp:keywords/>
  <dc:description/>
  <cp:lastModifiedBy>ECS User</cp:lastModifiedBy>
  <cp:revision>3</cp:revision>
  <cp:lastPrinted>2013-10-08T14:35:00Z</cp:lastPrinted>
  <dcterms:created xsi:type="dcterms:W3CDTF">2013-10-08T14:33:00Z</dcterms:created>
  <dcterms:modified xsi:type="dcterms:W3CDTF">2013-10-08T14:35:00Z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1341612</vt:lpwstr>
  </property>
  <property fmtid="{D5CDD505-2E9C-101B-9397-08002B2CF9AE}" pid="3" name="Symbol1">
    <vt:lpwstr>CEDAW/C/SLE/Q/6</vt:lpwstr>
  </property>
  <property fmtid="{D5CDD505-2E9C-101B-9397-08002B2CF9AE}" pid="4" name="Symbol2">
    <vt:lpwstr/>
  </property>
  <property fmtid="{D5CDD505-2E9C-101B-9397-08002B2CF9AE}" pid="5" name="Translator">
    <vt:lpwstr/>
  </property>
  <property fmtid="{D5CDD505-2E9C-101B-9397-08002B2CF9AE}" pid="6" name="Comment">
    <vt:lpwstr>final external</vt:lpwstr>
  </property>
  <property fmtid="{D5CDD505-2E9C-101B-9397-08002B2CF9AE}" pid="7" name="DraftPages">
    <vt:lpwstr> </vt:lpwstr>
  </property>
  <property fmtid="{D5CDD505-2E9C-101B-9397-08002B2CF9AE}" pid="8" name="Operator">
    <vt:lpwstr>zaza</vt:lpwstr>
  </property>
</Properties>
</file>