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8D0F332" w14:textId="77777777" w:rsidTr="00FC1527">
        <w:trPr>
          <w:cantSplit/>
          <w:trHeight w:hRule="exact" w:val="851"/>
        </w:trPr>
        <w:tc>
          <w:tcPr>
            <w:tcW w:w="1276" w:type="dxa"/>
            <w:tcBorders>
              <w:bottom w:val="single" w:sz="4" w:space="0" w:color="auto"/>
            </w:tcBorders>
            <w:vAlign w:val="bottom"/>
          </w:tcPr>
          <w:p w14:paraId="0A63C118" w14:textId="77777777" w:rsidR="00A43F01" w:rsidRDefault="00A43F01" w:rsidP="00FC1527">
            <w:pPr>
              <w:spacing w:after="80"/>
            </w:pPr>
          </w:p>
        </w:tc>
        <w:tc>
          <w:tcPr>
            <w:tcW w:w="2268" w:type="dxa"/>
            <w:tcBorders>
              <w:bottom w:val="single" w:sz="4" w:space="0" w:color="auto"/>
            </w:tcBorders>
            <w:vAlign w:val="bottom"/>
          </w:tcPr>
          <w:p w14:paraId="2FF36BE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7EF02F" w14:textId="77777777" w:rsidR="00A43F01" w:rsidRPr="006E4EE9" w:rsidRDefault="00D233F9" w:rsidP="00D233F9">
            <w:pPr>
              <w:suppressAutoHyphens w:val="0"/>
              <w:spacing w:after="20"/>
              <w:jc w:val="right"/>
            </w:pPr>
            <w:r w:rsidRPr="00D233F9">
              <w:rPr>
                <w:sz w:val="40"/>
              </w:rPr>
              <w:t>CAT</w:t>
            </w:r>
            <w:r>
              <w:t>/C/PHL/4</w:t>
            </w:r>
          </w:p>
        </w:tc>
      </w:tr>
      <w:tr w:rsidR="00A43F01" w14:paraId="3CA0DA85" w14:textId="77777777" w:rsidTr="00FC1527">
        <w:trPr>
          <w:cantSplit/>
          <w:trHeight w:hRule="exact" w:val="2835"/>
        </w:trPr>
        <w:tc>
          <w:tcPr>
            <w:tcW w:w="1276" w:type="dxa"/>
            <w:tcBorders>
              <w:top w:val="single" w:sz="4" w:space="0" w:color="auto"/>
              <w:bottom w:val="single" w:sz="12" w:space="0" w:color="auto"/>
            </w:tcBorders>
          </w:tcPr>
          <w:p w14:paraId="730EA0E0" w14:textId="77777777" w:rsidR="00A43F01" w:rsidRDefault="00A43F01" w:rsidP="00FC1527">
            <w:pPr>
              <w:spacing w:before="120"/>
              <w:jc w:val="center"/>
            </w:pPr>
            <w:r>
              <w:rPr>
                <w:noProof/>
                <w:lang w:val="fr-CH" w:eastAsia="fr-CH"/>
              </w:rPr>
              <w:drawing>
                <wp:inline distT="0" distB="0" distL="0" distR="0" wp14:anchorId="3D934A43" wp14:editId="5694B7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E97C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3527900" w14:textId="77777777" w:rsidR="00A43F01" w:rsidRDefault="00D233F9" w:rsidP="00D233F9">
            <w:pPr>
              <w:suppressAutoHyphens w:val="0"/>
              <w:spacing w:before="240"/>
            </w:pPr>
            <w:r>
              <w:t>Distr.: General</w:t>
            </w:r>
          </w:p>
          <w:p w14:paraId="6DF8D38F" w14:textId="12C0594E" w:rsidR="00D233F9" w:rsidRDefault="00043E5C" w:rsidP="00D233F9">
            <w:pPr>
              <w:suppressAutoHyphens w:val="0"/>
            </w:pPr>
            <w:r>
              <w:t>19</w:t>
            </w:r>
            <w:r w:rsidR="00D233F9">
              <w:t xml:space="preserve"> December 2022</w:t>
            </w:r>
          </w:p>
          <w:p w14:paraId="7DD8F7A0" w14:textId="77777777" w:rsidR="00D233F9" w:rsidRDefault="00D233F9" w:rsidP="00D233F9">
            <w:pPr>
              <w:suppressAutoHyphens w:val="0"/>
            </w:pPr>
          </w:p>
          <w:p w14:paraId="3F1B72FD" w14:textId="77777777" w:rsidR="00D233F9" w:rsidRDefault="00D233F9" w:rsidP="00D233F9">
            <w:pPr>
              <w:suppressAutoHyphens w:val="0"/>
            </w:pPr>
            <w:r>
              <w:t>Original: English</w:t>
            </w:r>
          </w:p>
          <w:p w14:paraId="07A0BDDF" w14:textId="135F8B30" w:rsidR="006A5D77" w:rsidRDefault="006A5D77" w:rsidP="00D233F9">
            <w:pPr>
              <w:suppressAutoHyphens w:val="0"/>
            </w:pPr>
            <w:r>
              <w:t>English, French and Spanish only</w:t>
            </w:r>
          </w:p>
        </w:tc>
      </w:tr>
    </w:tbl>
    <w:p w14:paraId="0241F1B6" w14:textId="77777777" w:rsidR="00D233F9" w:rsidRPr="000F314B" w:rsidRDefault="00D233F9" w:rsidP="00D233F9">
      <w:pPr>
        <w:spacing w:before="120"/>
        <w:rPr>
          <w:b/>
          <w:sz w:val="24"/>
          <w:szCs w:val="24"/>
        </w:rPr>
      </w:pPr>
      <w:r w:rsidRPr="000F314B">
        <w:rPr>
          <w:b/>
          <w:sz w:val="24"/>
          <w:szCs w:val="24"/>
        </w:rPr>
        <w:t>Committee against Torture</w:t>
      </w:r>
    </w:p>
    <w:p w14:paraId="36E2949B" w14:textId="77777777" w:rsidR="00D233F9" w:rsidRPr="000F314B" w:rsidRDefault="00D233F9" w:rsidP="00D233F9">
      <w:pPr>
        <w:pStyle w:val="HMG"/>
      </w:pPr>
      <w:r w:rsidRPr="000F314B">
        <w:tab/>
      </w:r>
      <w:r w:rsidRPr="000F314B">
        <w:tab/>
        <w:t>Fourth periodic report submitted by the Philippines under article 19 of the Convention pursuant to the simplified reporting procedure, due in 2022</w:t>
      </w:r>
      <w:r w:rsidRPr="000F314B">
        <w:rPr>
          <w:rStyle w:val="FootnoteReference"/>
          <w:b w:val="0"/>
          <w:sz w:val="20"/>
          <w:vertAlign w:val="baseline"/>
        </w:rPr>
        <w:footnoteReference w:customMarkFollows="1" w:id="1"/>
        <w:t>*</w:t>
      </w:r>
    </w:p>
    <w:p w14:paraId="2D6BCEB6" w14:textId="77777777" w:rsidR="00D233F9" w:rsidRPr="000F314B" w:rsidRDefault="00D233F9" w:rsidP="00D233F9">
      <w:pPr>
        <w:pStyle w:val="SingleTxtG"/>
        <w:jc w:val="right"/>
      </w:pPr>
      <w:r w:rsidRPr="000F314B">
        <w:t>[Date received: 21 June 2022]</w:t>
      </w:r>
    </w:p>
    <w:p w14:paraId="1BE5E2C7" w14:textId="77777777" w:rsidR="00D233F9" w:rsidRPr="000F314B" w:rsidRDefault="00D233F9" w:rsidP="00D233F9">
      <w:pPr>
        <w:suppressAutoHyphens w:val="0"/>
        <w:spacing w:after="200" w:line="276" w:lineRule="auto"/>
        <w:rPr>
          <w:rFonts w:eastAsiaTheme="minorHAnsi"/>
        </w:rPr>
      </w:pPr>
      <w:r w:rsidRPr="000F314B">
        <w:br w:type="page"/>
      </w:r>
    </w:p>
    <w:p w14:paraId="5D39AAC8" w14:textId="77777777" w:rsidR="00D233F9" w:rsidRPr="000F314B" w:rsidRDefault="00D233F9" w:rsidP="00D233F9">
      <w:pPr>
        <w:pStyle w:val="H1G"/>
      </w:pPr>
      <w:r w:rsidRPr="000F314B">
        <w:lastRenderedPageBreak/>
        <w:tab/>
      </w:r>
      <w:r w:rsidRPr="000F314B">
        <w:tab/>
        <w:t>Implementation and Monitoring of the Anti-Torture Act of 2009 Efforts</w:t>
      </w:r>
    </w:p>
    <w:p w14:paraId="0859A73B" w14:textId="77777777" w:rsidR="00D233F9" w:rsidRPr="000F314B" w:rsidRDefault="00D233F9" w:rsidP="00D233F9">
      <w:pPr>
        <w:pStyle w:val="H23G"/>
      </w:pPr>
      <w:bookmarkStart w:id="0" w:name="_6nw5gz853bnw" w:colFirst="0" w:colLast="0"/>
      <w:bookmarkEnd w:id="0"/>
      <w:r w:rsidRPr="000F314B">
        <w:tab/>
      </w:r>
      <w:r w:rsidRPr="000F314B">
        <w:tab/>
        <w:t xml:space="preserve">Article 2 </w:t>
      </w:r>
    </w:p>
    <w:p w14:paraId="72713D79" w14:textId="77777777" w:rsidR="00D233F9" w:rsidRPr="000F314B" w:rsidRDefault="00D233F9" w:rsidP="00D233F9">
      <w:pPr>
        <w:pStyle w:val="H23G"/>
        <w:rPr>
          <w:rFonts w:eastAsia="Noto Sans Symbols"/>
          <w:sz w:val="23"/>
          <w:szCs w:val="23"/>
          <w:lang w:eastAsia="en-PH"/>
        </w:rPr>
      </w:pPr>
      <w:r w:rsidRPr="000F314B">
        <w:tab/>
      </w:r>
      <w:r w:rsidRPr="000F314B">
        <w:tab/>
        <w:t>Reply to paragraph 2 of the list of issues (CAT/C/PHL/QPR/4)</w:t>
      </w:r>
    </w:p>
    <w:p w14:paraId="7D505040" w14:textId="5E58001A"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w:t>
      </w:r>
      <w:r w:rsidRPr="000F314B">
        <w:rPr>
          <w:bCs/>
          <w:iCs/>
          <w:lang w:eastAsia="en-PH"/>
        </w:rPr>
        <w:tab/>
      </w:r>
      <w:r w:rsidR="00D233F9" w:rsidRPr="000F314B">
        <w:rPr>
          <w:lang w:eastAsia="en-PH"/>
        </w:rPr>
        <w:t>The following is updated information on the measures taken to effectively implement the Republic Act (RA) No. 9745 or the Anti-Torture Act of 2009.</w:t>
      </w:r>
    </w:p>
    <w:p w14:paraId="0D23ACDA" w14:textId="195FF60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w:t>
      </w:r>
      <w:r w:rsidRPr="000F314B">
        <w:rPr>
          <w:bCs/>
          <w:iCs/>
          <w:lang w:eastAsia="en-PH"/>
        </w:rPr>
        <w:tab/>
      </w:r>
      <w:r w:rsidR="00D233F9" w:rsidRPr="000F314B">
        <w:rPr>
          <w:lang w:eastAsia="en-PH"/>
        </w:rPr>
        <w:t>Creation of the Bureau of Jail Management and Penology</w:t>
      </w:r>
      <w:r w:rsidR="00AF58B5">
        <w:rPr>
          <w:lang w:eastAsia="en-PH"/>
        </w:rPr>
        <w:t>’</w:t>
      </w:r>
      <w:r w:rsidR="00D233F9" w:rsidRPr="000F314B">
        <w:rPr>
          <w:lang w:eastAsia="en-PH"/>
        </w:rPr>
        <w:t>s (BJMP) Human Rights Affairs Office (HRAO) through Memorandum Circular No. 2011-02. The BJMP-HRAO is responsible for monitoring, assessing, and documenting human rights issues and concerns, and to initiate advocacy measures to raise the consciousness and internalization of the BJMP personnel on human rights-based jail management, among others. It also works in coordination with the National Human Rights Institution (NHRI), and Commission on Human Rights (CHR), to ensure that the human rights of Persons Deprived of Liberty (PDL) are protected and the violations thereof are reported and acted upon.</w:t>
      </w:r>
    </w:p>
    <w:p w14:paraId="2CAAD594" w14:textId="572B201E"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w:t>
      </w:r>
      <w:r w:rsidRPr="000F314B">
        <w:rPr>
          <w:bCs/>
          <w:iCs/>
          <w:lang w:eastAsia="en-PH"/>
        </w:rPr>
        <w:tab/>
      </w:r>
      <w:r w:rsidR="00D233F9" w:rsidRPr="000F314B">
        <w:rPr>
          <w:lang w:eastAsia="en-PH"/>
        </w:rPr>
        <w:t>BJMP-DWD-SOP-002 or the BJMP</w:t>
      </w:r>
      <w:r w:rsidR="00AF58B5">
        <w:rPr>
          <w:lang w:eastAsia="en-PH"/>
        </w:rPr>
        <w:t>’</w:t>
      </w:r>
      <w:r w:rsidR="00D233F9" w:rsidRPr="000F314B">
        <w:rPr>
          <w:lang w:eastAsia="en-PH"/>
        </w:rPr>
        <w:t>s Revised Policy on Mandatory Reporting of Torture Cases provides a uniform and comprehensive system of screening, documentation and reporting of torture cases in BJMP-manned jails. The policy guarantees the PDL subjected to torture the right to be physically examined by an independent and competent doctor of his/her own choice. If the PDL cannot afford the services of a doctor, the BJMP shall provide or refer the case to the CHR forensic or a government doctor. Moreover, the CHR is notified within 24 hours through a telephone call or in writing in case a PDL is determined to have been subjected to torture.</w:t>
      </w:r>
    </w:p>
    <w:p w14:paraId="30D052F4" w14:textId="6C30A293" w:rsidR="00D233F9" w:rsidRPr="000F314B" w:rsidRDefault="007C3907" w:rsidP="007C3907">
      <w:pPr>
        <w:pStyle w:val="SingleTxtG"/>
        <w:tabs>
          <w:tab w:val="clear" w:pos="1701"/>
          <w:tab w:val="clear" w:pos="2268"/>
        </w:tabs>
        <w:kinsoku w:val="0"/>
        <w:overflowPunct w:val="0"/>
        <w:autoSpaceDE w:val="0"/>
        <w:autoSpaceDN w:val="0"/>
        <w:adjustRightInd w:val="0"/>
        <w:snapToGrid w:val="0"/>
        <w:rPr>
          <w:strike/>
          <w:lang w:eastAsia="en-PH"/>
        </w:rPr>
      </w:pPr>
      <w:r w:rsidRPr="000F314B">
        <w:rPr>
          <w:bCs/>
          <w:iCs/>
          <w:lang w:eastAsia="en-PH"/>
        </w:rPr>
        <w:t>4.</w:t>
      </w:r>
      <w:r w:rsidRPr="000F314B">
        <w:rPr>
          <w:bCs/>
          <w:iCs/>
          <w:lang w:eastAsia="en-PH"/>
        </w:rPr>
        <w:tab/>
      </w:r>
      <w:r w:rsidR="00D233F9" w:rsidRPr="000F314B">
        <w:rPr>
          <w:lang w:eastAsia="en-PH"/>
        </w:rPr>
        <w:t>The Philippine National Police (PNP) issued Memorandum Circular (MC) 2018-027 or the Guidelines and Procedures in the Management and Supervision of All PNP Custodial Facilities and Persons under PNP Custody (PUPC) dated 28 June 2018.</w:t>
      </w:r>
    </w:p>
    <w:p w14:paraId="430B195B" w14:textId="5CDB82AA"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5.</w:t>
      </w:r>
      <w:r w:rsidRPr="000F314B">
        <w:rPr>
          <w:bCs/>
          <w:iCs/>
          <w:lang w:eastAsia="en-PH"/>
        </w:rPr>
        <w:tab/>
      </w:r>
      <w:r w:rsidR="00D233F9" w:rsidRPr="000F314B">
        <w:rPr>
          <w:lang w:eastAsia="en-PH"/>
        </w:rPr>
        <w:t>Similarly, the PNP issued the following advisories on RA 9745:</w:t>
      </w:r>
    </w:p>
    <w:p w14:paraId="1BD8932D" w14:textId="7889E3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Situation of PUPCs During Enhanced Community Quarantine on April 22, 2020</w:t>
      </w:r>
    </w:p>
    <w:p w14:paraId="5E92D407" w14:textId="122A36E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Category of Custodial Facilities on April 30, 2020</w:t>
      </w:r>
    </w:p>
    <w:p w14:paraId="41DCF09A" w14:textId="4C6D24D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Use of Force and Firearms During Police Operations on May 5, 2020</w:t>
      </w:r>
    </w:p>
    <w:p w14:paraId="5407188A" w14:textId="19221AD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Respect for Human Rights During the Holding of Mass Protest/Rallies/Exercise of Freedom of Speech and Expression in Times of COVID-19 Pandemic on June 11, 2020</w:t>
      </w:r>
    </w:p>
    <w:p w14:paraId="2F4542BF" w14:textId="060F6F0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Handling of Children in Street Situation (CISS) in Times of National Health Emergency on December 2, 2020</w:t>
      </w:r>
    </w:p>
    <w:p w14:paraId="0F1E6059" w14:textId="09CFDAF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Use of Baton/Truncheon in Police Operation on December 9, 2020</w:t>
      </w:r>
    </w:p>
    <w:p w14:paraId="1B62EA56" w14:textId="527C68D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Use of Force Continuum on December 21, 2020</w:t>
      </w:r>
    </w:p>
    <w:p w14:paraId="3CC49AF7" w14:textId="24AC5F0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bookmarkStart w:id="1" w:name="_Hlk92111652"/>
      <w:r w:rsidRPr="000F314B">
        <w:rPr>
          <w:lang w:eastAsia="en-PH"/>
        </w:rPr>
        <w:t>•</w:t>
      </w:r>
      <w:r w:rsidRPr="000F314B">
        <w:rPr>
          <w:lang w:eastAsia="en-PH"/>
        </w:rPr>
        <w:tab/>
      </w:r>
      <w:r w:rsidR="00D233F9" w:rsidRPr="000F314B">
        <w:rPr>
          <w:lang w:eastAsia="en-PH"/>
        </w:rPr>
        <w:t>Guidance of Prohibited Detention Facility on April 15, 2021</w:t>
      </w:r>
    </w:p>
    <w:bookmarkEnd w:id="1"/>
    <w:p w14:paraId="5D79D8A2" w14:textId="1B303D4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Authority of the CHR to Conduct Regular, Independent, Unannounced, and Unrestricted Visits to, or Inspections of All Places of Detention or Confinement on March 9, 2021.</w:t>
      </w:r>
    </w:p>
    <w:p w14:paraId="2678B610" w14:textId="6732994E"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6.</w:t>
      </w:r>
      <w:r w:rsidRPr="000F314B">
        <w:rPr>
          <w:bCs/>
          <w:iCs/>
          <w:lang w:eastAsia="en-PH"/>
        </w:rPr>
        <w:tab/>
      </w:r>
      <w:r w:rsidR="00D233F9" w:rsidRPr="000F314B">
        <w:rPr>
          <w:lang w:eastAsia="en-PH"/>
        </w:rPr>
        <w:t xml:space="preserve">Two convictions of police personnel were reported in 2016 by the Inter-Agency Committee (IAC) on Extra-Legal Killings (ELK), Enforced Disappearances (ED), Torture and Other Grave Violations on the Rights to Life, Liberty and Security of Persons under Administrative Order No. 35 (AO35), s. 2012 during the period under review for a case that occurred in 2012 in Angeles City, Pampanga. </w:t>
      </w:r>
    </w:p>
    <w:p w14:paraId="7FED5D46" w14:textId="03B8E4EA"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7.</w:t>
      </w:r>
      <w:r w:rsidRPr="000F314B">
        <w:rPr>
          <w:bCs/>
          <w:iCs/>
          <w:lang w:eastAsia="en-PH"/>
        </w:rPr>
        <w:tab/>
      </w:r>
      <w:r w:rsidR="00D233F9" w:rsidRPr="000F314B">
        <w:rPr>
          <w:highlight w:val="white"/>
          <w:lang w:eastAsia="en-PH"/>
        </w:rPr>
        <w:t>The BJMP, through its concerned directorates and offices, maintains an</w:t>
      </w:r>
      <w:r w:rsidR="00D233F9" w:rsidRPr="000F314B">
        <w:rPr>
          <w:lang w:eastAsia="en-PH"/>
        </w:rPr>
        <w:t xml:space="preserve"> integrated database for incidents, including torture cases. </w:t>
      </w:r>
    </w:p>
    <w:p w14:paraId="502041FC" w14:textId="5310CDDA" w:rsidR="00D233F9" w:rsidRPr="000F314B" w:rsidRDefault="007C3907" w:rsidP="007C3907">
      <w:pPr>
        <w:pStyle w:val="SingleTxtG"/>
        <w:tabs>
          <w:tab w:val="clear" w:pos="1701"/>
          <w:tab w:val="clear" w:pos="2268"/>
        </w:tabs>
        <w:kinsoku w:val="0"/>
        <w:overflowPunct w:val="0"/>
        <w:autoSpaceDE w:val="0"/>
        <w:autoSpaceDN w:val="0"/>
        <w:adjustRightInd w:val="0"/>
        <w:snapToGrid w:val="0"/>
      </w:pPr>
      <w:r w:rsidRPr="000F314B">
        <w:rPr>
          <w:bCs/>
          <w:iCs/>
        </w:rPr>
        <w:t>8.</w:t>
      </w:r>
      <w:r w:rsidRPr="000F314B">
        <w:rPr>
          <w:bCs/>
          <w:iCs/>
        </w:rPr>
        <w:tab/>
      </w:r>
      <w:r w:rsidR="00D233F9" w:rsidRPr="000F314B">
        <w:t>Furthermore, the PNP</w:t>
      </w:r>
      <w:r w:rsidR="00AF58B5">
        <w:t>’</w:t>
      </w:r>
      <w:r w:rsidR="00D233F9" w:rsidRPr="000F314B">
        <w:t xml:space="preserve">s issuance of the Guidelines on the Implementation of Human Rights </w:t>
      </w:r>
      <w:r w:rsidR="00D233F9" w:rsidRPr="000F314B">
        <w:rPr>
          <w:lang w:eastAsia="en-PH"/>
        </w:rPr>
        <w:t>Recording</w:t>
      </w:r>
      <w:r w:rsidR="00D233F9" w:rsidRPr="000F314B">
        <w:t>, Analysis, Information System, and Enforcement (HuRAISE) serves as the organization</w:t>
      </w:r>
      <w:r w:rsidR="00AF58B5">
        <w:t>’</w:t>
      </w:r>
      <w:r w:rsidR="00D233F9" w:rsidRPr="000F314B">
        <w:t xml:space="preserve">s basis for data recording, collection, and analysis of various human rights issues within the organization. It also serves as an institutional mechanism for generating empirical data on human rights with corresponding analysis to address misconduct among police </w:t>
      </w:r>
      <w:r w:rsidR="00D233F9" w:rsidRPr="000F314B">
        <w:rPr>
          <w:lang w:eastAsia="en-PH"/>
        </w:rPr>
        <w:t>personnel</w:t>
      </w:r>
      <w:r w:rsidR="00D233F9" w:rsidRPr="000F314B">
        <w:t>, with the end view of strengthening the PNP internal cleansing program through adherence of the police to respect the rule of law, protect human dignity, and face accountability for violations thereof.</w:t>
      </w:r>
    </w:p>
    <w:p w14:paraId="00904E9F" w14:textId="060BD659" w:rsidR="00D233F9" w:rsidRPr="000F314B" w:rsidRDefault="00D233F9" w:rsidP="00D233F9">
      <w:pPr>
        <w:pStyle w:val="H23G"/>
        <w:rPr>
          <w:highlight w:val="white"/>
        </w:rPr>
      </w:pPr>
      <w:r w:rsidRPr="000F314B">
        <w:rPr>
          <w:highlight w:val="white"/>
        </w:rPr>
        <w:tab/>
      </w:r>
      <w:r w:rsidRPr="000F314B">
        <w:rPr>
          <w:highlight w:val="white"/>
        </w:rPr>
        <w:tab/>
      </w:r>
      <w:r w:rsidR="00F679A5" w:rsidRPr="000F314B">
        <w:rPr>
          <w:highlight w:val="white"/>
        </w:rPr>
        <w:t>List of BJMP Jails</w:t>
      </w:r>
    </w:p>
    <w:p w14:paraId="3B24D6B8" w14:textId="77777777" w:rsidR="00D233F9" w:rsidRPr="000F314B" w:rsidRDefault="00D233F9" w:rsidP="00D233F9">
      <w:pPr>
        <w:pStyle w:val="H4G"/>
      </w:pPr>
      <w:r w:rsidRPr="000F314B">
        <w:tab/>
      </w:r>
      <w:r w:rsidRPr="000F314B">
        <w:tab/>
        <w:t>National Capital Region</w:t>
      </w:r>
    </w:p>
    <w:p w14:paraId="0F4E2A16" w14:textId="728DA2E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w:t>
      </w:r>
    </w:p>
    <w:p w14:paraId="44B159BF" w14:textId="2BA1A04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1</w:t>
      </w:r>
    </w:p>
    <w:p w14:paraId="62CCC05D" w14:textId="64CD1B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2</w:t>
      </w:r>
    </w:p>
    <w:p w14:paraId="63FC90AA" w14:textId="245ED2E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3</w:t>
      </w:r>
    </w:p>
    <w:p w14:paraId="6B46C4A3" w14:textId="4FAC69A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4 (formerly SICA 1)</w:t>
      </w:r>
    </w:p>
    <w:p w14:paraId="14F29D39" w14:textId="6A97769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5 (formerly SICA 2)</w:t>
      </w:r>
    </w:p>
    <w:p w14:paraId="3A865EDC" w14:textId="76CB26A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Metro Manila District Jail Annex 6 (STC)</w:t>
      </w:r>
    </w:p>
    <w:p w14:paraId="4FF1FEE1" w14:textId="4089854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Caloocan City Jail</w:t>
      </w:r>
    </w:p>
    <w:p w14:paraId="11CBD93B" w14:textId="555C98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Las </w:t>
      </w:r>
      <w:proofErr w:type="spellStart"/>
      <w:r w:rsidR="00D233F9" w:rsidRPr="000F314B">
        <w:rPr>
          <w:lang w:eastAsia="en-PH"/>
        </w:rPr>
        <w:t>Piñas</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54595797" w14:textId="1BB1CF1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Las </w:t>
      </w:r>
      <w:proofErr w:type="spellStart"/>
      <w:r w:rsidR="00D233F9" w:rsidRPr="000F314B">
        <w:rPr>
          <w:lang w:eastAsia="en-PH"/>
        </w:rPr>
        <w:t>Piñas</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02822DAD" w14:textId="24D20C5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Makati City Jail </w:t>
      </w:r>
      <w:r w:rsidR="00AF58B5">
        <w:rPr>
          <w:lang w:eastAsia="en-PH"/>
        </w:rPr>
        <w:t>–</w:t>
      </w:r>
      <w:r w:rsidR="00D233F9" w:rsidRPr="000F314B">
        <w:rPr>
          <w:lang w:eastAsia="en-PH"/>
        </w:rPr>
        <w:t xml:space="preserve"> Male Dormitory</w:t>
      </w:r>
    </w:p>
    <w:p w14:paraId="571EF5F3" w14:textId="686A1EF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Makati City Jail </w:t>
      </w:r>
      <w:r w:rsidR="00AF58B5">
        <w:rPr>
          <w:lang w:eastAsia="en-PH"/>
        </w:rPr>
        <w:t>–</w:t>
      </w:r>
      <w:r w:rsidR="00D233F9" w:rsidRPr="000F314B">
        <w:rPr>
          <w:lang w:eastAsia="en-PH"/>
        </w:rPr>
        <w:t xml:space="preserve"> Female Dormitory</w:t>
      </w:r>
    </w:p>
    <w:p w14:paraId="59CE5CA5" w14:textId="1574CD0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Malabon City Jail </w:t>
      </w:r>
      <w:r w:rsidR="00AF58B5">
        <w:rPr>
          <w:lang w:eastAsia="en-PH"/>
        </w:rPr>
        <w:t>–</w:t>
      </w:r>
      <w:r w:rsidR="00D233F9" w:rsidRPr="000F314B">
        <w:rPr>
          <w:lang w:eastAsia="en-PH"/>
        </w:rPr>
        <w:t xml:space="preserve"> Male Dormitory</w:t>
      </w:r>
    </w:p>
    <w:p w14:paraId="5CC50FF7" w14:textId="76E9961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Malabon City Jail </w:t>
      </w:r>
      <w:r w:rsidR="00AF58B5">
        <w:rPr>
          <w:lang w:eastAsia="en-PH"/>
        </w:rPr>
        <w:t>–</w:t>
      </w:r>
      <w:r w:rsidR="00D233F9" w:rsidRPr="000F314B">
        <w:rPr>
          <w:lang w:eastAsia="en-PH"/>
        </w:rPr>
        <w:t xml:space="preserve"> Female Dormitory</w:t>
      </w:r>
    </w:p>
    <w:p w14:paraId="0F025166" w14:textId="2028E1D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Mandaluyong City Jail </w:t>
      </w:r>
      <w:r w:rsidR="00AF58B5">
        <w:rPr>
          <w:lang w:eastAsia="en-PH"/>
        </w:rPr>
        <w:t>–</w:t>
      </w:r>
      <w:r w:rsidR="00D233F9" w:rsidRPr="000F314B">
        <w:rPr>
          <w:lang w:eastAsia="en-PH"/>
        </w:rPr>
        <w:t xml:space="preserve"> Male Dormitory</w:t>
      </w:r>
    </w:p>
    <w:p w14:paraId="66F96149" w14:textId="164C920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Mandaluyong City Jail </w:t>
      </w:r>
      <w:r w:rsidR="00AF58B5">
        <w:rPr>
          <w:lang w:eastAsia="en-PH"/>
        </w:rPr>
        <w:t>–</w:t>
      </w:r>
      <w:r w:rsidR="00D233F9" w:rsidRPr="000F314B">
        <w:rPr>
          <w:lang w:eastAsia="en-PH"/>
        </w:rPr>
        <w:t xml:space="preserve"> Female Dormitory</w:t>
      </w:r>
    </w:p>
    <w:p w14:paraId="0816264F" w14:textId="76F5741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Manila City Jail </w:t>
      </w:r>
      <w:r w:rsidR="00AF58B5">
        <w:rPr>
          <w:lang w:eastAsia="en-PH"/>
        </w:rPr>
        <w:t>–</w:t>
      </w:r>
      <w:r w:rsidR="00D233F9" w:rsidRPr="000F314B">
        <w:rPr>
          <w:lang w:eastAsia="en-PH"/>
        </w:rPr>
        <w:t xml:space="preserve"> Male Dormitory</w:t>
      </w:r>
    </w:p>
    <w:p w14:paraId="54C850AE" w14:textId="2EE7992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Manila City Jail </w:t>
      </w:r>
      <w:r w:rsidR="00AF58B5">
        <w:rPr>
          <w:lang w:eastAsia="en-PH"/>
        </w:rPr>
        <w:t>–</w:t>
      </w:r>
      <w:r w:rsidR="00D233F9" w:rsidRPr="000F314B">
        <w:rPr>
          <w:lang w:eastAsia="en-PH"/>
        </w:rPr>
        <w:t xml:space="preserve"> Female Dormitory</w:t>
      </w:r>
    </w:p>
    <w:p w14:paraId="23CC14F4" w14:textId="0A9D21A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Manila City Jail </w:t>
      </w:r>
      <w:r w:rsidR="00AF58B5">
        <w:rPr>
          <w:lang w:eastAsia="en-PH"/>
        </w:rPr>
        <w:t>–</w:t>
      </w:r>
      <w:r w:rsidR="00D233F9" w:rsidRPr="000F314B">
        <w:rPr>
          <w:lang w:eastAsia="en-PH"/>
        </w:rPr>
        <w:t xml:space="preserve"> Annex</w:t>
      </w:r>
    </w:p>
    <w:p w14:paraId="674CA423" w14:textId="35CC1E8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Marikina City Jail </w:t>
      </w:r>
      <w:r w:rsidR="00AF58B5">
        <w:rPr>
          <w:lang w:eastAsia="en-PH"/>
        </w:rPr>
        <w:t>–</w:t>
      </w:r>
      <w:r w:rsidR="00D233F9" w:rsidRPr="000F314B">
        <w:rPr>
          <w:lang w:eastAsia="en-PH"/>
        </w:rPr>
        <w:t xml:space="preserve"> Male Dormitory</w:t>
      </w:r>
    </w:p>
    <w:p w14:paraId="0241C835" w14:textId="1097123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Marikina City Jail </w:t>
      </w:r>
      <w:r w:rsidR="00AF58B5">
        <w:rPr>
          <w:lang w:eastAsia="en-PH"/>
        </w:rPr>
        <w:t>–</w:t>
      </w:r>
      <w:r w:rsidR="00D233F9" w:rsidRPr="000F314B">
        <w:rPr>
          <w:lang w:eastAsia="en-PH"/>
        </w:rPr>
        <w:t xml:space="preserve"> Female Dormitory</w:t>
      </w:r>
    </w:p>
    <w:p w14:paraId="30AA458A" w14:textId="1BDA003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Muntinlupa City Jail </w:t>
      </w:r>
      <w:r w:rsidR="00AF58B5">
        <w:rPr>
          <w:lang w:eastAsia="en-PH"/>
        </w:rPr>
        <w:t>–</w:t>
      </w:r>
      <w:r w:rsidR="00D233F9" w:rsidRPr="000F314B">
        <w:rPr>
          <w:lang w:eastAsia="en-PH"/>
        </w:rPr>
        <w:t xml:space="preserve"> Male Dormitory</w:t>
      </w:r>
    </w:p>
    <w:p w14:paraId="0F3A8007" w14:textId="527AE7F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Muntinlupa City Jail </w:t>
      </w:r>
      <w:r w:rsidR="00AF58B5">
        <w:rPr>
          <w:lang w:eastAsia="en-PH"/>
        </w:rPr>
        <w:t>–</w:t>
      </w:r>
      <w:r w:rsidR="00D233F9" w:rsidRPr="000F314B">
        <w:rPr>
          <w:lang w:eastAsia="en-PH"/>
        </w:rPr>
        <w:t xml:space="preserve"> Female Dormitory</w:t>
      </w:r>
    </w:p>
    <w:p w14:paraId="524E3C32" w14:textId="75B3D5A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Navotas City Jail</w:t>
      </w:r>
    </w:p>
    <w:p w14:paraId="1E683816" w14:textId="57BA50E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Parañaque</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1F3C6961" w14:textId="4E051B8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Parañaque</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6BA3695B" w14:textId="6BC84F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Pasay City Jail </w:t>
      </w:r>
      <w:r w:rsidR="00AF58B5">
        <w:rPr>
          <w:lang w:eastAsia="en-PH"/>
        </w:rPr>
        <w:t>–</w:t>
      </w:r>
      <w:r w:rsidR="00D233F9" w:rsidRPr="000F314B">
        <w:rPr>
          <w:lang w:eastAsia="en-PH"/>
        </w:rPr>
        <w:t xml:space="preserve"> Male Dormitory</w:t>
      </w:r>
    </w:p>
    <w:p w14:paraId="770DADF5" w14:textId="32BF295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Pasay City Jail </w:t>
      </w:r>
      <w:r w:rsidR="00AF58B5">
        <w:rPr>
          <w:lang w:eastAsia="en-PH"/>
        </w:rPr>
        <w:t>–</w:t>
      </w:r>
      <w:r w:rsidR="00D233F9" w:rsidRPr="000F314B">
        <w:rPr>
          <w:lang w:eastAsia="en-PH"/>
        </w:rPr>
        <w:t xml:space="preserve"> Female Dormitory</w:t>
      </w:r>
    </w:p>
    <w:p w14:paraId="62D79167" w14:textId="092A020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Pasig City Jail </w:t>
      </w:r>
      <w:r w:rsidR="00AF58B5">
        <w:rPr>
          <w:lang w:eastAsia="en-PH"/>
        </w:rPr>
        <w:t>–</w:t>
      </w:r>
      <w:r w:rsidR="00D233F9" w:rsidRPr="000F314B">
        <w:rPr>
          <w:lang w:eastAsia="en-PH"/>
        </w:rPr>
        <w:t xml:space="preserve"> Male Dormitory</w:t>
      </w:r>
    </w:p>
    <w:p w14:paraId="02F210EF" w14:textId="2C2D2D0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Pasig City Jail </w:t>
      </w:r>
      <w:r w:rsidR="00AF58B5">
        <w:rPr>
          <w:lang w:eastAsia="en-PH"/>
        </w:rPr>
        <w:t>–</w:t>
      </w:r>
      <w:r w:rsidR="00D233F9" w:rsidRPr="000F314B">
        <w:rPr>
          <w:lang w:eastAsia="en-PH"/>
        </w:rPr>
        <w:t xml:space="preserve"> Female Dormitory</w:t>
      </w:r>
    </w:p>
    <w:p w14:paraId="1B80659C" w14:textId="499F56B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Quezon City Jail </w:t>
      </w:r>
      <w:r w:rsidR="00AF58B5">
        <w:rPr>
          <w:lang w:eastAsia="en-PH"/>
        </w:rPr>
        <w:t>–</w:t>
      </w:r>
      <w:r w:rsidR="00D233F9" w:rsidRPr="000F314B">
        <w:rPr>
          <w:lang w:eastAsia="en-PH"/>
        </w:rPr>
        <w:t xml:space="preserve"> Male Dormitory</w:t>
      </w:r>
    </w:p>
    <w:p w14:paraId="27C6E1C6" w14:textId="6DAB408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Quezon City Jail </w:t>
      </w:r>
      <w:r w:rsidR="00AF58B5">
        <w:rPr>
          <w:lang w:eastAsia="en-PH"/>
        </w:rPr>
        <w:t>–</w:t>
      </w:r>
      <w:r w:rsidR="00D233F9" w:rsidRPr="000F314B">
        <w:rPr>
          <w:lang w:eastAsia="en-PH"/>
        </w:rPr>
        <w:t xml:space="preserve"> Female Dormitory</w:t>
      </w:r>
    </w:p>
    <w:p w14:paraId="13D03A14" w14:textId="5465CA1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Quezon City Jail </w:t>
      </w:r>
      <w:r w:rsidR="00AF58B5">
        <w:rPr>
          <w:lang w:eastAsia="en-PH"/>
        </w:rPr>
        <w:t>–</w:t>
      </w:r>
      <w:r w:rsidR="00D233F9" w:rsidRPr="000F314B">
        <w:rPr>
          <w:lang w:eastAsia="en-PH"/>
        </w:rPr>
        <w:t xml:space="preserve"> Annex</w:t>
      </w:r>
    </w:p>
    <w:p w14:paraId="3650E03E" w14:textId="2808E2F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Juan City Jail </w:t>
      </w:r>
      <w:r w:rsidR="00AF58B5">
        <w:rPr>
          <w:lang w:eastAsia="en-PH"/>
        </w:rPr>
        <w:t>–</w:t>
      </w:r>
      <w:r w:rsidR="00D233F9" w:rsidRPr="000F314B">
        <w:rPr>
          <w:lang w:eastAsia="en-PH"/>
        </w:rPr>
        <w:t xml:space="preserve"> Male Dormitory</w:t>
      </w:r>
    </w:p>
    <w:p w14:paraId="57B76F3B" w14:textId="2356E9C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Juan City Jail </w:t>
      </w:r>
      <w:r w:rsidR="00AF58B5">
        <w:rPr>
          <w:lang w:eastAsia="en-PH"/>
        </w:rPr>
        <w:t>–</w:t>
      </w:r>
      <w:r w:rsidR="00D233F9" w:rsidRPr="000F314B">
        <w:rPr>
          <w:lang w:eastAsia="en-PH"/>
        </w:rPr>
        <w:t xml:space="preserve"> Female Dormitory</w:t>
      </w:r>
    </w:p>
    <w:p w14:paraId="333319EE" w14:textId="21B543B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Taguig City Jail </w:t>
      </w:r>
      <w:r w:rsidR="00AF58B5">
        <w:rPr>
          <w:lang w:eastAsia="en-PH"/>
        </w:rPr>
        <w:t>–</w:t>
      </w:r>
      <w:r w:rsidR="00D233F9" w:rsidRPr="000F314B">
        <w:rPr>
          <w:lang w:eastAsia="en-PH"/>
        </w:rPr>
        <w:t xml:space="preserve"> Male Dormitory</w:t>
      </w:r>
    </w:p>
    <w:p w14:paraId="4A767DBA" w14:textId="2B4E4C9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Taguig City Jail </w:t>
      </w:r>
      <w:r w:rsidR="00AF58B5">
        <w:rPr>
          <w:lang w:eastAsia="en-PH"/>
        </w:rPr>
        <w:t>–</w:t>
      </w:r>
      <w:r w:rsidR="00D233F9" w:rsidRPr="000F314B">
        <w:rPr>
          <w:lang w:eastAsia="en-PH"/>
        </w:rPr>
        <w:t xml:space="preserve"> Female Dormitory</w:t>
      </w:r>
    </w:p>
    <w:p w14:paraId="3EC2203D" w14:textId="35E6169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Valenzuela City Jail </w:t>
      </w:r>
      <w:r w:rsidR="00AF58B5">
        <w:rPr>
          <w:lang w:eastAsia="en-PH"/>
        </w:rPr>
        <w:t>–</w:t>
      </w:r>
      <w:r w:rsidR="00D233F9" w:rsidRPr="000F314B">
        <w:rPr>
          <w:lang w:eastAsia="en-PH"/>
        </w:rPr>
        <w:t xml:space="preserve"> Male Dormitory</w:t>
      </w:r>
    </w:p>
    <w:p w14:paraId="385B8B91" w14:textId="6BDD0F8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Valenzuela City Jail </w:t>
      </w:r>
      <w:r w:rsidR="00AF58B5">
        <w:rPr>
          <w:lang w:eastAsia="en-PH"/>
        </w:rPr>
        <w:t>–</w:t>
      </w:r>
      <w:r w:rsidR="00D233F9" w:rsidRPr="000F314B">
        <w:rPr>
          <w:lang w:eastAsia="en-PH"/>
        </w:rPr>
        <w:t xml:space="preserve"> Female Dormitory</w:t>
      </w:r>
    </w:p>
    <w:p w14:paraId="2B06177D" w14:textId="66D84EC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Pateros Municipal Jail</w:t>
      </w:r>
    </w:p>
    <w:p w14:paraId="23BFD9C6" w14:textId="0FDE432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Rodriguez Municipal Jail </w:t>
      </w:r>
      <w:r w:rsidR="00AF58B5">
        <w:rPr>
          <w:lang w:eastAsia="en-PH"/>
        </w:rPr>
        <w:t>–</w:t>
      </w:r>
      <w:r w:rsidR="00D233F9" w:rsidRPr="000F314B">
        <w:rPr>
          <w:lang w:eastAsia="en-PH"/>
        </w:rPr>
        <w:t xml:space="preserve"> Male Dormitory</w:t>
      </w:r>
    </w:p>
    <w:p w14:paraId="12123FB9" w14:textId="5F9CE59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Rodriguez Municipal Jail </w:t>
      </w:r>
      <w:r w:rsidR="00AF58B5">
        <w:rPr>
          <w:lang w:eastAsia="en-PH"/>
        </w:rPr>
        <w:t>–</w:t>
      </w:r>
      <w:r w:rsidR="00D233F9" w:rsidRPr="000F314B">
        <w:rPr>
          <w:lang w:eastAsia="en-PH"/>
        </w:rPr>
        <w:t xml:space="preserve"> Female Dormitory</w:t>
      </w:r>
    </w:p>
    <w:p w14:paraId="612357EC" w14:textId="63076D1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Mateo Municipal Jail </w:t>
      </w:r>
      <w:r w:rsidR="00AF58B5">
        <w:rPr>
          <w:lang w:eastAsia="en-PH"/>
        </w:rPr>
        <w:t>–</w:t>
      </w:r>
      <w:r w:rsidR="00D233F9" w:rsidRPr="000F314B">
        <w:rPr>
          <w:lang w:eastAsia="en-PH"/>
        </w:rPr>
        <w:t xml:space="preserve"> Male Dormitory</w:t>
      </w:r>
    </w:p>
    <w:p w14:paraId="23F0F006" w14:textId="1A6DB9C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Mateo Municipal Jail </w:t>
      </w:r>
      <w:r w:rsidR="00AF58B5">
        <w:rPr>
          <w:lang w:eastAsia="en-PH"/>
        </w:rPr>
        <w:t>–</w:t>
      </w:r>
      <w:r w:rsidR="00D233F9" w:rsidRPr="000F314B">
        <w:rPr>
          <w:lang w:eastAsia="en-PH"/>
        </w:rPr>
        <w:t xml:space="preserve"> Female Dormitory</w:t>
      </w:r>
    </w:p>
    <w:p w14:paraId="6D34D03F" w14:textId="77777777" w:rsidR="00D233F9" w:rsidRPr="000F314B" w:rsidRDefault="00D233F9" w:rsidP="00D233F9">
      <w:pPr>
        <w:pStyle w:val="H4G"/>
      </w:pPr>
      <w:r w:rsidRPr="000F314B">
        <w:tab/>
      </w:r>
      <w:r w:rsidRPr="000F314B">
        <w:tab/>
        <w:t>Region 1</w:t>
      </w:r>
    </w:p>
    <w:p w14:paraId="1E25F853" w14:textId="59561B0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Batac City District Jail</w:t>
      </w:r>
    </w:p>
    <w:p w14:paraId="31B4504F" w14:textId="431D626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Laoag City Jail</w:t>
      </w:r>
    </w:p>
    <w:p w14:paraId="6D79BD77" w14:textId="59D7B3E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Candon City Jail</w:t>
      </w:r>
    </w:p>
    <w:p w14:paraId="7266651B" w14:textId="7836654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Vigan City Jail</w:t>
      </w:r>
    </w:p>
    <w:p w14:paraId="5D41A5C8" w14:textId="5E121ED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Bantay Municipal Jail</w:t>
      </w:r>
    </w:p>
    <w:p w14:paraId="3A81D5EE" w14:textId="367FC0B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Tagudin Municipal Jail</w:t>
      </w:r>
    </w:p>
    <w:p w14:paraId="21F8D0FF" w14:textId="3F65913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Agoo District Jail</w:t>
      </w:r>
    </w:p>
    <w:p w14:paraId="61768FB1" w14:textId="5DC73C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Balaoan District Jail</w:t>
      </w:r>
    </w:p>
    <w:p w14:paraId="1C7356F7" w14:textId="3DDCE1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Bauang District Jail</w:t>
      </w:r>
    </w:p>
    <w:p w14:paraId="0FDBF728" w14:textId="17B60B5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Fernando City Jail</w:t>
      </w:r>
    </w:p>
    <w:p w14:paraId="04A58091" w14:textId="7A65352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Aringay Municipal Jail</w:t>
      </w:r>
    </w:p>
    <w:p w14:paraId="5C41F5A5" w14:textId="0C74DD9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Naguilian Municipal Jail</w:t>
      </w:r>
    </w:p>
    <w:p w14:paraId="697992E8" w14:textId="739DEC0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Balungao District Jail</w:t>
      </w:r>
    </w:p>
    <w:p w14:paraId="7805B18F" w14:textId="0802EF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Burgos District Jail</w:t>
      </w:r>
    </w:p>
    <w:p w14:paraId="0D79AEA4" w14:textId="3A591EE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Tayug District Jail</w:t>
      </w:r>
    </w:p>
    <w:p w14:paraId="102D8E71" w14:textId="1959B59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Urdaneta City District Jail </w:t>
      </w:r>
      <w:r w:rsidR="00AF58B5">
        <w:rPr>
          <w:lang w:eastAsia="en-PH"/>
        </w:rPr>
        <w:t>–</w:t>
      </w:r>
      <w:r w:rsidR="00D233F9" w:rsidRPr="000F314B">
        <w:rPr>
          <w:lang w:eastAsia="en-PH"/>
        </w:rPr>
        <w:t xml:space="preserve"> Male Dormitory</w:t>
      </w:r>
    </w:p>
    <w:p w14:paraId="3EBE35C1" w14:textId="42C75C8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Urdaneta City District Jail </w:t>
      </w:r>
      <w:r w:rsidR="00AF58B5">
        <w:rPr>
          <w:lang w:eastAsia="en-PH"/>
        </w:rPr>
        <w:t>–</w:t>
      </w:r>
      <w:r w:rsidR="00D233F9" w:rsidRPr="000F314B">
        <w:rPr>
          <w:lang w:eastAsia="en-PH"/>
        </w:rPr>
        <w:t xml:space="preserve"> Female Dormitory</w:t>
      </w:r>
    </w:p>
    <w:p w14:paraId="22210981" w14:textId="04A2F20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Dagupan City Jail </w:t>
      </w:r>
      <w:r w:rsidR="00AF58B5">
        <w:rPr>
          <w:lang w:eastAsia="en-PH"/>
        </w:rPr>
        <w:t>–</w:t>
      </w:r>
      <w:r w:rsidR="00D233F9" w:rsidRPr="000F314B">
        <w:rPr>
          <w:lang w:eastAsia="en-PH"/>
        </w:rPr>
        <w:t xml:space="preserve"> Male Dormitory</w:t>
      </w:r>
    </w:p>
    <w:p w14:paraId="68764BEA" w14:textId="2458567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Dagupan City Jail </w:t>
      </w:r>
      <w:r w:rsidR="00AF58B5">
        <w:rPr>
          <w:lang w:eastAsia="en-PH"/>
        </w:rPr>
        <w:t>–</w:t>
      </w:r>
      <w:r w:rsidR="00D233F9" w:rsidRPr="000F314B">
        <w:rPr>
          <w:lang w:eastAsia="en-PH"/>
        </w:rPr>
        <w:t xml:space="preserve"> Female Dormitory</w:t>
      </w:r>
    </w:p>
    <w:p w14:paraId="1D4B36BD" w14:textId="128DB21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Carlos City Jail</w:t>
      </w:r>
    </w:p>
    <w:p w14:paraId="697FA542" w14:textId="77777777" w:rsidR="00D233F9" w:rsidRPr="000F314B" w:rsidRDefault="00D233F9" w:rsidP="00D233F9">
      <w:pPr>
        <w:pStyle w:val="H4G"/>
      </w:pPr>
      <w:r w:rsidRPr="000F314B">
        <w:tab/>
      </w:r>
      <w:r w:rsidRPr="000F314B">
        <w:tab/>
        <w:t>Region 2</w:t>
      </w:r>
    </w:p>
    <w:p w14:paraId="60F3C272" w14:textId="7C7794A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Aparri District Jail</w:t>
      </w:r>
    </w:p>
    <w:p w14:paraId="027777B8" w14:textId="1D1652E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Ballesteros District Jail</w:t>
      </w:r>
    </w:p>
    <w:p w14:paraId="3C387B53" w14:textId="788839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Sta Teresita District Jail</w:t>
      </w:r>
    </w:p>
    <w:p w14:paraId="5DE002CF" w14:textId="68574F4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Tuao District Jail</w:t>
      </w:r>
    </w:p>
    <w:p w14:paraId="75D8A001" w14:textId="6951538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Tuguegarao City District Jail </w:t>
      </w:r>
      <w:r w:rsidR="00AF58B5">
        <w:rPr>
          <w:lang w:eastAsia="en-PH"/>
        </w:rPr>
        <w:t>–</w:t>
      </w:r>
      <w:r w:rsidR="00D233F9" w:rsidRPr="000F314B">
        <w:rPr>
          <w:lang w:eastAsia="en-PH"/>
        </w:rPr>
        <w:t xml:space="preserve"> Male Dormitory</w:t>
      </w:r>
    </w:p>
    <w:p w14:paraId="127F3A48" w14:textId="07ED178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Tuguegarao City District Jail </w:t>
      </w:r>
      <w:r w:rsidR="00AF58B5">
        <w:rPr>
          <w:lang w:eastAsia="en-PH"/>
        </w:rPr>
        <w:t>–</w:t>
      </w:r>
      <w:r w:rsidR="00D233F9" w:rsidRPr="000F314B">
        <w:rPr>
          <w:lang w:eastAsia="en-PH"/>
        </w:rPr>
        <w:t xml:space="preserve"> Female Dormitory</w:t>
      </w:r>
    </w:p>
    <w:p w14:paraId="35EB8FA2" w14:textId="10B9D80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Alcala Municipal Jail</w:t>
      </w:r>
    </w:p>
    <w:p w14:paraId="28F20B86" w14:textId="5755C6D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Baggao Municipal Jail</w:t>
      </w:r>
    </w:p>
    <w:p w14:paraId="68B0ED11" w14:textId="35ECC53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Gattaran Municipal Jail</w:t>
      </w:r>
    </w:p>
    <w:p w14:paraId="668399C3" w14:textId="7247574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Lallo Municipal Jail</w:t>
      </w:r>
    </w:p>
    <w:p w14:paraId="61AEBFF4" w14:textId="57DDC7D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Cabagan District Jail</w:t>
      </w:r>
    </w:p>
    <w:p w14:paraId="0806E5FC" w14:textId="102ADFF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Cauayan City District Jail</w:t>
      </w:r>
    </w:p>
    <w:p w14:paraId="0BB1AF12" w14:textId="0D1F988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Ilagan City District Jail</w:t>
      </w:r>
    </w:p>
    <w:p w14:paraId="3A95F3B2" w14:textId="43E396D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Roxas District Jail</w:t>
      </w:r>
    </w:p>
    <w:p w14:paraId="25B2C94F" w14:textId="50EA421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Santiago City District Jail </w:t>
      </w:r>
      <w:r w:rsidR="00AF58B5">
        <w:rPr>
          <w:lang w:eastAsia="en-PH"/>
        </w:rPr>
        <w:t>–</w:t>
      </w:r>
      <w:r w:rsidR="00D233F9" w:rsidRPr="000F314B">
        <w:rPr>
          <w:lang w:eastAsia="en-PH"/>
        </w:rPr>
        <w:t xml:space="preserve"> Male Dormitory</w:t>
      </w:r>
    </w:p>
    <w:p w14:paraId="56E1A6C7" w14:textId="3246A06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Santiago City District Jail </w:t>
      </w:r>
      <w:r w:rsidR="00AF58B5">
        <w:rPr>
          <w:lang w:eastAsia="en-PH"/>
        </w:rPr>
        <w:t>–</w:t>
      </w:r>
      <w:r w:rsidR="00D233F9" w:rsidRPr="000F314B">
        <w:rPr>
          <w:lang w:eastAsia="en-PH"/>
        </w:rPr>
        <w:t xml:space="preserve"> Female Dormitory</w:t>
      </w:r>
    </w:p>
    <w:p w14:paraId="29C7FA49" w14:textId="655AEF6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Mateo Municipal Jail</w:t>
      </w:r>
    </w:p>
    <w:p w14:paraId="77D97BC3" w14:textId="1C18254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Solano District Jail</w:t>
      </w:r>
    </w:p>
    <w:p w14:paraId="6D6DDF59" w14:textId="35DDE14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Cabarroguis District Jail</w:t>
      </w:r>
    </w:p>
    <w:p w14:paraId="2B1E4EBF" w14:textId="4A1229E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Madella Municipal Jail</w:t>
      </w:r>
    </w:p>
    <w:p w14:paraId="44BFC124" w14:textId="77777777" w:rsidR="00D233F9" w:rsidRPr="000F314B" w:rsidRDefault="00D233F9" w:rsidP="00D233F9">
      <w:pPr>
        <w:pStyle w:val="H4G"/>
      </w:pPr>
      <w:r w:rsidRPr="000F314B">
        <w:tab/>
      </w:r>
      <w:r w:rsidRPr="000F314B">
        <w:tab/>
        <w:t>Region 3</w:t>
      </w:r>
    </w:p>
    <w:p w14:paraId="0B614E0F" w14:textId="3F2002A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Baler Municipal Jail</w:t>
      </w:r>
    </w:p>
    <w:p w14:paraId="2EFC4FF8" w14:textId="1D802E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Bataan District Jail </w:t>
      </w:r>
      <w:r w:rsidR="00AF58B5">
        <w:rPr>
          <w:lang w:eastAsia="en-PH"/>
        </w:rPr>
        <w:t>–</w:t>
      </w:r>
      <w:r w:rsidR="00D233F9" w:rsidRPr="000F314B">
        <w:rPr>
          <w:lang w:eastAsia="en-PH"/>
        </w:rPr>
        <w:t xml:space="preserve"> Male Dormitory</w:t>
      </w:r>
    </w:p>
    <w:p w14:paraId="2094B19D" w14:textId="0D39D68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Bataan District Jail </w:t>
      </w:r>
      <w:r w:rsidR="00AF58B5">
        <w:rPr>
          <w:lang w:eastAsia="en-PH"/>
        </w:rPr>
        <w:t>–</w:t>
      </w:r>
      <w:r w:rsidR="00D233F9" w:rsidRPr="000F314B">
        <w:rPr>
          <w:lang w:eastAsia="en-PH"/>
        </w:rPr>
        <w:t xml:space="preserve"> Female Dormitory</w:t>
      </w:r>
    </w:p>
    <w:p w14:paraId="036EA9AF" w14:textId="42E96E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Pilar District Jail</w:t>
      </w:r>
    </w:p>
    <w:p w14:paraId="4770434A" w14:textId="4B2E1BB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Balanga City Jail</w:t>
      </w:r>
    </w:p>
    <w:p w14:paraId="38D247DF" w14:textId="5E9312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Dinalupihan Municipal Jail</w:t>
      </w:r>
    </w:p>
    <w:p w14:paraId="761C159E" w14:textId="4417C2A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Mariveles Municipal Jail</w:t>
      </w:r>
    </w:p>
    <w:p w14:paraId="2E7645E9" w14:textId="2CFEBFF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Balagtas District Jail</w:t>
      </w:r>
    </w:p>
    <w:p w14:paraId="0A64CAB3" w14:textId="0F9046F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Malolos City Jail</w:t>
      </w:r>
    </w:p>
    <w:p w14:paraId="57C0DA57" w14:textId="52BF4A3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Meycauayan City Jail</w:t>
      </w:r>
    </w:p>
    <w:p w14:paraId="1C8526FB" w14:textId="714083B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Jose del Monte City Jail </w:t>
      </w:r>
      <w:r w:rsidR="00AF58B5">
        <w:rPr>
          <w:lang w:eastAsia="en-PH"/>
        </w:rPr>
        <w:t>–</w:t>
      </w:r>
      <w:r w:rsidR="00D233F9" w:rsidRPr="000F314B">
        <w:rPr>
          <w:lang w:eastAsia="en-PH"/>
        </w:rPr>
        <w:t xml:space="preserve"> Male Dormitory</w:t>
      </w:r>
    </w:p>
    <w:p w14:paraId="3B3529D3" w14:textId="56A0377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Jose del Monte City Jail </w:t>
      </w:r>
      <w:r w:rsidR="00AF58B5">
        <w:rPr>
          <w:lang w:eastAsia="en-PH"/>
        </w:rPr>
        <w:t>–</w:t>
      </w:r>
      <w:r w:rsidR="00D233F9" w:rsidRPr="000F314B">
        <w:rPr>
          <w:lang w:eastAsia="en-PH"/>
        </w:rPr>
        <w:t xml:space="preserve"> Female Dormitory</w:t>
      </w:r>
    </w:p>
    <w:p w14:paraId="019257CD" w14:textId="782E480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Baliuag Municipal Jail</w:t>
      </w:r>
    </w:p>
    <w:p w14:paraId="663F0646" w14:textId="0E7D4E3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Bocaue Municipal Jail</w:t>
      </w:r>
    </w:p>
    <w:p w14:paraId="1AE08B1E" w14:textId="6F6B9D4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Guiguinto Municipal Jail</w:t>
      </w:r>
    </w:p>
    <w:p w14:paraId="3345BB1E" w14:textId="2D56A10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Marilao Municipal Jail</w:t>
      </w:r>
    </w:p>
    <w:p w14:paraId="152830BD" w14:textId="591C60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Plaridel Municipal Jail </w:t>
      </w:r>
      <w:r w:rsidR="00AF58B5">
        <w:rPr>
          <w:lang w:eastAsia="en-PH"/>
        </w:rPr>
        <w:t>–</w:t>
      </w:r>
      <w:r w:rsidR="00D233F9" w:rsidRPr="000F314B">
        <w:rPr>
          <w:lang w:eastAsia="en-PH"/>
        </w:rPr>
        <w:t xml:space="preserve"> Male Dormitory</w:t>
      </w:r>
    </w:p>
    <w:p w14:paraId="41E27709" w14:textId="2453577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Plaridel Municipal Jail </w:t>
      </w:r>
      <w:r w:rsidR="00AF58B5">
        <w:rPr>
          <w:lang w:eastAsia="en-PH"/>
        </w:rPr>
        <w:t>–</w:t>
      </w:r>
      <w:r w:rsidR="00D233F9" w:rsidRPr="000F314B">
        <w:rPr>
          <w:lang w:eastAsia="en-PH"/>
        </w:rPr>
        <w:t xml:space="preserve"> Female Dormitory</w:t>
      </w:r>
    </w:p>
    <w:p w14:paraId="27FD6CD6" w14:textId="45EF304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Pulilan Municipal Jail</w:t>
      </w:r>
    </w:p>
    <w:p w14:paraId="40451C0B" w14:textId="4E1CE7A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Santa Maria Municipal Jail</w:t>
      </w:r>
    </w:p>
    <w:p w14:paraId="3651A4B8" w14:textId="11ACE84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Cabanatuan City District Jail </w:t>
      </w:r>
      <w:r w:rsidR="00AF58B5">
        <w:rPr>
          <w:lang w:eastAsia="en-PH"/>
        </w:rPr>
        <w:t>–</w:t>
      </w:r>
      <w:r w:rsidR="00D233F9" w:rsidRPr="000F314B">
        <w:rPr>
          <w:lang w:eastAsia="en-PH"/>
        </w:rPr>
        <w:t xml:space="preserve"> Male Dormitory</w:t>
      </w:r>
    </w:p>
    <w:p w14:paraId="7528EEB2" w14:textId="06866E4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Cabanatuan City District Jail </w:t>
      </w:r>
      <w:r w:rsidR="00AF58B5">
        <w:rPr>
          <w:lang w:eastAsia="en-PH"/>
        </w:rPr>
        <w:t>–</w:t>
      </w:r>
      <w:r w:rsidR="00D233F9" w:rsidRPr="000F314B">
        <w:rPr>
          <w:lang w:eastAsia="en-PH"/>
        </w:rPr>
        <w:t xml:space="preserve"> Female Dormitory</w:t>
      </w:r>
    </w:p>
    <w:p w14:paraId="3E5A2A49" w14:textId="7E4FC74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Guimba District Jail</w:t>
      </w:r>
    </w:p>
    <w:p w14:paraId="241503AB" w14:textId="77DD429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Jose City District Jail</w:t>
      </w:r>
    </w:p>
    <w:p w14:paraId="553A8618" w14:textId="2E61C55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Gapan City Jail</w:t>
      </w:r>
    </w:p>
    <w:p w14:paraId="413731CB" w14:textId="23A28F5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Talavera Municipal Jail</w:t>
      </w:r>
    </w:p>
    <w:p w14:paraId="7D7E01DF" w14:textId="529899C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Angeles City District Jail </w:t>
      </w:r>
      <w:r w:rsidR="00AF58B5">
        <w:rPr>
          <w:lang w:eastAsia="en-PH"/>
        </w:rPr>
        <w:t>–</w:t>
      </w:r>
      <w:r w:rsidR="00D233F9" w:rsidRPr="000F314B">
        <w:rPr>
          <w:lang w:eastAsia="en-PH"/>
        </w:rPr>
        <w:t xml:space="preserve"> Male Dormitory</w:t>
      </w:r>
    </w:p>
    <w:p w14:paraId="661AD300" w14:textId="27B22BB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Angeles City District Jail </w:t>
      </w:r>
      <w:r w:rsidR="00AF58B5">
        <w:rPr>
          <w:lang w:eastAsia="en-PH"/>
        </w:rPr>
        <w:t>–</w:t>
      </w:r>
      <w:r w:rsidR="00D233F9" w:rsidRPr="000F314B">
        <w:rPr>
          <w:lang w:eastAsia="en-PH"/>
        </w:rPr>
        <w:t xml:space="preserve"> Female Dormitory</w:t>
      </w:r>
    </w:p>
    <w:p w14:paraId="2E1DA51B" w14:textId="5EEA7E1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Arayat District Jail</w:t>
      </w:r>
    </w:p>
    <w:p w14:paraId="4253CB2F" w14:textId="59B97EC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Guagua District Jail </w:t>
      </w:r>
      <w:r w:rsidR="00AF58B5">
        <w:rPr>
          <w:lang w:eastAsia="en-PH"/>
        </w:rPr>
        <w:t>–</w:t>
      </w:r>
      <w:r w:rsidR="00D233F9" w:rsidRPr="000F314B">
        <w:rPr>
          <w:lang w:eastAsia="en-PH"/>
        </w:rPr>
        <w:t xml:space="preserve"> Male Dormitory</w:t>
      </w:r>
    </w:p>
    <w:p w14:paraId="23A6A3C4" w14:textId="575CD11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Guagua District Jail </w:t>
      </w:r>
      <w:r w:rsidR="00AF58B5">
        <w:rPr>
          <w:lang w:eastAsia="en-PH"/>
        </w:rPr>
        <w:t>–</w:t>
      </w:r>
      <w:r w:rsidR="00D233F9" w:rsidRPr="000F314B">
        <w:rPr>
          <w:lang w:eastAsia="en-PH"/>
        </w:rPr>
        <w:t xml:space="preserve"> Female Dormitory</w:t>
      </w:r>
    </w:p>
    <w:p w14:paraId="4AE559F0" w14:textId="498DBB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Fernando City District Jail</w:t>
      </w:r>
    </w:p>
    <w:p w14:paraId="5BB82DD1" w14:textId="612452E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Apalit Municipal Jail</w:t>
      </w:r>
    </w:p>
    <w:p w14:paraId="43C29EC4" w14:textId="5A8E64F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Tarlac City Jail </w:t>
      </w:r>
      <w:r w:rsidR="00AF58B5">
        <w:rPr>
          <w:lang w:eastAsia="en-PH"/>
        </w:rPr>
        <w:t>–</w:t>
      </w:r>
      <w:r w:rsidR="00D233F9" w:rsidRPr="000F314B">
        <w:rPr>
          <w:lang w:eastAsia="en-PH"/>
        </w:rPr>
        <w:t xml:space="preserve"> Male Dormitory</w:t>
      </w:r>
    </w:p>
    <w:p w14:paraId="1C519800" w14:textId="160D8E8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Tarlac City Jail </w:t>
      </w:r>
      <w:r w:rsidR="00AF58B5">
        <w:rPr>
          <w:lang w:eastAsia="en-PH"/>
        </w:rPr>
        <w:t>–</w:t>
      </w:r>
      <w:r w:rsidR="00D233F9" w:rsidRPr="000F314B">
        <w:rPr>
          <w:lang w:eastAsia="en-PH"/>
        </w:rPr>
        <w:t xml:space="preserve"> Female Dormitory</w:t>
      </w:r>
    </w:p>
    <w:p w14:paraId="014106D4" w14:textId="619EA0E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Camiling Municipal Jail</w:t>
      </w:r>
    </w:p>
    <w:p w14:paraId="36AFA9CA" w14:textId="0AD67DA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Paniqui Municipal Jail</w:t>
      </w:r>
    </w:p>
    <w:p w14:paraId="0C117BC2" w14:textId="47BC121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Olongapo City District Jail </w:t>
      </w:r>
      <w:r w:rsidR="00AF58B5">
        <w:rPr>
          <w:lang w:eastAsia="en-PH"/>
        </w:rPr>
        <w:t>–</w:t>
      </w:r>
      <w:r w:rsidR="00D233F9" w:rsidRPr="000F314B">
        <w:rPr>
          <w:lang w:eastAsia="en-PH"/>
        </w:rPr>
        <w:t xml:space="preserve"> Male Dormitory</w:t>
      </w:r>
    </w:p>
    <w:p w14:paraId="15C58A76" w14:textId="21B30DB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Olongapo City District Jail </w:t>
      </w:r>
      <w:r w:rsidR="00AF58B5">
        <w:rPr>
          <w:lang w:eastAsia="en-PH"/>
        </w:rPr>
        <w:t>–</w:t>
      </w:r>
      <w:r w:rsidR="00D233F9" w:rsidRPr="000F314B">
        <w:rPr>
          <w:lang w:eastAsia="en-PH"/>
        </w:rPr>
        <w:t xml:space="preserve"> Female Dormitory</w:t>
      </w:r>
    </w:p>
    <w:p w14:paraId="565D8132" w14:textId="77777777" w:rsidR="00D233F9" w:rsidRPr="000F314B" w:rsidRDefault="00D233F9" w:rsidP="00D233F9">
      <w:pPr>
        <w:pStyle w:val="H4G"/>
      </w:pPr>
      <w:r w:rsidRPr="000F314B">
        <w:tab/>
      </w:r>
      <w:r w:rsidRPr="000F314B">
        <w:tab/>
        <w:t>Region 4A (CALABARZON)</w:t>
      </w:r>
    </w:p>
    <w:p w14:paraId="5C323B12" w14:textId="3E7D1D8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Batangas City Jail </w:t>
      </w:r>
      <w:r w:rsidR="00AF58B5">
        <w:rPr>
          <w:lang w:eastAsia="en-PH"/>
        </w:rPr>
        <w:t>–</w:t>
      </w:r>
      <w:r w:rsidR="00D233F9" w:rsidRPr="000F314B">
        <w:rPr>
          <w:lang w:eastAsia="en-PH"/>
        </w:rPr>
        <w:t xml:space="preserve"> Male Dormitory</w:t>
      </w:r>
    </w:p>
    <w:p w14:paraId="0E110E90" w14:textId="773BEEC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Batangas City Jail </w:t>
      </w:r>
      <w:r w:rsidR="00AF58B5">
        <w:rPr>
          <w:lang w:eastAsia="en-PH"/>
        </w:rPr>
        <w:t>–</w:t>
      </w:r>
      <w:r w:rsidR="00D233F9" w:rsidRPr="000F314B">
        <w:rPr>
          <w:lang w:eastAsia="en-PH"/>
        </w:rPr>
        <w:t xml:space="preserve"> Female Dormitory</w:t>
      </w:r>
    </w:p>
    <w:p w14:paraId="3F6868CE" w14:textId="5DBC151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Lipa City Jail </w:t>
      </w:r>
      <w:r w:rsidR="00AF58B5">
        <w:rPr>
          <w:lang w:eastAsia="en-PH"/>
        </w:rPr>
        <w:t>–</w:t>
      </w:r>
      <w:r w:rsidR="00D233F9" w:rsidRPr="000F314B">
        <w:rPr>
          <w:lang w:eastAsia="en-PH"/>
        </w:rPr>
        <w:t xml:space="preserve"> Male Dormitory</w:t>
      </w:r>
    </w:p>
    <w:p w14:paraId="23896D0C" w14:textId="5F79FF9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Lipa City Jail </w:t>
      </w:r>
      <w:r w:rsidR="00AF58B5">
        <w:rPr>
          <w:lang w:eastAsia="en-PH"/>
        </w:rPr>
        <w:t>–</w:t>
      </w:r>
      <w:r w:rsidR="00D233F9" w:rsidRPr="000F314B">
        <w:rPr>
          <w:lang w:eastAsia="en-PH"/>
        </w:rPr>
        <w:t xml:space="preserve"> Female Dormitory</w:t>
      </w:r>
    </w:p>
    <w:p w14:paraId="6A292067" w14:textId="1BE7165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Tanauan City Jail </w:t>
      </w:r>
      <w:r w:rsidR="00AF58B5">
        <w:rPr>
          <w:lang w:eastAsia="en-PH"/>
        </w:rPr>
        <w:t>–</w:t>
      </w:r>
      <w:r w:rsidR="00D233F9" w:rsidRPr="000F314B">
        <w:rPr>
          <w:lang w:eastAsia="en-PH"/>
        </w:rPr>
        <w:t xml:space="preserve"> Male Dormitory</w:t>
      </w:r>
    </w:p>
    <w:p w14:paraId="46CCEE5A" w14:textId="28EB3C1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Tanauan City Jail </w:t>
      </w:r>
      <w:r w:rsidR="00AF58B5">
        <w:rPr>
          <w:lang w:eastAsia="en-PH"/>
        </w:rPr>
        <w:t>–</w:t>
      </w:r>
      <w:r w:rsidR="00D233F9" w:rsidRPr="000F314B">
        <w:rPr>
          <w:lang w:eastAsia="en-PH"/>
        </w:rPr>
        <w:t xml:space="preserve"> Female Dormitory</w:t>
      </w:r>
    </w:p>
    <w:p w14:paraId="3EE0D1DB" w14:textId="07DDAC9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Balayan Municipal Jail</w:t>
      </w:r>
    </w:p>
    <w:p w14:paraId="51DF8C42" w14:textId="63712D2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Lemery Municipal Jail</w:t>
      </w:r>
    </w:p>
    <w:p w14:paraId="0814A7AE" w14:textId="73AD891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Nasugbu Municipal Jail</w:t>
      </w:r>
    </w:p>
    <w:p w14:paraId="1B7180AD" w14:textId="05499A3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Juan Municipal Jail</w:t>
      </w:r>
    </w:p>
    <w:p w14:paraId="6C6224BE" w14:textId="4FFBADD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Cavite City District Jail</w:t>
      </w:r>
    </w:p>
    <w:p w14:paraId="0C287A33" w14:textId="12A6E24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Bacoor City Jail </w:t>
      </w:r>
      <w:r w:rsidR="00AF58B5">
        <w:rPr>
          <w:lang w:eastAsia="en-PH"/>
        </w:rPr>
        <w:t>–</w:t>
      </w:r>
      <w:r w:rsidR="00D233F9" w:rsidRPr="000F314B">
        <w:rPr>
          <w:lang w:eastAsia="en-PH"/>
        </w:rPr>
        <w:t xml:space="preserve"> Male Dormitory</w:t>
      </w:r>
    </w:p>
    <w:p w14:paraId="07E49CAB" w14:textId="79DA7BA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Bacoor City Jail </w:t>
      </w:r>
      <w:r w:rsidR="00AF58B5">
        <w:rPr>
          <w:lang w:eastAsia="en-PH"/>
        </w:rPr>
        <w:t>–</w:t>
      </w:r>
      <w:r w:rsidR="00D233F9" w:rsidRPr="000F314B">
        <w:rPr>
          <w:lang w:eastAsia="en-PH"/>
        </w:rPr>
        <w:t xml:space="preserve"> Female Dormitory</w:t>
      </w:r>
    </w:p>
    <w:p w14:paraId="685B110E" w14:textId="7C02A45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Dasmariñas</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08AA2420" w14:textId="6BA554C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Dasmariñas</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02389188" w14:textId="62307F1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Gen. Trias City Jail</w:t>
      </w:r>
    </w:p>
    <w:p w14:paraId="4F33C0D5" w14:textId="78477F0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Imus</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0F798E97" w14:textId="7391A73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Imus</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455FEDDA" w14:textId="72E0D8D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Tagaytay City Jail </w:t>
      </w:r>
      <w:r w:rsidR="00AF58B5">
        <w:rPr>
          <w:lang w:eastAsia="en-PH"/>
        </w:rPr>
        <w:t>–</w:t>
      </w:r>
      <w:r w:rsidR="00D233F9" w:rsidRPr="000F314B">
        <w:rPr>
          <w:lang w:eastAsia="en-PH"/>
        </w:rPr>
        <w:t xml:space="preserve"> Male Dormitory</w:t>
      </w:r>
    </w:p>
    <w:p w14:paraId="0C34AA7A" w14:textId="21DF2F4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Tagaytay City Jail </w:t>
      </w:r>
      <w:r w:rsidR="00AF58B5">
        <w:rPr>
          <w:lang w:eastAsia="en-PH"/>
        </w:rPr>
        <w:t>–</w:t>
      </w:r>
      <w:r w:rsidR="00D233F9" w:rsidRPr="000F314B">
        <w:rPr>
          <w:lang w:eastAsia="en-PH"/>
        </w:rPr>
        <w:t xml:space="preserve"> Female Dormitory</w:t>
      </w:r>
    </w:p>
    <w:p w14:paraId="5B7CBB79" w14:textId="151AE8F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Trece Martirez City Jail</w:t>
      </w:r>
    </w:p>
    <w:p w14:paraId="5B30F0CA" w14:textId="6580B1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Carmona Municipal Jail</w:t>
      </w:r>
    </w:p>
    <w:p w14:paraId="7F925B6E" w14:textId="1835DD8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Gen. M. Alvarez Municipal Jail</w:t>
      </w:r>
    </w:p>
    <w:p w14:paraId="2CCA9A4D" w14:textId="6ED5B96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Naic Municipal Jail</w:t>
      </w:r>
    </w:p>
    <w:p w14:paraId="738E41E1" w14:textId="1C3D183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Silang Municipal Jail</w:t>
      </w:r>
    </w:p>
    <w:p w14:paraId="338240A3" w14:textId="5895C8C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Tanza</w:t>
      </w:r>
      <w:proofErr w:type="spellEnd"/>
      <w:r w:rsidR="00D233F9" w:rsidRPr="000F314B">
        <w:rPr>
          <w:lang w:eastAsia="en-PH"/>
        </w:rPr>
        <w:t xml:space="preserve"> Municipal Jail </w:t>
      </w:r>
      <w:r w:rsidR="00AF58B5">
        <w:rPr>
          <w:lang w:eastAsia="en-PH"/>
        </w:rPr>
        <w:t>–</w:t>
      </w:r>
      <w:r w:rsidR="00D233F9" w:rsidRPr="000F314B">
        <w:rPr>
          <w:lang w:eastAsia="en-PH"/>
        </w:rPr>
        <w:t xml:space="preserve"> Male Dormitory</w:t>
      </w:r>
    </w:p>
    <w:p w14:paraId="26F67646" w14:textId="4845E9F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Tanza</w:t>
      </w:r>
      <w:proofErr w:type="spellEnd"/>
      <w:r w:rsidR="00D233F9" w:rsidRPr="000F314B">
        <w:rPr>
          <w:lang w:eastAsia="en-PH"/>
        </w:rPr>
        <w:t xml:space="preserve"> Municipal Jail </w:t>
      </w:r>
      <w:r w:rsidR="00AF58B5">
        <w:rPr>
          <w:lang w:eastAsia="en-PH"/>
        </w:rPr>
        <w:t>–</w:t>
      </w:r>
      <w:r w:rsidR="00D233F9" w:rsidRPr="000F314B">
        <w:rPr>
          <w:lang w:eastAsia="en-PH"/>
        </w:rPr>
        <w:t xml:space="preserve"> Female Dormitory</w:t>
      </w:r>
    </w:p>
    <w:p w14:paraId="582412BA" w14:textId="39EDEE7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Pablo City District Jail </w:t>
      </w:r>
      <w:r w:rsidR="00AF58B5">
        <w:rPr>
          <w:lang w:eastAsia="en-PH"/>
        </w:rPr>
        <w:t>–</w:t>
      </w:r>
      <w:r w:rsidR="00D233F9" w:rsidRPr="000F314B">
        <w:rPr>
          <w:lang w:eastAsia="en-PH"/>
        </w:rPr>
        <w:t xml:space="preserve"> Male Dormitory</w:t>
      </w:r>
    </w:p>
    <w:p w14:paraId="7AEF455B" w14:textId="503851E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Pablo City District Jail </w:t>
      </w:r>
      <w:r w:rsidR="00AF58B5">
        <w:rPr>
          <w:lang w:eastAsia="en-PH"/>
        </w:rPr>
        <w:t>–</w:t>
      </w:r>
      <w:r w:rsidR="00D233F9" w:rsidRPr="000F314B">
        <w:rPr>
          <w:lang w:eastAsia="en-PH"/>
        </w:rPr>
        <w:t xml:space="preserve"> Female Dormitory</w:t>
      </w:r>
    </w:p>
    <w:p w14:paraId="4844A174" w14:textId="7005F3A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Sta Cruz District Jail</w:t>
      </w:r>
    </w:p>
    <w:p w14:paraId="0BF2C07A" w14:textId="15170B5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Biñan</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7ACEB9EB" w14:textId="3D63D24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Biñan</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67BF7603" w14:textId="0E195F9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Cabuyao</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371F44DB" w14:textId="085B40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Cabuyao</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45A15163" w14:textId="634C528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Calamba City Jail </w:t>
      </w:r>
      <w:r w:rsidR="00AF58B5">
        <w:rPr>
          <w:lang w:eastAsia="en-PH"/>
        </w:rPr>
        <w:t>–</w:t>
      </w:r>
      <w:r w:rsidR="00D233F9" w:rsidRPr="000F314B">
        <w:rPr>
          <w:lang w:eastAsia="en-PH"/>
        </w:rPr>
        <w:t xml:space="preserve"> Male Dormitory</w:t>
      </w:r>
    </w:p>
    <w:p w14:paraId="58BC15E9" w14:textId="7F0E894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Calamba City Jail </w:t>
      </w:r>
      <w:r w:rsidR="00AF58B5">
        <w:rPr>
          <w:lang w:eastAsia="en-PH"/>
        </w:rPr>
        <w:t>–</w:t>
      </w:r>
      <w:r w:rsidR="00D233F9" w:rsidRPr="000F314B">
        <w:rPr>
          <w:lang w:eastAsia="en-PH"/>
        </w:rPr>
        <w:t xml:space="preserve"> Female Dormitory</w:t>
      </w:r>
    </w:p>
    <w:p w14:paraId="42A16868" w14:textId="0AAECAB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Calamba City Jail </w:t>
      </w:r>
      <w:r w:rsidR="00AF58B5">
        <w:rPr>
          <w:lang w:eastAsia="en-PH"/>
        </w:rPr>
        <w:t>–</w:t>
      </w:r>
      <w:r w:rsidR="00D233F9" w:rsidRPr="000F314B">
        <w:rPr>
          <w:lang w:eastAsia="en-PH"/>
        </w:rPr>
        <w:t xml:space="preserve"> Infirmary (STC)</w:t>
      </w:r>
    </w:p>
    <w:p w14:paraId="452F32AD" w14:textId="00336FB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Santa Rosa City Jail </w:t>
      </w:r>
      <w:r w:rsidR="00AF58B5">
        <w:rPr>
          <w:lang w:eastAsia="en-PH"/>
        </w:rPr>
        <w:t>–</w:t>
      </w:r>
      <w:r w:rsidR="00D233F9" w:rsidRPr="000F314B">
        <w:rPr>
          <w:lang w:eastAsia="en-PH"/>
        </w:rPr>
        <w:t xml:space="preserve"> Male Dormitory</w:t>
      </w:r>
    </w:p>
    <w:p w14:paraId="3EB7E8F8" w14:textId="3633D0A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Santa Rosa City Jail </w:t>
      </w:r>
      <w:r w:rsidR="00AF58B5">
        <w:rPr>
          <w:lang w:eastAsia="en-PH"/>
        </w:rPr>
        <w:t>–</w:t>
      </w:r>
      <w:r w:rsidR="00D233F9" w:rsidRPr="000F314B">
        <w:rPr>
          <w:lang w:eastAsia="en-PH"/>
        </w:rPr>
        <w:t xml:space="preserve"> Female Dormitory</w:t>
      </w:r>
    </w:p>
    <w:p w14:paraId="30714EEE" w14:textId="29E4DC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Pedro City Jail </w:t>
      </w:r>
      <w:r w:rsidR="00AF58B5">
        <w:rPr>
          <w:lang w:eastAsia="en-PH"/>
        </w:rPr>
        <w:t>–</w:t>
      </w:r>
      <w:r w:rsidR="00D233F9" w:rsidRPr="000F314B">
        <w:rPr>
          <w:lang w:eastAsia="en-PH"/>
        </w:rPr>
        <w:t xml:space="preserve"> Male Dormitory</w:t>
      </w:r>
    </w:p>
    <w:p w14:paraId="05EDDC54" w14:textId="158B7E8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San Pedro Jail </w:t>
      </w:r>
      <w:r w:rsidR="00AF58B5">
        <w:rPr>
          <w:lang w:eastAsia="en-PH"/>
        </w:rPr>
        <w:t>–</w:t>
      </w:r>
      <w:r w:rsidR="00D233F9" w:rsidRPr="000F314B">
        <w:rPr>
          <w:lang w:eastAsia="en-PH"/>
        </w:rPr>
        <w:t xml:space="preserve"> Female Dormitory</w:t>
      </w:r>
    </w:p>
    <w:p w14:paraId="112A2A28" w14:textId="6EAD08C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Los Baños Municipal Jail</w:t>
      </w:r>
    </w:p>
    <w:p w14:paraId="199FF762" w14:textId="70BF1C4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Candelaria District Jail</w:t>
      </w:r>
    </w:p>
    <w:p w14:paraId="28E21C95" w14:textId="06511C8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Gumaca District Jail</w:t>
      </w:r>
    </w:p>
    <w:p w14:paraId="056F3987" w14:textId="64F9D0C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Lucena City District Jail </w:t>
      </w:r>
      <w:r w:rsidR="00AF58B5">
        <w:rPr>
          <w:lang w:eastAsia="en-PH"/>
        </w:rPr>
        <w:t>–</w:t>
      </w:r>
      <w:r w:rsidR="00D233F9" w:rsidRPr="000F314B">
        <w:rPr>
          <w:lang w:eastAsia="en-PH"/>
        </w:rPr>
        <w:t xml:space="preserve"> Male Dormitory</w:t>
      </w:r>
    </w:p>
    <w:p w14:paraId="16FEA8C4" w14:textId="0DD5826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Lucena City District Jail </w:t>
      </w:r>
      <w:r w:rsidR="00AF58B5">
        <w:rPr>
          <w:lang w:eastAsia="en-PH"/>
        </w:rPr>
        <w:t>–</w:t>
      </w:r>
      <w:r w:rsidR="00D233F9" w:rsidRPr="000F314B">
        <w:rPr>
          <w:lang w:eastAsia="en-PH"/>
        </w:rPr>
        <w:t xml:space="preserve"> Female Dormitory</w:t>
      </w:r>
    </w:p>
    <w:p w14:paraId="429D2DF0" w14:textId="56891BB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Pagbilao District Jail</w:t>
      </w:r>
    </w:p>
    <w:p w14:paraId="22F815A6" w14:textId="0123D40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Quezon District Jail</w:t>
      </w:r>
    </w:p>
    <w:p w14:paraId="22634365" w14:textId="7E00D6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Catanauan Municipal Jail</w:t>
      </w:r>
    </w:p>
    <w:p w14:paraId="551D351C" w14:textId="0463A6C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Teresa District Jail</w:t>
      </w:r>
    </w:p>
    <w:p w14:paraId="5C8B4E95" w14:textId="41EAA6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Antipolo City Jail </w:t>
      </w:r>
      <w:r w:rsidR="00AF58B5">
        <w:rPr>
          <w:lang w:eastAsia="en-PH"/>
        </w:rPr>
        <w:t>–</w:t>
      </w:r>
      <w:r w:rsidR="00D233F9" w:rsidRPr="000F314B">
        <w:rPr>
          <w:lang w:eastAsia="en-PH"/>
        </w:rPr>
        <w:t xml:space="preserve"> Male Dormitory</w:t>
      </w:r>
    </w:p>
    <w:p w14:paraId="67529B0B" w14:textId="12B52D8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Antipolo City Jail </w:t>
      </w:r>
      <w:r w:rsidR="00AF58B5">
        <w:rPr>
          <w:lang w:eastAsia="en-PH"/>
        </w:rPr>
        <w:t>–</w:t>
      </w:r>
      <w:r w:rsidR="00D233F9" w:rsidRPr="000F314B">
        <w:rPr>
          <w:lang w:eastAsia="en-PH"/>
        </w:rPr>
        <w:t xml:space="preserve"> Female Dormitory</w:t>
      </w:r>
    </w:p>
    <w:p w14:paraId="6712EAEE" w14:textId="0AFCD6E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Baras Municipal Jail</w:t>
      </w:r>
    </w:p>
    <w:p w14:paraId="5BCBA8EA" w14:textId="56B2233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Binangonan Municipal Jail</w:t>
      </w:r>
    </w:p>
    <w:p w14:paraId="2F1C0DE6" w14:textId="092DE3F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Cainta Municipal Jail </w:t>
      </w:r>
      <w:r w:rsidR="00AF58B5">
        <w:rPr>
          <w:lang w:eastAsia="en-PH"/>
        </w:rPr>
        <w:t>–</w:t>
      </w:r>
      <w:r w:rsidR="00D233F9" w:rsidRPr="000F314B">
        <w:rPr>
          <w:lang w:eastAsia="en-PH"/>
        </w:rPr>
        <w:t xml:space="preserve"> Male Dormitory</w:t>
      </w:r>
    </w:p>
    <w:p w14:paraId="624DF1D1" w14:textId="3B7164D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Cainta Municipal Jail </w:t>
      </w:r>
      <w:r w:rsidR="00AF58B5">
        <w:rPr>
          <w:lang w:eastAsia="en-PH"/>
        </w:rPr>
        <w:t>–</w:t>
      </w:r>
      <w:r w:rsidR="00D233F9" w:rsidRPr="000F314B">
        <w:rPr>
          <w:lang w:eastAsia="en-PH"/>
        </w:rPr>
        <w:t xml:space="preserve"> Female Dormitory</w:t>
      </w:r>
    </w:p>
    <w:p w14:paraId="6342C0C8" w14:textId="227FC49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Cardona Municipal Jail</w:t>
      </w:r>
    </w:p>
    <w:p w14:paraId="12EA9B0A" w14:textId="099133E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Tanay Municipal Jail</w:t>
      </w:r>
    </w:p>
    <w:p w14:paraId="4D4A9511" w14:textId="77777777" w:rsidR="00D233F9" w:rsidRPr="000F314B" w:rsidRDefault="00D233F9" w:rsidP="00D233F9">
      <w:pPr>
        <w:pStyle w:val="H4G"/>
      </w:pPr>
      <w:r w:rsidRPr="000F314B">
        <w:tab/>
      </w:r>
      <w:r w:rsidRPr="000F314B">
        <w:tab/>
        <w:t>Region 4B (MIMAROPA)</w:t>
      </w:r>
    </w:p>
    <w:p w14:paraId="41457D20" w14:textId="65625CD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Boac District Jail</w:t>
      </w:r>
    </w:p>
    <w:p w14:paraId="21DE0733" w14:textId="70681E6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Gasan District Jail</w:t>
      </w:r>
    </w:p>
    <w:p w14:paraId="5DC6E972" w14:textId="6B95E46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Sta Cruz District Jail</w:t>
      </w:r>
    </w:p>
    <w:p w14:paraId="32F6A3EA" w14:textId="62261F9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Mamburao District Jail</w:t>
      </w:r>
    </w:p>
    <w:p w14:paraId="3AFB1842" w14:textId="0BE4C35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Jose District Jail</w:t>
      </w:r>
    </w:p>
    <w:p w14:paraId="4DDE640F" w14:textId="29ED33B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Sablayan Municipal Jail</w:t>
      </w:r>
    </w:p>
    <w:p w14:paraId="67B1633F" w14:textId="616CE72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Bansud District Jail</w:t>
      </w:r>
    </w:p>
    <w:p w14:paraId="1B3952E3" w14:textId="1C0E089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Naujan District Jail</w:t>
      </w:r>
    </w:p>
    <w:p w14:paraId="012D90A1" w14:textId="24C105F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Roxas District Jail</w:t>
      </w:r>
    </w:p>
    <w:p w14:paraId="4C1232E0" w14:textId="349DCCA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Teodoro District Jail</w:t>
      </w:r>
    </w:p>
    <w:p w14:paraId="713692AA" w14:textId="39A61C7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Calapan City District Jail</w:t>
      </w:r>
    </w:p>
    <w:p w14:paraId="55A58083" w14:textId="51E78E0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Brooke</w:t>
      </w:r>
      <w:r w:rsidR="00AF58B5">
        <w:rPr>
          <w:lang w:eastAsia="en-PH"/>
        </w:rPr>
        <w:t>’</w:t>
      </w:r>
      <w:r w:rsidR="00D233F9" w:rsidRPr="000F314B">
        <w:rPr>
          <w:lang w:eastAsia="en-PH"/>
        </w:rPr>
        <w:t>s Point District Jail</w:t>
      </w:r>
    </w:p>
    <w:p w14:paraId="49400C10" w14:textId="7F3F8F3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Narra District Jail</w:t>
      </w:r>
    </w:p>
    <w:p w14:paraId="391B9FEC" w14:textId="301DB89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Taytay District Jail</w:t>
      </w:r>
    </w:p>
    <w:p w14:paraId="73D2FFF7" w14:textId="070618C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Puerto </w:t>
      </w:r>
      <w:proofErr w:type="spellStart"/>
      <w:r w:rsidR="00D233F9" w:rsidRPr="000F314B">
        <w:rPr>
          <w:lang w:eastAsia="en-PH"/>
        </w:rPr>
        <w:t>Princesa</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00B2A1C4" w14:textId="4C41F2B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Puerto </w:t>
      </w:r>
      <w:proofErr w:type="spellStart"/>
      <w:r w:rsidR="00D233F9" w:rsidRPr="000F314B">
        <w:rPr>
          <w:lang w:eastAsia="en-PH"/>
        </w:rPr>
        <w:t>Princesa</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5FF49991" w14:textId="3FFABB7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Sibuyan District Jail</w:t>
      </w:r>
    </w:p>
    <w:p w14:paraId="45B446D0" w14:textId="4031579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Odiongan District Jail</w:t>
      </w:r>
    </w:p>
    <w:p w14:paraId="300D7786" w14:textId="7E528E7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Romblon District Jail</w:t>
      </w:r>
    </w:p>
    <w:p w14:paraId="0FAF20FB" w14:textId="77777777" w:rsidR="00D233F9" w:rsidRPr="000F314B" w:rsidRDefault="00D233F9" w:rsidP="00D233F9">
      <w:pPr>
        <w:pStyle w:val="H4G"/>
      </w:pPr>
      <w:r w:rsidRPr="000F314B">
        <w:tab/>
      </w:r>
      <w:r w:rsidRPr="000F314B">
        <w:tab/>
        <w:t>Region 5</w:t>
      </w:r>
    </w:p>
    <w:p w14:paraId="4C90F3BB" w14:textId="1067EF4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Camalig District Jail</w:t>
      </w:r>
    </w:p>
    <w:p w14:paraId="6FE32FC3" w14:textId="2C7B473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Polangui District Jail</w:t>
      </w:r>
    </w:p>
    <w:p w14:paraId="79AC3C14" w14:textId="0A885D9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Sto Domingo District Jail</w:t>
      </w:r>
    </w:p>
    <w:p w14:paraId="5F89CF5D" w14:textId="4B40A86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Tabaco City District Jail</w:t>
      </w:r>
    </w:p>
    <w:p w14:paraId="44E5059E" w14:textId="5F89F9C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Legaspi City Jail</w:t>
      </w:r>
    </w:p>
    <w:p w14:paraId="21154848" w14:textId="59D51B6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Ligao City Jail</w:t>
      </w:r>
    </w:p>
    <w:p w14:paraId="4882A961" w14:textId="31CE7E6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Daraga Municipal Jail</w:t>
      </w:r>
    </w:p>
    <w:p w14:paraId="57A8C30E" w14:textId="5929C09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Guinobatan Municipal Jail</w:t>
      </w:r>
    </w:p>
    <w:p w14:paraId="004FE19B" w14:textId="1892F76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Oas Municipal Jail</w:t>
      </w:r>
    </w:p>
    <w:p w14:paraId="138EB1E8" w14:textId="045A559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Pio Duran Municipal Jail</w:t>
      </w:r>
    </w:p>
    <w:p w14:paraId="644BC668" w14:textId="72DF876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Daet District Jail</w:t>
      </w:r>
    </w:p>
    <w:p w14:paraId="4A0763AC" w14:textId="76AA006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Labo District Jail</w:t>
      </w:r>
    </w:p>
    <w:p w14:paraId="18878C03" w14:textId="7B93F85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Iriga City District Jail</w:t>
      </w:r>
    </w:p>
    <w:p w14:paraId="2313105B" w14:textId="27296EF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Libmanan District Jail</w:t>
      </w:r>
    </w:p>
    <w:p w14:paraId="2D672E8E" w14:textId="1CC13F0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Naga City District Jail </w:t>
      </w:r>
      <w:r w:rsidR="00AF58B5">
        <w:rPr>
          <w:lang w:eastAsia="en-PH"/>
        </w:rPr>
        <w:t>–</w:t>
      </w:r>
      <w:r w:rsidR="00D233F9" w:rsidRPr="000F314B">
        <w:rPr>
          <w:lang w:eastAsia="en-PH"/>
        </w:rPr>
        <w:t xml:space="preserve"> Male Dormitory</w:t>
      </w:r>
    </w:p>
    <w:p w14:paraId="6A71B99A" w14:textId="2A6D796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Naga City District Jail </w:t>
      </w:r>
      <w:r w:rsidR="00AF58B5">
        <w:rPr>
          <w:lang w:eastAsia="en-PH"/>
        </w:rPr>
        <w:t>–</w:t>
      </w:r>
      <w:r w:rsidR="00D233F9" w:rsidRPr="000F314B">
        <w:rPr>
          <w:lang w:eastAsia="en-PH"/>
        </w:rPr>
        <w:t xml:space="preserve"> Female Dormitory</w:t>
      </w:r>
    </w:p>
    <w:p w14:paraId="27EA35BE" w14:textId="4C055AF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Sipocot District Jail</w:t>
      </w:r>
    </w:p>
    <w:p w14:paraId="5F1C89F8" w14:textId="38E533E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Tigaon District Jail</w:t>
      </w:r>
    </w:p>
    <w:p w14:paraId="64E5E807" w14:textId="3D67243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Andres District Jail</w:t>
      </w:r>
    </w:p>
    <w:p w14:paraId="630334D3" w14:textId="7C61578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Virac City District Jail</w:t>
      </w:r>
    </w:p>
    <w:p w14:paraId="0D0E6C28" w14:textId="0D8683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Aroroy District Jail</w:t>
      </w:r>
    </w:p>
    <w:p w14:paraId="7D57E46A" w14:textId="18BC5E9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Cataingan District Jail</w:t>
      </w:r>
    </w:p>
    <w:p w14:paraId="2FE2A4F4" w14:textId="4D49869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Palanas District Jail</w:t>
      </w:r>
    </w:p>
    <w:p w14:paraId="24DEF497" w14:textId="0DF363D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Placer District Jail</w:t>
      </w:r>
    </w:p>
    <w:p w14:paraId="185A176E" w14:textId="3D8E0F7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Jacinto District Jail</w:t>
      </w:r>
    </w:p>
    <w:p w14:paraId="534190E1" w14:textId="4A7675B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Masbate City Jail</w:t>
      </w:r>
    </w:p>
    <w:p w14:paraId="155FF13E" w14:textId="1052904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Balud Municipal Jail</w:t>
      </w:r>
    </w:p>
    <w:p w14:paraId="1CB68169" w14:textId="23FBDCC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Claveria Municipal Jail</w:t>
      </w:r>
    </w:p>
    <w:p w14:paraId="208F613A" w14:textId="2EAFA93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Esperanza Municipal Jail</w:t>
      </w:r>
    </w:p>
    <w:p w14:paraId="3791BDDF" w14:textId="28F0887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Mandaon Municipal Jail</w:t>
      </w:r>
    </w:p>
    <w:p w14:paraId="6D2DD8A5" w14:textId="4DF41C5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Mobo Municipal Jail</w:t>
      </w:r>
    </w:p>
    <w:p w14:paraId="12DD1A78" w14:textId="1CADADE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Pascual Municipal Jail</w:t>
      </w:r>
    </w:p>
    <w:p w14:paraId="474D300E" w14:textId="6F68A5C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Gubat District Jail</w:t>
      </w:r>
    </w:p>
    <w:p w14:paraId="77396758" w14:textId="7E0DB8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Irosin District Jail</w:t>
      </w:r>
    </w:p>
    <w:p w14:paraId="703E8823" w14:textId="4234C8F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Sorsogon City District Jail</w:t>
      </w:r>
    </w:p>
    <w:p w14:paraId="29F99995" w14:textId="77777777" w:rsidR="00D233F9" w:rsidRPr="000F314B" w:rsidRDefault="00D233F9" w:rsidP="00D233F9">
      <w:pPr>
        <w:pStyle w:val="H4G"/>
      </w:pPr>
      <w:r w:rsidRPr="000F314B">
        <w:tab/>
      </w:r>
      <w:r w:rsidRPr="000F314B">
        <w:tab/>
        <w:t>Region 6</w:t>
      </w:r>
    </w:p>
    <w:p w14:paraId="6785AE23" w14:textId="15E5BD5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Aklan District Jail </w:t>
      </w:r>
      <w:r w:rsidR="00AF58B5">
        <w:rPr>
          <w:lang w:eastAsia="en-PH"/>
        </w:rPr>
        <w:t>–</w:t>
      </w:r>
      <w:r w:rsidR="00D233F9" w:rsidRPr="000F314B">
        <w:rPr>
          <w:lang w:eastAsia="en-PH"/>
        </w:rPr>
        <w:t xml:space="preserve"> Male Dormitory</w:t>
      </w:r>
    </w:p>
    <w:p w14:paraId="0E7659B9" w14:textId="751A049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Aklan District Jail </w:t>
      </w:r>
      <w:r w:rsidR="00AF58B5">
        <w:rPr>
          <w:lang w:eastAsia="en-PH"/>
        </w:rPr>
        <w:t>–</w:t>
      </w:r>
      <w:r w:rsidR="00D233F9" w:rsidRPr="000F314B">
        <w:rPr>
          <w:lang w:eastAsia="en-PH"/>
        </w:rPr>
        <w:t xml:space="preserve"> Female Dormitory</w:t>
      </w:r>
    </w:p>
    <w:p w14:paraId="6D5CBBFC" w14:textId="38E8D85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Jose District Jail</w:t>
      </w:r>
    </w:p>
    <w:p w14:paraId="19A4B214" w14:textId="27E5E0A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Culasi District Jail</w:t>
      </w:r>
    </w:p>
    <w:p w14:paraId="5E5062BC" w14:textId="562D6E1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Mambusao District Jail</w:t>
      </w:r>
    </w:p>
    <w:p w14:paraId="4CE8AC59" w14:textId="0DBF091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Roxas</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1528BB4F" w14:textId="6098BCA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Roxas</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56A68B88" w14:textId="45C6F6D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Jordan District Jail</w:t>
      </w:r>
    </w:p>
    <w:p w14:paraId="4E43C556" w14:textId="730C9BE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Buenavista Municipal Jail</w:t>
      </w:r>
    </w:p>
    <w:p w14:paraId="18F6416C" w14:textId="220D4B4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Barotac Viejo District Jail</w:t>
      </w:r>
    </w:p>
    <w:p w14:paraId="3A388328" w14:textId="5366992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Dumangas District Jail</w:t>
      </w:r>
    </w:p>
    <w:p w14:paraId="250C74D8" w14:textId="6FBD7CB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Guimbal District Jail</w:t>
      </w:r>
    </w:p>
    <w:p w14:paraId="69EB37BE" w14:textId="71737B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Iloilo City District Jail </w:t>
      </w:r>
      <w:r w:rsidR="00AF58B5">
        <w:rPr>
          <w:lang w:eastAsia="en-PH"/>
        </w:rPr>
        <w:t>–</w:t>
      </w:r>
      <w:r w:rsidR="00D233F9" w:rsidRPr="000F314B">
        <w:rPr>
          <w:lang w:eastAsia="en-PH"/>
        </w:rPr>
        <w:t xml:space="preserve"> Male Dormitory</w:t>
      </w:r>
    </w:p>
    <w:p w14:paraId="7FC6537A" w14:textId="5BF0DAB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Iloilo City District Jail </w:t>
      </w:r>
      <w:r w:rsidR="00AF58B5">
        <w:rPr>
          <w:lang w:eastAsia="en-PH"/>
        </w:rPr>
        <w:t>–</w:t>
      </w:r>
      <w:r w:rsidR="00D233F9" w:rsidRPr="000F314B">
        <w:rPr>
          <w:lang w:eastAsia="en-PH"/>
        </w:rPr>
        <w:t xml:space="preserve"> Female Dormitory</w:t>
      </w:r>
    </w:p>
    <w:p w14:paraId="767D7F41" w14:textId="300577C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Iloilo District Jail </w:t>
      </w:r>
      <w:r w:rsidR="00AF58B5">
        <w:rPr>
          <w:lang w:eastAsia="en-PH"/>
        </w:rPr>
        <w:t>–</w:t>
      </w:r>
      <w:r w:rsidR="00D233F9" w:rsidRPr="000F314B">
        <w:rPr>
          <w:lang w:eastAsia="en-PH"/>
        </w:rPr>
        <w:t xml:space="preserve"> Male Dormitory</w:t>
      </w:r>
    </w:p>
    <w:p w14:paraId="4787DE45" w14:textId="6BEE4FC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Iloilo District Jail </w:t>
      </w:r>
      <w:r w:rsidR="00AF58B5">
        <w:rPr>
          <w:lang w:eastAsia="en-PH"/>
        </w:rPr>
        <w:t>–</w:t>
      </w:r>
      <w:r w:rsidR="00D233F9" w:rsidRPr="000F314B">
        <w:rPr>
          <w:lang w:eastAsia="en-PH"/>
        </w:rPr>
        <w:t xml:space="preserve"> Female Dormitory</w:t>
      </w:r>
    </w:p>
    <w:p w14:paraId="4266C812" w14:textId="4BF7AEC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Passi City District Jail</w:t>
      </w:r>
    </w:p>
    <w:p w14:paraId="7C162D8E" w14:textId="4E69CD5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Pototan District Jail</w:t>
      </w:r>
    </w:p>
    <w:p w14:paraId="79DEAAAD" w14:textId="5793712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Bago City District Jail</w:t>
      </w:r>
    </w:p>
    <w:p w14:paraId="6E46A60E" w14:textId="778C2C7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Binalbagan District Jail</w:t>
      </w:r>
    </w:p>
    <w:p w14:paraId="275D66FE" w14:textId="71AC3C2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Escalante City District Jail</w:t>
      </w:r>
    </w:p>
    <w:p w14:paraId="4544D426" w14:textId="5D53C4A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Himamaylan City District Jail</w:t>
      </w:r>
    </w:p>
    <w:p w14:paraId="7C8B8048" w14:textId="19EABCA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Isabela District Jail</w:t>
      </w:r>
    </w:p>
    <w:p w14:paraId="0EC53921" w14:textId="57C0C8F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Kabankalan City District Jail</w:t>
      </w:r>
    </w:p>
    <w:p w14:paraId="3F2D5AEA" w14:textId="6708CD8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 Carlota City District Jail</w:t>
      </w:r>
    </w:p>
    <w:p w14:paraId="4A059820" w14:textId="7A0328E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Metro Bacolod District Jail </w:t>
      </w:r>
      <w:r w:rsidR="00AF58B5">
        <w:rPr>
          <w:lang w:eastAsia="en-PH"/>
        </w:rPr>
        <w:t>–</w:t>
      </w:r>
      <w:r w:rsidR="00D233F9" w:rsidRPr="000F314B">
        <w:rPr>
          <w:lang w:eastAsia="en-PH"/>
        </w:rPr>
        <w:t xml:space="preserve"> Male Dormitory</w:t>
      </w:r>
    </w:p>
    <w:p w14:paraId="53A9EAA7" w14:textId="24C9406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Metro Bacolod District Jail </w:t>
      </w:r>
      <w:r w:rsidR="00AF58B5">
        <w:rPr>
          <w:lang w:eastAsia="en-PH"/>
        </w:rPr>
        <w:t>–</w:t>
      </w:r>
      <w:r w:rsidR="00D233F9" w:rsidRPr="000F314B">
        <w:rPr>
          <w:lang w:eastAsia="en-PH"/>
        </w:rPr>
        <w:t xml:space="preserve"> Female Dormitory</w:t>
      </w:r>
    </w:p>
    <w:p w14:paraId="389BD924" w14:textId="3FB7F13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Metro Bacolod District Jail </w:t>
      </w:r>
      <w:r w:rsidR="00AF58B5">
        <w:rPr>
          <w:lang w:eastAsia="en-PH"/>
        </w:rPr>
        <w:t>–</w:t>
      </w:r>
      <w:r w:rsidR="00D233F9" w:rsidRPr="000F314B">
        <w:rPr>
          <w:lang w:eastAsia="en-PH"/>
        </w:rPr>
        <w:t xml:space="preserve"> Annex</w:t>
      </w:r>
    </w:p>
    <w:p w14:paraId="4DE61710" w14:textId="50BF90C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Negros Occidental District Jail </w:t>
      </w:r>
      <w:r w:rsidR="00AF58B5">
        <w:rPr>
          <w:lang w:eastAsia="en-PH"/>
        </w:rPr>
        <w:t>–</w:t>
      </w:r>
      <w:r w:rsidR="00D233F9" w:rsidRPr="000F314B">
        <w:rPr>
          <w:lang w:eastAsia="en-PH"/>
        </w:rPr>
        <w:t xml:space="preserve"> Male Dormitory</w:t>
      </w:r>
    </w:p>
    <w:p w14:paraId="0F0FAA9D" w14:textId="7AB12BF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Negros Occidental District Jail </w:t>
      </w:r>
      <w:r w:rsidR="00AF58B5">
        <w:rPr>
          <w:lang w:eastAsia="en-PH"/>
        </w:rPr>
        <w:t>–</w:t>
      </w:r>
      <w:r w:rsidR="00D233F9" w:rsidRPr="000F314B">
        <w:rPr>
          <w:lang w:eastAsia="en-PH"/>
        </w:rPr>
        <w:t xml:space="preserve"> Female Dormitory</w:t>
      </w:r>
    </w:p>
    <w:p w14:paraId="67110ECB" w14:textId="0478528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Carlos City District Jail</w:t>
      </w:r>
    </w:p>
    <w:p w14:paraId="14715FB6" w14:textId="2A2C670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Silay City District Jail</w:t>
      </w:r>
    </w:p>
    <w:p w14:paraId="5C71740D" w14:textId="2DEE4DD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Sipalay City District Jail</w:t>
      </w:r>
    </w:p>
    <w:p w14:paraId="077DF3A3" w14:textId="154C5F3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Cadiz City Jail</w:t>
      </w:r>
    </w:p>
    <w:p w14:paraId="05F870B0" w14:textId="4D8F80C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Sagay City Jail</w:t>
      </w:r>
    </w:p>
    <w:p w14:paraId="2707B375" w14:textId="50AE661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Talisay City Jail</w:t>
      </w:r>
    </w:p>
    <w:p w14:paraId="6D7C46B9" w14:textId="0429BFC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Victorias City Jail</w:t>
      </w:r>
    </w:p>
    <w:p w14:paraId="53B22263" w14:textId="0A589A7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 Castellana Municipal Jail</w:t>
      </w:r>
    </w:p>
    <w:p w14:paraId="73DE217A" w14:textId="77777777" w:rsidR="00D233F9" w:rsidRPr="000F314B" w:rsidRDefault="00D233F9" w:rsidP="00D233F9">
      <w:pPr>
        <w:pStyle w:val="H4G"/>
      </w:pPr>
      <w:r w:rsidRPr="000F314B">
        <w:tab/>
      </w:r>
      <w:r w:rsidRPr="000F314B">
        <w:tab/>
        <w:t>Region 7</w:t>
      </w:r>
    </w:p>
    <w:p w14:paraId="2BB74CA4" w14:textId="7C3A748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Bohol District Jail </w:t>
      </w:r>
      <w:r w:rsidR="00AF58B5">
        <w:rPr>
          <w:lang w:eastAsia="en-PH"/>
        </w:rPr>
        <w:t>–</w:t>
      </w:r>
      <w:r w:rsidR="00D233F9" w:rsidRPr="000F314B">
        <w:rPr>
          <w:lang w:eastAsia="en-PH"/>
        </w:rPr>
        <w:t xml:space="preserve"> Male Dormitory</w:t>
      </w:r>
    </w:p>
    <w:p w14:paraId="32040B37" w14:textId="10AA927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Bohol District Jail </w:t>
      </w:r>
      <w:r w:rsidR="00AF58B5">
        <w:rPr>
          <w:lang w:eastAsia="en-PH"/>
        </w:rPr>
        <w:t>–</w:t>
      </w:r>
      <w:r w:rsidR="00D233F9" w:rsidRPr="000F314B">
        <w:rPr>
          <w:lang w:eastAsia="en-PH"/>
        </w:rPr>
        <w:t xml:space="preserve"> Female Dormitory</w:t>
      </w:r>
    </w:p>
    <w:p w14:paraId="602F1C70" w14:textId="2FE180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Carmen District Jail</w:t>
      </w:r>
    </w:p>
    <w:p w14:paraId="0A62DE44" w14:textId="3F941B2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Talibon District Jail</w:t>
      </w:r>
    </w:p>
    <w:p w14:paraId="0DF5878F" w14:textId="3808AAF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Ubay District Jail</w:t>
      </w:r>
    </w:p>
    <w:p w14:paraId="1F5E3CE9" w14:textId="47AC4CB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Tagbilaran City Jail</w:t>
      </w:r>
    </w:p>
    <w:p w14:paraId="7D5386D0" w14:textId="433E4A1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Argao District Jail</w:t>
      </w:r>
    </w:p>
    <w:p w14:paraId="0867E768" w14:textId="365A5A1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Bantayan District Jail</w:t>
      </w:r>
    </w:p>
    <w:p w14:paraId="15252E6A" w14:textId="7DD02CF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Medellin District Jail</w:t>
      </w:r>
    </w:p>
    <w:p w14:paraId="4E7263BC" w14:textId="1384788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Medellin District Jail </w:t>
      </w:r>
      <w:r w:rsidR="00AF58B5">
        <w:rPr>
          <w:lang w:eastAsia="en-PH"/>
        </w:rPr>
        <w:t>–</w:t>
      </w:r>
      <w:r w:rsidR="00D233F9" w:rsidRPr="000F314B">
        <w:rPr>
          <w:lang w:eastAsia="en-PH"/>
        </w:rPr>
        <w:t xml:space="preserve"> Female Dormitory</w:t>
      </w:r>
    </w:p>
    <w:p w14:paraId="15690B3A" w14:textId="280D348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Bogo City Jail</w:t>
      </w:r>
    </w:p>
    <w:p w14:paraId="79E06112" w14:textId="5009EE7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Carcar City Jail</w:t>
      </w:r>
    </w:p>
    <w:p w14:paraId="2FF8E7CD" w14:textId="184F21C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Cebu City Jail </w:t>
      </w:r>
      <w:r w:rsidR="00AF58B5">
        <w:rPr>
          <w:lang w:eastAsia="en-PH"/>
        </w:rPr>
        <w:t>–</w:t>
      </w:r>
      <w:r w:rsidR="00D233F9" w:rsidRPr="000F314B">
        <w:rPr>
          <w:lang w:eastAsia="en-PH"/>
        </w:rPr>
        <w:t xml:space="preserve"> Male Dormitory</w:t>
      </w:r>
    </w:p>
    <w:p w14:paraId="7AE16B7A" w14:textId="5F7888B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Cebu City Jail </w:t>
      </w:r>
      <w:r w:rsidR="00AF58B5">
        <w:rPr>
          <w:lang w:eastAsia="en-PH"/>
        </w:rPr>
        <w:t>–</w:t>
      </w:r>
      <w:r w:rsidR="00D233F9" w:rsidRPr="000F314B">
        <w:rPr>
          <w:lang w:eastAsia="en-PH"/>
        </w:rPr>
        <w:t xml:space="preserve"> Female Dormitory</w:t>
      </w:r>
    </w:p>
    <w:p w14:paraId="34E51684" w14:textId="7B52361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Cebu City Jail </w:t>
      </w:r>
      <w:r w:rsidR="00AF58B5">
        <w:rPr>
          <w:lang w:eastAsia="en-PH"/>
        </w:rPr>
        <w:t>–</w:t>
      </w:r>
      <w:r w:rsidR="00D233F9" w:rsidRPr="000F314B">
        <w:rPr>
          <w:lang w:eastAsia="en-PH"/>
        </w:rPr>
        <w:t xml:space="preserve"> Annex</w:t>
      </w:r>
    </w:p>
    <w:p w14:paraId="539D8EB5" w14:textId="2D4D33E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Danao City Jail </w:t>
      </w:r>
      <w:r w:rsidR="00AF58B5">
        <w:rPr>
          <w:lang w:eastAsia="en-PH"/>
        </w:rPr>
        <w:t>–</w:t>
      </w:r>
      <w:r w:rsidR="00D233F9" w:rsidRPr="000F314B">
        <w:rPr>
          <w:lang w:eastAsia="en-PH"/>
        </w:rPr>
        <w:t xml:space="preserve"> Male Dormitory</w:t>
      </w:r>
    </w:p>
    <w:p w14:paraId="5E789DE7" w14:textId="2B82F78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Danao City Jail </w:t>
      </w:r>
      <w:r w:rsidR="00AF58B5">
        <w:rPr>
          <w:lang w:eastAsia="en-PH"/>
        </w:rPr>
        <w:t>–</w:t>
      </w:r>
      <w:r w:rsidR="00D233F9" w:rsidRPr="000F314B">
        <w:rPr>
          <w:lang w:eastAsia="en-PH"/>
        </w:rPr>
        <w:t xml:space="preserve"> Female Dormitory</w:t>
      </w:r>
    </w:p>
    <w:p w14:paraId="544E9330" w14:textId="6797F6F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Lapu-Lapu City Jail </w:t>
      </w:r>
      <w:r w:rsidR="00AF58B5">
        <w:rPr>
          <w:lang w:eastAsia="en-PH"/>
        </w:rPr>
        <w:t>–</w:t>
      </w:r>
      <w:r w:rsidR="00D233F9" w:rsidRPr="000F314B">
        <w:rPr>
          <w:lang w:eastAsia="en-PH"/>
        </w:rPr>
        <w:t xml:space="preserve"> Male Dormitory</w:t>
      </w:r>
    </w:p>
    <w:p w14:paraId="65718455" w14:textId="685747D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Lapu-Lapu City Jail </w:t>
      </w:r>
      <w:r w:rsidR="00AF58B5">
        <w:rPr>
          <w:lang w:eastAsia="en-PH"/>
        </w:rPr>
        <w:t>–</w:t>
      </w:r>
      <w:r w:rsidR="00D233F9" w:rsidRPr="000F314B">
        <w:rPr>
          <w:lang w:eastAsia="en-PH"/>
        </w:rPr>
        <w:t xml:space="preserve"> Female Dormitory</w:t>
      </w:r>
    </w:p>
    <w:p w14:paraId="4EEEA04C" w14:textId="657F932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Mandaue City Jail </w:t>
      </w:r>
      <w:r w:rsidR="00AF58B5">
        <w:rPr>
          <w:lang w:eastAsia="en-PH"/>
        </w:rPr>
        <w:t>–</w:t>
      </w:r>
      <w:r w:rsidR="00D233F9" w:rsidRPr="000F314B">
        <w:rPr>
          <w:lang w:eastAsia="en-PH"/>
        </w:rPr>
        <w:t xml:space="preserve"> Male Dormitory</w:t>
      </w:r>
    </w:p>
    <w:p w14:paraId="33886145" w14:textId="71F62D0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Mandaue City Jail </w:t>
      </w:r>
      <w:r w:rsidR="00AF58B5">
        <w:rPr>
          <w:lang w:eastAsia="en-PH"/>
        </w:rPr>
        <w:t>–</w:t>
      </w:r>
      <w:r w:rsidR="00D233F9" w:rsidRPr="000F314B">
        <w:rPr>
          <w:lang w:eastAsia="en-PH"/>
        </w:rPr>
        <w:t xml:space="preserve"> Female Dormitory</w:t>
      </w:r>
    </w:p>
    <w:p w14:paraId="12086FDB" w14:textId="37146A2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Naga City Jail</w:t>
      </w:r>
    </w:p>
    <w:p w14:paraId="68B7EB97" w14:textId="7C55F56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Naga City Jail </w:t>
      </w:r>
      <w:r w:rsidR="00AF58B5">
        <w:rPr>
          <w:lang w:eastAsia="en-PH"/>
        </w:rPr>
        <w:t>–</w:t>
      </w:r>
      <w:r w:rsidR="00D233F9" w:rsidRPr="000F314B">
        <w:rPr>
          <w:lang w:eastAsia="en-PH"/>
        </w:rPr>
        <w:t xml:space="preserve"> Female Dormitory</w:t>
      </w:r>
    </w:p>
    <w:p w14:paraId="72D5E12F" w14:textId="06F37EC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Talisay City Jail </w:t>
      </w:r>
      <w:r w:rsidR="00AF58B5">
        <w:rPr>
          <w:lang w:eastAsia="en-PH"/>
        </w:rPr>
        <w:t>–</w:t>
      </w:r>
      <w:r w:rsidR="00D233F9" w:rsidRPr="000F314B">
        <w:rPr>
          <w:lang w:eastAsia="en-PH"/>
        </w:rPr>
        <w:t xml:space="preserve"> Male Dormitory</w:t>
      </w:r>
    </w:p>
    <w:p w14:paraId="122CC668" w14:textId="72B703B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Talisay City Jail </w:t>
      </w:r>
      <w:r w:rsidR="00AF58B5">
        <w:rPr>
          <w:lang w:eastAsia="en-PH"/>
        </w:rPr>
        <w:t>–</w:t>
      </w:r>
      <w:r w:rsidR="00D233F9" w:rsidRPr="000F314B">
        <w:rPr>
          <w:lang w:eastAsia="en-PH"/>
        </w:rPr>
        <w:t xml:space="preserve"> Female Dormitory</w:t>
      </w:r>
    </w:p>
    <w:p w14:paraId="5AC440D9" w14:textId="7FB0CC4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Toledo City Jail </w:t>
      </w:r>
      <w:r w:rsidR="00AF58B5">
        <w:rPr>
          <w:lang w:eastAsia="en-PH"/>
        </w:rPr>
        <w:t>–</w:t>
      </w:r>
      <w:r w:rsidR="00D233F9" w:rsidRPr="000F314B">
        <w:rPr>
          <w:lang w:eastAsia="en-PH"/>
        </w:rPr>
        <w:t xml:space="preserve"> Male Dormitory</w:t>
      </w:r>
    </w:p>
    <w:p w14:paraId="35F8A018" w14:textId="46495BF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Toledo City Jail </w:t>
      </w:r>
      <w:r w:rsidR="00AF58B5">
        <w:rPr>
          <w:lang w:eastAsia="en-PH"/>
        </w:rPr>
        <w:t>–</w:t>
      </w:r>
      <w:r w:rsidR="00D233F9" w:rsidRPr="000F314B">
        <w:rPr>
          <w:lang w:eastAsia="en-PH"/>
        </w:rPr>
        <w:t xml:space="preserve"> Female Dormitory</w:t>
      </w:r>
    </w:p>
    <w:p w14:paraId="1E229BB4" w14:textId="10805F8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Balamban Municipal Jail</w:t>
      </w:r>
    </w:p>
    <w:p w14:paraId="30BBF9D8" w14:textId="78E551C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Consolacion Municipal Jail</w:t>
      </w:r>
    </w:p>
    <w:p w14:paraId="366CA8D0" w14:textId="71D44EF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Minglanilla Municipal Jail</w:t>
      </w:r>
    </w:p>
    <w:p w14:paraId="01950922" w14:textId="2A5AA0B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Bayawan City District Jail</w:t>
      </w:r>
    </w:p>
    <w:p w14:paraId="4D8C2176" w14:textId="4BED92D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Dumaguete City District Jail </w:t>
      </w:r>
      <w:r w:rsidR="00AF58B5">
        <w:rPr>
          <w:lang w:eastAsia="en-PH"/>
        </w:rPr>
        <w:t>–</w:t>
      </w:r>
      <w:r w:rsidR="00D233F9" w:rsidRPr="000F314B">
        <w:rPr>
          <w:lang w:eastAsia="en-PH"/>
        </w:rPr>
        <w:t xml:space="preserve"> Male Dormitory</w:t>
      </w:r>
    </w:p>
    <w:p w14:paraId="13EC89FB" w14:textId="27B936B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Dumaguete City District Jail </w:t>
      </w:r>
      <w:r w:rsidR="00AF58B5">
        <w:rPr>
          <w:lang w:eastAsia="en-PH"/>
        </w:rPr>
        <w:t>–</w:t>
      </w:r>
      <w:r w:rsidR="00D233F9" w:rsidRPr="000F314B">
        <w:rPr>
          <w:lang w:eastAsia="en-PH"/>
        </w:rPr>
        <w:t xml:space="preserve"> Female Dormitory</w:t>
      </w:r>
    </w:p>
    <w:p w14:paraId="74762684" w14:textId="42C93E8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Guihulngan City District Jail</w:t>
      </w:r>
    </w:p>
    <w:p w14:paraId="73B088F7" w14:textId="1174A42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Manjuyod District Jail</w:t>
      </w:r>
    </w:p>
    <w:p w14:paraId="5683650A" w14:textId="301E321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Tanjay City District Jail</w:t>
      </w:r>
    </w:p>
    <w:p w14:paraId="09C80D79" w14:textId="1F52373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Bais City Jail</w:t>
      </w:r>
    </w:p>
    <w:p w14:paraId="5AB99074" w14:textId="445C2DB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Canlaon City Jail</w:t>
      </w:r>
    </w:p>
    <w:p w14:paraId="1BE7A682" w14:textId="0A7EFA7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Mabinay Municipal Jail</w:t>
      </w:r>
    </w:p>
    <w:p w14:paraId="20EB8014" w14:textId="2D5755B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Vallehermoso Municipal Jail</w:t>
      </w:r>
    </w:p>
    <w:p w14:paraId="059D313F" w14:textId="482ACF1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Siquijor District Jail</w:t>
      </w:r>
    </w:p>
    <w:p w14:paraId="7A76F747" w14:textId="77777777" w:rsidR="00D233F9" w:rsidRPr="000F314B" w:rsidRDefault="00D233F9" w:rsidP="00D233F9">
      <w:pPr>
        <w:pStyle w:val="H4G"/>
      </w:pPr>
      <w:r w:rsidRPr="000F314B">
        <w:tab/>
      </w:r>
      <w:r w:rsidRPr="000F314B">
        <w:tab/>
        <w:t>Region 8</w:t>
      </w:r>
    </w:p>
    <w:p w14:paraId="40F9643E" w14:textId="37BC26D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Naval District Jail</w:t>
      </w:r>
    </w:p>
    <w:p w14:paraId="3A876555" w14:textId="073C84B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Balangiga District Jail</w:t>
      </w:r>
    </w:p>
    <w:p w14:paraId="77473A4D" w14:textId="7AF0E98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Borongan City District Jail</w:t>
      </w:r>
    </w:p>
    <w:p w14:paraId="0294A6AB" w14:textId="4DD838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Dolores District Jail</w:t>
      </w:r>
    </w:p>
    <w:p w14:paraId="1BCAA9FE" w14:textId="6F954DD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Guiuan District Jail</w:t>
      </w:r>
    </w:p>
    <w:p w14:paraId="48E82DC6" w14:textId="73611CA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Maydolong District Jail</w:t>
      </w:r>
    </w:p>
    <w:p w14:paraId="0E30CDC3" w14:textId="2ED9C4D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Abuyog District Jail</w:t>
      </w:r>
    </w:p>
    <w:p w14:paraId="01527A99" w14:textId="2E91EA6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Burauen District Jail</w:t>
      </w:r>
    </w:p>
    <w:p w14:paraId="5436015E" w14:textId="592654D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Carigara District Jail</w:t>
      </w:r>
    </w:p>
    <w:p w14:paraId="36DF5F6C" w14:textId="4F10F8D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Dagami District Jail</w:t>
      </w:r>
    </w:p>
    <w:p w14:paraId="325C833C" w14:textId="689FA1D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Hindang District Jail</w:t>
      </w:r>
    </w:p>
    <w:p w14:paraId="222355D6" w14:textId="4B7BD4C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Isabel District Jail</w:t>
      </w:r>
    </w:p>
    <w:p w14:paraId="40A0BFB2" w14:textId="79FF200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Jaro District Jail</w:t>
      </w:r>
    </w:p>
    <w:p w14:paraId="71E6D80B" w14:textId="3337AD4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Tanauan District Jail</w:t>
      </w:r>
    </w:p>
    <w:p w14:paraId="3FFB09AB" w14:textId="156087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Baybay City Jail</w:t>
      </w:r>
    </w:p>
    <w:p w14:paraId="1CAEBFB6" w14:textId="2B4265A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Ormoc City Jail </w:t>
      </w:r>
      <w:r w:rsidR="00AF58B5">
        <w:rPr>
          <w:lang w:eastAsia="en-PH"/>
        </w:rPr>
        <w:t>–</w:t>
      </w:r>
      <w:r w:rsidR="00D233F9" w:rsidRPr="000F314B">
        <w:rPr>
          <w:lang w:eastAsia="en-PH"/>
        </w:rPr>
        <w:t xml:space="preserve"> Male Dormitory</w:t>
      </w:r>
    </w:p>
    <w:p w14:paraId="76FD73BE" w14:textId="5013909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Ormoc City Jail </w:t>
      </w:r>
      <w:r w:rsidR="00AF58B5">
        <w:rPr>
          <w:lang w:eastAsia="en-PH"/>
        </w:rPr>
        <w:t>–</w:t>
      </w:r>
      <w:r w:rsidR="00D233F9" w:rsidRPr="000F314B">
        <w:rPr>
          <w:lang w:eastAsia="en-PH"/>
        </w:rPr>
        <w:t xml:space="preserve"> Female Dormitory</w:t>
      </w:r>
    </w:p>
    <w:p w14:paraId="744E3CED" w14:textId="1C5769D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Tacloban City Jail </w:t>
      </w:r>
      <w:r w:rsidR="00AF58B5">
        <w:rPr>
          <w:lang w:eastAsia="en-PH"/>
        </w:rPr>
        <w:t>–</w:t>
      </w:r>
      <w:r w:rsidR="00D233F9" w:rsidRPr="000F314B">
        <w:rPr>
          <w:lang w:eastAsia="en-PH"/>
        </w:rPr>
        <w:t xml:space="preserve"> Male Dormitory</w:t>
      </w:r>
    </w:p>
    <w:p w14:paraId="78844881" w14:textId="1CA38C4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Tacloban City Jail </w:t>
      </w:r>
      <w:r w:rsidR="00AF58B5">
        <w:rPr>
          <w:lang w:eastAsia="en-PH"/>
        </w:rPr>
        <w:t>–</w:t>
      </w:r>
      <w:r w:rsidR="00D233F9" w:rsidRPr="000F314B">
        <w:rPr>
          <w:lang w:eastAsia="en-PH"/>
        </w:rPr>
        <w:t xml:space="preserve"> Female Dormitory</w:t>
      </w:r>
    </w:p>
    <w:p w14:paraId="05DE792C" w14:textId="5D52412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Alang-alang Municipal Jail</w:t>
      </w:r>
    </w:p>
    <w:p w14:paraId="42DB4DA6" w14:textId="5EC5978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Dulag Municipal Jail</w:t>
      </w:r>
    </w:p>
    <w:p w14:paraId="723EA9C6" w14:textId="3A0B4E3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Kananga Municipal Jail</w:t>
      </w:r>
    </w:p>
    <w:p w14:paraId="69041447" w14:textId="5D8B09F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 Paz Municipal Jail</w:t>
      </w:r>
    </w:p>
    <w:p w14:paraId="5C8AD1AA" w14:textId="30A5A3D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Palo Municipal Jail</w:t>
      </w:r>
    </w:p>
    <w:p w14:paraId="549A59D9" w14:textId="078C690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Palompon Municipal Jail</w:t>
      </w:r>
    </w:p>
    <w:p w14:paraId="4075B3AC" w14:textId="0251649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Catarman District Jail</w:t>
      </w:r>
    </w:p>
    <w:p w14:paraId="7E7A9F27" w14:textId="46A9FCB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Catubig District Jail</w:t>
      </w:r>
    </w:p>
    <w:p w14:paraId="41389AEC" w14:textId="4406745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Pambujan District Jail</w:t>
      </w:r>
    </w:p>
    <w:p w14:paraId="339C1E09" w14:textId="502F5CC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Laoang Municipal Jail</w:t>
      </w:r>
    </w:p>
    <w:p w14:paraId="073911FF" w14:textId="3EB8BCC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 Juan District Jail</w:t>
      </w:r>
    </w:p>
    <w:p w14:paraId="33740521" w14:textId="3D3BEB2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Sogod District Jail</w:t>
      </w:r>
    </w:p>
    <w:p w14:paraId="04F5A440" w14:textId="15035E0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Maasin City Jail</w:t>
      </w:r>
    </w:p>
    <w:p w14:paraId="5EAAD5E2" w14:textId="1E288F0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Calbayog City District Jail</w:t>
      </w:r>
    </w:p>
    <w:p w14:paraId="5ADC2680" w14:textId="72255B3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Catbalogan City District jail</w:t>
      </w:r>
    </w:p>
    <w:p w14:paraId="4ABDEFD0" w14:textId="0672835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Basey Municipal Jail</w:t>
      </w:r>
    </w:p>
    <w:p w14:paraId="73A5ED4E" w14:textId="36A8D7F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Gandara Municipal Jail</w:t>
      </w:r>
    </w:p>
    <w:p w14:paraId="3F8DB502" w14:textId="2D126B3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Santa Margarita Municipal Jail</w:t>
      </w:r>
    </w:p>
    <w:p w14:paraId="3A65E851" w14:textId="2F60BBD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rFonts w:eastAsia="Noto Sans Symbols"/>
          <w:sz w:val="23"/>
          <w:szCs w:val="23"/>
          <w:lang w:eastAsia="en-PH"/>
        </w:rPr>
      </w:pPr>
      <w:r w:rsidRPr="000F314B">
        <w:rPr>
          <w:rFonts w:eastAsia="Noto Sans Symbols"/>
          <w:sz w:val="23"/>
          <w:szCs w:val="23"/>
          <w:lang w:eastAsia="en-PH"/>
        </w:rPr>
        <w:t>•</w:t>
      </w:r>
      <w:r w:rsidRPr="000F314B">
        <w:rPr>
          <w:rFonts w:eastAsia="Noto Sans Symbols"/>
          <w:sz w:val="23"/>
          <w:szCs w:val="23"/>
          <w:lang w:eastAsia="en-PH"/>
        </w:rPr>
        <w:tab/>
      </w:r>
      <w:r w:rsidR="00D233F9" w:rsidRPr="000F314B">
        <w:rPr>
          <w:lang w:eastAsia="en-PH"/>
        </w:rPr>
        <w:t>Villareal Municipal Jail</w:t>
      </w:r>
    </w:p>
    <w:p w14:paraId="728E360D" w14:textId="77777777" w:rsidR="00D233F9" w:rsidRPr="000F314B" w:rsidRDefault="00D233F9" w:rsidP="00D233F9">
      <w:pPr>
        <w:pStyle w:val="H4G"/>
      </w:pPr>
      <w:r w:rsidRPr="000F314B">
        <w:tab/>
      </w:r>
      <w:r w:rsidRPr="000F314B">
        <w:tab/>
        <w:t>Region 9</w:t>
      </w:r>
    </w:p>
    <w:p w14:paraId="54BC8DA1" w14:textId="2E0934D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Zamboanga City Jail </w:t>
      </w:r>
      <w:r w:rsidR="00AF58B5">
        <w:rPr>
          <w:lang w:eastAsia="en-PH"/>
        </w:rPr>
        <w:t>–</w:t>
      </w:r>
      <w:r w:rsidR="00D233F9" w:rsidRPr="000F314B">
        <w:rPr>
          <w:lang w:eastAsia="en-PH"/>
        </w:rPr>
        <w:t xml:space="preserve"> Male Dormitory</w:t>
      </w:r>
    </w:p>
    <w:p w14:paraId="60922B88" w14:textId="70D7ED5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Zamboanga City Jail </w:t>
      </w:r>
      <w:r w:rsidR="00AF58B5">
        <w:rPr>
          <w:lang w:eastAsia="en-PH"/>
        </w:rPr>
        <w:t>–</w:t>
      </w:r>
      <w:r w:rsidR="00D233F9" w:rsidRPr="000F314B">
        <w:rPr>
          <w:lang w:eastAsia="en-PH"/>
        </w:rPr>
        <w:t xml:space="preserve"> Female Dormitory</w:t>
      </w:r>
    </w:p>
    <w:p w14:paraId="629CFCA3" w14:textId="7A44E41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Isabela City Jail</w:t>
      </w:r>
    </w:p>
    <w:p w14:paraId="3B94D933" w14:textId="513F08E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Liloy District Jail</w:t>
      </w:r>
    </w:p>
    <w:p w14:paraId="585D4727" w14:textId="12408BC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Salug District Jail</w:t>
      </w:r>
    </w:p>
    <w:p w14:paraId="0D7F83E7" w14:textId="1C01F5D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Sindangan District Jail</w:t>
      </w:r>
    </w:p>
    <w:p w14:paraId="6FF3FB7F" w14:textId="4D0D8DB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Siocon District Jail</w:t>
      </w:r>
    </w:p>
    <w:p w14:paraId="7E043B62" w14:textId="190E1A2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Dapitan City Jail</w:t>
      </w:r>
    </w:p>
    <w:p w14:paraId="03670F5F" w14:textId="7CA01E7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Dipolog</w:t>
      </w:r>
      <w:proofErr w:type="spellEnd"/>
      <w:r w:rsidR="00D233F9" w:rsidRPr="000F314B">
        <w:rPr>
          <w:lang w:eastAsia="en-PH"/>
        </w:rPr>
        <w:t xml:space="preserve"> City Jail </w:t>
      </w:r>
      <w:r w:rsidR="00AF58B5">
        <w:rPr>
          <w:lang w:eastAsia="en-PH"/>
        </w:rPr>
        <w:t>–</w:t>
      </w:r>
      <w:r w:rsidR="00D233F9" w:rsidRPr="000F314B">
        <w:rPr>
          <w:lang w:eastAsia="en-PH"/>
        </w:rPr>
        <w:t xml:space="preserve"> Male Dormitory</w:t>
      </w:r>
    </w:p>
    <w:p w14:paraId="23C5713A" w14:textId="645485E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proofErr w:type="spellStart"/>
      <w:r w:rsidR="00D233F9" w:rsidRPr="000F314B">
        <w:rPr>
          <w:lang w:eastAsia="en-PH"/>
        </w:rPr>
        <w:t>Dipolog</w:t>
      </w:r>
      <w:proofErr w:type="spellEnd"/>
      <w:r w:rsidR="00D233F9" w:rsidRPr="000F314B">
        <w:rPr>
          <w:lang w:eastAsia="en-PH"/>
        </w:rPr>
        <w:t xml:space="preserve"> City Jail </w:t>
      </w:r>
      <w:r w:rsidR="00AF58B5">
        <w:rPr>
          <w:lang w:eastAsia="en-PH"/>
        </w:rPr>
        <w:t>–</w:t>
      </w:r>
      <w:r w:rsidR="00D233F9" w:rsidRPr="000F314B">
        <w:rPr>
          <w:lang w:eastAsia="en-PH"/>
        </w:rPr>
        <w:t xml:space="preserve"> Female Dormitory</w:t>
      </w:r>
    </w:p>
    <w:p w14:paraId="68957D02" w14:textId="7603B22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Ramon Magsaysay District Jail</w:t>
      </w:r>
    </w:p>
    <w:p w14:paraId="49E9A5BE" w14:textId="12DB8AD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Pagadian City Jail </w:t>
      </w:r>
      <w:r w:rsidR="00AF58B5">
        <w:rPr>
          <w:lang w:eastAsia="en-PH"/>
        </w:rPr>
        <w:t>–</w:t>
      </w:r>
      <w:r w:rsidR="00D233F9" w:rsidRPr="000F314B">
        <w:rPr>
          <w:lang w:eastAsia="en-PH"/>
        </w:rPr>
        <w:t xml:space="preserve"> Male Dormitory</w:t>
      </w:r>
    </w:p>
    <w:p w14:paraId="23885912" w14:textId="5E0AB5B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Pagadian City Jail </w:t>
      </w:r>
      <w:r w:rsidR="00AF58B5">
        <w:rPr>
          <w:lang w:eastAsia="en-PH"/>
        </w:rPr>
        <w:t>–</w:t>
      </w:r>
      <w:r w:rsidR="00D233F9" w:rsidRPr="000F314B">
        <w:rPr>
          <w:lang w:eastAsia="en-PH"/>
        </w:rPr>
        <w:t xml:space="preserve"> Female Dormitory</w:t>
      </w:r>
    </w:p>
    <w:p w14:paraId="40CDC25C" w14:textId="639BBCC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Dumingag Municipal Jail</w:t>
      </w:r>
    </w:p>
    <w:p w14:paraId="30A60D74" w14:textId="6940522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Mahayag Municipal Jail</w:t>
      </w:r>
    </w:p>
    <w:p w14:paraId="6D5EE04C" w14:textId="6330FBF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Molave Municipal Jail</w:t>
      </w:r>
    </w:p>
    <w:p w14:paraId="6BCFB68C" w14:textId="65E0267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Tambulig Municipal Jail</w:t>
      </w:r>
    </w:p>
    <w:p w14:paraId="1A9B0B47" w14:textId="3E7AABB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Ipil District Jail </w:t>
      </w:r>
      <w:r w:rsidR="00AF58B5">
        <w:rPr>
          <w:lang w:eastAsia="en-PH"/>
        </w:rPr>
        <w:t>–</w:t>
      </w:r>
      <w:r w:rsidR="00D233F9" w:rsidRPr="000F314B">
        <w:rPr>
          <w:lang w:eastAsia="en-PH"/>
        </w:rPr>
        <w:t xml:space="preserve"> Male Dormitory</w:t>
      </w:r>
    </w:p>
    <w:p w14:paraId="490C645B" w14:textId="02C24A2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Ipil District Jail </w:t>
      </w:r>
      <w:r w:rsidR="00AF58B5">
        <w:rPr>
          <w:lang w:eastAsia="en-PH"/>
        </w:rPr>
        <w:t>–</w:t>
      </w:r>
      <w:r w:rsidR="00D233F9" w:rsidRPr="000F314B">
        <w:rPr>
          <w:lang w:eastAsia="en-PH"/>
        </w:rPr>
        <w:t xml:space="preserve"> Female Dormitory</w:t>
      </w:r>
    </w:p>
    <w:p w14:paraId="7B72CE6C" w14:textId="64D2075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rFonts w:eastAsia="Noto Sans Symbols"/>
          <w:sz w:val="23"/>
          <w:szCs w:val="23"/>
          <w:lang w:eastAsia="en-PH"/>
        </w:rPr>
      </w:pPr>
      <w:r w:rsidRPr="000F314B">
        <w:rPr>
          <w:rFonts w:eastAsia="Noto Sans Symbols"/>
          <w:sz w:val="23"/>
          <w:szCs w:val="23"/>
          <w:lang w:eastAsia="en-PH"/>
        </w:rPr>
        <w:t>•</w:t>
      </w:r>
      <w:r w:rsidRPr="000F314B">
        <w:rPr>
          <w:rFonts w:eastAsia="Noto Sans Symbols"/>
          <w:sz w:val="23"/>
          <w:szCs w:val="23"/>
          <w:lang w:eastAsia="en-PH"/>
        </w:rPr>
        <w:tab/>
      </w:r>
      <w:r w:rsidR="00D233F9" w:rsidRPr="000F314B">
        <w:rPr>
          <w:lang w:eastAsia="en-PH"/>
        </w:rPr>
        <w:t>Kabasalan Municipal Jail</w:t>
      </w:r>
    </w:p>
    <w:p w14:paraId="7E65FD7E" w14:textId="77777777" w:rsidR="00D233F9" w:rsidRPr="000F314B" w:rsidRDefault="00D233F9" w:rsidP="00D233F9">
      <w:pPr>
        <w:pStyle w:val="H4G"/>
      </w:pPr>
      <w:r w:rsidRPr="000F314B">
        <w:tab/>
      </w:r>
      <w:r w:rsidRPr="000F314B">
        <w:tab/>
        <w:t>Region 10</w:t>
      </w:r>
    </w:p>
    <w:p w14:paraId="29BAB925" w14:textId="3D8CFCF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Kibawe District Jail</w:t>
      </w:r>
    </w:p>
    <w:p w14:paraId="7B5D8958" w14:textId="21F7E15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Manolo Fortich District Jail</w:t>
      </w:r>
    </w:p>
    <w:p w14:paraId="4E6AEB0E" w14:textId="3818942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Malaybalay City Jail</w:t>
      </w:r>
    </w:p>
    <w:p w14:paraId="76C85C1D" w14:textId="28D1248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Valencia City Jail </w:t>
      </w:r>
      <w:r w:rsidR="00AF58B5">
        <w:rPr>
          <w:lang w:eastAsia="en-PH"/>
        </w:rPr>
        <w:t>–</w:t>
      </w:r>
      <w:r w:rsidR="00D233F9" w:rsidRPr="000F314B">
        <w:rPr>
          <w:lang w:eastAsia="en-PH"/>
        </w:rPr>
        <w:t xml:space="preserve"> Male Dormitory</w:t>
      </w:r>
    </w:p>
    <w:p w14:paraId="7F82B12D" w14:textId="50A3B3C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Valencia City Jail </w:t>
      </w:r>
      <w:r w:rsidR="00AF58B5">
        <w:rPr>
          <w:lang w:eastAsia="en-PH"/>
        </w:rPr>
        <w:t>–</w:t>
      </w:r>
      <w:r w:rsidR="00D233F9" w:rsidRPr="000F314B">
        <w:rPr>
          <w:lang w:eastAsia="en-PH"/>
        </w:rPr>
        <w:t xml:space="preserve"> Female Dormitory</w:t>
      </w:r>
    </w:p>
    <w:p w14:paraId="53D41A3C" w14:textId="488207A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Impasug-ong Municipal Jail</w:t>
      </w:r>
    </w:p>
    <w:p w14:paraId="0AFF58A0" w14:textId="035755C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Maramag Municipal Jail</w:t>
      </w:r>
    </w:p>
    <w:p w14:paraId="00F7AA07" w14:textId="304933D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Quezon Municipal Jail</w:t>
      </w:r>
    </w:p>
    <w:p w14:paraId="38426EFD" w14:textId="242B68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Mambajao District Jail</w:t>
      </w:r>
    </w:p>
    <w:p w14:paraId="67A8AC56" w14:textId="1963C93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Lanao del Norte District Jail</w:t>
      </w:r>
    </w:p>
    <w:p w14:paraId="4CE84F09" w14:textId="22F5380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Iligan City Jail </w:t>
      </w:r>
      <w:r w:rsidR="00AF58B5">
        <w:rPr>
          <w:lang w:eastAsia="en-PH"/>
        </w:rPr>
        <w:t>–</w:t>
      </w:r>
      <w:r w:rsidR="00D233F9" w:rsidRPr="000F314B">
        <w:rPr>
          <w:lang w:eastAsia="en-PH"/>
        </w:rPr>
        <w:t xml:space="preserve"> Male Dormitory</w:t>
      </w:r>
    </w:p>
    <w:p w14:paraId="072CE669" w14:textId="6C9375F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Iligan City Jail </w:t>
      </w:r>
      <w:r w:rsidR="00AF58B5">
        <w:rPr>
          <w:lang w:eastAsia="en-PH"/>
        </w:rPr>
        <w:t>–</w:t>
      </w:r>
      <w:r w:rsidR="00D233F9" w:rsidRPr="000F314B">
        <w:rPr>
          <w:lang w:eastAsia="en-PH"/>
        </w:rPr>
        <w:t xml:space="preserve"> Female Dormitory</w:t>
      </w:r>
    </w:p>
    <w:p w14:paraId="60901153" w14:textId="509DFAA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Tubod Municipal Jail</w:t>
      </w:r>
    </w:p>
    <w:p w14:paraId="11F58C6D" w14:textId="4F216EA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Calamba District Jail</w:t>
      </w:r>
    </w:p>
    <w:p w14:paraId="1418DAF6" w14:textId="49153F1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Oroquieta City Jail</w:t>
      </w:r>
    </w:p>
    <w:p w14:paraId="1894CD09" w14:textId="427F3D2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Ozamis City Jail </w:t>
      </w:r>
      <w:r w:rsidR="00AF58B5">
        <w:rPr>
          <w:lang w:eastAsia="en-PH"/>
        </w:rPr>
        <w:t>–</w:t>
      </w:r>
      <w:r w:rsidR="00D233F9" w:rsidRPr="000F314B">
        <w:rPr>
          <w:lang w:eastAsia="en-PH"/>
        </w:rPr>
        <w:t xml:space="preserve"> Male Dormitory</w:t>
      </w:r>
    </w:p>
    <w:p w14:paraId="1F8A988E" w14:textId="520250D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Ozamis City Jail </w:t>
      </w:r>
      <w:r w:rsidR="00AF58B5">
        <w:rPr>
          <w:lang w:eastAsia="en-PH"/>
        </w:rPr>
        <w:t>–</w:t>
      </w:r>
      <w:r w:rsidR="00D233F9" w:rsidRPr="000F314B">
        <w:rPr>
          <w:lang w:eastAsia="en-PH"/>
        </w:rPr>
        <w:t xml:space="preserve"> Female Dormitory</w:t>
      </w:r>
    </w:p>
    <w:p w14:paraId="230B419A" w14:textId="377D848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Tangub City Jail</w:t>
      </w:r>
    </w:p>
    <w:p w14:paraId="01E06566" w14:textId="34F1B36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Balingasag District Jail</w:t>
      </w:r>
    </w:p>
    <w:p w14:paraId="189EB33A" w14:textId="5042FD0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Initao District Jail</w:t>
      </w:r>
    </w:p>
    <w:p w14:paraId="1B4E8241" w14:textId="631FA67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Villanueva District Jail</w:t>
      </w:r>
    </w:p>
    <w:p w14:paraId="2DE7BB5A" w14:textId="1AE2125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Cagayan de Oro City Jail </w:t>
      </w:r>
      <w:r w:rsidR="00AF58B5">
        <w:rPr>
          <w:lang w:eastAsia="en-PH"/>
        </w:rPr>
        <w:t>–</w:t>
      </w:r>
      <w:r w:rsidR="00D233F9" w:rsidRPr="000F314B">
        <w:rPr>
          <w:lang w:eastAsia="en-PH"/>
        </w:rPr>
        <w:t xml:space="preserve"> Male Dormitory</w:t>
      </w:r>
    </w:p>
    <w:p w14:paraId="2E0B26F7" w14:textId="3FD2D41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Cagayan de Oro City Jail </w:t>
      </w:r>
      <w:r w:rsidR="00AF58B5">
        <w:rPr>
          <w:lang w:eastAsia="en-PH"/>
        </w:rPr>
        <w:t>–</w:t>
      </w:r>
      <w:r w:rsidR="00D233F9" w:rsidRPr="000F314B">
        <w:rPr>
          <w:lang w:eastAsia="en-PH"/>
        </w:rPr>
        <w:t xml:space="preserve"> Female Dormitory</w:t>
      </w:r>
    </w:p>
    <w:p w14:paraId="7CE29F34" w14:textId="6486996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El Salvador City Jail</w:t>
      </w:r>
    </w:p>
    <w:p w14:paraId="1D02870D" w14:textId="3A1C236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Gingoog City Jail</w:t>
      </w:r>
    </w:p>
    <w:p w14:paraId="0503CCA0" w14:textId="249D1AD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Medina Municipal Jail</w:t>
      </w:r>
    </w:p>
    <w:p w14:paraId="7DCDD3DD" w14:textId="727F9C5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Tagoloan Municipal Jail</w:t>
      </w:r>
    </w:p>
    <w:p w14:paraId="5C45B8E6" w14:textId="77777777" w:rsidR="00D233F9" w:rsidRPr="000F314B" w:rsidRDefault="00D233F9" w:rsidP="00D233F9">
      <w:pPr>
        <w:pStyle w:val="H4G"/>
      </w:pPr>
      <w:r w:rsidRPr="000F314B">
        <w:tab/>
      </w:r>
      <w:r w:rsidRPr="000F314B">
        <w:tab/>
        <w:t>Region 11</w:t>
      </w:r>
    </w:p>
    <w:p w14:paraId="79D333E1" w14:textId="732BCDB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Montevista District Jail</w:t>
      </w:r>
    </w:p>
    <w:p w14:paraId="367A4742" w14:textId="5960D72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Kapalong District Jail</w:t>
      </w:r>
    </w:p>
    <w:p w14:paraId="0C0C8705" w14:textId="4B85718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Panabo District Jail</w:t>
      </w:r>
    </w:p>
    <w:p w14:paraId="57A48EB3" w14:textId="66905E7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Igacos City Jail (Former Samal City Jail)</w:t>
      </w:r>
    </w:p>
    <w:p w14:paraId="5F035898" w14:textId="6F84B38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Tagum City Jail </w:t>
      </w:r>
      <w:r w:rsidR="00AF58B5">
        <w:rPr>
          <w:lang w:eastAsia="en-PH"/>
        </w:rPr>
        <w:t>–</w:t>
      </w:r>
      <w:r w:rsidR="00D233F9" w:rsidRPr="000F314B">
        <w:rPr>
          <w:lang w:eastAsia="en-PH"/>
        </w:rPr>
        <w:t xml:space="preserve"> Male Dormitory</w:t>
      </w:r>
    </w:p>
    <w:p w14:paraId="1E6AAAD1" w14:textId="57F47C3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Tagum City Jail </w:t>
      </w:r>
      <w:r w:rsidR="00AF58B5">
        <w:rPr>
          <w:lang w:eastAsia="en-PH"/>
        </w:rPr>
        <w:t>–</w:t>
      </w:r>
      <w:r w:rsidR="00D233F9" w:rsidRPr="000F314B">
        <w:rPr>
          <w:lang w:eastAsia="en-PH"/>
        </w:rPr>
        <w:t xml:space="preserve"> Female Dormitory</w:t>
      </w:r>
    </w:p>
    <w:p w14:paraId="7D27E778" w14:textId="2481EF5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Digos City District Jail </w:t>
      </w:r>
      <w:r w:rsidR="00AF58B5">
        <w:rPr>
          <w:lang w:eastAsia="en-PH"/>
        </w:rPr>
        <w:t>–</w:t>
      </w:r>
      <w:r w:rsidR="00D233F9" w:rsidRPr="000F314B">
        <w:rPr>
          <w:lang w:eastAsia="en-PH"/>
        </w:rPr>
        <w:t xml:space="preserve"> Male Dormitory</w:t>
      </w:r>
    </w:p>
    <w:p w14:paraId="7EE7D4BC" w14:textId="10AF38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Digos City District Jail </w:t>
      </w:r>
      <w:r w:rsidR="00AF58B5">
        <w:rPr>
          <w:lang w:eastAsia="en-PH"/>
        </w:rPr>
        <w:t>–</w:t>
      </w:r>
      <w:r w:rsidR="00D233F9" w:rsidRPr="000F314B">
        <w:rPr>
          <w:lang w:eastAsia="en-PH"/>
        </w:rPr>
        <w:t xml:space="preserve"> Female Dormitory</w:t>
      </w:r>
    </w:p>
    <w:p w14:paraId="1ED9311A" w14:textId="336653C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Davao City Jail </w:t>
      </w:r>
      <w:r w:rsidR="00AF58B5">
        <w:rPr>
          <w:lang w:eastAsia="en-PH"/>
        </w:rPr>
        <w:t>–</w:t>
      </w:r>
      <w:r w:rsidR="00D233F9" w:rsidRPr="000F314B">
        <w:rPr>
          <w:lang w:eastAsia="en-PH"/>
        </w:rPr>
        <w:t xml:space="preserve"> Male Dormitory</w:t>
      </w:r>
    </w:p>
    <w:p w14:paraId="0D3D6F37" w14:textId="499AF1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Davao City Jail </w:t>
      </w:r>
      <w:r w:rsidR="00AF58B5">
        <w:rPr>
          <w:lang w:eastAsia="en-PH"/>
        </w:rPr>
        <w:t>–</w:t>
      </w:r>
      <w:r w:rsidR="00D233F9" w:rsidRPr="000F314B">
        <w:rPr>
          <w:lang w:eastAsia="en-PH"/>
        </w:rPr>
        <w:t xml:space="preserve"> Female Dormitory</w:t>
      </w:r>
    </w:p>
    <w:p w14:paraId="08E05060" w14:textId="4BC5B95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Davao City Jail </w:t>
      </w:r>
      <w:r w:rsidR="00AF58B5">
        <w:rPr>
          <w:lang w:eastAsia="en-PH"/>
        </w:rPr>
        <w:t>–</w:t>
      </w:r>
      <w:r w:rsidR="00D233F9" w:rsidRPr="000F314B">
        <w:rPr>
          <w:lang w:eastAsia="en-PH"/>
        </w:rPr>
        <w:t xml:space="preserve"> Annex</w:t>
      </w:r>
    </w:p>
    <w:p w14:paraId="2078199D" w14:textId="59AAD30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Lupon District Jail</w:t>
      </w:r>
    </w:p>
    <w:p w14:paraId="3A7B725A" w14:textId="4F67BC2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Mati City Jail</w:t>
      </w:r>
    </w:p>
    <w:p w14:paraId="2CDECA20" w14:textId="77777777" w:rsidR="00D233F9" w:rsidRPr="000F314B" w:rsidRDefault="00D233F9" w:rsidP="00D233F9">
      <w:pPr>
        <w:pStyle w:val="H4G"/>
      </w:pPr>
      <w:r w:rsidRPr="000F314B">
        <w:tab/>
      </w:r>
      <w:r w:rsidRPr="000F314B">
        <w:tab/>
        <w:t>Region 12</w:t>
      </w:r>
    </w:p>
    <w:p w14:paraId="79FD08E2" w14:textId="38FFFBB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Kabacan District Jail</w:t>
      </w:r>
    </w:p>
    <w:p w14:paraId="7B4ACF71" w14:textId="02D4CE6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Kidapawan City District Jail</w:t>
      </w:r>
    </w:p>
    <w:p w14:paraId="0005204F" w14:textId="27E7CDF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Makilala District Jail</w:t>
      </w:r>
    </w:p>
    <w:p w14:paraId="5FB52CB9" w14:textId="256FC4B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North Cotabato District Jail </w:t>
      </w:r>
      <w:r w:rsidR="00AF58B5">
        <w:rPr>
          <w:lang w:eastAsia="en-PH"/>
        </w:rPr>
        <w:t>–</w:t>
      </w:r>
      <w:r w:rsidR="00D233F9" w:rsidRPr="000F314B">
        <w:rPr>
          <w:lang w:eastAsia="en-PH"/>
        </w:rPr>
        <w:t xml:space="preserve"> Male Dormitory</w:t>
      </w:r>
    </w:p>
    <w:p w14:paraId="44818DA0" w14:textId="7069308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North Cotabato District Jail </w:t>
      </w:r>
      <w:r w:rsidR="00AF58B5">
        <w:rPr>
          <w:lang w:eastAsia="en-PH"/>
        </w:rPr>
        <w:t>–</w:t>
      </w:r>
      <w:r w:rsidR="00D233F9" w:rsidRPr="000F314B">
        <w:rPr>
          <w:lang w:eastAsia="en-PH"/>
        </w:rPr>
        <w:t xml:space="preserve"> Female Dormitory</w:t>
      </w:r>
    </w:p>
    <w:p w14:paraId="3923015A" w14:textId="5B050CE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Pigcawayan District Jail</w:t>
      </w:r>
    </w:p>
    <w:p w14:paraId="0EF7A573" w14:textId="6AE1299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Alabel District Jail</w:t>
      </w:r>
    </w:p>
    <w:p w14:paraId="4D92F8C1" w14:textId="379BB0F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Malapatan District Jail</w:t>
      </w:r>
    </w:p>
    <w:p w14:paraId="1A5DE500" w14:textId="3D95D1B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Koronadal City District Jail</w:t>
      </w:r>
    </w:p>
    <w:p w14:paraId="1F26DF28" w14:textId="3AD2EC0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Gen. Santos City Jail </w:t>
      </w:r>
      <w:r w:rsidR="00AF58B5">
        <w:rPr>
          <w:lang w:eastAsia="en-PH"/>
        </w:rPr>
        <w:t>–</w:t>
      </w:r>
      <w:r w:rsidR="00D233F9" w:rsidRPr="000F314B">
        <w:rPr>
          <w:lang w:eastAsia="en-PH"/>
        </w:rPr>
        <w:t xml:space="preserve"> Male Dormitory</w:t>
      </w:r>
    </w:p>
    <w:p w14:paraId="314BD72D" w14:textId="7B263B2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Gen. Santos City Jail </w:t>
      </w:r>
      <w:r w:rsidR="00AF58B5">
        <w:rPr>
          <w:lang w:eastAsia="en-PH"/>
        </w:rPr>
        <w:t>–</w:t>
      </w:r>
      <w:r w:rsidR="00D233F9" w:rsidRPr="000F314B">
        <w:rPr>
          <w:lang w:eastAsia="en-PH"/>
        </w:rPr>
        <w:t xml:space="preserve"> Female Dormitory</w:t>
      </w:r>
    </w:p>
    <w:p w14:paraId="458AA46D" w14:textId="0012688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Polomonok Municipal Jail</w:t>
      </w:r>
    </w:p>
    <w:p w14:paraId="72D2C395" w14:textId="1AA847D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Sultan Kudarat District Jail </w:t>
      </w:r>
      <w:r w:rsidR="00AF58B5">
        <w:rPr>
          <w:lang w:eastAsia="en-PH"/>
        </w:rPr>
        <w:t>–</w:t>
      </w:r>
      <w:r w:rsidR="00D233F9" w:rsidRPr="000F314B">
        <w:rPr>
          <w:lang w:eastAsia="en-PH"/>
        </w:rPr>
        <w:t xml:space="preserve"> Male Dormitory</w:t>
      </w:r>
    </w:p>
    <w:p w14:paraId="1AA6311A" w14:textId="765258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Sultan Kudarat District Jail </w:t>
      </w:r>
      <w:r w:rsidR="00AF58B5">
        <w:rPr>
          <w:lang w:eastAsia="en-PH"/>
        </w:rPr>
        <w:t>–</w:t>
      </w:r>
      <w:r w:rsidR="00D233F9" w:rsidRPr="000F314B">
        <w:rPr>
          <w:lang w:eastAsia="en-PH"/>
        </w:rPr>
        <w:t xml:space="preserve"> Female Dormitory</w:t>
      </w:r>
    </w:p>
    <w:p w14:paraId="74B68397" w14:textId="1FB2F36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Tacurong City District Jail</w:t>
      </w:r>
    </w:p>
    <w:p w14:paraId="18E32D32" w14:textId="77777777" w:rsidR="00D233F9" w:rsidRPr="000F314B" w:rsidRDefault="00D233F9" w:rsidP="00D233F9">
      <w:pPr>
        <w:pStyle w:val="H4G"/>
      </w:pPr>
      <w:r w:rsidRPr="000F314B">
        <w:tab/>
      </w:r>
      <w:r w:rsidRPr="000F314B">
        <w:tab/>
        <w:t>Region 13 (Caraga)</w:t>
      </w:r>
    </w:p>
    <w:p w14:paraId="5E499C06" w14:textId="5C6813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Cabadbaran City District Jail</w:t>
      </w:r>
    </w:p>
    <w:p w14:paraId="48F3693F" w14:textId="1944191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Butuan City Jail </w:t>
      </w:r>
      <w:r w:rsidR="00AF58B5">
        <w:rPr>
          <w:lang w:eastAsia="en-PH"/>
        </w:rPr>
        <w:t>–</w:t>
      </w:r>
      <w:r w:rsidR="00D233F9" w:rsidRPr="000F314B">
        <w:rPr>
          <w:lang w:eastAsia="en-PH"/>
        </w:rPr>
        <w:t xml:space="preserve"> Male Dormitory</w:t>
      </w:r>
    </w:p>
    <w:p w14:paraId="3D197246" w14:textId="36F41B5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Butuan City Jail </w:t>
      </w:r>
      <w:r w:rsidR="00AF58B5">
        <w:rPr>
          <w:lang w:eastAsia="en-PH"/>
        </w:rPr>
        <w:t>–</w:t>
      </w:r>
      <w:r w:rsidR="00D233F9" w:rsidRPr="000F314B">
        <w:rPr>
          <w:lang w:eastAsia="en-PH"/>
        </w:rPr>
        <w:t xml:space="preserve"> Female Dormitory</w:t>
      </w:r>
    </w:p>
    <w:p w14:paraId="1441BFD9" w14:textId="4A1BD3B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Bayugan City Jail</w:t>
      </w:r>
    </w:p>
    <w:p w14:paraId="3969A832" w14:textId="3DCBAF9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Surigao del Norte District Jail</w:t>
      </w:r>
    </w:p>
    <w:p w14:paraId="25666121" w14:textId="245DCE6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Surigao del Norte District Jail </w:t>
      </w:r>
      <w:r w:rsidR="00AF58B5">
        <w:rPr>
          <w:lang w:eastAsia="en-PH"/>
        </w:rPr>
        <w:t>–</w:t>
      </w:r>
      <w:r w:rsidR="00D233F9" w:rsidRPr="000F314B">
        <w:rPr>
          <w:lang w:eastAsia="en-PH"/>
        </w:rPr>
        <w:t xml:space="preserve"> Annex</w:t>
      </w:r>
    </w:p>
    <w:p w14:paraId="63A8F618" w14:textId="46AF0F9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Surigao City Jail</w:t>
      </w:r>
    </w:p>
    <w:p w14:paraId="63F5DF04" w14:textId="66D64F5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Surigao del Sur District Jail</w:t>
      </w:r>
    </w:p>
    <w:p w14:paraId="6A7996A9" w14:textId="4D346B6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Surigao del Sur District Jail </w:t>
      </w:r>
      <w:r w:rsidR="00AF58B5">
        <w:rPr>
          <w:lang w:eastAsia="en-PH"/>
        </w:rPr>
        <w:t>–</w:t>
      </w:r>
      <w:r w:rsidR="00D233F9" w:rsidRPr="000F314B">
        <w:rPr>
          <w:lang w:eastAsia="en-PH"/>
        </w:rPr>
        <w:t xml:space="preserve"> Annex (</w:t>
      </w:r>
      <w:proofErr w:type="spellStart"/>
      <w:r w:rsidR="00D233F9" w:rsidRPr="000F314B">
        <w:rPr>
          <w:lang w:eastAsia="en-PH"/>
        </w:rPr>
        <w:t>Bislig</w:t>
      </w:r>
      <w:proofErr w:type="spellEnd"/>
      <w:r w:rsidR="00D233F9" w:rsidRPr="000F314B">
        <w:rPr>
          <w:lang w:eastAsia="en-PH"/>
        </w:rPr>
        <w:t xml:space="preserve"> City)</w:t>
      </w:r>
    </w:p>
    <w:p w14:paraId="5595B50C" w14:textId="613738D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Surigao del Sur District Jail </w:t>
      </w:r>
      <w:r w:rsidR="00AF58B5">
        <w:rPr>
          <w:lang w:eastAsia="en-PH"/>
        </w:rPr>
        <w:t>–</w:t>
      </w:r>
      <w:r w:rsidR="00D233F9" w:rsidRPr="000F314B">
        <w:rPr>
          <w:lang w:eastAsia="en-PH"/>
        </w:rPr>
        <w:t xml:space="preserve"> Annex (</w:t>
      </w:r>
      <w:proofErr w:type="spellStart"/>
      <w:r w:rsidR="00D233F9" w:rsidRPr="000F314B">
        <w:rPr>
          <w:lang w:eastAsia="en-PH"/>
        </w:rPr>
        <w:t>Cantilan</w:t>
      </w:r>
      <w:proofErr w:type="spellEnd"/>
      <w:r w:rsidR="00D233F9" w:rsidRPr="000F314B">
        <w:rPr>
          <w:lang w:eastAsia="en-PH"/>
        </w:rPr>
        <w:t>)</w:t>
      </w:r>
    </w:p>
    <w:p w14:paraId="6B4F7D86" w14:textId="398DAB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Surigao del Sur District Jail </w:t>
      </w:r>
      <w:r w:rsidR="00AF58B5">
        <w:rPr>
          <w:lang w:eastAsia="en-PH"/>
        </w:rPr>
        <w:t>–</w:t>
      </w:r>
      <w:r w:rsidR="00D233F9" w:rsidRPr="000F314B">
        <w:rPr>
          <w:lang w:eastAsia="en-PH"/>
        </w:rPr>
        <w:t xml:space="preserve"> Annex (</w:t>
      </w:r>
      <w:proofErr w:type="spellStart"/>
      <w:r w:rsidR="00D233F9" w:rsidRPr="000F314B">
        <w:rPr>
          <w:lang w:eastAsia="en-PH"/>
        </w:rPr>
        <w:t>Liannga</w:t>
      </w:r>
      <w:proofErr w:type="spellEnd"/>
      <w:r w:rsidR="00D233F9" w:rsidRPr="000F314B">
        <w:rPr>
          <w:lang w:eastAsia="en-PH"/>
        </w:rPr>
        <w:t>)</w:t>
      </w:r>
    </w:p>
    <w:p w14:paraId="638F7AA9" w14:textId="0792B02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Bislig City Jail</w:t>
      </w:r>
    </w:p>
    <w:p w14:paraId="12617E56" w14:textId="77777777" w:rsidR="00D233F9" w:rsidRPr="000F314B" w:rsidRDefault="00D233F9" w:rsidP="00D233F9">
      <w:pPr>
        <w:pStyle w:val="H4G"/>
        <w:rPr>
          <w:rFonts w:eastAsia="Noto Sans Symbols"/>
          <w:b/>
          <w:sz w:val="23"/>
          <w:szCs w:val="23"/>
          <w:lang w:eastAsia="en-PH"/>
        </w:rPr>
      </w:pPr>
      <w:r w:rsidRPr="000F314B">
        <w:tab/>
      </w:r>
      <w:r w:rsidRPr="000F314B">
        <w:tab/>
        <w:t>Region 14 (Cordillera Administrative Region)</w:t>
      </w:r>
    </w:p>
    <w:p w14:paraId="41387405" w14:textId="2EFBA91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Bucay District Jail</w:t>
      </w:r>
    </w:p>
    <w:p w14:paraId="2DC7C84C" w14:textId="304700E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Luna District Jail</w:t>
      </w:r>
    </w:p>
    <w:p w14:paraId="645BD556" w14:textId="3EE9F41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Buguias District Jail</w:t>
      </w:r>
    </w:p>
    <w:p w14:paraId="32143A41" w14:textId="4F3357C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 Trinidad District Jail </w:t>
      </w:r>
      <w:r w:rsidR="00AF58B5">
        <w:rPr>
          <w:lang w:eastAsia="en-PH"/>
        </w:rPr>
        <w:t>–</w:t>
      </w:r>
      <w:r w:rsidR="00D233F9" w:rsidRPr="000F314B">
        <w:rPr>
          <w:lang w:eastAsia="en-PH"/>
        </w:rPr>
        <w:t xml:space="preserve"> Male Dormitory</w:t>
      </w:r>
    </w:p>
    <w:p w14:paraId="4D0BACAC" w14:textId="73D508B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La Trinidad District Jail </w:t>
      </w:r>
      <w:r w:rsidR="00AF58B5">
        <w:rPr>
          <w:lang w:eastAsia="en-PH"/>
        </w:rPr>
        <w:t>–</w:t>
      </w:r>
      <w:r w:rsidR="00D233F9" w:rsidRPr="000F314B">
        <w:rPr>
          <w:lang w:eastAsia="en-PH"/>
        </w:rPr>
        <w:t xml:space="preserve"> Female Dormitory</w:t>
      </w:r>
    </w:p>
    <w:p w14:paraId="53EC3340" w14:textId="08C18EA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Baguio City Jail </w:t>
      </w:r>
      <w:r w:rsidR="00AF58B5">
        <w:rPr>
          <w:lang w:eastAsia="en-PH"/>
        </w:rPr>
        <w:t>–</w:t>
      </w:r>
      <w:r w:rsidR="00D233F9" w:rsidRPr="000F314B">
        <w:rPr>
          <w:lang w:eastAsia="en-PH"/>
        </w:rPr>
        <w:t xml:space="preserve"> Male Dormitory</w:t>
      </w:r>
    </w:p>
    <w:p w14:paraId="27770641" w14:textId="40F66BE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Baguio City Jail </w:t>
      </w:r>
      <w:r w:rsidR="00AF58B5">
        <w:rPr>
          <w:lang w:eastAsia="en-PH"/>
        </w:rPr>
        <w:t>–</w:t>
      </w:r>
      <w:r w:rsidR="00D233F9" w:rsidRPr="000F314B">
        <w:rPr>
          <w:lang w:eastAsia="en-PH"/>
        </w:rPr>
        <w:t xml:space="preserve"> Female Dormitory</w:t>
      </w:r>
    </w:p>
    <w:p w14:paraId="1C37A396" w14:textId="1823E5E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Itogon Municipal Jail</w:t>
      </w:r>
    </w:p>
    <w:p w14:paraId="1D8B7F45" w14:textId="61AF2B7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 Trinidad Municipal Jail</w:t>
      </w:r>
    </w:p>
    <w:p w14:paraId="0B9E4260" w14:textId="1A37972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Tuba Municipal Jail</w:t>
      </w:r>
    </w:p>
    <w:p w14:paraId="51651B37" w14:textId="690259B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Tublay Municipal Jail</w:t>
      </w:r>
    </w:p>
    <w:p w14:paraId="2ED1EB9E" w14:textId="7C15BD0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Ifugao District Jail</w:t>
      </w:r>
    </w:p>
    <w:p w14:paraId="4648CFAF" w14:textId="1E068B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Alfonso Lista District Jail</w:t>
      </w:r>
    </w:p>
    <w:p w14:paraId="72544AC2" w14:textId="6068580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Tabuk City District Jail</w:t>
      </w:r>
    </w:p>
    <w:p w14:paraId="26C4DAAE" w14:textId="0D57125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Tinglayan Municipal Jail</w:t>
      </w:r>
    </w:p>
    <w:p w14:paraId="690615C2" w14:textId="271FE31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Mountain Province District Jail</w:t>
      </w:r>
    </w:p>
    <w:p w14:paraId="297D976F" w14:textId="2CAA94E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Bauko Municipal Jail</w:t>
      </w:r>
    </w:p>
    <w:p w14:paraId="52273CA3" w14:textId="5133009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Bontoc Municipal Jail</w:t>
      </w:r>
    </w:p>
    <w:p w14:paraId="464E25B6" w14:textId="79BFE14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Sagada Municipal Jail</w:t>
      </w:r>
    </w:p>
    <w:p w14:paraId="3F09918E" w14:textId="67E5E64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Tadian Municipal Jail</w:t>
      </w:r>
    </w:p>
    <w:p w14:paraId="6D21D7A4" w14:textId="77777777" w:rsidR="00D233F9" w:rsidRPr="000F314B" w:rsidRDefault="00D233F9" w:rsidP="00D233F9">
      <w:pPr>
        <w:pStyle w:val="H4G"/>
      </w:pPr>
      <w:r w:rsidRPr="000F314B">
        <w:tab/>
      </w:r>
      <w:r w:rsidRPr="000F314B">
        <w:tab/>
        <w:t>Region 15 (Bangsamoro Administrative Region of Muslim Mindanao)</w:t>
      </w:r>
    </w:p>
    <w:p w14:paraId="465A8D5D" w14:textId="07306D8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Lamitan City District Jail</w:t>
      </w:r>
    </w:p>
    <w:p w14:paraId="1AEDFA16" w14:textId="547B0FB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Cotabato City Jail </w:t>
      </w:r>
      <w:r w:rsidR="00AF58B5">
        <w:rPr>
          <w:lang w:eastAsia="en-PH"/>
        </w:rPr>
        <w:t>–</w:t>
      </w:r>
      <w:r w:rsidR="00D233F9" w:rsidRPr="000F314B">
        <w:rPr>
          <w:lang w:eastAsia="en-PH"/>
        </w:rPr>
        <w:t xml:space="preserve"> Male Dormitory</w:t>
      </w:r>
    </w:p>
    <w:p w14:paraId="369FD48A" w14:textId="359BC0D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Cotabato City Jail </w:t>
      </w:r>
      <w:r w:rsidR="00AF58B5">
        <w:rPr>
          <w:lang w:eastAsia="en-PH"/>
        </w:rPr>
        <w:t>–</w:t>
      </w:r>
      <w:r w:rsidR="00D233F9" w:rsidRPr="000F314B">
        <w:rPr>
          <w:lang w:eastAsia="en-PH"/>
        </w:rPr>
        <w:t xml:space="preserve"> Female Dormitory</w:t>
      </w:r>
    </w:p>
    <w:p w14:paraId="2CA994F7" w14:textId="6CA5702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Malabang District Jail</w:t>
      </w:r>
    </w:p>
    <w:p w14:paraId="00C4919D" w14:textId="3D93DD8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Marawi City Jail</w:t>
      </w:r>
    </w:p>
    <w:p w14:paraId="1012EB43" w14:textId="0919CB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Bubong Municipal Jail</w:t>
      </w:r>
    </w:p>
    <w:p w14:paraId="40D817CC" w14:textId="641B5F0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Wao Municipal Jail</w:t>
      </w:r>
    </w:p>
    <w:p w14:paraId="3D15C3C4" w14:textId="4CB8AEE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Parang District Jail</w:t>
      </w:r>
    </w:p>
    <w:p w14:paraId="0703FF7D" w14:textId="49EE0EC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Upi Municipal Jail</w:t>
      </w:r>
    </w:p>
    <w:p w14:paraId="3F6D0440" w14:textId="13449AA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Jolo District Jail</w:t>
      </w:r>
    </w:p>
    <w:p w14:paraId="5448DAAC" w14:textId="1EBEA82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Bongao District Jail</w:t>
      </w:r>
    </w:p>
    <w:p w14:paraId="09F9E702" w14:textId="77777777" w:rsidR="00D233F9" w:rsidRPr="000F314B" w:rsidRDefault="00D233F9" w:rsidP="00D233F9">
      <w:pPr>
        <w:pStyle w:val="H23G"/>
        <w:rPr>
          <w:rFonts w:eastAsia="Noto Sans Symbols"/>
          <w:sz w:val="23"/>
          <w:szCs w:val="23"/>
          <w:lang w:eastAsia="en-PH"/>
        </w:rPr>
      </w:pPr>
      <w:r w:rsidRPr="000F314B">
        <w:tab/>
      </w:r>
      <w:r w:rsidRPr="000F314B">
        <w:tab/>
        <w:t>Reply to paragraph 3 of the list of issues</w:t>
      </w:r>
    </w:p>
    <w:p w14:paraId="531FE821" w14:textId="0024CC4F"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9.</w:t>
      </w:r>
      <w:r w:rsidRPr="000F314B">
        <w:rPr>
          <w:bCs/>
          <w:iCs/>
          <w:lang w:eastAsia="en-PH"/>
        </w:rPr>
        <w:tab/>
      </w:r>
      <w:r w:rsidR="00D233F9" w:rsidRPr="000F314B">
        <w:rPr>
          <w:lang w:eastAsia="en-PH"/>
        </w:rPr>
        <w:t xml:space="preserve">Under the BJMP Standard </w:t>
      </w:r>
      <w:r w:rsidR="00D233F9" w:rsidRPr="000F314B">
        <w:t>Operating</w:t>
      </w:r>
      <w:r w:rsidR="00D233F9" w:rsidRPr="000F314B">
        <w:rPr>
          <w:lang w:eastAsia="en-PH"/>
        </w:rPr>
        <w:t xml:space="preserve"> Procedure (SOP), upon the commitment of PDLs, they are oriented to the basic jail rules and regulations, introduced to the different development programs that best promote personal growth, and undergo counseling to develop better coping skills.</w:t>
      </w:r>
    </w:p>
    <w:p w14:paraId="0A1920DE" w14:textId="26F0D4EA" w:rsidR="00D233F9" w:rsidRPr="000F314B" w:rsidRDefault="007C3907" w:rsidP="007C3907">
      <w:pPr>
        <w:pStyle w:val="SingleTxtG"/>
        <w:tabs>
          <w:tab w:val="clear" w:pos="1701"/>
          <w:tab w:val="clear" w:pos="2268"/>
        </w:tabs>
        <w:kinsoku w:val="0"/>
        <w:overflowPunct w:val="0"/>
        <w:autoSpaceDE w:val="0"/>
        <w:autoSpaceDN w:val="0"/>
        <w:adjustRightInd w:val="0"/>
        <w:snapToGrid w:val="0"/>
      </w:pPr>
      <w:r w:rsidRPr="000F314B">
        <w:rPr>
          <w:bCs/>
          <w:iCs/>
        </w:rPr>
        <w:t>10.</w:t>
      </w:r>
      <w:r w:rsidRPr="000F314B">
        <w:rPr>
          <w:bCs/>
          <w:iCs/>
        </w:rPr>
        <w:tab/>
      </w:r>
      <w:r w:rsidR="00D233F9" w:rsidRPr="000F314B">
        <w:rPr>
          <w:lang w:eastAsia="en-PH"/>
        </w:rPr>
        <w:t>They</w:t>
      </w:r>
      <w:r w:rsidR="00D233F9" w:rsidRPr="000F314B">
        <w:t xml:space="preserve"> are apprised of their rights and privileges during incarceration, such as:</w:t>
      </w:r>
    </w:p>
    <w:p w14:paraId="010EA730" w14:textId="2BF6679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Receiving or sending correspondences subject to censorship, except confidential mail due to lawyer-client privilege;</w:t>
      </w:r>
    </w:p>
    <w:p w14:paraId="2A309B4E" w14:textId="58CC2D6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Receiving authorized books and other reading materials in jails;</w:t>
      </w:r>
    </w:p>
    <w:p w14:paraId="25C2C206" w14:textId="5061F3A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Availing of Time Allowances per the law; and</w:t>
      </w:r>
    </w:p>
    <w:p w14:paraId="3B9A387C" w14:textId="765C5CD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Participating in religious and recreational activities, among others.</w:t>
      </w:r>
    </w:p>
    <w:p w14:paraId="2675B624" w14:textId="129B997F"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11.</w:t>
      </w:r>
      <w:r w:rsidRPr="000F314B">
        <w:rPr>
          <w:bCs/>
          <w:iCs/>
          <w:lang w:eastAsia="en-PH"/>
        </w:rPr>
        <w:tab/>
      </w:r>
      <w:r w:rsidR="00D233F9" w:rsidRPr="000F314B">
        <w:rPr>
          <w:lang w:eastAsia="en-PH"/>
        </w:rPr>
        <w:t>The rights of PDL include the following:</w:t>
      </w:r>
    </w:p>
    <w:p w14:paraId="0CD95102" w14:textId="1A6793B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To be protected against any acts of torture and subjection to corporal punishment;</w:t>
      </w:r>
    </w:p>
    <w:p w14:paraId="0805699C" w14:textId="1F6C578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To be informed of the rules and regulations of the jail facility;</w:t>
      </w:r>
    </w:p>
    <w:p w14:paraId="52B13BC5" w14:textId="54A6D5F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 To receive regular meals at least three times a day;</w:t>
      </w:r>
    </w:p>
    <w:p w14:paraId="744ED3F2" w14:textId="1860CD0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To exercise religious worship; to avail of medical, dental, and other health services; and</w:t>
      </w:r>
    </w:p>
    <w:p w14:paraId="0F25F3E3" w14:textId="20AC987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To be contacted or visited by immediate family members, lawyers, doctors, priests, religious ministers or Imam, among others.</w:t>
      </w:r>
    </w:p>
    <w:p w14:paraId="3E0A0071" w14:textId="2842AB26" w:rsidR="00D233F9" w:rsidRPr="000F314B" w:rsidRDefault="007C3907" w:rsidP="007C3907">
      <w:pPr>
        <w:pStyle w:val="SingleTxtG"/>
        <w:tabs>
          <w:tab w:val="clear" w:pos="1701"/>
          <w:tab w:val="clear" w:pos="2268"/>
        </w:tabs>
        <w:kinsoku w:val="0"/>
        <w:overflowPunct w:val="0"/>
        <w:autoSpaceDE w:val="0"/>
        <w:autoSpaceDN w:val="0"/>
        <w:adjustRightInd w:val="0"/>
        <w:snapToGrid w:val="0"/>
        <w:rPr>
          <w:strike/>
          <w:lang w:eastAsia="en-PH"/>
        </w:rPr>
      </w:pPr>
      <w:r w:rsidRPr="000F314B">
        <w:rPr>
          <w:bCs/>
          <w:iCs/>
          <w:lang w:eastAsia="en-PH"/>
        </w:rPr>
        <w:t>12.</w:t>
      </w:r>
      <w:r w:rsidRPr="000F314B">
        <w:rPr>
          <w:bCs/>
          <w:iCs/>
          <w:lang w:eastAsia="en-PH"/>
        </w:rPr>
        <w:tab/>
      </w:r>
      <w:r w:rsidR="00D233F9" w:rsidRPr="000F314B">
        <w:rPr>
          <w:lang w:eastAsia="en-PH"/>
        </w:rPr>
        <w:t>The PNP likewise strictly adheres to MC 2018-027 dated 28 June 2018, setting the guidelines and procedures in the management and supervision of police custodial facilities and PUPCs.</w:t>
      </w:r>
    </w:p>
    <w:p w14:paraId="20BFB2A3" w14:textId="45AD6684" w:rsidR="00D233F9" w:rsidRPr="000F314B" w:rsidRDefault="007C3907" w:rsidP="007C3907">
      <w:pPr>
        <w:pStyle w:val="SingleTxtG"/>
        <w:tabs>
          <w:tab w:val="clear" w:pos="1701"/>
          <w:tab w:val="clear" w:pos="2268"/>
        </w:tabs>
        <w:kinsoku w:val="0"/>
        <w:overflowPunct w:val="0"/>
        <w:autoSpaceDE w:val="0"/>
        <w:autoSpaceDN w:val="0"/>
        <w:adjustRightInd w:val="0"/>
        <w:snapToGrid w:val="0"/>
        <w:rPr>
          <w:strike/>
          <w:lang w:eastAsia="en-PH"/>
        </w:rPr>
      </w:pPr>
      <w:r w:rsidRPr="000F314B">
        <w:rPr>
          <w:bCs/>
          <w:iCs/>
          <w:lang w:eastAsia="en-PH"/>
        </w:rPr>
        <w:t>13.</w:t>
      </w:r>
      <w:r w:rsidRPr="000F314B">
        <w:rPr>
          <w:bCs/>
          <w:iCs/>
          <w:lang w:eastAsia="en-PH"/>
        </w:rPr>
        <w:tab/>
      </w:r>
      <w:r w:rsidR="00D233F9" w:rsidRPr="000F314B">
        <w:rPr>
          <w:lang w:eastAsia="en-PH"/>
        </w:rPr>
        <w:t>The PNP also implements the online visitor system, enabling PUPCs to exercise their constitutional rights safely.</w:t>
      </w:r>
    </w:p>
    <w:p w14:paraId="7534EAE8" w14:textId="77777777" w:rsidR="00D233F9" w:rsidRPr="000F314B" w:rsidRDefault="00D233F9" w:rsidP="00D233F9">
      <w:pPr>
        <w:pStyle w:val="H23G"/>
        <w:rPr>
          <w:rFonts w:eastAsia="Noto Sans Symbols"/>
          <w:sz w:val="23"/>
          <w:szCs w:val="23"/>
          <w:lang w:eastAsia="en-PH"/>
        </w:rPr>
      </w:pPr>
      <w:r w:rsidRPr="000F314B">
        <w:tab/>
      </w:r>
      <w:r w:rsidRPr="000F314B">
        <w:tab/>
        <w:t>Reply to paragraph 4 of the list of issues</w:t>
      </w:r>
    </w:p>
    <w:p w14:paraId="0A24C25E" w14:textId="14D83672"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14.</w:t>
      </w:r>
      <w:r w:rsidRPr="000F314B">
        <w:rPr>
          <w:bCs/>
          <w:iCs/>
          <w:lang w:eastAsia="en-PH"/>
        </w:rPr>
        <w:tab/>
      </w:r>
      <w:r w:rsidR="00D233F9" w:rsidRPr="000F314B">
        <w:rPr>
          <w:lang w:eastAsia="en-PH"/>
        </w:rPr>
        <w:t>All arrests are made only on the basis of a valid Warrant of Arrest (WOA) issued by a competent authority. Warrantless arrests are permitted only in circumstances provided under Section 5, Rule 113 of the Rules of Court (ROC), which states that a peace officer or a private person may, without a warrant, arrest a person:</w:t>
      </w:r>
    </w:p>
    <w:p w14:paraId="3F413BD5" w14:textId="38F4727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When, in his presence, the person to be arrested has committed, is actually committing, or is attempting to commit an offense;</w:t>
      </w:r>
    </w:p>
    <w:p w14:paraId="44A1303F" w14:textId="631BB4D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When an offense has just been committed, and he has probable cause to believe based on personal knowledge of facts or circumstances that the person to be arrested has committed it; and</w:t>
      </w:r>
    </w:p>
    <w:p w14:paraId="76C4C0DE" w14:textId="10C7FC0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When the person to be arrested is a prisoner who has escaped from a penal establishment or place where he is serving final judgment or is temporarily confined while his case is pending, or has escaped while being transferred from one confinement to another.</w:t>
      </w:r>
    </w:p>
    <w:p w14:paraId="7527F8A2" w14:textId="4927A3E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15.</w:t>
      </w:r>
      <w:r w:rsidRPr="000F314B">
        <w:rPr>
          <w:bCs/>
          <w:iCs/>
          <w:lang w:eastAsia="en-PH"/>
        </w:rPr>
        <w:tab/>
      </w:r>
      <w:r w:rsidR="00D233F9" w:rsidRPr="000F314B">
        <w:rPr>
          <w:lang w:eastAsia="en-PH"/>
        </w:rPr>
        <w:t>Section 10 of Republic Act No. 10353 or the Anti-Enforced or Involuntary Disappearance Act of 2012 ensures immediate registration of all arrested persons by requiring an official up-to-date register of all persons detained or confined. The said law also allows relatives, lawyers, official bodies, and any person having legitimate interest in the whereabouts of the PDLs free access to the register.</w:t>
      </w:r>
    </w:p>
    <w:p w14:paraId="197A65F3" w14:textId="1EE81984"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16.</w:t>
      </w:r>
      <w:r w:rsidRPr="000F314B">
        <w:rPr>
          <w:bCs/>
          <w:iCs/>
          <w:lang w:eastAsia="en-PH"/>
        </w:rPr>
        <w:tab/>
      </w:r>
      <w:r w:rsidR="00D233F9" w:rsidRPr="000F314B">
        <w:rPr>
          <w:lang w:eastAsia="en-PH"/>
        </w:rPr>
        <w:t>Corollary to this, Article 125 of the Revised Penal Code (RPC) requires all public officials to immediately deliver arrested persons to the proper judicial authorities. Public officials who detain a person without legal grounds may be held liable for the crime of Arbitrary Detention under Article 124 of the RPC.</w:t>
      </w:r>
    </w:p>
    <w:p w14:paraId="07A5E1F0" w14:textId="157885EB"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17.</w:t>
      </w:r>
      <w:r w:rsidRPr="000F314B">
        <w:rPr>
          <w:bCs/>
          <w:iCs/>
          <w:lang w:eastAsia="en-PH"/>
        </w:rPr>
        <w:tab/>
      </w:r>
      <w:r w:rsidR="00D233F9" w:rsidRPr="000F314B">
        <w:rPr>
          <w:lang w:eastAsia="en-PH"/>
        </w:rPr>
        <w:t xml:space="preserve">The PNP HRAO issued the Human Rights Advisory on Prohibition on the Blind-Folding and/or </w:t>
      </w:r>
      <w:r w:rsidR="00AF58B5">
        <w:rPr>
          <w:lang w:eastAsia="en-PH"/>
        </w:rPr>
        <w:t>“</w:t>
      </w:r>
      <w:r w:rsidR="00D233F9" w:rsidRPr="000F314B">
        <w:rPr>
          <w:lang w:eastAsia="en-PH"/>
        </w:rPr>
        <w:t>Hooding</w:t>
      </w:r>
      <w:r w:rsidR="00AF58B5">
        <w:rPr>
          <w:lang w:eastAsia="en-PH"/>
        </w:rPr>
        <w:t>”</w:t>
      </w:r>
      <w:r w:rsidR="00D233F9" w:rsidRPr="000F314B">
        <w:rPr>
          <w:lang w:eastAsia="en-PH"/>
        </w:rPr>
        <w:t xml:space="preserve"> of Arrested Persons/Detainees and Media Presentation of Suspect/s dated May 13, 2016. It also delivered lectures on Arrest with and without Warrant in the conduct of Human Rights-Based Policing Seminars and Human Rights Deepening Webinar (HRDW).</w:t>
      </w:r>
    </w:p>
    <w:p w14:paraId="01D972AF" w14:textId="16D40FB8"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18.</w:t>
      </w:r>
      <w:r w:rsidRPr="000F314B">
        <w:rPr>
          <w:bCs/>
          <w:iCs/>
          <w:lang w:eastAsia="en-PH"/>
        </w:rPr>
        <w:tab/>
      </w:r>
      <w:r w:rsidR="00D233F9" w:rsidRPr="000F314B">
        <w:rPr>
          <w:lang w:eastAsia="en-PH"/>
        </w:rPr>
        <w:t>Rule 113 of the Philippines (PH) ROC issued by the Judicial branch of Government through the Supreme Court (SC) provides that a peace officer or a private person may, without a warrant, arrest a person:</w:t>
      </w:r>
    </w:p>
    <w:p w14:paraId="0E11436C" w14:textId="7108DAB5" w:rsidR="00D233F9" w:rsidRPr="000F314B" w:rsidRDefault="007C3907" w:rsidP="007C3907">
      <w:pPr>
        <w:pStyle w:val="SingleTxtG"/>
      </w:pPr>
      <w:r w:rsidRPr="000F314B">
        <w:tab/>
        <w:t>(a)</w:t>
      </w:r>
      <w:r w:rsidRPr="000F314B">
        <w:tab/>
      </w:r>
      <w:r w:rsidR="00D233F9" w:rsidRPr="000F314B">
        <w:t>When, in his/her presence, the person to be arrested has committed, is actually committing, or is attempting to commit an offense;</w:t>
      </w:r>
    </w:p>
    <w:p w14:paraId="47544148" w14:textId="7BBB35DB" w:rsidR="00D233F9" w:rsidRPr="000F314B" w:rsidRDefault="007C3907" w:rsidP="007C3907">
      <w:pPr>
        <w:pStyle w:val="SingleTxtG"/>
      </w:pPr>
      <w:r w:rsidRPr="000F314B">
        <w:tab/>
        <w:t>(b)</w:t>
      </w:r>
      <w:r w:rsidRPr="000F314B">
        <w:tab/>
      </w:r>
      <w:r w:rsidR="00D233F9" w:rsidRPr="000F314B">
        <w:t>When an offense has just been committed and when he/she has probable cause to believe, based on personal knowledge of facts or circumstances, that the person to be arrested has committed an offense; and</w:t>
      </w:r>
    </w:p>
    <w:p w14:paraId="065936BC" w14:textId="580E062C" w:rsidR="00D233F9" w:rsidRPr="000F314B" w:rsidRDefault="007C3907" w:rsidP="007C3907">
      <w:pPr>
        <w:pStyle w:val="SingleTxtG"/>
      </w:pPr>
      <w:r w:rsidRPr="000F314B">
        <w:tab/>
        <w:t>(c)</w:t>
      </w:r>
      <w:r w:rsidRPr="000F314B">
        <w:tab/>
      </w:r>
      <w:r w:rsidR="00D233F9" w:rsidRPr="000F314B">
        <w:t>When the person to be arrested is a prisoner who has escaped from a penal establishment or place where he is serving final judgment, is temporarily confined while his case is pending, or has escaped while being transferred from one confinement to another.</w:t>
      </w:r>
    </w:p>
    <w:p w14:paraId="27957A07" w14:textId="1F4C7481"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19.</w:t>
      </w:r>
      <w:r w:rsidRPr="000F314B">
        <w:rPr>
          <w:bCs/>
          <w:iCs/>
          <w:lang w:eastAsia="en-PH"/>
        </w:rPr>
        <w:tab/>
      </w:r>
      <w:r w:rsidR="00D233F9" w:rsidRPr="000F314B">
        <w:rPr>
          <w:lang w:eastAsia="en-PH"/>
        </w:rPr>
        <w:t>There are no recent examples of investigations conducted vis-à-vis complaints of warrantless arrest.</w:t>
      </w:r>
    </w:p>
    <w:p w14:paraId="2C772D12" w14:textId="465AAA84"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20.</w:t>
      </w:r>
      <w:r w:rsidRPr="000F314B">
        <w:rPr>
          <w:bCs/>
          <w:iCs/>
          <w:lang w:eastAsia="en-PH"/>
        </w:rPr>
        <w:tab/>
      </w:r>
      <w:r w:rsidR="00D233F9" w:rsidRPr="000F314B">
        <w:rPr>
          <w:lang w:eastAsia="en-PH"/>
        </w:rPr>
        <w:t xml:space="preserve">Courts have ruled that even if it subsequently turns out that a person detained was innocent of a crime, the law enforcement officer cannot be held liable for arbitrary detention if the arrest was effected in good faith and without culpable negligence. </w:t>
      </w:r>
    </w:p>
    <w:p w14:paraId="7308CCCC" w14:textId="77777777" w:rsidR="00D233F9" w:rsidRPr="000F314B" w:rsidRDefault="00D233F9" w:rsidP="00D233F9">
      <w:pPr>
        <w:pStyle w:val="H23G"/>
        <w:rPr>
          <w:rFonts w:eastAsia="Noto Sans Symbols"/>
          <w:sz w:val="23"/>
          <w:szCs w:val="23"/>
          <w:lang w:eastAsia="en-PH"/>
        </w:rPr>
      </w:pPr>
      <w:r w:rsidRPr="000F314B">
        <w:tab/>
      </w:r>
      <w:r w:rsidRPr="000F314B">
        <w:tab/>
        <w:t>Reply to paragraph 5 of the list of issues</w:t>
      </w:r>
    </w:p>
    <w:p w14:paraId="33A5B655" w14:textId="380F847E"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21.</w:t>
      </w:r>
      <w:r w:rsidRPr="000F314B">
        <w:rPr>
          <w:bCs/>
          <w:iCs/>
          <w:lang w:eastAsia="en-PH"/>
        </w:rPr>
        <w:tab/>
      </w:r>
      <w:r w:rsidR="00D233F9" w:rsidRPr="000F314B">
        <w:rPr>
          <w:lang w:eastAsia="en-PH"/>
        </w:rPr>
        <w:t>There are no secret places of detention under the jurisdiction of the BJMP.</w:t>
      </w:r>
    </w:p>
    <w:p w14:paraId="7750970B" w14:textId="545E1319" w:rsidR="00D233F9" w:rsidRPr="000F314B" w:rsidRDefault="007C3907" w:rsidP="007C3907">
      <w:pPr>
        <w:pStyle w:val="SingleTxtG"/>
        <w:tabs>
          <w:tab w:val="clear" w:pos="1701"/>
          <w:tab w:val="clear" w:pos="2268"/>
        </w:tabs>
        <w:kinsoku w:val="0"/>
        <w:overflowPunct w:val="0"/>
        <w:autoSpaceDE w:val="0"/>
        <w:autoSpaceDN w:val="0"/>
        <w:adjustRightInd w:val="0"/>
        <w:snapToGrid w:val="0"/>
        <w:rPr>
          <w:b/>
          <w:lang w:eastAsia="en-PH"/>
        </w:rPr>
      </w:pPr>
      <w:r w:rsidRPr="000F314B">
        <w:rPr>
          <w:bCs/>
          <w:iCs/>
          <w:lang w:eastAsia="en-PH"/>
        </w:rPr>
        <w:t>22.</w:t>
      </w:r>
      <w:r w:rsidRPr="000F314B">
        <w:rPr>
          <w:bCs/>
          <w:iCs/>
          <w:lang w:eastAsia="en-PH"/>
        </w:rPr>
        <w:tab/>
      </w:r>
      <w:r w:rsidR="00D233F9" w:rsidRPr="000F314B">
        <w:rPr>
          <w:lang w:eastAsia="en-PH"/>
        </w:rPr>
        <w:t>Similarly, the PNP issued MC 2018-027 dated June 28, 2018, Guidelines and Procedures in the Management and Supervision of All PNP Custodial Facilities and PUPCs, as well as an Advisory dated April 15, 2021 on Guidance of Prohibited Detention Facility.</w:t>
      </w:r>
    </w:p>
    <w:p w14:paraId="69BF7BBA" w14:textId="0C05C4DD"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23.</w:t>
      </w:r>
      <w:r w:rsidRPr="000F314B">
        <w:rPr>
          <w:bCs/>
          <w:iCs/>
          <w:lang w:eastAsia="en-PH"/>
        </w:rPr>
        <w:tab/>
      </w:r>
      <w:r w:rsidR="00D233F9" w:rsidRPr="000F314B">
        <w:rPr>
          <w:lang w:eastAsia="en-PH"/>
        </w:rPr>
        <w:t>During the period under review, there was no report of the existence of secret places of detention or torture.</w:t>
      </w:r>
    </w:p>
    <w:p w14:paraId="71FA7CC9" w14:textId="2E19D086" w:rsidR="00D233F9" w:rsidRPr="000F314B" w:rsidRDefault="007C3907" w:rsidP="007C3907">
      <w:pPr>
        <w:pStyle w:val="SingleTxtG"/>
        <w:tabs>
          <w:tab w:val="clear" w:pos="1701"/>
          <w:tab w:val="clear" w:pos="2268"/>
        </w:tabs>
        <w:kinsoku w:val="0"/>
        <w:overflowPunct w:val="0"/>
        <w:autoSpaceDE w:val="0"/>
        <w:autoSpaceDN w:val="0"/>
        <w:adjustRightInd w:val="0"/>
        <w:snapToGrid w:val="0"/>
        <w:rPr>
          <w:iCs/>
          <w:lang w:eastAsia="en-PH"/>
        </w:rPr>
      </w:pPr>
      <w:r w:rsidRPr="000F314B">
        <w:rPr>
          <w:bCs/>
          <w:iCs/>
          <w:lang w:eastAsia="en-PH"/>
        </w:rPr>
        <w:t>24.</w:t>
      </w:r>
      <w:r w:rsidRPr="000F314B">
        <w:rPr>
          <w:bCs/>
          <w:iCs/>
          <w:lang w:eastAsia="en-PH"/>
        </w:rPr>
        <w:tab/>
      </w:r>
      <w:r w:rsidR="00D233F9" w:rsidRPr="000F314B">
        <w:rPr>
          <w:lang w:eastAsia="en-PH"/>
        </w:rPr>
        <w:t>Complaints were formally filed against Police Supt. Robert Domingo, Police Officer (PO) II Dylan Verdan, PO1 Berly Apolonio, and other John Does. Consequently, in a resolution approved by Deputy Ombudsman for the Military and Other Law Enforcement Offices Cyril Ramos dated December 22, 2020, all were cleared from complaints of arbitrary detention, grave threats, delay in the delivery of persons to the proper judicial authorities, grave coercion, grave misconduct and conduct prejudicial to the best interest of the service. The Deputy Ombudsman held that the CHR failed to prove that those detained were held beyond the period allowed by law; that the cell lacked the facilities needed by those detained; and that detainees</w:t>
      </w:r>
      <w:r w:rsidR="00AF58B5">
        <w:rPr>
          <w:lang w:eastAsia="en-PH"/>
        </w:rPr>
        <w:t>’</w:t>
      </w:r>
      <w:r w:rsidR="00D233F9" w:rsidRPr="000F314B">
        <w:rPr>
          <w:lang w:eastAsia="en-PH"/>
        </w:rPr>
        <w:t xml:space="preserve"> allegations of maltreatment were not supported by independent, impartial and credible evidence</w:t>
      </w:r>
      <w:r w:rsidR="00D233F9" w:rsidRPr="000F314B">
        <w:rPr>
          <w:iCs/>
          <w:lang w:eastAsia="en-PH"/>
        </w:rPr>
        <w:t>.</w:t>
      </w:r>
    </w:p>
    <w:p w14:paraId="319232A4"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of the list of issues</w:t>
      </w:r>
    </w:p>
    <w:p w14:paraId="50AD8EBA" w14:textId="3A53169A"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25.</w:t>
      </w:r>
      <w:r w:rsidRPr="000F314B">
        <w:rPr>
          <w:bCs/>
          <w:iCs/>
          <w:lang w:eastAsia="en-PH"/>
        </w:rPr>
        <w:tab/>
      </w:r>
      <w:r w:rsidR="00D233F9" w:rsidRPr="000F314B">
        <w:rPr>
          <w:lang w:eastAsia="en-PH"/>
        </w:rPr>
        <w:t xml:space="preserve">On 28 June 2019, the SC dismissed a Petition of Writ of Amparo or Habeas Data by Karapatan, Rural Missionaries of the PH, and Gabriela alleging </w:t>
      </w:r>
      <w:proofErr w:type="gramStart"/>
      <w:r w:rsidR="00D233F9" w:rsidRPr="000F314B">
        <w:rPr>
          <w:lang w:eastAsia="en-PH"/>
        </w:rPr>
        <w:t>an,</w:t>
      </w:r>
      <w:proofErr w:type="gramEnd"/>
      <w:r w:rsidR="00D233F9" w:rsidRPr="000F314B">
        <w:rPr>
          <w:lang w:eastAsia="en-PH"/>
        </w:rPr>
        <w:t xml:space="preserve"> </w:t>
      </w:r>
      <w:r w:rsidR="00AF58B5">
        <w:rPr>
          <w:lang w:eastAsia="en-PH"/>
        </w:rPr>
        <w:t>“</w:t>
      </w:r>
      <w:r w:rsidR="00D233F9" w:rsidRPr="000F314B">
        <w:rPr>
          <w:lang w:eastAsia="en-PH"/>
        </w:rPr>
        <w:t>extremely high number of cases of extrajudicial killings (EJKs) committed during the anti-drug operations, as well as the reported acquiescence of the State party to such acts,</w:t>
      </w:r>
      <w:r w:rsidR="00AF58B5">
        <w:rPr>
          <w:lang w:eastAsia="en-PH"/>
        </w:rPr>
        <w:t>”</w:t>
      </w:r>
      <w:r w:rsidR="00D233F9" w:rsidRPr="000F314B">
        <w:rPr>
          <w:lang w:eastAsia="en-PH"/>
        </w:rPr>
        <w:t xml:space="preserve"> to wit:</w:t>
      </w:r>
    </w:p>
    <w:p w14:paraId="2D49448C" w14:textId="1A36954E" w:rsidR="00D233F9" w:rsidRPr="000F314B" w:rsidRDefault="00AF58B5" w:rsidP="00D233F9">
      <w:pPr>
        <w:pStyle w:val="SingleTxtG"/>
        <w:ind w:left="1701"/>
        <w:rPr>
          <w:lang w:eastAsia="en-PH"/>
        </w:rPr>
      </w:pPr>
      <w:r>
        <w:rPr>
          <w:lang w:eastAsia="en-PH"/>
        </w:rPr>
        <w:t>“</w:t>
      </w:r>
      <w:r w:rsidR="00D233F9" w:rsidRPr="000F314B">
        <w:rPr>
          <w:lang w:eastAsia="en-PH"/>
        </w:rPr>
        <w:t>First, the petitioners</w:t>
      </w:r>
      <w:r>
        <w:rPr>
          <w:lang w:eastAsia="en-PH"/>
        </w:rPr>
        <w:t>’</w:t>
      </w:r>
      <w:r w:rsidR="00D233F9" w:rsidRPr="000F314B">
        <w:rPr>
          <w:lang w:eastAsia="en-PH"/>
        </w:rPr>
        <w:t xml:space="preserve"> general statements that some incidents of EJKs and enforced disappearances of human rights workers happened during the present administration are empty averments. The case briefs attached to the petition are self-serving being entirely prepared by the petitioners and their organizations. Verily, the petitioners</w:t>
      </w:r>
      <w:r>
        <w:rPr>
          <w:lang w:eastAsia="en-PH"/>
        </w:rPr>
        <w:t>’</w:t>
      </w:r>
      <w:r w:rsidR="00D233F9" w:rsidRPr="000F314B">
        <w:rPr>
          <w:lang w:eastAsia="en-PH"/>
        </w:rPr>
        <w:t xml:space="preserve"> bare allegations are not facts and do not have probative value to justify the issuance of the extraordinary writs. The broad generalizations of the alleged threats and violations border on the contemptuous and do not deserve any judicial action.</w:t>
      </w:r>
      <w:r>
        <w:rPr>
          <w:lang w:eastAsia="en-PH"/>
        </w:rPr>
        <w:t>”</w:t>
      </w:r>
    </w:p>
    <w:p w14:paraId="6ED77391" w14:textId="05C354A7"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26.</w:t>
      </w:r>
      <w:r w:rsidRPr="000F314B">
        <w:rPr>
          <w:bCs/>
          <w:iCs/>
          <w:lang w:eastAsia="en-PH"/>
        </w:rPr>
        <w:tab/>
      </w:r>
      <w:r w:rsidR="00D233F9" w:rsidRPr="000F314B">
        <w:rPr>
          <w:lang w:eastAsia="en-PH"/>
        </w:rPr>
        <w:t>The petitioners submitted mere newspaper clippings and/or articles as evidence, and thus, failed to comply with the minimum quantum of proof to support their allegations.</w:t>
      </w:r>
    </w:p>
    <w:p w14:paraId="5A79712B" w14:textId="76390D62" w:rsidR="00D233F9" w:rsidRPr="000F314B" w:rsidRDefault="007C3907" w:rsidP="007C3907">
      <w:pPr>
        <w:pStyle w:val="SingleTxtG"/>
        <w:tabs>
          <w:tab w:val="clear" w:pos="1701"/>
          <w:tab w:val="clear" w:pos="2268"/>
        </w:tabs>
        <w:kinsoku w:val="0"/>
        <w:overflowPunct w:val="0"/>
        <w:autoSpaceDE w:val="0"/>
        <w:autoSpaceDN w:val="0"/>
        <w:adjustRightInd w:val="0"/>
        <w:snapToGrid w:val="0"/>
        <w:rPr>
          <w:strike/>
          <w:lang w:eastAsia="en-PH"/>
        </w:rPr>
      </w:pPr>
      <w:r w:rsidRPr="000F314B">
        <w:rPr>
          <w:bCs/>
          <w:iCs/>
          <w:lang w:eastAsia="en-PH"/>
        </w:rPr>
        <w:t>27.</w:t>
      </w:r>
      <w:r w:rsidRPr="000F314B">
        <w:rPr>
          <w:bCs/>
          <w:iCs/>
          <w:lang w:eastAsia="en-PH"/>
        </w:rPr>
        <w:tab/>
      </w:r>
      <w:r w:rsidR="00D233F9" w:rsidRPr="000F314B">
        <w:rPr>
          <w:lang w:eastAsia="en-PH"/>
        </w:rPr>
        <w:t>Said allegations have been the subject of numerous UN human rights dialogues in which the PH has actively participated and officially repudiated.</w:t>
      </w:r>
    </w:p>
    <w:p w14:paraId="7FF7633F"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(a) of the list of issues</w:t>
      </w:r>
    </w:p>
    <w:p w14:paraId="50A765EA" w14:textId="21A29BA0"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28.</w:t>
      </w:r>
      <w:r w:rsidRPr="000F314B">
        <w:rPr>
          <w:bCs/>
          <w:iCs/>
          <w:lang w:eastAsia="en-PH"/>
        </w:rPr>
        <w:tab/>
      </w:r>
      <w:r w:rsidR="00D233F9" w:rsidRPr="000F314B">
        <w:rPr>
          <w:lang w:eastAsia="en-PH"/>
        </w:rPr>
        <w:t>The Ampatuan Maguindanao Massacre Verdict on 19 December 2019 convicting 43 perpetrators, together with their accomplices, is a public statement unambiguously affirming that EJKs will not be tolerated and any person committing or participating in such acts or acting as an accomplice will be held personally responsible before the law and liable to criminal penalties.</w:t>
      </w:r>
    </w:p>
    <w:p w14:paraId="40FDAFEE"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(b) of the list of issues</w:t>
      </w:r>
    </w:p>
    <w:p w14:paraId="5F5302D8" w14:textId="7BF28343"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29.</w:t>
      </w:r>
      <w:r w:rsidRPr="000F314B">
        <w:rPr>
          <w:bCs/>
          <w:iCs/>
          <w:lang w:eastAsia="en-PH"/>
        </w:rPr>
        <w:tab/>
      </w:r>
      <w:r w:rsidR="00D233F9" w:rsidRPr="000F314B">
        <w:rPr>
          <w:lang w:eastAsia="en-PH"/>
        </w:rPr>
        <w:t>Establishment of the Presidential Task Force on Media Security (PTFoMS) through Administrative Order (AO) No. 1, s. 2016 and AO35.</w:t>
      </w:r>
    </w:p>
    <w:p w14:paraId="0EA0F9F4" w14:textId="5DC57A52" w:rsidR="00D233F9" w:rsidRPr="000F314B" w:rsidRDefault="007C3907" w:rsidP="007C3907">
      <w:pPr>
        <w:pStyle w:val="SingleTxtG"/>
        <w:tabs>
          <w:tab w:val="clear" w:pos="1701"/>
          <w:tab w:val="clear" w:pos="2268"/>
        </w:tabs>
        <w:kinsoku w:val="0"/>
        <w:overflowPunct w:val="0"/>
        <w:autoSpaceDE w:val="0"/>
        <w:autoSpaceDN w:val="0"/>
        <w:adjustRightInd w:val="0"/>
        <w:snapToGrid w:val="0"/>
        <w:rPr>
          <w:strike/>
          <w:lang w:eastAsia="en-PH"/>
        </w:rPr>
      </w:pPr>
      <w:r w:rsidRPr="000F314B">
        <w:rPr>
          <w:bCs/>
          <w:iCs/>
          <w:lang w:eastAsia="en-PH"/>
        </w:rPr>
        <w:t>30.</w:t>
      </w:r>
      <w:r w:rsidRPr="000F314B">
        <w:rPr>
          <w:bCs/>
          <w:iCs/>
          <w:lang w:eastAsia="en-PH"/>
        </w:rPr>
        <w:tab/>
      </w:r>
      <w:r w:rsidR="00D233F9" w:rsidRPr="000F314B">
        <w:rPr>
          <w:lang w:eastAsia="en-PH"/>
        </w:rPr>
        <w:t>For ED, the AO35 adopts a composite team approach whereby prosecutors and law enforcement (including investigators from the CHR) collaborate and cooperate in evidence-gathering and case build-up to improve the outcomes of investigations.</w:t>
      </w:r>
    </w:p>
    <w:p w14:paraId="50A1C52E"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(c) of the list of issues</w:t>
      </w:r>
    </w:p>
    <w:p w14:paraId="691650BF" w14:textId="7FD9B36E"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31.</w:t>
      </w:r>
      <w:r w:rsidRPr="000F314B">
        <w:rPr>
          <w:bCs/>
          <w:iCs/>
          <w:lang w:eastAsia="en-PH"/>
        </w:rPr>
        <w:tab/>
      </w:r>
      <w:r w:rsidR="00D233F9" w:rsidRPr="000F314B">
        <w:rPr>
          <w:lang w:eastAsia="en-PH"/>
        </w:rPr>
        <w:t xml:space="preserve">The President, while vocal in ordering the law enforcement bodies to stop illegal drugs by all means, acknowledges that such should be carried out within the bounds and due process of law. </w:t>
      </w:r>
    </w:p>
    <w:p w14:paraId="1824A3D4" w14:textId="746D63E2"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32.</w:t>
      </w:r>
      <w:r w:rsidRPr="000F314B">
        <w:rPr>
          <w:bCs/>
          <w:iCs/>
          <w:lang w:eastAsia="en-PH"/>
        </w:rPr>
        <w:tab/>
      </w:r>
      <w:r w:rsidR="00D233F9" w:rsidRPr="000F314B">
        <w:rPr>
          <w:lang w:eastAsia="en-PH"/>
        </w:rPr>
        <w:t xml:space="preserve">The State party arrested 273,014 persons as a result of 188,603 drug law enforcement operations and none of the 273,014 arrested persons were </w:t>
      </w:r>
      <w:r w:rsidR="00AF58B5">
        <w:rPr>
          <w:lang w:eastAsia="en-PH"/>
        </w:rPr>
        <w:t>“</w:t>
      </w:r>
      <w:r w:rsidR="00D233F9" w:rsidRPr="000F314B">
        <w:rPr>
          <w:lang w:eastAsia="en-PH"/>
        </w:rPr>
        <w:t>shot-or-killed</w:t>
      </w:r>
      <w:r w:rsidR="00AF58B5">
        <w:rPr>
          <w:lang w:eastAsia="en-PH"/>
        </w:rPr>
        <w:t>”</w:t>
      </w:r>
      <w:r w:rsidR="00D233F9" w:rsidRPr="000F314B">
        <w:rPr>
          <w:lang w:eastAsia="en-PH"/>
        </w:rPr>
        <w:t xml:space="preserve"> during the conduct of the operations.</w:t>
      </w:r>
    </w:p>
    <w:p w14:paraId="50ADB9D5"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(d) of the list of issues</w:t>
      </w:r>
    </w:p>
    <w:p w14:paraId="33BEF499" w14:textId="7A570147" w:rsidR="00D233F9" w:rsidRPr="000F314B" w:rsidRDefault="007C3907" w:rsidP="007C3907">
      <w:pPr>
        <w:pStyle w:val="SingleTxtG"/>
        <w:tabs>
          <w:tab w:val="clear" w:pos="1701"/>
          <w:tab w:val="clear" w:pos="2268"/>
        </w:tabs>
        <w:kinsoku w:val="0"/>
        <w:overflowPunct w:val="0"/>
        <w:autoSpaceDE w:val="0"/>
        <w:autoSpaceDN w:val="0"/>
        <w:adjustRightInd w:val="0"/>
        <w:snapToGrid w:val="0"/>
        <w:rPr>
          <w:b/>
          <w:lang w:eastAsia="en-PH"/>
        </w:rPr>
      </w:pPr>
      <w:r w:rsidRPr="000F314B">
        <w:rPr>
          <w:bCs/>
          <w:iCs/>
          <w:lang w:eastAsia="en-PH"/>
        </w:rPr>
        <w:t>33.</w:t>
      </w:r>
      <w:r w:rsidRPr="000F314B">
        <w:rPr>
          <w:bCs/>
          <w:iCs/>
          <w:lang w:eastAsia="en-PH"/>
        </w:rPr>
        <w:tab/>
      </w:r>
      <w:r w:rsidR="00D233F9" w:rsidRPr="000F314B">
        <w:rPr>
          <w:lang w:eastAsia="en-PH"/>
        </w:rPr>
        <w:t>The AO35 adopts a composite team approach whereby prosecutors and law enforcement (including investigators from the CHR) collaborate and cooperate in gathering evidence and conducting case build-up in order to improve the outcomes of investigations.</w:t>
      </w:r>
      <w:r w:rsidR="00D233F9" w:rsidRPr="000F314B">
        <w:rPr>
          <w:b/>
          <w:lang w:eastAsia="en-PH"/>
        </w:rPr>
        <w:t xml:space="preserve"> </w:t>
      </w:r>
    </w:p>
    <w:p w14:paraId="3FBA71B7" w14:textId="3CBB5920"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34.</w:t>
      </w:r>
      <w:r w:rsidRPr="000F314B">
        <w:rPr>
          <w:bCs/>
          <w:iCs/>
          <w:lang w:eastAsia="en-PH"/>
        </w:rPr>
        <w:tab/>
      </w:r>
      <w:r w:rsidR="00D233F9" w:rsidRPr="000F314B">
        <w:rPr>
          <w:lang w:eastAsia="en-PH"/>
        </w:rPr>
        <w:t>During the period under review, the AO35 has not received any report of ED committed in relation to or in connection with drug operations conducted by law enforcement agencies. In the case of ELKs committed in relation to or in connection with drug operations, these incidents fall outside the focused mandate of the AO35 and are addressed by other mechanisms within the justice system.</w:t>
      </w:r>
    </w:p>
    <w:p w14:paraId="6EA9550A"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(e) of the list of issues</w:t>
      </w:r>
    </w:p>
    <w:p w14:paraId="71305F7C" w14:textId="07C55F83"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35.</w:t>
      </w:r>
      <w:r w:rsidRPr="000F314B">
        <w:rPr>
          <w:bCs/>
          <w:iCs/>
          <w:lang w:eastAsia="en-PH"/>
        </w:rPr>
        <w:tab/>
      </w:r>
      <w:r w:rsidR="00D233F9" w:rsidRPr="000F314B">
        <w:rPr>
          <w:lang w:eastAsia="en-PH"/>
        </w:rPr>
        <w:t>A victim of a violent crime, including rape and offenses committed with malice resulting in death or serious physical and/or psychological injuries, permanent incapacity or disability, insanity, abortion, serious trauma, or committed with torture, cruelty or barbarity, may apply for compensation before the Board of Claims (BoC) created under RA 7309. The maximum amount to be approved shall not exceed Ten Thousand Pesos (₱10,000.00) or the amount necessary to reimburse the claimant</w:t>
      </w:r>
      <w:r w:rsidR="00AF58B5">
        <w:rPr>
          <w:lang w:eastAsia="en-PH"/>
        </w:rPr>
        <w:t>’</w:t>
      </w:r>
      <w:r w:rsidR="00D233F9" w:rsidRPr="000F314B">
        <w:rPr>
          <w:lang w:eastAsia="en-PH"/>
        </w:rPr>
        <w:t xml:space="preserve">s expenses incurred for hospitalization, medical treatment, loss of wage, loss of support, or other expenses directly related to the injury, whichever is lower as determined by the Board. </w:t>
      </w:r>
    </w:p>
    <w:p w14:paraId="67CC05D1" w14:textId="558B79DE"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36.</w:t>
      </w:r>
      <w:r w:rsidRPr="000F314B">
        <w:rPr>
          <w:bCs/>
          <w:iCs/>
          <w:lang w:eastAsia="en-PH"/>
        </w:rPr>
        <w:tab/>
      </w:r>
      <w:r w:rsidR="00D233F9" w:rsidRPr="000F314B">
        <w:rPr>
          <w:lang w:eastAsia="en-PH"/>
        </w:rPr>
        <w:t>Victims of EJKs and ED may also access compensation via the said BoC.</w:t>
      </w:r>
    </w:p>
    <w:p w14:paraId="190800D0" w14:textId="53F4130B"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37.</w:t>
      </w:r>
      <w:r w:rsidRPr="000F314B">
        <w:rPr>
          <w:bCs/>
          <w:iCs/>
          <w:lang w:eastAsia="en-PH"/>
        </w:rPr>
        <w:tab/>
      </w:r>
      <w:r w:rsidR="00D233F9" w:rsidRPr="000F314B">
        <w:rPr>
          <w:lang w:eastAsia="en-PH"/>
        </w:rPr>
        <w:t>Compensation actually provided to victims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07"/>
        <w:gridCol w:w="1140"/>
        <w:gridCol w:w="1829"/>
        <w:gridCol w:w="1382"/>
        <w:gridCol w:w="1612"/>
      </w:tblGrid>
      <w:tr w:rsidR="00D233F9" w:rsidRPr="000F314B" w14:paraId="132E7FBB" w14:textId="77777777" w:rsidTr="008E5E94">
        <w:trPr>
          <w:tblHeader/>
        </w:trPr>
        <w:tc>
          <w:tcPr>
            <w:tcW w:w="1740" w:type="dxa"/>
            <w:tcBorders>
              <w:top w:val="single" w:sz="4" w:space="0" w:color="auto"/>
              <w:bottom w:val="single" w:sz="12" w:space="0" w:color="auto"/>
            </w:tcBorders>
            <w:shd w:val="clear" w:color="auto" w:fill="auto"/>
            <w:vAlign w:val="bottom"/>
          </w:tcPr>
          <w:p w14:paraId="6313F5E4" w14:textId="270D3BFF" w:rsidR="00D233F9" w:rsidRPr="000F314B" w:rsidRDefault="008E5E94" w:rsidP="008E5E94">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Year</w:t>
            </w:r>
          </w:p>
        </w:tc>
        <w:tc>
          <w:tcPr>
            <w:tcW w:w="1410" w:type="dxa"/>
            <w:tcBorders>
              <w:top w:val="single" w:sz="4" w:space="0" w:color="auto"/>
              <w:bottom w:val="single" w:sz="12" w:space="0" w:color="auto"/>
            </w:tcBorders>
            <w:shd w:val="clear" w:color="auto" w:fill="auto"/>
            <w:vAlign w:val="bottom"/>
          </w:tcPr>
          <w:p w14:paraId="0FCD0CDD" w14:textId="00FBDFA8" w:rsidR="00D233F9" w:rsidRPr="000F314B" w:rsidRDefault="008E5E94" w:rsidP="008E5E94">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Granted claims</w:t>
            </w:r>
          </w:p>
        </w:tc>
        <w:tc>
          <w:tcPr>
            <w:tcW w:w="2265" w:type="dxa"/>
            <w:tcBorders>
              <w:top w:val="single" w:sz="4" w:space="0" w:color="auto"/>
              <w:bottom w:val="single" w:sz="12" w:space="0" w:color="auto"/>
            </w:tcBorders>
            <w:shd w:val="clear" w:color="auto" w:fill="auto"/>
            <w:vAlign w:val="bottom"/>
          </w:tcPr>
          <w:p w14:paraId="48733661" w14:textId="304012A5" w:rsidR="00D233F9" w:rsidRPr="000F314B" w:rsidRDefault="008E5E94" w:rsidP="008E5E94">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Victim of violent crimes</w:t>
            </w:r>
          </w:p>
        </w:tc>
        <w:tc>
          <w:tcPr>
            <w:tcW w:w="1710" w:type="dxa"/>
            <w:tcBorders>
              <w:top w:val="single" w:sz="4" w:space="0" w:color="auto"/>
              <w:bottom w:val="single" w:sz="12" w:space="0" w:color="auto"/>
            </w:tcBorders>
            <w:shd w:val="clear" w:color="auto" w:fill="auto"/>
            <w:vAlign w:val="bottom"/>
          </w:tcPr>
          <w:p w14:paraId="06F9F4A5" w14:textId="268C523D" w:rsidR="00D233F9" w:rsidRPr="000F314B" w:rsidRDefault="008E5E94" w:rsidP="008E5E94">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Victim of unjust accusation</w:t>
            </w:r>
          </w:p>
        </w:tc>
        <w:tc>
          <w:tcPr>
            <w:tcW w:w="1995" w:type="dxa"/>
            <w:tcBorders>
              <w:top w:val="single" w:sz="4" w:space="0" w:color="auto"/>
              <w:bottom w:val="single" w:sz="12" w:space="0" w:color="auto"/>
            </w:tcBorders>
            <w:shd w:val="clear" w:color="auto" w:fill="auto"/>
            <w:vAlign w:val="bottom"/>
          </w:tcPr>
          <w:p w14:paraId="3E2B0368" w14:textId="3E83300C" w:rsidR="00D233F9" w:rsidRPr="000F314B" w:rsidRDefault="008E5E94" w:rsidP="008E5E94">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Amount</w:t>
            </w:r>
          </w:p>
        </w:tc>
      </w:tr>
      <w:tr w:rsidR="00D233F9" w:rsidRPr="000F314B" w14:paraId="45319FC4" w14:textId="77777777" w:rsidTr="008E5E94">
        <w:tc>
          <w:tcPr>
            <w:tcW w:w="1740" w:type="dxa"/>
            <w:tcBorders>
              <w:top w:val="single" w:sz="12" w:space="0" w:color="auto"/>
            </w:tcBorders>
            <w:shd w:val="clear" w:color="auto" w:fill="auto"/>
          </w:tcPr>
          <w:p w14:paraId="79E6DF54" w14:textId="77777777"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2015</w:t>
            </w:r>
          </w:p>
        </w:tc>
        <w:tc>
          <w:tcPr>
            <w:tcW w:w="1410" w:type="dxa"/>
            <w:tcBorders>
              <w:top w:val="single" w:sz="12" w:space="0" w:color="auto"/>
            </w:tcBorders>
            <w:shd w:val="clear" w:color="auto" w:fill="auto"/>
            <w:vAlign w:val="bottom"/>
          </w:tcPr>
          <w:p w14:paraId="291294C6" w14:textId="5908D064"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506</w:t>
            </w:r>
          </w:p>
        </w:tc>
        <w:tc>
          <w:tcPr>
            <w:tcW w:w="2265" w:type="dxa"/>
            <w:tcBorders>
              <w:top w:val="single" w:sz="12" w:space="0" w:color="auto"/>
            </w:tcBorders>
            <w:shd w:val="clear" w:color="auto" w:fill="auto"/>
            <w:vAlign w:val="bottom"/>
          </w:tcPr>
          <w:p w14:paraId="48E24220" w14:textId="31C53665"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506</w:t>
            </w:r>
          </w:p>
        </w:tc>
        <w:tc>
          <w:tcPr>
            <w:tcW w:w="1710" w:type="dxa"/>
            <w:tcBorders>
              <w:top w:val="single" w:sz="12" w:space="0" w:color="auto"/>
            </w:tcBorders>
            <w:shd w:val="clear" w:color="auto" w:fill="auto"/>
            <w:vAlign w:val="bottom"/>
          </w:tcPr>
          <w:p w14:paraId="2B0FA96E"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w:t>
            </w:r>
          </w:p>
        </w:tc>
        <w:tc>
          <w:tcPr>
            <w:tcW w:w="1995" w:type="dxa"/>
            <w:tcBorders>
              <w:top w:val="single" w:sz="12" w:space="0" w:color="auto"/>
            </w:tcBorders>
            <w:shd w:val="clear" w:color="auto" w:fill="auto"/>
            <w:vAlign w:val="bottom"/>
          </w:tcPr>
          <w:p w14:paraId="12E3B8B4" w14:textId="21957B5B"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14</w:t>
            </w:r>
            <w:r w:rsidR="008E5E94" w:rsidRPr="000F314B">
              <w:rPr>
                <w:rFonts w:eastAsia="Noto Sans Symbols"/>
                <w:sz w:val="18"/>
                <w:szCs w:val="23"/>
                <w:lang w:eastAsia="en-PH"/>
              </w:rPr>
              <w:t xml:space="preserve"> </w:t>
            </w:r>
            <w:r w:rsidRPr="000F314B">
              <w:rPr>
                <w:rFonts w:eastAsia="Noto Sans Symbols"/>
                <w:sz w:val="18"/>
                <w:szCs w:val="23"/>
                <w:lang w:eastAsia="en-PH"/>
              </w:rPr>
              <w:t>447</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3312991E" w14:textId="77777777" w:rsidTr="008E5E94">
        <w:tc>
          <w:tcPr>
            <w:tcW w:w="1740" w:type="dxa"/>
            <w:shd w:val="clear" w:color="auto" w:fill="auto"/>
          </w:tcPr>
          <w:p w14:paraId="1BCAFBE5" w14:textId="77777777"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2016</w:t>
            </w:r>
          </w:p>
        </w:tc>
        <w:tc>
          <w:tcPr>
            <w:tcW w:w="1410" w:type="dxa"/>
            <w:shd w:val="clear" w:color="auto" w:fill="auto"/>
            <w:vAlign w:val="bottom"/>
          </w:tcPr>
          <w:p w14:paraId="552E43ED" w14:textId="5D975F70"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679</w:t>
            </w:r>
          </w:p>
        </w:tc>
        <w:tc>
          <w:tcPr>
            <w:tcW w:w="2265" w:type="dxa"/>
            <w:shd w:val="clear" w:color="auto" w:fill="auto"/>
            <w:vAlign w:val="bottom"/>
          </w:tcPr>
          <w:p w14:paraId="6AF0BCBA" w14:textId="7CD5D0B5"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679</w:t>
            </w:r>
          </w:p>
        </w:tc>
        <w:tc>
          <w:tcPr>
            <w:tcW w:w="1710" w:type="dxa"/>
            <w:shd w:val="clear" w:color="auto" w:fill="auto"/>
            <w:vAlign w:val="bottom"/>
          </w:tcPr>
          <w:p w14:paraId="30851F69"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w:t>
            </w:r>
          </w:p>
        </w:tc>
        <w:tc>
          <w:tcPr>
            <w:tcW w:w="1995" w:type="dxa"/>
            <w:shd w:val="clear" w:color="auto" w:fill="auto"/>
            <w:vAlign w:val="bottom"/>
          </w:tcPr>
          <w:p w14:paraId="7E12D216" w14:textId="4F2A3451"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16</w:t>
            </w:r>
            <w:r w:rsidR="008E5E94" w:rsidRPr="000F314B">
              <w:rPr>
                <w:rFonts w:eastAsia="Noto Sans Symbols"/>
                <w:sz w:val="18"/>
                <w:szCs w:val="23"/>
                <w:lang w:eastAsia="en-PH"/>
              </w:rPr>
              <w:t xml:space="preserve"> </w:t>
            </w:r>
            <w:r w:rsidRPr="000F314B">
              <w:rPr>
                <w:rFonts w:eastAsia="Noto Sans Symbols"/>
                <w:sz w:val="18"/>
                <w:szCs w:val="23"/>
                <w:lang w:eastAsia="en-PH"/>
              </w:rPr>
              <w:t>540</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687B2942" w14:textId="77777777" w:rsidTr="008E5E94">
        <w:tc>
          <w:tcPr>
            <w:tcW w:w="1740" w:type="dxa"/>
            <w:shd w:val="clear" w:color="auto" w:fill="auto"/>
          </w:tcPr>
          <w:p w14:paraId="6B88E8F1" w14:textId="77777777"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2017</w:t>
            </w:r>
          </w:p>
        </w:tc>
        <w:tc>
          <w:tcPr>
            <w:tcW w:w="1410" w:type="dxa"/>
            <w:shd w:val="clear" w:color="auto" w:fill="auto"/>
            <w:vAlign w:val="bottom"/>
          </w:tcPr>
          <w:p w14:paraId="7E5D459B" w14:textId="4650D31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8E5E94" w:rsidRPr="000F314B">
              <w:rPr>
                <w:rFonts w:eastAsia="Noto Sans Symbols"/>
                <w:sz w:val="18"/>
                <w:szCs w:val="23"/>
                <w:lang w:eastAsia="en-PH"/>
              </w:rPr>
              <w:t xml:space="preserve"> </w:t>
            </w:r>
            <w:r w:rsidRPr="000F314B">
              <w:rPr>
                <w:rFonts w:eastAsia="Noto Sans Symbols"/>
                <w:sz w:val="18"/>
                <w:szCs w:val="23"/>
                <w:lang w:eastAsia="en-PH"/>
              </w:rPr>
              <w:t>124</w:t>
            </w:r>
          </w:p>
        </w:tc>
        <w:tc>
          <w:tcPr>
            <w:tcW w:w="2265" w:type="dxa"/>
            <w:shd w:val="clear" w:color="auto" w:fill="auto"/>
            <w:vAlign w:val="bottom"/>
          </w:tcPr>
          <w:p w14:paraId="5B44466A" w14:textId="28458531"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8E5E94" w:rsidRPr="000F314B">
              <w:rPr>
                <w:rFonts w:eastAsia="Noto Sans Symbols"/>
                <w:sz w:val="18"/>
                <w:szCs w:val="23"/>
                <w:lang w:eastAsia="en-PH"/>
              </w:rPr>
              <w:t xml:space="preserve"> </w:t>
            </w:r>
            <w:r w:rsidRPr="000F314B">
              <w:rPr>
                <w:rFonts w:eastAsia="Noto Sans Symbols"/>
                <w:sz w:val="18"/>
                <w:szCs w:val="23"/>
                <w:lang w:eastAsia="en-PH"/>
              </w:rPr>
              <w:t>124</w:t>
            </w:r>
          </w:p>
        </w:tc>
        <w:tc>
          <w:tcPr>
            <w:tcW w:w="1710" w:type="dxa"/>
            <w:shd w:val="clear" w:color="auto" w:fill="auto"/>
            <w:vAlign w:val="bottom"/>
          </w:tcPr>
          <w:p w14:paraId="654E3B21"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w:t>
            </w:r>
          </w:p>
        </w:tc>
        <w:tc>
          <w:tcPr>
            <w:tcW w:w="1995" w:type="dxa"/>
            <w:shd w:val="clear" w:color="auto" w:fill="auto"/>
            <w:vAlign w:val="bottom"/>
          </w:tcPr>
          <w:p w14:paraId="053F4D0A" w14:textId="2360CFAE"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21</w:t>
            </w:r>
            <w:r w:rsidR="008E5E94" w:rsidRPr="000F314B">
              <w:rPr>
                <w:rFonts w:eastAsia="Noto Sans Symbols"/>
                <w:sz w:val="18"/>
                <w:szCs w:val="23"/>
                <w:lang w:eastAsia="en-PH"/>
              </w:rPr>
              <w:t xml:space="preserve"> </w:t>
            </w:r>
            <w:r w:rsidRPr="000F314B">
              <w:rPr>
                <w:rFonts w:eastAsia="Noto Sans Symbols"/>
                <w:sz w:val="18"/>
                <w:szCs w:val="23"/>
                <w:lang w:eastAsia="en-PH"/>
              </w:rPr>
              <w:t>210</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6928911C" w14:textId="77777777" w:rsidTr="008E5E94">
        <w:tc>
          <w:tcPr>
            <w:tcW w:w="1740" w:type="dxa"/>
            <w:shd w:val="clear" w:color="auto" w:fill="auto"/>
          </w:tcPr>
          <w:p w14:paraId="57EAC4C2" w14:textId="77777777"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2018</w:t>
            </w:r>
          </w:p>
        </w:tc>
        <w:tc>
          <w:tcPr>
            <w:tcW w:w="1410" w:type="dxa"/>
            <w:shd w:val="clear" w:color="auto" w:fill="auto"/>
            <w:vAlign w:val="bottom"/>
          </w:tcPr>
          <w:p w14:paraId="648B2303" w14:textId="6EDA940A"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865</w:t>
            </w:r>
          </w:p>
        </w:tc>
        <w:tc>
          <w:tcPr>
            <w:tcW w:w="2265" w:type="dxa"/>
            <w:shd w:val="clear" w:color="auto" w:fill="auto"/>
            <w:vAlign w:val="bottom"/>
          </w:tcPr>
          <w:p w14:paraId="48CB1071" w14:textId="6B191B51"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864</w:t>
            </w:r>
          </w:p>
        </w:tc>
        <w:tc>
          <w:tcPr>
            <w:tcW w:w="1710" w:type="dxa"/>
            <w:shd w:val="clear" w:color="auto" w:fill="auto"/>
            <w:vAlign w:val="bottom"/>
          </w:tcPr>
          <w:p w14:paraId="31429D89"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p>
        </w:tc>
        <w:tc>
          <w:tcPr>
            <w:tcW w:w="1995" w:type="dxa"/>
            <w:shd w:val="clear" w:color="auto" w:fill="auto"/>
            <w:vAlign w:val="bottom"/>
          </w:tcPr>
          <w:p w14:paraId="63A26C7B" w14:textId="7A76E9B4"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18</w:t>
            </w:r>
            <w:r w:rsidR="008E5E94" w:rsidRPr="000F314B">
              <w:rPr>
                <w:rFonts w:eastAsia="Noto Sans Symbols"/>
                <w:sz w:val="18"/>
                <w:szCs w:val="23"/>
                <w:lang w:eastAsia="en-PH"/>
              </w:rPr>
              <w:t xml:space="preserve"> </w:t>
            </w:r>
            <w:r w:rsidRPr="000F314B">
              <w:rPr>
                <w:rFonts w:eastAsia="Noto Sans Symbols"/>
                <w:sz w:val="18"/>
                <w:szCs w:val="23"/>
                <w:lang w:eastAsia="en-PH"/>
              </w:rPr>
              <w:t>665</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43B0F348" w14:textId="77777777" w:rsidTr="008E5E94">
        <w:tc>
          <w:tcPr>
            <w:tcW w:w="1740" w:type="dxa"/>
            <w:shd w:val="clear" w:color="auto" w:fill="auto"/>
          </w:tcPr>
          <w:p w14:paraId="5453C4A0" w14:textId="77777777"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2019</w:t>
            </w:r>
          </w:p>
        </w:tc>
        <w:tc>
          <w:tcPr>
            <w:tcW w:w="1410" w:type="dxa"/>
            <w:shd w:val="clear" w:color="auto" w:fill="auto"/>
            <w:vAlign w:val="bottom"/>
          </w:tcPr>
          <w:p w14:paraId="2CAB05B8" w14:textId="314B902B"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062</w:t>
            </w:r>
          </w:p>
        </w:tc>
        <w:tc>
          <w:tcPr>
            <w:tcW w:w="2265" w:type="dxa"/>
            <w:shd w:val="clear" w:color="auto" w:fill="auto"/>
            <w:vAlign w:val="bottom"/>
          </w:tcPr>
          <w:p w14:paraId="38072448" w14:textId="3BE3EFAB"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060</w:t>
            </w:r>
          </w:p>
        </w:tc>
        <w:tc>
          <w:tcPr>
            <w:tcW w:w="1710" w:type="dxa"/>
            <w:shd w:val="clear" w:color="auto" w:fill="auto"/>
            <w:vAlign w:val="bottom"/>
          </w:tcPr>
          <w:p w14:paraId="0507C017"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p>
        </w:tc>
        <w:tc>
          <w:tcPr>
            <w:tcW w:w="1995" w:type="dxa"/>
            <w:shd w:val="clear" w:color="auto" w:fill="auto"/>
            <w:vAlign w:val="bottom"/>
          </w:tcPr>
          <w:p w14:paraId="1560F558" w14:textId="16D24658"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10</w:t>
            </w:r>
            <w:r w:rsidR="008E5E94" w:rsidRPr="000F314B">
              <w:rPr>
                <w:rFonts w:eastAsia="Noto Sans Symbols"/>
                <w:sz w:val="18"/>
                <w:szCs w:val="23"/>
                <w:lang w:eastAsia="en-PH"/>
              </w:rPr>
              <w:t xml:space="preserve"> </w:t>
            </w:r>
            <w:r w:rsidRPr="000F314B">
              <w:rPr>
                <w:rFonts w:eastAsia="Noto Sans Symbols"/>
                <w:sz w:val="18"/>
                <w:szCs w:val="23"/>
                <w:lang w:eastAsia="en-PH"/>
              </w:rPr>
              <w:t>695</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0DB2AEE7" w14:textId="77777777" w:rsidTr="008E5E94">
        <w:tc>
          <w:tcPr>
            <w:tcW w:w="1740" w:type="dxa"/>
            <w:shd w:val="clear" w:color="auto" w:fill="auto"/>
          </w:tcPr>
          <w:p w14:paraId="09E3FABD" w14:textId="6BA6B73A" w:rsidR="00D233F9" w:rsidRPr="000F314B" w:rsidRDefault="00D233F9" w:rsidP="008E5E94">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2020 (as of June)</w:t>
            </w:r>
          </w:p>
        </w:tc>
        <w:tc>
          <w:tcPr>
            <w:tcW w:w="1410" w:type="dxa"/>
            <w:shd w:val="clear" w:color="auto" w:fill="auto"/>
            <w:vAlign w:val="bottom"/>
          </w:tcPr>
          <w:p w14:paraId="0A16CA0E"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188</w:t>
            </w:r>
          </w:p>
        </w:tc>
        <w:tc>
          <w:tcPr>
            <w:tcW w:w="2265" w:type="dxa"/>
            <w:shd w:val="clear" w:color="auto" w:fill="auto"/>
            <w:vAlign w:val="bottom"/>
          </w:tcPr>
          <w:p w14:paraId="275220B4"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188</w:t>
            </w:r>
          </w:p>
        </w:tc>
        <w:tc>
          <w:tcPr>
            <w:tcW w:w="1710" w:type="dxa"/>
            <w:shd w:val="clear" w:color="auto" w:fill="auto"/>
            <w:vAlign w:val="bottom"/>
          </w:tcPr>
          <w:p w14:paraId="14BD53EA" w14:textId="77777777"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w:t>
            </w:r>
          </w:p>
        </w:tc>
        <w:tc>
          <w:tcPr>
            <w:tcW w:w="1995" w:type="dxa"/>
            <w:shd w:val="clear" w:color="auto" w:fill="auto"/>
            <w:vAlign w:val="bottom"/>
          </w:tcPr>
          <w:p w14:paraId="3E48E62A" w14:textId="45BC80D1" w:rsidR="00D233F9" w:rsidRPr="000F314B" w:rsidRDefault="00D233F9" w:rsidP="008E5E94">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8E5E94" w:rsidRPr="000F314B">
              <w:rPr>
                <w:rFonts w:eastAsia="Noto Sans Symbols"/>
                <w:sz w:val="18"/>
                <w:szCs w:val="23"/>
                <w:lang w:eastAsia="en-PH"/>
              </w:rPr>
              <w:t xml:space="preserve"> </w:t>
            </w:r>
            <w:r w:rsidRPr="000F314B">
              <w:rPr>
                <w:rFonts w:eastAsia="Noto Sans Symbols"/>
                <w:sz w:val="18"/>
                <w:szCs w:val="23"/>
                <w:lang w:eastAsia="en-PH"/>
              </w:rPr>
              <w:t>895</w:t>
            </w:r>
            <w:r w:rsidR="008E5E94" w:rsidRPr="000F314B">
              <w:rPr>
                <w:rFonts w:eastAsia="Noto Sans Symbols"/>
                <w:sz w:val="18"/>
                <w:szCs w:val="23"/>
                <w:lang w:eastAsia="en-PH"/>
              </w:rPr>
              <w:t xml:space="preserve"> </w:t>
            </w:r>
            <w:r w:rsidRPr="000F314B">
              <w:rPr>
                <w:rFonts w:eastAsia="Noto Sans Symbols"/>
                <w:sz w:val="18"/>
                <w:szCs w:val="23"/>
                <w:lang w:eastAsia="en-PH"/>
              </w:rPr>
              <w:t>000.00</w:t>
            </w:r>
          </w:p>
        </w:tc>
      </w:tr>
    </w:tbl>
    <w:p w14:paraId="1AEC9F00" w14:textId="6DAE54B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b/>
          <w:lang w:eastAsia="en-PH"/>
        </w:rPr>
      </w:pPr>
      <w:r w:rsidRPr="000F314B">
        <w:rPr>
          <w:bCs/>
          <w:iCs/>
          <w:lang w:eastAsia="en-PH"/>
        </w:rPr>
        <w:t>38.</w:t>
      </w:r>
      <w:r w:rsidRPr="000F314B">
        <w:rPr>
          <w:bCs/>
          <w:iCs/>
          <w:lang w:eastAsia="en-PH"/>
        </w:rPr>
        <w:tab/>
      </w:r>
      <w:r w:rsidR="00D233F9" w:rsidRPr="000F314B">
        <w:rPr>
          <w:lang w:eastAsia="en-PH"/>
        </w:rPr>
        <w:t>Other compensation or indemnity may be awarded through judicial proceedings.</w:t>
      </w:r>
    </w:p>
    <w:p w14:paraId="029C76A1"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(f) of the list of issues</w:t>
      </w:r>
    </w:p>
    <w:p w14:paraId="477FB7BC" w14:textId="757391D3"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39.</w:t>
      </w:r>
      <w:r w:rsidRPr="000F314B">
        <w:rPr>
          <w:bCs/>
          <w:iCs/>
          <w:lang w:eastAsia="en-PH"/>
        </w:rPr>
        <w:tab/>
      </w:r>
      <w:r w:rsidR="00D233F9" w:rsidRPr="000F314B">
        <w:rPr>
          <w:lang w:eastAsia="en-PH"/>
        </w:rPr>
        <w:t xml:space="preserve">AO35 was issued on 22 November 2012 by President Benigno Simeon Aquino III and adopted by the current sitting President, Rodrigo Roa Duterte, to address unsolved cases of ELKs, EDs, torture, and other grave violations of the right to life, liberty, and security. </w:t>
      </w:r>
    </w:p>
    <w:p w14:paraId="09B87873" w14:textId="7887311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40.</w:t>
      </w:r>
      <w:r w:rsidRPr="000F314B">
        <w:rPr>
          <w:bCs/>
          <w:iCs/>
          <w:lang w:eastAsia="en-PH"/>
        </w:rPr>
        <w:tab/>
      </w:r>
      <w:r w:rsidR="00D233F9" w:rsidRPr="000F314B">
        <w:rPr>
          <w:lang w:eastAsia="en-PH"/>
        </w:rPr>
        <w:t>ELK is defined under the AO35 Operational Guidelines as referring to killings wherein:</w:t>
      </w:r>
    </w:p>
    <w:p w14:paraId="04F19365" w14:textId="2D0FAA51" w:rsidR="00D233F9" w:rsidRPr="000F314B" w:rsidRDefault="007C3907" w:rsidP="007C3907">
      <w:pPr>
        <w:pStyle w:val="SingleTxtG"/>
        <w:rPr>
          <w:lang w:eastAsia="en-PH"/>
        </w:rPr>
      </w:pPr>
      <w:r w:rsidRPr="000F314B">
        <w:rPr>
          <w:lang w:eastAsia="en-PH"/>
        </w:rPr>
        <w:tab/>
        <w:t>(a)</w:t>
      </w:r>
      <w:r w:rsidRPr="000F314B">
        <w:rPr>
          <w:lang w:eastAsia="en-PH"/>
        </w:rPr>
        <w:tab/>
      </w:r>
      <w:r w:rsidR="00D233F9" w:rsidRPr="000F314B">
        <w:rPr>
          <w:lang w:eastAsia="en-PH"/>
        </w:rPr>
        <w:t>The victim was:</w:t>
      </w:r>
    </w:p>
    <w:p w14:paraId="42B04556" w14:textId="24D046CC" w:rsidR="00D233F9" w:rsidRPr="000F314B" w:rsidRDefault="00B520D0" w:rsidP="00B520D0">
      <w:pPr>
        <w:pStyle w:val="SingleTxtG"/>
        <w:ind w:left="2268"/>
      </w:pPr>
      <w:r w:rsidRPr="000F314B">
        <w:t>(i)</w:t>
      </w:r>
      <w:r w:rsidRPr="000F314B">
        <w:tab/>
      </w:r>
      <w:r w:rsidR="00D233F9" w:rsidRPr="000F314B">
        <w:t>a member of, or affiliated with an organization, to include political, environmental, agrarian, labor, or similar causes; or</w:t>
      </w:r>
    </w:p>
    <w:p w14:paraId="7F60BE31" w14:textId="6EE1F50B" w:rsidR="00D233F9" w:rsidRPr="000F314B" w:rsidRDefault="00B520D0" w:rsidP="00B520D0">
      <w:pPr>
        <w:pStyle w:val="SingleTxtG"/>
        <w:ind w:left="2268"/>
      </w:pPr>
      <w:r w:rsidRPr="000F314B">
        <w:t>(ii)</w:t>
      </w:r>
      <w:r w:rsidRPr="000F314B">
        <w:tab/>
      </w:r>
      <w:r w:rsidR="00D233F9" w:rsidRPr="000F314B">
        <w:t>an advocate of the above-named causes; or</w:t>
      </w:r>
    </w:p>
    <w:p w14:paraId="3D6D68B8" w14:textId="638A869F" w:rsidR="00D233F9" w:rsidRPr="000F314B" w:rsidRDefault="00B520D0" w:rsidP="00B520D0">
      <w:pPr>
        <w:pStyle w:val="SingleTxtG"/>
        <w:ind w:left="2268"/>
      </w:pPr>
      <w:r w:rsidRPr="000F314B">
        <w:t>(iii)</w:t>
      </w:r>
      <w:r w:rsidRPr="000F314B">
        <w:tab/>
      </w:r>
      <w:r w:rsidR="00D233F9" w:rsidRPr="000F314B">
        <w:t>person(s) apparently mistaken or identified to be so.</w:t>
      </w:r>
    </w:p>
    <w:p w14:paraId="29572BB1" w14:textId="4D05A138" w:rsidR="00D233F9" w:rsidRPr="000F314B" w:rsidRDefault="007C3907" w:rsidP="007C3907">
      <w:pPr>
        <w:pStyle w:val="SingleTxtG"/>
      </w:pPr>
      <w:r w:rsidRPr="000F314B">
        <w:tab/>
        <w:t>(b)</w:t>
      </w:r>
      <w:r w:rsidRPr="000F314B">
        <w:tab/>
      </w:r>
      <w:r w:rsidR="00D233F9" w:rsidRPr="000F314B">
        <w:t xml:space="preserve">The </w:t>
      </w:r>
      <w:r w:rsidR="00D233F9" w:rsidRPr="000F314B">
        <w:rPr>
          <w:lang w:eastAsia="en-PH"/>
        </w:rPr>
        <w:t>victim</w:t>
      </w:r>
      <w:r w:rsidR="00D233F9" w:rsidRPr="000F314B">
        <w:t xml:space="preserve"> was targeted and killed because of the actual or perceived membership, advocacy, or profession;</w:t>
      </w:r>
    </w:p>
    <w:p w14:paraId="1033FEC5" w14:textId="6C06B93B" w:rsidR="00D233F9" w:rsidRPr="000F314B" w:rsidRDefault="007C3907" w:rsidP="007C3907">
      <w:pPr>
        <w:pStyle w:val="SingleTxtG"/>
      </w:pPr>
      <w:r w:rsidRPr="000F314B">
        <w:tab/>
        <w:t>(c)</w:t>
      </w:r>
      <w:r w:rsidRPr="000F314B">
        <w:tab/>
      </w:r>
      <w:r w:rsidR="00D233F9" w:rsidRPr="000F314B">
        <w:t xml:space="preserve">The </w:t>
      </w:r>
      <w:r w:rsidR="00D233F9" w:rsidRPr="000F314B">
        <w:rPr>
          <w:lang w:eastAsia="en-PH"/>
        </w:rPr>
        <w:t>person</w:t>
      </w:r>
      <w:r w:rsidR="00D233F9" w:rsidRPr="000F314B">
        <w:t>/s responsible for the killing is a state agent or non-state agent; and</w:t>
      </w:r>
    </w:p>
    <w:p w14:paraId="35C17A66" w14:textId="58FD0F1B" w:rsidR="00D233F9" w:rsidRPr="000F314B" w:rsidRDefault="007C3907" w:rsidP="007C3907">
      <w:pPr>
        <w:pStyle w:val="SingleTxtG"/>
      </w:pPr>
      <w:r w:rsidRPr="000F314B">
        <w:tab/>
        <w:t>(d)</w:t>
      </w:r>
      <w:r w:rsidRPr="000F314B">
        <w:tab/>
      </w:r>
      <w:r w:rsidR="00D233F9" w:rsidRPr="000F314B">
        <w:t xml:space="preserve">The </w:t>
      </w:r>
      <w:r w:rsidR="00D233F9" w:rsidRPr="000F314B">
        <w:rPr>
          <w:lang w:eastAsia="en-PH"/>
        </w:rPr>
        <w:t>method</w:t>
      </w:r>
      <w:r w:rsidR="00D233F9" w:rsidRPr="000F314B">
        <w:t xml:space="preserve"> and circumstances of attack reveal a deliberate intent to kill.</w:t>
      </w:r>
    </w:p>
    <w:p w14:paraId="5A8162AF" w14:textId="0BF5B65C"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41.</w:t>
      </w:r>
      <w:r w:rsidRPr="000F314B">
        <w:rPr>
          <w:bCs/>
          <w:iCs/>
          <w:lang w:eastAsia="en-PH"/>
        </w:rPr>
        <w:tab/>
      </w:r>
      <w:r w:rsidR="00D233F9" w:rsidRPr="000F314B">
        <w:rPr>
          <w:lang w:eastAsia="en-PH"/>
        </w:rPr>
        <w:t xml:space="preserve">The definition of </w:t>
      </w:r>
      <w:r w:rsidR="00AF58B5">
        <w:rPr>
          <w:lang w:eastAsia="en-PH"/>
        </w:rPr>
        <w:t>“</w:t>
      </w:r>
      <w:r w:rsidR="00D233F9" w:rsidRPr="000F314B">
        <w:rPr>
          <w:lang w:eastAsia="en-PH"/>
        </w:rPr>
        <w:t>EJK</w:t>
      </w:r>
      <w:r w:rsidR="00AF58B5">
        <w:rPr>
          <w:lang w:eastAsia="en-PH"/>
        </w:rPr>
        <w:t>”</w:t>
      </w:r>
      <w:r w:rsidR="00D233F9" w:rsidRPr="000F314B">
        <w:rPr>
          <w:lang w:eastAsia="en-PH"/>
        </w:rPr>
        <w:t xml:space="preserve"> in AO35 was formulated through the consensus of the IAC members, the NHRI (CHR), human rights defenders (HRDs), civil society organizations (CSOs), and other stakeholders, such as the Philippine Alliance of Human Rights Advocates, Balay Rehabilitation Center, and the Asian Federation against Involuntary Disappearances.</w:t>
      </w:r>
    </w:p>
    <w:p w14:paraId="30B3C64A" w14:textId="4601C71C"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42.</w:t>
      </w:r>
      <w:r w:rsidRPr="000F314B">
        <w:rPr>
          <w:bCs/>
          <w:iCs/>
          <w:lang w:eastAsia="en-PH"/>
        </w:rPr>
        <w:tab/>
      </w:r>
      <w:r w:rsidR="00D233F9" w:rsidRPr="000F314B">
        <w:rPr>
          <w:lang w:eastAsia="en-PH"/>
        </w:rPr>
        <w:t>Among the functions exercised by the AO35 IAC through its different structures are:</w:t>
      </w:r>
    </w:p>
    <w:p w14:paraId="7BCAE23D" w14:textId="406DCF9A" w:rsidR="00D233F9" w:rsidRPr="000F314B" w:rsidRDefault="002C1FA2" w:rsidP="002C1FA2">
      <w:pPr>
        <w:pStyle w:val="SingleTxtG"/>
      </w:pPr>
      <w:r w:rsidRPr="000F314B">
        <w:tab/>
      </w:r>
      <w:r w:rsidR="007C3907" w:rsidRPr="000F314B">
        <w:t>(a)</w:t>
      </w:r>
      <w:r w:rsidR="007C3907" w:rsidRPr="000F314B">
        <w:tab/>
      </w:r>
      <w:r w:rsidR="00D233F9" w:rsidRPr="000F314B">
        <w:t>Inventory of all cases of ELKs, EDs, torture, and other grave violations of the right to life, liberty and security of persons perpetrated by both state and non-state agents;</w:t>
      </w:r>
    </w:p>
    <w:p w14:paraId="31564ACD" w14:textId="4FC219AA" w:rsidR="00D233F9" w:rsidRPr="000F314B" w:rsidRDefault="002C1FA2" w:rsidP="002C1FA2">
      <w:pPr>
        <w:pStyle w:val="SingleTxtG"/>
      </w:pPr>
      <w:r w:rsidRPr="000F314B">
        <w:tab/>
      </w:r>
      <w:r w:rsidR="007C3907" w:rsidRPr="000F314B">
        <w:t>(b)</w:t>
      </w:r>
      <w:r w:rsidR="007C3907" w:rsidRPr="000F314B">
        <w:tab/>
      </w:r>
      <w:r w:rsidR="00D233F9" w:rsidRPr="000F314B">
        <w:t>Creating investigation teams to conduct further investigation for the possible identification of perpetrators; and</w:t>
      </w:r>
    </w:p>
    <w:p w14:paraId="56807210" w14:textId="03F9F7B5" w:rsidR="00D233F9" w:rsidRPr="000F314B" w:rsidRDefault="002C1FA2" w:rsidP="002C1FA2">
      <w:pPr>
        <w:pStyle w:val="SingleTxtG"/>
      </w:pPr>
      <w:r w:rsidRPr="000F314B">
        <w:tab/>
      </w:r>
      <w:r w:rsidR="007C3907" w:rsidRPr="000F314B">
        <w:t>(c)</w:t>
      </w:r>
      <w:r w:rsidR="007C3907" w:rsidRPr="000F314B">
        <w:tab/>
      </w:r>
      <w:r w:rsidR="00D233F9" w:rsidRPr="000F314B">
        <w:t>Monitoring the progress of inventoried cases and maintaining an updated database of the same</w:t>
      </w:r>
      <w:r w:rsidR="00196090" w:rsidRPr="000F314B">
        <w:t>;</w:t>
      </w:r>
    </w:p>
    <w:p w14:paraId="18A4B69E" w14:textId="3E4A6414" w:rsidR="00D233F9" w:rsidRPr="000F314B" w:rsidRDefault="002C1FA2" w:rsidP="002C1FA2">
      <w:pPr>
        <w:pStyle w:val="SingleTxtG"/>
      </w:pPr>
      <w:r w:rsidRPr="000F314B">
        <w:tab/>
      </w:r>
      <w:r w:rsidR="007C3907" w:rsidRPr="000F314B">
        <w:t>(d)</w:t>
      </w:r>
      <w:r w:rsidR="007C3907" w:rsidRPr="000F314B">
        <w:tab/>
      </w:r>
      <w:r w:rsidR="00D233F9" w:rsidRPr="000F314B">
        <w:t>Developing and supporting programs that enhance and strengthen relations of the IAC and its member-agencies with domestic and international stakeholders such as, but not limited to, international organizations, NGOs, and CSOs.</w:t>
      </w:r>
    </w:p>
    <w:p w14:paraId="01FE86F8" w14:textId="77777777" w:rsidR="00D233F9" w:rsidRPr="000F314B" w:rsidRDefault="00D233F9" w:rsidP="00D233F9">
      <w:pPr>
        <w:pStyle w:val="H23G"/>
        <w:rPr>
          <w:rFonts w:eastAsia="Noto Sans Symbols"/>
          <w:sz w:val="23"/>
          <w:szCs w:val="23"/>
          <w:lang w:eastAsia="en-PH"/>
        </w:rPr>
      </w:pPr>
      <w:r w:rsidRPr="000F314B">
        <w:tab/>
      </w:r>
      <w:r w:rsidRPr="000F314B">
        <w:tab/>
        <w:t>Reply to paragraph 6 (g) of the list of issues</w:t>
      </w:r>
    </w:p>
    <w:p w14:paraId="1C8C9B15" w14:textId="71FA5334"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43.</w:t>
      </w:r>
      <w:r w:rsidRPr="000F314B">
        <w:rPr>
          <w:bCs/>
          <w:iCs/>
          <w:lang w:eastAsia="en-PH"/>
        </w:rPr>
        <w:tab/>
      </w:r>
      <w:r w:rsidR="00D233F9" w:rsidRPr="000F314B">
        <w:rPr>
          <w:lang w:eastAsia="en-PH"/>
        </w:rPr>
        <w:t>To effectively implement RA 10353 or the Anti-Enforced or Involuntary Disappearance Act, the State issued the same</w:t>
      </w:r>
      <w:r w:rsidR="00AF58B5">
        <w:rPr>
          <w:lang w:eastAsia="en-PH"/>
        </w:rPr>
        <w:t>’</w:t>
      </w:r>
      <w:r w:rsidR="00D233F9" w:rsidRPr="000F314B">
        <w:rPr>
          <w:lang w:eastAsia="en-PH"/>
        </w:rPr>
        <w:t>s Implementing Rules and Regulations (IRR) on 12 February 2013.</w:t>
      </w:r>
    </w:p>
    <w:p w14:paraId="592636F1"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of the list of issues</w:t>
      </w:r>
    </w:p>
    <w:p w14:paraId="2A16A2E1" w14:textId="72C6A750"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44.</w:t>
      </w:r>
      <w:r w:rsidRPr="000F314B">
        <w:rPr>
          <w:bCs/>
          <w:iCs/>
          <w:lang w:eastAsia="en-PH"/>
        </w:rPr>
        <w:tab/>
      </w:r>
      <w:r w:rsidR="00D233F9" w:rsidRPr="000F314B">
        <w:rPr>
          <w:lang w:eastAsia="en-PH"/>
        </w:rPr>
        <w:t>Existing mechanisms are in place to investigate allegations/cases of human rights violations (HRV). Noteworthy to mention is the automatic process of investigation, or motu proprio investigation, within law enforcement agencies.</w:t>
      </w:r>
    </w:p>
    <w:p w14:paraId="417357B9" w14:textId="7FA6F8C2"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45.</w:t>
      </w:r>
      <w:r w:rsidRPr="000F314B">
        <w:rPr>
          <w:bCs/>
          <w:iCs/>
          <w:lang w:eastAsia="en-PH"/>
        </w:rPr>
        <w:tab/>
      </w:r>
      <w:r w:rsidR="00D233F9" w:rsidRPr="000F314B">
        <w:rPr>
          <w:lang w:eastAsia="en-PH"/>
        </w:rPr>
        <w:t>No less than the President publicly condemned the killing of Kian Delos Santos and ordered a thorough investigation on 21 August 2017. The president himself met the victim</w:t>
      </w:r>
      <w:r w:rsidR="00AF58B5">
        <w:rPr>
          <w:lang w:eastAsia="en-PH"/>
        </w:rPr>
        <w:t>’</w:t>
      </w:r>
      <w:r w:rsidR="00D233F9" w:rsidRPr="000F314B">
        <w:rPr>
          <w:lang w:eastAsia="en-PH"/>
        </w:rPr>
        <w:t>s parents on 28 August 2017. Said investigation led to the conviction of three police officers directly responsible for Kian</w:t>
      </w:r>
      <w:r w:rsidR="00AF58B5">
        <w:rPr>
          <w:lang w:eastAsia="en-PH"/>
        </w:rPr>
        <w:t>’</w:t>
      </w:r>
      <w:r w:rsidR="00D233F9" w:rsidRPr="000F314B">
        <w:rPr>
          <w:lang w:eastAsia="en-PH"/>
        </w:rPr>
        <w:t>s killing.</w:t>
      </w:r>
    </w:p>
    <w:p w14:paraId="00F920B7" w14:textId="3F9E69AC"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46.</w:t>
      </w:r>
      <w:r w:rsidRPr="000F314B">
        <w:rPr>
          <w:bCs/>
          <w:iCs/>
          <w:lang w:eastAsia="en-PH"/>
        </w:rPr>
        <w:tab/>
      </w:r>
      <w:r w:rsidR="00D233F9" w:rsidRPr="000F314B">
        <w:rPr>
          <w:lang w:eastAsia="en-PH"/>
        </w:rPr>
        <w:t>To promote integrity of the anti-illegal drug operations, the Philippine Drug Enforcement Agency (PDEA) requires its operatives to wear body cameras during anti-drug operations. Further, PDEA immediately investigates reports on alleged HRVs. As of 31 July 2020, all investigated cases reflected absence of HRVs.</w:t>
      </w:r>
    </w:p>
    <w:p w14:paraId="7068AB0C" w14:textId="541EE0AF"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47.</w:t>
      </w:r>
      <w:r w:rsidRPr="000F314B">
        <w:rPr>
          <w:bCs/>
          <w:iCs/>
          <w:lang w:eastAsia="en-PH"/>
        </w:rPr>
        <w:tab/>
      </w:r>
      <w:r w:rsidR="00D233F9" w:rsidRPr="000F314B">
        <w:rPr>
          <w:lang w:eastAsia="en-PH"/>
        </w:rPr>
        <w:t xml:space="preserve">For its part, the PNP has publicly underscored that killing has never been, and will never be, an organizational policy. Its leadership unequivocally condemns any form of unlawful killing, and emphasizes that, in the conduct of police operations, which include the serving of search or arrest warrants, buy bust operations, patrolling </w:t>
      </w:r>
      <w:r w:rsidR="00D233F9" w:rsidRPr="000F314B">
        <w:t>and</w:t>
      </w:r>
      <w:r w:rsidR="00D233F9" w:rsidRPr="000F314B">
        <w:rPr>
          <w:lang w:eastAsia="en-PH"/>
        </w:rPr>
        <w:t xml:space="preserve"> checkpoints, the objective is only to arrest the suspect and prevent the commission of crimes.</w:t>
      </w:r>
    </w:p>
    <w:p w14:paraId="7A76EFC1"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(a) of the list of issues</w:t>
      </w:r>
    </w:p>
    <w:p w14:paraId="3FD8C95B" w14:textId="3FFB7EFF"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48.</w:t>
      </w:r>
      <w:r w:rsidRPr="000F314B">
        <w:rPr>
          <w:bCs/>
          <w:iCs/>
          <w:lang w:eastAsia="en-PH"/>
        </w:rPr>
        <w:tab/>
      </w:r>
      <w:r w:rsidR="00D233F9" w:rsidRPr="000F314B">
        <w:rPr>
          <w:lang w:eastAsia="en-PH"/>
        </w:rPr>
        <w:t>The aforementioned incidents where some of the suspects died were part of legitimate drug operations against identified drug dealers and transpired during lawful performance of duties of the involved POs. It should be emphasized that presumption of regularity in the performance of a public official</w:t>
      </w:r>
      <w:r w:rsidR="00AF58B5">
        <w:rPr>
          <w:lang w:eastAsia="en-PH"/>
        </w:rPr>
        <w:t>’</w:t>
      </w:r>
      <w:r w:rsidR="00D233F9" w:rsidRPr="000F314B">
        <w:rPr>
          <w:lang w:eastAsia="en-PH"/>
        </w:rPr>
        <w:t>s functions is a recognized principle of law.</w:t>
      </w:r>
    </w:p>
    <w:p w14:paraId="7AB186D7"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(b) of the list of issues</w:t>
      </w:r>
    </w:p>
    <w:p w14:paraId="078EDDB2" w14:textId="04234164"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49.</w:t>
      </w:r>
      <w:r w:rsidRPr="000F314B">
        <w:rPr>
          <w:bCs/>
          <w:iCs/>
          <w:highlight w:val="white"/>
          <w:lang w:eastAsia="en-PH"/>
        </w:rPr>
        <w:tab/>
      </w:r>
      <w:r w:rsidR="00D233F9" w:rsidRPr="000F314B">
        <w:rPr>
          <w:highlight w:val="white"/>
          <w:lang w:eastAsia="en-PH"/>
        </w:rPr>
        <w:t xml:space="preserve">An administrative case of Grave Misconduct (Homicide) docketed under the Regional Internal Affairs Service-NCR (RIASNCR-NMP_ADM-17-048) was filed against PCPT </w:t>
      </w:r>
      <w:r w:rsidR="00D233F9" w:rsidRPr="000F314B">
        <w:rPr>
          <w:lang w:eastAsia="en-PH"/>
        </w:rPr>
        <w:t>Albert</w:t>
      </w:r>
      <w:r w:rsidR="00D233F9" w:rsidRPr="000F314B">
        <w:rPr>
          <w:highlight w:val="white"/>
          <w:lang w:eastAsia="en-PH"/>
        </w:rPr>
        <w:t xml:space="preserve"> B. Trinidad and was subsequently dismissed for lack of substantial evidence. The decision was rendered by PMGEN Guillermo Lorenzo T. Eleazar, RD, NCRPO on November 16, 2018.</w:t>
      </w:r>
    </w:p>
    <w:p w14:paraId="0EDBA53F" w14:textId="02773163"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50.</w:t>
      </w:r>
      <w:r w:rsidRPr="000F314B">
        <w:rPr>
          <w:bCs/>
          <w:iCs/>
          <w:highlight w:val="white"/>
          <w:lang w:eastAsia="en-PH"/>
        </w:rPr>
        <w:tab/>
      </w:r>
      <w:r w:rsidR="00D233F9" w:rsidRPr="000F314B">
        <w:rPr>
          <w:highlight w:val="white"/>
          <w:lang w:eastAsia="en-PH"/>
        </w:rPr>
        <w:t xml:space="preserve">Investigation showed that the Navotas City Police was serving a WOA for Paquito </w:t>
      </w:r>
      <w:r w:rsidR="00AF58B5">
        <w:rPr>
          <w:highlight w:val="white"/>
          <w:lang w:eastAsia="en-PH"/>
        </w:rPr>
        <w:t>‘</w:t>
      </w:r>
      <w:proofErr w:type="spellStart"/>
      <w:r w:rsidR="00D233F9" w:rsidRPr="000F314B">
        <w:rPr>
          <w:highlight w:val="white"/>
          <w:lang w:eastAsia="en-PH"/>
        </w:rPr>
        <w:t>Pakeng</w:t>
      </w:r>
      <w:proofErr w:type="spellEnd"/>
      <w:r w:rsidR="00AF58B5">
        <w:rPr>
          <w:highlight w:val="white"/>
          <w:lang w:eastAsia="en-PH"/>
        </w:rPr>
        <w:t>’</w:t>
      </w:r>
      <w:r w:rsidR="00D233F9" w:rsidRPr="000F314B">
        <w:rPr>
          <w:highlight w:val="white"/>
          <w:lang w:eastAsia="en-PH"/>
        </w:rPr>
        <w:t xml:space="preserve"> </w:t>
      </w:r>
      <w:proofErr w:type="spellStart"/>
      <w:r w:rsidR="00D233F9" w:rsidRPr="000F314B">
        <w:rPr>
          <w:highlight w:val="white"/>
          <w:lang w:eastAsia="en-PH"/>
        </w:rPr>
        <w:t>Mejos</w:t>
      </w:r>
      <w:proofErr w:type="spellEnd"/>
      <w:r w:rsidR="00D233F9" w:rsidRPr="000F314B">
        <w:rPr>
          <w:highlight w:val="white"/>
          <w:lang w:eastAsia="en-PH"/>
        </w:rPr>
        <w:t xml:space="preserve">, a suspected drug pusher, at about 2:00 PM of October 14, 2016, at Block 33, Phase 2, Area 2, Tumana, Barangay North Bay Boulevard South, Navotas City. Mejos violently resisted arrest, having pointed a gun at the team and forcing the Navotas police to deploy their firearms. </w:t>
      </w:r>
    </w:p>
    <w:p w14:paraId="1B5F227A"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(c) of the list of issues</w:t>
      </w:r>
    </w:p>
    <w:p w14:paraId="2BBA6BD4" w14:textId="03868876"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51.</w:t>
      </w:r>
      <w:r w:rsidRPr="000F314B">
        <w:rPr>
          <w:bCs/>
          <w:iCs/>
          <w:highlight w:val="white"/>
          <w:lang w:eastAsia="en-PH"/>
        </w:rPr>
        <w:tab/>
      </w:r>
      <w:r w:rsidR="00D233F9" w:rsidRPr="000F314B">
        <w:rPr>
          <w:highlight w:val="white"/>
          <w:lang w:eastAsia="en-PH"/>
        </w:rPr>
        <w:t xml:space="preserve">A case for kidnapping for Ransom with Homicide was already filed against Senior Police Officer III (SPO3) Ricky M. Sta. Isabel et al. before the Regional Trial Court (RTC) Branch 58, Angeles City. The trial is still on-going. </w:t>
      </w:r>
    </w:p>
    <w:p w14:paraId="29C75EC3" w14:textId="092593FF"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52.</w:t>
      </w:r>
      <w:r w:rsidRPr="000F314B">
        <w:rPr>
          <w:bCs/>
          <w:iCs/>
          <w:highlight w:val="white"/>
          <w:lang w:eastAsia="en-PH"/>
        </w:rPr>
        <w:tab/>
      </w:r>
      <w:r w:rsidR="00D233F9" w:rsidRPr="000F314B">
        <w:rPr>
          <w:lang w:eastAsia="en-PH"/>
        </w:rPr>
        <w:t xml:space="preserve">While the criminal case is still pending, the Chief of the PNP (CPNP) rendered a Decision on March 27, 2017 on the administrative case </w:t>
      </w:r>
      <w:r w:rsidR="00D233F9" w:rsidRPr="000F314B">
        <w:rPr>
          <w:highlight w:val="white"/>
          <w:lang w:eastAsia="en-PH"/>
        </w:rPr>
        <w:t xml:space="preserve">finding the respondent PNP personnel guilty of </w:t>
      </w:r>
      <w:r w:rsidR="00D233F9" w:rsidRPr="000F314B">
        <w:rPr>
          <w:lang w:eastAsia="en-PH"/>
        </w:rPr>
        <w:t>Grave</w:t>
      </w:r>
      <w:r w:rsidR="00D233F9" w:rsidRPr="000F314B">
        <w:rPr>
          <w:highlight w:val="white"/>
          <w:lang w:eastAsia="en-PH"/>
        </w:rPr>
        <w:t xml:space="preserve"> Misconduct and meting them with penalty of dismissal from the service. Respondents</w:t>
      </w:r>
      <w:r w:rsidR="00AF58B5">
        <w:rPr>
          <w:highlight w:val="white"/>
          <w:lang w:eastAsia="en-PH"/>
        </w:rPr>
        <w:t>’</w:t>
      </w:r>
      <w:r w:rsidR="00D233F9" w:rsidRPr="000F314B">
        <w:rPr>
          <w:highlight w:val="white"/>
          <w:lang w:eastAsia="en-PH"/>
        </w:rPr>
        <w:t xml:space="preserve"> Motion for Reconsideration was denied on November 12, 2017.</w:t>
      </w:r>
    </w:p>
    <w:p w14:paraId="608B21E6"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(d) of the list of issues</w:t>
      </w:r>
    </w:p>
    <w:p w14:paraId="54A06432" w14:textId="6804D3C9"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53.</w:t>
      </w:r>
      <w:r w:rsidRPr="000F314B">
        <w:rPr>
          <w:bCs/>
          <w:iCs/>
          <w:highlight w:val="white"/>
          <w:lang w:eastAsia="en-PH"/>
        </w:rPr>
        <w:tab/>
      </w:r>
      <w:r w:rsidR="00D233F9" w:rsidRPr="000F314B">
        <w:rPr>
          <w:highlight w:val="white"/>
          <w:lang w:eastAsia="en-PH"/>
        </w:rPr>
        <w:t xml:space="preserve">A case for Homicide was filed against Police Lieutenant Colonel Santi Noel Mitra, et al. before </w:t>
      </w:r>
      <w:r w:rsidR="00D233F9" w:rsidRPr="000F314B">
        <w:rPr>
          <w:lang w:eastAsia="en-PH"/>
        </w:rPr>
        <w:t>the</w:t>
      </w:r>
      <w:r w:rsidR="00D233F9" w:rsidRPr="000F314B">
        <w:rPr>
          <w:highlight w:val="white"/>
          <w:lang w:eastAsia="en-PH"/>
        </w:rPr>
        <w:t xml:space="preserve"> RTC Branch 104, in Quezon City.</w:t>
      </w:r>
    </w:p>
    <w:p w14:paraId="2830C4BB" w14:textId="778FF05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54.</w:t>
      </w:r>
      <w:r w:rsidRPr="000F314B">
        <w:rPr>
          <w:bCs/>
          <w:iCs/>
          <w:highlight w:val="white"/>
          <w:lang w:eastAsia="en-PH"/>
        </w:rPr>
        <w:tab/>
      </w:r>
      <w:r w:rsidR="00D233F9" w:rsidRPr="000F314B">
        <w:rPr>
          <w:highlight w:val="white"/>
          <w:lang w:eastAsia="en-PH"/>
        </w:rPr>
        <w:t xml:space="preserve">On March 27, 2017, the officers were found guilty of the administrative case for Grave Neglect of Duty and Grave Misconduct, with penalties ranging from four months suspension to one </w:t>
      </w:r>
      <w:r w:rsidR="00D233F9" w:rsidRPr="000F314B">
        <w:rPr>
          <w:lang w:eastAsia="en-PH"/>
        </w:rPr>
        <w:t>rank</w:t>
      </w:r>
      <w:r w:rsidR="00D233F9" w:rsidRPr="000F314B">
        <w:rPr>
          <w:highlight w:val="white"/>
          <w:lang w:eastAsia="en-PH"/>
        </w:rPr>
        <w:t xml:space="preserve"> demotion.</w:t>
      </w:r>
    </w:p>
    <w:p w14:paraId="71F8095B" w14:textId="77777777" w:rsidR="00D233F9" w:rsidRPr="000F314B" w:rsidRDefault="00D233F9" w:rsidP="00D233F9">
      <w:pPr>
        <w:pStyle w:val="H23G"/>
        <w:rPr>
          <w:rFonts w:eastAsia="Noto Sans Symbols"/>
          <w:sz w:val="23"/>
          <w:szCs w:val="23"/>
          <w:lang w:eastAsia="en-PH"/>
        </w:rPr>
      </w:pPr>
      <w:r w:rsidRPr="000F314B">
        <w:tab/>
      </w:r>
      <w:r w:rsidRPr="000F314B">
        <w:tab/>
        <w:t>Reply to paragraph 7 (e) of the list of issues</w:t>
      </w:r>
    </w:p>
    <w:p w14:paraId="538BD694" w14:textId="0CCB8A93"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55.</w:t>
      </w:r>
      <w:r w:rsidRPr="000F314B">
        <w:rPr>
          <w:bCs/>
          <w:iCs/>
          <w:lang w:eastAsia="en-PH"/>
        </w:rPr>
        <w:tab/>
      </w:r>
      <w:r w:rsidR="00D233F9" w:rsidRPr="000F314B">
        <w:rPr>
          <w:lang w:eastAsia="en-PH"/>
        </w:rPr>
        <w:t>On 29 November 2018, the Caloocan City Trial Court found PO3 Arnel Oares, PO1 Jeremias Pereda, and PO1 Jerwin Cruz guilty of murder. They were sentenced to reclusion perpetua and were directed to indemnify the heirs of Kian Lloyd Delos Santos. Prior to the conviction, the commander of the three implicated suspects, Northern Police District Chief Superintendent Roberto Fajardo, was relieved of his duty on 4 June 2018.</w:t>
      </w:r>
    </w:p>
    <w:p w14:paraId="36B3C29C" w14:textId="77777777" w:rsidR="00D233F9" w:rsidRPr="000F314B" w:rsidRDefault="00D233F9" w:rsidP="00D233F9">
      <w:pPr>
        <w:pStyle w:val="H23G"/>
        <w:rPr>
          <w:rFonts w:eastAsia="Noto Sans Symbols"/>
          <w:sz w:val="23"/>
          <w:szCs w:val="23"/>
          <w:lang w:eastAsia="en-PH"/>
        </w:rPr>
      </w:pPr>
      <w:bookmarkStart w:id="2" w:name="_pl1s6gi4daj8" w:colFirst="0" w:colLast="0"/>
      <w:bookmarkEnd w:id="2"/>
      <w:r w:rsidRPr="000F314B">
        <w:tab/>
      </w:r>
      <w:r w:rsidRPr="000F314B">
        <w:tab/>
        <w:t>Reply to paragraph 8 of the list of issues</w:t>
      </w:r>
    </w:p>
    <w:p w14:paraId="293DA228" w14:textId="7BB5E97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56.</w:t>
      </w:r>
      <w:r w:rsidRPr="000F314B">
        <w:rPr>
          <w:bCs/>
          <w:iCs/>
          <w:highlight w:val="white"/>
          <w:lang w:eastAsia="en-PH"/>
        </w:rPr>
        <w:tab/>
      </w:r>
      <w:r w:rsidR="00D233F9" w:rsidRPr="000F314B">
        <w:rPr>
          <w:lang w:eastAsia="en-PH"/>
        </w:rPr>
        <w:t>Currently</w:t>
      </w:r>
      <w:r w:rsidR="00D233F9" w:rsidRPr="000F314B">
        <w:rPr>
          <w:highlight w:val="white"/>
          <w:lang w:eastAsia="en-PH"/>
        </w:rPr>
        <w:t>, there have been no complaints filed or reported against the BJMP.</w:t>
      </w:r>
    </w:p>
    <w:p w14:paraId="3C8296F2" w14:textId="77777777" w:rsidR="00D233F9" w:rsidRPr="000F314B" w:rsidRDefault="00D233F9" w:rsidP="00D233F9">
      <w:pPr>
        <w:pStyle w:val="H23G"/>
        <w:rPr>
          <w:rFonts w:eastAsia="Noto Sans Symbols"/>
          <w:sz w:val="23"/>
          <w:szCs w:val="23"/>
          <w:lang w:eastAsia="en-PH"/>
        </w:rPr>
      </w:pPr>
      <w:r w:rsidRPr="000F314B">
        <w:tab/>
      </w:r>
      <w:r w:rsidRPr="000F314B">
        <w:tab/>
        <w:t>Reply to paragraph 8 (a) of the list of issues</w:t>
      </w:r>
    </w:p>
    <w:p w14:paraId="78E5A784" w14:textId="795CE479"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57.</w:t>
      </w:r>
      <w:r w:rsidRPr="000F314B">
        <w:rPr>
          <w:bCs/>
          <w:iCs/>
          <w:highlight w:val="white"/>
          <w:lang w:eastAsia="en-PH"/>
        </w:rPr>
        <w:tab/>
      </w:r>
      <w:r w:rsidR="00D233F9" w:rsidRPr="000F314B">
        <w:rPr>
          <w:highlight w:val="white"/>
          <w:lang w:eastAsia="en-PH"/>
        </w:rPr>
        <w:t xml:space="preserve">Complaints lodged to the PNP-HRAO are carefully evaluated and referred to the concerned </w:t>
      </w:r>
      <w:r w:rsidR="00D233F9" w:rsidRPr="000F314B">
        <w:rPr>
          <w:lang w:eastAsia="en-PH"/>
        </w:rPr>
        <w:t>authorities</w:t>
      </w:r>
      <w:r w:rsidR="00D233F9" w:rsidRPr="000F314B">
        <w:rPr>
          <w:highlight w:val="white"/>
          <w:lang w:eastAsia="en-PH"/>
        </w:rPr>
        <w:t xml:space="preserve"> and unit/offices for the proper conduct of an investigation.</w:t>
      </w:r>
    </w:p>
    <w:p w14:paraId="1D58587C" w14:textId="77777777" w:rsidR="00D233F9" w:rsidRPr="000F314B" w:rsidRDefault="00D233F9" w:rsidP="00D233F9">
      <w:pPr>
        <w:pStyle w:val="H23G"/>
        <w:rPr>
          <w:rFonts w:eastAsia="Noto Sans Symbols"/>
          <w:sz w:val="23"/>
          <w:szCs w:val="23"/>
          <w:lang w:eastAsia="en-PH"/>
        </w:rPr>
      </w:pPr>
      <w:r w:rsidRPr="000F314B">
        <w:tab/>
      </w:r>
      <w:r w:rsidRPr="000F314B">
        <w:tab/>
        <w:t>Reply to paragraph 8 (b) of the list of issues</w:t>
      </w:r>
    </w:p>
    <w:p w14:paraId="61474551" w14:textId="50376CFC"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58.</w:t>
      </w:r>
      <w:r w:rsidRPr="000F314B">
        <w:rPr>
          <w:bCs/>
          <w:iCs/>
          <w:lang w:eastAsia="en-PH"/>
        </w:rPr>
        <w:tab/>
      </w:r>
      <w:r w:rsidR="00D233F9" w:rsidRPr="000F314B">
        <w:rPr>
          <w:lang w:eastAsia="en-PH"/>
        </w:rPr>
        <w:t>Republic Act 6981 or the Witness Protection, Security and Benefit Act provides witnesses security protection; immunity from criminal prosecution and not be subjected to any penalty or forfeiture for any transaction concerning his compelled testimony, or books, documents or writings produced; secure housing facility; assistance in obtaining a means of livelihood; reasonable traveling expenses and subsistence allowance while acting as a witness; free medical treatment, hospitalization and medicine for any injury or illness incurred or suffered while acting as a witness; burial benefits if the witness is killed because of his participation in the Program; free education for the minor or dependent children of a witness who dies or is permanently incapacitated; and non-removal or demotion in work because of absences due to being a witness and payment of full salary or wage while acting as witness.</w:t>
      </w:r>
    </w:p>
    <w:p w14:paraId="063B1E14" w14:textId="77777777" w:rsidR="00D233F9" w:rsidRPr="000F314B" w:rsidRDefault="00D233F9" w:rsidP="00D233F9">
      <w:pPr>
        <w:pStyle w:val="H23G"/>
        <w:rPr>
          <w:rFonts w:eastAsia="Noto Sans Symbols"/>
          <w:sz w:val="23"/>
          <w:szCs w:val="23"/>
          <w:lang w:eastAsia="en-PH"/>
        </w:rPr>
      </w:pPr>
      <w:r w:rsidRPr="000F314B">
        <w:tab/>
      </w:r>
      <w:r w:rsidRPr="000F314B">
        <w:tab/>
        <w:t>Reply to paragraph 8 (c) of the list of issues</w:t>
      </w:r>
    </w:p>
    <w:p w14:paraId="24FD9D17" w14:textId="6DC52DA1"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59.</w:t>
      </w:r>
      <w:r w:rsidRPr="000F314B">
        <w:rPr>
          <w:bCs/>
          <w:iCs/>
          <w:highlight w:val="white"/>
          <w:lang w:eastAsia="en-PH"/>
        </w:rPr>
        <w:tab/>
      </w:r>
      <w:r w:rsidR="00D233F9" w:rsidRPr="000F314B">
        <w:rPr>
          <w:highlight w:val="white"/>
          <w:lang w:eastAsia="en-PH"/>
        </w:rPr>
        <w:t xml:space="preserve">The conduct of proper documentation of acts of torture and ill-treatment towards PDLs, should </w:t>
      </w:r>
      <w:r w:rsidR="00D233F9" w:rsidRPr="000F314B">
        <w:rPr>
          <w:lang w:eastAsia="en-PH"/>
        </w:rPr>
        <w:t>they</w:t>
      </w:r>
      <w:r w:rsidR="00D233F9" w:rsidRPr="000F314B">
        <w:rPr>
          <w:highlight w:val="white"/>
          <w:lang w:eastAsia="en-PH"/>
        </w:rPr>
        <w:t xml:space="preserve"> occur, is a long-standing part of BJMP</w:t>
      </w:r>
      <w:r w:rsidR="00AF58B5">
        <w:rPr>
          <w:highlight w:val="white"/>
          <w:lang w:eastAsia="en-PH"/>
        </w:rPr>
        <w:t>’</w:t>
      </w:r>
      <w:r w:rsidR="00D233F9" w:rsidRPr="000F314B">
        <w:rPr>
          <w:highlight w:val="white"/>
          <w:lang w:eastAsia="en-PH"/>
        </w:rPr>
        <w:t xml:space="preserve">s SOP. To further strengthen this, the BJMP promulgated and institutionalized BJMP-HSO-SOP-001 entitled, </w:t>
      </w:r>
      <w:r w:rsidR="00AF58B5">
        <w:rPr>
          <w:highlight w:val="white"/>
          <w:lang w:eastAsia="en-PH"/>
        </w:rPr>
        <w:t>“</w:t>
      </w:r>
      <w:r w:rsidR="00D233F9" w:rsidRPr="000F314B">
        <w:rPr>
          <w:highlight w:val="white"/>
          <w:lang w:eastAsia="en-PH"/>
        </w:rPr>
        <w:t>Supplemental Guidelines on Admission, Releasing, and Medical Consultation Procedure of Inmates</w:t>
      </w:r>
      <w:r w:rsidR="00AF58B5">
        <w:rPr>
          <w:highlight w:val="white"/>
          <w:lang w:eastAsia="en-PH"/>
        </w:rPr>
        <w:t>”</w:t>
      </w:r>
      <w:r w:rsidR="00D233F9" w:rsidRPr="000F314B">
        <w:rPr>
          <w:highlight w:val="white"/>
          <w:lang w:eastAsia="en-PH"/>
        </w:rPr>
        <w:t xml:space="preserve"> on August 15, 2015.</w:t>
      </w:r>
    </w:p>
    <w:p w14:paraId="30803B32" w14:textId="7EF03103"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60.</w:t>
      </w:r>
      <w:r w:rsidRPr="000F314B">
        <w:rPr>
          <w:bCs/>
          <w:iCs/>
          <w:highlight w:val="white"/>
          <w:lang w:eastAsia="en-PH"/>
        </w:rPr>
        <w:tab/>
      </w:r>
      <w:r w:rsidR="00D233F9" w:rsidRPr="000F314B">
        <w:rPr>
          <w:highlight w:val="white"/>
          <w:lang w:eastAsia="en-PH"/>
        </w:rPr>
        <w:t xml:space="preserve">Further, the BJMP conducts orientation and continuously reminds jail nurses of the </w:t>
      </w:r>
      <w:r w:rsidR="00AF58B5">
        <w:rPr>
          <w:highlight w:val="white"/>
          <w:lang w:eastAsia="en-PH"/>
        </w:rPr>
        <w:t>“</w:t>
      </w:r>
      <w:r w:rsidR="00D233F9" w:rsidRPr="000F314B">
        <w:rPr>
          <w:highlight w:val="white"/>
          <w:lang w:eastAsia="en-PH"/>
        </w:rPr>
        <w:t>Policy on Mandatory Reporting of Torture Cases</w:t>
      </w:r>
      <w:r w:rsidR="00AF58B5">
        <w:rPr>
          <w:highlight w:val="white"/>
          <w:lang w:eastAsia="en-PH"/>
        </w:rPr>
        <w:t>”</w:t>
      </w:r>
      <w:r w:rsidR="00D233F9" w:rsidRPr="000F314B">
        <w:rPr>
          <w:highlight w:val="white"/>
          <w:lang w:eastAsia="en-PH"/>
        </w:rPr>
        <w:t>, even as it ensured that BJMP health professionals are not hierarchically subordinated to the head of detention facility of other security organs pertaining to this concern.</w:t>
      </w:r>
    </w:p>
    <w:p w14:paraId="426BBDB6" w14:textId="77777777" w:rsidR="00D233F9" w:rsidRPr="000F314B" w:rsidRDefault="00D233F9" w:rsidP="00D233F9">
      <w:pPr>
        <w:pStyle w:val="H23G"/>
        <w:rPr>
          <w:rFonts w:eastAsia="Noto Sans Symbols"/>
          <w:sz w:val="23"/>
          <w:szCs w:val="23"/>
          <w:lang w:eastAsia="en-PH"/>
        </w:rPr>
      </w:pPr>
      <w:r w:rsidRPr="000F314B">
        <w:tab/>
      </w:r>
      <w:r w:rsidRPr="000F314B">
        <w:tab/>
        <w:t>Reply to paragraph 9 of the list of issues</w:t>
      </w:r>
    </w:p>
    <w:p w14:paraId="3A59D312" w14:textId="1265BCA1"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61.</w:t>
      </w:r>
      <w:r w:rsidRPr="000F314B">
        <w:rPr>
          <w:bCs/>
          <w:iCs/>
          <w:highlight w:val="white"/>
          <w:lang w:eastAsia="en-PH"/>
        </w:rPr>
        <w:tab/>
      </w:r>
      <w:r w:rsidR="00D233F9" w:rsidRPr="000F314B">
        <w:rPr>
          <w:highlight w:val="white"/>
          <w:lang w:eastAsia="en-PH"/>
        </w:rPr>
        <w:t xml:space="preserve">There </w:t>
      </w:r>
      <w:r w:rsidR="00D233F9" w:rsidRPr="000F314B">
        <w:rPr>
          <w:lang w:eastAsia="en-PH"/>
        </w:rPr>
        <w:t>are</w:t>
      </w:r>
      <w:r w:rsidR="00D233F9" w:rsidRPr="000F314B">
        <w:rPr>
          <w:highlight w:val="white"/>
          <w:lang w:eastAsia="en-PH"/>
        </w:rPr>
        <w:t xml:space="preserve"> several separate versions of draft laws on the National Preventive Mechanism (NPM) filed in the two houses of the PH 18th Congress.</w:t>
      </w:r>
    </w:p>
    <w:p w14:paraId="23033F38" w14:textId="4E118D47"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62.</w:t>
      </w:r>
      <w:r w:rsidRPr="000F314B">
        <w:rPr>
          <w:bCs/>
          <w:iCs/>
          <w:highlight w:val="white"/>
          <w:lang w:eastAsia="en-PH"/>
        </w:rPr>
        <w:tab/>
      </w:r>
      <w:r w:rsidR="00D233F9" w:rsidRPr="000F314B">
        <w:rPr>
          <w:highlight w:val="white"/>
          <w:lang w:eastAsia="en-PH"/>
        </w:rPr>
        <w:t xml:space="preserve">In </w:t>
      </w:r>
      <w:r w:rsidR="00D233F9" w:rsidRPr="000F314B">
        <w:rPr>
          <w:lang w:eastAsia="en-PH"/>
        </w:rPr>
        <w:t>the</w:t>
      </w:r>
      <w:r w:rsidR="00D233F9" w:rsidRPr="000F314B">
        <w:rPr>
          <w:highlight w:val="white"/>
          <w:lang w:eastAsia="en-PH"/>
        </w:rPr>
        <w:t xml:space="preserve"> Senate are:</w:t>
      </w:r>
    </w:p>
    <w:p w14:paraId="4E9D0D7A" w14:textId="5DCE4A9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 xml:space="preserve">Senate Bill (SB) No. 2066 filed by Sen. Aquilino Pimentel; and </w:t>
      </w:r>
    </w:p>
    <w:p w14:paraId="7A1ADBC1" w14:textId="100D003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SB 1948 filed by Sen. Risa Hontiveros.</w:t>
      </w:r>
    </w:p>
    <w:p w14:paraId="736D8487" w14:textId="6B6B579D"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63.</w:t>
      </w:r>
      <w:r w:rsidRPr="000F314B">
        <w:rPr>
          <w:bCs/>
          <w:iCs/>
          <w:highlight w:val="white"/>
          <w:lang w:eastAsia="en-PH"/>
        </w:rPr>
        <w:tab/>
      </w:r>
      <w:r w:rsidR="00D233F9" w:rsidRPr="000F314B">
        <w:rPr>
          <w:lang w:eastAsia="en-PH"/>
        </w:rPr>
        <w:t>While</w:t>
      </w:r>
      <w:r w:rsidR="00D233F9" w:rsidRPr="000F314B">
        <w:rPr>
          <w:highlight w:val="white"/>
          <w:lang w:eastAsia="en-PH"/>
        </w:rPr>
        <w:t xml:space="preserve"> in the House of Representatives (HoR) are:</w:t>
      </w:r>
    </w:p>
    <w:p w14:paraId="4B823457" w14:textId="2A64786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House Bill (HB) No. 00683 filed by Cong. Michael Aglipay;</w:t>
      </w:r>
    </w:p>
    <w:p w14:paraId="5D1ECCD6" w14:textId="0432C2B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HB 02502 filed by Cong. Christopher Belmonte;</w:t>
      </w:r>
    </w:p>
    <w:p w14:paraId="01A528C7" w14:textId="43C553F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HB 02801 filed by Cong. Rufus Rodriguez; and,</w:t>
      </w:r>
    </w:p>
    <w:p w14:paraId="381A1783" w14:textId="2BF3D1D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HB 06393 filed by Cong. Cheryl Deloso-Montilla.</w:t>
      </w:r>
    </w:p>
    <w:p w14:paraId="5C04BF6D" w14:textId="0E213B7D"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64.</w:t>
      </w:r>
      <w:r w:rsidRPr="000F314B">
        <w:rPr>
          <w:bCs/>
          <w:iCs/>
          <w:highlight w:val="white"/>
          <w:lang w:eastAsia="en-PH"/>
        </w:rPr>
        <w:tab/>
      </w:r>
      <w:r w:rsidR="00D233F9" w:rsidRPr="000F314B">
        <w:rPr>
          <w:lang w:eastAsia="en-PH"/>
        </w:rPr>
        <w:t>The</w:t>
      </w:r>
      <w:r w:rsidR="00D233F9" w:rsidRPr="000F314B">
        <w:rPr>
          <w:highlight w:val="white"/>
          <w:lang w:eastAsia="en-PH"/>
        </w:rPr>
        <w:t xml:space="preserve"> Executive branch, recognizing the independence of the Legislature, respects the exercise of its parliamentary wisdom in reconciling all six separate draft laws.</w:t>
      </w:r>
    </w:p>
    <w:p w14:paraId="3D309ECD" w14:textId="674CF35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65.</w:t>
      </w:r>
      <w:r w:rsidRPr="000F314B">
        <w:rPr>
          <w:bCs/>
          <w:iCs/>
          <w:highlight w:val="white"/>
          <w:lang w:eastAsia="en-PH"/>
        </w:rPr>
        <w:tab/>
      </w:r>
      <w:r w:rsidR="00D233F9" w:rsidRPr="000F314B">
        <w:rPr>
          <w:highlight w:val="white"/>
          <w:lang w:eastAsia="en-PH"/>
        </w:rPr>
        <w:t xml:space="preserve">Congressman Rufus B. Rodriguez filed HB 06978 designating the CHR as the NPM on 8 </w:t>
      </w:r>
      <w:r w:rsidR="00D233F9" w:rsidRPr="000F314B">
        <w:rPr>
          <w:lang w:eastAsia="en-PH"/>
        </w:rPr>
        <w:t>June</w:t>
      </w:r>
      <w:r w:rsidR="00D233F9" w:rsidRPr="000F314B">
        <w:rPr>
          <w:highlight w:val="white"/>
          <w:lang w:eastAsia="en-PH"/>
        </w:rPr>
        <w:t xml:space="preserve"> 2020. The proposed law is with the Lower House Committee on Human Rights.</w:t>
      </w:r>
    </w:p>
    <w:p w14:paraId="0D48EF06" w14:textId="3AB906F7"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66.</w:t>
      </w:r>
      <w:r w:rsidRPr="000F314B">
        <w:rPr>
          <w:bCs/>
          <w:iCs/>
          <w:highlight w:val="white"/>
          <w:lang w:eastAsia="en-PH"/>
        </w:rPr>
        <w:tab/>
      </w:r>
      <w:r w:rsidR="00D233F9" w:rsidRPr="000F314B">
        <w:rPr>
          <w:highlight w:val="white"/>
          <w:lang w:eastAsia="en-PH"/>
        </w:rPr>
        <w:t xml:space="preserve">The BJMP allows non-government organizations (NGOs) catering to the welfare of PDLs to conduct regular jail visitations and interview PDLs privately. </w:t>
      </w:r>
    </w:p>
    <w:p w14:paraId="420676C5" w14:textId="16CC67D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67.</w:t>
      </w:r>
      <w:r w:rsidRPr="000F314B">
        <w:rPr>
          <w:bCs/>
          <w:iCs/>
          <w:highlight w:val="white"/>
          <w:lang w:eastAsia="en-PH"/>
        </w:rPr>
        <w:tab/>
      </w:r>
      <w:r w:rsidR="00D233F9" w:rsidRPr="000F314B">
        <w:rPr>
          <w:lang w:eastAsia="en-PH"/>
        </w:rPr>
        <w:t>These</w:t>
      </w:r>
      <w:r w:rsidR="00D233F9" w:rsidRPr="000F314B">
        <w:rPr>
          <w:highlight w:val="white"/>
          <w:lang w:eastAsia="en-PH"/>
        </w:rPr>
        <w:t xml:space="preserve"> organizations include the International Committee of the Red Cross, and Humanitarian Legal Assistance Foundation, Inc., among others, with which the BJMP has Memoranda of Understanding.</w:t>
      </w:r>
    </w:p>
    <w:p w14:paraId="0D07493F" w14:textId="168C1348"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68.</w:t>
      </w:r>
      <w:r w:rsidRPr="000F314B">
        <w:rPr>
          <w:bCs/>
          <w:iCs/>
          <w:highlight w:val="white"/>
          <w:lang w:eastAsia="en-PH"/>
        </w:rPr>
        <w:tab/>
      </w:r>
      <w:r w:rsidR="00D233F9" w:rsidRPr="000F314B">
        <w:rPr>
          <w:lang w:eastAsia="en-PH"/>
        </w:rPr>
        <w:t>The</w:t>
      </w:r>
      <w:r w:rsidR="00D233F9" w:rsidRPr="000F314B">
        <w:rPr>
          <w:highlight w:val="white"/>
          <w:lang w:eastAsia="en-PH"/>
        </w:rPr>
        <w:t xml:space="preserve"> following is a sample list of NGOs allowed access to monitor BJMP jails:</w:t>
      </w:r>
    </w:p>
    <w:p w14:paraId="6B91BC04" w14:textId="31AEB61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Restorative Justice Ministry of Caritas</w:t>
      </w:r>
    </w:p>
    <w:p w14:paraId="50E6E641" w14:textId="5B1AE42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Jesus Prison Ministry</w:t>
      </w:r>
    </w:p>
    <w:p w14:paraId="451C2EBE" w14:textId="39DFD5D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Taguig Volunteers in Prison Service</w:t>
      </w:r>
    </w:p>
    <w:p w14:paraId="653A14C6" w14:textId="4A0EEE7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Christ Commission Fellowship</w:t>
      </w:r>
    </w:p>
    <w:p w14:paraId="003BE366" w14:textId="49C29D0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Mt. Moriah Global Ministries</w:t>
      </w:r>
    </w:p>
    <w:p w14:paraId="148F7003" w14:textId="0D88877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Sacred Heart of Jesus</w:t>
      </w:r>
    </w:p>
    <w:p w14:paraId="5DC8E028" w14:textId="56FB9B7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Our Lady of Holy Rosary Parish</w:t>
      </w:r>
    </w:p>
    <w:p w14:paraId="7E4C4828" w14:textId="699A13E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United Church of Christ in the Philippines</w:t>
      </w:r>
    </w:p>
    <w:p w14:paraId="4F7932F2" w14:textId="66B9310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Victory in Jesus Christ</w:t>
      </w:r>
    </w:p>
    <w:p w14:paraId="77A45709" w14:textId="109CB42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Single Young Adults</w:t>
      </w:r>
    </w:p>
    <w:p w14:paraId="76ABEE66" w14:textId="491A4A2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Community of Christ Imprisoned</w:t>
      </w:r>
    </w:p>
    <w:p w14:paraId="3CE5C241" w14:textId="70ECD7A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Jesus Miracle Victory</w:t>
      </w:r>
    </w:p>
    <w:p w14:paraId="555A138D" w14:textId="442C420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Iglesia ni Cristo</w:t>
      </w:r>
    </w:p>
    <w:p w14:paraId="7BACDD30" w14:textId="4939A99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Apostleship of Prayer</w:t>
      </w:r>
    </w:p>
    <w:p w14:paraId="31AE79E4" w14:textId="67C9F14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 xml:space="preserve">Religious of Virgin Mary </w:t>
      </w:r>
    </w:p>
    <w:p w14:paraId="0D86F89F" w14:textId="2F54EB0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Legion of Mary</w:t>
      </w:r>
    </w:p>
    <w:p w14:paraId="0DFCA89B" w14:textId="5DAF762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Handmaids of the Lord</w:t>
      </w:r>
    </w:p>
    <w:p w14:paraId="30DD08AB" w14:textId="55CABC8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Divine Mercy Apostolate</w:t>
      </w:r>
    </w:p>
    <w:p w14:paraId="2AA2511A" w14:textId="6C7EC14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Divine Mercy Healing Ministry</w:t>
      </w:r>
    </w:p>
    <w:p w14:paraId="300E2923" w14:textId="69F80FB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Cathedral of Praise</w:t>
      </w:r>
    </w:p>
    <w:p w14:paraId="2A4D03A0" w14:textId="5F0F533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 xml:space="preserve">Jesus Christ Saves Global Outreach </w:t>
      </w:r>
    </w:p>
    <w:p w14:paraId="6790D7C8" w14:textId="1954A3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Manila Eungwang Korean Presbyterian</w:t>
      </w:r>
    </w:p>
    <w:p w14:paraId="3AB2F883" w14:textId="2922063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Muslim Sambayang</w:t>
      </w:r>
    </w:p>
    <w:p w14:paraId="7EF47FCB" w14:textId="32C776B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Radiance of Christ International</w:t>
      </w:r>
    </w:p>
    <w:p w14:paraId="04D79685" w14:textId="6DBACFE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St. John United Methodist Church Inc.</w:t>
      </w:r>
    </w:p>
    <w:p w14:paraId="5DB624E3" w14:textId="1EC7B01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 xml:space="preserve">The Holy Almighty God Our Father </w:t>
      </w:r>
    </w:p>
    <w:p w14:paraId="2FB1F7A0" w14:textId="6822EC1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Values Formation and Spiritual Transformation Council Inc.</w:t>
      </w:r>
    </w:p>
    <w:p w14:paraId="597582D3" w14:textId="419160E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 xml:space="preserve">Word of Hope Christian </w:t>
      </w:r>
      <w:r w:rsidR="00432C19" w:rsidRPr="000F314B">
        <w:rPr>
          <w:lang w:eastAsia="en-PH"/>
        </w:rPr>
        <w:t>Christian</w:t>
      </w:r>
      <w:r w:rsidR="00D233F9" w:rsidRPr="000F314B">
        <w:rPr>
          <w:lang w:eastAsia="en-PH"/>
        </w:rPr>
        <w:t xml:space="preserve"> Ministries Foundation Inc.</w:t>
      </w:r>
    </w:p>
    <w:p w14:paraId="0C28C05B" w14:textId="75F8F6F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Daughters of Wisdom</w:t>
      </w:r>
    </w:p>
    <w:p w14:paraId="12682586" w14:textId="37A5FD7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Volunteers in Prison Services</w:t>
      </w:r>
    </w:p>
    <w:p w14:paraId="40743D94" w14:textId="688E56D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Church of God International</w:t>
      </w:r>
    </w:p>
    <w:p w14:paraId="466B1D93" w14:textId="105002F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El Shaddai</w:t>
      </w:r>
    </w:p>
    <w:p w14:paraId="165A5CD5" w14:textId="04356AD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All Nations Baptist Church</w:t>
      </w:r>
    </w:p>
    <w:p w14:paraId="23A81559" w14:textId="48D73C6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Jesus is Our Shield Worldwide Ministries Inc.</w:t>
      </w:r>
    </w:p>
    <w:p w14:paraId="0247B321" w14:textId="304B03A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Christian Bible Baptist Church</w:t>
      </w:r>
    </w:p>
    <w:p w14:paraId="13AFAA85" w14:textId="2B2B1ED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Grace Baptist Church</w:t>
      </w:r>
    </w:p>
    <w:p w14:paraId="552D6644" w14:textId="19F3706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UCCP Church Among the Palms</w:t>
      </w:r>
    </w:p>
    <w:p w14:paraId="49B92727" w14:textId="19818C6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Jesus Christ Mission International</w:t>
      </w:r>
    </w:p>
    <w:p w14:paraId="5F1FE4F3" w14:textId="47C2DC1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Amazing Grace Lutheran Church</w:t>
      </w:r>
    </w:p>
    <w:p w14:paraId="659F19B0" w14:textId="2691F07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Universal Church</w:t>
      </w:r>
    </w:p>
    <w:p w14:paraId="23A965DB" w14:textId="27D4B78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Ligao Association of City Employees Multi-Purpose Cooperative</w:t>
      </w:r>
    </w:p>
    <w:p w14:paraId="34B55222" w14:textId="3461D27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Prison Ministry</w:t>
      </w:r>
    </w:p>
    <w:p w14:paraId="2B1CB872" w14:textId="20E60BD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Asian Community Christian Centre</w:t>
      </w:r>
    </w:p>
    <w:p w14:paraId="07DCBBF1" w14:textId="50106B0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Daughters of Mary Immaculate International Ministry</w:t>
      </w:r>
    </w:p>
    <w:p w14:paraId="3A22CDD0" w14:textId="5B25B15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Freeing the Captives Prison Ministry</w:t>
      </w:r>
    </w:p>
    <w:p w14:paraId="643E866B" w14:textId="39786774"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Universal Church of the Kingdom of God</w:t>
      </w:r>
    </w:p>
    <w:p w14:paraId="4DB79940" w14:textId="41A386D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Jesus Reigns Global, Inc.</w:t>
      </w:r>
    </w:p>
    <w:p w14:paraId="177F190C" w14:textId="4EEBA84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The Living Legacy Baptist Church</w:t>
      </w:r>
    </w:p>
    <w:p w14:paraId="01F0B150" w14:textId="685CE5E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b/>
        <w:t>Our Lady of Consolacion &amp; St. Joseph Church</w:t>
      </w:r>
    </w:p>
    <w:p w14:paraId="09CEF646" w14:textId="2D2465A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lang w:eastAsia="en-PH"/>
        </w:rPr>
        <w:tab/>
        <w:t>Padre Pio Group.</w:t>
      </w:r>
    </w:p>
    <w:p w14:paraId="63CA955A" w14:textId="77777777" w:rsidR="00D233F9" w:rsidRPr="000F314B" w:rsidRDefault="00D233F9" w:rsidP="00D233F9">
      <w:pPr>
        <w:pStyle w:val="H23G"/>
        <w:rPr>
          <w:rFonts w:eastAsia="Noto Sans Symbols"/>
          <w:sz w:val="23"/>
          <w:szCs w:val="23"/>
          <w:lang w:eastAsia="en-PH"/>
        </w:rPr>
      </w:pPr>
      <w:r w:rsidRPr="000F314B">
        <w:tab/>
      </w:r>
      <w:r w:rsidRPr="000F314B">
        <w:tab/>
        <w:t>Reply to paragraph 10 (a) of the list of issues</w:t>
      </w:r>
    </w:p>
    <w:p w14:paraId="6DD077D2" w14:textId="42B6EE1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69.</w:t>
      </w:r>
      <w:r w:rsidRPr="000F314B">
        <w:rPr>
          <w:bCs/>
          <w:iCs/>
          <w:highlight w:val="white"/>
          <w:lang w:eastAsia="en-PH"/>
        </w:rPr>
        <w:tab/>
      </w:r>
      <w:r w:rsidR="00D233F9" w:rsidRPr="000F314B">
        <w:rPr>
          <w:highlight w:val="white"/>
          <w:lang w:eastAsia="en-PH"/>
        </w:rPr>
        <w:t>The CHR</w:t>
      </w:r>
      <w:r w:rsidR="00AF58B5">
        <w:rPr>
          <w:highlight w:val="white"/>
          <w:lang w:eastAsia="en-PH"/>
        </w:rPr>
        <w:t>’</w:t>
      </w:r>
      <w:r w:rsidR="00D233F9" w:rsidRPr="000F314B">
        <w:rPr>
          <w:highlight w:val="white"/>
          <w:lang w:eastAsia="en-PH"/>
        </w:rPr>
        <w:t xml:space="preserve">s budget from fiscal years 2015 to 2016 was Php 355.1 million and Php 439.7 </w:t>
      </w:r>
      <w:r w:rsidR="00D233F9" w:rsidRPr="000F314B">
        <w:rPr>
          <w:lang w:eastAsia="en-PH"/>
        </w:rPr>
        <w:t>million</w:t>
      </w:r>
      <w:r w:rsidR="00D233F9" w:rsidRPr="000F314B">
        <w:rPr>
          <w:highlight w:val="white"/>
          <w:lang w:eastAsia="en-PH"/>
        </w:rPr>
        <w:t xml:space="preserve"> respectively.</w:t>
      </w:r>
    </w:p>
    <w:p w14:paraId="7191B7E9" w14:textId="72926D00"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70.</w:t>
      </w:r>
      <w:r w:rsidRPr="000F314B">
        <w:rPr>
          <w:bCs/>
          <w:iCs/>
          <w:highlight w:val="white"/>
          <w:lang w:eastAsia="en-PH"/>
        </w:rPr>
        <w:tab/>
      </w:r>
      <w:r w:rsidR="00D233F9" w:rsidRPr="000F314B">
        <w:rPr>
          <w:lang w:eastAsia="en-PH"/>
        </w:rPr>
        <w:t>Since</w:t>
      </w:r>
      <w:r w:rsidR="00D233F9" w:rsidRPr="000F314B">
        <w:rPr>
          <w:highlight w:val="white"/>
          <w:lang w:eastAsia="en-PH"/>
        </w:rPr>
        <w:t xml:space="preserve"> the Duterte administration, the CHR</w:t>
      </w:r>
      <w:r w:rsidR="00AF58B5">
        <w:rPr>
          <w:highlight w:val="white"/>
          <w:lang w:eastAsia="en-PH"/>
        </w:rPr>
        <w:t>’</w:t>
      </w:r>
      <w:r w:rsidR="00D233F9" w:rsidRPr="000F314B">
        <w:rPr>
          <w:highlight w:val="white"/>
          <w:lang w:eastAsia="en-PH"/>
        </w:rPr>
        <w:t>s budget almost doubled, becoming Php 724.9 million in 2017; Php 666.9 million in 2018; Php 799.5 million in 2019; and Php 888.8 million in 2020.</w:t>
      </w:r>
    </w:p>
    <w:p w14:paraId="7E4952F6" w14:textId="77777777" w:rsidR="00D233F9" w:rsidRPr="000F314B" w:rsidRDefault="00D233F9" w:rsidP="00D233F9">
      <w:pPr>
        <w:pStyle w:val="H23G"/>
        <w:rPr>
          <w:rFonts w:eastAsia="Noto Sans Symbols"/>
          <w:sz w:val="23"/>
          <w:szCs w:val="23"/>
          <w:highlight w:val="white"/>
          <w:lang w:eastAsia="en-PH"/>
        </w:rPr>
      </w:pPr>
      <w:r w:rsidRPr="000F314B">
        <w:tab/>
      </w:r>
      <w:r w:rsidRPr="000F314B">
        <w:tab/>
        <w:t>Reply to paragraph 10 (b) of the list of issues</w:t>
      </w:r>
    </w:p>
    <w:p w14:paraId="5E00A82B" w14:textId="1BC24999"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71.</w:t>
      </w:r>
      <w:r w:rsidRPr="000F314B">
        <w:rPr>
          <w:bCs/>
          <w:iCs/>
          <w:highlight w:val="white"/>
          <w:lang w:eastAsia="en-PH"/>
        </w:rPr>
        <w:tab/>
      </w:r>
      <w:r w:rsidR="00D233F9" w:rsidRPr="000F314B">
        <w:rPr>
          <w:highlight w:val="white"/>
          <w:lang w:eastAsia="en-PH"/>
        </w:rPr>
        <w:t xml:space="preserve">There are </w:t>
      </w:r>
      <w:r w:rsidR="00D233F9" w:rsidRPr="000F314B">
        <w:rPr>
          <w:lang w:eastAsia="en-PH"/>
        </w:rPr>
        <w:t>three</w:t>
      </w:r>
      <w:r w:rsidR="00D233F9" w:rsidRPr="000F314B">
        <w:rPr>
          <w:highlight w:val="white"/>
          <w:lang w:eastAsia="en-PH"/>
        </w:rPr>
        <w:t xml:space="preserve"> draft bills in the HoR regarding the Charter of the CHR filed by three separate members of Congress, namely: </w:t>
      </w:r>
    </w:p>
    <w:p w14:paraId="5A405CC0" w14:textId="7737339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HB 882 filed by Cong. Manuel DG Cabochan III;</w:t>
      </w:r>
    </w:p>
    <w:p w14:paraId="72331780" w14:textId="6114D4D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HB 2144 filed by Cong. Lawrence Lemuel H. Fortun; and,</w:t>
      </w:r>
    </w:p>
    <w:p w14:paraId="2D197CF7" w14:textId="768B825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highlight w:val="white"/>
          <w:lang w:eastAsia="en-PH"/>
        </w:rPr>
      </w:pPr>
      <w:r w:rsidRPr="000F314B">
        <w:rPr>
          <w:highlight w:val="white"/>
          <w:lang w:eastAsia="en-PH"/>
        </w:rPr>
        <w:t>•</w:t>
      </w:r>
      <w:r w:rsidRPr="000F314B">
        <w:rPr>
          <w:highlight w:val="white"/>
          <w:lang w:eastAsia="en-PH"/>
        </w:rPr>
        <w:tab/>
      </w:r>
      <w:r w:rsidR="00D233F9" w:rsidRPr="000F314B">
        <w:rPr>
          <w:highlight w:val="white"/>
          <w:lang w:eastAsia="en-PH"/>
        </w:rPr>
        <w:t xml:space="preserve">HB 3716 filed by Cong. Myrna Joy S. Tambunting </w:t>
      </w:r>
    </w:p>
    <w:p w14:paraId="45DBE61F" w14:textId="73C5639D"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72.</w:t>
      </w:r>
      <w:r w:rsidRPr="000F314B">
        <w:rPr>
          <w:bCs/>
          <w:iCs/>
          <w:highlight w:val="white"/>
          <w:lang w:eastAsia="en-PH"/>
        </w:rPr>
        <w:tab/>
      </w:r>
      <w:r w:rsidR="00D233F9" w:rsidRPr="000F314B">
        <w:rPr>
          <w:highlight w:val="white"/>
          <w:lang w:eastAsia="en-PH"/>
        </w:rPr>
        <w:t xml:space="preserve">The PH Congress is awaiting the final position paper of the CHR before formal discussions and </w:t>
      </w:r>
      <w:r w:rsidR="00D233F9" w:rsidRPr="000F314B">
        <w:rPr>
          <w:lang w:eastAsia="en-PH"/>
        </w:rPr>
        <w:t>votes</w:t>
      </w:r>
      <w:r w:rsidR="00D233F9" w:rsidRPr="000F314B">
        <w:rPr>
          <w:highlight w:val="white"/>
          <w:lang w:eastAsia="en-PH"/>
        </w:rPr>
        <w:t xml:space="preserve"> commence. At least one sitting Senator expressed willingness to sponsor the proposed Charter.</w:t>
      </w:r>
    </w:p>
    <w:p w14:paraId="20181DAA" w14:textId="77777777" w:rsidR="00D233F9" w:rsidRPr="000F314B" w:rsidRDefault="00D233F9" w:rsidP="00D233F9">
      <w:pPr>
        <w:pStyle w:val="H23G"/>
        <w:rPr>
          <w:rFonts w:eastAsia="Noto Sans Symbols"/>
          <w:sz w:val="23"/>
          <w:szCs w:val="23"/>
          <w:highlight w:val="white"/>
          <w:lang w:eastAsia="en-PH"/>
        </w:rPr>
      </w:pPr>
      <w:r w:rsidRPr="000F314B">
        <w:tab/>
      </w:r>
      <w:r w:rsidRPr="000F314B">
        <w:tab/>
        <w:t>Reply to paragraph 10 (c) of the list of issues</w:t>
      </w:r>
    </w:p>
    <w:p w14:paraId="5836B389" w14:textId="60A0A63A"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73.</w:t>
      </w:r>
      <w:r w:rsidRPr="000F314B">
        <w:rPr>
          <w:bCs/>
          <w:iCs/>
          <w:highlight w:val="white"/>
          <w:lang w:eastAsia="en-PH"/>
        </w:rPr>
        <w:tab/>
      </w:r>
      <w:r w:rsidR="00D233F9" w:rsidRPr="000F314B">
        <w:rPr>
          <w:highlight w:val="white"/>
          <w:lang w:eastAsia="en-PH"/>
        </w:rPr>
        <w:t xml:space="preserve">The Global Alliance of National Human Rights Institutions rated the CHR with an </w:t>
      </w:r>
      <w:r w:rsidR="00AF58B5">
        <w:rPr>
          <w:highlight w:val="white"/>
          <w:lang w:eastAsia="en-PH"/>
        </w:rPr>
        <w:t>“</w:t>
      </w:r>
      <w:r w:rsidR="00D233F9" w:rsidRPr="000F314B">
        <w:rPr>
          <w:highlight w:val="white"/>
          <w:lang w:eastAsia="en-PH"/>
        </w:rPr>
        <w:t>A</w:t>
      </w:r>
      <w:r w:rsidR="00AF58B5">
        <w:rPr>
          <w:highlight w:val="white"/>
          <w:lang w:eastAsia="en-PH"/>
        </w:rPr>
        <w:t>”</w:t>
      </w:r>
      <w:r w:rsidR="00D233F9" w:rsidRPr="000F314B">
        <w:rPr>
          <w:highlight w:val="white"/>
          <w:lang w:eastAsia="en-PH"/>
        </w:rPr>
        <w:t xml:space="preserve"> </w:t>
      </w:r>
      <w:r w:rsidR="00D233F9" w:rsidRPr="000F314B">
        <w:rPr>
          <w:lang w:eastAsia="en-PH"/>
        </w:rPr>
        <w:t>accreditation</w:t>
      </w:r>
      <w:r w:rsidR="00D233F9" w:rsidRPr="000F314B">
        <w:rPr>
          <w:highlight w:val="white"/>
          <w:lang w:eastAsia="en-PH"/>
        </w:rPr>
        <w:t xml:space="preserve"> from 2017 to 2020, signifying full compliance with the Paris Principles to carry out its mandate independently and effectively.</w:t>
      </w:r>
    </w:p>
    <w:p w14:paraId="45927220" w14:textId="77777777" w:rsidR="00D233F9" w:rsidRPr="000F314B" w:rsidRDefault="00D233F9" w:rsidP="00D233F9">
      <w:pPr>
        <w:pStyle w:val="H23G"/>
        <w:rPr>
          <w:rFonts w:eastAsia="Noto Sans Symbols"/>
          <w:sz w:val="23"/>
          <w:szCs w:val="23"/>
          <w:highlight w:val="white"/>
          <w:lang w:eastAsia="en-PH"/>
        </w:rPr>
      </w:pPr>
      <w:r w:rsidRPr="000F314B">
        <w:tab/>
      </w:r>
      <w:r w:rsidRPr="000F314B">
        <w:tab/>
        <w:t>Reply to paragraph 10 (d) of the list of issues</w:t>
      </w:r>
    </w:p>
    <w:p w14:paraId="1E3109EC" w14:textId="3F2172E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74.</w:t>
      </w:r>
      <w:r w:rsidRPr="000F314B">
        <w:rPr>
          <w:bCs/>
          <w:iCs/>
          <w:highlight w:val="white"/>
          <w:lang w:eastAsia="en-PH"/>
        </w:rPr>
        <w:tab/>
      </w:r>
      <w:r w:rsidR="00D233F9" w:rsidRPr="000F314B">
        <w:rPr>
          <w:highlight w:val="white"/>
          <w:lang w:eastAsia="en-PH"/>
        </w:rPr>
        <w:t xml:space="preserve">As a partner of the government in ensuring the welfare of PDLs, the CHR is guaranteed </w:t>
      </w:r>
      <w:r w:rsidR="00D233F9" w:rsidRPr="000F314B">
        <w:rPr>
          <w:lang w:eastAsia="en-PH"/>
        </w:rPr>
        <w:t>unhampered</w:t>
      </w:r>
      <w:r w:rsidR="00D233F9" w:rsidRPr="000F314B">
        <w:rPr>
          <w:highlight w:val="white"/>
          <w:lang w:eastAsia="en-PH"/>
        </w:rPr>
        <w:t xml:space="preserve"> visitorial powers. From 2016 to 2020, it visited 470 jails under BJMP</w:t>
      </w:r>
      <w:r w:rsidR="00AF58B5">
        <w:rPr>
          <w:highlight w:val="white"/>
          <w:lang w:eastAsia="en-PH"/>
        </w:rPr>
        <w:t>’</w:t>
      </w:r>
      <w:r w:rsidR="00D233F9" w:rsidRPr="000F314B">
        <w:rPr>
          <w:highlight w:val="white"/>
          <w:lang w:eastAsia="en-PH"/>
        </w:rPr>
        <w:t>s jurisdiction and made 108 visits in 2016; 102 in 2017; 155 in 2018; 144 in 2019; and 111 in 2020.</w:t>
      </w:r>
    </w:p>
    <w:p w14:paraId="5A566379" w14:textId="5388521B"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75.</w:t>
      </w:r>
      <w:r w:rsidRPr="000F314B">
        <w:rPr>
          <w:bCs/>
          <w:iCs/>
          <w:lang w:eastAsia="en-PH"/>
        </w:rPr>
        <w:tab/>
      </w:r>
      <w:r w:rsidR="00D233F9" w:rsidRPr="000F314B">
        <w:rPr>
          <w:highlight w:val="white"/>
          <w:lang w:eastAsia="en-PH"/>
        </w:rPr>
        <w:t>In March 2018, the CHR was able to interview PDLs in the La Union Provincial Jail in San Fernando City, as well as to conduct succeeding visits, following consultations with the provincial government.</w:t>
      </w:r>
    </w:p>
    <w:p w14:paraId="3F32F066" w14:textId="7F53F91A"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76.</w:t>
      </w:r>
      <w:r w:rsidRPr="000F314B">
        <w:rPr>
          <w:bCs/>
          <w:iCs/>
          <w:highlight w:val="white"/>
          <w:lang w:eastAsia="en-PH"/>
        </w:rPr>
        <w:tab/>
      </w:r>
      <w:r w:rsidR="00D233F9" w:rsidRPr="000F314B">
        <w:rPr>
          <w:lang w:eastAsia="en-PH"/>
        </w:rPr>
        <w:t>It was allegedly denied access to Cebu Provincial Detention and Rehabilitation Centre in 2017. The institution, having no record of the said incident, sought clarification from the CHR.</w:t>
      </w:r>
    </w:p>
    <w:p w14:paraId="203D51EC" w14:textId="3500EB6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77.</w:t>
      </w:r>
      <w:r w:rsidRPr="000F314B">
        <w:rPr>
          <w:bCs/>
          <w:iCs/>
          <w:lang w:eastAsia="en-PH"/>
        </w:rPr>
        <w:tab/>
      </w:r>
      <w:r w:rsidR="00D233F9" w:rsidRPr="000F314B">
        <w:rPr>
          <w:lang w:eastAsia="en-PH"/>
        </w:rPr>
        <w:t xml:space="preserve">Suffice it to say, 2018 reports reveal that the CHR has conducted 155 </w:t>
      </w:r>
      <w:r w:rsidR="00D233F9" w:rsidRPr="000F314B">
        <w:rPr>
          <w:highlight w:val="white"/>
          <w:lang w:eastAsia="en-PH"/>
        </w:rPr>
        <w:t>regular and unannounced visits to all places of detention</w:t>
      </w:r>
      <w:r w:rsidR="00D233F9" w:rsidRPr="000F314B">
        <w:rPr>
          <w:sz w:val="22"/>
          <w:szCs w:val="22"/>
          <w:lang w:eastAsia="en-PH"/>
        </w:rPr>
        <w:t xml:space="preserve"> in the PH. </w:t>
      </w:r>
    </w:p>
    <w:p w14:paraId="6B7C8E8B" w14:textId="77777777" w:rsidR="00D233F9" w:rsidRPr="000F314B" w:rsidRDefault="00D233F9" w:rsidP="00D233F9">
      <w:pPr>
        <w:pStyle w:val="H23G"/>
        <w:rPr>
          <w:rFonts w:eastAsia="Noto Sans Symbols"/>
          <w:i/>
          <w:sz w:val="23"/>
          <w:szCs w:val="23"/>
          <w:highlight w:val="white"/>
          <w:lang w:eastAsia="en-PH"/>
        </w:rPr>
      </w:pPr>
      <w:r w:rsidRPr="000F314B">
        <w:tab/>
      </w:r>
      <w:r w:rsidRPr="000F314B">
        <w:tab/>
        <w:t>Reply to paragraph 11 of the list of issues</w:t>
      </w:r>
    </w:p>
    <w:p w14:paraId="24755319" w14:textId="57F033D2"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78.</w:t>
      </w:r>
      <w:r w:rsidRPr="000F314B">
        <w:rPr>
          <w:bCs/>
          <w:iCs/>
          <w:highlight w:val="white"/>
          <w:lang w:eastAsia="en-PH"/>
        </w:rPr>
        <w:tab/>
      </w:r>
      <w:r w:rsidR="00D233F9" w:rsidRPr="000F314B">
        <w:rPr>
          <w:highlight w:val="white"/>
          <w:lang w:eastAsia="en-PH"/>
        </w:rPr>
        <w:t xml:space="preserve">Republic Act No. 10354 or the Responsible Parenthood and Reproductive Health Law (RPRHL) repealed Executive Order (EO) Nos. 003 and 030 of the City Government of </w:t>
      </w:r>
      <w:r w:rsidR="00D233F9" w:rsidRPr="000F314B">
        <w:rPr>
          <w:lang w:eastAsia="en-PH"/>
        </w:rPr>
        <w:t>Manila</w:t>
      </w:r>
      <w:r w:rsidR="00D233F9" w:rsidRPr="000F314B">
        <w:rPr>
          <w:highlight w:val="white"/>
          <w:lang w:eastAsia="en-PH"/>
        </w:rPr>
        <w:t xml:space="preserve"> and warranted the compliance of the same to effectively enforce the law among its constituents. Furthermore, the said EOs have long been replaced by two subsequent elected Mayors since 2013. It must be noted that EOs issued by a city government do not apply outside its territory or jurisdiction.</w:t>
      </w:r>
    </w:p>
    <w:p w14:paraId="4401AF70" w14:textId="7DB305B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79.</w:t>
      </w:r>
      <w:r w:rsidRPr="000F314B">
        <w:rPr>
          <w:bCs/>
          <w:iCs/>
          <w:highlight w:val="white"/>
          <w:lang w:eastAsia="en-PH"/>
        </w:rPr>
        <w:tab/>
      </w:r>
      <w:r w:rsidR="00D233F9" w:rsidRPr="000F314B">
        <w:rPr>
          <w:highlight w:val="white"/>
          <w:lang w:eastAsia="en-PH"/>
        </w:rPr>
        <w:t xml:space="preserve">The Commission on Population and Development conducted a series of dialogues with the current </w:t>
      </w:r>
      <w:r w:rsidR="00D233F9" w:rsidRPr="000F314B">
        <w:rPr>
          <w:lang w:eastAsia="en-PH"/>
        </w:rPr>
        <w:t>local</w:t>
      </w:r>
      <w:r w:rsidR="00D233F9" w:rsidRPr="000F314B">
        <w:rPr>
          <w:highlight w:val="white"/>
          <w:lang w:eastAsia="en-PH"/>
        </w:rPr>
        <w:t xml:space="preserve"> chief executive of Sorsogon City on the role of Local Government Units (LGUs) in promoting informed choice among its constituents and assisting couples by educating them on methods of family planning. </w:t>
      </w:r>
    </w:p>
    <w:p w14:paraId="0FB42EDC" w14:textId="0127015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80.</w:t>
      </w:r>
      <w:r w:rsidRPr="000F314B">
        <w:rPr>
          <w:bCs/>
          <w:iCs/>
          <w:highlight w:val="white"/>
          <w:lang w:eastAsia="en-PH"/>
        </w:rPr>
        <w:tab/>
      </w:r>
      <w:r w:rsidR="00D233F9" w:rsidRPr="000F314B">
        <w:rPr>
          <w:highlight w:val="white"/>
          <w:lang w:eastAsia="en-PH"/>
        </w:rPr>
        <w:t xml:space="preserve">The Sorsogon City Mayor assured the Department of Health (DOH), through a letter dated January </w:t>
      </w:r>
      <w:r w:rsidR="00D233F9" w:rsidRPr="000F314B">
        <w:rPr>
          <w:lang w:eastAsia="en-PH"/>
        </w:rPr>
        <w:t>16</w:t>
      </w:r>
      <w:r w:rsidR="00D233F9" w:rsidRPr="000F314B">
        <w:rPr>
          <w:highlight w:val="white"/>
          <w:lang w:eastAsia="en-PH"/>
        </w:rPr>
        <w:t>, 2017, of the City Government</w:t>
      </w:r>
      <w:r w:rsidR="00AF58B5">
        <w:rPr>
          <w:highlight w:val="white"/>
          <w:lang w:eastAsia="en-PH"/>
        </w:rPr>
        <w:t>’</w:t>
      </w:r>
      <w:r w:rsidR="00D233F9" w:rsidRPr="000F314B">
        <w:rPr>
          <w:highlight w:val="white"/>
          <w:lang w:eastAsia="en-PH"/>
        </w:rPr>
        <w:t>s continued promotion and implementation of reproductive health programs. Its implementation is regularly being monitored by the Center for Health Development in Region V.</w:t>
      </w:r>
    </w:p>
    <w:p w14:paraId="0E76793A" w14:textId="77777777" w:rsidR="00D233F9" w:rsidRPr="000F314B" w:rsidRDefault="00D233F9" w:rsidP="00D233F9">
      <w:pPr>
        <w:pStyle w:val="H23G"/>
        <w:rPr>
          <w:rFonts w:eastAsia="Noto Sans Symbols"/>
          <w:sz w:val="23"/>
          <w:szCs w:val="23"/>
          <w:highlight w:val="white"/>
          <w:lang w:eastAsia="en-PH"/>
        </w:rPr>
      </w:pPr>
      <w:r w:rsidRPr="000F314B">
        <w:tab/>
      </w:r>
      <w:r w:rsidRPr="000F314B">
        <w:tab/>
        <w:t>Reply to paragraph 11 (a) of the list of issues</w:t>
      </w:r>
    </w:p>
    <w:p w14:paraId="72156E99" w14:textId="573B22E4"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81.</w:t>
      </w:r>
      <w:r w:rsidRPr="000F314B">
        <w:rPr>
          <w:bCs/>
          <w:iCs/>
          <w:highlight w:val="white"/>
          <w:lang w:eastAsia="en-PH"/>
        </w:rPr>
        <w:tab/>
      </w:r>
      <w:r w:rsidR="00D233F9" w:rsidRPr="000F314B">
        <w:rPr>
          <w:lang w:eastAsia="en-PH"/>
        </w:rPr>
        <w:t>The</w:t>
      </w:r>
      <w:r w:rsidR="00D233F9" w:rsidRPr="000F314B">
        <w:rPr>
          <w:highlight w:val="white"/>
          <w:lang w:eastAsia="en-PH"/>
        </w:rPr>
        <w:t xml:space="preserve"> State, valuing the importance of accessible and safe reproductive health services, has adopted the following policies:</w:t>
      </w:r>
    </w:p>
    <w:p w14:paraId="3B40DD31" w14:textId="07A9B934" w:rsidR="00D233F9" w:rsidRPr="000F314B" w:rsidRDefault="00D23824" w:rsidP="00D23824">
      <w:pPr>
        <w:pStyle w:val="SingleTxtG"/>
        <w:rPr>
          <w:highlight w:val="white"/>
          <w:lang w:eastAsia="en-PH"/>
        </w:rPr>
      </w:pPr>
      <w:r w:rsidRPr="000F314B">
        <w:rPr>
          <w:highlight w:val="white"/>
          <w:lang w:eastAsia="en-PH"/>
        </w:rPr>
        <w:tab/>
      </w:r>
      <w:r w:rsidR="007C3907" w:rsidRPr="000F314B">
        <w:rPr>
          <w:highlight w:val="white"/>
          <w:lang w:eastAsia="en-PH"/>
        </w:rPr>
        <w:t>(a)</w:t>
      </w:r>
      <w:r w:rsidR="007C3907" w:rsidRPr="000F314B">
        <w:rPr>
          <w:highlight w:val="white"/>
          <w:lang w:eastAsia="en-PH"/>
        </w:rPr>
        <w:tab/>
      </w:r>
      <w:r w:rsidR="00D233F9" w:rsidRPr="000F314B">
        <w:rPr>
          <w:highlight w:val="white"/>
          <w:lang w:eastAsia="en-PH"/>
        </w:rPr>
        <w:t xml:space="preserve">The enactment of the Universal Health Care Act of 2018 assures access of women and girls to health services, including sexual and reproductive health (SRH) as these are automatically covered under the National Health Insurance Program. </w:t>
      </w:r>
    </w:p>
    <w:p w14:paraId="42727326" w14:textId="6D15A7E9" w:rsidR="00D233F9" w:rsidRPr="000F314B" w:rsidRDefault="00D23824" w:rsidP="00D23824">
      <w:pPr>
        <w:pStyle w:val="SingleTxtG"/>
        <w:rPr>
          <w:highlight w:val="white"/>
          <w:lang w:eastAsia="en-PH"/>
        </w:rPr>
      </w:pPr>
      <w:r w:rsidRPr="000F314B">
        <w:rPr>
          <w:highlight w:val="white"/>
          <w:lang w:eastAsia="en-PH"/>
        </w:rPr>
        <w:tab/>
      </w:r>
      <w:r w:rsidR="007C3907" w:rsidRPr="000F314B">
        <w:rPr>
          <w:highlight w:val="white"/>
          <w:lang w:eastAsia="en-PH"/>
        </w:rPr>
        <w:t>(b)</w:t>
      </w:r>
      <w:r w:rsidR="007C3907" w:rsidRPr="000F314B">
        <w:rPr>
          <w:highlight w:val="white"/>
          <w:lang w:eastAsia="en-PH"/>
        </w:rPr>
        <w:tab/>
      </w:r>
      <w:r w:rsidR="00D233F9" w:rsidRPr="000F314B">
        <w:rPr>
          <w:highlight w:val="white"/>
          <w:lang w:eastAsia="en-PH"/>
        </w:rPr>
        <w:t xml:space="preserve">The Magna Carta of Women of 2009 (MCW) and the RPRHL provide that </w:t>
      </w:r>
      <w:r w:rsidR="00AF58B5">
        <w:rPr>
          <w:highlight w:val="white"/>
          <w:lang w:eastAsia="en-PH"/>
        </w:rPr>
        <w:t>“</w:t>
      </w:r>
      <w:r w:rsidR="00D233F9" w:rsidRPr="000F314B">
        <w:rPr>
          <w:highlight w:val="white"/>
          <w:lang w:eastAsia="en-PH"/>
        </w:rPr>
        <w:t>there should be a timely, adequate and culturally appropriate provision of comprehensive health services, including the implementation of the Minimum Initial Service Package for Sexual and Reproductive Health at the early stage of the crises</w:t>
      </w:r>
      <w:r w:rsidR="00AF58B5">
        <w:rPr>
          <w:highlight w:val="white"/>
          <w:lang w:eastAsia="en-PH"/>
        </w:rPr>
        <w:t>”</w:t>
      </w:r>
      <w:r w:rsidR="00D233F9" w:rsidRPr="000F314B">
        <w:rPr>
          <w:highlight w:val="white"/>
          <w:lang w:eastAsia="en-PH"/>
        </w:rPr>
        <w:t>. It is a set of priority SRH activities to be implemented at the onset of a crisis with the following components: Safe Motherhood, Family Planning, STI and HIV, Sexual and Gender-based Violence (GBV) and Adolescent Health.</w:t>
      </w:r>
    </w:p>
    <w:p w14:paraId="3BB8442F" w14:textId="03915507" w:rsidR="00D233F9" w:rsidRPr="000F314B" w:rsidRDefault="00D23824" w:rsidP="00D23824">
      <w:pPr>
        <w:pStyle w:val="SingleTxtG"/>
        <w:rPr>
          <w:highlight w:val="white"/>
          <w:lang w:eastAsia="en-PH"/>
        </w:rPr>
      </w:pPr>
      <w:r w:rsidRPr="000F314B">
        <w:rPr>
          <w:highlight w:val="white"/>
          <w:lang w:eastAsia="en-PH"/>
        </w:rPr>
        <w:tab/>
      </w:r>
      <w:r w:rsidR="007C3907" w:rsidRPr="000F314B">
        <w:rPr>
          <w:highlight w:val="white"/>
          <w:lang w:eastAsia="en-PH"/>
        </w:rPr>
        <w:t>(c)</w:t>
      </w:r>
      <w:r w:rsidR="007C3907" w:rsidRPr="000F314B">
        <w:rPr>
          <w:highlight w:val="white"/>
          <w:lang w:eastAsia="en-PH"/>
        </w:rPr>
        <w:tab/>
      </w:r>
      <w:r w:rsidR="00D233F9" w:rsidRPr="000F314B">
        <w:rPr>
          <w:highlight w:val="white"/>
          <w:lang w:eastAsia="en-PH"/>
        </w:rPr>
        <w:t xml:space="preserve">Recognizing the importance of the full implementation of RPRHL in addressing the reproductive health needs of women, the law is included in the 10-Point Socioeconomic Agenda of the State, which requires the strengthened implementation of the law to enable couples, especially the poor, to make informed choices on financial and family planning. Moreover, the State Party displayed firm support of the law through attaining and sustaining </w:t>
      </w:r>
      <w:r w:rsidR="00AF58B5">
        <w:rPr>
          <w:highlight w:val="white"/>
          <w:lang w:eastAsia="en-PH"/>
        </w:rPr>
        <w:t>“</w:t>
      </w:r>
      <w:r w:rsidR="00D233F9" w:rsidRPr="000F314B">
        <w:rPr>
          <w:highlight w:val="white"/>
          <w:lang w:eastAsia="en-PH"/>
        </w:rPr>
        <w:t>Zero Unmet Need for Modern Family Planning</w:t>
      </w:r>
      <w:r w:rsidR="00AF58B5">
        <w:rPr>
          <w:highlight w:val="white"/>
          <w:lang w:eastAsia="en-PH"/>
        </w:rPr>
        <w:t>”</w:t>
      </w:r>
      <w:r w:rsidR="00D233F9" w:rsidRPr="000F314B">
        <w:rPr>
          <w:highlight w:val="white"/>
          <w:lang w:eastAsia="en-PH"/>
        </w:rPr>
        <w:t xml:space="preserve"> through the strict implementation of the RPRHL. </w:t>
      </w:r>
    </w:p>
    <w:p w14:paraId="271C8E93" w14:textId="77777777" w:rsidR="00D233F9" w:rsidRPr="000F314B" w:rsidRDefault="00D233F9" w:rsidP="00D233F9">
      <w:pPr>
        <w:pStyle w:val="H23G"/>
        <w:rPr>
          <w:rFonts w:eastAsia="Noto Sans Symbols"/>
          <w:i/>
          <w:sz w:val="23"/>
          <w:szCs w:val="23"/>
          <w:highlight w:val="white"/>
          <w:lang w:eastAsia="en-PH"/>
        </w:rPr>
      </w:pPr>
      <w:r w:rsidRPr="000F314B">
        <w:tab/>
      </w:r>
      <w:r w:rsidRPr="000F314B">
        <w:tab/>
        <w:t>Reply to paragraph 11 (b) of the list of issues</w:t>
      </w:r>
    </w:p>
    <w:p w14:paraId="0D966C88" w14:textId="2806D316"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82.</w:t>
      </w:r>
      <w:r w:rsidRPr="000F314B">
        <w:rPr>
          <w:bCs/>
          <w:iCs/>
          <w:highlight w:val="white"/>
          <w:lang w:eastAsia="en-PH"/>
        </w:rPr>
        <w:tab/>
      </w:r>
      <w:r w:rsidR="00D233F9" w:rsidRPr="000F314B">
        <w:rPr>
          <w:highlight w:val="white"/>
          <w:lang w:eastAsia="en-PH"/>
        </w:rPr>
        <w:t xml:space="preserve">Paragraph 4, Article 11 of the RPC may justify abortion to protect the life and health of </w:t>
      </w:r>
      <w:r w:rsidR="00D233F9" w:rsidRPr="000F314B">
        <w:rPr>
          <w:lang w:eastAsia="en-PH"/>
        </w:rPr>
        <w:t>pregnant</w:t>
      </w:r>
      <w:r w:rsidR="00D233F9" w:rsidRPr="000F314B">
        <w:rPr>
          <w:highlight w:val="white"/>
          <w:lang w:eastAsia="en-PH"/>
        </w:rPr>
        <w:t xml:space="preserve"> women. To date, there is no report of women having been prosecuted or taken to court because of the commission of abortion. On the other hand, religious and social recriminations do not form part of routine reporting by any government or quasi-government agency.</w:t>
      </w:r>
    </w:p>
    <w:p w14:paraId="5ECE49B0" w14:textId="78C4192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83.</w:t>
      </w:r>
      <w:r w:rsidRPr="000F314B">
        <w:rPr>
          <w:bCs/>
          <w:iCs/>
          <w:highlight w:val="white"/>
          <w:lang w:eastAsia="en-PH"/>
        </w:rPr>
        <w:tab/>
      </w:r>
      <w:r w:rsidR="00D233F9" w:rsidRPr="000F314B">
        <w:rPr>
          <w:highlight w:val="white"/>
          <w:lang w:eastAsia="en-PH"/>
        </w:rPr>
        <w:t xml:space="preserve">The SC ruled in Imbong vs. Ochoa (G.R. No. 204819, April 8, 2014) that </w:t>
      </w:r>
      <w:r w:rsidR="00AF58B5">
        <w:rPr>
          <w:highlight w:val="white"/>
          <w:lang w:eastAsia="en-PH"/>
        </w:rPr>
        <w:t>“</w:t>
      </w:r>
      <w:r w:rsidR="00D233F9" w:rsidRPr="000F314B">
        <w:rPr>
          <w:highlight w:val="white"/>
          <w:lang w:eastAsia="en-PH"/>
        </w:rPr>
        <w:t>In a conflict situation between the life of the mother and the life of a child, the doctor is morally obliged always to try to save both lives.</w:t>
      </w:r>
      <w:r w:rsidR="00AF58B5">
        <w:rPr>
          <w:highlight w:val="white"/>
          <w:lang w:eastAsia="en-PH"/>
        </w:rPr>
        <w:t>”</w:t>
      </w:r>
      <w:r w:rsidR="00D233F9" w:rsidRPr="000F314B">
        <w:rPr>
          <w:highlight w:val="white"/>
          <w:lang w:eastAsia="en-PH"/>
        </w:rPr>
        <w:t xml:space="preserve"> Hence, </w:t>
      </w:r>
      <w:r w:rsidR="00AF58B5">
        <w:rPr>
          <w:highlight w:val="white"/>
          <w:lang w:eastAsia="en-PH"/>
        </w:rPr>
        <w:t>“</w:t>
      </w:r>
      <w:r w:rsidR="00D233F9" w:rsidRPr="000F314B">
        <w:rPr>
          <w:highlight w:val="white"/>
          <w:lang w:eastAsia="en-PH"/>
        </w:rPr>
        <w:t xml:space="preserve">where it is necessary to save the life of a mother, procedures which endanger the life of the child may be resorted to, even if it is against the </w:t>
      </w:r>
      <w:r w:rsidR="00D233F9" w:rsidRPr="000F314B">
        <w:rPr>
          <w:lang w:eastAsia="en-PH"/>
        </w:rPr>
        <w:t>religious</w:t>
      </w:r>
      <w:r w:rsidR="00D233F9" w:rsidRPr="000F314B">
        <w:rPr>
          <w:highlight w:val="white"/>
          <w:lang w:eastAsia="en-PH"/>
        </w:rPr>
        <w:t xml:space="preserve"> sentiments of the medical practitioner. </w:t>
      </w:r>
    </w:p>
    <w:p w14:paraId="2AEDCC31" w14:textId="795D80D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84.</w:t>
      </w:r>
      <w:r w:rsidRPr="000F314B">
        <w:rPr>
          <w:bCs/>
          <w:iCs/>
          <w:highlight w:val="white"/>
          <w:lang w:eastAsia="en-PH"/>
        </w:rPr>
        <w:tab/>
      </w:r>
      <w:r w:rsidR="00D233F9" w:rsidRPr="000F314B">
        <w:rPr>
          <w:lang w:eastAsia="en-PH"/>
        </w:rPr>
        <w:t>Discussions</w:t>
      </w:r>
      <w:r w:rsidR="00D233F9" w:rsidRPr="000F314B">
        <w:rPr>
          <w:highlight w:val="white"/>
          <w:lang w:eastAsia="en-PH"/>
        </w:rPr>
        <w:t xml:space="preserve"> on decriminalizing abortion under certain circumstances are ongoing.</w:t>
      </w:r>
    </w:p>
    <w:p w14:paraId="7FBF32D0" w14:textId="7F04E1F5"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85.</w:t>
      </w:r>
      <w:r w:rsidRPr="000F314B">
        <w:rPr>
          <w:bCs/>
          <w:iCs/>
          <w:highlight w:val="white"/>
          <w:lang w:eastAsia="en-PH"/>
        </w:rPr>
        <w:tab/>
      </w:r>
      <w:r w:rsidR="00D233F9" w:rsidRPr="000F314B">
        <w:rPr>
          <w:highlight w:val="white"/>
          <w:lang w:eastAsia="en-PH"/>
        </w:rPr>
        <w:t xml:space="preserve">While the State supports and participates in ongoing CSO-initiated consultations/public </w:t>
      </w:r>
      <w:r w:rsidR="00D233F9" w:rsidRPr="000F314B">
        <w:rPr>
          <w:lang w:eastAsia="en-PH"/>
        </w:rPr>
        <w:t>discussions</w:t>
      </w:r>
      <w:r w:rsidR="00D233F9" w:rsidRPr="000F314B">
        <w:rPr>
          <w:highlight w:val="white"/>
          <w:lang w:eastAsia="en-PH"/>
        </w:rPr>
        <w:t xml:space="preserve"> on the decriminalization of abortion, it must be stressed that advocates for the rights of persons with disabilities (PWDs) object thereto, even in cases when the fetus is found to be seriously malformed, as this goes against the principles of non-discrimination and acceptance of PWDs as part of humanity/human diversity, as well as in keeping with the United Nations Convention on the Rights of Persons with Disabilities.</w:t>
      </w:r>
    </w:p>
    <w:p w14:paraId="650D4C8C" w14:textId="77777777" w:rsidR="00D233F9" w:rsidRPr="000F314B" w:rsidRDefault="00D233F9" w:rsidP="00D233F9">
      <w:pPr>
        <w:pStyle w:val="H23G"/>
        <w:rPr>
          <w:rFonts w:eastAsia="Noto Sans Symbols"/>
          <w:sz w:val="23"/>
          <w:szCs w:val="23"/>
          <w:highlight w:val="white"/>
          <w:lang w:eastAsia="en-PH"/>
        </w:rPr>
      </w:pPr>
      <w:r w:rsidRPr="000F314B">
        <w:tab/>
      </w:r>
      <w:r w:rsidRPr="000F314B">
        <w:tab/>
        <w:t>Reply to paragraph 11 (c) of the list of issues</w:t>
      </w:r>
      <w:r w:rsidRPr="000F314B">
        <w:rPr>
          <w:rFonts w:eastAsia="Noto Sans Symbols"/>
          <w:sz w:val="23"/>
          <w:szCs w:val="23"/>
          <w:highlight w:val="white"/>
          <w:lang w:eastAsia="en-PH"/>
        </w:rPr>
        <w:t xml:space="preserve"> </w:t>
      </w:r>
    </w:p>
    <w:p w14:paraId="4A3E81C8" w14:textId="2B2D2C2F"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86.</w:t>
      </w:r>
      <w:r w:rsidRPr="000F314B">
        <w:rPr>
          <w:bCs/>
          <w:iCs/>
          <w:highlight w:val="white"/>
          <w:lang w:eastAsia="en-PH"/>
        </w:rPr>
        <w:tab/>
      </w:r>
      <w:r w:rsidR="00D233F9" w:rsidRPr="000F314B">
        <w:rPr>
          <w:highlight w:val="white"/>
          <w:lang w:eastAsia="en-PH"/>
        </w:rPr>
        <w:t xml:space="preserve">The RPRHL mandates that women needing care for post-abortive complications and all other </w:t>
      </w:r>
      <w:r w:rsidR="00D233F9" w:rsidRPr="000F314B">
        <w:rPr>
          <w:lang w:eastAsia="en-PH"/>
        </w:rPr>
        <w:t>complications</w:t>
      </w:r>
      <w:r w:rsidR="00D233F9" w:rsidRPr="000F314B">
        <w:rPr>
          <w:highlight w:val="white"/>
          <w:lang w:eastAsia="en-PH"/>
        </w:rPr>
        <w:t xml:space="preserve"> arising from pregnancy, labor and delivery and related issues shall be treated and counselled in a humane, non-judgmental, and compassionate manner in accordance with law and medical ethics. </w:t>
      </w:r>
    </w:p>
    <w:p w14:paraId="5B05B736" w14:textId="2283890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87.</w:t>
      </w:r>
      <w:r w:rsidRPr="000F314B">
        <w:rPr>
          <w:bCs/>
          <w:iCs/>
          <w:highlight w:val="white"/>
          <w:lang w:eastAsia="en-PH"/>
        </w:rPr>
        <w:tab/>
      </w:r>
      <w:r w:rsidR="00D233F9" w:rsidRPr="000F314B">
        <w:rPr>
          <w:highlight w:val="white"/>
          <w:lang w:eastAsia="en-PH"/>
        </w:rPr>
        <w:t xml:space="preserve">Pursuant to RPRHL, the DOH issued the National Policy on the Prevention and Management of Abortion Complication (PMAC) on 2016. The PMAC policy ensures that no woman or girl </w:t>
      </w:r>
      <w:r w:rsidR="00D233F9" w:rsidRPr="000F314B">
        <w:rPr>
          <w:lang w:eastAsia="en-PH"/>
        </w:rPr>
        <w:t>shall</w:t>
      </w:r>
      <w:r w:rsidR="00D233F9" w:rsidRPr="000F314B">
        <w:rPr>
          <w:highlight w:val="white"/>
          <w:lang w:eastAsia="en-PH"/>
        </w:rPr>
        <w:t xml:space="preserve"> be denied appropriate care and information on the basis that she is suspected to have induced abortion. It also protects the PMAC providers from criminal, civil, and administrative liability in providing post-abortive care, and addresses the challenges experienced by women in post-abortion care, as well as the absence of a redress mechanism for the mistreatment and abuse of women. The policy contributes to the reduction of maternal mortality by addressing the harmful impact of unsafe abortions in the country.</w:t>
      </w:r>
    </w:p>
    <w:p w14:paraId="05527F7E" w14:textId="72C5825B"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88.</w:t>
      </w:r>
      <w:r w:rsidRPr="000F314B">
        <w:rPr>
          <w:bCs/>
          <w:iCs/>
          <w:highlight w:val="white"/>
          <w:lang w:eastAsia="en-PH"/>
        </w:rPr>
        <w:tab/>
      </w:r>
      <w:r w:rsidR="00D233F9" w:rsidRPr="000F314B">
        <w:rPr>
          <w:highlight w:val="white"/>
          <w:lang w:eastAsia="en-PH"/>
        </w:rPr>
        <w:t xml:space="preserve">Furthermore, the DOH respects the victim-survivor privacy and confidentiality of </w:t>
      </w:r>
      <w:r w:rsidR="00D233F9" w:rsidRPr="000F314B">
        <w:rPr>
          <w:lang w:eastAsia="en-PH"/>
        </w:rPr>
        <w:t>information</w:t>
      </w:r>
      <w:r w:rsidR="00D233F9" w:rsidRPr="000F314B">
        <w:rPr>
          <w:highlight w:val="white"/>
          <w:lang w:eastAsia="en-PH"/>
        </w:rPr>
        <w:t xml:space="preserve"> of patients. For instance, Women and Child Protection Units (WCPUs) cannot display signage, only color; hence, they may be designated as </w:t>
      </w:r>
      <w:r w:rsidR="00AF58B5">
        <w:rPr>
          <w:highlight w:val="white"/>
          <w:lang w:eastAsia="en-PH"/>
        </w:rPr>
        <w:t>‘</w:t>
      </w:r>
      <w:r w:rsidR="00D233F9" w:rsidRPr="000F314B">
        <w:rPr>
          <w:highlight w:val="white"/>
          <w:lang w:eastAsia="en-PH"/>
        </w:rPr>
        <w:t>pink rooms</w:t>
      </w:r>
      <w:r w:rsidR="00AF58B5">
        <w:rPr>
          <w:highlight w:val="white"/>
          <w:lang w:eastAsia="en-PH"/>
        </w:rPr>
        <w:t>’</w:t>
      </w:r>
      <w:r w:rsidR="00D233F9" w:rsidRPr="000F314B">
        <w:rPr>
          <w:highlight w:val="white"/>
          <w:lang w:eastAsia="en-PH"/>
        </w:rPr>
        <w:t>. They also do not allow media. Reporters have been trained on gender-sensitive reporting of victim-survivors and will not publish sensitive information.</w:t>
      </w:r>
    </w:p>
    <w:p w14:paraId="48F1B554" w14:textId="04E0ADF7"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89.</w:t>
      </w:r>
      <w:r w:rsidRPr="000F314B">
        <w:rPr>
          <w:bCs/>
          <w:iCs/>
          <w:highlight w:val="white"/>
          <w:lang w:eastAsia="en-PH"/>
        </w:rPr>
        <w:tab/>
      </w:r>
      <w:r w:rsidR="00D233F9" w:rsidRPr="000F314B">
        <w:rPr>
          <w:highlight w:val="white"/>
          <w:lang w:eastAsia="en-PH"/>
        </w:rPr>
        <w:t xml:space="preserve">WCPUs were initially established in DOH hospitals only to prioritize privacy and </w:t>
      </w:r>
      <w:r w:rsidR="00D233F9" w:rsidRPr="000F314B">
        <w:rPr>
          <w:lang w:eastAsia="en-PH"/>
        </w:rPr>
        <w:t>confidentiality</w:t>
      </w:r>
      <w:r w:rsidR="00D233F9" w:rsidRPr="000F314B">
        <w:rPr>
          <w:highlight w:val="white"/>
          <w:lang w:eastAsia="en-PH"/>
        </w:rPr>
        <w:t xml:space="preserve">. Later on, select provincial health offices were allowed to establish WCPUs but not rural health units. </w:t>
      </w:r>
    </w:p>
    <w:p w14:paraId="7BC625F6" w14:textId="77777777" w:rsidR="00D233F9" w:rsidRPr="000F314B" w:rsidRDefault="00D233F9" w:rsidP="00D233F9">
      <w:pPr>
        <w:pStyle w:val="H23G"/>
      </w:pPr>
      <w:r w:rsidRPr="000F314B">
        <w:tab/>
      </w:r>
      <w:r w:rsidRPr="000F314B">
        <w:tab/>
        <w:t>Reply to paragraph 11 (d) of the list of issues</w:t>
      </w:r>
    </w:p>
    <w:p w14:paraId="7BAB5562" w14:textId="3B6DF870"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90.</w:t>
      </w:r>
      <w:r w:rsidRPr="000F314B">
        <w:rPr>
          <w:bCs/>
          <w:iCs/>
          <w:highlight w:val="white"/>
          <w:lang w:eastAsia="en-PH"/>
        </w:rPr>
        <w:tab/>
      </w:r>
      <w:r w:rsidR="00D233F9" w:rsidRPr="000F314B">
        <w:rPr>
          <w:highlight w:val="white"/>
          <w:lang w:eastAsia="en-PH"/>
        </w:rPr>
        <w:t xml:space="preserve">Notwithstanding the foregoing prohibition, the DOH issued the National Policy on the </w:t>
      </w:r>
      <w:r w:rsidR="00D233F9" w:rsidRPr="000F314B">
        <w:rPr>
          <w:lang w:eastAsia="en-PH"/>
        </w:rPr>
        <w:t>Prevention</w:t>
      </w:r>
      <w:r w:rsidR="00D233F9" w:rsidRPr="000F314B">
        <w:rPr>
          <w:highlight w:val="white"/>
          <w:lang w:eastAsia="en-PH"/>
        </w:rPr>
        <w:t xml:space="preserve"> of Illegal and Unsafe Abortion and Management of Post-Abortion Complications. </w:t>
      </w:r>
    </w:p>
    <w:p w14:paraId="76F79D17" w14:textId="01F55296"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91.</w:t>
      </w:r>
      <w:r w:rsidRPr="000F314B">
        <w:rPr>
          <w:bCs/>
          <w:iCs/>
          <w:highlight w:val="white"/>
          <w:lang w:eastAsia="en-PH"/>
        </w:rPr>
        <w:tab/>
      </w:r>
      <w:r w:rsidR="00D233F9" w:rsidRPr="000F314B">
        <w:rPr>
          <w:highlight w:val="white"/>
          <w:lang w:eastAsia="en-PH"/>
        </w:rPr>
        <w:t xml:space="preserve">The policy states in part that post-abortion care shall be an integral part of basic and </w:t>
      </w:r>
      <w:r w:rsidR="00D233F9" w:rsidRPr="000F314B">
        <w:rPr>
          <w:lang w:eastAsia="en-PH"/>
        </w:rPr>
        <w:t>comprehensive</w:t>
      </w:r>
      <w:r w:rsidR="00D233F9" w:rsidRPr="000F314B">
        <w:rPr>
          <w:highlight w:val="white"/>
          <w:lang w:eastAsia="en-PH"/>
        </w:rPr>
        <w:t xml:space="preserve"> emergency obstetric and newborn care, and requires specific elements to be taken into consideration: (1) treatment of incomplete and unsafe abortion complications; (2) supportive counseling; and (3) contraceptive and family planning services, among others.</w:t>
      </w:r>
      <w:r w:rsidR="00D233F9" w:rsidRPr="000F314B">
        <w:rPr>
          <w:highlight w:val="white"/>
          <w:vertAlign w:val="superscript"/>
          <w:lang w:eastAsia="en-PH"/>
        </w:rPr>
        <w:t xml:space="preserve"> </w:t>
      </w:r>
    </w:p>
    <w:p w14:paraId="14526B60" w14:textId="0824AC5E" w:rsidR="00D233F9" w:rsidRPr="000F314B" w:rsidRDefault="007C3907" w:rsidP="007C3907">
      <w:pPr>
        <w:pStyle w:val="SingleTxtG"/>
        <w:tabs>
          <w:tab w:val="clear" w:pos="1701"/>
          <w:tab w:val="clear" w:pos="2268"/>
        </w:tabs>
        <w:kinsoku w:val="0"/>
        <w:overflowPunct w:val="0"/>
        <w:autoSpaceDE w:val="0"/>
        <w:autoSpaceDN w:val="0"/>
        <w:adjustRightInd w:val="0"/>
        <w:snapToGrid w:val="0"/>
        <w:rPr>
          <w:highlight w:val="white"/>
          <w:lang w:eastAsia="en-PH"/>
        </w:rPr>
      </w:pPr>
      <w:r w:rsidRPr="000F314B">
        <w:rPr>
          <w:bCs/>
          <w:iCs/>
          <w:highlight w:val="white"/>
          <w:lang w:eastAsia="en-PH"/>
        </w:rPr>
        <w:t>92.</w:t>
      </w:r>
      <w:r w:rsidRPr="000F314B">
        <w:rPr>
          <w:bCs/>
          <w:iCs/>
          <w:highlight w:val="white"/>
          <w:lang w:eastAsia="en-PH"/>
        </w:rPr>
        <w:tab/>
      </w:r>
      <w:r w:rsidR="00D233F9" w:rsidRPr="000F314B">
        <w:rPr>
          <w:highlight w:val="white"/>
          <w:lang w:eastAsia="en-PH"/>
        </w:rPr>
        <w:t xml:space="preserve">The policy allows the initial management of abortion clients in primary care facilities where health care service providers (HCSP) are allowed to initially manage post-abortion cases and </w:t>
      </w:r>
      <w:r w:rsidR="00D233F9" w:rsidRPr="000F314B">
        <w:rPr>
          <w:lang w:eastAsia="en-PH"/>
        </w:rPr>
        <w:t>administer</w:t>
      </w:r>
      <w:r w:rsidR="00D233F9" w:rsidRPr="000F314B">
        <w:rPr>
          <w:highlight w:val="white"/>
          <w:lang w:eastAsia="en-PH"/>
        </w:rPr>
        <w:t xml:space="preserve"> life-saving drugs. HCSPs are also required to make prompt referrals and arrange transportation mechanisms to referral hospitals, among others. The policy likewise strengthens the provision of family planning services to help women prevent future unintended pregnancies. </w:t>
      </w:r>
    </w:p>
    <w:p w14:paraId="38EE0AA2" w14:textId="0337A0E9" w:rsidR="00D233F9" w:rsidRPr="000F314B" w:rsidRDefault="007C3907" w:rsidP="007C3907">
      <w:pPr>
        <w:pStyle w:val="SingleTxtG"/>
        <w:tabs>
          <w:tab w:val="clear" w:pos="1701"/>
          <w:tab w:val="clear" w:pos="2268"/>
        </w:tabs>
        <w:kinsoku w:val="0"/>
        <w:overflowPunct w:val="0"/>
        <w:autoSpaceDE w:val="0"/>
        <w:autoSpaceDN w:val="0"/>
        <w:adjustRightInd w:val="0"/>
        <w:snapToGrid w:val="0"/>
        <w:rPr>
          <w:b/>
          <w:lang w:eastAsia="en-PH"/>
        </w:rPr>
      </w:pPr>
      <w:r w:rsidRPr="000F314B">
        <w:rPr>
          <w:bCs/>
          <w:iCs/>
          <w:lang w:eastAsia="en-PH"/>
        </w:rPr>
        <w:t>93.</w:t>
      </w:r>
      <w:r w:rsidRPr="000F314B">
        <w:rPr>
          <w:bCs/>
          <w:iCs/>
          <w:lang w:eastAsia="en-PH"/>
        </w:rPr>
        <w:tab/>
      </w:r>
      <w:r w:rsidR="00D233F9" w:rsidRPr="000F314B">
        <w:rPr>
          <w:lang w:eastAsia="en-PH"/>
        </w:rPr>
        <w:t>Furthermore</w:t>
      </w:r>
      <w:r w:rsidR="00D233F9" w:rsidRPr="000F314B">
        <w:rPr>
          <w:highlight w:val="white"/>
          <w:lang w:eastAsia="en-PH"/>
        </w:rPr>
        <w:t>, the policy provides technical guidance to public health program implementers and HCSPs in the prevention of illegal and unsafe abortion, and the provision of quality post-abortion care in all public and private health facilities in the country.</w:t>
      </w:r>
    </w:p>
    <w:p w14:paraId="1F1AAAA4" w14:textId="77777777" w:rsidR="00D233F9" w:rsidRPr="000F314B" w:rsidRDefault="00D233F9" w:rsidP="00D233F9">
      <w:pPr>
        <w:pStyle w:val="H23G"/>
        <w:rPr>
          <w:rFonts w:eastAsia="Noto Sans Symbols"/>
          <w:sz w:val="23"/>
          <w:szCs w:val="23"/>
          <w:lang w:eastAsia="en-PH"/>
        </w:rPr>
      </w:pPr>
      <w:r w:rsidRPr="000F314B">
        <w:tab/>
      </w:r>
      <w:r w:rsidRPr="000F314B">
        <w:tab/>
        <w:t>Reply to paragraph 12 of the list of issues</w:t>
      </w:r>
      <w:r w:rsidRPr="000F314B">
        <w:rPr>
          <w:rFonts w:eastAsia="Noto Sans Symbols"/>
          <w:sz w:val="23"/>
          <w:szCs w:val="23"/>
          <w:lang w:eastAsia="en-PH"/>
        </w:rPr>
        <w:t xml:space="preserve"> </w:t>
      </w:r>
    </w:p>
    <w:p w14:paraId="5D111B7C" w14:textId="02C2B8C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94.</w:t>
      </w:r>
      <w:r w:rsidRPr="000F314B">
        <w:rPr>
          <w:bCs/>
          <w:iCs/>
          <w:lang w:eastAsia="en-PH"/>
        </w:rPr>
        <w:tab/>
      </w:r>
      <w:r w:rsidR="00D233F9" w:rsidRPr="000F314B">
        <w:rPr>
          <w:lang w:eastAsia="en-PH"/>
        </w:rPr>
        <w:t xml:space="preserve">To further strengthen the legal framework to eliminate all forms of violence against women (VAW), Republic Act No. 11313 or the Safe Spaces Act was enacted in 2018. It provides mechanisms to address and penalize the act of gender-based sexual harassment in streets, public spaces, online, workplaces, and in educational and training institutions, and strengthens the existing administrative mechanisms against sexual harassment in workplaces and in educational and training institutions. </w:t>
      </w:r>
    </w:p>
    <w:p w14:paraId="74584FF1" w14:textId="3B3887E9"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95.</w:t>
      </w:r>
      <w:r w:rsidRPr="000F314B">
        <w:rPr>
          <w:bCs/>
          <w:iCs/>
          <w:lang w:eastAsia="en-PH"/>
        </w:rPr>
        <w:tab/>
      </w:r>
      <w:r w:rsidR="00D233F9" w:rsidRPr="000F314B">
        <w:rPr>
          <w:lang w:eastAsia="en-PH"/>
        </w:rPr>
        <w:t xml:space="preserve">Under the MCW, VAW Desks were established at the barangay, the basic political unit. The VAW Desk provides frontline service to victim-survivors who experience physical, sexual, psychological, economic, and other forms of violence and abuse. It is managed by a VAW Desk Officer designated by the Barangay Chairperson, and is usually situated within the premises of the barangay hall. </w:t>
      </w:r>
    </w:p>
    <w:p w14:paraId="7AFFBFF7" w14:textId="4FC1CD1A"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96.</w:t>
      </w:r>
      <w:r w:rsidRPr="000F314B">
        <w:rPr>
          <w:bCs/>
          <w:iCs/>
          <w:lang w:eastAsia="en-PH"/>
        </w:rPr>
        <w:tab/>
      </w:r>
      <w:r w:rsidR="00D233F9" w:rsidRPr="000F314B">
        <w:rPr>
          <w:lang w:eastAsia="en-PH"/>
        </w:rPr>
        <w:t>The PNP, through its Women and Children</w:t>
      </w:r>
      <w:r w:rsidR="00AF58B5">
        <w:rPr>
          <w:lang w:eastAsia="en-PH"/>
        </w:rPr>
        <w:t>’</w:t>
      </w:r>
      <w:r w:rsidR="00D233F9" w:rsidRPr="000F314B">
        <w:rPr>
          <w:lang w:eastAsia="en-PH"/>
        </w:rPr>
        <w:t>s Protection Desks in all police stations and community precincts nationwide, provides assistance to women and children who are victims of violence. The assessment of the functionality of the PNP VAW Desks is targeted to be implemented in 2022 using the Performance Standards and Assessment Tools for Services Addressing VAW in the Philippines and other functionality criteria to be developed for the purpose.</w:t>
      </w:r>
    </w:p>
    <w:p w14:paraId="40746AD4" w14:textId="7B5B0401" w:rsidR="00D233F9" w:rsidRPr="000F314B" w:rsidRDefault="007C3907" w:rsidP="007C3907">
      <w:pPr>
        <w:pStyle w:val="SingleTxtG"/>
        <w:tabs>
          <w:tab w:val="clear" w:pos="1701"/>
          <w:tab w:val="clear" w:pos="2268"/>
        </w:tabs>
        <w:kinsoku w:val="0"/>
        <w:overflowPunct w:val="0"/>
        <w:autoSpaceDE w:val="0"/>
        <w:autoSpaceDN w:val="0"/>
        <w:adjustRightInd w:val="0"/>
        <w:snapToGrid w:val="0"/>
        <w:rPr>
          <w:lang w:eastAsia="en-PH"/>
        </w:rPr>
      </w:pPr>
      <w:r w:rsidRPr="000F314B">
        <w:rPr>
          <w:bCs/>
          <w:iCs/>
          <w:lang w:eastAsia="en-PH"/>
        </w:rPr>
        <w:t>97.</w:t>
      </w:r>
      <w:r w:rsidRPr="000F314B">
        <w:rPr>
          <w:bCs/>
          <w:iCs/>
          <w:lang w:eastAsia="en-PH"/>
        </w:rPr>
        <w:tab/>
      </w:r>
      <w:r w:rsidR="00D233F9" w:rsidRPr="000F314B">
        <w:rPr>
          <w:lang w:eastAsia="en-PH"/>
        </w:rPr>
        <w:t>According to the PNP, the following are the number of VAW-related cases from January to December 2020</w:t>
      </w:r>
      <w:r w:rsidR="005F4846" w:rsidRPr="000F314B">
        <w:rPr>
          <w:lang w:eastAsia="en-PH"/>
        </w:rPr>
        <w:t>.</w:t>
      </w:r>
    </w:p>
    <w:tbl>
      <w:tblPr>
        <w:tblW w:w="7370" w:type="dxa"/>
        <w:tblInd w:w="1134" w:type="dxa"/>
        <w:tblBorders>
          <w:top w:val="single" w:sz="12" w:space="0" w:color="auto"/>
          <w:bottom w:val="single" w:sz="8" w:space="0" w:color="auto"/>
        </w:tblBorders>
        <w:tblLayout w:type="fixed"/>
        <w:tblCellMar>
          <w:left w:w="0" w:type="dxa"/>
          <w:right w:w="0" w:type="dxa"/>
        </w:tblCellMar>
        <w:tblLook w:val="0600" w:firstRow="0" w:lastRow="0" w:firstColumn="0" w:lastColumn="0" w:noHBand="1" w:noVBand="1"/>
      </w:tblPr>
      <w:tblGrid>
        <w:gridCol w:w="4101"/>
        <w:gridCol w:w="3269"/>
      </w:tblGrid>
      <w:tr w:rsidR="00DF7504" w:rsidRPr="000F314B" w14:paraId="7B99EDE4" w14:textId="77777777" w:rsidTr="00BD18A6">
        <w:tc>
          <w:tcPr>
            <w:tcW w:w="4101" w:type="dxa"/>
            <w:tcBorders>
              <w:bottom w:val="single" w:sz="4" w:space="0" w:color="auto"/>
            </w:tcBorders>
            <w:shd w:val="clear" w:color="auto" w:fill="auto"/>
            <w:tcMar>
              <w:top w:w="0" w:type="dxa"/>
              <w:left w:w="0" w:type="dxa"/>
              <w:bottom w:w="0" w:type="dxa"/>
              <w:right w:w="0" w:type="dxa"/>
            </w:tcMar>
          </w:tcPr>
          <w:p w14:paraId="0804402C" w14:textId="1D099450" w:rsidR="00DF7504" w:rsidRPr="000F314B" w:rsidRDefault="00DF7504" w:rsidP="00BD18A6">
            <w:pPr>
              <w:suppressAutoHyphens w:val="0"/>
              <w:spacing w:before="80" w:after="80" w:line="220" w:lineRule="exact"/>
              <w:ind w:left="283"/>
              <w:rPr>
                <w:rFonts w:eastAsia="Noto Sans Symbols"/>
                <w:b/>
                <w:bCs/>
                <w:iCs/>
                <w:sz w:val="18"/>
                <w:szCs w:val="22"/>
                <w:lang w:eastAsia="en-PH"/>
              </w:rPr>
            </w:pPr>
            <w:r w:rsidRPr="000F314B">
              <w:rPr>
                <w:rFonts w:eastAsia="Noto Sans Symbols"/>
                <w:b/>
                <w:bCs/>
                <w:iCs/>
                <w:sz w:val="18"/>
                <w:szCs w:val="22"/>
                <w:lang w:eastAsia="en-PH"/>
              </w:rPr>
              <w:t xml:space="preserve">Total Number of VAW Cases </w:t>
            </w:r>
          </w:p>
        </w:tc>
        <w:tc>
          <w:tcPr>
            <w:tcW w:w="3269" w:type="dxa"/>
            <w:tcBorders>
              <w:bottom w:val="single" w:sz="4" w:space="0" w:color="auto"/>
            </w:tcBorders>
            <w:shd w:val="clear" w:color="auto" w:fill="auto"/>
            <w:tcMar>
              <w:top w:w="0" w:type="dxa"/>
              <w:left w:w="0" w:type="dxa"/>
              <w:bottom w:w="0" w:type="dxa"/>
              <w:right w:w="0" w:type="dxa"/>
            </w:tcMar>
          </w:tcPr>
          <w:p w14:paraId="261E8325" w14:textId="492636FF" w:rsidR="00DF7504" w:rsidRPr="000F314B" w:rsidRDefault="00DF7504" w:rsidP="00D71382">
            <w:pPr>
              <w:spacing w:before="80" w:after="80"/>
              <w:ind w:right="113"/>
              <w:jc w:val="right"/>
              <w:rPr>
                <w:rFonts w:eastAsia="Noto Sans Symbols"/>
                <w:b/>
                <w:bCs/>
                <w:iCs/>
                <w:sz w:val="18"/>
                <w:szCs w:val="22"/>
                <w:lang w:eastAsia="en-PH"/>
              </w:rPr>
            </w:pPr>
            <w:r w:rsidRPr="000F314B">
              <w:rPr>
                <w:rFonts w:eastAsia="Noto Sans Symbols"/>
                <w:b/>
                <w:bCs/>
                <w:iCs/>
                <w:sz w:val="18"/>
                <w:szCs w:val="22"/>
                <w:lang w:eastAsia="en-PH"/>
              </w:rPr>
              <w:t>16</w:t>
            </w:r>
            <w:r w:rsidR="00001285" w:rsidRPr="000F314B">
              <w:rPr>
                <w:rFonts w:eastAsia="Noto Sans Symbols"/>
                <w:b/>
                <w:bCs/>
                <w:iCs/>
                <w:sz w:val="18"/>
                <w:szCs w:val="22"/>
                <w:lang w:eastAsia="en-PH"/>
              </w:rPr>
              <w:t xml:space="preserve"> </w:t>
            </w:r>
            <w:r w:rsidRPr="000F314B">
              <w:rPr>
                <w:rFonts w:eastAsia="Noto Sans Symbols"/>
                <w:b/>
                <w:bCs/>
                <w:iCs/>
                <w:sz w:val="18"/>
                <w:szCs w:val="22"/>
                <w:lang w:eastAsia="en-PH"/>
              </w:rPr>
              <w:t>179</w:t>
            </w:r>
          </w:p>
        </w:tc>
      </w:tr>
      <w:tr w:rsidR="00DF7504" w:rsidRPr="000F314B" w14:paraId="00277AFB" w14:textId="77777777" w:rsidTr="00BD18A6">
        <w:tc>
          <w:tcPr>
            <w:tcW w:w="4101" w:type="dxa"/>
            <w:tcBorders>
              <w:top w:val="single" w:sz="4" w:space="0" w:color="auto"/>
              <w:bottom w:val="single" w:sz="8" w:space="0" w:color="auto"/>
            </w:tcBorders>
            <w:shd w:val="clear" w:color="auto" w:fill="auto"/>
            <w:tcMar>
              <w:top w:w="0" w:type="dxa"/>
              <w:left w:w="0" w:type="dxa"/>
              <w:bottom w:w="0" w:type="dxa"/>
              <w:right w:w="0" w:type="dxa"/>
            </w:tcMar>
          </w:tcPr>
          <w:p w14:paraId="59D65262" w14:textId="3C0F5F60" w:rsidR="00DF7504" w:rsidRPr="000F314B" w:rsidRDefault="00DF7504" w:rsidP="005F4846">
            <w:pPr>
              <w:suppressAutoHyphens w:val="0"/>
              <w:spacing w:before="80" w:after="80" w:line="220" w:lineRule="exact"/>
              <w:ind w:left="283"/>
              <w:rPr>
                <w:rFonts w:eastAsia="Noto Sans Symbols"/>
                <w:b/>
                <w:iCs/>
                <w:sz w:val="18"/>
                <w:szCs w:val="22"/>
                <w:lang w:eastAsia="en-PH"/>
              </w:rPr>
            </w:pPr>
            <w:r w:rsidRPr="000F314B">
              <w:rPr>
                <w:rFonts w:eastAsia="Noto Sans Symbols"/>
                <w:b/>
                <w:iCs/>
                <w:sz w:val="18"/>
                <w:szCs w:val="22"/>
                <w:lang w:eastAsia="en-PH"/>
              </w:rPr>
              <w:t xml:space="preserve">Total Number of VAW victim-survivors </w:t>
            </w:r>
          </w:p>
        </w:tc>
        <w:tc>
          <w:tcPr>
            <w:tcW w:w="3269" w:type="dxa"/>
            <w:tcBorders>
              <w:top w:val="single" w:sz="4" w:space="0" w:color="auto"/>
              <w:bottom w:val="single" w:sz="8" w:space="0" w:color="auto"/>
            </w:tcBorders>
            <w:shd w:val="clear" w:color="auto" w:fill="auto"/>
            <w:tcMar>
              <w:top w:w="0" w:type="dxa"/>
              <w:left w:w="0" w:type="dxa"/>
              <w:bottom w:w="0" w:type="dxa"/>
              <w:right w:w="0" w:type="dxa"/>
            </w:tcMar>
          </w:tcPr>
          <w:p w14:paraId="0E236D5E" w14:textId="7EA29EBB" w:rsidR="00DF7504" w:rsidRPr="000F314B" w:rsidRDefault="00DF7504" w:rsidP="00D71382">
            <w:pPr>
              <w:spacing w:before="80" w:after="80"/>
              <w:ind w:right="113"/>
              <w:jc w:val="right"/>
              <w:rPr>
                <w:rFonts w:eastAsia="Noto Sans Symbols"/>
                <w:b/>
                <w:bCs/>
                <w:iCs/>
                <w:sz w:val="18"/>
                <w:szCs w:val="22"/>
                <w:lang w:eastAsia="en-PH"/>
              </w:rPr>
            </w:pPr>
            <w:r w:rsidRPr="000F314B">
              <w:rPr>
                <w:rFonts w:eastAsia="Noto Sans Symbols"/>
                <w:b/>
                <w:bCs/>
                <w:iCs/>
                <w:sz w:val="18"/>
                <w:szCs w:val="22"/>
                <w:lang w:eastAsia="en-PH"/>
              </w:rPr>
              <w:t>17</w:t>
            </w:r>
            <w:r w:rsidR="00001285" w:rsidRPr="000F314B">
              <w:rPr>
                <w:rFonts w:eastAsia="Noto Sans Symbols"/>
                <w:b/>
                <w:bCs/>
                <w:iCs/>
                <w:sz w:val="18"/>
                <w:szCs w:val="22"/>
                <w:lang w:eastAsia="en-PH"/>
              </w:rPr>
              <w:t xml:space="preserve"> </w:t>
            </w:r>
            <w:r w:rsidRPr="000F314B">
              <w:rPr>
                <w:rFonts w:eastAsia="Noto Sans Symbols"/>
                <w:b/>
                <w:bCs/>
                <w:iCs/>
                <w:sz w:val="18"/>
                <w:szCs w:val="22"/>
                <w:lang w:eastAsia="en-PH"/>
              </w:rPr>
              <w:t>172</w:t>
            </w:r>
          </w:p>
        </w:tc>
      </w:tr>
    </w:tbl>
    <w:p w14:paraId="5B4840A8" w14:textId="032C2CC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240"/>
        <w:rPr>
          <w:lang w:eastAsia="en-PH"/>
        </w:rPr>
      </w:pPr>
      <w:r w:rsidRPr="000F314B">
        <w:rPr>
          <w:bCs/>
          <w:iCs/>
          <w:lang w:eastAsia="en-PH"/>
        </w:rPr>
        <w:t>98.</w:t>
      </w:r>
      <w:r w:rsidRPr="000F314B">
        <w:rPr>
          <w:bCs/>
          <w:iCs/>
          <w:lang w:eastAsia="en-PH"/>
        </w:rPr>
        <w:tab/>
      </w:r>
      <w:r w:rsidR="00D233F9" w:rsidRPr="000F314B">
        <w:rPr>
          <w:lang w:eastAsia="en-PH"/>
        </w:rPr>
        <w:t xml:space="preserve">The total number of victims differs from the total number of cases as some recorded cases have multiple victims. For example, cases in violation of Republic Act No. 9262 or the Anti-VAW and Their Children Act of 2004 (VAWC) will be recorded as one case with two victims. </w:t>
      </w:r>
    </w:p>
    <w:p w14:paraId="7DE55E8B" w14:textId="34724A4E" w:rsidR="00D233F9" w:rsidRPr="000F314B" w:rsidRDefault="00D233F9" w:rsidP="00331429">
      <w:pPr>
        <w:pStyle w:val="H23G"/>
        <w:rPr>
          <w:highlight w:val="white"/>
        </w:rPr>
      </w:pPr>
      <w:r w:rsidRPr="000F314B">
        <w:rPr>
          <w:b w:val="0"/>
          <w:bCs/>
          <w:highlight w:val="white"/>
        </w:rPr>
        <w:tab/>
      </w:r>
      <w:r w:rsidRPr="000F314B">
        <w:rPr>
          <w:b w:val="0"/>
          <w:bCs/>
          <w:highlight w:val="white"/>
        </w:rPr>
        <w:tab/>
        <w:t>Table 1</w:t>
      </w:r>
      <w:r w:rsidR="00DF10E9" w:rsidRPr="000F314B">
        <w:rPr>
          <w:b w:val="0"/>
          <w:bCs/>
          <w:highlight w:val="white"/>
        </w:rPr>
        <w:br/>
      </w:r>
      <w:r w:rsidRPr="000F314B">
        <w:rPr>
          <w:highlight w:val="white"/>
        </w:rPr>
        <w:t xml:space="preserve">Breakdown of number of cases by type of violence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3401"/>
      </w:tblGrid>
      <w:tr w:rsidR="00BE3E52" w:rsidRPr="000F314B" w14:paraId="5C9DC9E5" w14:textId="77777777" w:rsidTr="00D71382">
        <w:trPr>
          <w:tblHeader/>
        </w:trPr>
        <w:tc>
          <w:tcPr>
            <w:tcW w:w="3969" w:type="dxa"/>
            <w:tcBorders>
              <w:top w:val="single" w:sz="4" w:space="0" w:color="auto"/>
              <w:bottom w:val="single" w:sz="12" w:space="0" w:color="auto"/>
            </w:tcBorders>
            <w:shd w:val="clear" w:color="auto" w:fill="auto"/>
            <w:vAlign w:val="bottom"/>
          </w:tcPr>
          <w:p w14:paraId="6898D66A" w14:textId="70817930" w:rsidR="00BE3E52" w:rsidRPr="000F314B" w:rsidRDefault="00BE3E52" w:rsidP="00331429">
            <w:pPr>
              <w:keepNext/>
              <w:suppressAutoHyphens w:val="0"/>
              <w:spacing w:before="80" w:after="80" w:line="200" w:lineRule="exact"/>
              <w:ind w:right="113"/>
              <w:rPr>
                <w:i/>
                <w:sz w:val="16"/>
                <w:highlight w:val="white"/>
              </w:rPr>
            </w:pPr>
            <w:r w:rsidRPr="000F314B">
              <w:rPr>
                <w:rFonts w:eastAsia="Noto Sans Symbols"/>
                <w:i/>
                <w:sz w:val="16"/>
              </w:rPr>
              <w:t>Cases (Type of violence)</w:t>
            </w:r>
          </w:p>
        </w:tc>
        <w:tc>
          <w:tcPr>
            <w:tcW w:w="3401" w:type="dxa"/>
            <w:tcBorders>
              <w:top w:val="single" w:sz="4" w:space="0" w:color="auto"/>
              <w:bottom w:val="single" w:sz="12" w:space="0" w:color="auto"/>
            </w:tcBorders>
            <w:shd w:val="clear" w:color="auto" w:fill="auto"/>
            <w:vAlign w:val="bottom"/>
          </w:tcPr>
          <w:p w14:paraId="4A669638" w14:textId="32132CEF" w:rsidR="00BE3E52" w:rsidRPr="000F314B" w:rsidRDefault="00BE3E52" w:rsidP="00331429">
            <w:pPr>
              <w:keepNext/>
              <w:suppressAutoHyphens w:val="0"/>
              <w:spacing w:before="80" w:after="80" w:line="200" w:lineRule="exact"/>
              <w:ind w:right="113"/>
              <w:jc w:val="right"/>
              <w:rPr>
                <w:i/>
                <w:sz w:val="16"/>
                <w:highlight w:val="white"/>
              </w:rPr>
            </w:pPr>
            <w:r w:rsidRPr="000F314B">
              <w:rPr>
                <w:rFonts w:eastAsia="Noto Sans Symbols"/>
                <w:i/>
                <w:sz w:val="16"/>
              </w:rPr>
              <w:t>Number of cases</w:t>
            </w:r>
          </w:p>
        </w:tc>
      </w:tr>
      <w:tr w:rsidR="00BE3E52" w:rsidRPr="000F314B" w14:paraId="1460F52E" w14:textId="77777777" w:rsidTr="00D71382">
        <w:tc>
          <w:tcPr>
            <w:tcW w:w="3969" w:type="dxa"/>
            <w:tcBorders>
              <w:bottom w:val="nil"/>
            </w:tcBorders>
            <w:shd w:val="clear" w:color="auto" w:fill="auto"/>
          </w:tcPr>
          <w:p w14:paraId="762BCE98" w14:textId="24AFA877" w:rsidR="00BE3E52" w:rsidRPr="000F314B" w:rsidRDefault="00BE3E52" w:rsidP="00331429">
            <w:pPr>
              <w:keepNext/>
              <w:suppressAutoHyphens w:val="0"/>
              <w:spacing w:before="40" w:after="40" w:line="220" w:lineRule="exact"/>
              <w:ind w:right="113"/>
              <w:rPr>
                <w:sz w:val="18"/>
                <w:highlight w:val="white"/>
              </w:rPr>
            </w:pPr>
            <w:r w:rsidRPr="000F314B">
              <w:rPr>
                <w:rFonts w:eastAsia="Noto Sans Symbols"/>
                <w:sz w:val="18"/>
              </w:rPr>
              <w:t>Acts of Lasciviousness</w:t>
            </w:r>
          </w:p>
        </w:tc>
        <w:tc>
          <w:tcPr>
            <w:tcW w:w="3401" w:type="dxa"/>
            <w:tcBorders>
              <w:bottom w:val="nil"/>
            </w:tcBorders>
            <w:shd w:val="clear" w:color="auto" w:fill="auto"/>
            <w:vAlign w:val="bottom"/>
          </w:tcPr>
          <w:p w14:paraId="09A18466" w14:textId="01DE9654" w:rsidR="00BE3E52" w:rsidRPr="000F314B" w:rsidRDefault="00BE3E52" w:rsidP="00331429">
            <w:pPr>
              <w:keepNext/>
              <w:suppressAutoHyphens w:val="0"/>
              <w:spacing w:before="40" w:after="40" w:line="220" w:lineRule="exact"/>
              <w:ind w:right="113"/>
              <w:jc w:val="right"/>
              <w:rPr>
                <w:sz w:val="18"/>
                <w:highlight w:val="white"/>
              </w:rPr>
            </w:pPr>
            <w:r w:rsidRPr="000F314B">
              <w:rPr>
                <w:rFonts w:eastAsia="Noto Sans Symbols"/>
                <w:sz w:val="18"/>
              </w:rPr>
              <w:t>1 610</w:t>
            </w:r>
          </w:p>
        </w:tc>
      </w:tr>
      <w:tr w:rsidR="00BE3E52" w:rsidRPr="000F314B" w14:paraId="648F9AD3" w14:textId="77777777" w:rsidTr="00D71382">
        <w:tc>
          <w:tcPr>
            <w:tcW w:w="3969" w:type="dxa"/>
            <w:tcBorders>
              <w:top w:val="nil"/>
              <w:bottom w:val="nil"/>
            </w:tcBorders>
            <w:shd w:val="clear" w:color="auto" w:fill="auto"/>
          </w:tcPr>
          <w:p w14:paraId="66AA9B0F" w14:textId="5339D7BA" w:rsidR="00BE3E52" w:rsidRPr="000F314B" w:rsidRDefault="00BE3E52" w:rsidP="00331429">
            <w:pPr>
              <w:keepNext/>
              <w:suppressAutoHyphens w:val="0"/>
              <w:spacing w:before="40" w:after="40" w:line="220" w:lineRule="exact"/>
              <w:ind w:right="113"/>
              <w:rPr>
                <w:sz w:val="18"/>
                <w:highlight w:val="white"/>
              </w:rPr>
            </w:pPr>
            <w:r w:rsidRPr="000F314B">
              <w:rPr>
                <w:rFonts w:eastAsia="Noto Sans Symbols"/>
                <w:sz w:val="18"/>
              </w:rPr>
              <w:t>Anti-Photo and Video Voyeurism</w:t>
            </w:r>
          </w:p>
        </w:tc>
        <w:tc>
          <w:tcPr>
            <w:tcW w:w="3401" w:type="dxa"/>
            <w:tcBorders>
              <w:top w:val="nil"/>
              <w:bottom w:val="nil"/>
            </w:tcBorders>
            <w:shd w:val="clear" w:color="auto" w:fill="auto"/>
            <w:vAlign w:val="bottom"/>
          </w:tcPr>
          <w:p w14:paraId="3A0B74E0" w14:textId="6D15D1C9" w:rsidR="00BE3E52" w:rsidRPr="000F314B" w:rsidRDefault="00BE3E52" w:rsidP="00331429">
            <w:pPr>
              <w:keepNext/>
              <w:suppressAutoHyphens w:val="0"/>
              <w:spacing w:before="40" w:after="40" w:line="220" w:lineRule="exact"/>
              <w:ind w:right="113"/>
              <w:jc w:val="right"/>
              <w:rPr>
                <w:sz w:val="18"/>
                <w:highlight w:val="white"/>
              </w:rPr>
            </w:pPr>
            <w:r w:rsidRPr="000F314B">
              <w:rPr>
                <w:rFonts w:eastAsia="Noto Sans Symbols"/>
                <w:sz w:val="18"/>
              </w:rPr>
              <w:t>125</w:t>
            </w:r>
          </w:p>
        </w:tc>
      </w:tr>
      <w:tr w:rsidR="00BE3E52" w:rsidRPr="000F314B" w14:paraId="12678F1B" w14:textId="77777777" w:rsidTr="00D71382">
        <w:tc>
          <w:tcPr>
            <w:tcW w:w="3969" w:type="dxa"/>
            <w:tcBorders>
              <w:top w:val="nil"/>
              <w:bottom w:val="nil"/>
            </w:tcBorders>
            <w:shd w:val="clear" w:color="auto" w:fill="auto"/>
          </w:tcPr>
          <w:p w14:paraId="74338E9B" w14:textId="791E0D58"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Rape</w:t>
            </w:r>
          </w:p>
        </w:tc>
        <w:tc>
          <w:tcPr>
            <w:tcW w:w="3401" w:type="dxa"/>
            <w:tcBorders>
              <w:top w:val="nil"/>
              <w:bottom w:val="nil"/>
            </w:tcBorders>
            <w:shd w:val="clear" w:color="auto" w:fill="auto"/>
            <w:vAlign w:val="bottom"/>
          </w:tcPr>
          <w:p w14:paraId="78F2B71B" w14:textId="10F2D698"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2 270</w:t>
            </w:r>
          </w:p>
        </w:tc>
      </w:tr>
      <w:tr w:rsidR="00BE3E52" w:rsidRPr="000F314B" w14:paraId="519E7673" w14:textId="77777777" w:rsidTr="00D71382">
        <w:tc>
          <w:tcPr>
            <w:tcW w:w="3969" w:type="dxa"/>
            <w:tcBorders>
              <w:top w:val="nil"/>
            </w:tcBorders>
            <w:shd w:val="clear" w:color="auto" w:fill="auto"/>
          </w:tcPr>
          <w:p w14:paraId="29E9C1DF" w14:textId="4F1F2ECE"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Anti-Trafficking in Persons</w:t>
            </w:r>
          </w:p>
        </w:tc>
        <w:tc>
          <w:tcPr>
            <w:tcW w:w="3401" w:type="dxa"/>
            <w:tcBorders>
              <w:top w:val="nil"/>
            </w:tcBorders>
            <w:shd w:val="clear" w:color="auto" w:fill="auto"/>
            <w:vAlign w:val="bottom"/>
          </w:tcPr>
          <w:p w14:paraId="07BF514C" w14:textId="7A536767"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56</w:t>
            </w:r>
          </w:p>
        </w:tc>
      </w:tr>
      <w:tr w:rsidR="00BE3E52" w:rsidRPr="000F314B" w14:paraId="5357FB20" w14:textId="77777777" w:rsidTr="00D71382">
        <w:tc>
          <w:tcPr>
            <w:tcW w:w="3969" w:type="dxa"/>
            <w:shd w:val="clear" w:color="auto" w:fill="auto"/>
          </w:tcPr>
          <w:p w14:paraId="4732E934" w14:textId="6CB2E110"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Anti-Violence Against Women and their Children</w:t>
            </w:r>
          </w:p>
        </w:tc>
        <w:tc>
          <w:tcPr>
            <w:tcW w:w="3401" w:type="dxa"/>
            <w:shd w:val="clear" w:color="auto" w:fill="auto"/>
            <w:vAlign w:val="bottom"/>
          </w:tcPr>
          <w:p w14:paraId="0729380D" w14:textId="25710C63"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11 808</w:t>
            </w:r>
          </w:p>
        </w:tc>
      </w:tr>
      <w:tr w:rsidR="00BE3E52" w:rsidRPr="000F314B" w14:paraId="164D3249" w14:textId="77777777" w:rsidTr="00D71382">
        <w:tc>
          <w:tcPr>
            <w:tcW w:w="3969" w:type="dxa"/>
            <w:shd w:val="clear" w:color="auto" w:fill="auto"/>
          </w:tcPr>
          <w:p w14:paraId="7149E180" w14:textId="7CF50941"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Bigamy</w:t>
            </w:r>
          </w:p>
        </w:tc>
        <w:tc>
          <w:tcPr>
            <w:tcW w:w="3401" w:type="dxa"/>
            <w:shd w:val="clear" w:color="auto" w:fill="auto"/>
            <w:vAlign w:val="bottom"/>
          </w:tcPr>
          <w:p w14:paraId="3A5CD466" w14:textId="5F70F3E7"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2</w:t>
            </w:r>
          </w:p>
        </w:tc>
      </w:tr>
      <w:tr w:rsidR="00BE3E52" w:rsidRPr="000F314B" w14:paraId="3CB6DCCA" w14:textId="77777777" w:rsidTr="00D71382">
        <w:tc>
          <w:tcPr>
            <w:tcW w:w="3969" w:type="dxa"/>
            <w:shd w:val="clear" w:color="auto" w:fill="auto"/>
          </w:tcPr>
          <w:p w14:paraId="4C2084E5" w14:textId="0B49D756"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Concubinage</w:t>
            </w:r>
          </w:p>
        </w:tc>
        <w:tc>
          <w:tcPr>
            <w:tcW w:w="3401" w:type="dxa"/>
            <w:shd w:val="clear" w:color="auto" w:fill="auto"/>
            <w:vAlign w:val="bottom"/>
          </w:tcPr>
          <w:p w14:paraId="169712BF" w14:textId="2AD6BFBB"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151</w:t>
            </w:r>
          </w:p>
        </w:tc>
      </w:tr>
      <w:tr w:rsidR="00BE3E52" w:rsidRPr="000F314B" w14:paraId="4526E3B7" w14:textId="77777777" w:rsidTr="00D71382">
        <w:tc>
          <w:tcPr>
            <w:tcW w:w="3969" w:type="dxa"/>
            <w:shd w:val="clear" w:color="auto" w:fill="auto"/>
          </w:tcPr>
          <w:p w14:paraId="4E40FC16" w14:textId="0B863956"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Domestic Workers Act</w:t>
            </w:r>
          </w:p>
        </w:tc>
        <w:tc>
          <w:tcPr>
            <w:tcW w:w="3401" w:type="dxa"/>
            <w:shd w:val="clear" w:color="auto" w:fill="auto"/>
            <w:vAlign w:val="bottom"/>
          </w:tcPr>
          <w:p w14:paraId="2E13B581" w14:textId="375247E6"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10</w:t>
            </w:r>
          </w:p>
        </w:tc>
      </w:tr>
      <w:tr w:rsidR="00BE3E52" w:rsidRPr="000F314B" w14:paraId="4924A781" w14:textId="77777777" w:rsidTr="00D71382">
        <w:tc>
          <w:tcPr>
            <w:tcW w:w="3969" w:type="dxa"/>
            <w:shd w:val="clear" w:color="auto" w:fill="auto"/>
          </w:tcPr>
          <w:p w14:paraId="0CDE69C0" w14:textId="6A9D0A1C"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Forcible Abduction</w:t>
            </w:r>
          </w:p>
        </w:tc>
        <w:tc>
          <w:tcPr>
            <w:tcW w:w="3401" w:type="dxa"/>
            <w:shd w:val="clear" w:color="auto" w:fill="auto"/>
            <w:vAlign w:val="bottom"/>
          </w:tcPr>
          <w:p w14:paraId="4B8BB17B" w14:textId="2599BFEC"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10</w:t>
            </w:r>
          </w:p>
        </w:tc>
      </w:tr>
      <w:tr w:rsidR="00BE3E52" w:rsidRPr="000F314B" w14:paraId="75B207E1" w14:textId="77777777" w:rsidTr="00D71382">
        <w:tc>
          <w:tcPr>
            <w:tcW w:w="3969" w:type="dxa"/>
            <w:shd w:val="clear" w:color="auto" w:fill="auto"/>
          </w:tcPr>
          <w:p w14:paraId="1E3AE851" w14:textId="16647BDB"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Intentional Abortion</w:t>
            </w:r>
          </w:p>
        </w:tc>
        <w:tc>
          <w:tcPr>
            <w:tcW w:w="3401" w:type="dxa"/>
            <w:shd w:val="clear" w:color="auto" w:fill="auto"/>
            <w:vAlign w:val="bottom"/>
          </w:tcPr>
          <w:p w14:paraId="54EF26D8" w14:textId="27F04019"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w:t>
            </w:r>
          </w:p>
        </w:tc>
      </w:tr>
      <w:tr w:rsidR="00BE3E52" w:rsidRPr="000F314B" w14:paraId="63F78745" w14:textId="77777777" w:rsidTr="00D71382">
        <w:tc>
          <w:tcPr>
            <w:tcW w:w="3969" w:type="dxa"/>
            <w:shd w:val="clear" w:color="auto" w:fill="auto"/>
          </w:tcPr>
          <w:p w14:paraId="49E533A8" w14:textId="46D7DA1F"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Migrant Workers and Overseas Filipinos Act</w:t>
            </w:r>
          </w:p>
        </w:tc>
        <w:tc>
          <w:tcPr>
            <w:tcW w:w="3401" w:type="dxa"/>
            <w:shd w:val="clear" w:color="auto" w:fill="auto"/>
            <w:vAlign w:val="bottom"/>
          </w:tcPr>
          <w:p w14:paraId="78FB83AD" w14:textId="61D7A556"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1</w:t>
            </w:r>
          </w:p>
        </w:tc>
      </w:tr>
      <w:tr w:rsidR="00BE3E52" w:rsidRPr="000F314B" w14:paraId="4CB6D99F" w14:textId="77777777" w:rsidTr="00D71382">
        <w:tc>
          <w:tcPr>
            <w:tcW w:w="3969" w:type="dxa"/>
            <w:shd w:val="clear" w:color="auto" w:fill="auto"/>
          </w:tcPr>
          <w:p w14:paraId="22E27ED8" w14:textId="28EEB86C"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Seduction</w:t>
            </w:r>
          </w:p>
        </w:tc>
        <w:tc>
          <w:tcPr>
            <w:tcW w:w="3401" w:type="dxa"/>
            <w:shd w:val="clear" w:color="auto" w:fill="auto"/>
            <w:vAlign w:val="bottom"/>
          </w:tcPr>
          <w:p w14:paraId="6628F7C9" w14:textId="6925DB74"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6</w:t>
            </w:r>
          </w:p>
        </w:tc>
      </w:tr>
      <w:tr w:rsidR="00BE3E52" w:rsidRPr="000F314B" w14:paraId="1ED48518" w14:textId="77777777" w:rsidTr="00D71382">
        <w:tc>
          <w:tcPr>
            <w:tcW w:w="3969" w:type="dxa"/>
            <w:shd w:val="clear" w:color="auto" w:fill="auto"/>
          </w:tcPr>
          <w:p w14:paraId="1DC78F6A" w14:textId="6C60D145"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Safe Spaces Act</w:t>
            </w:r>
          </w:p>
        </w:tc>
        <w:tc>
          <w:tcPr>
            <w:tcW w:w="3401" w:type="dxa"/>
            <w:shd w:val="clear" w:color="auto" w:fill="auto"/>
            <w:vAlign w:val="bottom"/>
          </w:tcPr>
          <w:p w14:paraId="0BD5A982" w14:textId="594945FE"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66</w:t>
            </w:r>
          </w:p>
        </w:tc>
      </w:tr>
      <w:tr w:rsidR="00BE3E52" w:rsidRPr="000F314B" w14:paraId="2DF3A694" w14:textId="77777777" w:rsidTr="00D71382">
        <w:tc>
          <w:tcPr>
            <w:tcW w:w="3969" w:type="dxa"/>
            <w:shd w:val="clear" w:color="auto" w:fill="auto"/>
          </w:tcPr>
          <w:p w14:paraId="5A02AB48" w14:textId="6B0EF9E9" w:rsidR="00BE3E52" w:rsidRPr="000F314B" w:rsidRDefault="00BE3E52" w:rsidP="003914EC">
            <w:pPr>
              <w:suppressAutoHyphens w:val="0"/>
              <w:spacing w:before="40" w:after="40" w:line="220" w:lineRule="exact"/>
              <w:ind w:right="113"/>
              <w:rPr>
                <w:sz w:val="18"/>
                <w:highlight w:val="white"/>
              </w:rPr>
            </w:pPr>
            <w:r w:rsidRPr="000F314B">
              <w:rPr>
                <w:rFonts w:eastAsia="Noto Sans Symbols"/>
                <w:sz w:val="18"/>
              </w:rPr>
              <w:t>Sexual Harassment</w:t>
            </w:r>
          </w:p>
        </w:tc>
        <w:tc>
          <w:tcPr>
            <w:tcW w:w="3401" w:type="dxa"/>
            <w:shd w:val="clear" w:color="auto" w:fill="auto"/>
            <w:vAlign w:val="bottom"/>
          </w:tcPr>
          <w:p w14:paraId="3371C086" w14:textId="38965B47" w:rsidR="00BE3E52" w:rsidRPr="000F314B" w:rsidRDefault="00BE3E52" w:rsidP="003914EC">
            <w:pPr>
              <w:suppressAutoHyphens w:val="0"/>
              <w:spacing w:before="40" w:after="40" w:line="220" w:lineRule="exact"/>
              <w:ind w:right="113"/>
              <w:jc w:val="right"/>
              <w:rPr>
                <w:sz w:val="18"/>
                <w:highlight w:val="white"/>
              </w:rPr>
            </w:pPr>
            <w:r w:rsidRPr="000F314B">
              <w:rPr>
                <w:rFonts w:eastAsia="Noto Sans Symbols"/>
                <w:sz w:val="18"/>
              </w:rPr>
              <w:t>61</w:t>
            </w:r>
          </w:p>
        </w:tc>
      </w:tr>
      <w:tr w:rsidR="00BE3E52" w:rsidRPr="000F314B" w14:paraId="16E49E21" w14:textId="77777777" w:rsidTr="00D71382">
        <w:tc>
          <w:tcPr>
            <w:tcW w:w="3969" w:type="dxa"/>
            <w:shd w:val="clear" w:color="auto" w:fill="auto"/>
          </w:tcPr>
          <w:p w14:paraId="2B375A67" w14:textId="7A6CDF3D" w:rsidR="00BE3E52" w:rsidRPr="000F314B" w:rsidRDefault="00BE3E52" w:rsidP="003914EC">
            <w:pPr>
              <w:suppressAutoHyphens w:val="0"/>
              <w:spacing w:before="40" w:after="40" w:line="220" w:lineRule="exact"/>
              <w:ind w:right="113"/>
              <w:rPr>
                <w:sz w:val="18"/>
              </w:rPr>
            </w:pPr>
            <w:r w:rsidRPr="000F314B">
              <w:rPr>
                <w:rFonts w:eastAsia="Noto Sans Symbols"/>
                <w:sz w:val="18"/>
              </w:rPr>
              <w:t>Violation of Magna Carta for Disabled Person</w:t>
            </w:r>
          </w:p>
        </w:tc>
        <w:tc>
          <w:tcPr>
            <w:tcW w:w="3401" w:type="dxa"/>
            <w:shd w:val="clear" w:color="auto" w:fill="auto"/>
            <w:vAlign w:val="bottom"/>
          </w:tcPr>
          <w:p w14:paraId="0593EC80" w14:textId="3DBD1E99" w:rsidR="00BE3E52" w:rsidRPr="000F314B" w:rsidRDefault="00BE3E52" w:rsidP="003914EC">
            <w:pPr>
              <w:suppressAutoHyphens w:val="0"/>
              <w:spacing w:before="40" w:after="40" w:line="220" w:lineRule="exact"/>
              <w:ind w:right="113"/>
              <w:jc w:val="right"/>
              <w:rPr>
                <w:sz w:val="18"/>
              </w:rPr>
            </w:pPr>
            <w:r w:rsidRPr="000F314B">
              <w:rPr>
                <w:rFonts w:eastAsia="Noto Sans Symbols"/>
                <w:sz w:val="18"/>
              </w:rPr>
              <w:t>1</w:t>
            </w:r>
          </w:p>
        </w:tc>
      </w:tr>
      <w:tr w:rsidR="00BE3E52" w:rsidRPr="000F314B" w14:paraId="5DBE5343" w14:textId="77777777" w:rsidTr="00D71382">
        <w:tc>
          <w:tcPr>
            <w:tcW w:w="3969" w:type="dxa"/>
            <w:tcBorders>
              <w:bottom w:val="single" w:sz="4" w:space="0" w:color="auto"/>
            </w:tcBorders>
            <w:shd w:val="clear" w:color="auto" w:fill="auto"/>
          </w:tcPr>
          <w:p w14:paraId="57B641E3" w14:textId="5F2A6D43" w:rsidR="00BE3E52" w:rsidRPr="000F314B" w:rsidRDefault="00BE3E52" w:rsidP="003914EC">
            <w:pPr>
              <w:suppressAutoHyphens w:val="0"/>
              <w:spacing w:before="40" w:after="40" w:line="220" w:lineRule="exact"/>
              <w:ind w:right="113"/>
              <w:rPr>
                <w:sz w:val="18"/>
              </w:rPr>
            </w:pPr>
            <w:r w:rsidRPr="000F314B">
              <w:rPr>
                <w:rFonts w:eastAsia="Noto Sans Symbols"/>
                <w:sz w:val="18"/>
              </w:rPr>
              <w:t>Violation of Rights of Senior Citizens</w:t>
            </w:r>
          </w:p>
        </w:tc>
        <w:tc>
          <w:tcPr>
            <w:tcW w:w="3401" w:type="dxa"/>
            <w:tcBorders>
              <w:bottom w:val="single" w:sz="4" w:space="0" w:color="auto"/>
            </w:tcBorders>
            <w:shd w:val="clear" w:color="auto" w:fill="auto"/>
            <w:vAlign w:val="bottom"/>
          </w:tcPr>
          <w:p w14:paraId="060A8C8B" w14:textId="79AE7994" w:rsidR="00BE3E52" w:rsidRPr="000F314B" w:rsidRDefault="00BE3E52" w:rsidP="003914EC">
            <w:pPr>
              <w:suppressAutoHyphens w:val="0"/>
              <w:spacing w:before="40" w:after="40" w:line="220" w:lineRule="exact"/>
              <w:ind w:right="113"/>
              <w:jc w:val="right"/>
              <w:rPr>
                <w:sz w:val="18"/>
              </w:rPr>
            </w:pPr>
            <w:r w:rsidRPr="000F314B">
              <w:rPr>
                <w:rFonts w:eastAsia="Noto Sans Symbols"/>
                <w:sz w:val="18"/>
              </w:rPr>
              <w:t>1</w:t>
            </w:r>
          </w:p>
        </w:tc>
      </w:tr>
      <w:tr w:rsidR="00BE3E52" w:rsidRPr="000F314B" w14:paraId="5E83B57C" w14:textId="77777777" w:rsidTr="00D71382">
        <w:tc>
          <w:tcPr>
            <w:tcW w:w="3969" w:type="dxa"/>
            <w:tcBorders>
              <w:top w:val="single" w:sz="4" w:space="0" w:color="auto"/>
              <w:bottom w:val="single" w:sz="12" w:space="0" w:color="auto"/>
            </w:tcBorders>
            <w:shd w:val="clear" w:color="auto" w:fill="auto"/>
          </w:tcPr>
          <w:p w14:paraId="3F025382" w14:textId="5D288690" w:rsidR="00BE3E52" w:rsidRPr="000F314B" w:rsidRDefault="00BE3E52" w:rsidP="00C31B7C">
            <w:pPr>
              <w:suppressAutoHyphens w:val="0"/>
              <w:spacing w:before="80" w:after="80" w:line="220" w:lineRule="exact"/>
              <w:ind w:left="288" w:right="113"/>
              <w:rPr>
                <w:b/>
                <w:sz w:val="18"/>
              </w:rPr>
            </w:pPr>
            <w:r w:rsidRPr="000F314B">
              <w:rPr>
                <w:rFonts w:eastAsia="Noto Sans Symbols"/>
                <w:b/>
                <w:sz w:val="18"/>
              </w:rPr>
              <w:t>Total</w:t>
            </w:r>
          </w:p>
        </w:tc>
        <w:tc>
          <w:tcPr>
            <w:tcW w:w="3401" w:type="dxa"/>
            <w:tcBorders>
              <w:top w:val="single" w:sz="4" w:space="0" w:color="auto"/>
              <w:bottom w:val="single" w:sz="12" w:space="0" w:color="auto"/>
            </w:tcBorders>
            <w:shd w:val="clear" w:color="auto" w:fill="auto"/>
            <w:vAlign w:val="bottom"/>
          </w:tcPr>
          <w:p w14:paraId="574A7552" w14:textId="76BF3819" w:rsidR="00BE3E52" w:rsidRPr="000F314B" w:rsidRDefault="00BE3E52" w:rsidP="00C31B7C">
            <w:pPr>
              <w:suppressAutoHyphens w:val="0"/>
              <w:spacing w:before="80" w:after="80" w:line="220" w:lineRule="exact"/>
              <w:ind w:right="113"/>
              <w:jc w:val="right"/>
              <w:rPr>
                <w:b/>
                <w:sz w:val="18"/>
              </w:rPr>
            </w:pPr>
            <w:r w:rsidRPr="000F314B">
              <w:rPr>
                <w:rFonts w:eastAsia="Noto Sans Symbols"/>
                <w:b/>
                <w:sz w:val="18"/>
              </w:rPr>
              <w:t>16 179</w:t>
            </w:r>
          </w:p>
        </w:tc>
      </w:tr>
    </w:tbl>
    <w:p w14:paraId="30E38B38" w14:textId="77118DC9" w:rsidR="00D233F9" w:rsidRPr="000F314B" w:rsidRDefault="00D233F9" w:rsidP="00C31B7C">
      <w:pPr>
        <w:spacing w:before="120"/>
        <w:ind w:left="1134" w:right="1134" w:firstLine="170"/>
        <w:rPr>
          <w:sz w:val="18"/>
        </w:rPr>
      </w:pPr>
      <w:r w:rsidRPr="000F314B">
        <w:rPr>
          <w:i/>
          <w:iCs/>
          <w:sz w:val="18"/>
        </w:rPr>
        <w:t>Source:</w:t>
      </w:r>
      <w:r w:rsidRPr="000F314B">
        <w:rPr>
          <w:sz w:val="18"/>
        </w:rPr>
        <w:t xml:space="preserve"> PNP-Women and Children Protection Center (WCPC)</w:t>
      </w:r>
      <w:r w:rsidR="00C31B7C" w:rsidRPr="000F314B">
        <w:rPr>
          <w:sz w:val="18"/>
        </w:rPr>
        <w:t>.</w:t>
      </w:r>
    </w:p>
    <w:p w14:paraId="2460A4E8" w14:textId="25668A9F" w:rsidR="00D233F9" w:rsidRPr="000F314B" w:rsidRDefault="00D233F9" w:rsidP="00972461">
      <w:pPr>
        <w:ind w:left="1134" w:right="1134" w:firstLine="170"/>
        <w:rPr>
          <w:sz w:val="18"/>
          <w:highlight w:val="white"/>
        </w:rPr>
      </w:pPr>
      <w:r w:rsidRPr="000F314B">
        <w:rPr>
          <w:sz w:val="18"/>
        </w:rPr>
        <w:t>Data as of August 17, 2021</w:t>
      </w:r>
      <w:r w:rsidR="001A00F0" w:rsidRPr="000F314B">
        <w:rPr>
          <w:sz w:val="18"/>
        </w:rPr>
        <w:t>.</w:t>
      </w:r>
    </w:p>
    <w:p w14:paraId="2AA32FA6" w14:textId="359DD61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99.</w:t>
      </w:r>
      <w:r w:rsidRPr="000F314B">
        <w:rPr>
          <w:bCs/>
          <w:iCs/>
          <w:lang w:eastAsia="en-PH"/>
        </w:rPr>
        <w:tab/>
      </w:r>
      <w:r w:rsidR="00D233F9" w:rsidRPr="000F314B">
        <w:rPr>
          <w:lang w:eastAsia="en-PH"/>
        </w:rPr>
        <w:t>The highest reported cases of VAW were under VAWC, with 11,808 (72%) cases in 2020 nationwide. It was followed by rape cases with 2,270 cases (14%) and Acts of Lasciviousness with 1,610 cases (9%).</w:t>
      </w:r>
    </w:p>
    <w:p w14:paraId="5167C533" w14:textId="5F082D20" w:rsidR="00D233F9" w:rsidRPr="000F314B" w:rsidRDefault="00D233F9" w:rsidP="00D233F9">
      <w:pPr>
        <w:pStyle w:val="H23G"/>
        <w:rPr>
          <w:highlight w:val="white"/>
        </w:rPr>
      </w:pPr>
      <w:r w:rsidRPr="000F314B">
        <w:rPr>
          <w:highlight w:val="white"/>
        </w:rPr>
        <w:tab/>
      </w:r>
      <w:r w:rsidRPr="000F314B">
        <w:rPr>
          <w:b w:val="0"/>
          <w:bCs/>
          <w:highlight w:val="white"/>
        </w:rPr>
        <w:tab/>
        <w:t>Table 2</w:t>
      </w:r>
      <w:r w:rsidR="001A00F0" w:rsidRPr="000F314B">
        <w:rPr>
          <w:b w:val="0"/>
          <w:bCs/>
          <w:highlight w:val="white"/>
        </w:rPr>
        <w:br/>
      </w:r>
      <w:r w:rsidRPr="000F314B">
        <w:rPr>
          <w:highlight w:val="white"/>
        </w:rPr>
        <w:t>Breakdown of number of victims by age group of victim-survivors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85"/>
        <w:gridCol w:w="3685"/>
      </w:tblGrid>
      <w:tr w:rsidR="0030213A" w:rsidRPr="000F314B" w14:paraId="795EEFD4" w14:textId="77777777" w:rsidTr="0030213A">
        <w:trPr>
          <w:tblHeader/>
        </w:trPr>
        <w:tc>
          <w:tcPr>
            <w:tcW w:w="45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0523D3" w14:textId="77777777" w:rsidR="00D233F9" w:rsidRPr="000F314B" w:rsidRDefault="00D233F9" w:rsidP="0030213A">
            <w:pPr>
              <w:pBdr>
                <w:top w:val="nil"/>
                <w:left w:val="nil"/>
                <w:bottom w:val="nil"/>
                <w:right w:val="nil"/>
                <w:between w:val="nil"/>
              </w:pBdr>
              <w:suppressAutoHyphens w:val="0"/>
              <w:spacing w:beforeLines="40" w:before="96" w:afterLines="40" w:after="96" w:line="200" w:lineRule="exact"/>
              <w:ind w:right="113"/>
              <w:rPr>
                <w:rFonts w:eastAsia="Noto Sans Symbols"/>
                <w:i/>
                <w:sz w:val="16"/>
                <w:szCs w:val="23"/>
                <w:lang w:eastAsia="en-PH"/>
              </w:rPr>
            </w:pPr>
            <w:r w:rsidRPr="000F314B">
              <w:rPr>
                <w:rFonts w:eastAsia="Noto Sans Symbols"/>
                <w:i/>
                <w:sz w:val="16"/>
                <w:szCs w:val="23"/>
                <w:lang w:eastAsia="en-PH"/>
              </w:rPr>
              <w:t>Age Group</w:t>
            </w:r>
          </w:p>
        </w:tc>
        <w:tc>
          <w:tcPr>
            <w:tcW w:w="451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3C1785" w14:textId="77777777" w:rsidR="00D233F9" w:rsidRPr="000F314B" w:rsidRDefault="00D233F9" w:rsidP="0030213A">
            <w:pPr>
              <w:pBdr>
                <w:top w:val="nil"/>
                <w:left w:val="nil"/>
                <w:bottom w:val="nil"/>
                <w:right w:val="nil"/>
                <w:between w:val="nil"/>
              </w:pBdr>
              <w:suppressAutoHyphens w:val="0"/>
              <w:spacing w:beforeLines="40" w:before="96" w:afterLines="40" w:after="96" w:line="200" w:lineRule="exact"/>
              <w:ind w:right="113"/>
              <w:jc w:val="right"/>
              <w:rPr>
                <w:rFonts w:eastAsia="Noto Sans Symbols"/>
                <w:i/>
                <w:sz w:val="16"/>
                <w:szCs w:val="23"/>
                <w:lang w:eastAsia="en-PH"/>
              </w:rPr>
            </w:pPr>
            <w:r w:rsidRPr="000F314B">
              <w:rPr>
                <w:rFonts w:eastAsia="Noto Sans Symbols"/>
                <w:i/>
                <w:sz w:val="16"/>
                <w:szCs w:val="23"/>
                <w:lang w:eastAsia="en-PH"/>
              </w:rPr>
              <w:t>Number of Victims</w:t>
            </w:r>
          </w:p>
        </w:tc>
      </w:tr>
      <w:tr w:rsidR="00D233F9" w:rsidRPr="000F314B" w14:paraId="11031C72" w14:textId="77777777" w:rsidTr="0030213A">
        <w:tc>
          <w:tcPr>
            <w:tcW w:w="4514" w:type="dxa"/>
            <w:tcBorders>
              <w:top w:val="single" w:sz="12" w:space="0" w:color="auto"/>
            </w:tcBorders>
            <w:shd w:val="clear" w:color="auto" w:fill="auto"/>
            <w:tcMar>
              <w:top w:w="0" w:type="dxa"/>
              <w:left w:w="0" w:type="dxa"/>
              <w:bottom w:w="0" w:type="dxa"/>
              <w:right w:w="0" w:type="dxa"/>
            </w:tcMar>
          </w:tcPr>
          <w:p w14:paraId="4A237FCB" w14:textId="1196B53D"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0</w:t>
            </w:r>
            <w:r w:rsidR="00433725" w:rsidRPr="000F314B">
              <w:rPr>
                <w:rFonts w:eastAsia="Times New Roman"/>
                <w:sz w:val="18"/>
                <w:lang w:eastAsia="en-US"/>
              </w:rPr>
              <w:t>–</w:t>
            </w:r>
            <w:r w:rsidRPr="000F314B">
              <w:rPr>
                <w:rFonts w:eastAsia="Times New Roman"/>
                <w:sz w:val="18"/>
                <w:lang w:eastAsia="en-US"/>
              </w:rPr>
              <w:t>4 years old</w:t>
            </w:r>
          </w:p>
        </w:tc>
        <w:tc>
          <w:tcPr>
            <w:tcW w:w="4515" w:type="dxa"/>
            <w:tcBorders>
              <w:top w:val="single" w:sz="12" w:space="0" w:color="auto"/>
            </w:tcBorders>
            <w:shd w:val="clear" w:color="auto" w:fill="auto"/>
            <w:tcMar>
              <w:top w:w="0" w:type="dxa"/>
              <w:left w:w="0" w:type="dxa"/>
              <w:bottom w:w="0" w:type="dxa"/>
              <w:right w:w="0" w:type="dxa"/>
            </w:tcMar>
            <w:vAlign w:val="bottom"/>
          </w:tcPr>
          <w:p w14:paraId="4EEA63CA"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85</w:t>
            </w:r>
          </w:p>
        </w:tc>
      </w:tr>
      <w:tr w:rsidR="00D233F9" w:rsidRPr="000F314B" w14:paraId="2352338C" w14:textId="77777777" w:rsidTr="0030213A">
        <w:tc>
          <w:tcPr>
            <w:tcW w:w="4514" w:type="dxa"/>
            <w:shd w:val="clear" w:color="auto" w:fill="auto"/>
            <w:tcMar>
              <w:top w:w="0" w:type="dxa"/>
              <w:left w:w="0" w:type="dxa"/>
              <w:bottom w:w="0" w:type="dxa"/>
              <w:right w:w="0" w:type="dxa"/>
            </w:tcMar>
          </w:tcPr>
          <w:p w14:paraId="3F66EFA5" w14:textId="4F9CE3BF"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5</w:t>
            </w:r>
            <w:r w:rsidR="00433725" w:rsidRPr="000F314B">
              <w:rPr>
                <w:rFonts w:eastAsia="Times New Roman"/>
                <w:sz w:val="18"/>
                <w:lang w:eastAsia="en-US"/>
              </w:rPr>
              <w:t>–</w:t>
            </w:r>
            <w:r w:rsidRPr="000F314B">
              <w:rPr>
                <w:rFonts w:eastAsia="Times New Roman"/>
                <w:sz w:val="18"/>
                <w:lang w:eastAsia="en-US"/>
              </w:rPr>
              <w:t>9</w:t>
            </w:r>
          </w:p>
        </w:tc>
        <w:tc>
          <w:tcPr>
            <w:tcW w:w="4515" w:type="dxa"/>
            <w:shd w:val="clear" w:color="auto" w:fill="auto"/>
            <w:tcMar>
              <w:top w:w="0" w:type="dxa"/>
              <w:left w:w="0" w:type="dxa"/>
              <w:bottom w:w="0" w:type="dxa"/>
              <w:right w:w="0" w:type="dxa"/>
            </w:tcMar>
            <w:vAlign w:val="bottom"/>
          </w:tcPr>
          <w:p w14:paraId="6B04698D"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108</w:t>
            </w:r>
          </w:p>
        </w:tc>
      </w:tr>
      <w:tr w:rsidR="00D233F9" w:rsidRPr="000F314B" w14:paraId="24CC3A86" w14:textId="77777777" w:rsidTr="0030213A">
        <w:tc>
          <w:tcPr>
            <w:tcW w:w="4514" w:type="dxa"/>
            <w:shd w:val="clear" w:color="auto" w:fill="auto"/>
            <w:tcMar>
              <w:top w:w="0" w:type="dxa"/>
              <w:left w:w="0" w:type="dxa"/>
              <w:bottom w:w="0" w:type="dxa"/>
              <w:right w:w="0" w:type="dxa"/>
            </w:tcMar>
          </w:tcPr>
          <w:p w14:paraId="239035F0" w14:textId="5465ECCB"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10</w:t>
            </w:r>
            <w:r w:rsidR="00433725" w:rsidRPr="000F314B">
              <w:rPr>
                <w:rFonts w:eastAsia="Times New Roman"/>
                <w:sz w:val="18"/>
                <w:lang w:eastAsia="en-US"/>
              </w:rPr>
              <w:t>–</w:t>
            </w:r>
            <w:r w:rsidRPr="000F314B">
              <w:rPr>
                <w:rFonts w:eastAsia="Times New Roman"/>
                <w:sz w:val="18"/>
                <w:lang w:eastAsia="en-US"/>
              </w:rPr>
              <w:t>14</w:t>
            </w:r>
          </w:p>
        </w:tc>
        <w:tc>
          <w:tcPr>
            <w:tcW w:w="4515" w:type="dxa"/>
            <w:shd w:val="clear" w:color="auto" w:fill="auto"/>
            <w:tcMar>
              <w:top w:w="0" w:type="dxa"/>
              <w:left w:w="0" w:type="dxa"/>
              <w:bottom w:w="0" w:type="dxa"/>
              <w:right w:w="0" w:type="dxa"/>
            </w:tcMar>
            <w:vAlign w:val="bottom"/>
          </w:tcPr>
          <w:p w14:paraId="6E71F4E0"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170</w:t>
            </w:r>
          </w:p>
        </w:tc>
      </w:tr>
      <w:tr w:rsidR="00D233F9" w:rsidRPr="000F314B" w14:paraId="78F4FEC3" w14:textId="77777777" w:rsidTr="0030213A">
        <w:tc>
          <w:tcPr>
            <w:tcW w:w="4514" w:type="dxa"/>
            <w:shd w:val="clear" w:color="auto" w:fill="auto"/>
            <w:tcMar>
              <w:top w:w="0" w:type="dxa"/>
              <w:left w:w="0" w:type="dxa"/>
              <w:bottom w:w="0" w:type="dxa"/>
              <w:right w:w="0" w:type="dxa"/>
            </w:tcMar>
          </w:tcPr>
          <w:p w14:paraId="49EDF7FA" w14:textId="7DA0A60F"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15</w:t>
            </w:r>
            <w:r w:rsidR="00433725" w:rsidRPr="000F314B">
              <w:rPr>
                <w:rFonts w:eastAsia="Times New Roman"/>
                <w:sz w:val="18"/>
                <w:lang w:eastAsia="en-US"/>
              </w:rPr>
              <w:t>–</w:t>
            </w:r>
            <w:r w:rsidRPr="000F314B">
              <w:rPr>
                <w:rFonts w:eastAsia="Times New Roman"/>
                <w:sz w:val="18"/>
                <w:lang w:eastAsia="en-US"/>
              </w:rPr>
              <w:t>17</w:t>
            </w:r>
          </w:p>
        </w:tc>
        <w:tc>
          <w:tcPr>
            <w:tcW w:w="4515" w:type="dxa"/>
            <w:shd w:val="clear" w:color="auto" w:fill="auto"/>
            <w:tcMar>
              <w:top w:w="0" w:type="dxa"/>
              <w:left w:w="0" w:type="dxa"/>
              <w:bottom w:w="0" w:type="dxa"/>
              <w:right w:w="0" w:type="dxa"/>
            </w:tcMar>
            <w:vAlign w:val="bottom"/>
          </w:tcPr>
          <w:p w14:paraId="494F0EBB"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273</w:t>
            </w:r>
          </w:p>
        </w:tc>
      </w:tr>
      <w:tr w:rsidR="00D233F9" w:rsidRPr="000F314B" w14:paraId="78F6108A" w14:textId="77777777" w:rsidTr="0030213A">
        <w:tc>
          <w:tcPr>
            <w:tcW w:w="4514" w:type="dxa"/>
            <w:shd w:val="clear" w:color="auto" w:fill="auto"/>
            <w:tcMar>
              <w:top w:w="0" w:type="dxa"/>
              <w:left w:w="0" w:type="dxa"/>
              <w:bottom w:w="0" w:type="dxa"/>
              <w:right w:w="0" w:type="dxa"/>
            </w:tcMar>
          </w:tcPr>
          <w:p w14:paraId="69DE6F15" w14:textId="4755F879"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18</w:t>
            </w:r>
            <w:r w:rsidR="00433725" w:rsidRPr="000F314B">
              <w:rPr>
                <w:rFonts w:eastAsia="Times New Roman"/>
                <w:sz w:val="18"/>
                <w:lang w:eastAsia="en-US"/>
              </w:rPr>
              <w:t>–</w:t>
            </w:r>
            <w:r w:rsidRPr="000F314B">
              <w:rPr>
                <w:rFonts w:eastAsia="Times New Roman"/>
                <w:sz w:val="18"/>
                <w:lang w:eastAsia="en-US"/>
              </w:rPr>
              <w:t>24 years old</w:t>
            </w:r>
          </w:p>
        </w:tc>
        <w:tc>
          <w:tcPr>
            <w:tcW w:w="4515" w:type="dxa"/>
            <w:shd w:val="clear" w:color="auto" w:fill="auto"/>
            <w:tcMar>
              <w:top w:w="0" w:type="dxa"/>
              <w:left w:w="0" w:type="dxa"/>
              <w:bottom w:w="0" w:type="dxa"/>
              <w:right w:w="0" w:type="dxa"/>
            </w:tcMar>
            <w:vAlign w:val="bottom"/>
          </w:tcPr>
          <w:p w14:paraId="1558565E" w14:textId="4769FD92"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4</w:t>
            </w:r>
            <w:r w:rsidR="00433725" w:rsidRPr="000F314B">
              <w:rPr>
                <w:rFonts w:eastAsia="Times New Roman"/>
                <w:sz w:val="18"/>
                <w:lang w:eastAsia="en-US"/>
              </w:rPr>
              <w:t xml:space="preserve"> </w:t>
            </w:r>
            <w:r w:rsidRPr="000F314B">
              <w:rPr>
                <w:rFonts w:eastAsia="Times New Roman"/>
                <w:sz w:val="18"/>
                <w:lang w:eastAsia="en-US"/>
              </w:rPr>
              <w:t>411</w:t>
            </w:r>
          </w:p>
        </w:tc>
      </w:tr>
      <w:tr w:rsidR="00D233F9" w:rsidRPr="000F314B" w14:paraId="3A4C89BA" w14:textId="77777777" w:rsidTr="0030213A">
        <w:tc>
          <w:tcPr>
            <w:tcW w:w="4514" w:type="dxa"/>
            <w:shd w:val="clear" w:color="auto" w:fill="auto"/>
            <w:tcMar>
              <w:top w:w="0" w:type="dxa"/>
              <w:left w:w="0" w:type="dxa"/>
              <w:bottom w:w="0" w:type="dxa"/>
              <w:right w:w="0" w:type="dxa"/>
            </w:tcMar>
          </w:tcPr>
          <w:p w14:paraId="12E56769" w14:textId="0F0A4485"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25</w:t>
            </w:r>
            <w:r w:rsidR="00433725" w:rsidRPr="000F314B">
              <w:rPr>
                <w:rFonts w:eastAsia="Times New Roman"/>
                <w:sz w:val="18"/>
                <w:lang w:eastAsia="en-US"/>
              </w:rPr>
              <w:t>–</w:t>
            </w:r>
            <w:r w:rsidRPr="000F314B">
              <w:rPr>
                <w:rFonts w:eastAsia="Times New Roman"/>
                <w:sz w:val="18"/>
                <w:lang w:eastAsia="en-US"/>
              </w:rPr>
              <w:t>29 years old</w:t>
            </w:r>
          </w:p>
        </w:tc>
        <w:tc>
          <w:tcPr>
            <w:tcW w:w="4515" w:type="dxa"/>
            <w:shd w:val="clear" w:color="auto" w:fill="auto"/>
            <w:tcMar>
              <w:top w:w="0" w:type="dxa"/>
              <w:left w:w="0" w:type="dxa"/>
              <w:bottom w:w="0" w:type="dxa"/>
              <w:right w:w="0" w:type="dxa"/>
            </w:tcMar>
            <w:vAlign w:val="bottom"/>
          </w:tcPr>
          <w:p w14:paraId="05BCE291" w14:textId="31F3283A"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2</w:t>
            </w:r>
            <w:r w:rsidR="00433725" w:rsidRPr="000F314B">
              <w:rPr>
                <w:rFonts w:eastAsia="Times New Roman"/>
                <w:sz w:val="18"/>
                <w:lang w:eastAsia="en-US"/>
              </w:rPr>
              <w:t xml:space="preserve"> </w:t>
            </w:r>
            <w:r w:rsidRPr="000F314B">
              <w:rPr>
                <w:rFonts w:eastAsia="Times New Roman"/>
                <w:sz w:val="18"/>
                <w:lang w:eastAsia="en-US"/>
              </w:rPr>
              <w:t>898</w:t>
            </w:r>
          </w:p>
        </w:tc>
      </w:tr>
      <w:tr w:rsidR="00D233F9" w:rsidRPr="000F314B" w14:paraId="1571F09F" w14:textId="77777777" w:rsidTr="0030213A">
        <w:tc>
          <w:tcPr>
            <w:tcW w:w="4514" w:type="dxa"/>
            <w:shd w:val="clear" w:color="auto" w:fill="auto"/>
            <w:tcMar>
              <w:top w:w="0" w:type="dxa"/>
              <w:left w:w="0" w:type="dxa"/>
              <w:bottom w:w="0" w:type="dxa"/>
              <w:right w:w="0" w:type="dxa"/>
            </w:tcMar>
          </w:tcPr>
          <w:p w14:paraId="254C6F20" w14:textId="6F48A63B"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30</w:t>
            </w:r>
            <w:r w:rsidR="00433725" w:rsidRPr="000F314B">
              <w:rPr>
                <w:rFonts w:eastAsia="Times New Roman"/>
                <w:sz w:val="18"/>
                <w:lang w:eastAsia="en-US"/>
              </w:rPr>
              <w:t>–</w:t>
            </w:r>
            <w:r w:rsidRPr="000F314B">
              <w:rPr>
                <w:rFonts w:eastAsia="Times New Roman"/>
                <w:sz w:val="18"/>
                <w:lang w:eastAsia="en-US"/>
              </w:rPr>
              <w:t>39 years old</w:t>
            </w:r>
          </w:p>
        </w:tc>
        <w:tc>
          <w:tcPr>
            <w:tcW w:w="4515" w:type="dxa"/>
            <w:shd w:val="clear" w:color="auto" w:fill="auto"/>
            <w:tcMar>
              <w:top w:w="0" w:type="dxa"/>
              <w:left w:w="0" w:type="dxa"/>
              <w:bottom w:w="0" w:type="dxa"/>
              <w:right w:w="0" w:type="dxa"/>
            </w:tcMar>
            <w:vAlign w:val="bottom"/>
          </w:tcPr>
          <w:p w14:paraId="004FEE34" w14:textId="37507912"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5</w:t>
            </w:r>
            <w:r w:rsidR="00433725" w:rsidRPr="000F314B">
              <w:rPr>
                <w:rFonts w:eastAsia="Times New Roman"/>
                <w:sz w:val="18"/>
                <w:lang w:eastAsia="en-US"/>
              </w:rPr>
              <w:t xml:space="preserve"> </w:t>
            </w:r>
            <w:r w:rsidRPr="000F314B">
              <w:rPr>
                <w:rFonts w:eastAsia="Times New Roman"/>
                <w:sz w:val="18"/>
                <w:lang w:eastAsia="en-US"/>
              </w:rPr>
              <w:t>097</w:t>
            </w:r>
          </w:p>
        </w:tc>
      </w:tr>
      <w:tr w:rsidR="00D233F9" w:rsidRPr="000F314B" w14:paraId="7709F684" w14:textId="77777777" w:rsidTr="0030213A">
        <w:tc>
          <w:tcPr>
            <w:tcW w:w="4514" w:type="dxa"/>
            <w:shd w:val="clear" w:color="auto" w:fill="auto"/>
            <w:tcMar>
              <w:top w:w="0" w:type="dxa"/>
              <w:left w:w="0" w:type="dxa"/>
              <w:bottom w:w="0" w:type="dxa"/>
              <w:right w:w="0" w:type="dxa"/>
            </w:tcMar>
          </w:tcPr>
          <w:p w14:paraId="4F28D24A" w14:textId="0C04167C"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40</w:t>
            </w:r>
            <w:r w:rsidR="00433725" w:rsidRPr="000F314B">
              <w:rPr>
                <w:rFonts w:eastAsia="Times New Roman"/>
                <w:sz w:val="18"/>
                <w:lang w:eastAsia="en-US"/>
              </w:rPr>
              <w:t>–</w:t>
            </w:r>
            <w:r w:rsidRPr="000F314B">
              <w:rPr>
                <w:rFonts w:eastAsia="Times New Roman"/>
                <w:sz w:val="18"/>
                <w:lang w:eastAsia="en-US"/>
              </w:rPr>
              <w:t>49 years old</w:t>
            </w:r>
          </w:p>
        </w:tc>
        <w:tc>
          <w:tcPr>
            <w:tcW w:w="4515" w:type="dxa"/>
            <w:shd w:val="clear" w:color="auto" w:fill="auto"/>
            <w:tcMar>
              <w:top w:w="0" w:type="dxa"/>
              <w:left w:w="0" w:type="dxa"/>
              <w:bottom w:w="0" w:type="dxa"/>
              <w:right w:w="0" w:type="dxa"/>
            </w:tcMar>
            <w:vAlign w:val="bottom"/>
          </w:tcPr>
          <w:p w14:paraId="6C183083" w14:textId="5A8C34C0"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3</w:t>
            </w:r>
            <w:r w:rsidR="00433725" w:rsidRPr="000F314B">
              <w:rPr>
                <w:rFonts w:eastAsia="Times New Roman"/>
                <w:sz w:val="18"/>
                <w:lang w:eastAsia="en-US"/>
              </w:rPr>
              <w:t xml:space="preserve"> </w:t>
            </w:r>
            <w:r w:rsidRPr="000F314B">
              <w:rPr>
                <w:rFonts w:eastAsia="Times New Roman"/>
                <w:sz w:val="18"/>
                <w:lang w:eastAsia="en-US"/>
              </w:rPr>
              <w:t>098</w:t>
            </w:r>
          </w:p>
        </w:tc>
      </w:tr>
      <w:tr w:rsidR="00D233F9" w:rsidRPr="000F314B" w14:paraId="735E6C84" w14:textId="77777777" w:rsidTr="0030213A">
        <w:tc>
          <w:tcPr>
            <w:tcW w:w="4514" w:type="dxa"/>
            <w:shd w:val="clear" w:color="auto" w:fill="auto"/>
            <w:tcMar>
              <w:top w:w="0" w:type="dxa"/>
              <w:left w:w="0" w:type="dxa"/>
              <w:bottom w:w="0" w:type="dxa"/>
              <w:right w:w="0" w:type="dxa"/>
            </w:tcMar>
          </w:tcPr>
          <w:p w14:paraId="54431991" w14:textId="7A505570"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50</w:t>
            </w:r>
            <w:r w:rsidR="00433725" w:rsidRPr="000F314B">
              <w:rPr>
                <w:rFonts w:eastAsia="Times New Roman"/>
                <w:sz w:val="18"/>
                <w:lang w:eastAsia="en-US"/>
              </w:rPr>
              <w:t>–</w:t>
            </w:r>
            <w:r w:rsidRPr="000F314B">
              <w:rPr>
                <w:rFonts w:eastAsia="Times New Roman"/>
                <w:sz w:val="18"/>
                <w:lang w:eastAsia="en-US"/>
              </w:rPr>
              <w:t>59 years old</w:t>
            </w:r>
          </w:p>
        </w:tc>
        <w:tc>
          <w:tcPr>
            <w:tcW w:w="4515" w:type="dxa"/>
            <w:shd w:val="clear" w:color="auto" w:fill="auto"/>
            <w:tcMar>
              <w:top w:w="0" w:type="dxa"/>
              <w:left w:w="0" w:type="dxa"/>
              <w:bottom w:w="0" w:type="dxa"/>
              <w:right w:w="0" w:type="dxa"/>
            </w:tcMar>
            <w:vAlign w:val="bottom"/>
          </w:tcPr>
          <w:p w14:paraId="2D38B402" w14:textId="0D01AD48"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1</w:t>
            </w:r>
            <w:r w:rsidR="00433725" w:rsidRPr="000F314B">
              <w:rPr>
                <w:rFonts w:eastAsia="Times New Roman"/>
                <w:sz w:val="18"/>
                <w:lang w:eastAsia="en-US"/>
              </w:rPr>
              <w:t xml:space="preserve"> </w:t>
            </w:r>
            <w:r w:rsidRPr="000F314B">
              <w:rPr>
                <w:rFonts w:eastAsia="Times New Roman"/>
                <w:sz w:val="18"/>
                <w:lang w:eastAsia="en-US"/>
              </w:rPr>
              <w:t>298</w:t>
            </w:r>
          </w:p>
        </w:tc>
      </w:tr>
      <w:tr w:rsidR="00D233F9" w:rsidRPr="000F314B" w14:paraId="4A4376FE" w14:textId="77777777" w:rsidTr="0030213A">
        <w:tc>
          <w:tcPr>
            <w:tcW w:w="4514" w:type="dxa"/>
            <w:shd w:val="clear" w:color="auto" w:fill="auto"/>
            <w:tcMar>
              <w:top w:w="0" w:type="dxa"/>
              <w:left w:w="0" w:type="dxa"/>
              <w:bottom w:w="0" w:type="dxa"/>
              <w:right w:w="0" w:type="dxa"/>
            </w:tcMar>
          </w:tcPr>
          <w:p w14:paraId="08760236" w14:textId="25532CAE"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60</w:t>
            </w:r>
            <w:r w:rsidR="00433725" w:rsidRPr="000F314B">
              <w:rPr>
                <w:rFonts w:eastAsia="Times New Roman"/>
                <w:sz w:val="18"/>
                <w:lang w:eastAsia="en-US"/>
              </w:rPr>
              <w:t>–</w:t>
            </w:r>
            <w:r w:rsidRPr="000F314B">
              <w:rPr>
                <w:rFonts w:eastAsia="Times New Roman"/>
                <w:sz w:val="18"/>
                <w:lang w:eastAsia="en-US"/>
              </w:rPr>
              <w:t>69 years old</w:t>
            </w:r>
          </w:p>
        </w:tc>
        <w:tc>
          <w:tcPr>
            <w:tcW w:w="4515" w:type="dxa"/>
            <w:shd w:val="clear" w:color="auto" w:fill="auto"/>
            <w:tcMar>
              <w:top w:w="0" w:type="dxa"/>
              <w:left w:w="0" w:type="dxa"/>
              <w:bottom w:w="0" w:type="dxa"/>
              <w:right w:w="0" w:type="dxa"/>
            </w:tcMar>
            <w:vAlign w:val="bottom"/>
          </w:tcPr>
          <w:p w14:paraId="323F87A4"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317</w:t>
            </w:r>
          </w:p>
        </w:tc>
      </w:tr>
      <w:tr w:rsidR="00D233F9" w:rsidRPr="000F314B" w14:paraId="051939D7" w14:textId="77777777" w:rsidTr="0030213A">
        <w:tc>
          <w:tcPr>
            <w:tcW w:w="4514" w:type="dxa"/>
            <w:shd w:val="clear" w:color="auto" w:fill="auto"/>
            <w:tcMar>
              <w:top w:w="0" w:type="dxa"/>
              <w:left w:w="0" w:type="dxa"/>
              <w:bottom w:w="0" w:type="dxa"/>
              <w:right w:w="0" w:type="dxa"/>
            </w:tcMar>
          </w:tcPr>
          <w:p w14:paraId="1938D501" w14:textId="77777777" w:rsidR="00D233F9" w:rsidRPr="000F314B" w:rsidRDefault="00D233F9" w:rsidP="00BA0008">
            <w:pPr>
              <w:pStyle w:val="SingleTxtG"/>
              <w:tabs>
                <w:tab w:val="clear" w:pos="1701"/>
                <w:tab w:val="clear" w:pos="2268"/>
              </w:tabs>
              <w:suppressAutoHyphens w:val="0"/>
              <w:spacing w:before="40" w:after="40" w:line="220" w:lineRule="exact"/>
              <w:ind w:left="0" w:right="0"/>
              <w:jc w:val="left"/>
              <w:rPr>
                <w:rFonts w:eastAsia="Times New Roman"/>
                <w:sz w:val="18"/>
                <w:lang w:eastAsia="en-US"/>
              </w:rPr>
            </w:pPr>
            <w:r w:rsidRPr="000F314B">
              <w:rPr>
                <w:rFonts w:eastAsia="Times New Roman"/>
                <w:sz w:val="18"/>
                <w:lang w:eastAsia="en-US"/>
              </w:rPr>
              <w:t>70 years old and above</w:t>
            </w:r>
          </w:p>
        </w:tc>
        <w:tc>
          <w:tcPr>
            <w:tcW w:w="4515" w:type="dxa"/>
            <w:shd w:val="clear" w:color="auto" w:fill="auto"/>
            <w:tcMar>
              <w:top w:w="0" w:type="dxa"/>
              <w:left w:w="0" w:type="dxa"/>
              <w:bottom w:w="0" w:type="dxa"/>
              <w:right w:w="0" w:type="dxa"/>
            </w:tcMar>
            <w:vAlign w:val="bottom"/>
          </w:tcPr>
          <w:p w14:paraId="34503BF7" w14:textId="77777777" w:rsidR="00D233F9" w:rsidRPr="000F314B" w:rsidRDefault="00D233F9" w:rsidP="00BA0008">
            <w:pPr>
              <w:pStyle w:val="SingleTxtG"/>
              <w:pBdr>
                <w:top w:val="nil"/>
                <w:left w:val="nil"/>
                <w:bottom w:val="nil"/>
                <w:right w:val="nil"/>
                <w:between w:val="nil"/>
              </w:pBdr>
              <w:tabs>
                <w:tab w:val="clear" w:pos="1701"/>
                <w:tab w:val="clear" w:pos="2268"/>
              </w:tabs>
              <w:suppressAutoHyphens w:val="0"/>
              <w:spacing w:before="40" w:after="40" w:line="220" w:lineRule="exact"/>
              <w:ind w:left="0" w:right="0"/>
              <w:jc w:val="right"/>
              <w:rPr>
                <w:rFonts w:eastAsia="Times New Roman"/>
                <w:sz w:val="18"/>
                <w:lang w:eastAsia="en-US"/>
              </w:rPr>
            </w:pPr>
            <w:r w:rsidRPr="000F314B">
              <w:rPr>
                <w:rFonts w:eastAsia="Times New Roman"/>
                <w:sz w:val="18"/>
                <w:lang w:eastAsia="en-US"/>
              </w:rPr>
              <w:t>53</w:t>
            </w:r>
          </w:p>
        </w:tc>
      </w:tr>
    </w:tbl>
    <w:p w14:paraId="33CCAF0B" w14:textId="30F8032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100.</w:t>
      </w:r>
      <w:r w:rsidRPr="000F314B">
        <w:rPr>
          <w:bCs/>
          <w:iCs/>
          <w:lang w:eastAsia="en-PH"/>
        </w:rPr>
        <w:tab/>
      </w:r>
      <w:r w:rsidR="00D233F9" w:rsidRPr="000F314B">
        <w:rPr>
          <w:lang w:eastAsia="en-PH"/>
        </w:rPr>
        <w:t>As to disaggregation of victim-survivors aged 18 years old and above, the PNP reported that a total of 17,172 women experienced abuse or violence. Of this, the age group with the highest number of victims are those aged 30</w:t>
      </w:r>
      <w:r w:rsidR="00433725" w:rsidRPr="000F314B">
        <w:rPr>
          <w:lang w:eastAsia="en-PH"/>
        </w:rPr>
        <w:t>–</w:t>
      </w:r>
      <w:r w:rsidR="00D233F9" w:rsidRPr="000F314B">
        <w:rPr>
          <w:lang w:eastAsia="en-PH"/>
        </w:rPr>
        <w:t>39 years, 29% of which or 5,097 women experienced violence. The next age group with the highest number of reported cases belonged to those aged 18</w:t>
      </w:r>
      <w:r w:rsidR="00B51E29" w:rsidRPr="000F314B">
        <w:rPr>
          <w:lang w:eastAsia="en-PH"/>
        </w:rPr>
        <w:t>–</w:t>
      </w:r>
      <w:r w:rsidR="00D233F9" w:rsidRPr="000F314B">
        <w:rPr>
          <w:lang w:eastAsia="en-PH"/>
        </w:rPr>
        <w:t xml:space="preserve">24 years old with 4,411 cases or 25%. </w:t>
      </w:r>
    </w:p>
    <w:p w14:paraId="4E640CD7" w14:textId="3A3B2FA8" w:rsidR="00D233F9" w:rsidRPr="000F314B" w:rsidRDefault="00D233F9" w:rsidP="00D233F9">
      <w:pPr>
        <w:pStyle w:val="H23G"/>
        <w:rPr>
          <w:highlight w:val="white"/>
        </w:rPr>
      </w:pPr>
      <w:r w:rsidRPr="000F314B">
        <w:rPr>
          <w:highlight w:val="white"/>
        </w:rPr>
        <w:tab/>
      </w:r>
      <w:r w:rsidRPr="000F314B">
        <w:rPr>
          <w:highlight w:val="white"/>
        </w:rPr>
        <w:tab/>
      </w:r>
      <w:r w:rsidRPr="000F314B">
        <w:rPr>
          <w:b w:val="0"/>
          <w:bCs/>
          <w:highlight w:val="white"/>
        </w:rPr>
        <w:t>Table 3</w:t>
      </w:r>
      <w:r w:rsidR="00545C7F" w:rsidRPr="000F314B">
        <w:rPr>
          <w:highlight w:val="white"/>
        </w:rPr>
        <w:br/>
      </w:r>
      <w:r w:rsidRPr="000F314B">
        <w:rPr>
          <w:highlight w:val="white"/>
        </w:rPr>
        <w:t xml:space="preserve">Breakdown of number of cases by the nationality of suspect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85"/>
        <w:gridCol w:w="3685"/>
      </w:tblGrid>
      <w:tr w:rsidR="00B51E29" w:rsidRPr="000F314B" w14:paraId="1361B9A3" w14:textId="77777777" w:rsidTr="0063294E">
        <w:trPr>
          <w:tblHeader/>
        </w:trPr>
        <w:tc>
          <w:tcPr>
            <w:tcW w:w="45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F4D77C2" w14:textId="77777777" w:rsidR="00D233F9" w:rsidRPr="000F314B" w:rsidRDefault="00D233F9" w:rsidP="0063294E">
            <w:pPr>
              <w:suppressAutoHyphens w:val="0"/>
              <w:spacing w:before="80" w:after="80" w:line="200" w:lineRule="exact"/>
              <w:ind w:right="113"/>
              <w:rPr>
                <w:i/>
                <w:sz w:val="16"/>
              </w:rPr>
            </w:pPr>
            <w:r w:rsidRPr="000F314B">
              <w:rPr>
                <w:i/>
                <w:sz w:val="16"/>
              </w:rPr>
              <w:t>Suspect Nationality</w:t>
            </w:r>
          </w:p>
        </w:tc>
        <w:tc>
          <w:tcPr>
            <w:tcW w:w="451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F83DA6" w14:textId="77777777" w:rsidR="00D233F9" w:rsidRPr="000F314B" w:rsidRDefault="00D233F9" w:rsidP="0063294E">
            <w:pPr>
              <w:suppressAutoHyphens w:val="0"/>
              <w:spacing w:before="80" w:after="80" w:line="200" w:lineRule="exact"/>
              <w:ind w:right="113"/>
              <w:jc w:val="right"/>
              <w:rPr>
                <w:i/>
                <w:sz w:val="16"/>
              </w:rPr>
            </w:pPr>
            <w:r w:rsidRPr="000F314B">
              <w:rPr>
                <w:i/>
                <w:sz w:val="16"/>
              </w:rPr>
              <w:t>Number of Cases</w:t>
            </w:r>
          </w:p>
        </w:tc>
      </w:tr>
      <w:tr w:rsidR="00B51E29" w:rsidRPr="000F314B" w14:paraId="00E502FF" w14:textId="77777777" w:rsidTr="0063294E">
        <w:tc>
          <w:tcPr>
            <w:tcW w:w="4514" w:type="dxa"/>
            <w:tcBorders>
              <w:top w:val="single" w:sz="12" w:space="0" w:color="auto"/>
            </w:tcBorders>
            <w:shd w:val="clear" w:color="auto" w:fill="auto"/>
            <w:tcMar>
              <w:top w:w="0" w:type="dxa"/>
              <w:left w:w="0" w:type="dxa"/>
              <w:bottom w:w="0" w:type="dxa"/>
              <w:right w:w="0" w:type="dxa"/>
            </w:tcMar>
          </w:tcPr>
          <w:p w14:paraId="271B5BC3"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American</w:t>
            </w:r>
          </w:p>
        </w:tc>
        <w:tc>
          <w:tcPr>
            <w:tcW w:w="4515" w:type="dxa"/>
            <w:tcBorders>
              <w:top w:val="single" w:sz="12" w:space="0" w:color="auto"/>
            </w:tcBorders>
            <w:shd w:val="clear" w:color="auto" w:fill="auto"/>
            <w:tcMar>
              <w:top w:w="0" w:type="dxa"/>
              <w:left w:w="0" w:type="dxa"/>
              <w:bottom w:w="0" w:type="dxa"/>
              <w:right w:w="0" w:type="dxa"/>
            </w:tcMar>
            <w:vAlign w:val="bottom"/>
          </w:tcPr>
          <w:p w14:paraId="5F9C0E7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54</w:t>
            </w:r>
          </w:p>
        </w:tc>
      </w:tr>
      <w:tr w:rsidR="00B51E29" w:rsidRPr="000F314B" w14:paraId="3C417CD4" w14:textId="77777777" w:rsidTr="0063294E">
        <w:tc>
          <w:tcPr>
            <w:tcW w:w="4514" w:type="dxa"/>
            <w:shd w:val="clear" w:color="auto" w:fill="auto"/>
            <w:tcMar>
              <w:top w:w="0" w:type="dxa"/>
              <w:left w:w="0" w:type="dxa"/>
              <w:bottom w:w="0" w:type="dxa"/>
              <w:right w:w="0" w:type="dxa"/>
            </w:tcMar>
          </w:tcPr>
          <w:p w14:paraId="6CB0907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Arab</w:t>
            </w:r>
          </w:p>
        </w:tc>
        <w:tc>
          <w:tcPr>
            <w:tcW w:w="4515" w:type="dxa"/>
            <w:shd w:val="clear" w:color="auto" w:fill="auto"/>
            <w:tcMar>
              <w:top w:w="0" w:type="dxa"/>
              <w:left w:w="0" w:type="dxa"/>
              <w:bottom w:w="0" w:type="dxa"/>
              <w:right w:w="0" w:type="dxa"/>
            </w:tcMar>
            <w:vAlign w:val="bottom"/>
          </w:tcPr>
          <w:p w14:paraId="4CA3A017"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015EF598" w14:textId="77777777" w:rsidTr="0063294E">
        <w:tc>
          <w:tcPr>
            <w:tcW w:w="4514" w:type="dxa"/>
            <w:shd w:val="clear" w:color="auto" w:fill="auto"/>
            <w:tcMar>
              <w:top w:w="0" w:type="dxa"/>
              <w:left w:w="0" w:type="dxa"/>
              <w:bottom w:w="0" w:type="dxa"/>
              <w:right w:w="0" w:type="dxa"/>
            </w:tcMar>
          </w:tcPr>
          <w:p w14:paraId="375EAF2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Australian</w:t>
            </w:r>
          </w:p>
        </w:tc>
        <w:tc>
          <w:tcPr>
            <w:tcW w:w="4515" w:type="dxa"/>
            <w:shd w:val="clear" w:color="auto" w:fill="auto"/>
            <w:tcMar>
              <w:top w:w="0" w:type="dxa"/>
              <w:left w:w="0" w:type="dxa"/>
              <w:bottom w:w="0" w:type="dxa"/>
              <w:right w:w="0" w:type="dxa"/>
            </w:tcMar>
            <w:vAlign w:val="bottom"/>
          </w:tcPr>
          <w:p w14:paraId="46713DD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11</w:t>
            </w:r>
          </w:p>
        </w:tc>
      </w:tr>
      <w:tr w:rsidR="00B51E29" w:rsidRPr="000F314B" w14:paraId="0017E6EC" w14:textId="77777777" w:rsidTr="0063294E">
        <w:tc>
          <w:tcPr>
            <w:tcW w:w="4514" w:type="dxa"/>
            <w:shd w:val="clear" w:color="auto" w:fill="auto"/>
            <w:tcMar>
              <w:top w:w="0" w:type="dxa"/>
              <w:left w:w="0" w:type="dxa"/>
              <w:bottom w:w="0" w:type="dxa"/>
              <w:right w:w="0" w:type="dxa"/>
            </w:tcMar>
          </w:tcPr>
          <w:p w14:paraId="3300857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Austrian</w:t>
            </w:r>
          </w:p>
        </w:tc>
        <w:tc>
          <w:tcPr>
            <w:tcW w:w="4515" w:type="dxa"/>
            <w:shd w:val="clear" w:color="auto" w:fill="auto"/>
            <w:tcMar>
              <w:top w:w="0" w:type="dxa"/>
              <w:left w:w="0" w:type="dxa"/>
              <w:bottom w:w="0" w:type="dxa"/>
              <w:right w:w="0" w:type="dxa"/>
            </w:tcMar>
            <w:vAlign w:val="bottom"/>
          </w:tcPr>
          <w:p w14:paraId="360BDC87"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69F48456" w14:textId="77777777" w:rsidTr="0063294E">
        <w:tc>
          <w:tcPr>
            <w:tcW w:w="4514" w:type="dxa"/>
            <w:shd w:val="clear" w:color="auto" w:fill="auto"/>
            <w:tcMar>
              <w:top w:w="0" w:type="dxa"/>
              <w:left w:w="0" w:type="dxa"/>
              <w:bottom w:w="0" w:type="dxa"/>
              <w:right w:w="0" w:type="dxa"/>
            </w:tcMar>
          </w:tcPr>
          <w:p w14:paraId="3002ACA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Bangladesh</w:t>
            </w:r>
          </w:p>
        </w:tc>
        <w:tc>
          <w:tcPr>
            <w:tcW w:w="4515" w:type="dxa"/>
            <w:shd w:val="clear" w:color="auto" w:fill="auto"/>
            <w:tcMar>
              <w:top w:w="0" w:type="dxa"/>
              <w:left w:w="0" w:type="dxa"/>
              <w:bottom w:w="0" w:type="dxa"/>
              <w:right w:w="0" w:type="dxa"/>
            </w:tcMar>
            <w:vAlign w:val="bottom"/>
          </w:tcPr>
          <w:p w14:paraId="71A53523"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7DB7A2EE" w14:textId="77777777" w:rsidTr="0063294E">
        <w:tc>
          <w:tcPr>
            <w:tcW w:w="4514" w:type="dxa"/>
            <w:shd w:val="clear" w:color="auto" w:fill="auto"/>
            <w:tcMar>
              <w:top w:w="0" w:type="dxa"/>
              <w:left w:w="0" w:type="dxa"/>
              <w:bottom w:w="0" w:type="dxa"/>
              <w:right w:w="0" w:type="dxa"/>
            </w:tcMar>
          </w:tcPr>
          <w:p w14:paraId="6485C49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Belgian</w:t>
            </w:r>
          </w:p>
        </w:tc>
        <w:tc>
          <w:tcPr>
            <w:tcW w:w="4515" w:type="dxa"/>
            <w:shd w:val="clear" w:color="auto" w:fill="auto"/>
            <w:tcMar>
              <w:top w:w="0" w:type="dxa"/>
              <w:left w:w="0" w:type="dxa"/>
              <w:bottom w:w="0" w:type="dxa"/>
              <w:right w:w="0" w:type="dxa"/>
            </w:tcMar>
            <w:vAlign w:val="bottom"/>
          </w:tcPr>
          <w:p w14:paraId="7AD2A2A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42978EE2" w14:textId="77777777" w:rsidTr="0063294E">
        <w:tc>
          <w:tcPr>
            <w:tcW w:w="4514" w:type="dxa"/>
            <w:shd w:val="clear" w:color="auto" w:fill="auto"/>
            <w:tcMar>
              <w:top w:w="0" w:type="dxa"/>
              <w:left w:w="0" w:type="dxa"/>
              <w:bottom w:w="0" w:type="dxa"/>
              <w:right w:w="0" w:type="dxa"/>
            </w:tcMar>
          </w:tcPr>
          <w:p w14:paraId="08F28DC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Brazilian</w:t>
            </w:r>
          </w:p>
        </w:tc>
        <w:tc>
          <w:tcPr>
            <w:tcW w:w="4515" w:type="dxa"/>
            <w:shd w:val="clear" w:color="auto" w:fill="auto"/>
            <w:tcMar>
              <w:top w:w="0" w:type="dxa"/>
              <w:left w:w="0" w:type="dxa"/>
              <w:bottom w:w="0" w:type="dxa"/>
              <w:right w:w="0" w:type="dxa"/>
            </w:tcMar>
            <w:vAlign w:val="bottom"/>
          </w:tcPr>
          <w:p w14:paraId="5C36EFB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1C365858" w14:textId="77777777" w:rsidTr="0063294E">
        <w:tc>
          <w:tcPr>
            <w:tcW w:w="4514" w:type="dxa"/>
            <w:shd w:val="clear" w:color="auto" w:fill="auto"/>
            <w:tcMar>
              <w:top w:w="0" w:type="dxa"/>
              <w:left w:w="0" w:type="dxa"/>
              <w:bottom w:w="0" w:type="dxa"/>
              <w:right w:w="0" w:type="dxa"/>
            </w:tcMar>
          </w:tcPr>
          <w:p w14:paraId="4B51458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British or English</w:t>
            </w:r>
          </w:p>
        </w:tc>
        <w:tc>
          <w:tcPr>
            <w:tcW w:w="4515" w:type="dxa"/>
            <w:shd w:val="clear" w:color="auto" w:fill="auto"/>
            <w:tcMar>
              <w:top w:w="0" w:type="dxa"/>
              <w:left w:w="0" w:type="dxa"/>
              <w:bottom w:w="0" w:type="dxa"/>
              <w:right w:w="0" w:type="dxa"/>
            </w:tcMar>
            <w:vAlign w:val="bottom"/>
          </w:tcPr>
          <w:p w14:paraId="07E5F6B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22</w:t>
            </w:r>
          </w:p>
        </w:tc>
      </w:tr>
      <w:tr w:rsidR="00B51E29" w:rsidRPr="000F314B" w14:paraId="4AEED3AC" w14:textId="77777777" w:rsidTr="0063294E">
        <w:tc>
          <w:tcPr>
            <w:tcW w:w="4514" w:type="dxa"/>
            <w:shd w:val="clear" w:color="auto" w:fill="auto"/>
            <w:tcMar>
              <w:top w:w="0" w:type="dxa"/>
              <w:left w:w="0" w:type="dxa"/>
              <w:bottom w:w="0" w:type="dxa"/>
              <w:right w:w="0" w:type="dxa"/>
            </w:tcMar>
          </w:tcPr>
          <w:p w14:paraId="6BE7F29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Bulgarian</w:t>
            </w:r>
          </w:p>
        </w:tc>
        <w:tc>
          <w:tcPr>
            <w:tcW w:w="4515" w:type="dxa"/>
            <w:shd w:val="clear" w:color="auto" w:fill="auto"/>
            <w:tcMar>
              <w:top w:w="0" w:type="dxa"/>
              <w:left w:w="0" w:type="dxa"/>
              <w:bottom w:w="0" w:type="dxa"/>
              <w:right w:w="0" w:type="dxa"/>
            </w:tcMar>
            <w:vAlign w:val="bottom"/>
          </w:tcPr>
          <w:p w14:paraId="3C52AE2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0860E7D7" w14:textId="77777777" w:rsidTr="0063294E">
        <w:tc>
          <w:tcPr>
            <w:tcW w:w="4514" w:type="dxa"/>
            <w:shd w:val="clear" w:color="auto" w:fill="auto"/>
            <w:tcMar>
              <w:top w:w="0" w:type="dxa"/>
              <w:left w:w="0" w:type="dxa"/>
              <w:bottom w:w="0" w:type="dxa"/>
              <w:right w:w="0" w:type="dxa"/>
            </w:tcMar>
          </w:tcPr>
          <w:p w14:paraId="473B435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Canadian</w:t>
            </w:r>
          </w:p>
        </w:tc>
        <w:tc>
          <w:tcPr>
            <w:tcW w:w="4515" w:type="dxa"/>
            <w:shd w:val="clear" w:color="auto" w:fill="auto"/>
            <w:tcMar>
              <w:top w:w="0" w:type="dxa"/>
              <w:left w:w="0" w:type="dxa"/>
              <w:bottom w:w="0" w:type="dxa"/>
              <w:right w:w="0" w:type="dxa"/>
            </w:tcMar>
            <w:vAlign w:val="bottom"/>
          </w:tcPr>
          <w:p w14:paraId="4793B3A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10</w:t>
            </w:r>
          </w:p>
        </w:tc>
      </w:tr>
      <w:tr w:rsidR="00B51E29" w:rsidRPr="000F314B" w14:paraId="67DC16CD" w14:textId="77777777" w:rsidTr="0063294E">
        <w:tc>
          <w:tcPr>
            <w:tcW w:w="4514" w:type="dxa"/>
            <w:shd w:val="clear" w:color="auto" w:fill="auto"/>
            <w:tcMar>
              <w:top w:w="0" w:type="dxa"/>
              <w:left w:w="0" w:type="dxa"/>
              <w:bottom w:w="0" w:type="dxa"/>
              <w:right w:w="0" w:type="dxa"/>
            </w:tcMar>
          </w:tcPr>
          <w:p w14:paraId="08AADD7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Chinese</w:t>
            </w:r>
          </w:p>
        </w:tc>
        <w:tc>
          <w:tcPr>
            <w:tcW w:w="4515" w:type="dxa"/>
            <w:shd w:val="clear" w:color="auto" w:fill="auto"/>
            <w:tcMar>
              <w:top w:w="0" w:type="dxa"/>
              <w:left w:w="0" w:type="dxa"/>
              <w:bottom w:w="0" w:type="dxa"/>
              <w:right w:w="0" w:type="dxa"/>
            </w:tcMar>
            <w:vAlign w:val="bottom"/>
          </w:tcPr>
          <w:p w14:paraId="1DFF57E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33</w:t>
            </w:r>
          </w:p>
        </w:tc>
      </w:tr>
      <w:tr w:rsidR="00B51E29" w:rsidRPr="000F314B" w14:paraId="0C201458" w14:textId="77777777" w:rsidTr="0063294E">
        <w:tc>
          <w:tcPr>
            <w:tcW w:w="4514" w:type="dxa"/>
            <w:shd w:val="clear" w:color="auto" w:fill="auto"/>
            <w:tcMar>
              <w:top w:w="0" w:type="dxa"/>
              <w:left w:w="0" w:type="dxa"/>
              <w:bottom w:w="0" w:type="dxa"/>
              <w:right w:w="0" w:type="dxa"/>
            </w:tcMar>
          </w:tcPr>
          <w:p w14:paraId="0163A72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Dutch</w:t>
            </w:r>
          </w:p>
        </w:tc>
        <w:tc>
          <w:tcPr>
            <w:tcW w:w="4515" w:type="dxa"/>
            <w:shd w:val="clear" w:color="auto" w:fill="auto"/>
            <w:tcMar>
              <w:top w:w="0" w:type="dxa"/>
              <w:left w:w="0" w:type="dxa"/>
              <w:bottom w:w="0" w:type="dxa"/>
              <w:right w:w="0" w:type="dxa"/>
            </w:tcMar>
            <w:vAlign w:val="bottom"/>
          </w:tcPr>
          <w:p w14:paraId="6710D74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4</w:t>
            </w:r>
          </w:p>
        </w:tc>
      </w:tr>
      <w:tr w:rsidR="00B51E29" w:rsidRPr="000F314B" w14:paraId="54CE4ECD" w14:textId="77777777" w:rsidTr="0063294E">
        <w:tc>
          <w:tcPr>
            <w:tcW w:w="4514" w:type="dxa"/>
            <w:shd w:val="clear" w:color="auto" w:fill="auto"/>
            <w:tcMar>
              <w:top w:w="0" w:type="dxa"/>
              <w:left w:w="0" w:type="dxa"/>
              <w:bottom w:w="0" w:type="dxa"/>
              <w:right w:w="0" w:type="dxa"/>
            </w:tcMar>
          </w:tcPr>
          <w:p w14:paraId="45B9267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Egyptian</w:t>
            </w:r>
          </w:p>
        </w:tc>
        <w:tc>
          <w:tcPr>
            <w:tcW w:w="4515" w:type="dxa"/>
            <w:shd w:val="clear" w:color="auto" w:fill="auto"/>
            <w:tcMar>
              <w:top w:w="0" w:type="dxa"/>
              <w:left w:w="0" w:type="dxa"/>
              <w:bottom w:w="0" w:type="dxa"/>
              <w:right w:w="0" w:type="dxa"/>
            </w:tcMar>
            <w:vAlign w:val="bottom"/>
          </w:tcPr>
          <w:p w14:paraId="6B05B3C4"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w:t>
            </w:r>
          </w:p>
        </w:tc>
      </w:tr>
      <w:tr w:rsidR="00B51E29" w:rsidRPr="000F314B" w14:paraId="7707CBC2" w14:textId="77777777" w:rsidTr="0063294E">
        <w:tc>
          <w:tcPr>
            <w:tcW w:w="4514" w:type="dxa"/>
            <w:shd w:val="clear" w:color="auto" w:fill="auto"/>
            <w:tcMar>
              <w:top w:w="0" w:type="dxa"/>
              <w:left w:w="0" w:type="dxa"/>
              <w:bottom w:w="0" w:type="dxa"/>
              <w:right w:w="0" w:type="dxa"/>
            </w:tcMar>
          </w:tcPr>
          <w:p w14:paraId="09B1FE3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Finnish</w:t>
            </w:r>
          </w:p>
        </w:tc>
        <w:tc>
          <w:tcPr>
            <w:tcW w:w="4515" w:type="dxa"/>
            <w:shd w:val="clear" w:color="auto" w:fill="auto"/>
            <w:tcMar>
              <w:top w:w="0" w:type="dxa"/>
              <w:left w:w="0" w:type="dxa"/>
              <w:bottom w:w="0" w:type="dxa"/>
              <w:right w:w="0" w:type="dxa"/>
            </w:tcMar>
            <w:vAlign w:val="bottom"/>
          </w:tcPr>
          <w:p w14:paraId="0C7170F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48AF17C0" w14:textId="77777777" w:rsidTr="0063294E">
        <w:tc>
          <w:tcPr>
            <w:tcW w:w="4514" w:type="dxa"/>
            <w:shd w:val="clear" w:color="auto" w:fill="auto"/>
            <w:tcMar>
              <w:top w:w="0" w:type="dxa"/>
              <w:left w:w="0" w:type="dxa"/>
              <w:bottom w:w="0" w:type="dxa"/>
              <w:right w:w="0" w:type="dxa"/>
            </w:tcMar>
          </w:tcPr>
          <w:p w14:paraId="0120C06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French</w:t>
            </w:r>
          </w:p>
        </w:tc>
        <w:tc>
          <w:tcPr>
            <w:tcW w:w="4515" w:type="dxa"/>
            <w:shd w:val="clear" w:color="auto" w:fill="auto"/>
            <w:tcMar>
              <w:top w:w="0" w:type="dxa"/>
              <w:left w:w="0" w:type="dxa"/>
              <w:bottom w:w="0" w:type="dxa"/>
              <w:right w:w="0" w:type="dxa"/>
            </w:tcMar>
            <w:vAlign w:val="bottom"/>
          </w:tcPr>
          <w:p w14:paraId="6080CFC1"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B51E29" w:rsidRPr="000F314B" w14:paraId="48CCC4FA" w14:textId="77777777" w:rsidTr="0063294E">
        <w:tc>
          <w:tcPr>
            <w:tcW w:w="4514" w:type="dxa"/>
            <w:shd w:val="clear" w:color="auto" w:fill="auto"/>
            <w:tcMar>
              <w:top w:w="0" w:type="dxa"/>
              <w:left w:w="0" w:type="dxa"/>
              <w:bottom w:w="0" w:type="dxa"/>
              <w:right w:w="0" w:type="dxa"/>
            </w:tcMar>
          </w:tcPr>
          <w:p w14:paraId="002EF0A1"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German</w:t>
            </w:r>
          </w:p>
        </w:tc>
        <w:tc>
          <w:tcPr>
            <w:tcW w:w="4515" w:type="dxa"/>
            <w:shd w:val="clear" w:color="auto" w:fill="auto"/>
            <w:tcMar>
              <w:top w:w="0" w:type="dxa"/>
              <w:left w:w="0" w:type="dxa"/>
              <w:bottom w:w="0" w:type="dxa"/>
              <w:right w:w="0" w:type="dxa"/>
            </w:tcMar>
            <w:vAlign w:val="bottom"/>
          </w:tcPr>
          <w:p w14:paraId="23D1F5B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w:t>
            </w:r>
          </w:p>
        </w:tc>
      </w:tr>
      <w:tr w:rsidR="00B51E29" w:rsidRPr="000F314B" w14:paraId="4A317F66" w14:textId="77777777" w:rsidTr="0063294E">
        <w:tc>
          <w:tcPr>
            <w:tcW w:w="4514" w:type="dxa"/>
            <w:shd w:val="clear" w:color="auto" w:fill="auto"/>
            <w:tcMar>
              <w:top w:w="0" w:type="dxa"/>
              <w:left w:w="0" w:type="dxa"/>
              <w:bottom w:w="0" w:type="dxa"/>
              <w:right w:w="0" w:type="dxa"/>
            </w:tcMar>
          </w:tcPr>
          <w:p w14:paraId="72AD7BF7"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Greek</w:t>
            </w:r>
          </w:p>
        </w:tc>
        <w:tc>
          <w:tcPr>
            <w:tcW w:w="4515" w:type="dxa"/>
            <w:shd w:val="clear" w:color="auto" w:fill="auto"/>
            <w:tcMar>
              <w:top w:w="0" w:type="dxa"/>
              <w:left w:w="0" w:type="dxa"/>
              <w:bottom w:w="0" w:type="dxa"/>
              <w:right w:w="0" w:type="dxa"/>
            </w:tcMar>
            <w:vAlign w:val="bottom"/>
          </w:tcPr>
          <w:p w14:paraId="0479A81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418C30B8" w14:textId="77777777" w:rsidTr="0063294E">
        <w:tc>
          <w:tcPr>
            <w:tcW w:w="4514" w:type="dxa"/>
            <w:shd w:val="clear" w:color="auto" w:fill="auto"/>
            <w:tcMar>
              <w:top w:w="0" w:type="dxa"/>
              <w:left w:w="0" w:type="dxa"/>
              <w:bottom w:w="0" w:type="dxa"/>
              <w:right w:w="0" w:type="dxa"/>
            </w:tcMar>
          </w:tcPr>
          <w:p w14:paraId="67F1431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Indian</w:t>
            </w:r>
          </w:p>
        </w:tc>
        <w:tc>
          <w:tcPr>
            <w:tcW w:w="4515" w:type="dxa"/>
            <w:shd w:val="clear" w:color="auto" w:fill="auto"/>
            <w:tcMar>
              <w:top w:w="0" w:type="dxa"/>
              <w:left w:w="0" w:type="dxa"/>
              <w:bottom w:w="0" w:type="dxa"/>
              <w:right w:w="0" w:type="dxa"/>
            </w:tcMar>
            <w:vAlign w:val="bottom"/>
          </w:tcPr>
          <w:p w14:paraId="2DA8D8A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19</w:t>
            </w:r>
          </w:p>
        </w:tc>
      </w:tr>
      <w:tr w:rsidR="00B51E29" w:rsidRPr="000F314B" w14:paraId="76EC2A78" w14:textId="77777777" w:rsidTr="0063294E">
        <w:tc>
          <w:tcPr>
            <w:tcW w:w="4514" w:type="dxa"/>
            <w:shd w:val="clear" w:color="auto" w:fill="auto"/>
            <w:tcMar>
              <w:top w:w="0" w:type="dxa"/>
              <w:left w:w="0" w:type="dxa"/>
              <w:bottom w:w="0" w:type="dxa"/>
              <w:right w:w="0" w:type="dxa"/>
            </w:tcMar>
          </w:tcPr>
          <w:p w14:paraId="3A35E99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Indonesian</w:t>
            </w:r>
          </w:p>
        </w:tc>
        <w:tc>
          <w:tcPr>
            <w:tcW w:w="4515" w:type="dxa"/>
            <w:shd w:val="clear" w:color="auto" w:fill="auto"/>
            <w:tcMar>
              <w:top w:w="0" w:type="dxa"/>
              <w:left w:w="0" w:type="dxa"/>
              <w:bottom w:w="0" w:type="dxa"/>
              <w:right w:w="0" w:type="dxa"/>
            </w:tcMar>
            <w:vAlign w:val="bottom"/>
          </w:tcPr>
          <w:p w14:paraId="414E6101"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61F0BAEC" w14:textId="77777777" w:rsidTr="0063294E">
        <w:tc>
          <w:tcPr>
            <w:tcW w:w="4514" w:type="dxa"/>
            <w:shd w:val="clear" w:color="auto" w:fill="auto"/>
            <w:tcMar>
              <w:top w:w="0" w:type="dxa"/>
              <w:left w:w="0" w:type="dxa"/>
              <w:bottom w:w="0" w:type="dxa"/>
              <w:right w:w="0" w:type="dxa"/>
            </w:tcMar>
          </w:tcPr>
          <w:p w14:paraId="5D2625E4"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Iranian</w:t>
            </w:r>
          </w:p>
        </w:tc>
        <w:tc>
          <w:tcPr>
            <w:tcW w:w="4515" w:type="dxa"/>
            <w:shd w:val="clear" w:color="auto" w:fill="auto"/>
            <w:tcMar>
              <w:top w:w="0" w:type="dxa"/>
              <w:left w:w="0" w:type="dxa"/>
              <w:bottom w:w="0" w:type="dxa"/>
              <w:right w:w="0" w:type="dxa"/>
            </w:tcMar>
            <w:vAlign w:val="bottom"/>
          </w:tcPr>
          <w:p w14:paraId="1B88960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445F9BB6" w14:textId="77777777" w:rsidTr="0063294E">
        <w:tc>
          <w:tcPr>
            <w:tcW w:w="4514" w:type="dxa"/>
            <w:shd w:val="clear" w:color="auto" w:fill="auto"/>
            <w:tcMar>
              <w:top w:w="0" w:type="dxa"/>
              <w:left w:w="0" w:type="dxa"/>
              <w:bottom w:w="0" w:type="dxa"/>
              <w:right w:w="0" w:type="dxa"/>
            </w:tcMar>
          </w:tcPr>
          <w:p w14:paraId="6B3FDFE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Iraq</w:t>
            </w:r>
          </w:p>
        </w:tc>
        <w:tc>
          <w:tcPr>
            <w:tcW w:w="4515" w:type="dxa"/>
            <w:shd w:val="clear" w:color="auto" w:fill="auto"/>
            <w:tcMar>
              <w:top w:w="0" w:type="dxa"/>
              <w:left w:w="0" w:type="dxa"/>
              <w:bottom w:w="0" w:type="dxa"/>
              <w:right w:w="0" w:type="dxa"/>
            </w:tcMar>
            <w:vAlign w:val="bottom"/>
          </w:tcPr>
          <w:p w14:paraId="0C7D778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1B656837" w14:textId="77777777" w:rsidTr="0063294E">
        <w:tc>
          <w:tcPr>
            <w:tcW w:w="4514" w:type="dxa"/>
            <w:shd w:val="clear" w:color="auto" w:fill="auto"/>
            <w:tcMar>
              <w:top w:w="0" w:type="dxa"/>
              <w:left w:w="0" w:type="dxa"/>
              <w:bottom w:w="0" w:type="dxa"/>
              <w:right w:w="0" w:type="dxa"/>
            </w:tcMar>
          </w:tcPr>
          <w:p w14:paraId="22E55FE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Irish</w:t>
            </w:r>
          </w:p>
        </w:tc>
        <w:tc>
          <w:tcPr>
            <w:tcW w:w="4515" w:type="dxa"/>
            <w:shd w:val="clear" w:color="auto" w:fill="auto"/>
            <w:tcMar>
              <w:top w:w="0" w:type="dxa"/>
              <w:left w:w="0" w:type="dxa"/>
              <w:bottom w:w="0" w:type="dxa"/>
              <w:right w:w="0" w:type="dxa"/>
            </w:tcMar>
            <w:vAlign w:val="bottom"/>
          </w:tcPr>
          <w:p w14:paraId="549CB8A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707B11A0" w14:textId="77777777" w:rsidTr="0063294E">
        <w:tc>
          <w:tcPr>
            <w:tcW w:w="4514" w:type="dxa"/>
            <w:shd w:val="clear" w:color="auto" w:fill="auto"/>
            <w:tcMar>
              <w:top w:w="0" w:type="dxa"/>
              <w:left w:w="0" w:type="dxa"/>
              <w:bottom w:w="0" w:type="dxa"/>
              <w:right w:w="0" w:type="dxa"/>
            </w:tcMar>
          </w:tcPr>
          <w:p w14:paraId="1C5BD5A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Israel</w:t>
            </w:r>
          </w:p>
        </w:tc>
        <w:tc>
          <w:tcPr>
            <w:tcW w:w="4515" w:type="dxa"/>
            <w:shd w:val="clear" w:color="auto" w:fill="auto"/>
            <w:tcMar>
              <w:top w:w="0" w:type="dxa"/>
              <w:left w:w="0" w:type="dxa"/>
              <w:bottom w:w="0" w:type="dxa"/>
              <w:right w:w="0" w:type="dxa"/>
            </w:tcMar>
            <w:vAlign w:val="bottom"/>
          </w:tcPr>
          <w:p w14:paraId="0A1F5E8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1330D725" w14:textId="77777777" w:rsidTr="0063294E">
        <w:tc>
          <w:tcPr>
            <w:tcW w:w="4514" w:type="dxa"/>
            <w:shd w:val="clear" w:color="auto" w:fill="auto"/>
            <w:tcMar>
              <w:top w:w="0" w:type="dxa"/>
              <w:left w:w="0" w:type="dxa"/>
              <w:bottom w:w="0" w:type="dxa"/>
              <w:right w:w="0" w:type="dxa"/>
            </w:tcMar>
          </w:tcPr>
          <w:p w14:paraId="3C600F2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Italian</w:t>
            </w:r>
          </w:p>
        </w:tc>
        <w:tc>
          <w:tcPr>
            <w:tcW w:w="4515" w:type="dxa"/>
            <w:shd w:val="clear" w:color="auto" w:fill="auto"/>
            <w:tcMar>
              <w:top w:w="0" w:type="dxa"/>
              <w:left w:w="0" w:type="dxa"/>
              <w:bottom w:w="0" w:type="dxa"/>
              <w:right w:w="0" w:type="dxa"/>
            </w:tcMar>
            <w:vAlign w:val="bottom"/>
          </w:tcPr>
          <w:p w14:paraId="4C311CF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1553A2FE" w14:textId="77777777" w:rsidTr="0063294E">
        <w:tc>
          <w:tcPr>
            <w:tcW w:w="4514" w:type="dxa"/>
            <w:shd w:val="clear" w:color="auto" w:fill="auto"/>
            <w:tcMar>
              <w:top w:w="0" w:type="dxa"/>
              <w:left w:w="0" w:type="dxa"/>
              <w:bottom w:w="0" w:type="dxa"/>
              <w:right w:w="0" w:type="dxa"/>
            </w:tcMar>
          </w:tcPr>
          <w:p w14:paraId="53BA6EB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Japanese</w:t>
            </w:r>
          </w:p>
        </w:tc>
        <w:tc>
          <w:tcPr>
            <w:tcW w:w="4515" w:type="dxa"/>
            <w:shd w:val="clear" w:color="auto" w:fill="auto"/>
            <w:tcMar>
              <w:top w:w="0" w:type="dxa"/>
              <w:left w:w="0" w:type="dxa"/>
              <w:bottom w:w="0" w:type="dxa"/>
              <w:right w:w="0" w:type="dxa"/>
            </w:tcMar>
            <w:vAlign w:val="bottom"/>
          </w:tcPr>
          <w:p w14:paraId="32377A17"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w:t>
            </w:r>
          </w:p>
        </w:tc>
      </w:tr>
      <w:tr w:rsidR="00B51E29" w:rsidRPr="000F314B" w14:paraId="22B06F8E" w14:textId="77777777" w:rsidTr="0063294E">
        <w:tc>
          <w:tcPr>
            <w:tcW w:w="4514" w:type="dxa"/>
            <w:shd w:val="clear" w:color="auto" w:fill="auto"/>
            <w:tcMar>
              <w:top w:w="0" w:type="dxa"/>
              <w:left w:w="0" w:type="dxa"/>
              <w:bottom w:w="0" w:type="dxa"/>
              <w:right w:w="0" w:type="dxa"/>
            </w:tcMar>
          </w:tcPr>
          <w:p w14:paraId="44A0AD8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Korean</w:t>
            </w:r>
          </w:p>
        </w:tc>
        <w:tc>
          <w:tcPr>
            <w:tcW w:w="4515" w:type="dxa"/>
            <w:shd w:val="clear" w:color="auto" w:fill="auto"/>
            <w:tcMar>
              <w:top w:w="0" w:type="dxa"/>
              <w:left w:w="0" w:type="dxa"/>
              <w:bottom w:w="0" w:type="dxa"/>
              <w:right w:w="0" w:type="dxa"/>
            </w:tcMar>
            <w:vAlign w:val="bottom"/>
          </w:tcPr>
          <w:p w14:paraId="632F252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24</w:t>
            </w:r>
          </w:p>
        </w:tc>
      </w:tr>
      <w:tr w:rsidR="00B51E29" w:rsidRPr="000F314B" w14:paraId="7EB02503" w14:textId="77777777" w:rsidTr="0063294E">
        <w:tc>
          <w:tcPr>
            <w:tcW w:w="4514" w:type="dxa"/>
            <w:shd w:val="clear" w:color="auto" w:fill="auto"/>
            <w:tcMar>
              <w:top w:w="0" w:type="dxa"/>
              <w:left w:w="0" w:type="dxa"/>
              <w:bottom w:w="0" w:type="dxa"/>
              <w:right w:w="0" w:type="dxa"/>
            </w:tcMar>
          </w:tcPr>
          <w:p w14:paraId="65B46B2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Lebanese</w:t>
            </w:r>
          </w:p>
        </w:tc>
        <w:tc>
          <w:tcPr>
            <w:tcW w:w="4515" w:type="dxa"/>
            <w:shd w:val="clear" w:color="auto" w:fill="auto"/>
            <w:tcMar>
              <w:top w:w="0" w:type="dxa"/>
              <w:left w:w="0" w:type="dxa"/>
              <w:bottom w:w="0" w:type="dxa"/>
              <w:right w:w="0" w:type="dxa"/>
            </w:tcMar>
            <w:vAlign w:val="bottom"/>
          </w:tcPr>
          <w:p w14:paraId="557EDB4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48796184" w14:textId="77777777" w:rsidTr="0063294E">
        <w:tc>
          <w:tcPr>
            <w:tcW w:w="4514" w:type="dxa"/>
            <w:shd w:val="clear" w:color="auto" w:fill="auto"/>
            <w:tcMar>
              <w:top w:w="0" w:type="dxa"/>
              <w:left w:w="0" w:type="dxa"/>
              <w:bottom w:w="0" w:type="dxa"/>
              <w:right w:w="0" w:type="dxa"/>
            </w:tcMar>
          </w:tcPr>
          <w:p w14:paraId="4688D096"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Malaysian</w:t>
            </w:r>
          </w:p>
        </w:tc>
        <w:tc>
          <w:tcPr>
            <w:tcW w:w="4515" w:type="dxa"/>
            <w:shd w:val="clear" w:color="auto" w:fill="auto"/>
            <w:tcMar>
              <w:top w:w="0" w:type="dxa"/>
              <w:left w:w="0" w:type="dxa"/>
              <w:bottom w:w="0" w:type="dxa"/>
              <w:right w:w="0" w:type="dxa"/>
            </w:tcMar>
            <w:vAlign w:val="bottom"/>
          </w:tcPr>
          <w:p w14:paraId="09B6E4E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06A9A60C" w14:textId="77777777" w:rsidTr="0063294E">
        <w:tc>
          <w:tcPr>
            <w:tcW w:w="4514" w:type="dxa"/>
            <w:shd w:val="clear" w:color="auto" w:fill="auto"/>
            <w:tcMar>
              <w:top w:w="0" w:type="dxa"/>
              <w:left w:w="0" w:type="dxa"/>
              <w:bottom w:w="0" w:type="dxa"/>
              <w:right w:w="0" w:type="dxa"/>
            </w:tcMar>
          </w:tcPr>
          <w:p w14:paraId="739EE3B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Nepalese</w:t>
            </w:r>
          </w:p>
        </w:tc>
        <w:tc>
          <w:tcPr>
            <w:tcW w:w="4515" w:type="dxa"/>
            <w:shd w:val="clear" w:color="auto" w:fill="auto"/>
            <w:tcMar>
              <w:top w:w="0" w:type="dxa"/>
              <w:left w:w="0" w:type="dxa"/>
              <w:bottom w:w="0" w:type="dxa"/>
              <w:right w:w="0" w:type="dxa"/>
            </w:tcMar>
            <w:vAlign w:val="bottom"/>
          </w:tcPr>
          <w:p w14:paraId="31939AE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36648AC4" w14:textId="77777777" w:rsidTr="0063294E">
        <w:tc>
          <w:tcPr>
            <w:tcW w:w="4514" w:type="dxa"/>
            <w:shd w:val="clear" w:color="auto" w:fill="auto"/>
            <w:tcMar>
              <w:top w:w="0" w:type="dxa"/>
              <w:left w:w="0" w:type="dxa"/>
              <w:bottom w:w="0" w:type="dxa"/>
              <w:right w:w="0" w:type="dxa"/>
            </w:tcMar>
          </w:tcPr>
          <w:p w14:paraId="3553DAF3"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Netherland</w:t>
            </w:r>
          </w:p>
        </w:tc>
        <w:tc>
          <w:tcPr>
            <w:tcW w:w="4515" w:type="dxa"/>
            <w:shd w:val="clear" w:color="auto" w:fill="auto"/>
            <w:tcMar>
              <w:top w:w="0" w:type="dxa"/>
              <w:left w:w="0" w:type="dxa"/>
              <w:bottom w:w="0" w:type="dxa"/>
              <w:right w:w="0" w:type="dxa"/>
            </w:tcMar>
            <w:vAlign w:val="bottom"/>
          </w:tcPr>
          <w:p w14:paraId="6D0365C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027668C1" w14:textId="77777777" w:rsidTr="0063294E">
        <w:tc>
          <w:tcPr>
            <w:tcW w:w="4514" w:type="dxa"/>
            <w:shd w:val="clear" w:color="auto" w:fill="auto"/>
            <w:tcMar>
              <w:top w:w="0" w:type="dxa"/>
              <w:left w:w="0" w:type="dxa"/>
              <w:bottom w:w="0" w:type="dxa"/>
              <w:right w:w="0" w:type="dxa"/>
            </w:tcMar>
          </w:tcPr>
          <w:p w14:paraId="4A2C4443"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New Zealand</w:t>
            </w:r>
          </w:p>
        </w:tc>
        <w:tc>
          <w:tcPr>
            <w:tcW w:w="4515" w:type="dxa"/>
            <w:shd w:val="clear" w:color="auto" w:fill="auto"/>
            <w:tcMar>
              <w:top w:w="0" w:type="dxa"/>
              <w:left w:w="0" w:type="dxa"/>
              <w:bottom w:w="0" w:type="dxa"/>
              <w:right w:w="0" w:type="dxa"/>
            </w:tcMar>
            <w:vAlign w:val="bottom"/>
          </w:tcPr>
          <w:p w14:paraId="1F43ADF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4E52F5A2" w14:textId="77777777" w:rsidTr="0063294E">
        <w:tc>
          <w:tcPr>
            <w:tcW w:w="4514" w:type="dxa"/>
            <w:shd w:val="clear" w:color="auto" w:fill="auto"/>
            <w:tcMar>
              <w:top w:w="0" w:type="dxa"/>
              <w:left w:w="0" w:type="dxa"/>
              <w:bottom w:w="0" w:type="dxa"/>
              <w:right w:w="0" w:type="dxa"/>
            </w:tcMar>
          </w:tcPr>
          <w:p w14:paraId="139D5D2D"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Nigerian</w:t>
            </w:r>
          </w:p>
        </w:tc>
        <w:tc>
          <w:tcPr>
            <w:tcW w:w="4515" w:type="dxa"/>
            <w:shd w:val="clear" w:color="auto" w:fill="auto"/>
            <w:tcMar>
              <w:top w:w="0" w:type="dxa"/>
              <w:left w:w="0" w:type="dxa"/>
              <w:bottom w:w="0" w:type="dxa"/>
              <w:right w:w="0" w:type="dxa"/>
            </w:tcMar>
            <w:vAlign w:val="bottom"/>
          </w:tcPr>
          <w:p w14:paraId="170C4F8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11</w:t>
            </w:r>
          </w:p>
        </w:tc>
      </w:tr>
      <w:tr w:rsidR="00B51E29" w:rsidRPr="000F314B" w14:paraId="02C79A0E" w14:textId="77777777" w:rsidTr="0063294E">
        <w:tc>
          <w:tcPr>
            <w:tcW w:w="4514" w:type="dxa"/>
            <w:shd w:val="clear" w:color="auto" w:fill="auto"/>
            <w:tcMar>
              <w:top w:w="0" w:type="dxa"/>
              <w:left w:w="0" w:type="dxa"/>
              <w:bottom w:w="0" w:type="dxa"/>
              <w:right w:w="0" w:type="dxa"/>
            </w:tcMar>
          </w:tcPr>
          <w:p w14:paraId="5FA625A9"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Norwegian</w:t>
            </w:r>
          </w:p>
        </w:tc>
        <w:tc>
          <w:tcPr>
            <w:tcW w:w="4515" w:type="dxa"/>
            <w:shd w:val="clear" w:color="auto" w:fill="auto"/>
            <w:tcMar>
              <w:top w:w="0" w:type="dxa"/>
              <w:left w:w="0" w:type="dxa"/>
              <w:bottom w:w="0" w:type="dxa"/>
              <w:right w:w="0" w:type="dxa"/>
            </w:tcMar>
            <w:vAlign w:val="bottom"/>
          </w:tcPr>
          <w:p w14:paraId="03FFAE1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5</w:t>
            </w:r>
          </w:p>
        </w:tc>
      </w:tr>
      <w:tr w:rsidR="00B51E29" w:rsidRPr="000F314B" w14:paraId="3F6112EA" w14:textId="77777777" w:rsidTr="0063294E">
        <w:tc>
          <w:tcPr>
            <w:tcW w:w="4514" w:type="dxa"/>
            <w:shd w:val="clear" w:color="auto" w:fill="auto"/>
            <w:tcMar>
              <w:top w:w="0" w:type="dxa"/>
              <w:left w:w="0" w:type="dxa"/>
              <w:bottom w:w="0" w:type="dxa"/>
              <w:right w:w="0" w:type="dxa"/>
            </w:tcMar>
          </w:tcPr>
          <w:p w14:paraId="3E6DC6C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Pakistan</w:t>
            </w:r>
          </w:p>
        </w:tc>
        <w:tc>
          <w:tcPr>
            <w:tcW w:w="4515" w:type="dxa"/>
            <w:shd w:val="clear" w:color="auto" w:fill="auto"/>
            <w:tcMar>
              <w:top w:w="0" w:type="dxa"/>
              <w:left w:w="0" w:type="dxa"/>
              <w:bottom w:w="0" w:type="dxa"/>
              <w:right w:w="0" w:type="dxa"/>
            </w:tcMar>
            <w:vAlign w:val="bottom"/>
          </w:tcPr>
          <w:p w14:paraId="14709DC4"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673C0E46" w14:textId="77777777" w:rsidTr="0063294E">
        <w:tc>
          <w:tcPr>
            <w:tcW w:w="4514" w:type="dxa"/>
            <w:shd w:val="clear" w:color="auto" w:fill="auto"/>
            <w:tcMar>
              <w:top w:w="0" w:type="dxa"/>
              <w:left w:w="0" w:type="dxa"/>
              <w:bottom w:w="0" w:type="dxa"/>
              <w:right w:w="0" w:type="dxa"/>
            </w:tcMar>
          </w:tcPr>
          <w:p w14:paraId="0A1F6304"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Palestinian</w:t>
            </w:r>
          </w:p>
        </w:tc>
        <w:tc>
          <w:tcPr>
            <w:tcW w:w="4515" w:type="dxa"/>
            <w:shd w:val="clear" w:color="auto" w:fill="auto"/>
            <w:tcMar>
              <w:top w:w="0" w:type="dxa"/>
              <w:left w:w="0" w:type="dxa"/>
              <w:bottom w:w="0" w:type="dxa"/>
              <w:right w:w="0" w:type="dxa"/>
            </w:tcMar>
            <w:vAlign w:val="bottom"/>
          </w:tcPr>
          <w:p w14:paraId="7126594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79FCB40E" w14:textId="77777777" w:rsidTr="0063294E">
        <w:tc>
          <w:tcPr>
            <w:tcW w:w="4514" w:type="dxa"/>
            <w:shd w:val="clear" w:color="auto" w:fill="auto"/>
            <w:tcMar>
              <w:top w:w="0" w:type="dxa"/>
              <w:left w:w="0" w:type="dxa"/>
              <w:bottom w:w="0" w:type="dxa"/>
              <w:right w:w="0" w:type="dxa"/>
            </w:tcMar>
          </w:tcPr>
          <w:p w14:paraId="05FC7BA9"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Polish</w:t>
            </w:r>
          </w:p>
        </w:tc>
        <w:tc>
          <w:tcPr>
            <w:tcW w:w="4515" w:type="dxa"/>
            <w:shd w:val="clear" w:color="auto" w:fill="auto"/>
            <w:tcMar>
              <w:top w:w="0" w:type="dxa"/>
              <w:left w:w="0" w:type="dxa"/>
              <w:bottom w:w="0" w:type="dxa"/>
              <w:right w:w="0" w:type="dxa"/>
            </w:tcMar>
            <w:vAlign w:val="bottom"/>
          </w:tcPr>
          <w:p w14:paraId="4220A8E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5EE3F7FE" w14:textId="77777777" w:rsidTr="0063294E">
        <w:tc>
          <w:tcPr>
            <w:tcW w:w="4514" w:type="dxa"/>
            <w:shd w:val="clear" w:color="auto" w:fill="auto"/>
            <w:tcMar>
              <w:top w:w="0" w:type="dxa"/>
              <w:left w:w="0" w:type="dxa"/>
              <w:bottom w:w="0" w:type="dxa"/>
              <w:right w:w="0" w:type="dxa"/>
            </w:tcMar>
          </w:tcPr>
          <w:p w14:paraId="6E946CE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Russian</w:t>
            </w:r>
          </w:p>
        </w:tc>
        <w:tc>
          <w:tcPr>
            <w:tcW w:w="4515" w:type="dxa"/>
            <w:shd w:val="clear" w:color="auto" w:fill="auto"/>
            <w:tcMar>
              <w:top w:w="0" w:type="dxa"/>
              <w:left w:w="0" w:type="dxa"/>
              <w:bottom w:w="0" w:type="dxa"/>
              <w:right w:w="0" w:type="dxa"/>
            </w:tcMar>
            <w:vAlign w:val="bottom"/>
          </w:tcPr>
          <w:p w14:paraId="4F21CDE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4</w:t>
            </w:r>
          </w:p>
        </w:tc>
      </w:tr>
      <w:tr w:rsidR="00B51E29" w:rsidRPr="000F314B" w14:paraId="4EF35E34" w14:textId="77777777" w:rsidTr="0063294E">
        <w:tc>
          <w:tcPr>
            <w:tcW w:w="4514" w:type="dxa"/>
            <w:shd w:val="clear" w:color="auto" w:fill="auto"/>
            <w:tcMar>
              <w:top w:w="0" w:type="dxa"/>
              <w:left w:w="0" w:type="dxa"/>
              <w:bottom w:w="0" w:type="dxa"/>
              <w:right w:w="0" w:type="dxa"/>
            </w:tcMar>
          </w:tcPr>
          <w:p w14:paraId="6AADC18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Singaporean</w:t>
            </w:r>
          </w:p>
        </w:tc>
        <w:tc>
          <w:tcPr>
            <w:tcW w:w="4515" w:type="dxa"/>
            <w:shd w:val="clear" w:color="auto" w:fill="auto"/>
            <w:tcMar>
              <w:top w:w="0" w:type="dxa"/>
              <w:left w:w="0" w:type="dxa"/>
              <w:bottom w:w="0" w:type="dxa"/>
              <w:right w:w="0" w:type="dxa"/>
            </w:tcMar>
            <w:vAlign w:val="bottom"/>
          </w:tcPr>
          <w:p w14:paraId="26E58A32"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B51E29" w:rsidRPr="000F314B" w14:paraId="6B7A2A64" w14:textId="77777777" w:rsidTr="0063294E">
        <w:tc>
          <w:tcPr>
            <w:tcW w:w="4514" w:type="dxa"/>
            <w:shd w:val="clear" w:color="auto" w:fill="auto"/>
            <w:tcMar>
              <w:top w:w="0" w:type="dxa"/>
              <w:left w:w="0" w:type="dxa"/>
              <w:bottom w:w="0" w:type="dxa"/>
              <w:right w:w="0" w:type="dxa"/>
            </w:tcMar>
          </w:tcPr>
          <w:p w14:paraId="6971DA03"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Slovakian</w:t>
            </w:r>
          </w:p>
        </w:tc>
        <w:tc>
          <w:tcPr>
            <w:tcW w:w="4515" w:type="dxa"/>
            <w:shd w:val="clear" w:color="auto" w:fill="auto"/>
            <w:tcMar>
              <w:top w:w="0" w:type="dxa"/>
              <w:left w:w="0" w:type="dxa"/>
              <w:bottom w:w="0" w:type="dxa"/>
              <w:right w:w="0" w:type="dxa"/>
            </w:tcMar>
            <w:vAlign w:val="bottom"/>
          </w:tcPr>
          <w:p w14:paraId="4FC59F39"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042D490B" w14:textId="77777777" w:rsidTr="0063294E">
        <w:tc>
          <w:tcPr>
            <w:tcW w:w="4514" w:type="dxa"/>
            <w:shd w:val="clear" w:color="auto" w:fill="auto"/>
            <w:tcMar>
              <w:top w:w="0" w:type="dxa"/>
              <w:left w:w="0" w:type="dxa"/>
              <w:bottom w:w="0" w:type="dxa"/>
              <w:right w:w="0" w:type="dxa"/>
            </w:tcMar>
          </w:tcPr>
          <w:p w14:paraId="48B9329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South African</w:t>
            </w:r>
          </w:p>
        </w:tc>
        <w:tc>
          <w:tcPr>
            <w:tcW w:w="4515" w:type="dxa"/>
            <w:shd w:val="clear" w:color="auto" w:fill="auto"/>
            <w:tcMar>
              <w:top w:w="0" w:type="dxa"/>
              <w:left w:w="0" w:type="dxa"/>
              <w:bottom w:w="0" w:type="dxa"/>
              <w:right w:w="0" w:type="dxa"/>
            </w:tcMar>
            <w:vAlign w:val="bottom"/>
          </w:tcPr>
          <w:p w14:paraId="03D7ADA5"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B51E29" w:rsidRPr="000F314B" w14:paraId="4BB32AC9" w14:textId="77777777" w:rsidTr="0063294E">
        <w:tc>
          <w:tcPr>
            <w:tcW w:w="4514" w:type="dxa"/>
            <w:shd w:val="clear" w:color="auto" w:fill="auto"/>
            <w:tcMar>
              <w:top w:w="0" w:type="dxa"/>
              <w:left w:w="0" w:type="dxa"/>
              <w:bottom w:w="0" w:type="dxa"/>
              <w:right w:w="0" w:type="dxa"/>
            </w:tcMar>
          </w:tcPr>
          <w:p w14:paraId="5857E404"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Spanish</w:t>
            </w:r>
          </w:p>
        </w:tc>
        <w:tc>
          <w:tcPr>
            <w:tcW w:w="4515" w:type="dxa"/>
            <w:shd w:val="clear" w:color="auto" w:fill="auto"/>
            <w:tcMar>
              <w:top w:w="0" w:type="dxa"/>
              <w:left w:w="0" w:type="dxa"/>
              <w:bottom w:w="0" w:type="dxa"/>
              <w:right w:w="0" w:type="dxa"/>
            </w:tcMar>
            <w:vAlign w:val="bottom"/>
          </w:tcPr>
          <w:p w14:paraId="3ED3500F"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0AE31E1B" w14:textId="77777777" w:rsidTr="0063294E">
        <w:tc>
          <w:tcPr>
            <w:tcW w:w="4514" w:type="dxa"/>
            <w:shd w:val="clear" w:color="auto" w:fill="auto"/>
            <w:tcMar>
              <w:top w:w="0" w:type="dxa"/>
              <w:left w:w="0" w:type="dxa"/>
              <w:bottom w:w="0" w:type="dxa"/>
              <w:right w:w="0" w:type="dxa"/>
            </w:tcMar>
          </w:tcPr>
          <w:p w14:paraId="337D4AF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Sri Lankan</w:t>
            </w:r>
          </w:p>
        </w:tc>
        <w:tc>
          <w:tcPr>
            <w:tcW w:w="4515" w:type="dxa"/>
            <w:shd w:val="clear" w:color="auto" w:fill="auto"/>
            <w:tcMar>
              <w:top w:w="0" w:type="dxa"/>
              <w:left w:w="0" w:type="dxa"/>
              <w:bottom w:w="0" w:type="dxa"/>
              <w:right w:w="0" w:type="dxa"/>
            </w:tcMar>
            <w:vAlign w:val="bottom"/>
          </w:tcPr>
          <w:p w14:paraId="68B1DFC9"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2AEF3390" w14:textId="77777777" w:rsidTr="005F20A5">
        <w:tc>
          <w:tcPr>
            <w:tcW w:w="4514" w:type="dxa"/>
            <w:tcBorders>
              <w:bottom w:val="nil"/>
            </w:tcBorders>
            <w:shd w:val="clear" w:color="auto" w:fill="auto"/>
            <w:tcMar>
              <w:top w:w="0" w:type="dxa"/>
              <w:left w:w="0" w:type="dxa"/>
              <w:bottom w:w="0" w:type="dxa"/>
              <w:right w:w="0" w:type="dxa"/>
            </w:tcMar>
          </w:tcPr>
          <w:p w14:paraId="46069D7E"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Sudanese</w:t>
            </w:r>
          </w:p>
        </w:tc>
        <w:tc>
          <w:tcPr>
            <w:tcW w:w="4515" w:type="dxa"/>
            <w:tcBorders>
              <w:bottom w:val="nil"/>
            </w:tcBorders>
            <w:shd w:val="clear" w:color="auto" w:fill="auto"/>
            <w:tcMar>
              <w:top w:w="0" w:type="dxa"/>
              <w:left w:w="0" w:type="dxa"/>
              <w:bottom w:w="0" w:type="dxa"/>
              <w:right w:w="0" w:type="dxa"/>
            </w:tcMar>
            <w:vAlign w:val="bottom"/>
          </w:tcPr>
          <w:p w14:paraId="06D4C0A5"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09F76752" w14:textId="77777777" w:rsidTr="005F20A5">
        <w:tc>
          <w:tcPr>
            <w:tcW w:w="4514" w:type="dxa"/>
            <w:tcBorders>
              <w:top w:val="nil"/>
              <w:bottom w:val="nil"/>
            </w:tcBorders>
            <w:shd w:val="clear" w:color="auto" w:fill="auto"/>
            <w:tcMar>
              <w:top w:w="0" w:type="dxa"/>
              <w:left w:w="0" w:type="dxa"/>
              <w:bottom w:w="0" w:type="dxa"/>
              <w:right w:w="0" w:type="dxa"/>
            </w:tcMar>
          </w:tcPr>
          <w:p w14:paraId="3599E8F0"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Swedish</w:t>
            </w:r>
          </w:p>
        </w:tc>
        <w:tc>
          <w:tcPr>
            <w:tcW w:w="4515" w:type="dxa"/>
            <w:tcBorders>
              <w:top w:val="nil"/>
              <w:bottom w:val="nil"/>
            </w:tcBorders>
            <w:shd w:val="clear" w:color="auto" w:fill="auto"/>
            <w:tcMar>
              <w:top w:w="0" w:type="dxa"/>
              <w:left w:w="0" w:type="dxa"/>
              <w:bottom w:w="0" w:type="dxa"/>
              <w:right w:w="0" w:type="dxa"/>
            </w:tcMar>
            <w:vAlign w:val="bottom"/>
          </w:tcPr>
          <w:p w14:paraId="6C8A1FE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B51E29" w:rsidRPr="000F314B" w14:paraId="57DEC84A" w14:textId="77777777" w:rsidTr="005F20A5">
        <w:tc>
          <w:tcPr>
            <w:tcW w:w="4514" w:type="dxa"/>
            <w:tcBorders>
              <w:top w:val="nil"/>
            </w:tcBorders>
            <w:shd w:val="clear" w:color="auto" w:fill="auto"/>
            <w:tcMar>
              <w:top w:w="0" w:type="dxa"/>
              <w:left w:w="0" w:type="dxa"/>
              <w:bottom w:w="0" w:type="dxa"/>
              <w:right w:w="0" w:type="dxa"/>
            </w:tcMar>
          </w:tcPr>
          <w:p w14:paraId="73436C75"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Swiss</w:t>
            </w:r>
          </w:p>
        </w:tc>
        <w:tc>
          <w:tcPr>
            <w:tcW w:w="4515" w:type="dxa"/>
            <w:tcBorders>
              <w:top w:val="nil"/>
            </w:tcBorders>
            <w:shd w:val="clear" w:color="auto" w:fill="auto"/>
            <w:tcMar>
              <w:top w:w="0" w:type="dxa"/>
              <w:left w:w="0" w:type="dxa"/>
              <w:bottom w:w="0" w:type="dxa"/>
              <w:right w:w="0" w:type="dxa"/>
            </w:tcMar>
            <w:vAlign w:val="bottom"/>
          </w:tcPr>
          <w:p w14:paraId="7CA4C321"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p>
        </w:tc>
      </w:tr>
      <w:tr w:rsidR="00B51E29" w:rsidRPr="000F314B" w14:paraId="00CB1905" w14:textId="77777777" w:rsidTr="0063294E">
        <w:tc>
          <w:tcPr>
            <w:tcW w:w="4514" w:type="dxa"/>
            <w:shd w:val="clear" w:color="auto" w:fill="auto"/>
            <w:tcMar>
              <w:top w:w="0" w:type="dxa"/>
              <w:left w:w="0" w:type="dxa"/>
              <w:bottom w:w="0" w:type="dxa"/>
              <w:right w:w="0" w:type="dxa"/>
            </w:tcMar>
          </w:tcPr>
          <w:p w14:paraId="18B6B01A"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Syrian</w:t>
            </w:r>
          </w:p>
        </w:tc>
        <w:tc>
          <w:tcPr>
            <w:tcW w:w="4515" w:type="dxa"/>
            <w:shd w:val="clear" w:color="auto" w:fill="auto"/>
            <w:tcMar>
              <w:top w:w="0" w:type="dxa"/>
              <w:left w:w="0" w:type="dxa"/>
              <w:bottom w:w="0" w:type="dxa"/>
              <w:right w:w="0" w:type="dxa"/>
            </w:tcMar>
            <w:vAlign w:val="bottom"/>
          </w:tcPr>
          <w:p w14:paraId="338E9A8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59EECA95" w14:textId="77777777" w:rsidTr="0063294E">
        <w:tc>
          <w:tcPr>
            <w:tcW w:w="4514" w:type="dxa"/>
            <w:shd w:val="clear" w:color="auto" w:fill="auto"/>
            <w:tcMar>
              <w:top w:w="0" w:type="dxa"/>
              <w:left w:w="0" w:type="dxa"/>
              <w:bottom w:w="0" w:type="dxa"/>
              <w:right w:w="0" w:type="dxa"/>
            </w:tcMar>
          </w:tcPr>
          <w:p w14:paraId="0A8B7E7B"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Taiwanese</w:t>
            </w:r>
          </w:p>
        </w:tc>
        <w:tc>
          <w:tcPr>
            <w:tcW w:w="4515" w:type="dxa"/>
            <w:shd w:val="clear" w:color="auto" w:fill="auto"/>
            <w:tcMar>
              <w:top w:w="0" w:type="dxa"/>
              <w:left w:w="0" w:type="dxa"/>
              <w:bottom w:w="0" w:type="dxa"/>
              <w:right w:w="0" w:type="dxa"/>
            </w:tcMar>
            <w:vAlign w:val="bottom"/>
          </w:tcPr>
          <w:p w14:paraId="247FE7DD"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748980C0" w14:textId="77777777" w:rsidTr="0063294E">
        <w:tc>
          <w:tcPr>
            <w:tcW w:w="4514" w:type="dxa"/>
            <w:shd w:val="clear" w:color="auto" w:fill="auto"/>
            <w:tcMar>
              <w:top w:w="0" w:type="dxa"/>
              <w:left w:w="0" w:type="dxa"/>
              <w:bottom w:w="0" w:type="dxa"/>
              <w:right w:w="0" w:type="dxa"/>
            </w:tcMar>
          </w:tcPr>
          <w:p w14:paraId="38DEAEA7"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Turkish</w:t>
            </w:r>
          </w:p>
        </w:tc>
        <w:tc>
          <w:tcPr>
            <w:tcW w:w="4515" w:type="dxa"/>
            <w:shd w:val="clear" w:color="auto" w:fill="auto"/>
            <w:tcMar>
              <w:top w:w="0" w:type="dxa"/>
              <w:left w:w="0" w:type="dxa"/>
              <w:bottom w:w="0" w:type="dxa"/>
              <w:right w:w="0" w:type="dxa"/>
            </w:tcMar>
            <w:vAlign w:val="bottom"/>
          </w:tcPr>
          <w:p w14:paraId="51DF09D8"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B51E29" w:rsidRPr="000F314B" w14:paraId="1A95CF79" w14:textId="77777777" w:rsidTr="0063294E">
        <w:tc>
          <w:tcPr>
            <w:tcW w:w="4514" w:type="dxa"/>
            <w:shd w:val="clear" w:color="auto" w:fill="auto"/>
            <w:tcMar>
              <w:top w:w="0" w:type="dxa"/>
              <w:left w:w="0" w:type="dxa"/>
              <w:bottom w:w="0" w:type="dxa"/>
              <w:right w:w="0" w:type="dxa"/>
            </w:tcMar>
          </w:tcPr>
          <w:p w14:paraId="5A1D4B6C" w14:textId="77777777" w:rsidR="00D233F9" w:rsidRPr="000F314B" w:rsidRDefault="00D233F9" w:rsidP="0063294E">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Filipino</w:t>
            </w:r>
          </w:p>
        </w:tc>
        <w:tc>
          <w:tcPr>
            <w:tcW w:w="4515" w:type="dxa"/>
            <w:shd w:val="clear" w:color="auto" w:fill="auto"/>
            <w:tcMar>
              <w:top w:w="0" w:type="dxa"/>
              <w:left w:w="0" w:type="dxa"/>
              <w:bottom w:w="0" w:type="dxa"/>
              <w:right w:w="0" w:type="dxa"/>
            </w:tcMar>
            <w:vAlign w:val="bottom"/>
          </w:tcPr>
          <w:p w14:paraId="30E349DF" w14:textId="539515BA" w:rsidR="00D233F9" w:rsidRPr="000F314B" w:rsidRDefault="00D233F9" w:rsidP="0063294E">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15</w:t>
            </w:r>
            <w:r w:rsidR="00BA0008" w:rsidRPr="000F314B">
              <w:rPr>
                <w:rFonts w:eastAsia="Times New Roman"/>
                <w:sz w:val="18"/>
                <w:lang w:eastAsia="en-US"/>
              </w:rPr>
              <w:t xml:space="preserve"> </w:t>
            </w:r>
            <w:r w:rsidRPr="000F314B">
              <w:rPr>
                <w:rFonts w:eastAsia="Times New Roman"/>
                <w:sz w:val="18"/>
                <w:lang w:eastAsia="en-US"/>
              </w:rPr>
              <w:t>906</w:t>
            </w:r>
          </w:p>
        </w:tc>
      </w:tr>
    </w:tbl>
    <w:p w14:paraId="0045182C" w14:textId="3E8FE2A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101.</w:t>
      </w:r>
      <w:r w:rsidRPr="000F314B">
        <w:rPr>
          <w:bCs/>
          <w:iCs/>
          <w:lang w:eastAsia="en-PH"/>
        </w:rPr>
        <w:tab/>
      </w:r>
      <w:r w:rsidR="00D233F9" w:rsidRPr="000F314B">
        <w:rPr>
          <w:lang w:eastAsia="en-PH"/>
        </w:rPr>
        <w:t xml:space="preserve">In 2020, PNP reported that 98% or 15,906 VAW cases involved perpetrators who are Filipino citizens. </w:t>
      </w:r>
    </w:p>
    <w:p w14:paraId="75BD00D6" w14:textId="6956B5F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102.</w:t>
      </w:r>
      <w:r w:rsidRPr="000F314B">
        <w:rPr>
          <w:bCs/>
          <w:iCs/>
          <w:lang w:eastAsia="en-PH"/>
        </w:rPr>
        <w:tab/>
      </w:r>
      <w:r w:rsidR="00D233F9" w:rsidRPr="000F314B">
        <w:rPr>
          <w:lang w:eastAsia="en-PH"/>
        </w:rPr>
        <w:t xml:space="preserve">It was also reported that 273 VAW cases involved perpetrators of foreign nationality. Of this, the top 5 foreign perpetrator of VAW belong to the following: 54 Americans; 33 Chinese; 24 Koreans; 22 British; and 19 Indians. </w:t>
      </w:r>
    </w:p>
    <w:p w14:paraId="6ED5FC10" w14:textId="1ECD51CA" w:rsidR="00D233F9" w:rsidRPr="000F314B" w:rsidRDefault="00D233F9" w:rsidP="00D233F9">
      <w:pPr>
        <w:pStyle w:val="H23G"/>
        <w:rPr>
          <w:highlight w:val="white"/>
        </w:rPr>
      </w:pPr>
      <w:r w:rsidRPr="000F314B">
        <w:rPr>
          <w:b w:val="0"/>
          <w:bCs/>
          <w:highlight w:val="white"/>
        </w:rPr>
        <w:tab/>
      </w:r>
      <w:r w:rsidRPr="000F314B">
        <w:rPr>
          <w:b w:val="0"/>
          <w:bCs/>
          <w:highlight w:val="white"/>
        </w:rPr>
        <w:tab/>
        <w:t>Table 4</w:t>
      </w:r>
      <w:r w:rsidR="00BA0008" w:rsidRPr="000F314B">
        <w:rPr>
          <w:b w:val="0"/>
          <w:bCs/>
          <w:highlight w:val="white"/>
        </w:rPr>
        <w:br/>
      </w:r>
      <w:r w:rsidRPr="000F314B">
        <w:rPr>
          <w:highlight w:val="white"/>
        </w:rPr>
        <w:t>Breakdown of number of cases by ethnicity of victim-survivor</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85"/>
        <w:gridCol w:w="3685"/>
      </w:tblGrid>
      <w:tr w:rsidR="003F7329" w:rsidRPr="000F314B" w14:paraId="40E3DEE3" w14:textId="77777777" w:rsidTr="003F7329">
        <w:trPr>
          <w:tblHeader/>
        </w:trPr>
        <w:tc>
          <w:tcPr>
            <w:tcW w:w="451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233F6D0" w14:textId="77777777" w:rsidR="00D233F9" w:rsidRPr="000F314B" w:rsidRDefault="00D233F9" w:rsidP="003F7329">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Ethnic Group</w:t>
            </w:r>
          </w:p>
        </w:tc>
        <w:tc>
          <w:tcPr>
            <w:tcW w:w="451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904CEC" w14:textId="77777777" w:rsidR="00D233F9" w:rsidRPr="000F314B" w:rsidRDefault="00D233F9" w:rsidP="003F7329">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Number of Cases</w:t>
            </w:r>
          </w:p>
        </w:tc>
      </w:tr>
      <w:tr w:rsidR="00D233F9" w:rsidRPr="000F314B" w14:paraId="50178417" w14:textId="77777777" w:rsidTr="003F7329">
        <w:tc>
          <w:tcPr>
            <w:tcW w:w="4514" w:type="dxa"/>
            <w:tcBorders>
              <w:top w:val="single" w:sz="12" w:space="0" w:color="auto"/>
            </w:tcBorders>
            <w:shd w:val="clear" w:color="auto" w:fill="auto"/>
            <w:tcMar>
              <w:top w:w="0" w:type="dxa"/>
              <w:left w:w="0" w:type="dxa"/>
              <w:bottom w:w="0" w:type="dxa"/>
              <w:right w:w="0" w:type="dxa"/>
            </w:tcMar>
          </w:tcPr>
          <w:p w14:paraId="00EA8C8D"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Badjao</w:t>
            </w:r>
          </w:p>
        </w:tc>
        <w:tc>
          <w:tcPr>
            <w:tcW w:w="4515" w:type="dxa"/>
            <w:tcBorders>
              <w:top w:val="single" w:sz="12" w:space="0" w:color="auto"/>
            </w:tcBorders>
            <w:shd w:val="clear" w:color="auto" w:fill="auto"/>
            <w:tcMar>
              <w:top w:w="0" w:type="dxa"/>
              <w:left w:w="0" w:type="dxa"/>
              <w:bottom w:w="0" w:type="dxa"/>
              <w:right w:w="0" w:type="dxa"/>
            </w:tcMar>
            <w:vAlign w:val="bottom"/>
          </w:tcPr>
          <w:p w14:paraId="411EA7C8"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D233F9" w:rsidRPr="000F314B" w14:paraId="2EABC232" w14:textId="77777777" w:rsidTr="003F7329">
        <w:tc>
          <w:tcPr>
            <w:tcW w:w="4514" w:type="dxa"/>
            <w:shd w:val="clear" w:color="auto" w:fill="auto"/>
            <w:tcMar>
              <w:top w:w="0" w:type="dxa"/>
              <w:left w:w="0" w:type="dxa"/>
              <w:bottom w:w="0" w:type="dxa"/>
              <w:right w:w="0" w:type="dxa"/>
            </w:tcMar>
          </w:tcPr>
          <w:p w14:paraId="313342E5"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Batangueno</w:t>
            </w:r>
          </w:p>
        </w:tc>
        <w:tc>
          <w:tcPr>
            <w:tcW w:w="4515" w:type="dxa"/>
            <w:shd w:val="clear" w:color="auto" w:fill="auto"/>
            <w:tcMar>
              <w:top w:w="0" w:type="dxa"/>
              <w:left w:w="0" w:type="dxa"/>
              <w:bottom w:w="0" w:type="dxa"/>
              <w:right w:w="0" w:type="dxa"/>
            </w:tcMar>
            <w:vAlign w:val="bottom"/>
          </w:tcPr>
          <w:p w14:paraId="169A0B2F"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84</w:t>
            </w:r>
          </w:p>
        </w:tc>
      </w:tr>
      <w:tr w:rsidR="00D233F9" w:rsidRPr="000F314B" w14:paraId="0F5083EE" w14:textId="77777777" w:rsidTr="003F7329">
        <w:tc>
          <w:tcPr>
            <w:tcW w:w="4514" w:type="dxa"/>
            <w:shd w:val="clear" w:color="auto" w:fill="auto"/>
            <w:tcMar>
              <w:top w:w="0" w:type="dxa"/>
              <w:left w:w="0" w:type="dxa"/>
              <w:bottom w:w="0" w:type="dxa"/>
              <w:right w:w="0" w:type="dxa"/>
            </w:tcMar>
          </w:tcPr>
          <w:p w14:paraId="0E45D3E1"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Bicol</w:t>
            </w:r>
          </w:p>
        </w:tc>
        <w:tc>
          <w:tcPr>
            <w:tcW w:w="4515" w:type="dxa"/>
            <w:shd w:val="clear" w:color="auto" w:fill="auto"/>
            <w:tcMar>
              <w:top w:w="0" w:type="dxa"/>
              <w:left w:w="0" w:type="dxa"/>
              <w:bottom w:w="0" w:type="dxa"/>
              <w:right w:w="0" w:type="dxa"/>
            </w:tcMar>
            <w:vAlign w:val="bottom"/>
          </w:tcPr>
          <w:p w14:paraId="27DE1ECE"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844</w:t>
            </w:r>
          </w:p>
        </w:tc>
      </w:tr>
      <w:tr w:rsidR="00D233F9" w:rsidRPr="000F314B" w14:paraId="69E2A497" w14:textId="77777777" w:rsidTr="003F7329">
        <w:tc>
          <w:tcPr>
            <w:tcW w:w="4514" w:type="dxa"/>
            <w:shd w:val="clear" w:color="auto" w:fill="auto"/>
            <w:tcMar>
              <w:top w:w="0" w:type="dxa"/>
              <w:left w:w="0" w:type="dxa"/>
              <w:bottom w:w="0" w:type="dxa"/>
              <w:right w:w="0" w:type="dxa"/>
            </w:tcMar>
          </w:tcPr>
          <w:p w14:paraId="1EE1F2B1"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Bulakeno</w:t>
            </w:r>
          </w:p>
        </w:tc>
        <w:tc>
          <w:tcPr>
            <w:tcW w:w="4515" w:type="dxa"/>
            <w:shd w:val="clear" w:color="auto" w:fill="auto"/>
            <w:tcMar>
              <w:top w:w="0" w:type="dxa"/>
              <w:left w:w="0" w:type="dxa"/>
              <w:bottom w:w="0" w:type="dxa"/>
              <w:right w:w="0" w:type="dxa"/>
            </w:tcMar>
            <w:vAlign w:val="bottom"/>
          </w:tcPr>
          <w:p w14:paraId="5D2830BD"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93</w:t>
            </w:r>
          </w:p>
        </w:tc>
      </w:tr>
      <w:tr w:rsidR="00D233F9" w:rsidRPr="000F314B" w14:paraId="53901FFF" w14:textId="77777777" w:rsidTr="003F7329">
        <w:tc>
          <w:tcPr>
            <w:tcW w:w="4514" w:type="dxa"/>
            <w:shd w:val="clear" w:color="auto" w:fill="auto"/>
            <w:tcMar>
              <w:top w:w="0" w:type="dxa"/>
              <w:left w:w="0" w:type="dxa"/>
              <w:bottom w:w="0" w:type="dxa"/>
              <w:right w:w="0" w:type="dxa"/>
            </w:tcMar>
          </w:tcPr>
          <w:p w14:paraId="36D11E35"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Cebuano</w:t>
            </w:r>
          </w:p>
        </w:tc>
        <w:tc>
          <w:tcPr>
            <w:tcW w:w="4515" w:type="dxa"/>
            <w:shd w:val="clear" w:color="auto" w:fill="auto"/>
            <w:tcMar>
              <w:top w:w="0" w:type="dxa"/>
              <w:left w:w="0" w:type="dxa"/>
              <w:bottom w:w="0" w:type="dxa"/>
              <w:right w:w="0" w:type="dxa"/>
            </w:tcMar>
            <w:vAlign w:val="bottom"/>
          </w:tcPr>
          <w:p w14:paraId="0F809992" w14:textId="00215B11"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w:t>
            </w:r>
            <w:r w:rsidR="005F20A5" w:rsidRPr="000F314B">
              <w:rPr>
                <w:rFonts w:eastAsia="Times New Roman"/>
                <w:sz w:val="18"/>
                <w:lang w:eastAsia="en-US"/>
              </w:rPr>
              <w:t xml:space="preserve"> </w:t>
            </w:r>
            <w:r w:rsidRPr="000F314B">
              <w:rPr>
                <w:rFonts w:eastAsia="Times New Roman"/>
                <w:sz w:val="18"/>
                <w:lang w:eastAsia="en-US"/>
              </w:rPr>
              <w:t>491</w:t>
            </w:r>
          </w:p>
        </w:tc>
      </w:tr>
      <w:tr w:rsidR="00D233F9" w:rsidRPr="000F314B" w14:paraId="5D5D616D" w14:textId="77777777" w:rsidTr="003F7329">
        <w:tc>
          <w:tcPr>
            <w:tcW w:w="4514" w:type="dxa"/>
            <w:shd w:val="clear" w:color="auto" w:fill="auto"/>
            <w:tcMar>
              <w:top w:w="0" w:type="dxa"/>
              <w:left w:w="0" w:type="dxa"/>
              <w:bottom w:w="0" w:type="dxa"/>
              <w:right w:w="0" w:type="dxa"/>
            </w:tcMar>
          </w:tcPr>
          <w:p w14:paraId="5B286F0C"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Chabacana</w:t>
            </w:r>
          </w:p>
        </w:tc>
        <w:tc>
          <w:tcPr>
            <w:tcW w:w="4515" w:type="dxa"/>
            <w:shd w:val="clear" w:color="auto" w:fill="auto"/>
            <w:tcMar>
              <w:top w:w="0" w:type="dxa"/>
              <w:left w:w="0" w:type="dxa"/>
              <w:bottom w:w="0" w:type="dxa"/>
              <w:right w:w="0" w:type="dxa"/>
            </w:tcMar>
            <w:vAlign w:val="bottom"/>
          </w:tcPr>
          <w:p w14:paraId="39391167"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42</w:t>
            </w:r>
          </w:p>
        </w:tc>
      </w:tr>
      <w:tr w:rsidR="00D233F9" w:rsidRPr="000F314B" w14:paraId="28EB0286" w14:textId="77777777" w:rsidTr="003F7329">
        <w:tc>
          <w:tcPr>
            <w:tcW w:w="4514" w:type="dxa"/>
            <w:shd w:val="clear" w:color="auto" w:fill="auto"/>
            <w:tcMar>
              <w:top w:w="0" w:type="dxa"/>
              <w:left w:w="0" w:type="dxa"/>
              <w:bottom w:w="0" w:type="dxa"/>
              <w:right w:w="0" w:type="dxa"/>
            </w:tcMar>
          </w:tcPr>
          <w:p w14:paraId="626F7799"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Ibanag</w:t>
            </w:r>
          </w:p>
        </w:tc>
        <w:tc>
          <w:tcPr>
            <w:tcW w:w="4515" w:type="dxa"/>
            <w:shd w:val="clear" w:color="auto" w:fill="auto"/>
            <w:tcMar>
              <w:top w:w="0" w:type="dxa"/>
              <w:left w:w="0" w:type="dxa"/>
              <w:bottom w:w="0" w:type="dxa"/>
              <w:right w:w="0" w:type="dxa"/>
            </w:tcMar>
            <w:vAlign w:val="bottom"/>
          </w:tcPr>
          <w:p w14:paraId="694C2316"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121</w:t>
            </w:r>
          </w:p>
        </w:tc>
      </w:tr>
      <w:tr w:rsidR="00D233F9" w:rsidRPr="000F314B" w14:paraId="19CA89C1" w14:textId="77777777" w:rsidTr="003F7329">
        <w:tc>
          <w:tcPr>
            <w:tcW w:w="4514" w:type="dxa"/>
            <w:shd w:val="clear" w:color="auto" w:fill="auto"/>
            <w:tcMar>
              <w:top w:w="0" w:type="dxa"/>
              <w:left w:w="0" w:type="dxa"/>
              <w:bottom w:w="0" w:type="dxa"/>
              <w:right w:w="0" w:type="dxa"/>
            </w:tcMar>
          </w:tcPr>
          <w:p w14:paraId="5ACC8800"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Igorot</w:t>
            </w:r>
          </w:p>
        </w:tc>
        <w:tc>
          <w:tcPr>
            <w:tcW w:w="4515" w:type="dxa"/>
            <w:shd w:val="clear" w:color="auto" w:fill="auto"/>
            <w:tcMar>
              <w:top w:w="0" w:type="dxa"/>
              <w:left w:w="0" w:type="dxa"/>
              <w:bottom w:w="0" w:type="dxa"/>
              <w:right w:w="0" w:type="dxa"/>
            </w:tcMar>
            <w:vAlign w:val="bottom"/>
          </w:tcPr>
          <w:p w14:paraId="738A401D"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141</w:t>
            </w:r>
          </w:p>
        </w:tc>
      </w:tr>
      <w:tr w:rsidR="00D233F9" w:rsidRPr="000F314B" w14:paraId="38E4A0A1" w14:textId="77777777" w:rsidTr="003F7329">
        <w:tc>
          <w:tcPr>
            <w:tcW w:w="4514" w:type="dxa"/>
            <w:shd w:val="clear" w:color="auto" w:fill="auto"/>
            <w:tcMar>
              <w:top w:w="0" w:type="dxa"/>
              <w:left w:w="0" w:type="dxa"/>
              <w:bottom w:w="0" w:type="dxa"/>
              <w:right w:w="0" w:type="dxa"/>
            </w:tcMar>
          </w:tcPr>
          <w:p w14:paraId="0A137647"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Ilocano</w:t>
            </w:r>
          </w:p>
        </w:tc>
        <w:tc>
          <w:tcPr>
            <w:tcW w:w="4515" w:type="dxa"/>
            <w:shd w:val="clear" w:color="auto" w:fill="auto"/>
            <w:tcMar>
              <w:top w:w="0" w:type="dxa"/>
              <w:left w:w="0" w:type="dxa"/>
              <w:bottom w:w="0" w:type="dxa"/>
              <w:right w:w="0" w:type="dxa"/>
            </w:tcMar>
            <w:vAlign w:val="bottom"/>
          </w:tcPr>
          <w:p w14:paraId="27AD2802"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727</w:t>
            </w:r>
          </w:p>
        </w:tc>
      </w:tr>
      <w:tr w:rsidR="00D233F9" w:rsidRPr="000F314B" w14:paraId="6316A6B7" w14:textId="77777777" w:rsidTr="003F7329">
        <w:tc>
          <w:tcPr>
            <w:tcW w:w="4514" w:type="dxa"/>
            <w:shd w:val="clear" w:color="auto" w:fill="auto"/>
            <w:tcMar>
              <w:top w:w="0" w:type="dxa"/>
              <w:left w:w="0" w:type="dxa"/>
              <w:bottom w:w="0" w:type="dxa"/>
              <w:right w:w="0" w:type="dxa"/>
            </w:tcMar>
          </w:tcPr>
          <w:p w14:paraId="35F31A67"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Ilonggo/Hiligaynon</w:t>
            </w:r>
          </w:p>
        </w:tc>
        <w:tc>
          <w:tcPr>
            <w:tcW w:w="4515" w:type="dxa"/>
            <w:shd w:val="clear" w:color="auto" w:fill="auto"/>
            <w:tcMar>
              <w:top w:w="0" w:type="dxa"/>
              <w:left w:w="0" w:type="dxa"/>
              <w:bottom w:w="0" w:type="dxa"/>
              <w:right w:w="0" w:type="dxa"/>
            </w:tcMar>
            <w:vAlign w:val="bottom"/>
          </w:tcPr>
          <w:p w14:paraId="4A48BA0F" w14:textId="7AAC5B72"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r w:rsidR="003F7329" w:rsidRPr="000F314B">
              <w:rPr>
                <w:rFonts w:eastAsia="Times New Roman"/>
                <w:sz w:val="18"/>
                <w:lang w:eastAsia="en-US"/>
              </w:rPr>
              <w:t xml:space="preserve"> </w:t>
            </w:r>
            <w:r w:rsidRPr="000F314B">
              <w:rPr>
                <w:rFonts w:eastAsia="Times New Roman"/>
                <w:sz w:val="18"/>
                <w:lang w:eastAsia="en-US"/>
              </w:rPr>
              <w:t>387</w:t>
            </w:r>
          </w:p>
        </w:tc>
      </w:tr>
      <w:tr w:rsidR="00D233F9" w:rsidRPr="000F314B" w14:paraId="583F47AD" w14:textId="77777777" w:rsidTr="003F7329">
        <w:tc>
          <w:tcPr>
            <w:tcW w:w="4514" w:type="dxa"/>
            <w:shd w:val="clear" w:color="auto" w:fill="auto"/>
            <w:tcMar>
              <w:top w:w="0" w:type="dxa"/>
              <w:left w:w="0" w:type="dxa"/>
              <w:bottom w:w="0" w:type="dxa"/>
              <w:right w:w="0" w:type="dxa"/>
            </w:tcMar>
          </w:tcPr>
          <w:p w14:paraId="7706AF71"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Maguindanaon</w:t>
            </w:r>
          </w:p>
        </w:tc>
        <w:tc>
          <w:tcPr>
            <w:tcW w:w="4515" w:type="dxa"/>
            <w:shd w:val="clear" w:color="auto" w:fill="auto"/>
            <w:tcMar>
              <w:top w:w="0" w:type="dxa"/>
              <w:left w:w="0" w:type="dxa"/>
              <w:bottom w:w="0" w:type="dxa"/>
              <w:right w:w="0" w:type="dxa"/>
            </w:tcMar>
            <w:vAlign w:val="bottom"/>
          </w:tcPr>
          <w:p w14:paraId="568570A5"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31</w:t>
            </w:r>
          </w:p>
        </w:tc>
      </w:tr>
      <w:tr w:rsidR="00D233F9" w:rsidRPr="000F314B" w14:paraId="65B6190C" w14:textId="77777777" w:rsidTr="003F7329">
        <w:tc>
          <w:tcPr>
            <w:tcW w:w="4514" w:type="dxa"/>
            <w:shd w:val="clear" w:color="auto" w:fill="auto"/>
            <w:tcMar>
              <w:top w:w="0" w:type="dxa"/>
              <w:left w:w="0" w:type="dxa"/>
              <w:bottom w:w="0" w:type="dxa"/>
              <w:right w:w="0" w:type="dxa"/>
            </w:tcMar>
          </w:tcPr>
          <w:p w14:paraId="0EAD9A9B"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Maranao</w:t>
            </w:r>
          </w:p>
        </w:tc>
        <w:tc>
          <w:tcPr>
            <w:tcW w:w="4515" w:type="dxa"/>
            <w:shd w:val="clear" w:color="auto" w:fill="auto"/>
            <w:tcMar>
              <w:top w:w="0" w:type="dxa"/>
              <w:left w:w="0" w:type="dxa"/>
              <w:bottom w:w="0" w:type="dxa"/>
              <w:right w:w="0" w:type="dxa"/>
            </w:tcMar>
            <w:vAlign w:val="bottom"/>
          </w:tcPr>
          <w:p w14:paraId="3510EF38"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12</w:t>
            </w:r>
          </w:p>
        </w:tc>
      </w:tr>
      <w:tr w:rsidR="00D233F9" w:rsidRPr="000F314B" w14:paraId="48322ECF" w14:textId="77777777" w:rsidTr="003F7329">
        <w:tc>
          <w:tcPr>
            <w:tcW w:w="4514" w:type="dxa"/>
            <w:shd w:val="clear" w:color="auto" w:fill="auto"/>
            <w:tcMar>
              <w:top w:w="0" w:type="dxa"/>
              <w:left w:w="0" w:type="dxa"/>
              <w:bottom w:w="0" w:type="dxa"/>
              <w:right w:w="0" w:type="dxa"/>
            </w:tcMar>
          </w:tcPr>
          <w:p w14:paraId="15EBDC2B"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Muslim</w:t>
            </w:r>
          </w:p>
        </w:tc>
        <w:tc>
          <w:tcPr>
            <w:tcW w:w="4515" w:type="dxa"/>
            <w:shd w:val="clear" w:color="auto" w:fill="auto"/>
            <w:tcMar>
              <w:top w:w="0" w:type="dxa"/>
              <w:left w:w="0" w:type="dxa"/>
              <w:bottom w:w="0" w:type="dxa"/>
              <w:right w:w="0" w:type="dxa"/>
            </w:tcMar>
            <w:vAlign w:val="bottom"/>
          </w:tcPr>
          <w:p w14:paraId="146A2C4C"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22</w:t>
            </w:r>
          </w:p>
        </w:tc>
      </w:tr>
      <w:tr w:rsidR="00D233F9" w:rsidRPr="000F314B" w14:paraId="657EB60D" w14:textId="77777777" w:rsidTr="003F7329">
        <w:tc>
          <w:tcPr>
            <w:tcW w:w="4514" w:type="dxa"/>
            <w:shd w:val="clear" w:color="auto" w:fill="auto"/>
            <w:tcMar>
              <w:top w:w="0" w:type="dxa"/>
              <w:left w:w="0" w:type="dxa"/>
              <w:bottom w:w="0" w:type="dxa"/>
              <w:right w:w="0" w:type="dxa"/>
            </w:tcMar>
          </w:tcPr>
          <w:p w14:paraId="483A94D0"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Pampanga</w:t>
            </w:r>
          </w:p>
        </w:tc>
        <w:tc>
          <w:tcPr>
            <w:tcW w:w="4515" w:type="dxa"/>
            <w:shd w:val="clear" w:color="auto" w:fill="auto"/>
            <w:tcMar>
              <w:top w:w="0" w:type="dxa"/>
              <w:left w:w="0" w:type="dxa"/>
              <w:bottom w:w="0" w:type="dxa"/>
              <w:right w:w="0" w:type="dxa"/>
            </w:tcMar>
            <w:vAlign w:val="bottom"/>
          </w:tcPr>
          <w:p w14:paraId="0A6BD2B2"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120</w:t>
            </w:r>
          </w:p>
        </w:tc>
      </w:tr>
      <w:tr w:rsidR="00D233F9" w:rsidRPr="000F314B" w14:paraId="3EA47E8B" w14:textId="77777777" w:rsidTr="003F7329">
        <w:tc>
          <w:tcPr>
            <w:tcW w:w="4514" w:type="dxa"/>
            <w:shd w:val="clear" w:color="auto" w:fill="auto"/>
            <w:tcMar>
              <w:top w:w="0" w:type="dxa"/>
              <w:left w:w="0" w:type="dxa"/>
              <w:bottom w:w="0" w:type="dxa"/>
              <w:right w:w="0" w:type="dxa"/>
            </w:tcMar>
          </w:tcPr>
          <w:p w14:paraId="491B0430"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Pangasinan</w:t>
            </w:r>
          </w:p>
        </w:tc>
        <w:tc>
          <w:tcPr>
            <w:tcW w:w="4515" w:type="dxa"/>
            <w:shd w:val="clear" w:color="auto" w:fill="auto"/>
            <w:tcMar>
              <w:top w:w="0" w:type="dxa"/>
              <w:left w:w="0" w:type="dxa"/>
              <w:bottom w:w="0" w:type="dxa"/>
              <w:right w:w="0" w:type="dxa"/>
            </w:tcMar>
            <w:vAlign w:val="bottom"/>
          </w:tcPr>
          <w:p w14:paraId="2C7C7BC2"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221</w:t>
            </w:r>
          </w:p>
        </w:tc>
      </w:tr>
      <w:tr w:rsidR="00D233F9" w:rsidRPr="000F314B" w14:paraId="06063E53" w14:textId="77777777" w:rsidTr="003F7329">
        <w:tc>
          <w:tcPr>
            <w:tcW w:w="4514" w:type="dxa"/>
            <w:shd w:val="clear" w:color="auto" w:fill="auto"/>
            <w:tcMar>
              <w:top w:w="0" w:type="dxa"/>
              <w:left w:w="0" w:type="dxa"/>
              <w:bottom w:w="0" w:type="dxa"/>
              <w:right w:w="0" w:type="dxa"/>
            </w:tcMar>
          </w:tcPr>
          <w:p w14:paraId="479775C2"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Samal</w:t>
            </w:r>
          </w:p>
        </w:tc>
        <w:tc>
          <w:tcPr>
            <w:tcW w:w="4515" w:type="dxa"/>
            <w:shd w:val="clear" w:color="auto" w:fill="auto"/>
            <w:tcMar>
              <w:top w:w="0" w:type="dxa"/>
              <w:left w:w="0" w:type="dxa"/>
              <w:bottom w:w="0" w:type="dxa"/>
              <w:right w:w="0" w:type="dxa"/>
            </w:tcMar>
            <w:vAlign w:val="bottom"/>
          </w:tcPr>
          <w:p w14:paraId="188D7676"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w:t>
            </w:r>
          </w:p>
        </w:tc>
      </w:tr>
      <w:tr w:rsidR="00D233F9" w:rsidRPr="000F314B" w14:paraId="260CC7D9" w14:textId="77777777" w:rsidTr="003F7329">
        <w:tc>
          <w:tcPr>
            <w:tcW w:w="4514" w:type="dxa"/>
            <w:shd w:val="clear" w:color="auto" w:fill="auto"/>
            <w:tcMar>
              <w:top w:w="0" w:type="dxa"/>
              <w:left w:w="0" w:type="dxa"/>
              <w:bottom w:w="0" w:type="dxa"/>
              <w:right w:w="0" w:type="dxa"/>
            </w:tcMar>
          </w:tcPr>
          <w:p w14:paraId="3891A522"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Tagalog</w:t>
            </w:r>
          </w:p>
        </w:tc>
        <w:tc>
          <w:tcPr>
            <w:tcW w:w="4515" w:type="dxa"/>
            <w:shd w:val="clear" w:color="auto" w:fill="auto"/>
            <w:tcMar>
              <w:top w:w="0" w:type="dxa"/>
              <w:left w:w="0" w:type="dxa"/>
              <w:bottom w:w="0" w:type="dxa"/>
              <w:right w:w="0" w:type="dxa"/>
            </w:tcMar>
            <w:vAlign w:val="bottom"/>
          </w:tcPr>
          <w:p w14:paraId="4678DEEB" w14:textId="6108FAB3"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r w:rsidR="003F7329" w:rsidRPr="000F314B">
              <w:rPr>
                <w:rFonts w:eastAsia="Times New Roman"/>
                <w:sz w:val="18"/>
                <w:lang w:eastAsia="en-US"/>
              </w:rPr>
              <w:t xml:space="preserve"> </w:t>
            </w:r>
            <w:r w:rsidRPr="000F314B">
              <w:rPr>
                <w:rFonts w:eastAsia="Times New Roman"/>
                <w:sz w:val="18"/>
                <w:lang w:eastAsia="en-US"/>
              </w:rPr>
              <w:t>587</w:t>
            </w:r>
          </w:p>
        </w:tc>
      </w:tr>
      <w:tr w:rsidR="00D233F9" w:rsidRPr="000F314B" w14:paraId="693E8CAB" w14:textId="77777777" w:rsidTr="003F7329">
        <w:tc>
          <w:tcPr>
            <w:tcW w:w="4514" w:type="dxa"/>
            <w:shd w:val="clear" w:color="auto" w:fill="auto"/>
            <w:tcMar>
              <w:top w:w="0" w:type="dxa"/>
              <w:left w:w="0" w:type="dxa"/>
              <w:bottom w:w="0" w:type="dxa"/>
              <w:right w:w="0" w:type="dxa"/>
            </w:tcMar>
          </w:tcPr>
          <w:p w14:paraId="535B8794"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Tausug</w:t>
            </w:r>
          </w:p>
        </w:tc>
        <w:tc>
          <w:tcPr>
            <w:tcW w:w="4515" w:type="dxa"/>
            <w:shd w:val="clear" w:color="auto" w:fill="auto"/>
            <w:tcMar>
              <w:top w:w="0" w:type="dxa"/>
              <w:left w:w="0" w:type="dxa"/>
              <w:bottom w:w="0" w:type="dxa"/>
              <w:right w:w="0" w:type="dxa"/>
            </w:tcMar>
            <w:vAlign w:val="bottom"/>
          </w:tcPr>
          <w:p w14:paraId="796D17FF"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17</w:t>
            </w:r>
          </w:p>
        </w:tc>
      </w:tr>
      <w:tr w:rsidR="00D233F9" w:rsidRPr="000F314B" w14:paraId="07864298" w14:textId="77777777" w:rsidTr="003F7329">
        <w:tc>
          <w:tcPr>
            <w:tcW w:w="4514" w:type="dxa"/>
            <w:shd w:val="clear" w:color="auto" w:fill="auto"/>
            <w:tcMar>
              <w:top w:w="0" w:type="dxa"/>
              <w:left w:w="0" w:type="dxa"/>
              <w:bottom w:w="0" w:type="dxa"/>
              <w:right w:w="0" w:type="dxa"/>
            </w:tcMar>
          </w:tcPr>
          <w:p w14:paraId="1FA75FDA"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Waray</w:t>
            </w:r>
          </w:p>
        </w:tc>
        <w:tc>
          <w:tcPr>
            <w:tcW w:w="4515" w:type="dxa"/>
            <w:shd w:val="clear" w:color="auto" w:fill="auto"/>
            <w:tcMar>
              <w:top w:w="0" w:type="dxa"/>
              <w:left w:w="0" w:type="dxa"/>
              <w:bottom w:w="0" w:type="dxa"/>
              <w:right w:w="0" w:type="dxa"/>
            </w:tcMar>
            <w:vAlign w:val="bottom"/>
          </w:tcPr>
          <w:p w14:paraId="7314FEF7"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340</w:t>
            </w:r>
          </w:p>
        </w:tc>
      </w:tr>
      <w:tr w:rsidR="00D233F9" w:rsidRPr="000F314B" w14:paraId="349C1B4A" w14:textId="77777777" w:rsidTr="003F7329">
        <w:tc>
          <w:tcPr>
            <w:tcW w:w="4514" w:type="dxa"/>
            <w:shd w:val="clear" w:color="auto" w:fill="auto"/>
            <w:tcMar>
              <w:top w:w="0" w:type="dxa"/>
              <w:left w:w="0" w:type="dxa"/>
              <w:bottom w:w="0" w:type="dxa"/>
              <w:right w:w="0" w:type="dxa"/>
            </w:tcMar>
          </w:tcPr>
          <w:p w14:paraId="44B5743F"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Yakan</w:t>
            </w:r>
          </w:p>
        </w:tc>
        <w:tc>
          <w:tcPr>
            <w:tcW w:w="4515" w:type="dxa"/>
            <w:shd w:val="clear" w:color="auto" w:fill="auto"/>
            <w:tcMar>
              <w:top w:w="0" w:type="dxa"/>
              <w:left w:w="0" w:type="dxa"/>
              <w:bottom w:w="0" w:type="dxa"/>
              <w:right w:w="0" w:type="dxa"/>
            </w:tcMar>
            <w:vAlign w:val="bottom"/>
          </w:tcPr>
          <w:p w14:paraId="0039631E"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1</w:t>
            </w:r>
          </w:p>
        </w:tc>
      </w:tr>
      <w:tr w:rsidR="00D233F9" w:rsidRPr="000F314B" w14:paraId="0DCA0B87" w14:textId="77777777" w:rsidTr="003F7329">
        <w:tc>
          <w:tcPr>
            <w:tcW w:w="4514" w:type="dxa"/>
            <w:shd w:val="clear" w:color="auto" w:fill="auto"/>
            <w:tcMar>
              <w:top w:w="0" w:type="dxa"/>
              <w:left w:w="0" w:type="dxa"/>
              <w:bottom w:w="0" w:type="dxa"/>
              <w:right w:w="0" w:type="dxa"/>
            </w:tcMar>
          </w:tcPr>
          <w:p w14:paraId="63CFB1DC"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Zambal</w:t>
            </w:r>
          </w:p>
        </w:tc>
        <w:tc>
          <w:tcPr>
            <w:tcW w:w="4515" w:type="dxa"/>
            <w:shd w:val="clear" w:color="auto" w:fill="auto"/>
            <w:tcMar>
              <w:top w:w="0" w:type="dxa"/>
              <w:left w:w="0" w:type="dxa"/>
              <w:bottom w:w="0" w:type="dxa"/>
              <w:right w:w="0" w:type="dxa"/>
            </w:tcMar>
            <w:vAlign w:val="bottom"/>
          </w:tcPr>
          <w:p w14:paraId="31E73431"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8</w:t>
            </w:r>
          </w:p>
        </w:tc>
      </w:tr>
      <w:tr w:rsidR="00D233F9" w:rsidRPr="000F314B" w14:paraId="44F57C6E" w14:textId="77777777" w:rsidTr="003F7329">
        <w:tc>
          <w:tcPr>
            <w:tcW w:w="4514" w:type="dxa"/>
            <w:shd w:val="clear" w:color="auto" w:fill="auto"/>
            <w:tcMar>
              <w:top w:w="0" w:type="dxa"/>
              <w:left w:w="0" w:type="dxa"/>
              <w:bottom w:w="0" w:type="dxa"/>
              <w:right w:w="0" w:type="dxa"/>
            </w:tcMar>
          </w:tcPr>
          <w:p w14:paraId="1B28F7B6" w14:textId="77777777" w:rsidR="00D233F9" w:rsidRPr="000F314B" w:rsidRDefault="00D233F9" w:rsidP="003F7329">
            <w:pPr>
              <w:pStyle w:val="SingleTxtG"/>
              <w:tabs>
                <w:tab w:val="clear" w:pos="1701"/>
                <w:tab w:val="clear" w:pos="2268"/>
              </w:tabs>
              <w:suppressAutoHyphens w:val="0"/>
              <w:spacing w:before="40" w:after="40" w:line="220" w:lineRule="exact"/>
              <w:ind w:left="0" w:right="113"/>
              <w:jc w:val="left"/>
              <w:rPr>
                <w:rFonts w:eastAsia="Times New Roman"/>
                <w:sz w:val="18"/>
                <w:lang w:eastAsia="en-US"/>
              </w:rPr>
            </w:pPr>
            <w:r w:rsidRPr="000F314B">
              <w:rPr>
                <w:rFonts w:eastAsia="Times New Roman"/>
                <w:sz w:val="18"/>
                <w:lang w:eastAsia="en-US"/>
              </w:rPr>
              <w:t>Unspecified Ethnic Group</w:t>
            </w:r>
          </w:p>
        </w:tc>
        <w:tc>
          <w:tcPr>
            <w:tcW w:w="4515" w:type="dxa"/>
            <w:shd w:val="clear" w:color="auto" w:fill="auto"/>
            <w:tcMar>
              <w:top w:w="0" w:type="dxa"/>
              <w:left w:w="0" w:type="dxa"/>
              <w:bottom w:w="0" w:type="dxa"/>
              <w:right w:w="0" w:type="dxa"/>
            </w:tcMar>
            <w:vAlign w:val="bottom"/>
          </w:tcPr>
          <w:p w14:paraId="0DB3C767" w14:textId="349DE6B9" w:rsidR="00D233F9" w:rsidRPr="000F314B" w:rsidRDefault="00D233F9" w:rsidP="003F7329">
            <w:pPr>
              <w:pStyle w:val="SingleTxtG"/>
              <w:tabs>
                <w:tab w:val="clear" w:pos="1701"/>
                <w:tab w:val="clear" w:pos="2268"/>
              </w:tabs>
              <w:suppressAutoHyphens w:val="0"/>
              <w:spacing w:before="40" w:after="40" w:line="220" w:lineRule="exact"/>
              <w:ind w:left="0" w:right="113"/>
              <w:jc w:val="right"/>
              <w:rPr>
                <w:rFonts w:eastAsia="Times New Roman"/>
                <w:sz w:val="18"/>
                <w:lang w:eastAsia="en-US"/>
              </w:rPr>
            </w:pPr>
            <w:r w:rsidRPr="000F314B">
              <w:rPr>
                <w:rFonts w:eastAsia="Times New Roman"/>
                <w:sz w:val="18"/>
                <w:lang w:eastAsia="en-US"/>
              </w:rPr>
              <w:t>7</w:t>
            </w:r>
            <w:r w:rsidR="003F7329" w:rsidRPr="000F314B">
              <w:rPr>
                <w:rFonts w:eastAsia="Times New Roman"/>
                <w:sz w:val="18"/>
                <w:lang w:eastAsia="en-US"/>
              </w:rPr>
              <w:t xml:space="preserve"> </w:t>
            </w:r>
            <w:r w:rsidRPr="000F314B">
              <w:rPr>
                <w:rFonts w:eastAsia="Times New Roman"/>
                <w:sz w:val="18"/>
                <w:lang w:eastAsia="en-US"/>
              </w:rPr>
              <w:t>884</w:t>
            </w:r>
          </w:p>
        </w:tc>
      </w:tr>
    </w:tbl>
    <w:p w14:paraId="18B362C7" w14:textId="5C9F60F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103.</w:t>
      </w:r>
      <w:r w:rsidRPr="000F314B">
        <w:rPr>
          <w:bCs/>
          <w:iCs/>
          <w:lang w:eastAsia="en-PH"/>
        </w:rPr>
        <w:tab/>
      </w:r>
      <w:r w:rsidR="00D233F9" w:rsidRPr="000F314B">
        <w:rPr>
          <w:lang w:eastAsia="en-PH"/>
        </w:rPr>
        <w:t>Majority or 48% of the VAW victim-survivors who reported the abuse opted not to disclose their ethnicity. Of those who did, 2,491 (15%) were Cebuano, followed by 1,587 (9%) Tagalogs, and 1,387 (8%) Ilonggo/Hiligaynons.</w:t>
      </w:r>
    </w:p>
    <w:p w14:paraId="34E12577" w14:textId="77777777" w:rsidR="00D233F9" w:rsidRPr="000F314B" w:rsidRDefault="00D233F9" w:rsidP="00D233F9">
      <w:pPr>
        <w:pStyle w:val="H23G"/>
      </w:pPr>
      <w:r w:rsidRPr="000F314B">
        <w:tab/>
      </w:r>
      <w:r w:rsidRPr="000F314B">
        <w:tab/>
        <w:t>Reported VAWC Cases before and during the pandemic</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560"/>
        <w:gridCol w:w="2388"/>
        <w:gridCol w:w="2289"/>
        <w:gridCol w:w="1133"/>
      </w:tblGrid>
      <w:tr w:rsidR="00295905" w:rsidRPr="000F314B" w14:paraId="405CE746" w14:textId="77777777" w:rsidTr="00295905">
        <w:trPr>
          <w:tblHeader/>
        </w:trPr>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671069" w14:textId="560C66AF" w:rsidR="00D233F9" w:rsidRPr="000F314B" w:rsidRDefault="00D233F9" w:rsidP="00EE26E5">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GBV</w:t>
            </w:r>
          </w:p>
        </w:tc>
        <w:tc>
          <w:tcPr>
            <w:tcW w:w="23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ED5F3D" w14:textId="77777777" w:rsidR="00D233F9" w:rsidRPr="000F314B" w:rsidRDefault="00D233F9" w:rsidP="00EE26E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March 15 to December 31, 2019</w:t>
            </w:r>
          </w:p>
        </w:tc>
        <w:tc>
          <w:tcPr>
            <w:tcW w:w="228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56B91DC" w14:textId="77777777" w:rsidR="00D233F9" w:rsidRPr="000F314B" w:rsidRDefault="00D233F9" w:rsidP="00EE26E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March 15 to December 31, 2020</w:t>
            </w:r>
          </w:p>
        </w:tc>
        <w:tc>
          <w:tcPr>
            <w:tcW w:w="113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C77193" w14:textId="77777777" w:rsidR="00D233F9" w:rsidRPr="000F314B" w:rsidRDefault="00D233F9" w:rsidP="00EE26E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Difference</w:t>
            </w:r>
          </w:p>
        </w:tc>
      </w:tr>
      <w:tr w:rsidR="00295905" w:rsidRPr="000F314B" w14:paraId="1157BE1B" w14:textId="77777777" w:rsidTr="00295905">
        <w:tc>
          <w:tcPr>
            <w:tcW w:w="1560" w:type="dxa"/>
            <w:tcBorders>
              <w:top w:val="single" w:sz="12" w:space="0" w:color="auto"/>
            </w:tcBorders>
            <w:shd w:val="clear" w:color="auto" w:fill="auto"/>
          </w:tcPr>
          <w:p w14:paraId="47213E39" w14:textId="77777777" w:rsidR="00D233F9" w:rsidRPr="000F314B" w:rsidRDefault="00D233F9" w:rsidP="00EE26E5">
            <w:pPr>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Rape</w:t>
            </w:r>
          </w:p>
        </w:tc>
        <w:tc>
          <w:tcPr>
            <w:tcW w:w="2388" w:type="dxa"/>
            <w:tcBorders>
              <w:top w:val="single" w:sz="12" w:space="0" w:color="auto"/>
            </w:tcBorders>
            <w:shd w:val="clear" w:color="auto" w:fill="auto"/>
            <w:vAlign w:val="bottom"/>
          </w:tcPr>
          <w:p w14:paraId="615CE9B8" w14:textId="0B050CB9"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7</w:t>
            </w:r>
            <w:r w:rsidR="00EE26E5" w:rsidRPr="000F314B">
              <w:rPr>
                <w:rFonts w:eastAsia="Noto Sans Symbols"/>
                <w:bCs/>
                <w:sz w:val="18"/>
                <w:szCs w:val="23"/>
                <w:lang w:eastAsia="en-PH"/>
              </w:rPr>
              <w:t xml:space="preserve"> </w:t>
            </w:r>
            <w:r w:rsidRPr="000F314B">
              <w:rPr>
                <w:rFonts w:eastAsia="Noto Sans Symbols"/>
                <w:bCs/>
                <w:sz w:val="18"/>
                <w:szCs w:val="23"/>
                <w:lang w:eastAsia="en-PH"/>
              </w:rPr>
              <w:t>739</w:t>
            </w:r>
          </w:p>
        </w:tc>
        <w:tc>
          <w:tcPr>
            <w:tcW w:w="2289" w:type="dxa"/>
            <w:tcBorders>
              <w:top w:val="single" w:sz="12" w:space="0" w:color="auto"/>
            </w:tcBorders>
            <w:shd w:val="clear" w:color="auto" w:fill="auto"/>
            <w:vAlign w:val="bottom"/>
          </w:tcPr>
          <w:p w14:paraId="447F2FF4" w14:textId="6F70D148"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6</w:t>
            </w:r>
            <w:r w:rsidR="00EE26E5" w:rsidRPr="000F314B">
              <w:rPr>
                <w:rFonts w:eastAsia="Noto Sans Symbols"/>
                <w:bCs/>
                <w:sz w:val="18"/>
                <w:szCs w:val="23"/>
                <w:lang w:eastAsia="en-PH"/>
              </w:rPr>
              <w:t xml:space="preserve"> </w:t>
            </w:r>
            <w:r w:rsidRPr="000F314B">
              <w:rPr>
                <w:rFonts w:eastAsia="Noto Sans Symbols"/>
                <w:bCs/>
                <w:sz w:val="18"/>
                <w:szCs w:val="23"/>
                <w:lang w:eastAsia="en-PH"/>
              </w:rPr>
              <w:t>732</w:t>
            </w:r>
          </w:p>
        </w:tc>
        <w:tc>
          <w:tcPr>
            <w:tcW w:w="1133" w:type="dxa"/>
            <w:tcBorders>
              <w:top w:val="single" w:sz="12" w:space="0" w:color="auto"/>
            </w:tcBorders>
            <w:shd w:val="clear" w:color="auto" w:fill="auto"/>
            <w:vAlign w:val="bottom"/>
          </w:tcPr>
          <w:p w14:paraId="5E5F83FF" w14:textId="77777777"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(13%)</w:t>
            </w:r>
          </w:p>
        </w:tc>
      </w:tr>
      <w:tr w:rsidR="00D233F9" w:rsidRPr="000F314B" w14:paraId="7054F095" w14:textId="77777777" w:rsidTr="00406453">
        <w:tc>
          <w:tcPr>
            <w:tcW w:w="1560" w:type="dxa"/>
            <w:tcBorders>
              <w:bottom w:val="nil"/>
            </w:tcBorders>
            <w:shd w:val="clear" w:color="auto" w:fill="auto"/>
          </w:tcPr>
          <w:p w14:paraId="6E24DDEF" w14:textId="77777777" w:rsidR="00D233F9" w:rsidRPr="000F314B" w:rsidRDefault="00D233F9" w:rsidP="00EE26E5">
            <w:pPr>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VAWC</w:t>
            </w:r>
          </w:p>
        </w:tc>
        <w:tc>
          <w:tcPr>
            <w:tcW w:w="2388" w:type="dxa"/>
            <w:tcBorders>
              <w:bottom w:val="nil"/>
            </w:tcBorders>
            <w:shd w:val="clear" w:color="auto" w:fill="auto"/>
            <w:vAlign w:val="bottom"/>
          </w:tcPr>
          <w:p w14:paraId="176308A5" w14:textId="4F967D64"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12</w:t>
            </w:r>
            <w:r w:rsidR="00EE26E5" w:rsidRPr="000F314B">
              <w:rPr>
                <w:rFonts w:eastAsia="Noto Sans Symbols"/>
                <w:bCs/>
                <w:sz w:val="18"/>
                <w:szCs w:val="23"/>
                <w:lang w:eastAsia="en-PH"/>
              </w:rPr>
              <w:t xml:space="preserve"> </w:t>
            </w:r>
            <w:r w:rsidRPr="000F314B">
              <w:rPr>
                <w:rFonts w:eastAsia="Noto Sans Symbols"/>
                <w:bCs/>
                <w:sz w:val="18"/>
                <w:szCs w:val="23"/>
                <w:lang w:eastAsia="en-PH"/>
              </w:rPr>
              <w:t>909</w:t>
            </w:r>
          </w:p>
        </w:tc>
        <w:tc>
          <w:tcPr>
            <w:tcW w:w="2289" w:type="dxa"/>
            <w:tcBorders>
              <w:bottom w:val="nil"/>
            </w:tcBorders>
            <w:shd w:val="clear" w:color="auto" w:fill="auto"/>
            <w:vAlign w:val="bottom"/>
          </w:tcPr>
          <w:p w14:paraId="4D4F6E4B" w14:textId="344B6E35"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8</w:t>
            </w:r>
            <w:r w:rsidR="00EE26E5" w:rsidRPr="000F314B">
              <w:rPr>
                <w:rFonts w:eastAsia="Noto Sans Symbols"/>
                <w:bCs/>
                <w:sz w:val="18"/>
                <w:szCs w:val="23"/>
                <w:lang w:eastAsia="en-PH"/>
              </w:rPr>
              <w:t xml:space="preserve"> </w:t>
            </w:r>
            <w:r w:rsidRPr="000F314B">
              <w:rPr>
                <w:rFonts w:eastAsia="Noto Sans Symbols"/>
                <w:bCs/>
                <w:sz w:val="18"/>
                <w:szCs w:val="23"/>
                <w:lang w:eastAsia="en-PH"/>
              </w:rPr>
              <w:t>735</w:t>
            </w:r>
          </w:p>
        </w:tc>
        <w:tc>
          <w:tcPr>
            <w:tcW w:w="1133" w:type="dxa"/>
            <w:tcBorders>
              <w:bottom w:val="nil"/>
            </w:tcBorders>
            <w:shd w:val="clear" w:color="auto" w:fill="auto"/>
            <w:vAlign w:val="bottom"/>
          </w:tcPr>
          <w:p w14:paraId="7B47109A" w14:textId="77777777"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(24%)</w:t>
            </w:r>
          </w:p>
        </w:tc>
      </w:tr>
      <w:tr w:rsidR="00D233F9" w:rsidRPr="000F314B" w14:paraId="678F9E39" w14:textId="77777777" w:rsidTr="00406453">
        <w:tc>
          <w:tcPr>
            <w:tcW w:w="1560" w:type="dxa"/>
            <w:tcBorders>
              <w:top w:val="nil"/>
              <w:bottom w:val="nil"/>
            </w:tcBorders>
            <w:shd w:val="clear" w:color="auto" w:fill="auto"/>
          </w:tcPr>
          <w:p w14:paraId="059E8216" w14:textId="77777777" w:rsidR="00D233F9" w:rsidRPr="000F314B" w:rsidRDefault="00D233F9" w:rsidP="00EE26E5">
            <w:pPr>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Lasciviousness</w:t>
            </w:r>
          </w:p>
        </w:tc>
        <w:tc>
          <w:tcPr>
            <w:tcW w:w="2388" w:type="dxa"/>
            <w:tcBorders>
              <w:top w:val="nil"/>
              <w:bottom w:val="nil"/>
            </w:tcBorders>
            <w:shd w:val="clear" w:color="auto" w:fill="auto"/>
            <w:vAlign w:val="bottom"/>
          </w:tcPr>
          <w:p w14:paraId="2CF14682" w14:textId="55F0CCC4"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2</w:t>
            </w:r>
            <w:r w:rsidR="00EE26E5" w:rsidRPr="000F314B">
              <w:rPr>
                <w:rFonts w:eastAsia="Noto Sans Symbols"/>
                <w:bCs/>
                <w:sz w:val="18"/>
                <w:szCs w:val="23"/>
                <w:lang w:eastAsia="en-PH"/>
              </w:rPr>
              <w:t xml:space="preserve"> </w:t>
            </w:r>
            <w:r w:rsidRPr="000F314B">
              <w:rPr>
                <w:rFonts w:eastAsia="Noto Sans Symbols"/>
                <w:bCs/>
                <w:sz w:val="18"/>
                <w:szCs w:val="23"/>
                <w:lang w:eastAsia="en-PH"/>
              </w:rPr>
              <w:t>912</w:t>
            </w:r>
          </w:p>
        </w:tc>
        <w:tc>
          <w:tcPr>
            <w:tcW w:w="2289" w:type="dxa"/>
            <w:tcBorders>
              <w:top w:val="nil"/>
              <w:bottom w:val="nil"/>
            </w:tcBorders>
            <w:shd w:val="clear" w:color="auto" w:fill="auto"/>
            <w:vAlign w:val="bottom"/>
          </w:tcPr>
          <w:p w14:paraId="3F2AABC3" w14:textId="32B83678"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2</w:t>
            </w:r>
            <w:r w:rsidR="00EE26E5" w:rsidRPr="000F314B">
              <w:rPr>
                <w:rFonts w:eastAsia="Noto Sans Symbols"/>
                <w:bCs/>
                <w:sz w:val="18"/>
                <w:szCs w:val="23"/>
                <w:lang w:eastAsia="en-PH"/>
              </w:rPr>
              <w:t xml:space="preserve"> </w:t>
            </w:r>
            <w:r w:rsidRPr="000F314B">
              <w:rPr>
                <w:rFonts w:eastAsia="Noto Sans Symbols"/>
                <w:bCs/>
                <w:sz w:val="18"/>
                <w:szCs w:val="23"/>
                <w:lang w:eastAsia="en-PH"/>
              </w:rPr>
              <w:t>360</w:t>
            </w:r>
          </w:p>
        </w:tc>
        <w:tc>
          <w:tcPr>
            <w:tcW w:w="1133" w:type="dxa"/>
            <w:tcBorders>
              <w:top w:val="nil"/>
              <w:bottom w:val="nil"/>
            </w:tcBorders>
            <w:shd w:val="clear" w:color="auto" w:fill="auto"/>
            <w:vAlign w:val="bottom"/>
          </w:tcPr>
          <w:p w14:paraId="630C3D11" w14:textId="77777777" w:rsidR="00D233F9" w:rsidRPr="000F314B" w:rsidRDefault="00D233F9" w:rsidP="00EE26E5">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(18%)</w:t>
            </w:r>
          </w:p>
        </w:tc>
      </w:tr>
      <w:tr w:rsidR="00D233F9" w:rsidRPr="000F314B" w14:paraId="4C1959B7" w14:textId="77777777" w:rsidTr="00406453">
        <w:tc>
          <w:tcPr>
            <w:tcW w:w="1560" w:type="dxa"/>
            <w:tcBorders>
              <w:top w:val="nil"/>
              <w:bottom w:val="nil"/>
            </w:tcBorders>
            <w:shd w:val="clear" w:color="auto" w:fill="auto"/>
          </w:tcPr>
          <w:p w14:paraId="0BB5E3E0" w14:textId="77777777" w:rsidR="00D233F9" w:rsidRPr="000F314B" w:rsidRDefault="00D233F9" w:rsidP="007D6804">
            <w:pPr>
              <w:keepNext/>
              <w:keepLines/>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Trafficking</w:t>
            </w:r>
          </w:p>
        </w:tc>
        <w:tc>
          <w:tcPr>
            <w:tcW w:w="2388" w:type="dxa"/>
            <w:tcBorders>
              <w:top w:val="nil"/>
              <w:bottom w:val="nil"/>
            </w:tcBorders>
            <w:shd w:val="clear" w:color="auto" w:fill="auto"/>
            <w:vAlign w:val="bottom"/>
          </w:tcPr>
          <w:p w14:paraId="5BF3C2D1" w14:textId="77777777" w:rsidR="00D233F9" w:rsidRPr="000F314B" w:rsidRDefault="00D233F9"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149</w:t>
            </w:r>
          </w:p>
        </w:tc>
        <w:tc>
          <w:tcPr>
            <w:tcW w:w="2289" w:type="dxa"/>
            <w:tcBorders>
              <w:top w:val="nil"/>
              <w:bottom w:val="nil"/>
            </w:tcBorders>
            <w:shd w:val="clear" w:color="auto" w:fill="auto"/>
            <w:vAlign w:val="bottom"/>
          </w:tcPr>
          <w:p w14:paraId="3185BFD7" w14:textId="77777777" w:rsidR="00D233F9" w:rsidRPr="000F314B" w:rsidRDefault="00D233F9"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98</w:t>
            </w:r>
          </w:p>
        </w:tc>
        <w:tc>
          <w:tcPr>
            <w:tcW w:w="1133" w:type="dxa"/>
            <w:tcBorders>
              <w:top w:val="nil"/>
              <w:bottom w:val="nil"/>
            </w:tcBorders>
            <w:shd w:val="clear" w:color="auto" w:fill="auto"/>
            <w:vAlign w:val="bottom"/>
          </w:tcPr>
          <w:p w14:paraId="731D74DE" w14:textId="77777777" w:rsidR="00D233F9" w:rsidRPr="000F314B" w:rsidRDefault="00D233F9"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(34%)</w:t>
            </w:r>
          </w:p>
        </w:tc>
      </w:tr>
      <w:tr w:rsidR="00406453" w:rsidRPr="000F314B" w14:paraId="7DFE2B17" w14:textId="77777777" w:rsidTr="00406453">
        <w:tc>
          <w:tcPr>
            <w:tcW w:w="1560" w:type="dxa"/>
            <w:tcBorders>
              <w:top w:val="nil"/>
            </w:tcBorders>
            <w:shd w:val="clear" w:color="auto" w:fill="auto"/>
          </w:tcPr>
          <w:p w14:paraId="03939F12" w14:textId="77777777" w:rsidR="00D233F9" w:rsidRPr="000F314B" w:rsidRDefault="00D233F9" w:rsidP="007D6804">
            <w:pPr>
              <w:keepNext/>
              <w:keepLines/>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Sexual Harassment</w:t>
            </w:r>
          </w:p>
        </w:tc>
        <w:tc>
          <w:tcPr>
            <w:tcW w:w="2388" w:type="dxa"/>
            <w:tcBorders>
              <w:top w:val="nil"/>
            </w:tcBorders>
            <w:shd w:val="clear" w:color="auto" w:fill="auto"/>
            <w:vAlign w:val="bottom"/>
          </w:tcPr>
          <w:p w14:paraId="514A23FE" w14:textId="77777777" w:rsidR="00D233F9" w:rsidRPr="000F314B" w:rsidRDefault="00D233F9"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97</w:t>
            </w:r>
          </w:p>
        </w:tc>
        <w:tc>
          <w:tcPr>
            <w:tcW w:w="2289" w:type="dxa"/>
            <w:tcBorders>
              <w:top w:val="nil"/>
            </w:tcBorders>
            <w:shd w:val="clear" w:color="auto" w:fill="auto"/>
            <w:vAlign w:val="bottom"/>
          </w:tcPr>
          <w:p w14:paraId="2453B8CB" w14:textId="77777777" w:rsidR="00D233F9" w:rsidRPr="000F314B" w:rsidRDefault="00D233F9"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47</w:t>
            </w:r>
          </w:p>
        </w:tc>
        <w:tc>
          <w:tcPr>
            <w:tcW w:w="1133" w:type="dxa"/>
            <w:tcBorders>
              <w:top w:val="nil"/>
            </w:tcBorders>
            <w:shd w:val="clear" w:color="auto" w:fill="auto"/>
            <w:vAlign w:val="bottom"/>
          </w:tcPr>
          <w:p w14:paraId="3AE4FE57" w14:textId="0C939FF3" w:rsidR="00D233F9" w:rsidRPr="000F314B" w:rsidRDefault="007D6804" w:rsidP="007D6804">
            <w:pPr>
              <w:keepNext/>
              <w:keepLines/>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w:t>
            </w:r>
            <w:r w:rsidR="00D233F9" w:rsidRPr="000F314B">
              <w:rPr>
                <w:rFonts w:eastAsia="Noto Sans Symbols"/>
                <w:bCs/>
                <w:sz w:val="18"/>
                <w:szCs w:val="23"/>
                <w:lang w:eastAsia="en-PH"/>
              </w:rPr>
              <w:t>951%)</w:t>
            </w:r>
          </w:p>
        </w:tc>
      </w:tr>
    </w:tbl>
    <w:p w14:paraId="07175AFB" w14:textId="1AF7DD15" w:rsidR="00D233F9" w:rsidRPr="000F314B" w:rsidRDefault="00D233F9" w:rsidP="00295905">
      <w:pPr>
        <w:pStyle w:val="H23G"/>
        <w:rPr>
          <w:b w:val="0"/>
          <w:bCs/>
        </w:rPr>
      </w:pPr>
      <w:r w:rsidRPr="000F314B">
        <w:tab/>
      </w:r>
      <w:r w:rsidRPr="000F314B">
        <w:tab/>
        <w:t>Top 5 Regions with highest incidence of GBV against Women</w:t>
      </w:r>
      <w:r w:rsidR="00295905" w:rsidRPr="000F314B">
        <w:br/>
      </w:r>
      <w:r w:rsidRPr="000F314B">
        <w:rPr>
          <w:b w:val="0"/>
          <w:bCs/>
        </w:rPr>
        <w:tab/>
        <w:t>March 15 to December 31, 2020</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202"/>
        <w:gridCol w:w="909"/>
        <w:gridCol w:w="951"/>
        <w:gridCol w:w="1183"/>
        <w:gridCol w:w="1078"/>
        <w:gridCol w:w="1013"/>
        <w:gridCol w:w="1034"/>
      </w:tblGrid>
      <w:tr w:rsidR="00702B40" w:rsidRPr="000F314B" w14:paraId="34E5E0F9" w14:textId="77777777" w:rsidTr="00702B40">
        <w:trPr>
          <w:tblHeader/>
        </w:trPr>
        <w:tc>
          <w:tcPr>
            <w:tcW w:w="12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09FF4A" w14:textId="22B824B9" w:rsidR="00D233F9" w:rsidRPr="000F314B" w:rsidRDefault="00D233F9" w:rsidP="00295905">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R</w:t>
            </w:r>
            <w:r w:rsidR="00702B40" w:rsidRPr="000F314B">
              <w:rPr>
                <w:rFonts w:eastAsia="Noto Sans Symbols"/>
                <w:i/>
                <w:sz w:val="16"/>
                <w:szCs w:val="23"/>
                <w:lang w:eastAsia="en-PH"/>
              </w:rPr>
              <w:t>egion</w:t>
            </w:r>
          </w:p>
        </w:tc>
        <w:tc>
          <w:tcPr>
            <w:tcW w:w="9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9384E2" w14:textId="77777777" w:rsidR="00D233F9" w:rsidRPr="000F314B" w:rsidRDefault="00D233F9"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VAWC</w:t>
            </w:r>
          </w:p>
        </w:tc>
        <w:tc>
          <w:tcPr>
            <w:tcW w:w="9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5DCB7B" w14:textId="77777777" w:rsidR="00D233F9" w:rsidRPr="000F314B" w:rsidRDefault="00D233F9"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Rape</w:t>
            </w:r>
          </w:p>
        </w:tc>
        <w:tc>
          <w:tcPr>
            <w:tcW w:w="11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F5437C6" w14:textId="77777777" w:rsidR="00D233F9" w:rsidRPr="000F314B" w:rsidRDefault="00D233F9"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Lasciviousness</w:t>
            </w:r>
          </w:p>
        </w:tc>
        <w:tc>
          <w:tcPr>
            <w:tcW w:w="10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EC9E25" w14:textId="77777777" w:rsidR="00D233F9" w:rsidRPr="000F314B" w:rsidRDefault="00D233F9"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Photo and Video Voyeurism</w:t>
            </w:r>
          </w:p>
        </w:tc>
        <w:tc>
          <w:tcPr>
            <w:tcW w:w="10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7BA49D" w14:textId="77777777" w:rsidR="00D233F9" w:rsidRPr="000F314B" w:rsidRDefault="00D233F9"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Others</w:t>
            </w:r>
          </w:p>
        </w:tc>
        <w:tc>
          <w:tcPr>
            <w:tcW w:w="10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671D8F" w14:textId="4A9327B8" w:rsidR="00D233F9" w:rsidRPr="000F314B" w:rsidRDefault="00702B40" w:rsidP="00295905">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Total</w:t>
            </w:r>
          </w:p>
        </w:tc>
      </w:tr>
      <w:tr w:rsidR="00D233F9" w:rsidRPr="000F314B" w14:paraId="7DBFAAB3" w14:textId="77777777" w:rsidTr="00702B40">
        <w:tc>
          <w:tcPr>
            <w:tcW w:w="1202" w:type="dxa"/>
            <w:tcBorders>
              <w:top w:val="single" w:sz="12" w:space="0" w:color="auto"/>
            </w:tcBorders>
            <w:shd w:val="clear" w:color="auto" w:fill="auto"/>
            <w:tcMar>
              <w:top w:w="0" w:type="dxa"/>
              <w:left w:w="0" w:type="dxa"/>
              <w:bottom w:w="0" w:type="dxa"/>
              <w:right w:w="0" w:type="dxa"/>
            </w:tcMar>
          </w:tcPr>
          <w:p w14:paraId="71F48B1E" w14:textId="77777777" w:rsidR="00D233F9" w:rsidRPr="000F314B" w:rsidRDefault="00D233F9" w:rsidP="00295905">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Region VII</w:t>
            </w:r>
          </w:p>
        </w:tc>
        <w:tc>
          <w:tcPr>
            <w:tcW w:w="909" w:type="dxa"/>
            <w:tcBorders>
              <w:top w:val="single" w:sz="12" w:space="0" w:color="auto"/>
            </w:tcBorders>
            <w:shd w:val="clear" w:color="auto" w:fill="auto"/>
            <w:tcMar>
              <w:top w:w="0" w:type="dxa"/>
              <w:left w:w="0" w:type="dxa"/>
              <w:bottom w:w="0" w:type="dxa"/>
              <w:right w:w="0" w:type="dxa"/>
            </w:tcMar>
            <w:vAlign w:val="bottom"/>
          </w:tcPr>
          <w:p w14:paraId="4D89F5DC" w14:textId="43C29FC8"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702B40" w:rsidRPr="000F314B">
              <w:rPr>
                <w:rFonts w:eastAsia="Noto Sans Symbols"/>
                <w:sz w:val="18"/>
                <w:szCs w:val="23"/>
                <w:lang w:eastAsia="en-PH"/>
              </w:rPr>
              <w:t xml:space="preserve"> </w:t>
            </w:r>
            <w:r w:rsidRPr="000F314B">
              <w:rPr>
                <w:rFonts w:eastAsia="Noto Sans Symbols"/>
                <w:sz w:val="18"/>
                <w:szCs w:val="23"/>
                <w:lang w:eastAsia="en-PH"/>
              </w:rPr>
              <w:t>112</w:t>
            </w:r>
          </w:p>
        </w:tc>
        <w:tc>
          <w:tcPr>
            <w:tcW w:w="951" w:type="dxa"/>
            <w:tcBorders>
              <w:top w:val="single" w:sz="12" w:space="0" w:color="auto"/>
            </w:tcBorders>
            <w:shd w:val="clear" w:color="auto" w:fill="auto"/>
            <w:tcMar>
              <w:top w:w="0" w:type="dxa"/>
              <w:left w:w="0" w:type="dxa"/>
              <w:bottom w:w="0" w:type="dxa"/>
              <w:right w:w="0" w:type="dxa"/>
            </w:tcMar>
            <w:vAlign w:val="bottom"/>
          </w:tcPr>
          <w:p w14:paraId="40A9CB6B"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167</w:t>
            </w:r>
          </w:p>
        </w:tc>
        <w:tc>
          <w:tcPr>
            <w:tcW w:w="1183" w:type="dxa"/>
            <w:tcBorders>
              <w:top w:val="single" w:sz="12" w:space="0" w:color="auto"/>
            </w:tcBorders>
            <w:shd w:val="clear" w:color="auto" w:fill="auto"/>
            <w:tcMar>
              <w:top w:w="0" w:type="dxa"/>
              <w:left w:w="0" w:type="dxa"/>
              <w:bottom w:w="0" w:type="dxa"/>
              <w:right w:w="0" w:type="dxa"/>
            </w:tcMar>
            <w:vAlign w:val="bottom"/>
          </w:tcPr>
          <w:p w14:paraId="4CEDA12F"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116</w:t>
            </w:r>
          </w:p>
        </w:tc>
        <w:tc>
          <w:tcPr>
            <w:tcW w:w="1078" w:type="dxa"/>
            <w:tcBorders>
              <w:top w:val="single" w:sz="12" w:space="0" w:color="auto"/>
            </w:tcBorders>
            <w:shd w:val="clear" w:color="auto" w:fill="auto"/>
            <w:tcMar>
              <w:top w:w="0" w:type="dxa"/>
              <w:left w:w="0" w:type="dxa"/>
              <w:bottom w:w="0" w:type="dxa"/>
              <w:right w:w="0" w:type="dxa"/>
            </w:tcMar>
            <w:vAlign w:val="bottom"/>
          </w:tcPr>
          <w:p w14:paraId="534D75B2"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5</w:t>
            </w:r>
          </w:p>
        </w:tc>
        <w:tc>
          <w:tcPr>
            <w:tcW w:w="1013" w:type="dxa"/>
            <w:tcBorders>
              <w:top w:val="single" w:sz="12" w:space="0" w:color="auto"/>
            </w:tcBorders>
            <w:shd w:val="clear" w:color="auto" w:fill="auto"/>
            <w:tcMar>
              <w:top w:w="0" w:type="dxa"/>
              <w:left w:w="0" w:type="dxa"/>
              <w:bottom w:w="0" w:type="dxa"/>
              <w:right w:w="0" w:type="dxa"/>
            </w:tcMar>
            <w:vAlign w:val="bottom"/>
          </w:tcPr>
          <w:p w14:paraId="5DA8FD89"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19</w:t>
            </w:r>
          </w:p>
        </w:tc>
        <w:tc>
          <w:tcPr>
            <w:tcW w:w="1034" w:type="dxa"/>
            <w:tcBorders>
              <w:top w:val="single" w:sz="12" w:space="0" w:color="auto"/>
            </w:tcBorders>
            <w:shd w:val="clear" w:color="auto" w:fill="auto"/>
            <w:tcMar>
              <w:top w:w="0" w:type="dxa"/>
              <w:left w:w="0" w:type="dxa"/>
              <w:bottom w:w="0" w:type="dxa"/>
              <w:right w:w="0" w:type="dxa"/>
            </w:tcMar>
            <w:vAlign w:val="bottom"/>
          </w:tcPr>
          <w:p w14:paraId="371362BD" w14:textId="56D89428"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702B40" w:rsidRPr="000F314B">
              <w:rPr>
                <w:rFonts w:eastAsia="Noto Sans Symbols"/>
                <w:sz w:val="18"/>
                <w:szCs w:val="23"/>
                <w:lang w:eastAsia="en-PH"/>
              </w:rPr>
              <w:t xml:space="preserve"> </w:t>
            </w:r>
            <w:r w:rsidRPr="000F314B">
              <w:rPr>
                <w:rFonts w:eastAsia="Noto Sans Symbols"/>
                <w:sz w:val="18"/>
                <w:szCs w:val="23"/>
                <w:lang w:eastAsia="en-PH"/>
              </w:rPr>
              <w:t>419</w:t>
            </w:r>
          </w:p>
        </w:tc>
      </w:tr>
      <w:tr w:rsidR="00D233F9" w:rsidRPr="000F314B" w14:paraId="12A45307" w14:textId="77777777" w:rsidTr="00702B40">
        <w:tc>
          <w:tcPr>
            <w:tcW w:w="1202" w:type="dxa"/>
            <w:shd w:val="clear" w:color="auto" w:fill="auto"/>
            <w:tcMar>
              <w:top w:w="0" w:type="dxa"/>
              <w:left w:w="0" w:type="dxa"/>
              <w:bottom w:w="0" w:type="dxa"/>
              <w:right w:w="0" w:type="dxa"/>
            </w:tcMar>
          </w:tcPr>
          <w:p w14:paraId="3D047E27" w14:textId="77777777" w:rsidR="00D233F9" w:rsidRPr="000F314B" w:rsidRDefault="00D233F9" w:rsidP="00295905">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NCR</w:t>
            </w:r>
          </w:p>
        </w:tc>
        <w:tc>
          <w:tcPr>
            <w:tcW w:w="909" w:type="dxa"/>
            <w:shd w:val="clear" w:color="auto" w:fill="auto"/>
            <w:tcMar>
              <w:top w:w="0" w:type="dxa"/>
              <w:left w:w="0" w:type="dxa"/>
              <w:bottom w:w="0" w:type="dxa"/>
              <w:right w:w="0" w:type="dxa"/>
            </w:tcMar>
            <w:vAlign w:val="bottom"/>
          </w:tcPr>
          <w:p w14:paraId="70687203"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742</w:t>
            </w:r>
          </w:p>
        </w:tc>
        <w:tc>
          <w:tcPr>
            <w:tcW w:w="951" w:type="dxa"/>
            <w:shd w:val="clear" w:color="auto" w:fill="auto"/>
            <w:tcMar>
              <w:top w:w="0" w:type="dxa"/>
              <w:left w:w="0" w:type="dxa"/>
              <w:bottom w:w="0" w:type="dxa"/>
              <w:right w:w="0" w:type="dxa"/>
            </w:tcMar>
            <w:vAlign w:val="bottom"/>
          </w:tcPr>
          <w:p w14:paraId="71EAC0BE"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238</w:t>
            </w:r>
          </w:p>
        </w:tc>
        <w:tc>
          <w:tcPr>
            <w:tcW w:w="1183" w:type="dxa"/>
            <w:shd w:val="clear" w:color="auto" w:fill="auto"/>
            <w:tcMar>
              <w:top w:w="0" w:type="dxa"/>
              <w:left w:w="0" w:type="dxa"/>
              <w:bottom w:w="0" w:type="dxa"/>
              <w:right w:w="0" w:type="dxa"/>
            </w:tcMar>
            <w:vAlign w:val="bottom"/>
          </w:tcPr>
          <w:p w14:paraId="55F12957"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224</w:t>
            </w:r>
          </w:p>
        </w:tc>
        <w:tc>
          <w:tcPr>
            <w:tcW w:w="1078" w:type="dxa"/>
            <w:shd w:val="clear" w:color="auto" w:fill="auto"/>
            <w:tcMar>
              <w:top w:w="0" w:type="dxa"/>
              <w:left w:w="0" w:type="dxa"/>
              <w:bottom w:w="0" w:type="dxa"/>
              <w:right w:w="0" w:type="dxa"/>
            </w:tcMar>
            <w:vAlign w:val="bottom"/>
          </w:tcPr>
          <w:p w14:paraId="1FCBD33D"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20</w:t>
            </w:r>
          </w:p>
        </w:tc>
        <w:tc>
          <w:tcPr>
            <w:tcW w:w="1013" w:type="dxa"/>
            <w:shd w:val="clear" w:color="auto" w:fill="auto"/>
            <w:tcMar>
              <w:top w:w="0" w:type="dxa"/>
              <w:left w:w="0" w:type="dxa"/>
              <w:bottom w:w="0" w:type="dxa"/>
              <w:right w:w="0" w:type="dxa"/>
            </w:tcMar>
            <w:vAlign w:val="bottom"/>
          </w:tcPr>
          <w:p w14:paraId="69737C76"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39</w:t>
            </w:r>
          </w:p>
        </w:tc>
        <w:tc>
          <w:tcPr>
            <w:tcW w:w="1034" w:type="dxa"/>
            <w:shd w:val="clear" w:color="auto" w:fill="auto"/>
            <w:tcMar>
              <w:top w:w="0" w:type="dxa"/>
              <w:left w:w="0" w:type="dxa"/>
              <w:bottom w:w="0" w:type="dxa"/>
              <w:right w:w="0" w:type="dxa"/>
            </w:tcMar>
            <w:vAlign w:val="bottom"/>
          </w:tcPr>
          <w:p w14:paraId="0E7AA8A4" w14:textId="3E92F75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702B40" w:rsidRPr="000F314B">
              <w:rPr>
                <w:rFonts w:eastAsia="Noto Sans Symbols"/>
                <w:sz w:val="18"/>
                <w:szCs w:val="23"/>
                <w:lang w:eastAsia="en-PH"/>
              </w:rPr>
              <w:t xml:space="preserve"> </w:t>
            </w:r>
            <w:r w:rsidRPr="000F314B">
              <w:rPr>
                <w:rFonts w:eastAsia="Noto Sans Symbols"/>
                <w:sz w:val="18"/>
                <w:szCs w:val="23"/>
                <w:lang w:eastAsia="en-PH"/>
              </w:rPr>
              <w:t>263</w:t>
            </w:r>
          </w:p>
        </w:tc>
      </w:tr>
      <w:tr w:rsidR="00D233F9" w:rsidRPr="000F314B" w14:paraId="032DDF85" w14:textId="77777777" w:rsidTr="00702B40">
        <w:tc>
          <w:tcPr>
            <w:tcW w:w="1202" w:type="dxa"/>
            <w:shd w:val="clear" w:color="auto" w:fill="auto"/>
            <w:tcMar>
              <w:top w:w="0" w:type="dxa"/>
              <w:left w:w="0" w:type="dxa"/>
              <w:bottom w:w="0" w:type="dxa"/>
              <w:right w:w="0" w:type="dxa"/>
            </w:tcMar>
          </w:tcPr>
          <w:p w14:paraId="4511F6E7" w14:textId="77777777" w:rsidR="00D233F9" w:rsidRPr="000F314B" w:rsidRDefault="00D233F9" w:rsidP="00295905">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Region VI</w:t>
            </w:r>
          </w:p>
        </w:tc>
        <w:tc>
          <w:tcPr>
            <w:tcW w:w="909" w:type="dxa"/>
            <w:shd w:val="clear" w:color="auto" w:fill="auto"/>
            <w:tcMar>
              <w:top w:w="0" w:type="dxa"/>
              <w:left w:w="0" w:type="dxa"/>
              <w:bottom w:w="0" w:type="dxa"/>
              <w:right w:w="0" w:type="dxa"/>
            </w:tcMar>
            <w:vAlign w:val="bottom"/>
          </w:tcPr>
          <w:p w14:paraId="5D39E112"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818</w:t>
            </w:r>
          </w:p>
        </w:tc>
        <w:tc>
          <w:tcPr>
            <w:tcW w:w="951" w:type="dxa"/>
            <w:shd w:val="clear" w:color="auto" w:fill="auto"/>
            <w:tcMar>
              <w:top w:w="0" w:type="dxa"/>
              <w:left w:w="0" w:type="dxa"/>
              <w:bottom w:w="0" w:type="dxa"/>
              <w:right w:w="0" w:type="dxa"/>
            </w:tcMar>
            <w:vAlign w:val="bottom"/>
          </w:tcPr>
          <w:p w14:paraId="107C51A0"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118</w:t>
            </w:r>
          </w:p>
        </w:tc>
        <w:tc>
          <w:tcPr>
            <w:tcW w:w="1183" w:type="dxa"/>
            <w:shd w:val="clear" w:color="auto" w:fill="auto"/>
            <w:tcMar>
              <w:top w:w="0" w:type="dxa"/>
              <w:left w:w="0" w:type="dxa"/>
              <w:bottom w:w="0" w:type="dxa"/>
              <w:right w:w="0" w:type="dxa"/>
            </w:tcMar>
            <w:vAlign w:val="bottom"/>
          </w:tcPr>
          <w:p w14:paraId="0C5411B0"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66</w:t>
            </w:r>
          </w:p>
        </w:tc>
        <w:tc>
          <w:tcPr>
            <w:tcW w:w="1078" w:type="dxa"/>
            <w:shd w:val="clear" w:color="auto" w:fill="auto"/>
            <w:tcMar>
              <w:top w:w="0" w:type="dxa"/>
              <w:left w:w="0" w:type="dxa"/>
              <w:bottom w:w="0" w:type="dxa"/>
              <w:right w:w="0" w:type="dxa"/>
            </w:tcMar>
            <w:vAlign w:val="bottom"/>
          </w:tcPr>
          <w:p w14:paraId="10374703"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4</w:t>
            </w:r>
          </w:p>
        </w:tc>
        <w:tc>
          <w:tcPr>
            <w:tcW w:w="1013" w:type="dxa"/>
            <w:shd w:val="clear" w:color="auto" w:fill="auto"/>
            <w:tcMar>
              <w:top w:w="0" w:type="dxa"/>
              <w:left w:w="0" w:type="dxa"/>
              <w:bottom w:w="0" w:type="dxa"/>
              <w:right w:w="0" w:type="dxa"/>
            </w:tcMar>
            <w:vAlign w:val="bottom"/>
          </w:tcPr>
          <w:p w14:paraId="33ABE8CD"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9</w:t>
            </w:r>
          </w:p>
        </w:tc>
        <w:tc>
          <w:tcPr>
            <w:tcW w:w="1034" w:type="dxa"/>
            <w:shd w:val="clear" w:color="auto" w:fill="auto"/>
            <w:tcMar>
              <w:top w:w="0" w:type="dxa"/>
              <w:left w:w="0" w:type="dxa"/>
              <w:bottom w:w="0" w:type="dxa"/>
              <w:right w:w="0" w:type="dxa"/>
            </w:tcMar>
            <w:vAlign w:val="bottom"/>
          </w:tcPr>
          <w:p w14:paraId="650EC87A" w14:textId="33CE65EB"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702B40" w:rsidRPr="000F314B">
              <w:rPr>
                <w:rFonts w:eastAsia="Noto Sans Symbols"/>
                <w:sz w:val="18"/>
                <w:szCs w:val="23"/>
                <w:lang w:eastAsia="en-PH"/>
              </w:rPr>
              <w:t xml:space="preserve"> </w:t>
            </w:r>
            <w:r w:rsidRPr="000F314B">
              <w:rPr>
                <w:rFonts w:eastAsia="Noto Sans Symbols"/>
                <w:sz w:val="18"/>
                <w:szCs w:val="23"/>
                <w:lang w:eastAsia="en-PH"/>
              </w:rPr>
              <w:t>015</w:t>
            </w:r>
          </w:p>
        </w:tc>
      </w:tr>
      <w:tr w:rsidR="00D233F9" w:rsidRPr="000F314B" w14:paraId="41B890DE" w14:textId="77777777" w:rsidTr="00702B40">
        <w:tc>
          <w:tcPr>
            <w:tcW w:w="1202" w:type="dxa"/>
            <w:shd w:val="clear" w:color="auto" w:fill="auto"/>
            <w:tcMar>
              <w:top w:w="0" w:type="dxa"/>
              <w:left w:w="0" w:type="dxa"/>
              <w:bottom w:w="0" w:type="dxa"/>
              <w:right w:w="0" w:type="dxa"/>
            </w:tcMar>
          </w:tcPr>
          <w:p w14:paraId="11E493B6" w14:textId="77777777" w:rsidR="00D233F9" w:rsidRPr="000F314B" w:rsidRDefault="00D233F9" w:rsidP="00295905">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Region IV-A</w:t>
            </w:r>
          </w:p>
        </w:tc>
        <w:tc>
          <w:tcPr>
            <w:tcW w:w="909" w:type="dxa"/>
            <w:shd w:val="clear" w:color="auto" w:fill="auto"/>
            <w:tcMar>
              <w:top w:w="0" w:type="dxa"/>
              <w:left w:w="0" w:type="dxa"/>
              <w:bottom w:w="0" w:type="dxa"/>
              <w:right w:w="0" w:type="dxa"/>
            </w:tcMar>
            <w:vAlign w:val="bottom"/>
          </w:tcPr>
          <w:p w14:paraId="09036EE9"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583</w:t>
            </w:r>
          </w:p>
        </w:tc>
        <w:tc>
          <w:tcPr>
            <w:tcW w:w="951" w:type="dxa"/>
            <w:shd w:val="clear" w:color="auto" w:fill="auto"/>
            <w:tcMar>
              <w:top w:w="0" w:type="dxa"/>
              <w:left w:w="0" w:type="dxa"/>
              <w:bottom w:w="0" w:type="dxa"/>
              <w:right w:w="0" w:type="dxa"/>
            </w:tcMar>
            <w:vAlign w:val="bottom"/>
          </w:tcPr>
          <w:p w14:paraId="63C29731"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208</w:t>
            </w:r>
          </w:p>
        </w:tc>
        <w:tc>
          <w:tcPr>
            <w:tcW w:w="1183" w:type="dxa"/>
            <w:shd w:val="clear" w:color="auto" w:fill="auto"/>
            <w:tcMar>
              <w:top w:w="0" w:type="dxa"/>
              <w:left w:w="0" w:type="dxa"/>
              <w:bottom w:w="0" w:type="dxa"/>
              <w:right w:w="0" w:type="dxa"/>
            </w:tcMar>
            <w:vAlign w:val="bottom"/>
          </w:tcPr>
          <w:p w14:paraId="3B2F15A2"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140</w:t>
            </w:r>
          </w:p>
        </w:tc>
        <w:tc>
          <w:tcPr>
            <w:tcW w:w="1078" w:type="dxa"/>
            <w:shd w:val="clear" w:color="auto" w:fill="auto"/>
            <w:tcMar>
              <w:top w:w="0" w:type="dxa"/>
              <w:left w:w="0" w:type="dxa"/>
              <w:bottom w:w="0" w:type="dxa"/>
              <w:right w:w="0" w:type="dxa"/>
            </w:tcMar>
            <w:vAlign w:val="bottom"/>
          </w:tcPr>
          <w:p w14:paraId="185DB1BC"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15</w:t>
            </w:r>
          </w:p>
        </w:tc>
        <w:tc>
          <w:tcPr>
            <w:tcW w:w="1013" w:type="dxa"/>
            <w:shd w:val="clear" w:color="auto" w:fill="auto"/>
            <w:tcMar>
              <w:top w:w="0" w:type="dxa"/>
              <w:left w:w="0" w:type="dxa"/>
              <w:bottom w:w="0" w:type="dxa"/>
              <w:right w:w="0" w:type="dxa"/>
            </w:tcMar>
            <w:vAlign w:val="bottom"/>
          </w:tcPr>
          <w:p w14:paraId="5D783084"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18</w:t>
            </w:r>
          </w:p>
        </w:tc>
        <w:tc>
          <w:tcPr>
            <w:tcW w:w="1034" w:type="dxa"/>
            <w:shd w:val="clear" w:color="auto" w:fill="auto"/>
            <w:tcMar>
              <w:top w:w="0" w:type="dxa"/>
              <w:left w:w="0" w:type="dxa"/>
              <w:bottom w:w="0" w:type="dxa"/>
              <w:right w:w="0" w:type="dxa"/>
            </w:tcMar>
            <w:vAlign w:val="bottom"/>
          </w:tcPr>
          <w:p w14:paraId="66EA3322"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964</w:t>
            </w:r>
          </w:p>
        </w:tc>
      </w:tr>
      <w:tr w:rsidR="00D233F9" w:rsidRPr="000F314B" w14:paraId="10514C90" w14:textId="77777777" w:rsidTr="00702B40">
        <w:tc>
          <w:tcPr>
            <w:tcW w:w="1202" w:type="dxa"/>
            <w:tcBorders>
              <w:bottom w:val="single" w:sz="4" w:space="0" w:color="auto"/>
            </w:tcBorders>
            <w:shd w:val="clear" w:color="auto" w:fill="auto"/>
            <w:tcMar>
              <w:top w:w="0" w:type="dxa"/>
              <w:left w:w="0" w:type="dxa"/>
              <w:bottom w:w="0" w:type="dxa"/>
              <w:right w:w="0" w:type="dxa"/>
            </w:tcMar>
          </w:tcPr>
          <w:p w14:paraId="609A759B" w14:textId="77777777" w:rsidR="00D233F9" w:rsidRPr="000F314B" w:rsidRDefault="00D233F9" w:rsidP="00295905">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Region III</w:t>
            </w:r>
          </w:p>
        </w:tc>
        <w:tc>
          <w:tcPr>
            <w:tcW w:w="909" w:type="dxa"/>
            <w:tcBorders>
              <w:bottom w:val="single" w:sz="4" w:space="0" w:color="auto"/>
            </w:tcBorders>
            <w:shd w:val="clear" w:color="auto" w:fill="auto"/>
            <w:tcMar>
              <w:top w:w="0" w:type="dxa"/>
              <w:left w:w="0" w:type="dxa"/>
              <w:bottom w:w="0" w:type="dxa"/>
              <w:right w:w="0" w:type="dxa"/>
            </w:tcMar>
            <w:vAlign w:val="bottom"/>
          </w:tcPr>
          <w:p w14:paraId="209E96CC"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579</w:t>
            </w:r>
          </w:p>
        </w:tc>
        <w:tc>
          <w:tcPr>
            <w:tcW w:w="951" w:type="dxa"/>
            <w:tcBorders>
              <w:bottom w:val="single" w:sz="4" w:space="0" w:color="auto"/>
            </w:tcBorders>
            <w:shd w:val="clear" w:color="auto" w:fill="auto"/>
            <w:tcMar>
              <w:top w:w="0" w:type="dxa"/>
              <w:left w:w="0" w:type="dxa"/>
              <w:bottom w:w="0" w:type="dxa"/>
              <w:right w:w="0" w:type="dxa"/>
            </w:tcMar>
            <w:vAlign w:val="bottom"/>
          </w:tcPr>
          <w:p w14:paraId="7F0BE1A1"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166</w:t>
            </w:r>
          </w:p>
        </w:tc>
        <w:tc>
          <w:tcPr>
            <w:tcW w:w="1183" w:type="dxa"/>
            <w:tcBorders>
              <w:bottom w:val="single" w:sz="4" w:space="0" w:color="auto"/>
            </w:tcBorders>
            <w:shd w:val="clear" w:color="auto" w:fill="auto"/>
            <w:tcMar>
              <w:top w:w="0" w:type="dxa"/>
              <w:left w:w="0" w:type="dxa"/>
              <w:bottom w:w="0" w:type="dxa"/>
              <w:right w:w="0" w:type="dxa"/>
            </w:tcMar>
            <w:vAlign w:val="bottom"/>
          </w:tcPr>
          <w:p w14:paraId="05DBCF4F"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127</w:t>
            </w:r>
          </w:p>
        </w:tc>
        <w:tc>
          <w:tcPr>
            <w:tcW w:w="1078" w:type="dxa"/>
            <w:tcBorders>
              <w:bottom w:val="single" w:sz="4" w:space="0" w:color="auto"/>
            </w:tcBorders>
            <w:shd w:val="clear" w:color="auto" w:fill="auto"/>
            <w:tcMar>
              <w:top w:w="0" w:type="dxa"/>
              <w:left w:w="0" w:type="dxa"/>
              <w:bottom w:w="0" w:type="dxa"/>
              <w:right w:w="0" w:type="dxa"/>
            </w:tcMar>
            <w:vAlign w:val="bottom"/>
          </w:tcPr>
          <w:p w14:paraId="5CACB9E0"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11</w:t>
            </w:r>
          </w:p>
        </w:tc>
        <w:tc>
          <w:tcPr>
            <w:tcW w:w="1013" w:type="dxa"/>
            <w:tcBorders>
              <w:bottom w:val="single" w:sz="4" w:space="0" w:color="auto"/>
            </w:tcBorders>
            <w:shd w:val="clear" w:color="auto" w:fill="auto"/>
            <w:tcMar>
              <w:top w:w="0" w:type="dxa"/>
              <w:left w:w="0" w:type="dxa"/>
              <w:bottom w:w="0" w:type="dxa"/>
              <w:right w:w="0" w:type="dxa"/>
            </w:tcMar>
            <w:vAlign w:val="bottom"/>
          </w:tcPr>
          <w:p w14:paraId="6963BEB5"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24</w:t>
            </w:r>
          </w:p>
        </w:tc>
        <w:tc>
          <w:tcPr>
            <w:tcW w:w="1034" w:type="dxa"/>
            <w:tcBorders>
              <w:bottom w:val="single" w:sz="4" w:space="0" w:color="auto"/>
            </w:tcBorders>
            <w:shd w:val="clear" w:color="auto" w:fill="auto"/>
            <w:tcMar>
              <w:top w:w="0" w:type="dxa"/>
              <w:left w:w="0" w:type="dxa"/>
              <w:bottom w:w="0" w:type="dxa"/>
              <w:right w:w="0" w:type="dxa"/>
            </w:tcMar>
            <w:vAlign w:val="bottom"/>
          </w:tcPr>
          <w:p w14:paraId="32981B05" w14:textId="77777777" w:rsidR="00D233F9" w:rsidRPr="000F314B" w:rsidRDefault="00D233F9" w:rsidP="00295905">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907</w:t>
            </w:r>
          </w:p>
        </w:tc>
      </w:tr>
      <w:tr w:rsidR="00D233F9" w:rsidRPr="000F314B" w14:paraId="6BE477A2" w14:textId="77777777" w:rsidTr="00702B40">
        <w:tc>
          <w:tcPr>
            <w:tcW w:w="1202" w:type="dxa"/>
            <w:tcBorders>
              <w:top w:val="single" w:sz="4" w:space="0" w:color="auto"/>
              <w:bottom w:val="single" w:sz="12" w:space="0" w:color="auto"/>
            </w:tcBorders>
            <w:shd w:val="clear" w:color="auto" w:fill="auto"/>
            <w:tcMar>
              <w:top w:w="0" w:type="dxa"/>
              <w:left w:w="0" w:type="dxa"/>
              <w:bottom w:w="0" w:type="dxa"/>
              <w:right w:w="0" w:type="dxa"/>
            </w:tcMar>
          </w:tcPr>
          <w:p w14:paraId="19F2D734" w14:textId="74170722" w:rsidR="00D233F9" w:rsidRPr="000F314B" w:rsidRDefault="00702B40" w:rsidP="00702B40">
            <w:pPr>
              <w:suppressAutoHyphens w:val="0"/>
              <w:spacing w:before="80" w:after="80" w:line="220" w:lineRule="exact"/>
              <w:ind w:left="277" w:right="113"/>
              <w:rPr>
                <w:rFonts w:eastAsia="Noto Sans Symbols"/>
                <w:b/>
                <w:sz w:val="18"/>
                <w:szCs w:val="23"/>
                <w:lang w:eastAsia="en-PH"/>
              </w:rPr>
            </w:pPr>
            <w:r w:rsidRPr="000F314B">
              <w:rPr>
                <w:rFonts w:eastAsia="Noto Sans Symbols"/>
                <w:b/>
                <w:sz w:val="18"/>
                <w:szCs w:val="23"/>
                <w:lang w:eastAsia="en-PH"/>
              </w:rPr>
              <w:t>Total</w:t>
            </w:r>
          </w:p>
        </w:tc>
        <w:tc>
          <w:tcPr>
            <w:tcW w:w="9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436A3C9" w14:textId="04763CE6"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4</w:t>
            </w:r>
            <w:r w:rsidR="00702B40" w:rsidRPr="000F314B">
              <w:rPr>
                <w:rFonts w:eastAsia="Noto Sans Symbols"/>
                <w:b/>
                <w:sz w:val="18"/>
                <w:szCs w:val="23"/>
                <w:lang w:eastAsia="en-PH"/>
              </w:rPr>
              <w:t xml:space="preserve"> </w:t>
            </w:r>
            <w:r w:rsidRPr="000F314B">
              <w:rPr>
                <w:rFonts w:eastAsia="Noto Sans Symbols"/>
                <w:b/>
                <w:sz w:val="18"/>
                <w:szCs w:val="23"/>
                <w:lang w:eastAsia="en-PH"/>
              </w:rPr>
              <w:t>834</w:t>
            </w:r>
          </w:p>
        </w:tc>
        <w:tc>
          <w:tcPr>
            <w:tcW w:w="9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360AD9" w14:textId="77777777"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897</w:t>
            </w:r>
          </w:p>
        </w:tc>
        <w:tc>
          <w:tcPr>
            <w:tcW w:w="11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4ADC7C" w14:textId="77777777"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673</w:t>
            </w:r>
          </w:p>
        </w:tc>
        <w:tc>
          <w:tcPr>
            <w:tcW w:w="10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F9369E" w14:textId="77777777"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55</w:t>
            </w:r>
          </w:p>
        </w:tc>
        <w:tc>
          <w:tcPr>
            <w:tcW w:w="10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B146BB" w14:textId="77777777"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109</w:t>
            </w:r>
          </w:p>
        </w:tc>
        <w:tc>
          <w:tcPr>
            <w:tcW w:w="10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F34D2D" w14:textId="0C2F2E83" w:rsidR="00D233F9" w:rsidRPr="000F314B" w:rsidRDefault="00D233F9" w:rsidP="00702B40">
            <w:pPr>
              <w:suppressAutoHyphens w:val="0"/>
              <w:spacing w:before="80" w:after="80" w:line="220" w:lineRule="exact"/>
              <w:ind w:right="113"/>
              <w:jc w:val="right"/>
              <w:rPr>
                <w:rFonts w:eastAsia="Noto Sans Symbols"/>
                <w:b/>
                <w:sz w:val="18"/>
                <w:szCs w:val="23"/>
                <w:lang w:eastAsia="en-PH"/>
              </w:rPr>
            </w:pPr>
            <w:r w:rsidRPr="000F314B">
              <w:rPr>
                <w:rFonts w:eastAsia="Noto Sans Symbols"/>
                <w:b/>
                <w:sz w:val="18"/>
                <w:szCs w:val="23"/>
                <w:lang w:eastAsia="en-PH"/>
              </w:rPr>
              <w:t>6</w:t>
            </w:r>
            <w:r w:rsidR="00702B40" w:rsidRPr="000F314B">
              <w:rPr>
                <w:rFonts w:eastAsia="Noto Sans Symbols"/>
                <w:b/>
                <w:sz w:val="18"/>
                <w:szCs w:val="23"/>
                <w:lang w:eastAsia="en-PH"/>
              </w:rPr>
              <w:t xml:space="preserve"> </w:t>
            </w:r>
            <w:r w:rsidRPr="000F314B">
              <w:rPr>
                <w:rFonts w:eastAsia="Noto Sans Symbols"/>
                <w:b/>
                <w:sz w:val="18"/>
                <w:szCs w:val="23"/>
                <w:lang w:eastAsia="en-PH"/>
              </w:rPr>
              <w:t>586</w:t>
            </w:r>
          </w:p>
        </w:tc>
      </w:tr>
    </w:tbl>
    <w:p w14:paraId="36CE7C36" w14:textId="7E56A25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highlight w:val="white"/>
          <w:lang w:eastAsia="en-PH"/>
        </w:rPr>
      </w:pPr>
      <w:r w:rsidRPr="000F314B">
        <w:rPr>
          <w:bCs/>
          <w:iCs/>
          <w:highlight w:val="white"/>
          <w:lang w:eastAsia="en-PH"/>
        </w:rPr>
        <w:t>104.</w:t>
      </w:r>
      <w:r w:rsidRPr="000F314B">
        <w:rPr>
          <w:bCs/>
          <w:iCs/>
          <w:highlight w:val="white"/>
          <w:lang w:eastAsia="en-PH"/>
        </w:rPr>
        <w:tab/>
      </w:r>
      <w:r w:rsidR="00D233F9" w:rsidRPr="000F314B">
        <w:rPr>
          <w:highlight w:val="white"/>
          <w:lang w:eastAsia="en-PH"/>
        </w:rPr>
        <w:t xml:space="preserve">Others include concubinage, anti-trafficking in persons, anti-sexual harassment, and violations of </w:t>
      </w:r>
      <w:r w:rsidR="00D233F9" w:rsidRPr="000F314B">
        <w:rPr>
          <w:lang w:eastAsia="en-PH"/>
        </w:rPr>
        <w:t>the</w:t>
      </w:r>
      <w:r w:rsidR="00D233F9" w:rsidRPr="000F314B">
        <w:rPr>
          <w:highlight w:val="white"/>
          <w:lang w:eastAsia="en-PH"/>
        </w:rPr>
        <w:t xml:space="preserve"> Safe Spaces Act.</w:t>
      </w:r>
    </w:p>
    <w:p w14:paraId="2A7FEEEC" w14:textId="208A8D2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highlight w:val="white"/>
          <w:lang w:eastAsia="en-PH"/>
        </w:rPr>
      </w:pPr>
      <w:r w:rsidRPr="000F314B">
        <w:rPr>
          <w:bCs/>
          <w:iCs/>
          <w:highlight w:val="white"/>
          <w:lang w:eastAsia="en-PH"/>
        </w:rPr>
        <w:t>105.</w:t>
      </w:r>
      <w:r w:rsidRPr="000F314B">
        <w:rPr>
          <w:bCs/>
          <w:iCs/>
          <w:highlight w:val="white"/>
          <w:lang w:eastAsia="en-PH"/>
        </w:rPr>
        <w:tab/>
      </w:r>
      <w:r w:rsidR="00D233F9" w:rsidRPr="000F314B">
        <w:rPr>
          <w:highlight w:val="white"/>
          <w:lang w:eastAsia="en-PH"/>
        </w:rPr>
        <w:t xml:space="preserve">Region VII has the highest recorded GBV cases of 2,419 or 37% of the total 6,586 cases reported to PNP </w:t>
      </w:r>
      <w:r w:rsidR="00D233F9" w:rsidRPr="000F314B">
        <w:rPr>
          <w:lang w:eastAsia="en-PH"/>
        </w:rPr>
        <w:t>from</w:t>
      </w:r>
      <w:r w:rsidR="00D233F9" w:rsidRPr="000F314B">
        <w:rPr>
          <w:highlight w:val="white"/>
          <w:lang w:eastAsia="en-PH"/>
        </w:rPr>
        <w:t xml:space="preserve"> March 15 to December 31, 2020. It is two times higher than the next region with the highest incidence of VAW.</w:t>
      </w:r>
    </w:p>
    <w:p w14:paraId="08FD9C45" w14:textId="77777777" w:rsidR="00D233F9" w:rsidRPr="000F314B" w:rsidRDefault="00D233F9" w:rsidP="00D233F9">
      <w:pPr>
        <w:pStyle w:val="H23G"/>
        <w:rPr>
          <w:rFonts w:eastAsia="Noto Sans Symbols"/>
          <w:sz w:val="23"/>
          <w:szCs w:val="23"/>
          <w:lang w:eastAsia="en-PH"/>
        </w:rPr>
      </w:pPr>
      <w:r w:rsidRPr="000F314B">
        <w:tab/>
      </w:r>
      <w:r w:rsidRPr="000F314B">
        <w:tab/>
        <w:t>Reply to paragraph 13 (b) of the list of issues</w:t>
      </w:r>
    </w:p>
    <w:p w14:paraId="0460AFF4" w14:textId="652A3D9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106.</w:t>
      </w:r>
      <w:r w:rsidRPr="000F314B">
        <w:rPr>
          <w:bCs/>
          <w:iCs/>
          <w:lang w:eastAsia="en-PH"/>
        </w:rPr>
        <w:tab/>
      </w:r>
      <w:r w:rsidR="00D233F9" w:rsidRPr="000F314B">
        <w:rPr>
          <w:lang w:eastAsia="en-PH"/>
        </w:rPr>
        <w:t>From 2016 until 2021, the PH achieved the Tier 1 classification, the highest attainable ranking from the United States State Department (USSD), in addressing the occurrence of trafficking, including those involving Filipina female domestic workers. The PH is one of 33 States with effective efforts to combat trafficking in persons, contributing to this status.</w:t>
      </w:r>
    </w:p>
    <w:p w14:paraId="0C4ACF8D" w14:textId="77777777" w:rsidR="00D233F9" w:rsidRPr="000F314B" w:rsidRDefault="00D233F9" w:rsidP="00D233F9">
      <w:pPr>
        <w:pStyle w:val="H23G"/>
        <w:rPr>
          <w:rFonts w:eastAsia="Noto Sans Symbols"/>
          <w:sz w:val="23"/>
          <w:szCs w:val="23"/>
          <w:lang w:eastAsia="en-PH"/>
        </w:rPr>
      </w:pPr>
      <w:r w:rsidRPr="000F314B">
        <w:tab/>
      </w:r>
      <w:r w:rsidRPr="000F314B">
        <w:tab/>
        <w:t>Reply to paragraph 13 (c) of the list of issues</w:t>
      </w:r>
    </w:p>
    <w:p w14:paraId="2D0918A2" w14:textId="6E05877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107.</w:t>
      </w:r>
      <w:r w:rsidRPr="000F314B">
        <w:rPr>
          <w:bCs/>
          <w:iCs/>
          <w:lang w:eastAsia="en-PH"/>
        </w:rPr>
        <w:tab/>
      </w:r>
      <w:r w:rsidR="00D233F9" w:rsidRPr="000F314B">
        <w:rPr>
          <w:lang w:eastAsia="en-PH"/>
        </w:rPr>
        <w:t xml:space="preserve">The Inter-Agency Committee against Trafficking actively monitors cases of trafficking to ensure that all persons that may be involved in trafficking, including public officials, are promptly investigated, charged and prosecuted if evidence warrants. This is proven by the Tier 1 classification given to the PH by the USSD. </w:t>
      </w:r>
    </w:p>
    <w:p w14:paraId="5102D279" w14:textId="77777777" w:rsidR="00D233F9" w:rsidRPr="000F314B" w:rsidRDefault="00D233F9" w:rsidP="00D233F9">
      <w:pPr>
        <w:pStyle w:val="H23G"/>
        <w:rPr>
          <w:rFonts w:eastAsia="Noto Sans Symbols"/>
          <w:sz w:val="23"/>
          <w:szCs w:val="23"/>
          <w:lang w:eastAsia="en-PH"/>
        </w:rPr>
      </w:pPr>
      <w:r w:rsidRPr="000F314B">
        <w:tab/>
      </w:r>
      <w:r w:rsidRPr="000F314B">
        <w:tab/>
        <w:t>Reply to paragraph 14 of the list of issues</w:t>
      </w:r>
    </w:p>
    <w:p w14:paraId="74513AB4" w14:textId="16C18F6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108.</w:t>
      </w:r>
      <w:r w:rsidRPr="000F314B">
        <w:rPr>
          <w:bCs/>
          <w:iCs/>
          <w:lang w:eastAsia="en-PH"/>
        </w:rPr>
        <w:tab/>
      </w:r>
      <w:r w:rsidR="00D233F9" w:rsidRPr="000F314B">
        <w:rPr>
          <w:lang w:eastAsia="en-PH"/>
        </w:rPr>
        <w:t>The DOJ</w:t>
      </w:r>
      <w:r w:rsidR="00AF58B5">
        <w:rPr>
          <w:lang w:eastAsia="en-PH"/>
        </w:rPr>
        <w:t>’</w:t>
      </w:r>
      <w:r w:rsidR="00D233F9" w:rsidRPr="000F314B">
        <w:rPr>
          <w:lang w:eastAsia="en-PH"/>
        </w:rPr>
        <w:t>s Refugees and Stateless Persons Protection Unit (RSPPU) observes the 1951 United Nations Convention relating to the Status of Refugees and its 1967 Protocol, as implemented under Department Circular (DC) No. 58, s. 2012 on Establishing The Refugee and Stateless Status Determination Procedure.</w:t>
      </w:r>
    </w:p>
    <w:p w14:paraId="6B4607EB" w14:textId="70D973C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109.</w:t>
      </w:r>
      <w:r w:rsidRPr="000F314B">
        <w:rPr>
          <w:bCs/>
          <w:iCs/>
          <w:lang w:eastAsia="en-PH"/>
        </w:rPr>
        <w:tab/>
      </w:r>
      <w:r w:rsidR="00D233F9" w:rsidRPr="000F314B">
        <w:rPr>
          <w:lang w:eastAsia="en-PH"/>
        </w:rPr>
        <w:t xml:space="preserve">In the processing of the applications for recognition as a refugee, the asylum seeker fills up an application form and submits documents that will substantiate his claim of persecution based on any of the Convention grounds. Thereafter, the RSPPU Protection Officer will conduct an interview, research the country of origin, and evaluate the evidence to determine the veracity of the claim. </w:t>
      </w:r>
    </w:p>
    <w:p w14:paraId="78AABE60" w14:textId="6FAADA0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110.</w:t>
      </w:r>
      <w:r w:rsidRPr="000F314B">
        <w:rPr>
          <w:bCs/>
          <w:iCs/>
          <w:lang w:eastAsia="en-PH"/>
        </w:rPr>
        <w:tab/>
      </w:r>
      <w:r w:rsidR="00D233F9" w:rsidRPr="000F314B">
        <w:rPr>
          <w:lang w:eastAsia="en-PH"/>
        </w:rPr>
        <w:t xml:space="preserve">In the analysis of the said claim, there may be allegations of ill-treatment, HRVs, and physical or mental harm committed against the asylum seeker by the alleged persecutor/s, which may amount to </w:t>
      </w:r>
      <w:r w:rsidR="00AF58B5">
        <w:rPr>
          <w:lang w:eastAsia="en-PH"/>
        </w:rPr>
        <w:t>“</w:t>
      </w:r>
      <w:r w:rsidR="00D233F9" w:rsidRPr="000F314B">
        <w:rPr>
          <w:lang w:eastAsia="en-PH"/>
        </w:rPr>
        <w:t>torture.</w:t>
      </w:r>
      <w:r w:rsidR="00AF58B5">
        <w:rPr>
          <w:lang w:eastAsia="en-PH"/>
        </w:rPr>
        <w:t>”</w:t>
      </w:r>
      <w:r w:rsidR="00D233F9" w:rsidRPr="000F314B">
        <w:rPr>
          <w:lang w:eastAsia="en-PH"/>
        </w:rPr>
        <w:t xml:space="preserve"> However, the RSPPU does not have the data to identify how many asylum applicants were subjected to </w:t>
      </w:r>
      <w:r w:rsidR="00AF58B5">
        <w:rPr>
          <w:lang w:eastAsia="en-PH"/>
        </w:rPr>
        <w:t>“</w:t>
      </w:r>
      <w:r w:rsidR="00D233F9" w:rsidRPr="000F314B">
        <w:rPr>
          <w:lang w:eastAsia="en-PH"/>
        </w:rPr>
        <w:t>torture</w:t>
      </w:r>
      <w:r w:rsidR="00AF58B5">
        <w:rPr>
          <w:lang w:eastAsia="en-PH"/>
        </w:rPr>
        <w:t>”</w:t>
      </w:r>
      <w:r w:rsidR="00D233F9" w:rsidRPr="000F314B">
        <w:rPr>
          <w:lang w:eastAsia="en-PH"/>
        </w:rPr>
        <w:t xml:space="preserve"> as such allegations form part of the narrative of the asylum seeker and are considered by our officers in order to determine whether the applicants meet the refugee element of </w:t>
      </w:r>
      <w:r w:rsidR="00AF58B5">
        <w:rPr>
          <w:lang w:eastAsia="en-PH"/>
        </w:rPr>
        <w:t>“</w:t>
      </w:r>
      <w:r w:rsidR="00D233F9" w:rsidRPr="000F314B">
        <w:rPr>
          <w:lang w:eastAsia="en-PH"/>
        </w:rPr>
        <w:t>well-founded fear of persecution</w:t>
      </w:r>
      <w:r w:rsidR="00AF58B5">
        <w:rPr>
          <w:lang w:eastAsia="en-PH"/>
        </w:rPr>
        <w:t>”</w:t>
      </w:r>
      <w:r w:rsidR="00D233F9" w:rsidRPr="000F314B">
        <w:rPr>
          <w:lang w:eastAsia="en-PH"/>
        </w:rPr>
        <w:t>, which amounts to a serious violation of the applicant</w:t>
      </w:r>
      <w:r w:rsidR="00AF58B5">
        <w:rPr>
          <w:lang w:eastAsia="en-PH"/>
        </w:rPr>
        <w:t>’</w:t>
      </w:r>
      <w:r w:rsidR="00D233F9" w:rsidRPr="000F314B">
        <w:rPr>
          <w:lang w:eastAsia="en-PH"/>
        </w:rPr>
        <w:t xml:space="preserve">s human rights. </w:t>
      </w:r>
    </w:p>
    <w:p w14:paraId="49565A64" w14:textId="714F82DE" w:rsidR="00D233F9" w:rsidRPr="000F314B" w:rsidRDefault="00D233F9" w:rsidP="00D233F9">
      <w:pPr>
        <w:pStyle w:val="H23G"/>
      </w:pPr>
      <w:r w:rsidRPr="000F314B">
        <w:tab/>
      </w:r>
      <w:r w:rsidRPr="000F314B">
        <w:tab/>
        <w:t>Number of Asylum Seekers from 2016</w:t>
      </w:r>
      <w:r w:rsidR="009A684A" w:rsidRPr="000F314B">
        <w:t>–</w:t>
      </w:r>
      <w:r w:rsidRPr="000F314B">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121"/>
        <w:gridCol w:w="4249"/>
      </w:tblGrid>
      <w:tr w:rsidR="00D233F9" w:rsidRPr="000F314B" w14:paraId="3A49EB24" w14:textId="77777777" w:rsidTr="009A684A">
        <w:trPr>
          <w:tblHeader/>
        </w:trPr>
        <w:tc>
          <w:tcPr>
            <w:tcW w:w="31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D68F5D" w14:textId="77777777" w:rsidR="00D233F9" w:rsidRPr="000F314B" w:rsidRDefault="00D233F9" w:rsidP="009A684A">
            <w:pPr>
              <w:suppressAutoHyphens w:val="0"/>
              <w:spacing w:before="80" w:after="80" w:line="200" w:lineRule="exact"/>
              <w:ind w:right="113"/>
              <w:rPr>
                <w:rFonts w:eastAsia="Noto Sans Symbols"/>
                <w:i/>
                <w:sz w:val="16"/>
                <w:lang w:eastAsia="en-PH"/>
              </w:rPr>
            </w:pPr>
            <w:r w:rsidRPr="000F314B">
              <w:rPr>
                <w:rFonts w:eastAsia="Noto Sans Symbols"/>
                <w:i/>
                <w:sz w:val="16"/>
                <w:lang w:eastAsia="en-PH"/>
              </w:rPr>
              <w:t>Year</w:t>
            </w:r>
          </w:p>
        </w:tc>
        <w:tc>
          <w:tcPr>
            <w:tcW w:w="42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469EE1" w14:textId="77777777" w:rsidR="00D233F9" w:rsidRPr="000F314B" w:rsidRDefault="00D233F9" w:rsidP="009A684A">
            <w:pPr>
              <w:suppressAutoHyphens w:val="0"/>
              <w:spacing w:before="80" w:after="80" w:line="200" w:lineRule="exact"/>
              <w:ind w:right="113"/>
              <w:jc w:val="right"/>
              <w:rPr>
                <w:rFonts w:eastAsia="Noto Sans Symbols"/>
                <w:i/>
                <w:sz w:val="16"/>
                <w:lang w:eastAsia="en-PH"/>
              </w:rPr>
            </w:pPr>
            <w:r w:rsidRPr="000F314B">
              <w:rPr>
                <w:rFonts w:eastAsia="Noto Sans Symbols"/>
                <w:i/>
                <w:sz w:val="16"/>
                <w:lang w:eastAsia="en-PH"/>
              </w:rPr>
              <w:t>Asylum Seekers (AS)</w:t>
            </w:r>
          </w:p>
        </w:tc>
      </w:tr>
      <w:tr w:rsidR="00D233F9" w:rsidRPr="000F314B" w14:paraId="36A3DC0F" w14:textId="77777777" w:rsidTr="009A684A">
        <w:tc>
          <w:tcPr>
            <w:tcW w:w="3121" w:type="dxa"/>
            <w:shd w:val="clear" w:color="auto" w:fill="auto"/>
            <w:tcMar>
              <w:top w:w="0" w:type="dxa"/>
              <w:left w:w="0" w:type="dxa"/>
              <w:bottom w:w="0" w:type="dxa"/>
              <w:right w:w="0" w:type="dxa"/>
            </w:tcMar>
          </w:tcPr>
          <w:p w14:paraId="49885346" w14:textId="77777777" w:rsidR="00D233F9" w:rsidRPr="000F314B" w:rsidRDefault="00D233F9" w:rsidP="009A684A">
            <w:pPr>
              <w:suppressAutoHyphens w:val="0"/>
              <w:spacing w:before="40" w:after="40" w:line="220" w:lineRule="exact"/>
              <w:ind w:right="113"/>
              <w:rPr>
                <w:rFonts w:eastAsia="Noto Sans Symbols"/>
                <w:sz w:val="18"/>
                <w:lang w:eastAsia="en-PH"/>
              </w:rPr>
            </w:pPr>
            <w:r w:rsidRPr="000F314B">
              <w:rPr>
                <w:rFonts w:eastAsia="Noto Sans Symbols"/>
                <w:sz w:val="18"/>
                <w:lang w:eastAsia="en-PH"/>
              </w:rPr>
              <w:t>2016</w:t>
            </w:r>
          </w:p>
        </w:tc>
        <w:tc>
          <w:tcPr>
            <w:tcW w:w="4249" w:type="dxa"/>
            <w:shd w:val="clear" w:color="auto" w:fill="auto"/>
            <w:tcMar>
              <w:top w:w="0" w:type="dxa"/>
              <w:left w:w="0" w:type="dxa"/>
              <w:bottom w:w="0" w:type="dxa"/>
              <w:right w:w="0" w:type="dxa"/>
            </w:tcMar>
            <w:vAlign w:val="bottom"/>
          </w:tcPr>
          <w:p w14:paraId="0DEF768E" w14:textId="77777777" w:rsidR="00D233F9" w:rsidRPr="000F314B" w:rsidRDefault="00D233F9" w:rsidP="009A684A">
            <w:pPr>
              <w:suppressAutoHyphens w:val="0"/>
              <w:spacing w:before="40" w:after="40" w:line="220" w:lineRule="exact"/>
              <w:ind w:right="113"/>
              <w:jc w:val="right"/>
              <w:rPr>
                <w:rFonts w:eastAsia="Noto Sans Symbols"/>
                <w:sz w:val="18"/>
                <w:lang w:eastAsia="en-PH"/>
              </w:rPr>
            </w:pPr>
            <w:r w:rsidRPr="000F314B">
              <w:rPr>
                <w:rFonts w:eastAsia="Noto Sans Symbols"/>
                <w:sz w:val="18"/>
                <w:lang w:eastAsia="en-PH"/>
              </w:rPr>
              <w:t>142</w:t>
            </w:r>
          </w:p>
        </w:tc>
      </w:tr>
      <w:tr w:rsidR="00D233F9" w:rsidRPr="000F314B" w14:paraId="15118107" w14:textId="77777777" w:rsidTr="009A684A">
        <w:tc>
          <w:tcPr>
            <w:tcW w:w="3121" w:type="dxa"/>
            <w:shd w:val="clear" w:color="auto" w:fill="auto"/>
            <w:tcMar>
              <w:top w:w="0" w:type="dxa"/>
              <w:left w:w="0" w:type="dxa"/>
              <w:bottom w:w="0" w:type="dxa"/>
              <w:right w:w="0" w:type="dxa"/>
            </w:tcMar>
          </w:tcPr>
          <w:p w14:paraId="473E0750" w14:textId="77777777" w:rsidR="00D233F9" w:rsidRPr="000F314B" w:rsidRDefault="00D233F9" w:rsidP="009A684A">
            <w:pPr>
              <w:suppressAutoHyphens w:val="0"/>
              <w:spacing w:before="40" w:after="40" w:line="220" w:lineRule="exact"/>
              <w:ind w:right="113"/>
              <w:rPr>
                <w:rFonts w:eastAsia="Noto Sans Symbols"/>
                <w:sz w:val="18"/>
                <w:lang w:eastAsia="en-PH"/>
              </w:rPr>
            </w:pPr>
            <w:r w:rsidRPr="000F314B">
              <w:rPr>
                <w:rFonts w:eastAsia="Noto Sans Symbols"/>
                <w:sz w:val="18"/>
                <w:lang w:eastAsia="en-PH"/>
              </w:rPr>
              <w:t>2017</w:t>
            </w:r>
          </w:p>
        </w:tc>
        <w:tc>
          <w:tcPr>
            <w:tcW w:w="4249" w:type="dxa"/>
            <w:shd w:val="clear" w:color="auto" w:fill="auto"/>
            <w:tcMar>
              <w:top w:w="0" w:type="dxa"/>
              <w:left w:w="0" w:type="dxa"/>
              <w:bottom w:w="0" w:type="dxa"/>
              <w:right w:w="0" w:type="dxa"/>
            </w:tcMar>
            <w:vAlign w:val="bottom"/>
          </w:tcPr>
          <w:p w14:paraId="31AB5610" w14:textId="77777777" w:rsidR="00D233F9" w:rsidRPr="000F314B" w:rsidRDefault="00D233F9" w:rsidP="009A684A">
            <w:pPr>
              <w:suppressAutoHyphens w:val="0"/>
              <w:spacing w:before="40" w:after="40" w:line="220" w:lineRule="exact"/>
              <w:ind w:right="113"/>
              <w:jc w:val="right"/>
              <w:rPr>
                <w:rFonts w:eastAsia="Noto Sans Symbols"/>
                <w:sz w:val="18"/>
                <w:lang w:eastAsia="en-PH"/>
              </w:rPr>
            </w:pPr>
            <w:r w:rsidRPr="000F314B">
              <w:rPr>
                <w:rFonts w:eastAsia="Noto Sans Symbols"/>
                <w:sz w:val="18"/>
                <w:lang w:eastAsia="en-PH"/>
              </w:rPr>
              <w:t>204</w:t>
            </w:r>
          </w:p>
        </w:tc>
      </w:tr>
      <w:tr w:rsidR="00D233F9" w:rsidRPr="000F314B" w14:paraId="62BE40FC" w14:textId="77777777" w:rsidTr="009A684A">
        <w:tc>
          <w:tcPr>
            <w:tcW w:w="3121" w:type="dxa"/>
            <w:shd w:val="clear" w:color="auto" w:fill="auto"/>
            <w:tcMar>
              <w:top w:w="0" w:type="dxa"/>
              <w:left w:w="0" w:type="dxa"/>
              <w:bottom w:w="0" w:type="dxa"/>
              <w:right w:w="0" w:type="dxa"/>
            </w:tcMar>
          </w:tcPr>
          <w:p w14:paraId="5B8F9B85" w14:textId="77777777" w:rsidR="00D233F9" w:rsidRPr="000F314B" w:rsidRDefault="00D233F9" w:rsidP="009A684A">
            <w:pPr>
              <w:suppressAutoHyphens w:val="0"/>
              <w:spacing w:before="40" w:after="40" w:line="220" w:lineRule="exact"/>
              <w:ind w:right="113"/>
              <w:rPr>
                <w:rFonts w:eastAsia="Noto Sans Symbols"/>
                <w:sz w:val="18"/>
                <w:lang w:eastAsia="en-PH"/>
              </w:rPr>
            </w:pPr>
            <w:r w:rsidRPr="000F314B">
              <w:rPr>
                <w:rFonts w:eastAsia="Noto Sans Symbols"/>
                <w:sz w:val="18"/>
                <w:lang w:eastAsia="en-PH"/>
              </w:rPr>
              <w:t>2018</w:t>
            </w:r>
          </w:p>
        </w:tc>
        <w:tc>
          <w:tcPr>
            <w:tcW w:w="4249" w:type="dxa"/>
            <w:shd w:val="clear" w:color="auto" w:fill="auto"/>
            <w:tcMar>
              <w:top w:w="0" w:type="dxa"/>
              <w:left w:w="0" w:type="dxa"/>
              <w:bottom w:w="0" w:type="dxa"/>
              <w:right w:w="0" w:type="dxa"/>
            </w:tcMar>
            <w:vAlign w:val="bottom"/>
          </w:tcPr>
          <w:p w14:paraId="2F4E1D13" w14:textId="77777777" w:rsidR="00D233F9" w:rsidRPr="000F314B" w:rsidRDefault="00D233F9" w:rsidP="009A684A">
            <w:pPr>
              <w:suppressAutoHyphens w:val="0"/>
              <w:spacing w:before="40" w:after="40" w:line="220" w:lineRule="exact"/>
              <w:ind w:right="113"/>
              <w:jc w:val="right"/>
              <w:rPr>
                <w:rFonts w:eastAsia="Noto Sans Symbols"/>
                <w:sz w:val="18"/>
                <w:lang w:eastAsia="en-PH"/>
              </w:rPr>
            </w:pPr>
            <w:r w:rsidRPr="000F314B">
              <w:rPr>
                <w:rFonts w:eastAsia="Noto Sans Symbols"/>
                <w:sz w:val="18"/>
                <w:lang w:eastAsia="en-PH"/>
              </w:rPr>
              <w:t>234</w:t>
            </w:r>
          </w:p>
        </w:tc>
      </w:tr>
      <w:tr w:rsidR="00D233F9" w:rsidRPr="000F314B" w14:paraId="6F08C481" w14:textId="77777777" w:rsidTr="009A684A">
        <w:tc>
          <w:tcPr>
            <w:tcW w:w="3121" w:type="dxa"/>
            <w:shd w:val="clear" w:color="auto" w:fill="auto"/>
            <w:tcMar>
              <w:top w:w="0" w:type="dxa"/>
              <w:left w:w="0" w:type="dxa"/>
              <w:bottom w:w="0" w:type="dxa"/>
              <w:right w:w="0" w:type="dxa"/>
            </w:tcMar>
          </w:tcPr>
          <w:p w14:paraId="37CFF0A5" w14:textId="77777777" w:rsidR="00D233F9" w:rsidRPr="000F314B" w:rsidRDefault="00D233F9" w:rsidP="009A684A">
            <w:pPr>
              <w:suppressAutoHyphens w:val="0"/>
              <w:spacing w:before="40" w:after="40" w:line="220" w:lineRule="exact"/>
              <w:ind w:right="113"/>
              <w:rPr>
                <w:rFonts w:eastAsia="Noto Sans Symbols"/>
                <w:sz w:val="18"/>
                <w:lang w:eastAsia="en-PH"/>
              </w:rPr>
            </w:pPr>
            <w:r w:rsidRPr="000F314B">
              <w:rPr>
                <w:rFonts w:eastAsia="Noto Sans Symbols"/>
                <w:sz w:val="18"/>
                <w:lang w:eastAsia="en-PH"/>
              </w:rPr>
              <w:t>2019</w:t>
            </w:r>
          </w:p>
        </w:tc>
        <w:tc>
          <w:tcPr>
            <w:tcW w:w="4249" w:type="dxa"/>
            <w:shd w:val="clear" w:color="auto" w:fill="auto"/>
            <w:tcMar>
              <w:top w:w="0" w:type="dxa"/>
              <w:left w:w="0" w:type="dxa"/>
              <w:bottom w:w="0" w:type="dxa"/>
              <w:right w:w="0" w:type="dxa"/>
            </w:tcMar>
            <w:vAlign w:val="bottom"/>
          </w:tcPr>
          <w:p w14:paraId="3F4FAF66" w14:textId="77777777" w:rsidR="00D233F9" w:rsidRPr="000F314B" w:rsidRDefault="00D233F9" w:rsidP="009A684A">
            <w:pPr>
              <w:suppressAutoHyphens w:val="0"/>
              <w:spacing w:before="40" w:after="40" w:line="220" w:lineRule="exact"/>
              <w:ind w:right="113"/>
              <w:jc w:val="right"/>
              <w:rPr>
                <w:rFonts w:eastAsia="Noto Sans Symbols"/>
                <w:sz w:val="18"/>
                <w:lang w:eastAsia="en-PH"/>
              </w:rPr>
            </w:pPr>
            <w:r w:rsidRPr="000F314B">
              <w:rPr>
                <w:rFonts w:eastAsia="Noto Sans Symbols"/>
                <w:sz w:val="18"/>
                <w:lang w:eastAsia="en-PH"/>
              </w:rPr>
              <w:t>272</w:t>
            </w:r>
          </w:p>
        </w:tc>
      </w:tr>
      <w:tr w:rsidR="00D233F9" w:rsidRPr="000F314B" w14:paraId="7A56A87B" w14:textId="77777777" w:rsidTr="00D45161">
        <w:tc>
          <w:tcPr>
            <w:tcW w:w="3121" w:type="dxa"/>
            <w:tcBorders>
              <w:bottom w:val="single" w:sz="4" w:space="0" w:color="auto"/>
            </w:tcBorders>
            <w:shd w:val="clear" w:color="auto" w:fill="auto"/>
            <w:tcMar>
              <w:top w:w="0" w:type="dxa"/>
              <w:left w:w="0" w:type="dxa"/>
              <w:bottom w:w="0" w:type="dxa"/>
              <w:right w:w="0" w:type="dxa"/>
            </w:tcMar>
          </w:tcPr>
          <w:p w14:paraId="3E676AA5" w14:textId="77777777" w:rsidR="00D233F9" w:rsidRPr="000F314B" w:rsidRDefault="00D233F9" w:rsidP="009A684A">
            <w:pPr>
              <w:suppressAutoHyphens w:val="0"/>
              <w:spacing w:before="40" w:after="40" w:line="220" w:lineRule="exact"/>
              <w:ind w:right="113"/>
              <w:rPr>
                <w:rFonts w:eastAsia="Noto Sans Symbols"/>
                <w:sz w:val="18"/>
                <w:lang w:eastAsia="en-PH"/>
              </w:rPr>
            </w:pPr>
            <w:r w:rsidRPr="000F314B">
              <w:rPr>
                <w:rFonts w:eastAsia="Noto Sans Symbols"/>
                <w:sz w:val="18"/>
                <w:lang w:eastAsia="en-PH"/>
              </w:rPr>
              <w:t>2020</w:t>
            </w:r>
          </w:p>
        </w:tc>
        <w:tc>
          <w:tcPr>
            <w:tcW w:w="4249" w:type="dxa"/>
            <w:tcBorders>
              <w:bottom w:val="single" w:sz="4" w:space="0" w:color="auto"/>
            </w:tcBorders>
            <w:shd w:val="clear" w:color="auto" w:fill="auto"/>
            <w:tcMar>
              <w:top w:w="0" w:type="dxa"/>
              <w:left w:w="0" w:type="dxa"/>
              <w:bottom w:w="0" w:type="dxa"/>
              <w:right w:w="0" w:type="dxa"/>
            </w:tcMar>
            <w:vAlign w:val="bottom"/>
          </w:tcPr>
          <w:p w14:paraId="2073176E" w14:textId="77777777" w:rsidR="00D233F9" w:rsidRPr="000F314B" w:rsidRDefault="00D233F9" w:rsidP="009A684A">
            <w:pPr>
              <w:suppressAutoHyphens w:val="0"/>
              <w:spacing w:before="40" w:after="40" w:line="220" w:lineRule="exact"/>
              <w:ind w:right="113"/>
              <w:jc w:val="right"/>
              <w:rPr>
                <w:rFonts w:eastAsia="Noto Sans Symbols"/>
                <w:sz w:val="18"/>
                <w:lang w:eastAsia="en-PH"/>
              </w:rPr>
            </w:pPr>
            <w:r w:rsidRPr="000F314B">
              <w:rPr>
                <w:rFonts w:eastAsia="Noto Sans Symbols"/>
                <w:sz w:val="18"/>
                <w:lang w:eastAsia="en-PH"/>
              </w:rPr>
              <w:t>171</w:t>
            </w:r>
          </w:p>
        </w:tc>
      </w:tr>
      <w:tr w:rsidR="00D233F9" w:rsidRPr="000F314B" w14:paraId="5AE1F0F7" w14:textId="77777777" w:rsidTr="00D45161">
        <w:tc>
          <w:tcPr>
            <w:tcW w:w="3121" w:type="dxa"/>
            <w:tcBorders>
              <w:top w:val="single" w:sz="4" w:space="0" w:color="auto"/>
              <w:bottom w:val="single" w:sz="12" w:space="0" w:color="auto"/>
            </w:tcBorders>
            <w:shd w:val="clear" w:color="auto" w:fill="auto"/>
            <w:tcMar>
              <w:top w:w="0" w:type="dxa"/>
              <w:left w:w="0" w:type="dxa"/>
              <w:bottom w:w="0" w:type="dxa"/>
              <w:right w:w="0" w:type="dxa"/>
            </w:tcMar>
          </w:tcPr>
          <w:p w14:paraId="698A687F" w14:textId="6211D5B6" w:rsidR="00D233F9" w:rsidRPr="000F314B" w:rsidRDefault="00D45161" w:rsidP="00D45161">
            <w:pPr>
              <w:suppressAutoHyphens w:val="0"/>
              <w:spacing w:before="80" w:after="80" w:line="220" w:lineRule="exact"/>
              <w:ind w:left="288" w:right="113"/>
              <w:rPr>
                <w:rFonts w:eastAsia="Noto Sans Symbols"/>
                <w:b/>
                <w:sz w:val="18"/>
                <w:lang w:eastAsia="en-PH"/>
              </w:rPr>
            </w:pPr>
            <w:r w:rsidRPr="000F314B">
              <w:rPr>
                <w:rFonts w:eastAsia="Noto Sans Symbols"/>
                <w:b/>
                <w:sz w:val="18"/>
                <w:lang w:eastAsia="en-PH"/>
              </w:rPr>
              <w:t>Total</w:t>
            </w:r>
          </w:p>
        </w:tc>
        <w:tc>
          <w:tcPr>
            <w:tcW w:w="42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D7CD0A" w14:textId="056328DE" w:rsidR="00D233F9" w:rsidRPr="000F314B" w:rsidRDefault="00D233F9" w:rsidP="00D45161">
            <w:pPr>
              <w:suppressAutoHyphens w:val="0"/>
              <w:spacing w:before="80" w:after="80" w:line="220" w:lineRule="exact"/>
              <w:ind w:right="113"/>
              <w:jc w:val="right"/>
              <w:rPr>
                <w:rFonts w:eastAsia="Noto Sans Symbols"/>
                <w:b/>
                <w:sz w:val="18"/>
                <w:lang w:eastAsia="en-PH"/>
              </w:rPr>
            </w:pPr>
            <w:r w:rsidRPr="000F314B">
              <w:rPr>
                <w:rFonts w:eastAsia="Noto Sans Symbols"/>
                <w:b/>
                <w:sz w:val="18"/>
                <w:lang w:eastAsia="en-PH"/>
              </w:rPr>
              <w:t>1</w:t>
            </w:r>
            <w:r w:rsidR="00D45161" w:rsidRPr="000F314B">
              <w:rPr>
                <w:rFonts w:eastAsia="Noto Sans Symbols"/>
                <w:b/>
                <w:sz w:val="18"/>
                <w:lang w:eastAsia="en-PH"/>
              </w:rPr>
              <w:t xml:space="preserve"> </w:t>
            </w:r>
            <w:r w:rsidRPr="000F314B">
              <w:rPr>
                <w:rFonts w:eastAsia="Noto Sans Symbols"/>
                <w:b/>
                <w:sz w:val="18"/>
                <w:lang w:eastAsia="en-PH"/>
              </w:rPr>
              <w:t>023</w:t>
            </w:r>
          </w:p>
        </w:tc>
      </w:tr>
    </w:tbl>
    <w:p w14:paraId="28E62925" w14:textId="22AA2E9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111.</w:t>
      </w:r>
      <w:r w:rsidRPr="000F314B">
        <w:rPr>
          <w:bCs/>
          <w:iCs/>
          <w:lang w:eastAsia="en-PH"/>
        </w:rPr>
        <w:tab/>
      </w:r>
      <w:r w:rsidR="00D233F9" w:rsidRPr="000F314B">
        <w:rPr>
          <w:lang w:eastAsia="en-PH"/>
        </w:rPr>
        <w:t>The Refugee Status Determination (RSD) is initiated upon the asylum seeker</w:t>
      </w:r>
      <w:r w:rsidR="00AF58B5">
        <w:rPr>
          <w:lang w:eastAsia="en-PH"/>
        </w:rPr>
        <w:t>’</w:t>
      </w:r>
      <w:r w:rsidR="00D233F9" w:rsidRPr="000F314B">
        <w:rPr>
          <w:lang w:eastAsia="en-PH"/>
        </w:rPr>
        <w:t xml:space="preserve">s expression of intent to seek </w:t>
      </w:r>
      <w:r w:rsidR="00D233F9" w:rsidRPr="000F314B">
        <w:rPr>
          <w:highlight w:val="white"/>
          <w:lang w:eastAsia="en-PH"/>
        </w:rPr>
        <w:t>asylum</w:t>
      </w:r>
      <w:r w:rsidR="00D233F9" w:rsidRPr="000F314B">
        <w:rPr>
          <w:lang w:eastAsia="en-PH"/>
        </w:rPr>
        <w:t xml:space="preserve"> and the filing up and submission of the application form. In the application form, there are questions contained therein that will allow the asylum seeker to state the basis of his claim for recognition as a refugee. The asylum seeker is also allowed to submit documents and other evidence that will substantiate his or her claim for refugee status.</w:t>
      </w:r>
    </w:p>
    <w:p w14:paraId="20C53C1F" w14:textId="05ACA4F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112.</w:t>
      </w:r>
      <w:r w:rsidRPr="000F314B">
        <w:rPr>
          <w:bCs/>
          <w:iCs/>
          <w:lang w:eastAsia="en-PH"/>
        </w:rPr>
        <w:tab/>
      </w:r>
      <w:r w:rsidR="00D233F9" w:rsidRPr="000F314B">
        <w:rPr>
          <w:lang w:eastAsia="en-PH"/>
        </w:rPr>
        <w:t xml:space="preserve">In addition, during the interview stage of the RSD, the asylum seeker and the Protection Officer are able to engage in substantial discussion in order for the applicant to fully clarify his/her claim to refugee status. Thereafter, the recommendation of the Protection Officer would be </w:t>
      </w:r>
      <w:r w:rsidR="00D233F9" w:rsidRPr="000F314B">
        <w:rPr>
          <w:highlight w:val="white"/>
          <w:lang w:eastAsia="en-PH"/>
        </w:rPr>
        <w:t>subjected</w:t>
      </w:r>
      <w:r w:rsidR="00D233F9" w:rsidRPr="000F314B">
        <w:rPr>
          <w:lang w:eastAsia="en-PH"/>
        </w:rPr>
        <w:t xml:space="preserve"> to further review by a senior Officer and the Chief State Counsel before the draft Decision is submitted to the Secretary of Justice for his consideration. </w:t>
      </w:r>
    </w:p>
    <w:p w14:paraId="49A03645" w14:textId="6D88AB7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113.</w:t>
      </w:r>
      <w:r w:rsidRPr="000F314B">
        <w:rPr>
          <w:bCs/>
          <w:iCs/>
          <w:lang w:eastAsia="en-PH"/>
        </w:rPr>
        <w:tab/>
      </w:r>
      <w:r w:rsidR="00D233F9" w:rsidRPr="000F314B">
        <w:rPr>
          <w:lang w:eastAsia="en-PH"/>
        </w:rPr>
        <w:t xml:space="preserve">The RSSPU, in coordination with other relevant government agencies, in particular the Bureau of Immigration (BI), observes the </w:t>
      </w:r>
      <w:r w:rsidR="00AF58B5">
        <w:rPr>
          <w:lang w:eastAsia="en-PH"/>
        </w:rPr>
        <w:t>“</w:t>
      </w:r>
      <w:r w:rsidR="00D233F9" w:rsidRPr="000F314B">
        <w:rPr>
          <w:lang w:eastAsia="en-PH"/>
        </w:rPr>
        <w:t>non-refoulement</w:t>
      </w:r>
      <w:r w:rsidR="00AF58B5">
        <w:rPr>
          <w:lang w:eastAsia="en-PH"/>
        </w:rPr>
        <w:t>”</w:t>
      </w:r>
      <w:r w:rsidR="00D233F9" w:rsidRPr="000F314B">
        <w:rPr>
          <w:lang w:eastAsia="en-PH"/>
        </w:rPr>
        <w:t xml:space="preserve"> principle of the Refugee Conventions, </w:t>
      </w:r>
      <w:r w:rsidR="00D233F9" w:rsidRPr="000F314B">
        <w:rPr>
          <w:highlight w:val="white"/>
          <w:lang w:eastAsia="en-PH"/>
        </w:rPr>
        <w:t>which</w:t>
      </w:r>
      <w:r w:rsidR="00D233F9" w:rsidRPr="000F314B">
        <w:rPr>
          <w:lang w:eastAsia="en-PH"/>
        </w:rPr>
        <w:t xml:space="preserve"> means that an applicant and/or his or her dependents during the dependency of his/her application, or a refugee shall not be expelled or returned to a country where there are valid reasons to believe that his or her life or freedom would be threatened on account of his or her race, religion, nationality, membership in a particular social group or political opinion. </w:t>
      </w:r>
    </w:p>
    <w:p w14:paraId="224EDA12" w14:textId="016CD1D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114.</w:t>
      </w:r>
      <w:r w:rsidRPr="000F314B">
        <w:rPr>
          <w:bCs/>
          <w:iCs/>
          <w:lang w:eastAsia="en-PH"/>
        </w:rPr>
        <w:tab/>
      </w:r>
      <w:r w:rsidR="00D233F9" w:rsidRPr="000F314B">
        <w:rPr>
          <w:lang w:eastAsia="en-PH"/>
        </w:rPr>
        <w:t>There were 31 total cases of denied asylum applicants at the airport from 2017 to 2020: 6 in 2017; 14 in 2018; 9 in 2019; and 2 in 2020.</w:t>
      </w:r>
      <w:r w:rsidR="00D233F9" w:rsidRPr="000F314B">
        <w:rPr>
          <w:b/>
          <w:i/>
          <w:lang w:eastAsia="en-PH"/>
        </w:rPr>
        <w:t xml:space="preserve"> </w:t>
      </w:r>
      <w:r w:rsidR="00D233F9" w:rsidRPr="000F314B">
        <w:rPr>
          <w:lang w:eastAsia="en-PH"/>
        </w:rPr>
        <w:t>Disaggregated data, however, is unavailable.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7"/>
        <w:gridCol w:w="1884"/>
        <w:gridCol w:w="1884"/>
        <w:gridCol w:w="1875"/>
      </w:tblGrid>
      <w:tr w:rsidR="00D233F9" w:rsidRPr="000F314B" w14:paraId="486063FB" w14:textId="77777777" w:rsidTr="00620B0C">
        <w:trPr>
          <w:tblHeader/>
        </w:trPr>
        <w:tc>
          <w:tcPr>
            <w:tcW w:w="1727" w:type="dxa"/>
            <w:tcBorders>
              <w:top w:val="single" w:sz="4" w:space="0" w:color="auto"/>
              <w:bottom w:val="single" w:sz="12" w:space="0" w:color="auto"/>
            </w:tcBorders>
            <w:shd w:val="clear" w:color="auto" w:fill="auto"/>
            <w:vAlign w:val="bottom"/>
          </w:tcPr>
          <w:p w14:paraId="4610B8AF" w14:textId="77777777" w:rsidR="00D233F9" w:rsidRPr="000F314B" w:rsidRDefault="00D233F9" w:rsidP="00620B0C">
            <w:pPr>
              <w:suppressAutoHyphens w:val="0"/>
              <w:spacing w:before="80" w:after="80" w:line="200" w:lineRule="exact"/>
              <w:ind w:right="113"/>
              <w:rPr>
                <w:rFonts w:eastAsia="Courier New"/>
                <w:i/>
                <w:sz w:val="16"/>
                <w:szCs w:val="23"/>
                <w:lang w:eastAsia="en-PH"/>
              </w:rPr>
            </w:pPr>
            <w:r w:rsidRPr="000F314B">
              <w:rPr>
                <w:rFonts w:eastAsia="Courier New"/>
                <w:i/>
                <w:sz w:val="16"/>
                <w:szCs w:val="23"/>
                <w:lang w:eastAsia="en-PH"/>
              </w:rPr>
              <w:t>Year</w:t>
            </w:r>
          </w:p>
        </w:tc>
        <w:tc>
          <w:tcPr>
            <w:tcW w:w="1884" w:type="dxa"/>
            <w:tcBorders>
              <w:top w:val="single" w:sz="4" w:space="0" w:color="auto"/>
              <w:bottom w:val="single" w:sz="12" w:space="0" w:color="auto"/>
            </w:tcBorders>
            <w:shd w:val="clear" w:color="auto" w:fill="auto"/>
            <w:vAlign w:val="bottom"/>
          </w:tcPr>
          <w:p w14:paraId="67FF3457" w14:textId="49CCAEA0" w:rsidR="00D233F9" w:rsidRPr="000F314B" w:rsidRDefault="00D233F9" w:rsidP="00620B0C">
            <w:pPr>
              <w:suppressAutoHyphens w:val="0"/>
              <w:spacing w:before="80" w:after="80" w:line="200" w:lineRule="exact"/>
              <w:ind w:right="113"/>
              <w:jc w:val="right"/>
              <w:rPr>
                <w:rFonts w:eastAsia="Courier New"/>
                <w:i/>
                <w:sz w:val="16"/>
                <w:szCs w:val="23"/>
                <w:lang w:eastAsia="en-PH"/>
              </w:rPr>
            </w:pPr>
            <w:r w:rsidRPr="000F314B">
              <w:rPr>
                <w:rFonts w:eastAsia="Courier New"/>
                <w:i/>
                <w:sz w:val="16"/>
                <w:szCs w:val="23"/>
                <w:lang w:eastAsia="en-PH"/>
              </w:rPr>
              <w:t>Refugees</w:t>
            </w:r>
            <w:r w:rsidR="00363A99" w:rsidRPr="000F314B">
              <w:rPr>
                <w:rFonts w:eastAsia="Courier New"/>
                <w:i/>
                <w:sz w:val="16"/>
                <w:szCs w:val="23"/>
                <w:lang w:eastAsia="en-PH"/>
              </w:rPr>
              <w:br/>
            </w:r>
            <w:r w:rsidRPr="000F314B">
              <w:rPr>
                <w:rFonts w:eastAsia="Courier New"/>
                <w:i/>
                <w:sz w:val="16"/>
                <w:szCs w:val="23"/>
                <w:lang w:eastAsia="en-PH"/>
              </w:rPr>
              <w:t>(Decision – 1</w:t>
            </w:r>
            <w:r w:rsidRPr="000F314B">
              <w:rPr>
                <w:rFonts w:eastAsia="Courier New"/>
                <w:i/>
                <w:sz w:val="16"/>
                <w:szCs w:val="23"/>
                <w:vertAlign w:val="superscript"/>
                <w:lang w:eastAsia="en-PH"/>
              </w:rPr>
              <w:t>st</w:t>
            </w:r>
            <w:r w:rsidRPr="000F314B">
              <w:rPr>
                <w:rFonts w:eastAsia="Courier New"/>
                <w:i/>
                <w:sz w:val="16"/>
                <w:szCs w:val="23"/>
                <w:lang w:eastAsia="en-PH"/>
              </w:rPr>
              <w:t xml:space="preserve"> instance)</w:t>
            </w:r>
          </w:p>
        </w:tc>
        <w:tc>
          <w:tcPr>
            <w:tcW w:w="1884" w:type="dxa"/>
            <w:tcBorders>
              <w:top w:val="single" w:sz="4" w:space="0" w:color="auto"/>
              <w:bottom w:val="single" w:sz="12" w:space="0" w:color="auto"/>
            </w:tcBorders>
            <w:shd w:val="clear" w:color="auto" w:fill="auto"/>
            <w:vAlign w:val="bottom"/>
          </w:tcPr>
          <w:p w14:paraId="2D78D2D9" w14:textId="4C5414AE" w:rsidR="00D233F9" w:rsidRPr="000F314B" w:rsidRDefault="00D233F9" w:rsidP="00620B0C">
            <w:pPr>
              <w:suppressAutoHyphens w:val="0"/>
              <w:spacing w:before="80" w:after="80" w:line="200" w:lineRule="exact"/>
              <w:ind w:right="113"/>
              <w:jc w:val="right"/>
              <w:rPr>
                <w:rFonts w:eastAsia="Courier New"/>
                <w:i/>
                <w:sz w:val="16"/>
                <w:szCs w:val="23"/>
                <w:lang w:eastAsia="en-PH"/>
              </w:rPr>
            </w:pPr>
            <w:r w:rsidRPr="000F314B">
              <w:rPr>
                <w:rFonts w:eastAsia="Courier New"/>
                <w:i/>
                <w:sz w:val="16"/>
                <w:szCs w:val="23"/>
                <w:lang w:eastAsia="en-PH"/>
              </w:rPr>
              <w:t>Refugees</w:t>
            </w:r>
            <w:r w:rsidR="00620B0C" w:rsidRPr="000F314B">
              <w:rPr>
                <w:rFonts w:eastAsia="Courier New"/>
                <w:i/>
                <w:sz w:val="16"/>
                <w:szCs w:val="23"/>
                <w:lang w:eastAsia="en-PH"/>
              </w:rPr>
              <w:br/>
            </w:r>
            <w:r w:rsidRPr="000F314B">
              <w:rPr>
                <w:rFonts w:eastAsia="Courier New"/>
                <w:i/>
                <w:sz w:val="16"/>
                <w:szCs w:val="23"/>
                <w:lang w:eastAsia="en-PH"/>
              </w:rPr>
              <w:t>(Decision – 2</w:t>
            </w:r>
            <w:r w:rsidRPr="000F314B">
              <w:rPr>
                <w:rFonts w:eastAsia="Courier New"/>
                <w:i/>
                <w:sz w:val="16"/>
                <w:szCs w:val="23"/>
                <w:vertAlign w:val="superscript"/>
                <w:lang w:eastAsia="en-PH"/>
              </w:rPr>
              <w:t>nd</w:t>
            </w:r>
            <w:r w:rsidRPr="000F314B">
              <w:rPr>
                <w:rFonts w:eastAsia="Courier New"/>
                <w:i/>
                <w:sz w:val="16"/>
                <w:szCs w:val="23"/>
                <w:lang w:eastAsia="en-PH"/>
              </w:rPr>
              <w:t xml:space="preserve"> instance)</w:t>
            </w:r>
          </w:p>
        </w:tc>
        <w:tc>
          <w:tcPr>
            <w:tcW w:w="1875" w:type="dxa"/>
            <w:tcBorders>
              <w:top w:val="single" w:sz="4" w:space="0" w:color="auto"/>
              <w:bottom w:val="single" w:sz="12" w:space="0" w:color="auto"/>
            </w:tcBorders>
            <w:shd w:val="clear" w:color="auto" w:fill="auto"/>
            <w:vAlign w:val="bottom"/>
          </w:tcPr>
          <w:p w14:paraId="0F3D93EB" w14:textId="3653B77D" w:rsidR="00D233F9" w:rsidRPr="000F314B" w:rsidRDefault="00D233F9" w:rsidP="00620B0C">
            <w:pPr>
              <w:suppressAutoHyphens w:val="0"/>
              <w:spacing w:before="80" w:after="80" w:line="200" w:lineRule="exact"/>
              <w:ind w:right="113"/>
              <w:jc w:val="right"/>
              <w:rPr>
                <w:rFonts w:eastAsia="Courier New"/>
                <w:i/>
                <w:sz w:val="16"/>
                <w:szCs w:val="23"/>
                <w:lang w:eastAsia="en-PH"/>
              </w:rPr>
            </w:pPr>
            <w:r w:rsidRPr="000F314B">
              <w:rPr>
                <w:rFonts w:eastAsia="Courier New"/>
                <w:i/>
                <w:sz w:val="16"/>
                <w:szCs w:val="23"/>
                <w:lang w:eastAsia="en-PH"/>
              </w:rPr>
              <w:t>Total Refugees per Year</w:t>
            </w:r>
          </w:p>
        </w:tc>
      </w:tr>
      <w:tr w:rsidR="00D233F9" w:rsidRPr="000F314B" w14:paraId="45CC5642" w14:textId="77777777" w:rsidTr="00620B0C">
        <w:tc>
          <w:tcPr>
            <w:tcW w:w="1727" w:type="dxa"/>
            <w:tcBorders>
              <w:top w:val="single" w:sz="12" w:space="0" w:color="auto"/>
            </w:tcBorders>
            <w:shd w:val="clear" w:color="auto" w:fill="auto"/>
          </w:tcPr>
          <w:p w14:paraId="34E86435" w14:textId="77777777" w:rsidR="00D233F9" w:rsidRPr="000F314B" w:rsidRDefault="00D233F9" w:rsidP="00620B0C">
            <w:pPr>
              <w:suppressAutoHyphens w:val="0"/>
              <w:spacing w:before="40" w:after="40" w:line="220" w:lineRule="exact"/>
              <w:ind w:right="113"/>
              <w:rPr>
                <w:rFonts w:eastAsia="Courier New"/>
                <w:sz w:val="18"/>
                <w:szCs w:val="23"/>
                <w:lang w:eastAsia="en-PH"/>
              </w:rPr>
            </w:pPr>
            <w:r w:rsidRPr="000F314B">
              <w:rPr>
                <w:rFonts w:eastAsia="Courier New"/>
                <w:sz w:val="18"/>
                <w:szCs w:val="23"/>
                <w:lang w:eastAsia="en-PH"/>
              </w:rPr>
              <w:t>2016</w:t>
            </w:r>
          </w:p>
        </w:tc>
        <w:tc>
          <w:tcPr>
            <w:tcW w:w="1884" w:type="dxa"/>
            <w:tcBorders>
              <w:top w:val="single" w:sz="12" w:space="0" w:color="auto"/>
            </w:tcBorders>
            <w:shd w:val="clear" w:color="auto" w:fill="auto"/>
            <w:vAlign w:val="bottom"/>
          </w:tcPr>
          <w:p w14:paraId="52591ECB"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94</w:t>
            </w:r>
          </w:p>
        </w:tc>
        <w:tc>
          <w:tcPr>
            <w:tcW w:w="1884" w:type="dxa"/>
            <w:tcBorders>
              <w:top w:val="single" w:sz="12" w:space="0" w:color="auto"/>
            </w:tcBorders>
            <w:shd w:val="clear" w:color="auto" w:fill="auto"/>
            <w:vAlign w:val="bottom"/>
          </w:tcPr>
          <w:p w14:paraId="3FFF2DE9"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4</w:t>
            </w:r>
          </w:p>
        </w:tc>
        <w:tc>
          <w:tcPr>
            <w:tcW w:w="1875" w:type="dxa"/>
            <w:tcBorders>
              <w:top w:val="single" w:sz="12" w:space="0" w:color="auto"/>
            </w:tcBorders>
            <w:shd w:val="clear" w:color="auto" w:fill="auto"/>
            <w:vAlign w:val="bottom"/>
          </w:tcPr>
          <w:p w14:paraId="3B910728"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98</w:t>
            </w:r>
          </w:p>
        </w:tc>
      </w:tr>
      <w:tr w:rsidR="00D233F9" w:rsidRPr="000F314B" w14:paraId="4037FB54" w14:textId="77777777" w:rsidTr="00620B0C">
        <w:tc>
          <w:tcPr>
            <w:tcW w:w="1727" w:type="dxa"/>
            <w:shd w:val="clear" w:color="auto" w:fill="auto"/>
          </w:tcPr>
          <w:p w14:paraId="4B15FBD1" w14:textId="77777777" w:rsidR="00D233F9" w:rsidRPr="000F314B" w:rsidRDefault="00D233F9" w:rsidP="00620B0C">
            <w:pPr>
              <w:suppressAutoHyphens w:val="0"/>
              <w:spacing w:before="40" w:after="40" w:line="220" w:lineRule="exact"/>
              <w:ind w:right="113"/>
              <w:rPr>
                <w:rFonts w:eastAsia="Courier New"/>
                <w:sz w:val="18"/>
                <w:szCs w:val="23"/>
                <w:lang w:eastAsia="en-PH"/>
              </w:rPr>
            </w:pPr>
            <w:r w:rsidRPr="000F314B">
              <w:rPr>
                <w:rFonts w:eastAsia="Courier New"/>
                <w:sz w:val="18"/>
                <w:szCs w:val="23"/>
                <w:lang w:eastAsia="en-PH"/>
              </w:rPr>
              <w:t>2017</w:t>
            </w:r>
          </w:p>
        </w:tc>
        <w:tc>
          <w:tcPr>
            <w:tcW w:w="1884" w:type="dxa"/>
            <w:shd w:val="clear" w:color="auto" w:fill="auto"/>
            <w:vAlign w:val="bottom"/>
          </w:tcPr>
          <w:p w14:paraId="256A5299"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95</w:t>
            </w:r>
          </w:p>
        </w:tc>
        <w:tc>
          <w:tcPr>
            <w:tcW w:w="1884" w:type="dxa"/>
            <w:shd w:val="clear" w:color="auto" w:fill="auto"/>
            <w:vAlign w:val="bottom"/>
          </w:tcPr>
          <w:p w14:paraId="7AEF90F8"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w:t>
            </w:r>
          </w:p>
        </w:tc>
        <w:tc>
          <w:tcPr>
            <w:tcW w:w="1875" w:type="dxa"/>
            <w:shd w:val="clear" w:color="auto" w:fill="auto"/>
            <w:vAlign w:val="bottom"/>
          </w:tcPr>
          <w:p w14:paraId="53996EAE"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96</w:t>
            </w:r>
          </w:p>
        </w:tc>
      </w:tr>
      <w:tr w:rsidR="00D233F9" w:rsidRPr="000F314B" w14:paraId="1D1961BB" w14:textId="77777777" w:rsidTr="00620B0C">
        <w:tc>
          <w:tcPr>
            <w:tcW w:w="1727" w:type="dxa"/>
            <w:shd w:val="clear" w:color="auto" w:fill="auto"/>
          </w:tcPr>
          <w:p w14:paraId="3EB1917E" w14:textId="77777777" w:rsidR="00D233F9" w:rsidRPr="000F314B" w:rsidRDefault="00D233F9" w:rsidP="00620B0C">
            <w:pPr>
              <w:suppressAutoHyphens w:val="0"/>
              <w:spacing w:before="40" w:after="40" w:line="220" w:lineRule="exact"/>
              <w:ind w:right="113"/>
              <w:rPr>
                <w:rFonts w:eastAsia="Courier New"/>
                <w:sz w:val="18"/>
                <w:szCs w:val="23"/>
                <w:lang w:eastAsia="en-PH"/>
              </w:rPr>
            </w:pPr>
            <w:r w:rsidRPr="000F314B">
              <w:rPr>
                <w:rFonts w:eastAsia="Courier New"/>
                <w:sz w:val="18"/>
                <w:szCs w:val="23"/>
                <w:lang w:eastAsia="en-PH"/>
              </w:rPr>
              <w:t>2018</w:t>
            </w:r>
          </w:p>
        </w:tc>
        <w:tc>
          <w:tcPr>
            <w:tcW w:w="1884" w:type="dxa"/>
            <w:shd w:val="clear" w:color="auto" w:fill="auto"/>
            <w:vAlign w:val="bottom"/>
          </w:tcPr>
          <w:p w14:paraId="3D276FA8"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140</w:t>
            </w:r>
          </w:p>
        </w:tc>
        <w:tc>
          <w:tcPr>
            <w:tcW w:w="1884" w:type="dxa"/>
            <w:shd w:val="clear" w:color="auto" w:fill="auto"/>
            <w:vAlign w:val="bottom"/>
          </w:tcPr>
          <w:p w14:paraId="2CF3548D"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10</w:t>
            </w:r>
          </w:p>
        </w:tc>
        <w:tc>
          <w:tcPr>
            <w:tcW w:w="1875" w:type="dxa"/>
            <w:shd w:val="clear" w:color="auto" w:fill="auto"/>
            <w:vAlign w:val="bottom"/>
          </w:tcPr>
          <w:p w14:paraId="0DFF7ADE"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150</w:t>
            </w:r>
          </w:p>
        </w:tc>
      </w:tr>
      <w:tr w:rsidR="00D233F9" w:rsidRPr="000F314B" w14:paraId="77CC4807" w14:textId="77777777" w:rsidTr="00620B0C">
        <w:tc>
          <w:tcPr>
            <w:tcW w:w="1727" w:type="dxa"/>
            <w:shd w:val="clear" w:color="auto" w:fill="auto"/>
          </w:tcPr>
          <w:p w14:paraId="71C6F68E" w14:textId="77777777" w:rsidR="00D233F9" w:rsidRPr="000F314B" w:rsidRDefault="00D233F9" w:rsidP="00620B0C">
            <w:pPr>
              <w:suppressAutoHyphens w:val="0"/>
              <w:spacing w:before="40" w:after="40" w:line="220" w:lineRule="exact"/>
              <w:ind w:right="113"/>
              <w:rPr>
                <w:rFonts w:eastAsia="Courier New"/>
                <w:sz w:val="18"/>
                <w:szCs w:val="23"/>
                <w:lang w:eastAsia="en-PH"/>
              </w:rPr>
            </w:pPr>
            <w:r w:rsidRPr="000F314B">
              <w:rPr>
                <w:rFonts w:eastAsia="Courier New"/>
                <w:sz w:val="18"/>
                <w:szCs w:val="23"/>
                <w:lang w:eastAsia="en-PH"/>
              </w:rPr>
              <w:t>2019</w:t>
            </w:r>
          </w:p>
        </w:tc>
        <w:tc>
          <w:tcPr>
            <w:tcW w:w="1884" w:type="dxa"/>
            <w:shd w:val="clear" w:color="auto" w:fill="auto"/>
            <w:vAlign w:val="bottom"/>
          </w:tcPr>
          <w:p w14:paraId="78EDAB8E"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118</w:t>
            </w:r>
          </w:p>
        </w:tc>
        <w:tc>
          <w:tcPr>
            <w:tcW w:w="1884" w:type="dxa"/>
            <w:shd w:val="clear" w:color="auto" w:fill="auto"/>
            <w:vAlign w:val="bottom"/>
          </w:tcPr>
          <w:p w14:paraId="50DB5E19"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2</w:t>
            </w:r>
          </w:p>
        </w:tc>
        <w:tc>
          <w:tcPr>
            <w:tcW w:w="1875" w:type="dxa"/>
            <w:shd w:val="clear" w:color="auto" w:fill="auto"/>
            <w:vAlign w:val="bottom"/>
          </w:tcPr>
          <w:p w14:paraId="0AB5B423"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120</w:t>
            </w:r>
          </w:p>
        </w:tc>
      </w:tr>
      <w:tr w:rsidR="00D233F9" w:rsidRPr="000F314B" w14:paraId="59351125" w14:textId="77777777" w:rsidTr="00620B0C">
        <w:tc>
          <w:tcPr>
            <w:tcW w:w="1727" w:type="dxa"/>
            <w:shd w:val="clear" w:color="auto" w:fill="auto"/>
          </w:tcPr>
          <w:p w14:paraId="72F41FEA" w14:textId="77777777" w:rsidR="00D233F9" w:rsidRPr="000F314B" w:rsidRDefault="00D233F9" w:rsidP="00620B0C">
            <w:pPr>
              <w:suppressAutoHyphens w:val="0"/>
              <w:spacing w:before="40" w:after="40" w:line="220" w:lineRule="exact"/>
              <w:ind w:right="113"/>
              <w:rPr>
                <w:rFonts w:eastAsia="Courier New"/>
                <w:sz w:val="18"/>
                <w:szCs w:val="23"/>
                <w:lang w:eastAsia="en-PH"/>
              </w:rPr>
            </w:pPr>
            <w:r w:rsidRPr="000F314B">
              <w:rPr>
                <w:rFonts w:eastAsia="Courier New"/>
                <w:sz w:val="18"/>
                <w:szCs w:val="23"/>
                <w:lang w:eastAsia="en-PH"/>
              </w:rPr>
              <w:t>2020</w:t>
            </w:r>
          </w:p>
        </w:tc>
        <w:tc>
          <w:tcPr>
            <w:tcW w:w="1884" w:type="dxa"/>
            <w:shd w:val="clear" w:color="auto" w:fill="auto"/>
            <w:vAlign w:val="bottom"/>
          </w:tcPr>
          <w:p w14:paraId="1A793917"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42</w:t>
            </w:r>
          </w:p>
        </w:tc>
        <w:tc>
          <w:tcPr>
            <w:tcW w:w="1884" w:type="dxa"/>
            <w:shd w:val="clear" w:color="auto" w:fill="auto"/>
            <w:vAlign w:val="bottom"/>
          </w:tcPr>
          <w:p w14:paraId="378FDC2E"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0</w:t>
            </w:r>
          </w:p>
        </w:tc>
        <w:tc>
          <w:tcPr>
            <w:tcW w:w="1875" w:type="dxa"/>
            <w:shd w:val="clear" w:color="auto" w:fill="auto"/>
            <w:vAlign w:val="bottom"/>
          </w:tcPr>
          <w:p w14:paraId="24FEACBA" w14:textId="77777777" w:rsidR="00D233F9" w:rsidRPr="000F314B" w:rsidRDefault="00D233F9" w:rsidP="00620B0C">
            <w:pPr>
              <w:suppressAutoHyphens w:val="0"/>
              <w:spacing w:before="40" w:after="40" w:line="220" w:lineRule="exact"/>
              <w:ind w:right="113"/>
              <w:jc w:val="right"/>
              <w:rPr>
                <w:rFonts w:eastAsia="Courier New"/>
                <w:sz w:val="18"/>
                <w:szCs w:val="23"/>
                <w:lang w:eastAsia="en-PH"/>
              </w:rPr>
            </w:pPr>
            <w:r w:rsidRPr="000F314B">
              <w:rPr>
                <w:rFonts w:eastAsia="Courier New"/>
                <w:sz w:val="18"/>
                <w:szCs w:val="23"/>
                <w:lang w:eastAsia="en-PH"/>
              </w:rPr>
              <w:t>42</w:t>
            </w:r>
          </w:p>
        </w:tc>
      </w:tr>
    </w:tbl>
    <w:p w14:paraId="63DF8D69" w14:textId="5145E4F1"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115.</w:t>
      </w:r>
      <w:r w:rsidRPr="000F314B">
        <w:rPr>
          <w:bCs/>
          <w:iCs/>
          <w:lang w:eastAsia="en-PH"/>
        </w:rPr>
        <w:tab/>
      </w:r>
      <w:r w:rsidR="00D233F9" w:rsidRPr="000F314B">
        <w:rPr>
          <w:lang w:eastAsia="en-PH"/>
        </w:rPr>
        <w:t>While the refugee status determination is ongoing or after having been recognized as a refugee, we do not return, extradite or expel an asylum seeker or a recognized refugee to their country of origin unless there are grounds to do so based on the 1951 Refugee convention as implemented under DC 58 (subject to due process, as when there are grounds for the exclusion, cancellation, revocation, cessation of refugee status and the removal of a refugee).</w:t>
      </w:r>
    </w:p>
    <w:p w14:paraId="1240CE3D" w14:textId="1BF997E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116.</w:t>
      </w:r>
      <w:r w:rsidRPr="000F314B">
        <w:rPr>
          <w:bCs/>
          <w:iCs/>
          <w:lang w:eastAsia="en-PH"/>
        </w:rPr>
        <w:tab/>
      </w:r>
      <w:r w:rsidR="00D233F9" w:rsidRPr="000F314B">
        <w:rPr>
          <w:lang w:eastAsia="en-PH"/>
        </w:rPr>
        <w:t xml:space="preserve">However, once the application is denied with finality, making the legalization of stay through the acquisition </w:t>
      </w:r>
      <w:r w:rsidR="00D233F9" w:rsidRPr="000F314B">
        <w:rPr>
          <w:highlight w:val="white"/>
          <w:lang w:eastAsia="en-PH"/>
        </w:rPr>
        <w:t>of</w:t>
      </w:r>
      <w:r w:rsidR="00D233F9" w:rsidRPr="000F314B">
        <w:rPr>
          <w:lang w:eastAsia="en-PH"/>
        </w:rPr>
        <w:t xml:space="preserve"> a valid visa unattainable, it now becomes an immigration matter and non-refoulement does not anymore apply. </w:t>
      </w:r>
    </w:p>
    <w:p w14:paraId="5B34AC83" w14:textId="629F7FE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117.</w:t>
      </w:r>
      <w:r w:rsidRPr="000F314B">
        <w:rPr>
          <w:bCs/>
          <w:iCs/>
          <w:lang w:eastAsia="en-PH"/>
        </w:rPr>
        <w:tab/>
      </w:r>
      <w:r w:rsidR="00D233F9" w:rsidRPr="000F314B">
        <w:rPr>
          <w:lang w:eastAsia="en-PH"/>
        </w:rPr>
        <w:t xml:space="preserve">Generally, an </w:t>
      </w:r>
      <w:r w:rsidR="00D233F9" w:rsidRPr="000F314B">
        <w:rPr>
          <w:highlight w:val="white"/>
          <w:lang w:eastAsia="en-PH"/>
        </w:rPr>
        <w:t>asylum</w:t>
      </w:r>
      <w:r w:rsidR="00D233F9" w:rsidRPr="000F314B">
        <w:rPr>
          <w:lang w:eastAsia="en-PH"/>
        </w:rPr>
        <w:t xml:space="preserve"> seeker is entitled to appeal his/her case to a higher authority under the principle of exhaustion of administrative remedies and the remedies that can be availed of by a litigant consistent with our ROC.</w:t>
      </w:r>
    </w:p>
    <w:p w14:paraId="0ECAF9D4" w14:textId="342AA24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118.</w:t>
      </w:r>
      <w:r w:rsidRPr="000F314B">
        <w:rPr>
          <w:bCs/>
          <w:iCs/>
          <w:lang w:eastAsia="en-PH"/>
        </w:rPr>
        <w:tab/>
      </w:r>
      <w:r w:rsidR="00D233F9" w:rsidRPr="000F314B">
        <w:rPr>
          <w:lang w:eastAsia="en-PH"/>
        </w:rPr>
        <w:t xml:space="preserve">Under DC </w:t>
      </w:r>
      <w:r w:rsidR="00D233F9" w:rsidRPr="000F314B">
        <w:rPr>
          <w:highlight w:val="white"/>
          <w:lang w:eastAsia="en-PH"/>
        </w:rPr>
        <w:t>58</w:t>
      </w:r>
      <w:r w:rsidR="00D233F9" w:rsidRPr="000F314B">
        <w:rPr>
          <w:lang w:eastAsia="en-PH"/>
        </w:rPr>
        <w:t xml:space="preserve">, the applicant can ask for a reconsideration of the denied application for recognition as a refugee within 30 days from receipt of the decision. </w:t>
      </w:r>
    </w:p>
    <w:p w14:paraId="1BDF047F" w14:textId="16ED999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119.</w:t>
      </w:r>
      <w:r w:rsidRPr="000F314B">
        <w:rPr>
          <w:bCs/>
          <w:iCs/>
          <w:lang w:eastAsia="en-PH"/>
        </w:rPr>
        <w:tab/>
      </w:r>
      <w:r w:rsidR="00D233F9" w:rsidRPr="000F314B">
        <w:rPr>
          <w:lang w:eastAsia="en-PH"/>
        </w:rPr>
        <w:t xml:space="preserve">Thereafter, the applicant may appeal to the Office of the President (OP) and, if the decision is still </w:t>
      </w:r>
      <w:r w:rsidR="00D233F9" w:rsidRPr="000F314B">
        <w:rPr>
          <w:highlight w:val="white"/>
          <w:lang w:eastAsia="en-PH"/>
        </w:rPr>
        <w:t>unsatisfactory</w:t>
      </w:r>
      <w:r w:rsidR="00D233F9" w:rsidRPr="000F314B">
        <w:rPr>
          <w:lang w:eastAsia="en-PH"/>
        </w:rPr>
        <w:t xml:space="preserve">, he/she can avail of the remedy of seeking a judicial review of the case in accordance with the ROC. </w:t>
      </w:r>
    </w:p>
    <w:p w14:paraId="55BC44BE" w14:textId="00B0BA7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120.</w:t>
      </w:r>
      <w:r w:rsidRPr="000F314B">
        <w:rPr>
          <w:bCs/>
          <w:iCs/>
          <w:lang w:eastAsia="en-PH"/>
        </w:rPr>
        <w:tab/>
      </w:r>
      <w:r w:rsidR="00D233F9" w:rsidRPr="000F314B">
        <w:rPr>
          <w:lang w:eastAsia="en-PH"/>
        </w:rPr>
        <w:t>The number of cases of denied applications that have been appealed to the OP, Court of Appeals (CA), and SC, as the case may be,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377"/>
        <w:gridCol w:w="2993"/>
      </w:tblGrid>
      <w:tr w:rsidR="00D233F9" w:rsidRPr="000F314B" w14:paraId="26707D50" w14:textId="77777777" w:rsidTr="0034469A">
        <w:trPr>
          <w:tblHeader/>
        </w:trPr>
        <w:tc>
          <w:tcPr>
            <w:tcW w:w="3915"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32A6073D" w14:textId="77777777" w:rsidR="00D233F9" w:rsidRPr="000F314B" w:rsidRDefault="00D233F9" w:rsidP="0034469A">
            <w:pPr>
              <w:pBdr>
                <w:top w:val="nil"/>
                <w:left w:val="nil"/>
                <w:bottom w:val="nil"/>
                <w:right w:val="nil"/>
                <w:between w:val="nil"/>
              </w:pBdr>
              <w:suppressAutoHyphens w:val="0"/>
              <w:spacing w:before="80" w:after="80" w:line="200" w:lineRule="exact"/>
              <w:ind w:right="113"/>
              <w:jc w:val="center"/>
              <w:rPr>
                <w:rFonts w:eastAsia="Noto Sans Symbols"/>
                <w:i/>
                <w:sz w:val="16"/>
                <w:szCs w:val="23"/>
                <w:lang w:eastAsia="en-PH"/>
              </w:rPr>
            </w:pPr>
            <w:r w:rsidRPr="000F314B">
              <w:rPr>
                <w:rFonts w:eastAsia="Noto Sans Symbols"/>
                <w:i/>
                <w:sz w:val="16"/>
                <w:szCs w:val="23"/>
                <w:lang w:eastAsia="en-PH"/>
              </w:rPr>
              <w:t>Cases pending appeal</w:t>
            </w:r>
          </w:p>
        </w:tc>
      </w:tr>
      <w:tr w:rsidR="00D233F9" w:rsidRPr="000F314B" w14:paraId="69E708F7" w14:textId="77777777" w:rsidTr="0034469A">
        <w:tc>
          <w:tcPr>
            <w:tcW w:w="2325" w:type="dxa"/>
            <w:tcBorders>
              <w:top w:val="single" w:sz="12" w:space="0" w:color="auto"/>
            </w:tcBorders>
            <w:shd w:val="clear" w:color="auto" w:fill="auto"/>
            <w:tcMar>
              <w:top w:w="0" w:type="dxa"/>
              <w:left w:w="0" w:type="dxa"/>
              <w:bottom w:w="0" w:type="dxa"/>
              <w:right w:w="0" w:type="dxa"/>
            </w:tcMar>
          </w:tcPr>
          <w:p w14:paraId="44842AD9" w14:textId="77777777" w:rsidR="00D233F9" w:rsidRPr="000F314B" w:rsidRDefault="00D233F9" w:rsidP="0034469A">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OP</w:t>
            </w:r>
          </w:p>
        </w:tc>
        <w:tc>
          <w:tcPr>
            <w:tcW w:w="1590" w:type="dxa"/>
            <w:tcBorders>
              <w:top w:val="single" w:sz="12" w:space="0" w:color="auto"/>
            </w:tcBorders>
            <w:shd w:val="clear" w:color="auto" w:fill="auto"/>
            <w:tcMar>
              <w:top w:w="0" w:type="dxa"/>
              <w:left w:w="0" w:type="dxa"/>
              <w:bottom w:w="0" w:type="dxa"/>
              <w:right w:w="0" w:type="dxa"/>
            </w:tcMar>
          </w:tcPr>
          <w:p w14:paraId="1D6C96EF" w14:textId="77777777" w:rsidR="00D233F9" w:rsidRPr="000F314B" w:rsidRDefault="00D233F9" w:rsidP="0034469A">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14</w:t>
            </w:r>
          </w:p>
        </w:tc>
      </w:tr>
      <w:tr w:rsidR="00D233F9" w:rsidRPr="000F314B" w14:paraId="087B5127" w14:textId="77777777" w:rsidTr="0034469A">
        <w:tc>
          <w:tcPr>
            <w:tcW w:w="2325" w:type="dxa"/>
            <w:shd w:val="clear" w:color="auto" w:fill="auto"/>
            <w:tcMar>
              <w:top w:w="0" w:type="dxa"/>
              <w:left w:w="0" w:type="dxa"/>
              <w:bottom w:w="0" w:type="dxa"/>
              <w:right w:w="0" w:type="dxa"/>
            </w:tcMar>
          </w:tcPr>
          <w:p w14:paraId="5F4FEA22" w14:textId="77777777" w:rsidR="00D233F9" w:rsidRPr="000F314B" w:rsidRDefault="00D233F9" w:rsidP="0034469A">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CA</w:t>
            </w:r>
          </w:p>
        </w:tc>
        <w:tc>
          <w:tcPr>
            <w:tcW w:w="1590" w:type="dxa"/>
            <w:shd w:val="clear" w:color="auto" w:fill="auto"/>
            <w:tcMar>
              <w:top w:w="0" w:type="dxa"/>
              <w:left w:w="0" w:type="dxa"/>
              <w:bottom w:w="0" w:type="dxa"/>
              <w:right w:w="0" w:type="dxa"/>
            </w:tcMar>
          </w:tcPr>
          <w:p w14:paraId="17D6049A" w14:textId="77777777" w:rsidR="00D233F9" w:rsidRPr="000F314B" w:rsidRDefault="00D233F9" w:rsidP="0034469A">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p>
        </w:tc>
      </w:tr>
      <w:tr w:rsidR="00D233F9" w:rsidRPr="000F314B" w14:paraId="0D789F97" w14:textId="77777777" w:rsidTr="0034469A">
        <w:tc>
          <w:tcPr>
            <w:tcW w:w="2325" w:type="dxa"/>
            <w:shd w:val="clear" w:color="auto" w:fill="auto"/>
            <w:tcMar>
              <w:top w:w="0" w:type="dxa"/>
              <w:left w:w="0" w:type="dxa"/>
              <w:bottom w:w="0" w:type="dxa"/>
              <w:right w:w="0" w:type="dxa"/>
            </w:tcMar>
          </w:tcPr>
          <w:p w14:paraId="7DE50A66" w14:textId="77777777" w:rsidR="00D233F9" w:rsidRPr="000F314B" w:rsidRDefault="00D233F9" w:rsidP="0034469A">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SC</w:t>
            </w:r>
          </w:p>
        </w:tc>
        <w:tc>
          <w:tcPr>
            <w:tcW w:w="1590" w:type="dxa"/>
            <w:shd w:val="clear" w:color="auto" w:fill="auto"/>
            <w:tcMar>
              <w:top w:w="0" w:type="dxa"/>
              <w:left w:w="0" w:type="dxa"/>
              <w:bottom w:w="0" w:type="dxa"/>
              <w:right w:w="0" w:type="dxa"/>
            </w:tcMar>
          </w:tcPr>
          <w:p w14:paraId="56CCE4F6" w14:textId="77777777" w:rsidR="00D233F9" w:rsidRPr="000F314B" w:rsidRDefault="00D233F9" w:rsidP="0034469A">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9</w:t>
            </w:r>
          </w:p>
        </w:tc>
      </w:tr>
    </w:tbl>
    <w:p w14:paraId="678F1EBF" w14:textId="77777777" w:rsidR="00D233F9" w:rsidRPr="000F314B" w:rsidRDefault="00D233F9" w:rsidP="00D233F9">
      <w:pPr>
        <w:pStyle w:val="H23G"/>
        <w:rPr>
          <w:rFonts w:eastAsia="Noto Sans Symbols"/>
          <w:sz w:val="23"/>
          <w:szCs w:val="23"/>
          <w:lang w:eastAsia="en-PH"/>
        </w:rPr>
      </w:pPr>
      <w:r w:rsidRPr="000F314B">
        <w:tab/>
      </w:r>
      <w:r w:rsidRPr="000F314B">
        <w:tab/>
        <w:t>Reply to paragraph 15 of the list of issues</w:t>
      </w:r>
    </w:p>
    <w:p w14:paraId="789B7CBF" w14:textId="71BF43B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121.</w:t>
      </w:r>
      <w:r w:rsidRPr="000F314B">
        <w:rPr>
          <w:bCs/>
          <w:iCs/>
          <w:lang w:eastAsia="en-PH"/>
        </w:rPr>
        <w:tab/>
      </w:r>
      <w:r w:rsidR="00D233F9" w:rsidRPr="000F314B">
        <w:rPr>
          <w:lang w:eastAsia="en-PH"/>
        </w:rPr>
        <w:t xml:space="preserve">Based on the above-stated discussion regarding </w:t>
      </w:r>
      <w:r w:rsidR="00AF58B5">
        <w:rPr>
          <w:lang w:eastAsia="en-PH"/>
        </w:rPr>
        <w:t>“</w:t>
      </w:r>
      <w:r w:rsidR="00D233F9" w:rsidRPr="000F314B">
        <w:rPr>
          <w:lang w:eastAsia="en-PH"/>
        </w:rPr>
        <w:t>non-refoulement,</w:t>
      </w:r>
      <w:r w:rsidR="00AF58B5">
        <w:rPr>
          <w:lang w:eastAsia="en-PH"/>
        </w:rPr>
        <w:t>”</w:t>
      </w:r>
      <w:r w:rsidR="00D233F9" w:rsidRPr="000F314B">
        <w:rPr>
          <w:lang w:eastAsia="en-PH"/>
        </w:rPr>
        <w:t xml:space="preserve"> we adhere to the core principle or </w:t>
      </w:r>
      <w:r w:rsidR="00D233F9" w:rsidRPr="000F314B">
        <w:rPr>
          <w:highlight w:val="white"/>
          <w:lang w:eastAsia="en-PH"/>
        </w:rPr>
        <w:t>refugee</w:t>
      </w:r>
      <w:r w:rsidR="00D233F9" w:rsidRPr="000F314B">
        <w:rPr>
          <w:lang w:eastAsia="en-PH"/>
        </w:rPr>
        <w:t xml:space="preserve"> law that the person must not be returned to the country of origin wherein his/her life would be threatened on account of any of the Convention grounds. As such, we are not aware of any instance wherein an asylum seeker or a refugee has been refouled, extradited, or expelled to another country based on the acceptance of diplomatic assurances or its equivalent.</w:t>
      </w:r>
    </w:p>
    <w:p w14:paraId="000D92CB" w14:textId="77777777" w:rsidR="00D233F9" w:rsidRPr="000F314B" w:rsidRDefault="00D233F9" w:rsidP="00D233F9">
      <w:pPr>
        <w:pStyle w:val="H23G"/>
        <w:rPr>
          <w:rFonts w:eastAsia="Noto Sans Symbols"/>
          <w:sz w:val="23"/>
          <w:szCs w:val="23"/>
          <w:lang w:eastAsia="en-PH"/>
        </w:rPr>
      </w:pPr>
      <w:r w:rsidRPr="000F314B">
        <w:tab/>
      </w:r>
      <w:r w:rsidRPr="000F314B">
        <w:tab/>
        <w:t>Reply to paragraph 16 of the list of issues</w:t>
      </w:r>
    </w:p>
    <w:p w14:paraId="23C51C56" w14:textId="72676EC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122.</w:t>
      </w:r>
      <w:r w:rsidRPr="000F314B">
        <w:rPr>
          <w:bCs/>
          <w:iCs/>
          <w:lang w:eastAsia="en-PH"/>
        </w:rPr>
        <w:tab/>
      </w:r>
      <w:r w:rsidR="00D233F9" w:rsidRPr="000F314B">
        <w:rPr>
          <w:lang w:eastAsia="en-PH"/>
        </w:rPr>
        <w:t xml:space="preserve">The </w:t>
      </w:r>
      <w:r w:rsidR="00D233F9" w:rsidRPr="000F314B">
        <w:rPr>
          <w:highlight w:val="white"/>
          <w:lang w:eastAsia="en-PH"/>
        </w:rPr>
        <w:t>article</w:t>
      </w:r>
      <w:r w:rsidR="00D233F9" w:rsidRPr="000F314B">
        <w:rPr>
          <w:lang w:eastAsia="en-PH"/>
        </w:rPr>
        <w:t xml:space="preserve"> seems to be inapplicable to the PH setting on the following grounds:</w:t>
      </w:r>
    </w:p>
    <w:p w14:paraId="5BDCD79F" w14:textId="72AB80B1" w:rsidR="00D233F9" w:rsidRPr="000F314B" w:rsidRDefault="00D23824" w:rsidP="00D23824">
      <w:pPr>
        <w:pStyle w:val="SingleTxtG"/>
      </w:pPr>
      <w:r w:rsidRPr="000F314B">
        <w:tab/>
      </w:r>
      <w:r w:rsidR="007C3907" w:rsidRPr="000F314B">
        <w:t>(a)</w:t>
      </w:r>
      <w:r w:rsidR="007C3907" w:rsidRPr="000F314B">
        <w:tab/>
      </w:r>
      <w:r w:rsidR="00D233F9" w:rsidRPr="000F314B">
        <w:t xml:space="preserve">The PH is a State that never had an overseas territory or colony; and, </w:t>
      </w:r>
    </w:p>
    <w:p w14:paraId="4248E812" w14:textId="3874FE43" w:rsidR="00D233F9" w:rsidRPr="000F314B" w:rsidRDefault="00D23824" w:rsidP="00D23824">
      <w:pPr>
        <w:pStyle w:val="SingleTxtG"/>
        <w:rPr>
          <w:lang w:eastAsia="en-PH"/>
        </w:rPr>
      </w:pPr>
      <w:r w:rsidRPr="000F314B">
        <w:tab/>
      </w:r>
      <w:r w:rsidR="007C3907" w:rsidRPr="000F314B">
        <w:t>(</w:t>
      </w:r>
      <w:r w:rsidR="007C3907" w:rsidRPr="000F314B">
        <w:rPr>
          <w:lang w:eastAsia="en-PH"/>
        </w:rPr>
        <w:t>b)</w:t>
      </w:r>
      <w:r w:rsidR="007C3907" w:rsidRPr="000F314B">
        <w:rPr>
          <w:lang w:eastAsia="en-PH"/>
        </w:rPr>
        <w:tab/>
      </w:r>
      <w:r w:rsidR="00D233F9" w:rsidRPr="000F314B">
        <w:rPr>
          <w:lang w:eastAsia="en-PH"/>
        </w:rPr>
        <w:t>The PH only deploys its armed forces and police outside its territory under the mandate and/ or auspices of the UN.</w:t>
      </w:r>
    </w:p>
    <w:p w14:paraId="01FBD74E" w14:textId="77777777" w:rsidR="00D233F9" w:rsidRPr="000F314B" w:rsidRDefault="00D233F9" w:rsidP="00D233F9">
      <w:pPr>
        <w:pStyle w:val="H23G"/>
        <w:rPr>
          <w:rFonts w:eastAsia="Noto Sans Symbols"/>
          <w:sz w:val="23"/>
          <w:szCs w:val="23"/>
          <w:lang w:eastAsia="en-PH"/>
        </w:rPr>
      </w:pPr>
      <w:r w:rsidRPr="000F314B">
        <w:tab/>
      </w:r>
      <w:r w:rsidRPr="000F314B">
        <w:tab/>
        <w:t>Reply to paragraph 17 of the list of issues</w:t>
      </w:r>
      <w:r w:rsidRPr="000F314B">
        <w:rPr>
          <w:rFonts w:eastAsia="Noto Sans Symbols"/>
          <w:sz w:val="23"/>
          <w:szCs w:val="23"/>
          <w:lang w:eastAsia="en-PH"/>
        </w:rPr>
        <w:t xml:space="preserve"> </w:t>
      </w:r>
    </w:p>
    <w:p w14:paraId="357F79DE" w14:textId="3585765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123.</w:t>
      </w:r>
      <w:r w:rsidRPr="000F314B">
        <w:rPr>
          <w:bCs/>
          <w:iCs/>
          <w:lang w:eastAsia="en-PH"/>
        </w:rPr>
        <w:tab/>
      </w:r>
      <w:r w:rsidR="00D233F9" w:rsidRPr="000F314B">
        <w:rPr>
          <w:lang w:eastAsia="en-PH"/>
        </w:rPr>
        <w:t>The Philippines has a Mutual Legal Assistance Treaty with nine countries/ territories namely, Australia (</w:t>
      </w:r>
      <w:r w:rsidR="00D233F9" w:rsidRPr="000F314B">
        <w:rPr>
          <w:highlight w:val="white"/>
          <w:lang w:eastAsia="en-PH"/>
        </w:rPr>
        <w:t>1998</w:t>
      </w:r>
      <w:r w:rsidR="00D233F9" w:rsidRPr="000F314B">
        <w:rPr>
          <w:lang w:eastAsia="en-PH"/>
        </w:rPr>
        <w:t>), China (2000), Hong Kong SAR (2001), Korea (2003), Russia (2019), Spain (2004), Switzerland (2002), United Kingdom (2009), and the United States (1994).</w:t>
      </w:r>
    </w:p>
    <w:p w14:paraId="76730BC5" w14:textId="041F081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124.</w:t>
      </w:r>
      <w:r w:rsidRPr="000F314B">
        <w:rPr>
          <w:bCs/>
          <w:iCs/>
          <w:lang w:eastAsia="en-PH"/>
        </w:rPr>
        <w:tab/>
      </w:r>
      <w:r w:rsidR="00D233F9" w:rsidRPr="000F314B">
        <w:rPr>
          <w:highlight w:val="white"/>
          <w:lang w:eastAsia="en-PH"/>
        </w:rPr>
        <w:t>The</w:t>
      </w:r>
      <w:r w:rsidR="00D233F9" w:rsidRPr="000F314B">
        <w:rPr>
          <w:lang w:eastAsia="en-PH"/>
        </w:rPr>
        <w:t xml:space="preserve"> PH is a party to the following multilateral treaties:</w:t>
      </w:r>
    </w:p>
    <w:p w14:paraId="36977868" w14:textId="0E483B7E"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ASEAN Treaty on Mutual Legal Assistance in Criminal Matters;</w:t>
      </w:r>
    </w:p>
    <w:p w14:paraId="6BF300B9" w14:textId="2A3D573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ASEAN Convention on Counter Terrorism;</w:t>
      </w:r>
    </w:p>
    <w:p w14:paraId="646FBC54" w14:textId="3AB4195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International Convention for the Suppression of the Financing of Terrorism;</w:t>
      </w:r>
    </w:p>
    <w:p w14:paraId="2D98DDED" w14:textId="377C6825"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UN Convention against Corruption;</w:t>
      </w:r>
    </w:p>
    <w:p w14:paraId="5C8686CB" w14:textId="5071C41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UN Convention against Transnational Organized Crime and its Protocols; and</w:t>
      </w:r>
    </w:p>
    <w:p w14:paraId="2FEDEE57" w14:textId="3B51E95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UN Convention against Illicit Traffic in Narcotics Drugs and Psychotropic Substances.</w:t>
      </w:r>
    </w:p>
    <w:p w14:paraId="55DD5C37" w14:textId="6F3E125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125.</w:t>
      </w:r>
      <w:r w:rsidRPr="000F314B">
        <w:rPr>
          <w:bCs/>
          <w:iCs/>
          <w:lang w:eastAsia="en-PH"/>
        </w:rPr>
        <w:tab/>
      </w:r>
      <w:r w:rsidR="00D233F9" w:rsidRPr="000F314B">
        <w:rPr>
          <w:lang w:eastAsia="en-PH"/>
        </w:rPr>
        <w:t xml:space="preserve">The role of the Department of Foreign Affairs (DFA), particularly the Office of Treaties and Legal Affairs, in the implementation of legal cooperation agreements is limited to coordination between states/authorities, as a channel for extradition requests and subsequent documents, </w:t>
      </w:r>
      <w:r w:rsidR="00D233F9" w:rsidRPr="000F314B">
        <w:rPr>
          <w:highlight w:val="white"/>
          <w:lang w:eastAsia="en-PH"/>
        </w:rPr>
        <w:t>and</w:t>
      </w:r>
      <w:r w:rsidR="00D233F9" w:rsidRPr="000F314B">
        <w:rPr>
          <w:lang w:eastAsia="en-PH"/>
        </w:rPr>
        <w:t xml:space="preserve"> review of whether these requests comply with formal requirements of the PH Extradition Law (Presidential Decree No. 1069) and the relevant extradition treaty. As for mutual legal assistance requests, coordination is usually made directly between central authorities.</w:t>
      </w:r>
    </w:p>
    <w:p w14:paraId="2827974D" w14:textId="77777777" w:rsidR="00D233F9" w:rsidRPr="000F314B" w:rsidRDefault="00D233F9" w:rsidP="00D233F9">
      <w:pPr>
        <w:pStyle w:val="H23G"/>
        <w:rPr>
          <w:rFonts w:eastAsia="Noto Sans Symbols"/>
          <w:sz w:val="23"/>
          <w:szCs w:val="23"/>
          <w:lang w:eastAsia="en-PH"/>
        </w:rPr>
      </w:pPr>
      <w:r w:rsidRPr="000F314B">
        <w:tab/>
      </w:r>
      <w:r w:rsidRPr="000F314B">
        <w:tab/>
        <w:t>Reply to paragraph 18 of the list of issues</w:t>
      </w:r>
    </w:p>
    <w:p w14:paraId="11E43F57" w14:textId="0866EA7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126.</w:t>
      </w:r>
      <w:r w:rsidRPr="000F314B">
        <w:rPr>
          <w:bCs/>
          <w:iCs/>
          <w:lang w:eastAsia="en-PH"/>
        </w:rPr>
        <w:tab/>
      </w:r>
      <w:r w:rsidR="00D233F9" w:rsidRPr="000F314B">
        <w:rPr>
          <w:lang w:eastAsia="en-PH"/>
        </w:rPr>
        <w:t xml:space="preserve">The State has no record of rejecting a request of a State for the extradition of an individual </w:t>
      </w:r>
      <w:r w:rsidR="00D233F9" w:rsidRPr="000F314B">
        <w:rPr>
          <w:highlight w:val="white"/>
          <w:lang w:eastAsia="en-PH"/>
        </w:rPr>
        <w:t>suspected</w:t>
      </w:r>
      <w:r w:rsidR="00D233F9" w:rsidRPr="000F314B">
        <w:rPr>
          <w:lang w:eastAsia="en-PH"/>
        </w:rPr>
        <w:t xml:space="preserve"> of having committed torture that would prompt prosecution proceedings against said individual as a result of such request.</w:t>
      </w:r>
    </w:p>
    <w:p w14:paraId="7C5EA253" w14:textId="77777777" w:rsidR="00D233F9" w:rsidRPr="000F314B" w:rsidRDefault="00D233F9" w:rsidP="00D233F9">
      <w:pPr>
        <w:pStyle w:val="H23G"/>
        <w:rPr>
          <w:rFonts w:eastAsia="Noto Sans Symbols"/>
          <w:sz w:val="23"/>
          <w:szCs w:val="23"/>
          <w:lang w:eastAsia="en-PH"/>
        </w:rPr>
      </w:pPr>
      <w:r w:rsidRPr="000F314B">
        <w:tab/>
      </w:r>
      <w:r w:rsidRPr="000F314B">
        <w:tab/>
        <w:t>Reply to paragraph 19 of the list of issues</w:t>
      </w:r>
    </w:p>
    <w:p w14:paraId="5586536C" w14:textId="27AF3A9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127.</w:t>
      </w:r>
      <w:r w:rsidRPr="000F314B">
        <w:rPr>
          <w:bCs/>
          <w:iCs/>
          <w:lang w:eastAsia="en-PH"/>
        </w:rPr>
        <w:tab/>
      </w:r>
      <w:r w:rsidR="00D233F9" w:rsidRPr="000F314B">
        <w:rPr>
          <w:lang w:eastAsia="en-PH"/>
        </w:rPr>
        <w:t>The BJMP regularly trains its personnel on the rights of PDLs, as well as on prevailing relevant international and local laws that advocate respect for human rights. 13,993 out of 14,824 BJMP personnel or 94.39% of all personnel have completed the online training on the United Nations Standard Minimum Rules for the Treatment of Prisoners (the Nelson Mandela Rules).</w:t>
      </w:r>
    </w:p>
    <w:p w14:paraId="1D3B2716" w14:textId="24D5587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128.</w:t>
      </w:r>
      <w:r w:rsidRPr="000F314B">
        <w:rPr>
          <w:bCs/>
          <w:iCs/>
          <w:lang w:eastAsia="en-PH"/>
        </w:rPr>
        <w:tab/>
      </w:r>
      <w:r w:rsidR="00D233F9" w:rsidRPr="000F314B">
        <w:rPr>
          <w:lang w:eastAsia="en-PH"/>
        </w:rPr>
        <w:t xml:space="preserve">The PNP HRAO has also been conducting its HRDW regularly which includes topics such as </w:t>
      </w:r>
      <w:r w:rsidR="00D233F9" w:rsidRPr="000F314B">
        <w:rPr>
          <w:highlight w:val="white"/>
          <w:lang w:eastAsia="en-PH"/>
        </w:rPr>
        <w:t>the</w:t>
      </w:r>
      <w:r w:rsidR="00D233F9" w:rsidRPr="000F314B">
        <w:rPr>
          <w:lang w:eastAsia="en-PH"/>
        </w:rPr>
        <w:t xml:space="preserve"> ATA.</w:t>
      </w:r>
    </w:p>
    <w:p w14:paraId="01572A19" w14:textId="77777777" w:rsidR="00D233F9" w:rsidRPr="000F314B" w:rsidRDefault="00D233F9" w:rsidP="00D233F9">
      <w:pPr>
        <w:suppressAutoHyphens w:val="0"/>
        <w:spacing w:line="240" w:lineRule="auto"/>
        <w:ind w:left="1134"/>
        <w:jc w:val="both"/>
        <w:rPr>
          <w:rFonts w:eastAsia="Noto Sans Symbols"/>
          <w:sz w:val="22"/>
          <w:szCs w:val="22"/>
          <w:lang w:eastAsia="en-PH"/>
        </w:rPr>
      </w:pPr>
      <w:r w:rsidRPr="000F314B">
        <w:rPr>
          <w:rFonts w:eastAsia="Noto Sans Symbols"/>
          <w:i/>
          <w:noProof/>
          <w:lang w:eastAsia="en-GB"/>
        </w:rPr>
        <w:drawing>
          <wp:inline distT="0" distB="0" distL="0" distR="0" wp14:anchorId="5A3E007A" wp14:editId="17A531AC">
            <wp:extent cx="4521113" cy="265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7021" cy="2666826"/>
                    </a:xfrm>
                    <a:prstGeom prst="rect">
                      <a:avLst/>
                    </a:prstGeom>
                    <a:noFill/>
                    <a:ln>
                      <a:noFill/>
                    </a:ln>
                  </pic:spPr>
                </pic:pic>
              </a:graphicData>
            </a:graphic>
          </wp:inline>
        </w:drawing>
      </w:r>
    </w:p>
    <w:p w14:paraId="07F6AFEA" w14:textId="7BB333C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129.</w:t>
      </w:r>
      <w:r w:rsidRPr="000F314B">
        <w:rPr>
          <w:bCs/>
          <w:iCs/>
          <w:lang w:eastAsia="en-PH"/>
        </w:rPr>
        <w:tab/>
      </w:r>
      <w:r w:rsidR="00D233F9" w:rsidRPr="000F314B">
        <w:rPr>
          <w:lang w:eastAsia="en-PH"/>
        </w:rPr>
        <w:t>The DOJ, through the AO35 Secretariat, established a partnership with GOJUST and CSOs in conducting Regional Trainings for AO35 prosecutors, PNP, National Bureau of Investigation, and other agencies. Additional capacity building activities were planned under the PH-UN Joint Program (UNJP) on Human Rights.</w:t>
      </w:r>
    </w:p>
    <w:p w14:paraId="1DC76BA5" w14:textId="0DFE9BF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vertAlign w:val="superscript"/>
          <w:lang w:eastAsia="en-PH"/>
        </w:rPr>
      </w:pPr>
      <w:r w:rsidRPr="000F314B">
        <w:rPr>
          <w:bCs/>
          <w:iCs/>
          <w:lang w:eastAsia="en-PH"/>
        </w:rPr>
        <w:t>130.</w:t>
      </w:r>
      <w:r w:rsidRPr="000F314B">
        <w:rPr>
          <w:bCs/>
          <w:iCs/>
          <w:lang w:eastAsia="en-PH"/>
        </w:rPr>
        <w:tab/>
      </w:r>
      <w:r w:rsidR="00D233F9" w:rsidRPr="000F314B">
        <w:rPr>
          <w:lang w:eastAsia="en-PH"/>
        </w:rPr>
        <w:t xml:space="preserve">The BJMP assesses the effectiveness of its trainings and educational programs in preventing </w:t>
      </w:r>
      <w:r w:rsidR="00D233F9" w:rsidRPr="000F314B">
        <w:rPr>
          <w:highlight w:val="white"/>
          <w:lang w:eastAsia="en-PH"/>
        </w:rPr>
        <w:t>torture</w:t>
      </w:r>
      <w:r w:rsidR="00D233F9" w:rsidRPr="000F314B">
        <w:rPr>
          <w:lang w:eastAsia="en-PH"/>
        </w:rPr>
        <w:t xml:space="preserve"> and ill-treatment through the decrease in the number of incident reports under its jurisdiction.</w:t>
      </w:r>
    </w:p>
    <w:p w14:paraId="06794A6F" w14:textId="7656AFE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131.</w:t>
      </w:r>
      <w:r w:rsidRPr="000F314B">
        <w:rPr>
          <w:bCs/>
          <w:iCs/>
          <w:lang w:eastAsia="en-PH"/>
        </w:rPr>
        <w:tab/>
      </w:r>
      <w:r w:rsidR="00D233F9" w:rsidRPr="000F314B">
        <w:rPr>
          <w:lang w:eastAsia="en-PH"/>
        </w:rPr>
        <w:t>Per available record of the BJMP-HRAO, there has been zero number of reported incidents from CY 2016</w:t>
      </w:r>
      <w:r w:rsidR="00683446">
        <w:rPr>
          <w:lang w:eastAsia="en-PH"/>
        </w:rPr>
        <w:t>–</w:t>
      </w:r>
      <w:r w:rsidR="00D233F9" w:rsidRPr="000F314B">
        <w:rPr>
          <w:lang w:eastAsia="en-PH"/>
        </w:rPr>
        <w:t>2020.</w:t>
      </w:r>
    </w:p>
    <w:p w14:paraId="762949F8" w14:textId="01A41ED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132.</w:t>
      </w:r>
      <w:r w:rsidRPr="000F314B">
        <w:rPr>
          <w:bCs/>
          <w:iCs/>
          <w:lang w:eastAsia="en-PH"/>
        </w:rPr>
        <w:tab/>
      </w:r>
      <w:r w:rsidR="00D233F9" w:rsidRPr="000F314B">
        <w:rPr>
          <w:lang w:eastAsia="en-PH"/>
        </w:rPr>
        <w:t xml:space="preserve">The evaluation on the reaction of participants and their learnings during the training are used as </w:t>
      </w:r>
      <w:r w:rsidR="00D233F9" w:rsidRPr="000F314B">
        <w:rPr>
          <w:highlight w:val="white"/>
          <w:lang w:eastAsia="en-PH"/>
        </w:rPr>
        <w:t>indicators</w:t>
      </w:r>
      <w:r w:rsidR="00D233F9" w:rsidRPr="000F314B">
        <w:rPr>
          <w:lang w:eastAsia="en-PH"/>
        </w:rPr>
        <w:t xml:space="preserve"> by the AO35 secretariat. </w:t>
      </w:r>
    </w:p>
    <w:p w14:paraId="290795C9" w14:textId="77777777" w:rsidR="00D233F9" w:rsidRPr="000F314B" w:rsidRDefault="00D233F9" w:rsidP="00D233F9">
      <w:pPr>
        <w:pStyle w:val="H23G"/>
        <w:rPr>
          <w:rFonts w:eastAsia="Noto Sans Symbols"/>
          <w:sz w:val="23"/>
          <w:szCs w:val="23"/>
          <w:lang w:eastAsia="en-PH"/>
        </w:rPr>
      </w:pPr>
      <w:r w:rsidRPr="000F314B">
        <w:tab/>
      </w:r>
      <w:r w:rsidRPr="000F314B">
        <w:tab/>
        <w:t>Reply to paragraph 20 of the list of issues</w:t>
      </w:r>
    </w:p>
    <w:p w14:paraId="230A046E" w14:textId="366FFF5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133.</w:t>
      </w:r>
      <w:r w:rsidRPr="000F314B">
        <w:rPr>
          <w:bCs/>
          <w:iCs/>
          <w:lang w:eastAsia="en-PH"/>
        </w:rPr>
        <w:tab/>
      </w:r>
      <w:r w:rsidR="00D233F9" w:rsidRPr="000F314B">
        <w:rPr>
          <w:lang w:eastAsia="en-PH"/>
        </w:rPr>
        <w:t xml:space="preserve">The PNP-DIDM conducted training on Effective Investigation and Documentation of Torture and other </w:t>
      </w:r>
      <w:r w:rsidR="00D233F9" w:rsidRPr="000F314B">
        <w:rPr>
          <w:highlight w:val="white"/>
          <w:lang w:eastAsia="en-PH"/>
        </w:rPr>
        <w:t>Cruel</w:t>
      </w:r>
      <w:r w:rsidR="00D233F9" w:rsidRPr="000F314B">
        <w:rPr>
          <w:lang w:eastAsia="en-PH"/>
        </w:rPr>
        <w:t>, Inhuman or Degrading Treatment or Punishment is already provided for under the scope of instruction in the Human Rights Context of Investigation Course.</w:t>
      </w:r>
    </w:p>
    <w:p w14:paraId="5258C395" w14:textId="1668603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134.</w:t>
      </w:r>
      <w:r w:rsidRPr="000F314B">
        <w:rPr>
          <w:bCs/>
          <w:iCs/>
          <w:lang w:eastAsia="en-PH"/>
        </w:rPr>
        <w:tab/>
      </w:r>
      <w:r w:rsidR="00D233F9" w:rsidRPr="000F314B">
        <w:rPr>
          <w:lang w:eastAsia="en-PH"/>
        </w:rPr>
        <w:t>The PNP HRAO regularly conducts HRDW during the span of COVID-19 pandemic, among which, the ATA was one of the topics. The PNP Directorate for Human Resource and Doctrine Development Master Training Plan 2020</w:t>
      </w:r>
      <w:r w:rsidR="00AF58B5">
        <w:rPr>
          <w:lang w:eastAsia="en-PH"/>
        </w:rPr>
        <w:t>’</w:t>
      </w:r>
      <w:r w:rsidR="00D233F9" w:rsidRPr="000F314B">
        <w:rPr>
          <w:lang w:eastAsia="en-PH"/>
        </w:rPr>
        <w:t>s matrix, to wit</w:t>
      </w:r>
      <w:r w:rsidR="00447C37" w:rsidRPr="000F314B">
        <w:rPr>
          <w:lang w:eastAsia="en-P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670"/>
        <w:gridCol w:w="1700"/>
      </w:tblGrid>
      <w:tr w:rsidR="00D233F9" w:rsidRPr="000F314B" w14:paraId="45FCB66F" w14:textId="77777777" w:rsidTr="00325102">
        <w:trPr>
          <w:tblHeader/>
        </w:trPr>
        <w:tc>
          <w:tcPr>
            <w:tcW w:w="5670" w:type="dxa"/>
            <w:tcBorders>
              <w:top w:val="single" w:sz="4" w:space="0" w:color="auto"/>
              <w:bottom w:val="single" w:sz="12" w:space="0" w:color="auto"/>
            </w:tcBorders>
            <w:shd w:val="clear" w:color="auto" w:fill="auto"/>
            <w:vAlign w:val="bottom"/>
          </w:tcPr>
          <w:p w14:paraId="3253F9E1" w14:textId="77777777" w:rsidR="00D233F9" w:rsidRPr="000F314B" w:rsidRDefault="00D233F9" w:rsidP="00447C37">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Title of Master Training</w:t>
            </w:r>
          </w:p>
        </w:tc>
        <w:tc>
          <w:tcPr>
            <w:tcW w:w="1700" w:type="dxa"/>
            <w:tcBorders>
              <w:top w:val="single" w:sz="4" w:space="0" w:color="auto"/>
              <w:bottom w:val="single" w:sz="12" w:space="0" w:color="auto"/>
            </w:tcBorders>
            <w:shd w:val="clear" w:color="auto" w:fill="auto"/>
            <w:vAlign w:val="bottom"/>
          </w:tcPr>
          <w:p w14:paraId="2DCA53C7" w14:textId="0A539A71" w:rsidR="00D233F9" w:rsidRPr="000F314B" w:rsidRDefault="00D233F9" w:rsidP="00447C37">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Number of Participants</w:t>
            </w:r>
            <w:r w:rsidR="00CE044A" w:rsidRPr="000F314B">
              <w:rPr>
                <w:rFonts w:eastAsia="Noto Sans Symbols"/>
                <w:i/>
                <w:sz w:val="16"/>
                <w:szCs w:val="23"/>
                <w:lang w:eastAsia="en-PH"/>
              </w:rPr>
              <w:br/>
            </w:r>
            <w:r w:rsidRPr="000F314B">
              <w:rPr>
                <w:rFonts w:eastAsia="Noto Sans Symbols"/>
                <w:i/>
                <w:sz w:val="16"/>
                <w:szCs w:val="23"/>
                <w:lang w:eastAsia="en-PH"/>
              </w:rPr>
              <w:t xml:space="preserve">(As of May 30, 2021) </w:t>
            </w:r>
          </w:p>
        </w:tc>
      </w:tr>
      <w:tr w:rsidR="00D233F9" w:rsidRPr="000F314B" w14:paraId="66E9ED9A" w14:textId="77777777" w:rsidTr="00325102">
        <w:tc>
          <w:tcPr>
            <w:tcW w:w="5670" w:type="dxa"/>
            <w:tcBorders>
              <w:top w:val="single" w:sz="12" w:space="0" w:color="auto"/>
              <w:bottom w:val="nil"/>
            </w:tcBorders>
            <w:shd w:val="clear" w:color="auto" w:fill="auto"/>
          </w:tcPr>
          <w:p w14:paraId="0AEFA28F" w14:textId="77777777" w:rsidR="00D233F9" w:rsidRPr="000F314B" w:rsidRDefault="00D233F9" w:rsidP="00447C37">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Criminal Investigation Course</w:t>
            </w:r>
          </w:p>
        </w:tc>
        <w:tc>
          <w:tcPr>
            <w:tcW w:w="1700" w:type="dxa"/>
            <w:tcBorders>
              <w:top w:val="single" w:sz="12" w:space="0" w:color="auto"/>
              <w:bottom w:val="nil"/>
            </w:tcBorders>
            <w:shd w:val="clear" w:color="auto" w:fill="auto"/>
            <w:vAlign w:val="bottom"/>
          </w:tcPr>
          <w:p w14:paraId="263C0072" w14:textId="125C73EA" w:rsidR="00D233F9" w:rsidRPr="000F314B" w:rsidRDefault="00D233F9" w:rsidP="00447C37">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9A684A" w:rsidRPr="000F314B">
              <w:rPr>
                <w:rFonts w:eastAsia="Noto Sans Symbols"/>
                <w:sz w:val="18"/>
                <w:szCs w:val="23"/>
                <w:lang w:eastAsia="en-PH"/>
              </w:rPr>
              <w:t xml:space="preserve"> </w:t>
            </w:r>
            <w:r w:rsidRPr="000F314B">
              <w:rPr>
                <w:rFonts w:eastAsia="Noto Sans Symbols"/>
                <w:sz w:val="18"/>
                <w:szCs w:val="23"/>
                <w:lang w:eastAsia="en-PH"/>
              </w:rPr>
              <w:t>513</w:t>
            </w:r>
          </w:p>
        </w:tc>
      </w:tr>
      <w:tr w:rsidR="00D233F9" w:rsidRPr="000F314B" w14:paraId="11ADCB69" w14:textId="77777777" w:rsidTr="00325102">
        <w:tc>
          <w:tcPr>
            <w:tcW w:w="5670" w:type="dxa"/>
            <w:tcBorders>
              <w:top w:val="nil"/>
            </w:tcBorders>
            <w:shd w:val="clear" w:color="auto" w:fill="auto"/>
          </w:tcPr>
          <w:p w14:paraId="374D2522" w14:textId="77777777" w:rsidR="00D233F9" w:rsidRPr="000F314B" w:rsidRDefault="00D233F9" w:rsidP="00447C37">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Specialized Course of Investigation of Crimes Involving Women and Children</w:t>
            </w:r>
          </w:p>
        </w:tc>
        <w:tc>
          <w:tcPr>
            <w:tcW w:w="1700" w:type="dxa"/>
            <w:tcBorders>
              <w:top w:val="nil"/>
            </w:tcBorders>
            <w:shd w:val="clear" w:color="auto" w:fill="auto"/>
            <w:vAlign w:val="bottom"/>
          </w:tcPr>
          <w:p w14:paraId="25964A51" w14:textId="77777777" w:rsidR="00D233F9" w:rsidRPr="000F314B" w:rsidRDefault="00D233F9" w:rsidP="00447C37">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389</w:t>
            </w:r>
          </w:p>
        </w:tc>
      </w:tr>
      <w:tr w:rsidR="00D233F9" w:rsidRPr="000F314B" w14:paraId="500CB232" w14:textId="77777777" w:rsidTr="00447C37">
        <w:tc>
          <w:tcPr>
            <w:tcW w:w="5670" w:type="dxa"/>
            <w:shd w:val="clear" w:color="auto" w:fill="auto"/>
          </w:tcPr>
          <w:p w14:paraId="536147A5" w14:textId="77777777" w:rsidR="00D233F9" w:rsidRPr="000F314B" w:rsidRDefault="00D233F9" w:rsidP="00447C37">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Trafficking in Person Specialist Investigation Course</w:t>
            </w:r>
          </w:p>
        </w:tc>
        <w:tc>
          <w:tcPr>
            <w:tcW w:w="1700" w:type="dxa"/>
            <w:shd w:val="clear" w:color="auto" w:fill="auto"/>
            <w:vAlign w:val="bottom"/>
          </w:tcPr>
          <w:p w14:paraId="5606703D" w14:textId="77777777" w:rsidR="00D233F9" w:rsidRPr="000F314B" w:rsidRDefault="00D233F9" w:rsidP="00447C37">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116</w:t>
            </w:r>
          </w:p>
        </w:tc>
      </w:tr>
    </w:tbl>
    <w:p w14:paraId="121D006F" w14:textId="77777777" w:rsidR="00D233F9" w:rsidRPr="000F314B" w:rsidRDefault="00D233F9" w:rsidP="00D233F9">
      <w:pPr>
        <w:pStyle w:val="H23G"/>
        <w:rPr>
          <w:rFonts w:eastAsia="Noto Sans Symbols"/>
          <w:sz w:val="23"/>
          <w:szCs w:val="23"/>
          <w:lang w:eastAsia="en-PH"/>
        </w:rPr>
      </w:pPr>
      <w:r w:rsidRPr="000F314B">
        <w:tab/>
      </w:r>
      <w:r w:rsidRPr="000F314B">
        <w:tab/>
        <w:t>Reply to paragraph 21 of the list of issues</w:t>
      </w:r>
    </w:p>
    <w:p w14:paraId="7DA654BF" w14:textId="169DA0F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b/>
          <w:i/>
        </w:rPr>
      </w:pPr>
      <w:r w:rsidRPr="000F314B">
        <w:rPr>
          <w:bCs/>
          <w:iCs/>
        </w:rPr>
        <w:t>135.</w:t>
      </w:r>
      <w:r w:rsidRPr="000F314B">
        <w:rPr>
          <w:bCs/>
          <w:iCs/>
        </w:rPr>
        <w:tab/>
      </w:r>
      <w:r w:rsidR="00D233F9" w:rsidRPr="000F314B">
        <w:t xml:space="preserve">The PNP does not interrogate arrested individuals, it only conducts custodial investigation based on </w:t>
      </w:r>
      <w:r w:rsidR="00D233F9" w:rsidRPr="000F314B">
        <w:rPr>
          <w:highlight w:val="white"/>
          <w:lang w:eastAsia="en-PH"/>
        </w:rPr>
        <w:t>Republic</w:t>
      </w:r>
      <w:r w:rsidR="00D233F9" w:rsidRPr="000F314B">
        <w:t xml:space="preserve"> Act No. 7438 or </w:t>
      </w:r>
      <w:r w:rsidR="00AF58B5">
        <w:t>“</w:t>
      </w:r>
      <w:r w:rsidR="00D233F9" w:rsidRPr="000F314B">
        <w:t>An Act Defining Certain Rights of Person Arrested, Detained or Under Custodial Investigation, as well as the Duties of the Arresting, Detaining and Investigating Officers, and Providing Penalties Thereof</w:t>
      </w:r>
      <w:r w:rsidR="00AF58B5">
        <w:t>”</w:t>
      </w:r>
      <w:r w:rsidR="00D233F9" w:rsidRPr="000F314B">
        <w:t xml:space="preserve"> providing, among others, that any person under custodial investigation should be assisted by independent and competent counsel/lawyer. In the absence of any lawyer, no custodial investigation should be conducted.</w:t>
      </w:r>
    </w:p>
    <w:p w14:paraId="710E2CF4"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22 (a) of the list of issues</w:t>
      </w:r>
      <w:r w:rsidRPr="000F314B">
        <w:rPr>
          <w:rFonts w:eastAsia="Noto Sans Symbols"/>
          <w:i/>
          <w:sz w:val="23"/>
          <w:szCs w:val="23"/>
          <w:lang w:eastAsia="en-PH"/>
        </w:rPr>
        <w:t xml:space="preserve"> </w:t>
      </w:r>
    </w:p>
    <w:p w14:paraId="47DF795D" w14:textId="011AEC1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136.</w:t>
      </w:r>
      <w:r w:rsidRPr="000F314B">
        <w:rPr>
          <w:bCs/>
          <w:iCs/>
          <w:lang w:eastAsia="en-PH"/>
        </w:rPr>
        <w:tab/>
      </w:r>
      <w:r w:rsidR="00D233F9" w:rsidRPr="000F314B">
        <w:rPr>
          <w:lang w:eastAsia="en-PH"/>
        </w:rPr>
        <w:t>The BJMP, through its paralegal services, facilitates the availment of the early modes of release, such as bail, release on recognizance, and provisional/permanent dismissal, among others, by PDLs.</w:t>
      </w:r>
    </w:p>
    <w:p w14:paraId="633FADD7" w14:textId="7469277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137.</w:t>
      </w:r>
      <w:r w:rsidRPr="000F314B">
        <w:rPr>
          <w:bCs/>
          <w:iCs/>
          <w:lang w:eastAsia="en-PH"/>
        </w:rPr>
        <w:tab/>
      </w:r>
      <w:r w:rsidR="00D233F9" w:rsidRPr="000F314B">
        <w:rPr>
          <w:lang w:eastAsia="en-PH"/>
        </w:rPr>
        <w:t xml:space="preserve">The BJMP strictly implements the prevention of PDL overstay in jails with the application of Republic Act No. 10592, which provides that whenever an accused has undergone preventive imprisonment for a period equal to the possible maximum imprisonment of the offense charged to which he may be sentenced and his case is not yet terminated, he shall be released immediately without prejudice to the continuation of the trial thereof or the proceeding on appeal, if the same is under review. </w:t>
      </w:r>
    </w:p>
    <w:p w14:paraId="1CFCEEC5" w14:textId="067FEB0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138.</w:t>
      </w:r>
      <w:r w:rsidRPr="000F314B">
        <w:rPr>
          <w:bCs/>
          <w:iCs/>
          <w:lang w:eastAsia="en-PH"/>
        </w:rPr>
        <w:tab/>
      </w:r>
      <w:r w:rsidR="00D233F9" w:rsidRPr="000F314B">
        <w:rPr>
          <w:lang w:eastAsia="en-PH"/>
        </w:rPr>
        <w:t>Pursuant to this provision of law, and through the efforts of paralegal officers nationwide, who closely monitor the period of detention of all PDLs, there is no PDL detained longer than the period allowed by law under the jurisdiction of the BJMP.</w:t>
      </w:r>
    </w:p>
    <w:p w14:paraId="2E60B0FE" w14:textId="77777777" w:rsidR="00D233F9" w:rsidRPr="000F314B" w:rsidRDefault="00D233F9" w:rsidP="00D233F9">
      <w:pPr>
        <w:pStyle w:val="H23G"/>
      </w:pPr>
      <w:r w:rsidRPr="000F314B">
        <w:tab/>
      </w:r>
      <w:r w:rsidRPr="000F314B">
        <w:tab/>
        <w:t>Reply to paragraph 22 (b) of the list of issues</w:t>
      </w:r>
    </w:p>
    <w:p w14:paraId="4E72C74E" w14:textId="3849E91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139.</w:t>
      </w:r>
      <w:r w:rsidRPr="000F314B">
        <w:rPr>
          <w:bCs/>
          <w:iCs/>
          <w:lang w:eastAsia="en-PH"/>
        </w:rPr>
        <w:tab/>
      </w:r>
      <w:r w:rsidR="00D233F9" w:rsidRPr="000F314B">
        <w:rPr>
          <w:lang w:eastAsia="en-PH"/>
        </w:rPr>
        <w:t>It must be pointed out that the filing of vacancies in the lower courts is principally a function of the Judicial Bar Council (JBC). The Office of the Court Administrator identifies vacant trial courts to be processed by the JBC. This is done on a regular basis, subject to the vetting process or procedure observed by the JBC, which includes the conduct of psychological and aptitude examinations, interviews of the applicants, and then the deliberations follow wherein the JBC comes up with the short list of nominees for each vacant judicial position. Such process usually takes several months.</w:t>
      </w:r>
    </w:p>
    <w:p w14:paraId="2454DCAB" w14:textId="0E46417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140.</w:t>
      </w:r>
      <w:r w:rsidRPr="000F314B">
        <w:rPr>
          <w:bCs/>
          <w:iCs/>
          <w:lang w:eastAsia="en-PH"/>
        </w:rPr>
        <w:tab/>
      </w:r>
      <w:r w:rsidR="00D233F9" w:rsidRPr="000F314B">
        <w:rPr>
          <w:lang w:eastAsia="en-PH"/>
        </w:rPr>
        <w:t>Republic Act No. 11459, approved by President Rodrigo Roa Duterte on 30 August 2019, created positions for Judges-at-Large, who can be designated to vacant courts while waiting for the appointments of permanent Judges. It became the basis for the JBC to process 20 positions each for RTC Judges-at-Large. The OP has already appointed a total of 40 Judges-at-Large who have been or will be designated to mostly heavily burdened courts in Luzon, Visayas, and Mindanao.</w:t>
      </w:r>
    </w:p>
    <w:p w14:paraId="66A26416" w14:textId="4D74A0B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141.</w:t>
      </w:r>
      <w:r w:rsidRPr="000F314B">
        <w:rPr>
          <w:bCs/>
          <w:iCs/>
          <w:lang w:eastAsia="en-PH"/>
        </w:rPr>
        <w:tab/>
      </w:r>
      <w:r w:rsidR="00D233F9" w:rsidRPr="000F314B">
        <w:rPr>
          <w:shd w:val="clear" w:color="auto" w:fill="FFFFFF"/>
          <w:lang w:eastAsia="en-PH"/>
        </w:rPr>
        <w:t xml:space="preserve">Prosecutors are selected from among qualified and professionally trained members of the legal </w:t>
      </w:r>
      <w:r w:rsidR="00D233F9" w:rsidRPr="000F314B">
        <w:rPr>
          <w:lang w:eastAsia="en-PH"/>
        </w:rPr>
        <w:t>profession</w:t>
      </w:r>
      <w:r w:rsidR="00D233F9" w:rsidRPr="000F314B">
        <w:rPr>
          <w:shd w:val="clear" w:color="auto" w:fill="FFFFFF"/>
          <w:lang w:eastAsia="en-PH"/>
        </w:rPr>
        <w:t xml:space="preserve"> who are of proven integrity and competence. They shall be appointed by the President of the Philippines upon recommendation of the Secretary of Justice. </w:t>
      </w:r>
      <w:r w:rsidR="00D233F9" w:rsidRPr="000F314B">
        <w:rPr>
          <w:lang w:eastAsia="en-PH"/>
        </w:rPr>
        <w:t>The Selection and Promotion Board of the National Prosecution Service regularly meets to screen applicants for vacant positions.</w:t>
      </w:r>
    </w:p>
    <w:p w14:paraId="7EE68345" w14:textId="7FF74DE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142.</w:t>
      </w:r>
      <w:r w:rsidRPr="000F314B">
        <w:rPr>
          <w:bCs/>
          <w:iCs/>
          <w:lang w:eastAsia="en-PH"/>
        </w:rPr>
        <w:tab/>
      </w:r>
      <w:r w:rsidR="00D233F9" w:rsidRPr="000F314B">
        <w:rPr>
          <w:lang w:eastAsia="en-PH"/>
        </w:rPr>
        <w:t>With respect to violators of the Comprehensive Drugs Act, the proceedings in their cases are covered by plea bargaining, pursuant to A.M. No. 18-03-16-SC dated 10 April 2018 and the Continuous Trial Guidelines in Criminal Cases. Prior thereto, many regular courts were authorized to handle drugs cases, thereby providing aid and assistance to the designated Drugs Courts nationwide.</w:t>
      </w:r>
    </w:p>
    <w:p w14:paraId="6C46E1C1" w14:textId="77777777" w:rsidR="00D233F9" w:rsidRPr="000F314B" w:rsidRDefault="00D233F9" w:rsidP="00D233F9">
      <w:pPr>
        <w:pStyle w:val="H23G"/>
        <w:rPr>
          <w:rFonts w:eastAsia="Noto Sans Symbols"/>
          <w:sz w:val="23"/>
          <w:szCs w:val="23"/>
          <w:lang w:eastAsia="en-PH"/>
        </w:rPr>
      </w:pPr>
      <w:r w:rsidRPr="000F314B">
        <w:tab/>
      </w:r>
      <w:r w:rsidRPr="000F314B">
        <w:tab/>
        <w:t>Reply to paragraph 22 (c) of the list of issues</w:t>
      </w:r>
    </w:p>
    <w:p w14:paraId="764F9455" w14:textId="6B2EDD9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rFonts w:eastAsia="Noto Sans Symbols"/>
          <w:lang w:eastAsia="en-PH"/>
        </w:rPr>
      </w:pPr>
      <w:r w:rsidRPr="000F314B">
        <w:rPr>
          <w:rFonts w:eastAsia="Noto Sans Symbols"/>
          <w:bCs/>
          <w:iCs/>
          <w:lang w:eastAsia="en-PH"/>
        </w:rPr>
        <w:t>143.</w:t>
      </w:r>
      <w:r w:rsidRPr="000F314B">
        <w:rPr>
          <w:rFonts w:eastAsia="Noto Sans Symbols"/>
          <w:bCs/>
          <w:iCs/>
          <w:lang w:eastAsia="en-PH"/>
        </w:rPr>
        <w:tab/>
      </w:r>
      <w:r w:rsidR="00D233F9" w:rsidRPr="000F314B">
        <w:t>Republic Act No. 8493 or the Speedy Trial Act of 1998 provides</w:t>
      </w:r>
      <w:r w:rsidR="00D233F9" w:rsidRPr="000F314B">
        <w:rPr>
          <w:rFonts w:eastAsia="Noto Sans Symbols"/>
          <w:lang w:eastAsia="en-PH"/>
        </w:rPr>
        <w:t>:</w:t>
      </w:r>
    </w:p>
    <w:p w14:paraId="65FA7E62" w14:textId="7C9177A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144.</w:t>
      </w:r>
      <w:r w:rsidRPr="000F314B">
        <w:rPr>
          <w:bCs/>
          <w:iCs/>
          <w:lang w:eastAsia="en-PH"/>
        </w:rPr>
        <w:tab/>
      </w:r>
      <w:r w:rsidR="00D233F9" w:rsidRPr="000F314B">
        <w:rPr>
          <w:lang w:eastAsia="en-PH"/>
        </w:rPr>
        <w:t>Section</w:t>
      </w:r>
      <w:r w:rsidR="00D233F9" w:rsidRPr="000F314B">
        <w:rPr>
          <w:bCs/>
          <w:lang w:eastAsia="en-PH"/>
        </w:rPr>
        <w:t xml:space="preserve"> 12.</w:t>
      </w:r>
      <w:r w:rsidR="00447C37" w:rsidRPr="000F314B">
        <w:rPr>
          <w:bCs/>
          <w:lang w:eastAsia="en-PH"/>
        </w:rPr>
        <w:t xml:space="preserve"> </w:t>
      </w:r>
      <w:r w:rsidR="00D233F9" w:rsidRPr="000F314B">
        <w:rPr>
          <w:bCs/>
          <w:iCs/>
          <w:lang w:eastAsia="en-PH"/>
        </w:rPr>
        <w:t>Public Attorney</w:t>
      </w:r>
      <w:r w:rsidR="00AF58B5">
        <w:rPr>
          <w:bCs/>
          <w:iCs/>
          <w:lang w:eastAsia="en-PH"/>
        </w:rPr>
        <w:t>’</w:t>
      </w:r>
      <w:r w:rsidR="00D233F9" w:rsidRPr="000F314B">
        <w:rPr>
          <w:bCs/>
          <w:iCs/>
          <w:lang w:eastAsia="en-PH"/>
        </w:rPr>
        <w:t>s Duties Where Accused is imprisoned</w:t>
      </w:r>
      <w:r w:rsidR="00D233F9" w:rsidRPr="000F314B">
        <w:rPr>
          <w:bCs/>
          <w:lang w:eastAsia="en-PH"/>
        </w:rPr>
        <w:t>.</w:t>
      </w:r>
      <w:r w:rsidR="00447C37" w:rsidRPr="000F314B">
        <w:rPr>
          <w:lang w:eastAsia="en-PH"/>
        </w:rPr>
        <w:t xml:space="preserve"> </w:t>
      </w:r>
      <w:r w:rsidR="00D233F9" w:rsidRPr="000F314B">
        <w:rPr>
          <w:lang w:eastAsia="en-PH"/>
        </w:rPr>
        <w:t>If the public attorney knows that a person charged of a crime is preventively detained, either because he/she is charged of a bailable crime and has no means to post bail, or is charged of a non-bailable crime, or is serving a term of imprisonment in any penal institution, the public attorney shall promptly:</w:t>
      </w:r>
    </w:p>
    <w:p w14:paraId="55CF5908" w14:textId="0C9B93E0" w:rsidR="00D233F9" w:rsidRPr="000F314B" w:rsidRDefault="00D233F9" w:rsidP="00D233F9">
      <w:pPr>
        <w:pStyle w:val="SingleTxtG"/>
        <w:rPr>
          <w:lang w:eastAsia="en-PH"/>
        </w:rPr>
      </w:pPr>
      <w:r w:rsidRPr="000F314B">
        <w:rPr>
          <w:lang w:eastAsia="en-PH"/>
        </w:rPr>
        <w:tab/>
        <w:t>(a)</w:t>
      </w:r>
      <w:r w:rsidRPr="000F314B">
        <w:rPr>
          <w:lang w:eastAsia="en-PH"/>
        </w:rPr>
        <w:tab/>
        <w:t>Undertake to obtain the presence of the prisoner for trial, or cause a notice to be served on the person having custody of the prisoner mandating such person to so advise the prisoner of his/her right to demand trial.</w:t>
      </w:r>
    </w:p>
    <w:p w14:paraId="0E97632C" w14:textId="7B4B22D5" w:rsidR="00D233F9" w:rsidRPr="000F314B" w:rsidRDefault="00D23824" w:rsidP="00D23824">
      <w:pPr>
        <w:pStyle w:val="SingleTxtG"/>
      </w:pPr>
      <w:r w:rsidRPr="000F314B">
        <w:tab/>
      </w:r>
      <w:r w:rsidR="00D233F9" w:rsidRPr="000F314B">
        <w:t>(b)</w:t>
      </w:r>
      <w:r w:rsidR="00D233F9" w:rsidRPr="000F314B">
        <w:tab/>
        <w:t>Upon receipt of a notice, the person having custody of the prisoner shall promptly advise the prisoner of the charge and of his/her right to demand trial. If at any time thereafter the prisoner informs the person having custody that he/she demands trial, such person shall cause notice to that effect to be sent promptly to the public attorney.</w:t>
      </w:r>
    </w:p>
    <w:p w14:paraId="60C44B9A" w14:textId="0C84450F" w:rsidR="00D233F9" w:rsidRPr="000F314B" w:rsidRDefault="00D23824" w:rsidP="00D23824">
      <w:pPr>
        <w:pStyle w:val="SingleTxtG"/>
      </w:pPr>
      <w:r w:rsidRPr="000F314B">
        <w:tab/>
      </w:r>
      <w:r w:rsidR="00D233F9" w:rsidRPr="000F314B">
        <w:t>(c)</w:t>
      </w:r>
      <w:r w:rsidR="00D233F9" w:rsidRPr="000F314B">
        <w:tab/>
        <w:t>Upon receipt of such notice, the public attorney shall promptly seek to obtain the presence of the prisoner for trial.</w:t>
      </w:r>
    </w:p>
    <w:p w14:paraId="65952AC2" w14:textId="495A17B5" w:rsidR="00D233F9" w:rsidRPr="000F314B" w:rsidRDefault="00D23824" w:rsidP="00D23824">
      <w:pPr>
        <w:pStyle w:val="SingleTxtG"/>
        <w:rPr>
          <w:lang w:eastAsia="en-PH"/>
        </w:rPr>
      </w:pPr>
      <w:r w:rsidRPr="000F314B">
        <w:tab/>
      </w:r>
      <w:r w:rsidR="00D233F9" w:rsidRPr="000F314B">
        <w:t>(d)</w:t>
      </w:r>
      <w:r w:rsidR="00D233F9" w:rsidRPr="000F314B">
        <w:tab/>
        <w:t>When</w:t>
      </w:r>
      <w:r w:rsidR="00D233F9" w:rsidRPr="000F314B">
        <w:rPr>
          <w:lang w:eastAsia="en-PH"/>
        </w:rPr>
        <w:t xml:space="preserve"> the person having custody of the prisoner receives from the public attorney a properly supported request for temporary custody of the prisoner for trial, the prisoner shall be made available to that public attorney.</w:t>
      </w:r>
    </w:p>
    <w:p w14:paraId="2696502F" w14:textId="61E45F2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145.</w:t>
      </w:r>
      <w:r w:rsidRPr="000F314B">
        <w:rPr>
          <w:bCs/>
          <w:iCs/>
          <w:lang w:eastAsia="en-PH"/>
        </w:rPr>
        <w:tab/>
      </w:r>
      <w:r w:rsidR="00D233F9" w:rsidRPr="000F314B">
        <w:rPr>
          <w:bCs/>
          <w:lang w:eastAsia="en-PH"/>
        </w:rPr>
        <w:t>Section 13.</w:t>
      </w:r>
      <w:r w:rsidR="00447C37" w:rsidRPr="000F314B">
        <w:rPr>
          <w:bCs/>
          <w:lang w:eastAsia="en-PH"/>
        </w:rPr>
        <w:t xml:space="preserve"> </w:t>
      </w:r>
      <w:r w:rsidR="00D233F9" w:rsidRPr="000F314B">
        <w:rPr>
          <w:bCs/>
          <w:iCs/>
          <w:lang w:eastAsia="en-PH"/>
        </w:rPr>
        <w:t>Remedy Where Accused is Not Brought to Trial Within the Time Limit</w:t>
      </w:r>
      <w:r w:rsidR="008A3831" w:rsidRPr="000F314B">
        <w:rPr>
          <w:bCs/>
          <w:iCs/>
          <w:lang w:eastAsia="en-PH"/>
        </w:rPr>
        <w:t>.</w:t>
      </w:r>
      <w:r w:rsidR="00D233F9" w:rsidRPr="000F314B">
        <w:rPr>
          <w:lang w:eastAsia="en-PH"/>
        </w:rPr>
        <w:t xml:space="preserve"> If an accused is not brought to trial within the time limit required by Section 7 of this Act as extended by Section 9, the information shall be dismissed on motion of the accused. The accused shall have the burden of proof of supporting such motion but the prosecution shall have the burden of going forward with the evidence in connection with the exclusion of time under Section 10 of this Act.</w:t>
      </w:r>
    </w:p>
    <w:p w14:paraId="6F8EF0A4" w14:textId="502FA39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146.</w:t>
      </w:r>
      <w:r w:rsidRPr="000F314B">
        <w:rPr>
          <w:bCs/>
          <w:iCs/>
          <w:lang w:eastAsia="en-PH"/>
        </w:rPr>
        <w:tab/>
      </w:r>
      <w:r w:rsidR="00D233F9" w:rsidRPr="000F314B">
        <w:rPr>
          <w:lang w:eastAsia="en-PH"/>
        </w:rPr>
        <w:t>In determining whether to dismiss the case with or without prejudice, the court shall consider, among other factors, the seriousness of the offense, the facts and circumstances of the case which led to the dismissal, and the impact of a reprosecution on the implementation of this Act and on the administration of justice. Failure of the accused to move for dismissal prior to trial or entry of a plea of guilty shall constitute a waiver of the right to dismissal under this section.</w:t>
      </w:r>
    </w:p>
    <w:p w14:paraId="59B2AE0D" w14:textId="77777777" w:rsidR="00D233F9" w:rsidRPr="000F314B" w:rsidRDefault="00D233F9" w:rsidP="00D233F9">
      <w:pPr>
        <w:pStyle w:val="H23G"/>
        <w:rPr>
          <w:rFonts w:eastAsia="Noto Sans Symbols"/>
          <w:sz w:val="23"/>
          <w:szCs w:val="23"/>
          <w:lang w:eastAsia="en-PH"/>
        </w:rPr>
      </w:pPr>
      <w:r w:rsidRPr="000F314B">
        <w:tab/>
      </w:r>
      <w:r w:rsidRPr="000F314B">
        <w:tab/>
        <w:t>Reply to paragraph 22 (d) of the list of issues</w:t>
      </w:r>
    </w:p>
    <w:p w14:paraId="36CC06E9" w14:textId="2F79013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147.</w:t>
      </w:r>
      <w:r w:rsidRPr="000F314B">
        <w:rPr>
          <w:bCs/>
          <w:iCs/>
          <w:lang w:eastAsia="en-PH"/>
        </w:rPr>
        <w:tab/>
      </w:r>
      <w:r w:rsidR="00D233F9" w:rsidRPr="000F314B">
        <w:rPr>
          <w:lang w:eastAsia="en-PH"/>
        </w:rPr>
        <w:t>In accordance with the United Nations Standard Minimum Rules for Non-Custodial Measures (the Tokyo Rules), BJMP suggested this to be addressed by the courts.</w:t>
      </w:r>
    </w:p>
    <w:p w14:paraId="4C31D87C" w14:textId="201A6F0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148.</w:t>
      </w:r>
      <w:r w:rsidRPr="000F314B">
        <w:rPr>
          <w:bCs/>
          <w:iCs/>
          <w:lang w:eastAsia="en-PH"/>
        </w:rPr>
        <w:tab/>
      </w:r>
      <w:r w:rsidR="00D233F9" w:rsidRPr="000F314B">
        <w:rPr>
          <w:lang w:eastAsia="en-PH"/>
        </w:rPr>
        <w:t xml:space="preserve">As defined, the term </w:t>
      </w:r>
      <w:r w:rsidR="00AF58B5">
        <w:rPr>
          <w:lang w:eastAsia="en-PH"/>
        </w:rPr>
        <w:t>“</w:t>
      </w:r>
      <w:r w:rsidR="00D233F9" w:rsidRPr="000F314B">
        <w:rPr>
          <w:lang w:eastAsia="en-PH"/>
        </w:rPr>
        <w:t>non-custodial measure</w:t>
      </w:r>
      <w:r w:rsidR="00AF58B5">
        <w:rPr>
          <w:lang w:eastAsia="en-PH"/>
        </w:rPr>
        <w:t>”</w:t>
      </w:r>
      <w:r w:rsidR="00D233F9" w:rsidRPr="000F314B">
        <w:rPr>
          <w:lang w:eastAsia="en-PH"/>
        </w:rPr>
        <w:t xml:space="preserve"> refers to any decision made by a competent authority, at any stage of the administration of criminal justice, which requires a person suspected of, accused of or sentenced for an offense to submit to certain conditions/obligations that do not include imprisonment.</w:t>
      </w:r>
    </w:p>
    <w:p w14:paraId="2F4ADD99"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22 (e) of the list of issues</w:t>
      </w:r>
      <w:r w:rsidRPr="000F314B">
        <w:rPr>
          <w:rFonts w:eastAsia="Noto Sans Symbols"/>
          <w:i/>
          <w:sz w:val="23"/>
          <w:szCs w:val="23"/>
          <w:lang w:eastAsia="en-PH"/>
        </w:rPr>
        <w:t xml:space="preserve"> </w:t>
      </w:r>
    </w:p>
    <w:p w14:paraId="6623F42C" w14:textId="76CB87C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149.</w:t>
      </w:r>
      <w:r w:rsidRPr="000F314B">
        <w:rPr>
          <w:bCs/>
          <w:iCs/>
          <w:lang w:eastAsia="en-PH"/>
        </w:rPr>
        <w:tab/>
      </w:r>
      <w:r w:rsidR="00D233F9" w:rsidRPr="000F314B">
        <w:rPr>
          <w:lang w:eastAsia="en-PH"/>
        </w:rPr>
        <w:t>Through RA 7309, a person who was unjustly accused, convicted and imprisoned and subsequently released by virtue of a judgment of acquittal; a person who was unjustly detained and released without being charged; or, a person who is a victim of arbitrary detention by the authorities as defined in the RPC under a final judgment of the court may be considered as a victim of unjust imprisonment and may be compensated based on the number of months of imprisonment and every fraction thereof shall be considered one month.</w:t>
      </w:r>
    </w:p>
    <w:p w14:paraId="0C5B21AA"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23 of the list of issues</w:t>
      </w:r>
      <w:r w:rsidRPr="000F314B">
        <w:rPr>
          <w:rFonts w:eastAsia="Noto Sans Symbols"/>
          <w:i/>
          <w:sz w:val="23"/>
          <w:szCs w:val="23"/>
          <w:lang w:eastAsia="en-PH"/>
        </w:rPr>
        <w:t xml:space="preserve"> </w:t>
      </w:r>
    </w:p>
    <w:p w14:paraId="1F273CE5" w14:textId="154E457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150.</w:t>
      </w:r>
      <w:r w:rsidRPr="000F314B">
        <w:rPr>
          <w:bCs/>
          <w:iCs/>
          <w:lang w:eastAsia="en-PH"/>
        </w:rPr>
        <w:tab/>
      </w:r>
      <w:r w:rsidR="00D233F9" w:rsidRPr="000F314B">
        <w:rPr>
          <w:lang w:eastAsia="en-PH"/>
        </w:rPr>
        <w:t>The BJMP addresses the problem of prison overcrowding by constructing new jail facilities, funded by the National Government and/or with the help of LGUs and NGOs, and improving existing ones. Examples are the newly constructed Quezon District Jail in 2016, which can house 531 PDLs; Mandaluyong City Jail Male dorm in 2017, which can house 449 PDLs; Cebu City Jail Male Dorm in 2018 with an ideal 540 PDL capacity; Cabanatuan City District Jail in 2019 with an ideal 470 PDL capacity; and Bataan District Jail in 2020 with 480 PDL capacity.</w:t>
      </w:r>
    </w:p>
    <w:p w14:paraId="3F57D144" w14:textId="42F6E8D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151.</w:t>
      </w:r>
      <w:r w:rsidRPr="000F314B">
        <w:rPr>
          <w:bCs/>
          <w:iCs/>
          <w:lang w:eastAsia="en-PH"/>
        </w:rPr>
        <w:tab/>
      </w:r>
      <w:r w:rsidR="00D233F9" w:rsidRPr="000F314B">
        <w:rPr>
          <w:lang w:eastAsia="en-PH"/>
        </w:rPr>
        <w:t>Moreover, through its paralegal program, an eligible PDL may avail early modes of release, such as bail, release on recognizance, and provisional/permanent dismissal, among others.</w:t>
      </w:r>
    </w:p>
    <w:p w14:paraId="270400C3" w14:textId="6C1A2B2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152.</w:t>
      </w:r>
      <w:r w:rsidRPr="000F314B">
        <w:rPr>
          <w:bCs/>
          <w:iCs/>
          <w:lang w:eastAsia="en-PH"/>
        </w:rPr>
        <w:tab/>
      </w:r>
      <w:r w:rsidR="00D233F9" w:rsidRPr="000F314B">
        <w:rPr>
          <w:lang w:eastAsia="en-PH"/>
        </w:rPr>
        <w:t>Statistics of PDLs in all BJMP Jails nationwide are as follows:</w:t>
      </w:r>
    </w:p>
    <w:p w14:paraId="5F9DF142" w14:textId="77777777" w:rsidR="00D233F9" w:rsidRPr="000F314B" w:rsidRDefault="00D233F9" w:rsidP="00D233F9">
      <w:pPr>
        <w:suppressAutoHyphens w:val="0"/>
        <w:spacing w:line="240" w:lineRule="auto"/>
        <w:ind w:left="1134"/>
        <w:jc w:val="both"/>
        <w:rPr>
          <w:rFonts w:eastAsia="Noto Sans Symbols"/>
          <w:i/>
          <w:lang w:eastAsia="en-PH"/>
        </w:rPr>
      </w:pPr>
      <w:r w:rsidRPr="000F314B">
        <w:rPr>
          <w:rFonts w:eastAsia="Noto Sans Symbols"/>
          <w:i/>
          <w:noProof/>
          <w:lang w:eastAsia="en-GB"/>
        </w:rPr>
        <w:drawing>
          <wp:inline distT="0" distB="0" distL="0" distR="0" wp14:anchorId="376F55CC" wp14:editId="2D17294D">
            <wp:extent cx="4590415" cy="313055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6568" cy="3134746"/>
                    </a:xfrm>
                    <a:prstGeom prst="rect">
                      <a:avLst/>
                    </a:prstGeom>
                    <a:noFill/>
                    <a:ln>
                      <a:noFill/>
                    </a:ln>
                  </pic:spPr>
                </pic:pic>
              </a:graphicData>
            </a:graphic>
          </wp:inline>
        </w:drawing>
      </w:r>
    </w:p>
    <w:p w14:paraId="493D6890" w14:textId="0FBD4C0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153.</w:t>
      </w:r>
      <w:r w:rsidRPr="000F314B">
        <w:rPr>
          <w:bCs/>
          <w:iCs/>
          <w:lang w:eastAsia="en-PH"/>
        </w:rPr>
        <w:tab/>
      </w:r>
      <w:r w:rsidR="00D233F9" w:rsidRPr="000F314B">
        <w:rPr>
          <w:lang w:eastAsia="en-PH"/>
        </w:rPr>
        <w:t>The following is statistical data of PDLs under the BJMP as disaggregated by ethnic origin and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19"/>
        <w:gridCol w:w="1786"/>
        <w:gridCol w:w="1545"/>
        <w:gridCol w:w="1620"/>
      </w:tblGrid>
      <w:tr w:rsidR="00C66FDF" w:rsidRPr="000F314B" w14:paraId="5FAF81D0" w14:textId="77777777" w:rsidTr="00C66FDF">
        <w:trPr>
          <w:tblHeader/>
        </w:trPr>
        <w:tc>
          <w:tcPr>
            <w:tcW w:w="241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E13241" w14:textId="77777777" w:rsidR="00D233F9" w:rsidRPr="000F314B" w:rsidRDefault="00D233F9" w:rsidP="00C66FDF">
            <w:pPr>
              <w:suppressAutoHyphens w:val="0"/>
              <w:spacing w:before="80" w:after="80" w:line="200" w:lineRule="exact"/>
              <w:ind w:right="113"/>
              <w:rPr>
                <w:i/>
                <w:sz w:val="16"/>
                <w:lang w:eastAsia="en-PH"/>
              </w:rPr>
            </w:pPr>
            <w:r w:rsidRPr="000F314B">
              <w:rPr>
                <w:i/>
                <w:sz w:val="16"/>
                <w:lang w:eastAsia="en-PH"/>
              </w:rPr>
              <w:t>Ethnicity</w:t>
            </w:r>
          </w:p>
        </w:tc>
        <w:tc>
          <w:tcPr>
            <w:tcW w:w="17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51CE92" w14:textId="77777777" w:rsidR="00D233F9" w:rsidRPr="000F314B" w:rsidRDefault="00D233F9" w:rsidP="00CC45F8">
            <w:pPr>
              <w:suppressAutoHyphens w:val="0"/>
              <w:spacing w:before="80" w:after="80" w:line="200" w:lineRule="exact"/>
              <w:ind w:right="284"/>
              <w:jc w:val="right"/>
              <w:rPr>
                <w:i/>
                <w:sz w:val="16"/>
                <w:lang w:eastAsia="en-PH"/>
              </w:rPr>
            </w:pPr>
            <w:r w:rsidRPr="000F314B">
              <w:rPr>
                <w:i/>
                <w:sz w:val="16"/>
                <w:lang w:eastAsia="en-PH"/>
              </w:rPr>
              <w:t>Total PDLs</w:t>
            </w:r>
          </w:p>
        </w:tc>
        <w:tc>
          <w:tcPr>
            <w:tcW w:w="15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6E5A2E" w14:textId="77777777" w:rsidR="00D233F9" w:rsidRPr="000F314B" w:rsidRDefault="00D233F9" w:rsidP="006A0342">
            <w:pPr>
              <w:suppressAutoHyphens w:val="0"/>
              <w:spacing w:before="80" w:after="80" w:line="200" w:lineRule="exact"/>
              <w:ind w:right="113"/>
              <w:rPr>
                <w:i/>
                <w:sz w:val="16"/>
                <w:lang w:eastAsia="en-PH"/>
              </w:rPr>
            </w:pPr>
            <w:r w:rsidRPr="000F314B">
              <w:rPr>
                <w:i/>
                <w:sz w:val="16"/>
                <w:lang w:eastAsia="en-PH"/>
              </w:rPr>
              <w:t>Nationality</w:t>
            </w:r>
          </w:p>
        </w:tc>
        <w:tc>
          <w:tcPr>
            <w:tcW w:w="16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68677D2" w14:textId="77777777" w:rsidR="00D233F9" w:rsidRPr="000F314B" w:rsidRDefault="00D233F9" w:rsidP="00C66FDF">
            <w:pPr>
              <w:suppressAutoHyphens w:val="0"/>
              <w:spacing w:before="80" w:after="80" w:line="200" w:lineRule="exact"/>
              <w:ind w:right="113"/>
              <w:jc w:val="right"/>
              <w:rPr>
                <w:i/>
                <w:sz w:val="16"/>
                <w:lang w:eastAsia="en-PH"/>
              </w:rPr>
            </w:pPr>
            <w:r w:rsidRPr="000F314B">
              <w:rPr>
                <w:i/>
                <w:sz w:val="16"/>
                <w:lang w:eastAsia="en-PH"/>
              </w:rPr>
              <w:t>Total PDLs</w:t>
            </w:r>
          </w:p>
        </w:tc>
      </w:tr>
      <w:tr w:rsidR="00D233F9" w:rsidRPr="000F314B" w14:paraId="54321555" w14:textId="77777777" w:rsidTr="00C66FDF">
        <w:trPr>
          <w:trHeight w:hRule="exact" w:val="113"/>
          <w:tblHeader/>
        </w:trPr>
        <w:tc>
          <w:tcPr>
            <w:tcW w:w="2419" w:type="dxa"/>
            <w:tcBorders>
              <w:top w:val="single" w:sz="12" w:space="0" w:color="auto"/>
            </w:tcBorders>
            <w:shd w:val="clear" w:color="auto" w:fill="auto"/>
            <w:tcMar>
              <w:top w:w="0" w:type="dxa"/>
              <w:left w:w="0" w:type="dxa"/>
              <w:bottom w:w="0" w:type="dxa"/>
              <w:right w:w="0" w:type="dxa"/>
            </w:tcMar>
          </w:tcPr>
          <w:p w14:paraId="6B13F030" w14:textId="77777777" w:rsidR="00D233F9" w:rsidRPr="000F314B" w:rsidRDefault="00D233F9" w:rsidP="00C66FDF">
            <w:pPr>
              <w:suppressAutoHyphens w:val="0"/>
              <w:spacing w:before="40" w:after="40" w:line="220" w:lineRule="exact"/>
              <w:ind w:right="113"/>
              <w:rPr>
                <w:sz w:val="18"/>
                <w:lang w:eastAsia="en-PH"/>
              </w:rPr>
            </w:pPr>
          </w:p>
        </w:tc>
        <w:tc>
          <w:tcPr>
            <w:tcW w:w="1786" w:type="dxa"/>
            <w:tcBorders>
              <w:top w:val="single" w:sz="12" w:space="0" w:color="auto"/>
            </w:tcBorders>
            <w:shd w:val="clear" w:color="auto" w:fill="auto"/>
            <w:tcMar>
              <w:top w:w="0" w:type="dxa"/>
              <w:left w:w="0" w:type="dxa"/>
              <w:bottom w:w="0" w:type="dxa"/>
              <w:right w:w="0" w:type="dxa"/>
            </w:tcMar>
            <w:vAlign w:val="bottom"/>
          </w:tcPr>
          <w:p w14:paraId="76F2434A" w14:textId="77777777" w:rsidR="00D233F9" w:rsidRPr="000F314B" w:rsidRDefault="00D233F9" w:rsidP="00CC45F8">
            <w:pPr>
              <w:suppressAutoHyphens w:val="0"/>
              <w:spacing w:before="40" w:after="40" w:line="220" w:lineRule="exact"/>
              <w:ind w:right="284"/>
              <w:jc w:val="right"/>
              <w:rPr>
                <w:sz w:val="18"/>
                <w:lang w:eastAsia="en-PH"/>
              </w:rPr>
            </w:pPr>
          </w:p>
        </w:tc>
        <w:tc>
          <w:tcPr>
            <w:tcW w:w="1545" w:type="dxa"/>
            <w:tcBorders>
              <w:top w:val="single" w:sz="12" w:space="0" w:color="auto"/>
            </w:tcBorders>
            <w:shd w:val="clear" w:color="auto" w:fill="auto"/>
            <w:tcMar>
              <w:top w:w="0" w:type="dxa"/>
              <w:left w:w="0" w:type="dxa"/>
              <w:bottom w:w="0" w:type="dxa"/>
              <w:right w:w="0" w:type="dxa"/>
            </w:tcMar>
            <w:vAlign w:val="bottom"/>
          </w:tcPr>
          <w:p w14:paraId="470C76C7" w14:textId="77777777" w:rsidR="00D233F9" w:rsidRPr="000F314B" w:rsidRDefault="00D233F9" w:rsidP="00C66FDF">
            <w:pPr>
              <w:suppressAutoHyphens w:val="0"/>
              <w:spacing w:before="40" w:after="40" w:line="220" w:lineRule="exact"/>
              <w:ind w:right="113"/>
              <w:jc w:val="right"/>
              <w:rPr>
                <w:sz w:val="18"/>
                <w:lang w:eastAsia="en-PH"/>
              </w:rPr>
            </w:pPr>
          </w:p>
        </w:tc>
        <w:tc>
          <w:tcPr>
            <w:tcW w:w="1620" w:type="dxa"/>
            <w:tcBorders>
              <w:top w:val="single" w:sz="12" w:space="0" w:color="auto"/>
            </w:tcBorders>
            <w:shd w:val="clear" w:color="auto" w:fill="auto"/>
            <w:tcMar>
              <w:top w:w="0" w:type="dxa"/>
              <w:left w:w="0" w:type="dxa"/>
              <w:bottom w:w="0" w:type="dxa"/>
              <w:right w:w="0" w:type="dxa"/>
            </w:tcMar>
            <w:vAlign w:val="bottom"/>
          </w:tcPr>
          <w:p w14:paraId="443584BD" w14:textId="77777777" w:rsidR="00D233F9" w:rsidRPr="000F314B" w:rsidRDefault="00D233F9" w:rsidP="00C66FDF">
            <w:pPr>
              <w:suppressAutoHyphens w:val="0"/>
              <w:spacing w:before="40" w:after="40" w:line="220" w:lineRule="exact"/>
              <w:ind w:right="113"/>
              <w:jc w:val="right"/>
              <w:rPr>
                <w:sz w:val="18"/>
                <w:lang w:eastAsia="en-PH"/>
              </w:rPr>
            </w:pPr>
          </w:p>
        </w:tc>
      </w:tr>
      <w:tr w:rsidR="00D233F9" w:rsidRPr="000F314B" w14:paraId="131D1A73" w14:textId="77777777" w:rsidTr="00C66FDF">
        <w:trPr>
          <w:tblHeader/>
        </w:trPr>
        <w:tc>
          <w:tcPr>
            <w:tcW w:w="2419" w:type="dxa"/>
            <w:shd w:val="clear" w:color="auto" w:fill="auto"/>
            <w:tcMar>
              <w:top w:w="0" w:type="dxa"/>
              <w:left w:w="0" w:type="dxa"/>
              <w:bottom w:w="0" w:type="dxa"/>
              <w:right w:w="0" w:type="dxa"/>
            </w:tcMar>
          </w:tcPr>
          <w:p w14:paraId="20695372"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Tagalog</w:t>
            </w:r>
          </w:p>
        </w:tc>
        <w:tc>
          <w:tcPr>
            <w:tcW w:w="1786" w:type="dxa"/>
            <w:shd w:val="clear" w:color="auto" w:fill="auto"/>
            <w:tcMar>
              <w:top w:w="0" w:type="dxa"/>
              <w:left w:w="0" w:type="dxa"/>
              <w:bottom w:w="0" w:type="dxa"/>
              <w:right w:w="0" w:type="dxa"/>
            </w:tcMar>
            <w:vAlign w:val="bottom"/>
          </w:tcPr>
          <w:p w14:paraId="03B2EFAB" w14:textId="62332FF2"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43</w:t>
            </w:r>
            <w:r w:rsidR="00FF7CC2" w:rsidRPr="000F314B">
              <w:rPr>
                <w:sz w:val="18"/>
                <w:szCs w:val="23"/>
                <w:lang w:eastAsia="en-PH"/>
              </w:rPr>
              <w:t xml:space="preserve"> </w:t>
            </w:r>
            <w:r w:rsidRPr="000F314B">
              <w:rPr>
                <w:sz w:val="18"/>
                <w:szCs w:val="23"/>
                <w:lang w:eastAsia="en-PH"/>
              </w:rPr>
              <w:t>945</w:t>
            </w:r>
          </w:p>
        </w:tc>
        <w:tc>
          <w:tcPr>
            <w:tcW w:w="1545" w:type="dxa"/>
            <w:shd w:val="clear" w:color="auto" w:fill="auto"/>
            <w:tcMar>
              <w:top w:w="0" w:type="dxa"/>
              <w:left w:w="0" w:type="dxa"/>
              <w:bottom w:w="0" w:type="dxa"/>
              <w:right w:w="0" w:type="dxa"/>
            </w:tcMar>
            <w:vAlign w:val="bottom"/>
          </w:tcPr>
          <w:p w14:paraId="02A12FE4"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American</w:t>
            </w:r>
          </w:p>
        </w:tc>
        <w:tc>
          <w:tcPr>
            <w:tcW w:w="1620" w:type="dxa"/>
            <w:shd w:val="clear" w:color="auto" w:fill="auto"/>
            <w:tcMar>
              <w:top w:w="0" w:type="dxa"/>
              <w:left w:w="0" w:type="dxa"/>
              <w:bottom w:w="0" w:type="dxa"/>
              <w:right w:w="0" w:type="dxa"/>
            </w:tcMar>
            <w:vAlign w:val="bottom"/>
          </w:tcPr>
          <w:p w14:paraId="7CB6FD37"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28</w:t>
            </w:r>
          </w:p>
        </w:tc>
      </w:tr>
      <w:tr w:rsidR="00D233F9" w:rsidRPr="000F314B" w14:paraId="680B97B3" w14:textId="77777777" w:rsidTr="00C66FDF">
        <w:trPr>
          <w:tblHeader/>
        </w:trPr>
        <w:tc>
          <w:tcPr>
            <w:tcW w:w="2419" w:type="dxa"/>
            <w:shd w:val="clear" w:color="auto" w:fill="auto"/>
            <w:tcMar>
              <w:top w:w="0" w:type="dxa"/>
              <w:left w:w="0" w:type="dxa"/>
              <w:bottom w:w="0" w:type="dxa"/>
              <w:right w:w="0" w:type="dxa"/>
            </w:tcMar>
          </w:tcPr>
          <w:p w14:paraId="5E8C74BC"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Bisaya</w:t>
            </w:r>
          </w:p>
        </w:tc>
        <w:tc>
          <w:tcPr>
            <w:tcW w:w="1786" w:type="dxa"/>
            <w:shd w:val="clear" w:color="auto" w:fill="auto"/>
            <w:tcMar>
              <w:top w:w="0" w:type="dxa"/>
              <w:left w:w="0" w:type="dxa"/>
              <w:bottom w:w="0" w:type="dxa"/>
              <w:right w:w="0" w:type="dxa"/>
            </w:tcMar>
            <w:vAlign w:val="bottom"/>
          </w:tcPr>
          <w:p w14:paraId="4D672AA9" w14:textId="60C33A0B"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16</w:t>
            </w:r>
            <w:r w:rsidR="00FF7CC2" w:rsidRPr="000F314B">
              <w:rPr>
                <w:sz w:val="18"/>
                <w:szCs w:val="23"/>
                <w:lang w:eastAsia="en-PH"/>
              </w:rPr>
              <w:t xml:space="preserve"> </w:t>
            </w:r>
            <w:r w:rsidRPr="000F314B">
              <w:rPr>
                <w:sz w:val="18"/>
                <w:szCs w:val="23"/>
                <w:lang w:eastAsia="en-PH"/>
              </w:rPr>
              <w:t>274</w:t>
            </w:r>
          </w:p>
        </w:tc>
        <w:tc>
          <w:tcPr>
            <w:tcW w:w="1545" w:type="dxa"/>
            <w:shd w:val="clear" w:color="auto" w:fill="auto"/>
            <w:tcMar>
              <w:top w:w="0" w:type="dxa"/>
              <w:left w:w="0" w:type="dxa"/>
              <w:bottom w:w="0" w:type="dxa"/>
              <w:right w:w="0" w:type="dxa"/>
            </w:tcMar>
            <w:vAlign w:val="bottom"/>
          </w:tcPr>
          <w:p w14:paraId="09DC717C"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Chinese</w:t>
            </w:r>
          </w:p>
        </w:tc>
        <w:tc>
          <w:tcPr>
            <w:tcW w:w="1620" w:type="dxa"/>
            <w:shd w:val="clear" w:color="auto" w:fill="auto"/>
            <w:tcMar>
              <w:top w:w="0" w:type="dxa"/>
              <w:left w:w="0" w:type="dxa"/>
              <w:bottom w:w="0" w:type="dxa"/>
              <w:right w:w="0" w:type="dxa"/>
            </w:tcMar>
            <w:vAlign w:val="bottom"/>
          </w:tcPr>
          <w:p w14:paraId="68FA5E9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240</w:t>
            </w:r>
          </w:p>
        </w:tc>
      </w:tr>
      <w:tr w:rsidR="00D233F9" w:rsidRPr="000F314B" w14:paraId="352F1506" w14:textId="77777777" w:rsidTr="00C66FDF">
        <w:trPr>
          <w:tblHeader/>
        </w:trPr>
        <w:tc>
          <w:tcPr>
            <w:tcW w:w="2419" w:type="dxa"/>
            <w:shd w:val="clear" w:color="auto" w:fill="auto"/>
            <w:tcMar>
              <w:top w:w="0" w:type="dxa"/>
              <w:left w:w="0" w:type="dxa"/>
              <w:bottom w:w="0" w:type="dxa"/>
              <w:right w:w="0" w:type="dxa"/>
            </w:tcMar>
          </w:tcPr>
          <w:p w14:paraId="1FC7ADDB"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Kapampangan</w:t>
            </w:r>
          </w:p>
        </w:tc>
        <w:tc>
          <w:tcPr>
            <w:tcW w:w="1786" w:type="dxa"/>
            <w:shd w:val="clear" w:color="auto" w:fill="auto"/>
            <w:tcMar>
              <w:top w:w="0" w:type="dxa"/>
              <w:left w:w="0" w:type="dxa"/>
              <w:bottom w:w="0" w:type="dxa"/>
              <w:right w:w="0" w:type="dxa"/>
            </w:tcMar>
            <w:vAlign w:val="bottom"/>
          </w:tcPr>
          <w:p w14:paraId="4A657FC0" w14:textId="3C969DC0"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w:t>
            </w:r>
            <w:r w:rsidR="00FF7CC2" w:rsidRPr="000F314B">
              <w:rPr>
                <w:sz w:val="18"/>
                <w:szCs w:val="23"/>
                <w:lang w:eastAsia="en-PH"/>
              </w:rPr>
              <w:t xml:space="preserve"> </w:t>
            </w:r>
            <w:r w:rsidRPr="000F314B">
              <w:rPr>
                <w:sz w:val="18"/>
                <w:szCs w:val="23"/>
                <w:lang w:eastAsia="en-PH"/>
              </w:rPr>
              <w:t>135</w:t>
            </w:r>
          </w:p>
        </w:tc>
        <w:tc>
          <w:tcPr>
            <w:tcW w:w="1545" w:type="dxa"/>
            <w:shd w:val="clear" w:color="auto" w:fill="auto"/>
            <w:tcMar>
              <w:top w:w="0" w:type="dxa"/>
              <w:left w:w="0" w:type="dxa"/>
              <w:bottom w:w="0" w:type="dxa"/>
              <w:right w:w="0" w:type="dxa"/>
            </w:tcMar>
            <w:vAlign w:val="bottom"/>
          </w:tcPr>
          <w:p w14:paraId="32E2D6BF"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Korean</w:t>
            </w:r>
          </w:p>
        </w:tc>
        <w:tc>
          <w:tcPr>
            <w:tcW w:w="1620" w:type="dxa"/>
            <w:shd w:val="clear" w:color="auto" w:fill="auto"/>
            <w:tcMar>
              <w:top w:w="0" w:type="dxa"/>
              <w:left w:w="0" w:type="dxa"/>
              <w:bottom w:w="0" w:type="dxa"/>
              <w:right w:w="0" w:type="dxa"/>
            </w:tcMar>
            <w:vAlign w:val="bottom"/>
          </w:tcPr>
          <w:p w14:paraId="435529B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25</w:t>
            </w:r>
          </w:p>
        </w:tc>
      </w:tr>
      <w:tr w:rsidR="00D233F9" w:rsidRPr="000F314B" w14:paraId="5A8F711B" w14:textId="77777777" w:rsidTr="00C66FDF">
        <w:trPr>
          <w:tblHeader/>
        </w:trPr>
        <w:tc>
          <w:tcPr>
            <w:tcW w:w="2419" w:type="dxa"/>
            <w:shd w:val="clear" w:color="auto" w:fill="auto"/>
            <w:tcMar>
              <w:top w:w="0" w:type="dxa"/>
              <w:left w:w="0" w:type="dxa"/>
              <w:bottom w:w="0" w:type="dxa"/>
              <w:right w:w="0" w:type="dxa"/>
            </w:tcMar>
          </w:tcPr>
          <w:p w14:paraId="6A46471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Bicolano</w:t>
            </w:r>
          </w:p>
        </w:tc>
        <w:tc>
          <w:tcPr>
            <w:tcW w:w="1786" w:type="dxa"/>
            <w:shd w:val="clear" w:color="auto" w:fill="auto"/>
            <w:tcMar>
              <w:top w:w="0" w:type="dxa"/>
              <w:left w:w="0" w:type="dxa"/>
              <w:bottom w:w="0" w:type="dxa"/>
              <w:right w:w="0" w:type="dxa"/>
            </w:tcMar>
            <w:vAlign w:val="bottom"/>
          </w:tcPr>
          <w:p w14:paraId="25223B3D" w14:textId="792E9BD9"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w:t>
            </w:r>
            <w:r w:rsidR="00FF7CC2" w:rsidRPr="000F314B">
              <w:rPr>
                <w:sz w:val="18"/>
                <w:szCs w:val="23"/>
                <w:lang w:eastAsia="en-PH"/>
              </w:rPr>
              <w:t xml:space="preserve"> </w:t>
            </w:r>
            <w:r w:rsidRPr="000F314B">
              <w:rPr>
                <w:sz w:val="18"/>
                <w:szCs w:val="23"/>
                <w:lang w:eastAsia="en-PH"/>
              </w:rPr>
              <w:t>921</w:t>
            </w:r>
          </w:p>
        </w:tc>
        <w:tc>
          <w:tcPr>
            <w:tcW w:w="1545" w:type="dxa"/>
            <w:shd w:val="clear" w:color="auto" w:fill="auto"/>
            <w:tcMar>
              <w:top w:w="0" w:type="dxa"/>
              <w:left w:w="0" w:type="dxa"/>
              <w:bottom w:w="0" w:type="dxa"/>
              <w:right w:w="0" w:type="dxa"/>
            </w:tcMar>
            <w:vAlign w:val="bottom"/>
          </w:tcPr>
          <w:p w14:paraId="2D474CA2"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British National</w:t>
            </w:r>
          </w:p>
        </w:tc>
        <w:tc>
          <w:tcPr>
            <w:tcW w:w="1620" w:type="dxa"/>
            <w:shd w:val="clear" w:color="auto" w:fill="auto"/>
            <w:tcMar>
              <w:top w:w="0" w:type="dxa"/>
              <w:left w:w="0" w:type="dxa"/>
              <w:bottom w:w="0" w:type="dxa"/>
              <w:right w:w="0" w:type="dxa"/>
            </w:tcMar>
            <w:vAlign w:val="bottom"/>
          </w:tcPr>
          <w:p w14:paraId="2353A28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10</w:t>
            </w:r>
          </w:p>
        </w:tc>
      </w:tr>
      <w:tr w:rsidR="00D233F9" w:rsidRPr="000F314B" w14:paraId="70FB4F9F" w14:textId="77777777" w:rsidTr="00C66FDF">
        <w:trPr>
          <w:tblHeader/>
        </w:trPr>
        <w:tc>
          <w:tcPr>
            <w:tcW w:w="2419" w:type="dxa"/>
            <w:shd w:val="clear" w:color="auto" w:fill="auto"/>
            <w:tcMar>
              <w:top w:w="0" w:type="dxa"/>
              <w:left w:w="0" w:type="dxa"/>
              <w:bottom w:w="0" w:type="dxa"/>
              <w:right w:w="0" w:type="dxa"/>
            </w:tcMar>
          </w:tcPr>
          <w:p w14:paraId="4BF30501"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Ilocano</w:t>
            </w:r>
          </w:p>
        </w:tc>
        <w:tc>
          <w:tcPr>
            <w:tcW w:w="1786" w:type="dxa"/>
            <w:shd w:val="clear" w:color="auto" w:fill="auto"/>
            <w:tcMar>
              <w:top w:w="0" w:type="dxa"/>
              <w:left w:w="0" w:type="dxa"/>
              <w:bottom w:w="0" w:type="dxa"/>
              <w:right w:w="0" w:type="dxa"/>
            </w:tcMar>
            <w:vAlign w:val="bottom"/>
          </w:tcPr>
          <w:p w14:paraId="4513DC4B" w14:textId="0C1DD084"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w:t>
            </w:r>
            <w:r w:rsidR="00FF7CC2" w:rsidRPr="000F314B">
              <w:rPr>
                <w:sz w:val="18"/>
                <w:szCs w:val="23"/>
                <w:lang w:eastAsia="en-PH"/>
              </w:rPr>
              <w:t xml:space="preserve"> </w:t>
            </w:r>
            <w:r w:rsidRPr="000F314B">
              <w:rPr>
                <w:sz w:val="18"/>
                <w:szCs w:val="23"/>
                <w:lang w:eastAsia="en-PH"/>
              </w:rPr>
              <w:t>907</w:t>
            </w:r>
          </w:p>
        </w:tc>
        <w:tc>
          <w:tcPr>
            <w:tcW w:w="1545" w:type="dxa"/>
            <w:shd w:val="clear" w:color="auto" w:fill="auto"/>
            <w:tcMar>
              <w:top w:w="0" w:type="dxa"/>
              <w:left w:w="0" w:type="dxa"/>
              <w:bottom w:w="0" w:type="dxa"/>
              <w:right w:w="0" w:type="dxa"/>
            </w:tcMar>
            <w:vAlign w:val="bottom"/>
          </w:tcPr>
          <w:p w14:paraId="25F6F66D"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Nigerian</w:t>
            </w:r>
          </w:p>
        </w:tc>
        <w:tc>
          <w:tcPr>
            <w:tcW w:w="1620" w:type="dxa"/>
            <w:shd w:val="clear" w:color="auto" w:fill="auto"/>
            <w:tcMar>
              <w:top w:w="0" w:type="dxa"/>
              <w:left w:w="0" w:type="dxa"/>
              <w:bottom w:w="0" w:type="dxa"/>
              <w:right w:w="0" w:type="dxa"/>
            </w:tcMar>
            <w:vAlign w:val="bottom"/>
          </w:tcPr>
          <w:p w14:paraId="0E586A8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30</w:t>
            </w:r>
          </w:p>
        </w:tc>
      </w:tr>
      <w:tr w:rsidR="00D233F9" w:rsidRPr="000F314B" w14:paraId="2660CA4D" w14:textId="77777777" w:rsidTr="00C66FDF">
        <w:trPr>
          <w:tblHeader/>
        </w:trPr>
        <w:tc>
          <w:tcPr>
            <w:tcW w:w="2419" w:type="dxa"/>
            <w:shd w:val="clear" w:color="auto" w:fill="auto"/>
            <w:tcMar>
              <w:top w:w="0" w:type="dxa"/>
              <w:left w:w="0" w:type="dxa"/>
              <w:bottom w:w="0" w:type="dxa"/>
              <w:right w:w="0" w:type="dxa"/>
            </w:tcMar>
          </w:tcPr>
          <w:p w14:paraId="742A88C2"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Cebuano</w:t>
            </w:r>
          </w:p>
        </w:tc>
        <w:tc>
          <w:tcPr>
            <w:tcW w:w="1786" w:type="dxa"/>
            <w:shd w:val="clear" w:color="auto" w:fill="auto"/>
            <w:tcMar>
              <w:top w:w="0" w:type="dxa"/>
              <w:left w:w="0" w:type="dxa"/>
              <w:bottom w:w="0" w:type="dxa"/>
              <w:right w:w="0" w:type="dxa"/>
            </w:tcMar>
            <w:vAlign w:val="bottom"/>
          </w:tcPr>
          <w:p w14:paraId="1ECD8060" w14:textId="6ED51504"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7</w:t>
            </w:r>
            <w:r w:rsidR="00FF7CC2" w:rsidRPr="000F314B">
              <w:rPr>
                <w:sz w:val="18"/>
                <w:szCs w:val="23"/>
                <w:lang w:eastAsia="en-PH"/>
              </w:rPr>
              <w:t xml:space="preserve"> </w:t>
            </w:r>
            <w:r w:rsidRPr="000F314B">
              <w:rPr>
                <w:sz w:val="18"/>
                <w:szCs w:val="23"/>
                <w:lang w:eastAsia="en-PH"/>
              </w:rPr>
              <w:t>336</w:t>
            </w:r>
          </w:p>
        </w:tc>
        <w:tc>
          <w:tcPr>
            <w:tcW w:w="1545" w:type="dxa"/>
            <w:shd w:val="clear" w:color="auto" w:fill="auto"/>
            <w:tcMar>
              <w:top w:w="0" w:type="dxa"/>
              <w:left w:w="0" w:type="dxa"/>
              <w:bottom w:w="0" w:type="dxa"/>
              <w:right w:w="0" w:type="dxa"/>
            </w:tcMar>
            <w:vAlign w:val="bottom"/>
          </w:tcPr>
          <w:p w14:paraId="4CC2AD21"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Japanese</w:t>
            </w:r>
          </w:p>
        </w:tc>
        <w:tc>
          <w:tcPr>
            <w:tcW w:w="1620" w:type="dxa"/>
            <w:shd w:val="clear" w:color="auto" w:fill="auto"/>
            <w:tcMar>
              <w:top w:w="0" w:type="dxa"/>
              <w:left w:w="0" w:type="dxa"/>
              <w:bottom w:w="0" w:type="dxa"/>
              <w:right w:w="0" w:type="dxa"/>
            </w:tcMar>
            <w:vAlign w:val="bottom"/>
          </w:tcPr>
          <w:p w14:paraId="6378A50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14</w:t>
            </w:r>
          </w:p>
        </w:tc>
      </w:tr>
      <w:tr w:rsidR="00D233F9" w:rsidRPr="000F314B" w14:paraId="6BE9A169" w14:textId="77777777" w:rsidTr="00C66FDF">
        <w:trPr>
          <w:tblHeader/>
        </w:trPr>
        <w:tc>
          <w:tcPr>
            <w:tcW w:w="2419" w:type="dxa"/>
            <w:shd w:val="clear" w:color="auto" w:fill="auto"/>
            <w:tcMar>
              <w:top w:w="0" w:type="dxa"/>
              <w:left w:w="0" w:type="dxa"/>
              <w:bottom w:w="0" w:type="dxa"/>
              <w:right w:w="0" w:type="dxa"/>
            </w:tcMar>
          </w:tcPr>
          <w:p w14:paraId="6A3DB8F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Waray-Waray</w:t>
            </w:r>
          </w:p>
        </w:tc>
        <w:tc>
          <w:tcPr>
            <w:tcW w:w="1786" w:type="dxa"/>
            <w:shd w:val="clear" w:color="auto" w:fill="auto"/>
            <w:tcMar>
              <w:top w:w="0" w:type="dxa"/>
              <w:left w:w="0" w:type="dxa"/>
              <w:bottom w:w="0" w:type="dxa"/>
              <w:right w:w="0" w:type="dxa"/>
            </w:tcMar>
            <w:vAlign w:val="bottom"/>
          </w:tcPr>
          <w:p w14:paraId="5CEF0459" w14:textId="7F943C13"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r w:rsidR="00FF7CC2" w:rsidRPr="000F314B">
              <w:rPr>
                <w:sz w:val="18"/>
                <w:szCs w:val="23"/>
                <w:lang w:eastAsia="en-PH"/>
              </w:rPr>
              <w:t xml:space="preserve"> </w:t>
            </w:r>
            <w:r w:rsidRPr="000F314B">
              <w:rPr>
                <w:sz w:val="18"/>
                <w:szCs w:val="23"/>
                <w:lang w:eastAsia="en-PH"/>
              </w:rPr>
              <w:t>215</w:t>
            </w:r>
          </w:p>
        </w:tc>
        <w:tc>
          <w:tcPr>
            <w:tcW w:w="1545" w:type="dxa"/>
            <w:shd w:val="clear" w:color="auto" w:fill="auto"/>
            <w:tcMar>
              <w:top w:w="0" w:type="dxa"/>
              <w:left w:w="0" w:type="dxa"/>
              <w:bottom w:w="0" w:type="dxa"/>
              <w:right w:w="0" w:type="dxa"/>
            </w:tcMar>
            <w:vAlign w:val="bottom"/>
          </w:tcPr>
          <w:p w14:paraId="5886B1E2"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African</w:t>
            </w:r>
          </w:p>
        </w:tc>
        <w:tc>
          <w:tcPr>
            <w:tcW w:w="1620" w:type="dxa"/>
            <w:shd w:val="clear" w:color="auto" w:fill="auto"/>
            <w:tcMar>
              <w:top w:w="0" w:type="dxa"/>
              <w:left w:w="0" w:type="dxa"/>
              <w:bottom w:w="0" w:type="dxa"/>
              <w:right w:w="0" w:type="dxa"/>
            </w:tcMar>
            <w:vAlign w:val="bottom"/>
          </w:tcPr>
          <w:p w14:paraId="426305F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12</w:t>
            </w:r>
          </w:p>
        </w:tc>
      </w:tr>
      <w:tr w:rsidR="00D233F9" w:rsidRPr="000F314B" w14:paraId="656C9009" w14:textId="77777777" w:rsidTr="00C66FDF">
        <w:trPr>
          <w:tblHeader/>
        </w:trPr>
        <w:tc>
          <w:tcPr>
            <w:tcW w:w="2419" w:type="dxa"/>
            <w:shd w:val="clear" w:color="auto" w:fill="auto"/>
            <w:tcMar>
              <w:top w:w="0" w:type="dxa"/>
              <w:left w:w="0" w:type="dxa"/>
              <w:bottom w:w="0" w:type="dxa"/>
              <w:right w:w="0" w:type="dxa"/>
            </w:tcMar>
          </w:tcPr>
          <w:p w14:paraId="7CE22590"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Aeta</w:t>
            </w:r>
          </w:p>
        </w:tc>
        <w:tc>
          <w:tcPr>
            <w:tcW w:w="1786" w:type="dxa"/>
            <w:shd w:val="clear" w:color="auto" w:fill="auto"/>
            <w:tcMar>
              <w:top w:w="0" w:type="dxa"/>
              <w:left w:w="0" w:type="dxa"/>
              <w:bottom w:w="0" w:type="dxa"/>
              <w:right w:w="0" w:type="dxa"/>
            </w:tcMar>
            <w:vAlign w:val="bottom"/>
          </w:tcPr>
          <w:p w14:paraId="0AC7FF3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22</w:t>
            </w:r>
          </w:p>
        </w:tc>
        <w:tc>
          <w:tcPr>
            <w:tcW w:w="1545" w:type="dxa"/>
            <w:shd w:val="clear" w:color="auto" w:fill="auto"/>
            <w:tcMar>
              <w:top w:w="0" w:type="dxa"/>
              <w:left w:w="0" w:type="dxa"/>
              <w:bottom w:w="0" w:type="dxa"/>
              <w:right w:w="0" w:type="dxa"/>
            </w:tcMar>
            <w:vAlign w:val="bottom"/>
          </w:tcPr>
          <w:p w14:paraId="3596F590"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Belgian</w:t>
            </w:r>
          </w:p>
        </w:tc>
        <w:tc>
          <w:tcPr>
            <w:tcW w:w="1620" w:type="dxa"/>
            <w:shd w:val="clear" w:color="auto" w:fill="auto"/>
            <w:tcMar>
              <w:top w:w="0" w:type="dxa"/>
              <w:left w:w="0" w:type="dxa"/>
              <w:bottom w:w="0" w:type="dxa"/>
              <w:right w:w="0" w:type="dxa"/>
            </w:tcMar>
            <w:vAlign w:val="bottom"/>
          </w:tcPr>
          <w:p w14:paraId="7B577691"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3</w:t>
            </w:r>
          </w:p>
        </w:tc>
      </w:tr>
      <w:tr w:rsidR="00D233F9" w:rsidRPr="000F314B" w14:paraId="3496B9B7" w14:textId="77777777" w:rsidTr="00C66FDF">
        <w:trPr>
          <w:tblHeader/>
        </w:trPr>
        <w:tc>
          <w:tcPr>
            <w:tcW w:w="2419" w:type="dxa"/>
            <w:shd w:val="clear" w:color="auto" w:fill="auto"/>
            <w:tcMar>
              <w:top w:w="0" w:type="dxa"/>
              <w:left w:w="0" w:type="dxa"/>
              <w:bottom w:w="0" w:type="dxa"/>
              <w:right w:w="0" w:type="dxa"/>
            </w:tcMar>
          </w:tcPr>
          <w:p w14:paraId="10DE90C0"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Igorot</w:t>
            </w:r>
          </w:p>
        </w:tc>
        <w:tc>
          <w:tcPr>
            <w:tcW w:w="1786" w:type="dxa"/>
            <w:shd w:val="clear" w:color="auto" w:fill="auto"/>
            <w:tcMar>
              <w:top w:w="0" w:type="dxa"/>
              <w:left w:w="0" w:type="dxa"/>
              <w:bottom w:w="0" w:type="dxa"/>
              <w:right w:w="0" w:type="dxa"/>
            </w:tcMar>
            <w:vAlign w:val="bottom"/>
          </w:tcPr>
          <w:p w14:paraId="4563C34E" w14:textId="2B1C3E85"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r w:rsidR="00FF7CC2" w:rsidRPr="000F314B">
              <w:rPr>
                <w:sz w:val="18"/>
                <w:szCs w:val="23"/>
                <w:lang w:eastAsia="en-PH"/>
              </w:rPr>
              <w:t xml:space="preserve"> </w:t>
            </w:r>
            <w:r w:rsidRPr="000F314B">
              <w:rPr>
                <w:sz w:val="18"/>
                <w:szCs w:val="23"/>
                <w:lang w:eastAsia="en-PH"/>
              </w:rPr>
              <w:t>106</w:t>
            </w:r>
          </w:p>
        </w:tc>
        <w:tc>
          <w:tcPr>
            <w:tcW w:w="1545" w:type="dxa"/>
            <w:shd w:val="clear" w:color="auto" w:fill="auto"/>
            <w:tcMar>
              <w:top w:w="0" w:type="dxa"/>
              <w:left w:w="0" w:type="dxa"/>
              <w:bottom w:w="0" w:type="dxa"/>
              <w:right w:w="0" w:type="dxa"/>
            </w:tcMar>
            <w:vAlign w:val="bottom"/>
          </w:tcPr>
          <w:p w14:paraId="1F4871F6"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Canadian</w:t>
            </w:r>
          </w:p>
        </w:tc>
        <w:tc>
          <w:tcPr>
            <w:tcW w:w="1620" w:type="dxa"/>
            <w:shd w:val="clear" w:color="auto" w:fill="auto"/>
            <w:tcMar>
              <w:top w:w="0" w:type="dxa"/>
              <w:left w:w="0" w:type="dxa"/>
              <w:bottom w:w="0" w:type="dxa"/>
              <w:right w:w="0" w:type="dxa"/>
            </w:tcMar>
            <w:vAlign w:val="bottom"/>
          </w:tcPr>
          <w:p w14:paraId="3948B00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7</w:t>
            </w:r>
          </w:p>
        </w:tc>
      </w:tr>
      <w:tr w:rsidR="00D233F9" w:rsidRPr="000F314B" w14:paraId="3A1457E0" w14:textId="77777777" w:rsidTr="00C66FDF">
        <w:trPr>
          <w:tblHeader/>
        </w:trPr>
        <w:tc>
          <w:tcPr>
            <w:tcW w:w="2419" w:type="dxa"/>
            <w:shd w:val="clear" w:color="auto" w:fill="auto"/>
            <w:tcMar>
              <w:top w:w="0" w:type="dxa"/>
              <w:left w:w="0" w:type="dxa"/>
              <w:bottom w:w="0" w:type="dxa"/>
              <w:right w:w="0" w:type="dxa"/>
            </w:tcMar>
          </w:tcPr>
          <w:p w14:paraId="155F76E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Ifugao</w:t>
            </w:r>
          </w:p>
        </w:tc>
        <w:tc>
          <w:tcPr>
            <w:tcW w:w="1786" w:type="dxa"/>
            <w:shd w:val="clear" w:color="auto" w:fill="auto"/>
            <w:tcMar>
              <w:top w:w="0" w:type="dxa"/>
              <w:left w:w="0" w:type="dxa"/>
              <w:bottom w:w="0" w:type="dxa"/>
              <w:right w:w="0" w:type="dxa"/>
            </w:tcMar>
            <w:vAlign w:val="bottom"/>
          </w:tcPr>
          <w:p w14:paraId="0A613218"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173</w:t>
            </w:r>
          </w:p>
        </w:tc>
        <w:tc>
          <w:tcPr>
            <w:tcW w:w="1545" w:type="dxa"/>
            <w:shd w:val="clear" w:color="auto" w:fill="auto"/>
            <w:tcMar>
              <w:top w:w="0" w:type="dxa"/>
              <w:left w:w="0" w:type="dxa"/>
              <w:bottom w:w="0" w:type="dxa"/>
              <w:right w:w="0" w:type="dxa"/>
            </w:tcMar>
            <w:vAlign w:val="bottom"/>
          </w:tcPr>
          <w:p w14:paraId="4DCB82B5"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Egyptian</w:t>
            </w:r>
          </w:p>
        </w:tc>
        <w:tc>
          <w:tcPr>
            <w:tcW w:w="1620" w:type="dxa"/>
            <w:shd w:val="clear" w:color="auto" w:fill="auto"/>
            <w:tcMar>
              <w:top w:w="0" w:type="dxa"/>
              <w:left w:w="0" w:type="dxa"/>
              <w:bottom w:w="0" w:type="dxa"/>
              <w:right w:w="0" w:type="dxa"/>
            </w:tcMar>
            <w:vAlign w:val="bottom"/>
          </w:tcPr>
          <w:p w14:paraId="1362383E"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8</w:t>
            </w:r>
          </w:p>
        </w:tc>
      </w:tr>
      <w:tr w:rsidR="00D233F9" w:rsidRPr="000F314B" w14:paraId="17541BAB" w14:textId="77777777" w:rsidTr="00C66FDF">
        <w:trPr>
          <w:tblHeader/>
        </w:trPr>
        <w:tc>
          <w:tcPr>
            <w:tcW w:w="2419" w:type="dxa"/>
            <w:shd w:val="clear" w:color="auto" w:fill="auto"/>
            <w:tcMar>
              <w:top w:w="0" w:type="dxa"/>
              <w:left w:w="0" w:type="dxa"/>
              <w:bottom w:w="0" w:type="dxa"/>
              <w:right w:w="0" w:type="dxa"/>
            </w:tcMar>
          </w:tcPr>
          <w:p w14:paraId="397BEC70"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Pangasinan</w:t>
            </w:r>
          </w:p>
        </w:tc>
        <w:tc>
          <w:tcPr>
            <w:tcW w:w="1786" w:type="dxa"/>
            <w:shd w:val="clear" w:color="auto" w:fill="auto"/>
            <w:tcMar>
              <w:top w:w="0" w:type="dxa"/>
              <w:left w:w="0" w:type="dxa"/>
              <w:bottom w:w="0" w:type="dxa"/>
              <w:right w:w="0" w:type="dxa"/>
            </w:tcMar>
            <w:vAlign w:val="bottom"/>
          </w:tcPr>
          <w:p w14:paraId="622A6A23" w14:textId="47C3B008"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r w:rsidR="00FF7CC2" w:rsidRPr="000F314B">
              <w:rPr>
                <w:sz w:val="18"/>
                <w:szCs w:val="23"/>
                <w:lang w:eastAsia="en-PH"/>
              </w:rPr>
              <w:t xml:space="preserve"> </w:t>
            </w:r>
            <w:r w:rsidRPr="000F314B">
              <w:rPr>
                <w:sz w:val="18"/>
                <w:szCs w:val="23"/>
                <w:lang w:eastAsia="en-PH"/>
              </w:rPr>
              <w:t>522</w:t>
            </w:r>
          </w:p>
        </w:tc>
        <w:tc>
          <w:tcPr>
            <w:tcW w:w="1545" w:type="dxa"/>
            <w:shd w:val="clear" w:color="auto" w:fill="auto"/>
            <w:tcMar>
              <w:top w:w="0" w:type="dxa"/>
              <w:left w:w="0" w:type="dxa"/>
              <w:bottom w:w="0" w:type="dxa"/>
              <w:right w:w="0" w:type="dxa"/>
            </w:tcMar>
            <w:vAlign w:val="bottom"/>
          </w:tcPr>
          <w:p w14:paraId="1036BEAC"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Swiss</w:t>
            </w:r>
          </w:p>
        </w:tc>
        <w:tc>
          <w:tcPr>
            <w:tcW w:w="1620" w:type="dxa"/>
            <w:shd w:val="clear" w:color="auto" w:fill="auto"/>
            <w:tcMar>
              <w:top w:w="0" w:type="dxa"/>
              <w:left w:w="0" w:type="dxa"/>
              <w:bottom w:w="0" w:type="dxa"/>
              <w:right w:w="0" w:type="dxa"/>
            </w:tcMar>
            <w:vAlign w:val="bottom"/>
          </w:tcPr>
          <w:p w14:paraId="1F3D8CE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5</w:t>
            </w:r>
          </w:p>
        </w:tc>
      </w:tr>
      <w:tr w:rsidR="00D233F9" w:rsidRPr="000F314B" w14:paraId="60A041FD" w14:textId="77777777" w:rsidTr="00C66FDF">
        <w:trPr>
          <w:tblHeader/>
        </w:trPr>
        <w:tc>
          <w:tcPr>
            <w:tcW w:w="2419" w:type="dxa"/>
            <w:shd w:val="clear" w:color="auto" w:fill="auto"/>
            <w:tcMar>
              <w:top w:w="0" w:type="dxa"/>
              <w:left w:w="0" w:type="dxa"/>
              <w:bottom w:w="0" w:type="dxa"/>
              <w:right w:w="0" w:type="dxa"/>
            </w:tcMar>
          </w:tcPr>
          <w:p w14:paraId="10B6321C"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Romblomanon</w:t>
            </w:r>
          </w:p>
        </w:tc>
        <w:tc>
          <w:tcPr>
            <w:tcW w:w="1786" w:type="dxa"/>
            <w:shd w:val="clear" w:color="auto" w:fill="auto"/>
            <w:tcMar>
              <w:top w:w="0" w:type="dxa"/>
              <w:left w:w="0" w:type="dxa"/>
              <w:bottom w:w="0" w:type="dxa"/>
              <w:right w:w="0" w:type="dxa"/>
            </w:tcMar>
            <w:vAlign w:val="bottom"/>
          </w:tcPr>
          <w:p w14:paraId="38AD1E7C"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322</w:t>
            </w:r>
          </w:p>
        </w:tc>
        <w:tc>
          <w:tcPr>
            <w:tcW w:w="1545" w:type="dxa"/>
            <w:shd w:val="clear" w:color="auto" w:fill="auto"/>
            <w:tcMar>
              <w:top w:w="0" w:type="dxa"/>
              <w:left w:w="0" w:type="dxa"/>
              <w:bottom w:w="0" w:type="dxa"/>
              <w:right w:w="0" w:type="dxa"/>
            </w:tcMar>
            <w:vAlign w:val="bottom"/>
          </w:tcPr>
          <w:p w14:paraId="64774B5E"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Indian</w:t>
            </w:r>
          </w:p>
        </w:tc>
        <w:tc>
          <w:tcPr>
            <w:tcW w:w="1620" w:type="dxa"/>
            <w:shd w:val="clear" w:color="auto" w:fill="auto"/>
            <w:tcMar>
              <w:top w:w="0" w:type="dxa"/>
              <w:left w:w="0" w:type="dxa"/>
              <w:bottom w:w="0" w:type="dxa"/>
              <w:right w:w="0" w:type="dxa"/>
            </w:tcMar>
            <w:vAlign w:val="bottom"/>
          </w:tcPr>
          <w:p w14:paraId="4F934A8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15</w:t>
            </w:r>
          </w:p>
        </w:tc>
      </w:tr>
      <w:tr w:rsidR="00D233F9" w:rsidRPr="000F314B" w14:paraId="7AA567F0" w14:textId="77777777" w:rsidTr="00C66FDF">
        <w:trPr>
          <w:tblHeader/>
        </w:trPr>
        <w:tc>
          <w:tcPr>
            <w:tcW w:w="2419" w:type="dxa"/>
            <w:shd w:val="clear" w:color="auto" w:fill="auto"/>
            <w:tcMar>
              <w:top w:w="0" w:type="dxa"/>
              <w:left w:w="0" w:type="dxa"/>
              <w:bottom w:w="0" w:type="dxa"/>
              <w:right w:w="0" w:type="dxa"/>
            </w:tcMar>
          </w:tcPr>
          <w:p w14:paraId="7F10724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Ivatan</w:t>
            </w:r>
          </w:p>
        </w:tc>
        <w:tc>
          <w:tcPr>
            <w:tcW w:w="1786" w:type="dxa"/>
            <w:shd w:val="clear" w:color="auto" w:fill="auto"/>
            <w:tcMar>
              <w:top w:w="0" w:type="dxa"/>
              <w:left w:w="0" w:type="dxa"/>
              <w:bottom w:w="0" w:type="dxa"/>
              <w:right w:w="0" w:type="dxa"/>
            </w:tcMar>
            <w:vAlign w:val="bottom"/>
          </w:tcPr>
          <w:p w14:paraId="34FD192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88</w:t>
            </w:r>
          </w:p>
        </w:tc>
        <w:tc>
          <w:tcPr>
            <w:tcW w:w="1545" w:type="dxa"/>
            <w:shd w:val="clear" w:color="auto" w:fill="auto"/>
            <w:tcMar>
              <w:top w:w="0" w:type="dxa"/>
              <w:left w:w="0" w:type="dxa"/>
              <w:bottom w:w="0" w:type="dxa"/>
              <w:right w:w="0" w:type="dxa"/>
            </w:tcMar>
            <w:vAlign w:val="bottom"/>
          </w:tcPr>
          <w:p w14:paraId="6CBB0E09"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Indonesian</w:t>
            </w:r>
          </w:p>
        </w:tc>
        <w:tc>
          <w:tcPr>
            <w:tcW w:w="1620" w:type="dxa"/>
            <w:shd w:val="clear" w:color="auto" w:fill="auto"/>
            <w:tcMar>
              <w:top w:w="0" w:type="dxa"/>
              <w:left w:w="0" w:type="dxa"/>
              <w:bottom w:w="0" w:type="dxa"/>
              <w:right w:w="0" w:type="dxa"/>
            </w:tcMar>
            <w:vAlign w:val="bottom"/>
          </w:tcPr>
          <w:p w14:paraId="5F166EC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6</w:t>
            </w:r>
          </w:p>
        </w:tc>
      </w:tr>
      <w:tr w:rsidR="00D233F9" w:rsidRPr="000F314B" w14:paraId="491D9FE4" w14:textId="77777777" w:rsidTr="00C66FDF">
        <w:trPr>
          <w:tblHeader/>
        </w:trPr>
        <w:tc>
          <w:tcPr>
            <w:tcW w:w="2419" w:type="dxa"/>
            <w:shd w:val="clear" w:color="auto" w:fill="auto"/>
            <w:tcMar>
              <w:top w:w="0" w:type="dxa"/>
              <w:left w:w="0" w:type="dxa"/>
              <w:bottom w:w="0" w:type="dxa"/>
              <w:right w:w="0" w:type="dxa"/>
            </w:tcMar>
          </w:tcPr>
          <w:p w14:paraId="36916E9B"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Ilonggo</w:t>
            </w:r>
          </w:p>
        </w:tc>
        <w:tc>
          <w:tcPr>
            <w:tcW w:w="1786" w:type="dxa"/>
            <w:shd w:val="clear" w:color="auto" w:fill="auto"/>
            <w:tcMar>
              <w:top w:w="0" w:type="dxa"/>
              <w:left w:w="0" w:type="dxa"/>
              <w:bottom w:w="0" w:type="dxa"/>
              <w:right w:w="0" w:type="dxa"/>
            </w:tcMar>
            <w:vAlign w:val="bottom"/>
          </w:tcPr>
          <w:p w14:paraId="044CF313"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456</w:t>
            </w:r>
          </w:p>
        </w:tc>
        <w:tc>
          <w:tcPr>
            <w:tcW w:w="1545" w:type="dxa"/>
            <w:shd w:val="clear" w:color="auto" w:fill="auto"/>
            <w:tcMar>
              <w:top w:w="0" w:type="dxa"/>
              <w:left w:w="0" w:type="dxa"/>
              <w:bottom w:w="0" w:type="dxa"/>
              <w:right w:w="0" w:type="dxa"/>
            </w:tcMar>
            <w:vAlign w:val="bottom"/>
          </w:tcPr>
          <w:p w14:paraId="1715CD50"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Malagasy</w:t>
            </w:r>
          </w:p>
        </w:tc>
        <w:tc>
          <w:tcPr>
            <w:tcW w:w="1620" w:type="dxa"/>
            <w:shd w:val="clear" w:color="auto" w:fill="auto"/>
            <w:tcMar>
              <w:top w:w="0" w:type="dxa"/>
              <w:left w:w="0" w:type="dxa"/>
              <w:bottom w:w="0" w:type="dxa"/>
              <w:right w:w="0" w:type="dxa"/>
            </w:tcMar>
            <w:vAlign w:val="bottom"/>
          </w:tcPr>
          <w:p w14:paraId="3A722C63"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w:t>
            </w:r>
          </w:p>
        </w:tc>
      </w:tr>
      <w:tr w:rsidR="00D233F9" w:rsidRPr="000F314B" w14:paraId="747FBC97" w14:textId="77777777" w:rsidTr="00C66FDF">
        <w:trPr>
          <w:tblHeader/>
        </w:trPr>
        <w:tc>
          <w:tcPr>
            <w:tcW w:w="2419" w:type="dxa"/>
            <w:shd w:val="clear" w:color="auto" w:fill="auto"/>
            <w:tcMar>
              <w:top w:w="0" w:type="dxa"/>
              <w:left w:w="0" w:type="dxa"/>
              <w:bottom w:w="0" w:type="dxa"/>
              <w:right w:w="0" w:type="dxa"/>
            </w:tcMar>
          </w:tcPr>
          <w:p w14:paraId="108BC413"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Maranao</w:t>
            </w:r>
          </w:p>
        </w:tc>
        <w:tc>
          <w:tcPr>
            <w:tcW w:w="1786" w:type="dxa"/>
            <w:shd w:val="clear" w:color="auto" w:fill="auto"/>
            <w:tcMar>
              <w:top w:w="0" w:type="dxa"/>
              <w:left w:w="0" w:type="dxa"/>
              <w:bottom w:w="0" w:type="dxa"/>
              <w:right w:w="0" w:type="dxa"/>
            </w:tcMar>
            <w:vAlign w:val="bottom"/>
          </w:tcPr>
          <w:p w14:paraId="5CEDC300"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512</w:t>
            </w:r>
          </w:p>
        </w:tc>
        <w:tc>
          <w:tcPr>
            <w:tcW w:w="1545" w:type="dxa"/>
            <w:shd w:val="clear" w:color="auto" w:fill="auto"/>
            <w:tcMar>
              <w:top w:w="0" w:type="dxa"/>
              <w:left w:w="0" w:type="dxa"/>
              <w:bottom w:w="0" w:type="dxa"/>
              <w:right w:w="0" w:type="dxa"/>
            </w:tcMar>
            <w:vAlign w:val="bottom"/>
          </w:tcPr>
          <w:p w14:paraId="285EB663"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Malaysian</w:t>
            </w:r>
          </w:p>
        </w:tc>
        <w:tc>
          <w:tcPr>
            <w:tcW w:w="1620" w:type="dxa"/>
            <w:shd w:val="clear" w:color="auto" w:fill="auto"/>
            <w:tcMar>
              <w:top w:w="0" w:type="dxa"/>
              <w:left w:w="0" w:type="dxa"/>
              <w:bottom w:w="0" w:type="dxa"/>
              <w:right w:w="0" w:type="dxa"/>
            </w:tcMar>
            <w:vAlign w:val="bottom"/>
          </w:tcPr>
          <w:p w14:paraId="5487B03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5</w:t>
            </w:r>
          </w:p>
        </w:tc>
      </w:tr>
      <w:tr w:rsidR="00D233F9" w:rsidRPr="000F314B" w14:paraId="75E7A4D4" w14:textId="77777777" w:rsidTr="00C66FDF">
        <w:trPr>
          <w:tblHeader/>
        </w:trPr>
        <w:tc>
          <w:tcPr>
            <w:tcW w:w="2419" w:type="dxa"/>
            <w:shd w:val="clear" w:color="auto" w:fill="auto"/>
            <w:tcMar>
              <w:top w:w="0" w:type="dxa"/>
              <w:left w:w="0" w:type="dxa"/>
              <w:bottom w:w="0" w:type="dxa"/>
              <w:right w:w="0" w:type="dxa"/>
            </w:tcMar>
          </w:tcPr>
          <w:p w14:paraId="6372D6C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Higaonon</w:t>
            </w:r>
          </w:p>
        </w:tc>
        <w:tc>
          <w:tcPr>
            <w:tcW w:w="1786" w:type="dxa"/>
            <w:shd w:val="clear" w:color="auto" w:fill="auto"/>
            <w:tcMar>
              <w:top w:w="0" w:type="dxa"/>
              <w:left w:w="0" w:type="dxa"/>
              <w:bottom w:w="0" w:type="dxa"/>
              <w:right w:w="0" w:type="dxa"/>
            </w:tcMar>
            <w:vAlign w:val="bottom"/>
          </w:tcPr>
          <w:p w14:paraId="47A770AE"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7</w:t>
            </w:r>
          </w:p>
        </w:tc>
        <w:tc>
          <w:tcPr>
            <w:tcW w:w="1545" w:type="dxa"/>
            <w:shd w:val="clear" w:color="auto" w:fill="auto"/>
            <w:tcMar>
              <w:top w:w="0" w:type="dxa"/>
              <w:left w:w="0" w:type="dxa"/>
              <w:bottom w:w="0" w:type="dxa"/>
              <w:right w:w="0" w:type="dxa"/>
            </w:tcMar>
            <w:vAlign w:val="bottom"/>
          </w:tcPr>
          <w:p w14:paraId="7D9AA6DD"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Moroccan</w:t>
            </w:r>
          </w:p>
        </w:tc>
        <w:tc>
          <w:tcPr>
            <w:tcW w:w="1620" w:type="dxa"/>
            <w:shd w:val="clear" w:color="auto" w:fill="auto"/>
            <w:tcMar>
              <w:top w:w="0" w:type="dxa"/>
              <w:left w:w="0" w:type="dxa"/>
              <w:bottom w:w="0" w:type="dxa"/>
              <w:right w:w="0" w:type="dxa"/>
            </w:tcMar>
            <w:vAlign w:val="bottom"/>
          </w:tcPr>
          <w:p w14:paraId="31005C7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7</w:t>
            </w:r>
          </w:p>
        </w:tc>
      </w:tr>
      <w:tr w:rsidR="00D233F9" w:rsidRPr="000F314B" w14:paraId="2B01D24F" w14:textId="77777777" w:rsidTr="00C66FDF">
        <w:trPr>
          <w:tblHeader/>
        </w:trPr>
        <w:tc>
          <w:tcPr>
            <w:tcW w:w="2419" w:type="dxa"/>
            <w:shd w:val="clear" w:color="auto" w:fill="auto"/>
            <w:tcMar>
              <w:top w:w="0" w:type="dxa"/>
              <w:left w:w="0" w:type="dxa"/>
              <w:bottom w:w="0" w:type="dxa"/>
              <w:right w:w="0" w:type="dxa"/>
            </w:tcMar>
          </w:tcPr>
          <w:p w14:paraId="52AB5F49"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Masbate</w:t>
            </w:r>
          </w:p>
        </w:tc>
        <w:tc>
          <w:tcPr>
            <w:tcW w:w="1786" w:type="dxa"/>
            <w:shd w:val="clear" w:color="auto" w:fill="auto"/>
            <w:tcMar>
              <w:top w:w="0" w:type="dxa"/>
              <w:left w:w="0" w:type="dxa"/>
              <w:bottom w:w="0" w:type="dxa"/>
              <w:right w:w="0" w:type="dxa"/>
            </w:tcMar>
            <w:vAlign w:val="bottom"/>
          </w:tcPr>
          <w:p w14:paraId="1373608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130</w:t>
            </w:r>
          </w:p>
        </w:tc>
        <w:tc>
          <w:tcPr>
            <w:tcW w:w="1545" w:type="dxa"/>
            <w:shd w:val="clear" w:color="auto" w:fill="auto"/>
            <w:tcMar>
              <w:top w:w="0" w:type="dxa"/>
              <w:left w:w="0" w:type="dxa"/>
              <w:bottom w:w="0" w:type="dxa"/>
              <w:right w:w="0" w:type="dxa"/>
            </w:tcMar>
            <w:vAlign w:val="bottom"/>
          </w:tcPr>
          <w:p w14:paraId="4C4B72FC"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New Zealand</w:t>
            </w:r>
          </w:p>
        </w:tc>
        <w:tc>
          <w:tcPr>
            <w:tcW w:w="1620" w:type="dxa"/>
            <w:shd w:val="clear" w:color="auto" w:fill="auto"/>
            <w:tcMar>
              <w:top w:w="0" w:type="dxa"/>
              <w:left w:w="0" w:type="dxa"/>
              <w:bottom w:w="0" w:type="dxa"/>
              <w:right w:w="0" w:type="dxa"/>
            </w:tcMar>
            <w:vAlign w:val="bottom"/>
          </w:tcPr>
          <w:p w14:paraId="05871A1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4</w:t>
            </w:r>
          </w:p>
        </w:tc>
      </w:tr>
      <w:tr w:rsidR="00D233F9" w:rsidRPr="000F314B" w14:paraId="3542AB4F" w14:textId="77777777" w:rsidTr="00C66FDF">
        <w:trPr>
          <w:tblHeader/>
        </w:trPr>
        <w:tc>
          <w:tcPr>
            <w:tcW w:w="2419" w:type="dxa"/>
            <w:shd w:val="clear" w:color="auto" w:fill="auto"/>
            <w:tcMar>
              <w:top w:w="0" w:type="dxa"/>
              <w:left w:w="0" w:type="dxa"/>
              <w:bottom w:w="0" w:type="dxa"/>
              <w:right w:w="0" w:type="dxa"/>
            </w:tcMar>
          </w:tcPr>
          <w:p w14:paraId="7FEDD944"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Batagueno</w:t>
            </w:r>
          </w:p>
        </w:tc>
        <w:tc>
          <w:tcPr>
            <w:tcW w:w="1786" w:type="dxa"/>
            <w:shd w:val="clear" w:color="auto" w:fill="auto"/>
            <w:tcMar>
              <w:top w:w="0" w:type="dxa"/>
              <w:left w:w="0" w:type="dxa"/>
              <w:bottom w:w="0" w:type="dxa"/>
              <w:right w:w="0" w:type="dxa"/>
            </w:tcMar>
            <w:vAlign w:val="bottom"/>
          </w:tcPr>
          <w:p w14:paraId="62B50B3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44</w:t>
            </w:r>
          </w:p>
        </w:tc>
        <w:tc>
          <w:tcPr>
            <w:tcW w:w="1545" w:type="dxa"/>
            <w:shd w:val="clear" w:color="auto" w:fill="auto"/>
            <w:tcMar>
              <w:top w:w="0" w:type="dxa"/>
              <w:left w:w="0" w:type="dxa"/>
              <w:bottom w:w="0" w:type="dxa"/>
              <w:right w:w="0" w:type="dxa"/>
            </w:tcMar>
            <w:vAlign w:val="bottom"/>
          </w:tcPr>
          <w:p w14:paraId="567C7DEB"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Pakistani</w:t>
            </w:r>
          </w:p>
        </w:tc>
        <w:tc>
          <w:tcPr>
            <w:tcW w:w="1620" w:type="dxa"/>
            <w:shd w:val="clear" w:color="auto" w:fill="auto"/>
            <w:tcMar>
              <w:top w:w="0" w:type="dxa"/>
              <w:left w:w="0" w:type="dxa"/>
              <w:bottom w:w="0" w:type="dxa"/>
              <w:right w:w="0" w:type="dxa"/>
            </w:tcMar>
            <w:vAlign w:val="bottom"/>
          </w:tcPr>
          <w:p w14:paraId="00F79603"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8</w:t>
            </w:r>
          </w:p>
        </w:tc>
      </w:tr>
      <w:tr w:rsidR="00D233F9" w:rsidRPr="000F314B" w14:paraId="2DCF9CE5" w14:textId="77777777" w:rsidTr="00C66FDF">
        <w:trPr>
          <w:tblHeader/>
        </w:trPr>
        <w:tc>
          <w:tcPr>
            <w:tcW w:w="2419" w:type="dxa"/>
            <w:shd w:val="clear" w:color="auto" w:fill="auto"/>
            <w:tcMar>
              <w:top w:w="0" w:type="dxa"/>
              <w:left w:w="0" w:type="dxa"/>
              <w:bottom w:w="0" w:type="dxa"/>
              <w:right w:w="0" w:type="dxa"/>
            </w:tcMar>
          </w:tcPr>
          <w:p w14:paraId="59B2D4B5"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Caviteno</w:t>
            </w:r>
          </w:p>
        </w:tc>
        <w:tc>
          <w:tcPr>
            <w:tcW w:w="1786" w:type="dxa"/>
            <w:shd w:val="clear" w:color="auto" w:fill="auto"/>
            <w:tcMar>
              <w:top w:w="0" w:type="dxa"/>
              <w:left w:w="0" w:type="dxa"/>
              <w:bottom w:w="0" w:type="dxa"/>
              <w:right w:w="0" w:type="dxa"/>
            </w:tcMar>
            <w:vAlign w:val="bottom"/>
          </w:tcPr>
          <w:p w14:paraId="3C971562"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60</w:t>
            </w:r>
          </w:p>
        </w:tc>
        <w:tc>
          <w:tcPr>
            <w:tcW w:w="1545" w:type="dxa"/>
            <w:shd w:val="clear" w:color="auto" w:fill="auto"/>
            <w:tcMar>
              <w:top w:w="0" w:type="dxa"/>
              <w:left w:w="0" w:type="dxa"/>
              <w:bottom w:w="0" w:type="dxa"/>
              <w:right w:w="0" w:type="dxa"/>
            </w:tcMar>
            <w:vAlign w:val="bottom"/>
          </w:tcPr>
          <w:p w14:paraId="0B1C28DF"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Palaui</w:t>
            </w:r>
          </w:p>
        </w:tc>
        <w:tc>
          <w:tcPr>
            <w:tcW w:w="1620" w:type="dxa"/>
            <w:shd w:val="clear" w:color="auto" w:fill="auto"/>
            <w:tcMar>
              <w:top w:w="0" w:type="dxa"/>
              <w:left w:w="0" w:type="dxa"/>
              <w:bottom w:w="0" w:type="dxa"/>
              <w:right w:w="0" w:type="dxa"/>
            </w:tcMar>
            <w:vAlign w:val="bottom"/>
          </w:tcPr>
          <w:p w14:paraId="5258A57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w:t>
            </w:r>
          </w:p>
        </w:tc>
      </w:tr>
      <w:tr w:rsidR="00D233F9" w:rsidRPr="000F314B" w14:paraId="1D8F584B" w14:textId="77777777" w:rsidTr="00C66FDF">
        <w:trPr>
          <w:tblHeader/>
        </w:trPr>
        <w:tc>
          <w:tcPr>
            <w:tcW w:w="2419" w:type="dxa"/>
            <w:shd w:val="clear" w:color="auto" w:fill="auto"/>
            <w:tcMar>
              <w:top w:w="0" w:type="dxa"/>
              <w:left w:w="0" w:type="dxa"/>
              <w:bottom w:w="0" w:type="dxa"/>
              <w:right w:w="0" w:type="dxa"/>
            </w:tcMar>
          </w:tcPr>
          <w:p w14:paraId="10C2C38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Tausug</w:t>
            </w:r>
          </w:p>
        </w:tc>
        <w:tc>
          <w:tcPr>
            <w:tcW w:w="1786" w:type="dxa"/>
            <w:shd w:val="clear" w:color="auto" w:fill="auto"/>
            <w:tcMar>
              <w:top w:w="0" w:type="dxa"/>
              <w:left w:w="0" w:type="dxa"/>
              <w:bottom w:w="0" w:type="dxa"/>
              <w:right w:w="0" w:type="dxa"/>
            </w:tcMar>
            <w:vAlign w:val="bottom"/>
          </w:tcPr>
          <w:p w14:paraId="1AD4C135"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337</w:t>
            </w:r>
          </w:p>
        </w:tc>
        <w:tc>
          <w:tcPr>
            <w:tcW w:w="1545" w:type="dxa"/>
            <w:shd w:val="clear" w:color="auto" w:fill="auto"/>
            <w:tcMar>
              <w:top w:w="0" w:type="dxa"/>
              <w:left w:w="0" w:type="dxa"/>
              <w:bottom w:w="0" w:type="dxa"/>
              <w:right w:w="0" w:type="dxa"/>
            </w:tcMar>
            <w:vAlign w:val="bottom"/>
          </w:tcPr>
          <w:p w14:paraId="6F04BE95"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Russian</w:t>
            </w:r>
          </w:p>
        </w:tc>
        <w:tc>
          <w:tcPr>
            <w:tcW w:w="1620" w:type="dxa"/>
            <w:shd w:val="clear" w:color="auto" w:fill="auto"/>
            <w:tcMar>
              <w:top w:w="0" w:type="dxa"/>
              <w:left w:w="0" w:type="dxa"/>
              <w:bottom w:w="0" w:type="dxa"/>
              <w:right w:w="0" w:type="dxa"/>
            </w:tcMar>
            <w:vAlign w:val="bottom"/>
          </w:tcPr>
          <w:p w14:paraId="24103A0A"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6</w:t>
            </w:r>
          </w:p>
        </w:tc>
      </w:tr>
      <w:tr w:rsidR="00D233F9" w:rsidRPr="000F314B" w14:paraId="6D0A67F9" w14:textId="77777777" w:rsidTr="00C66FDF">
        <w:trPr>
          <w:tblHeader/>
        </w:trPr>
        <w:tc>
          <w:tcPr>
            <w:tcW w:w="2419" w:type="dxa"/>
            <w:shd w:val="clear" w:color="auto" w:fill="auto"/>
            <w:tcMar>
              <w:top w:w="0" w:type="dxa"/>
              <w:left w:w="0" w:type="dxa"/>
              <w:bottom w:w="0" w:type="dxa"/>
              <w:right w:w="0" w:type="dxa"/>
            </w:tcMar>
          </w:tcPr>
          <w:p w14:paraId="1F3AF3B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Maguindanao</w:t>
            </w:r>
          </w:p>
        </w:tc>
        <w:tc>
          <w:tcPr>
            <w:tcW w:w="1786" w:type="dxa"/>
            <w:shd w:val="clear" w:color="auto" w:fill="auto"/>
            <w:tcMar>
              <w:top w:w="0" w:type="dxa"/>
              <w:left w:w="0" w:type="dxa"/>
              <w:bottom w:w="0" w:type="dxa"/>
              <w:right w:w="0" w:type="dxa"/>
            </w:tcMar>
            <w:vAlign w:val="bottom"/>
          </w:tcPr>
          <w:p w14:paraId="33A55FDE"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219</w:t>
            </w:r>
          </w:p>
        </w:tc>
        <w:tc>
          <w:tcPr>
            <w:tcW w:w="1545" w:type="dxa"/>
            <w:shd w:val="clear" w:color="auto" w:fill="auto"/>
            <w:tcMar>
              <w:top w:w="0" w:type="dxa"/>
              <w:left w:w="0" w:type="dxa"/>
              <w:bottom w:w="0" w:type="dxa"/>
              <w:right w:w="0" w:type="dxa"/>
            </w:tcMar>
            <w:vAlign w:val="bottom"/>
          </w:tcPr>
          <w:p w14:paraId="6A5BA90E" w14:textId="77777777" w:rsidR="00D233F9" w:rsidRPr="000F314B" w:rsidRDefault="00D233F9" w:rsidP="006A0342">
            <w:pPr>
              <w:suppressAutoHyphens w:val="0"/>
              <w:spacing w:before="40" w:after="40" w:line="220" w:lineRule="exact"/>
              <w:ind w:right="113"/>
              <w:rPr>
                <w:sz w:val="18"/>
                <w:szCs w:val="23"/>
                <w:lang w:eastAsia="en-PH"/>
              </w:rPr>
            </w:pPr>
            <w:r w:rsidRPr="000F314B">
              <w:rPr>
                <w:sz w:val="18"/>
                <w:szCs w:val="23"/>
                <w:lang w:eastAsia="en-PH"/>
              </w:rPr>
              <w:t>Spanish</w:t>
            </w:r>
          </w:p>
        </w:tc>
        <w:tc>
          <w:tcPr>
            <w:tcW w:w="1620" w:type="dxa"/>
            <w:shd w:val="clear" w:color="auto" w:fill="auto"/>
            <w:tcMar>
              <w:top w:w="0" w:type="dxa"/>
              <w:left w:w="0" w:type="dxa"/>
              <w:bottom w:w="0" w:type="dxa"/>
              <w:right w:w="0" w:type="dxa"/>
            </w:tcMar>
            <w:vAlign w:val="bottom"/>
          </w:tcPr>
          <w:p w14:paraId="59715D0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7</w:t>
            </w:r>
          </w:p>
        </w:tc>
      </w:tr>
      <w:tr w:rsidR="00D233F9" w:rsidRPr="000F314B" w14:paraId="3E458919" w14:textId="77777777" w:rsidTr="00C66FDF">
        <w:trPr>
          <w:tblHeader/>
        </w:trPr>
        <w:tc>
          <w:tcPr>
            <w:tcW w:w="2419" w:type="dxa"/>
            <w:shd w:val="clear" w:color="auto" w:fill="auto"/>
            <w:tcMar>
              <w:top w:w="0" w:type="dxa"/>
              <w:left w:w="0" w:type="dxa"/>
              <w:bottom w:w="0" w:type="dxa"/>
              <w:right w:w="0" w:type="dxa"/>
            </w:tcMar>
          </w:tcPr>
          <w:p w14:paraId="4343AF85"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Muslim</w:t>
            </w:r>
          </w:p>
        </w:tc>
        <w:tc>
          <w:tcPr>
            <w:tcW w:w="1786" w:type="dxa"/>
            <w:shd w:val="clear" w:color="auto" w:fill="auto"/>
            <w:tcMar>
              <w:top w:w="0" w:type="dxa"/>
              <w:left w:w="0" w:type="dxa"/>
              <w:bottom w:w="0" w:type="dxa"/>
              <w:right w:w="0" w:type="dxa"/>
            </w:tcMar>
            <w:vAlign w:val="bottom"/>
          </w:tcPr>
          <w:p w14:paraId="16B16918" w14:textId="2786F2B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r w:rsidR="00FF7CC2" w:rsidRPr="000F314B">
              <w:rPr>
                <w:sz w:val="18"/>
                <w:szCs w:val="23"/>
                <w:lang w:eastAsia="en-PH"/>
              </w:rPr>
              <w:t xml:space="preserve"> </w:t>
            </w:r>
            <w:r w:rsidRPr="000F314B">
              <w:rPr>
                <w:sz w:val="18"/>
                <w:szCs w:val="23"/>
                <w:lang w:eastAsia="en-PH"/>
              </w:rPr>
              <w:t>478</w:t>
            </w:r>
          </w:p>
        </w:tc>
        <w:tc>
          <w:tcPr>
            <w:tcW w:w="1545" w:type="dxa"/>
            <w:shd w:val="clear" w:color="auto" w:fill="auto"/>
            <w:tcMar>
              <w:top w:w="0" w:type="dxa"/>
              <w:left w:w="0" w:type="dxa"/>
              <w:bottom w:w="0" w:type="dxa"/>
              <w:right w:w="0" w:type="dxa"/>
            </w:tcMar>
            <w:vAlign w:val="bottom"/>
          </w:tcPr>
          <w:p w14:paraId="2F198726"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Swiss</w:t>
            </w:r>
          </w:p>
        </w:tc>
        <w:tc>
          <w:tcPr>
            <w:tcW w:w="1620" w:type="dxa"/>
            <w:shd w:val="clear" w:color="auto" w:fill="auto"/>
            <w:tcMar>
              <w:top w:w="0" w:type="dxa"/>
              <w:left w:w="0" w:type="dxa"/>
              <w:bottom w:w="0" w:type="dxa"/>
              <w:right w:w="0" w:type="dxa"/>
            </w:tcMar>
            <w:vAlign w:val="bottom"/>
          </w:tcPr>
          <w:p w14:paraId="016296F3"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w:t>
            </w:r>
          </w:p>
        </w:tc>
      </w:tr>
      <w:tr w:rsidR="00D233F9" w:rsidRPr="000F314B" w14:paraId="0D81BE01" w14:textId="77777777" w:rsidTr="00C66FDF">
        <w:trPr>
          <w:tblHeader/>
        </w:trPr>
        <w:tc>
          <w:tcPr>
            <w:tcW w:w="2419" w:type="dxa"/>
            <w:shd w:val="clear" w:color="auto" w:fill="auto"/>
            <w:tcMar>
              <w:top w:w="0" w:type="dxa"/>
              <w:left w:w="0" w:type="dxa"/>
              <w:bottom w:w="0" w:type="dxa"/>
              <w:right w:w="0" w:type="dxa"/>
            </w:tcMar>
          </w:tcPr>
          <w:p w14:paraId="0CA94CFE"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Chabacano</w:t>
            </w:r>
          </w:p>
        </w:tc>
        <w:tc>
          <w:tcPr>
            <w:tcW w:w="1786" w:type="dxa"/>
            <w:shd w:val="clear" w:color="auto" w:fill="auto"/>
            <w:tcMar>
              <w:top w:w="0" w:type="dxa"/>
              <w:left w:w="0" w:type="dxa"/>
              <w:bottom w:w="0" w:type="dxa"/>
              <w:right w:w="0" w:type="dxa"/>
            </w:tcMar>
            <w:vAlign w:val="bottom"/>
          </w:tcPr>
          <w:p w14:paraId="55FB611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18</w:t>
            </w:r>
          </w:p>
        </w:tc>
        <w:tc>
          <w:tcPr>
            <w:tcW w:w="1545" w:type="dxa"/>
            <w:shd w:val="clear" w:color="auto" w:fill="auto"/>
            <w:tcMar>
              <w:top w:w="0" w:type="dxa"/>
              <w:left w:w="0" w:type="dxa"/>
              <w:bottom w:w="0" w:type="dxa"/>
              <w:right w:w="0" w:type="dxa"/>
            </w:tcMar>
            <w:vAlign w:val="bottom"/>
          </w:tcPr>
          <w:p w14:paraId="27C8D819"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Taiwanese</w:t>
            </w:r>
          </w:p>
        </w:tc>
        <w:tc>
          <w:tcPr>
            <w:tcW w:w="1620" w:type="dxa"/>
            <w:shd w:val="clear" w:color="auto" w:fill="auto"/>
            <w:tcMar>
              <w:top w:w="0" w:type="dxa"/>
              <w:left w:w="0" w:type="dxa"/>
              <w:bottom w:w="0" w:type="dxa"/>
              <w:right w:w="0" w:type="dxa"/>
            </w:tcMar>
            <w:vAlign w:val="bottom"/>
          </w:tcPr>
          <w:p w14:paraId="5F16ECA7"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30</w:t>
            </w:r>
          </w:p>
        </w:tc>
      </w:tr>
      <w:tr w:rsidR="00D233F9" w:rsidRPr="000F314B" w14:paraId="5A370468" w14:textId="77777777" w:rsidTr="00C66FDF">
        <w:trPr>
          <w:tblHeader/>
        </w:trPr>
        <w:tc>
          <w:tcPr>
            <w:tcW w:w="2419" w:type="dxa"/>
            <w:shd w:val="clear" w:color="auto" w:fill="auto"/>
            <w:tcMar>
              <w:top w:w="0" w:type="dxa"/>
              <w:left w:w="0" w:type="dxa"/>
              <w:bottom w:w="0" w:type="dxa"/>
              <w:right w:w="0" w:type="dxa"/>
            </w:tcMar>
          </w:tcPr>
          <w:p w14:paraId="4562DF1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Itawis</w:t>
            </w:r>
          </w:p>
        </w:tc>
        <w:tc>
          <w:tcPr>
            <w:tcW w:w="1786" w:type="dxa"/>
            <w:shd w:val="clear" w:color="auto" w:fill="auto"/>
            <w:tcMar>
              <w:top w:w="0" w:type="dxa"/>
              <w:left w:w="0" w:type="dxa"/>
              <w:bottom w:w="0" w:type="dxa"/>
              <w:right w:w="0" w:type="dxa"/>
            </w:tcMar>
            <w:vAlign w:val="bottom"/>
          </w:tcPr>
          <w:p w14:paraId="7D154E11"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195</w:t>
            </w:r>
          </w:p>
        </w:tc>
        <w:tc>
          <w:tcPr>
            <w:tcW w:w="1545" w:type="dxa"/>
            <w:shd w:val="clear" w:color="auto" w:fill="auto"/>
            <w:tcMar>
              <w:top w:w="0" w:type="dxa"/>
              <w:left w:w="0" w:type="dxa"/>
              <w:bottom w:w="0" w:type="dxa"/>
              <w:right w:w="0" w:type="dxa"/>
            </w:tcMar>
            <w:vAlign w:val="bottom"/>
          </w:tcPr>
          <w:p w14:paraId="3560E4C7"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Thai</w:t>
            </w:r>
          </w:p>
        </w:tc>
        <w:tc>
          <w:tcPr>
            <w:tcW w:w="1620" w:type="dxa"/>
            <w:shd w:val="clear" w:color="auto" w:fill="auto"/>
            <w:tcMar>
              <w:top w:w="0" w:type="dxa"/>
              <w:left w:w="0" w:type="dxa"/>
              <w:bottom w:w="0" w:type="dxa"/>
              <w:right w:w="0" w:type="dxa"/>
            </w:tcMar>
            <w:vAlign w:val="bottom"/>
          </w:tcPr>
          <w:p w14:paraId="613570D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9</w:t>
            </w:r>
          </w:p>
        </w:tc>
      </w:tr>
      <w:tr w:rsidR="00D233F9" w:rsidRPr="000F314B" w14:paraId="37490C0F" w14:textId="77777777" w:rsidTr="00C66FDF">
        <w:trPr>
          <w:tblHeader/>
        </w:trPr>
        <w:tc>
          <w:tcPr>
            <w:tcW w:w="2419" w:type="dxa"/>
            <w:shd w:val="clear" w:color="auto" w:fill="auto"/>
            <w:tcMar>
              <w:top w:w="0" w:type="dxa"/>
              <w:left w:w="0" w:type="dxa"/>
              <w:bottom w:w="0" w:type="dxa"/>
              <w:right w:w="0" w:type="dxa"/>
            </w:tcMar>
          </w:tcPr>
          <w:p w14:paraId="0BB0DFE1"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Mamanwa</w:t>
            </w:r>
          </w:p>
        </w:tc>
        <w:tc>
          <w:tcPr>
            <w:tcW w:w="1786" w:type="dxa"/>
            <w:shd w:val="clear" w:color="auto" w:fill="auto"/>
            <w:tcMar>
              <w:top w:w="0" w:type="dxa"/>
              <w:left w:w="0" w:type="dxa"/>
              <w:bottom w:w="0" w:type="dxa"/>
              <w:right w:w="0" w:type="dxa"/>
            </w:tcMar>
            <w:vAlign w:val="bottom"/>
          </w:tcPr>
          <w:p w14:paraId="1B8962E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14</w:t>
            </w:r>
          </w:p>
        </w:tc>
        <w:tc>
          <w:tcPr>
            <w:tcW w:w="1545" w:type="dxa"/>
            <w:shd w:val="clear" w:color="auto" w:fill="auto"/>
            <w:tcMar>
              <w:top w:w="0" w:type="dxa"/>
              <w:left w:w="0" w:type="dxa"/>
              <w:bottom w:w="0" w:type="dxa"/>
              <w:right w:w="0" w:type="dxa"/>
            </w:tcMar>
            <w:vAlign w:val="bottom"/>
          </w:tcPr>
          <w:p w14:paraId="00A3F92F"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Tunisian</w:t>
            </w:r>
          </w:p>
        </w:tc>
        <w:tc>
          <w:tcPr>
            <w:tcW w:w="1620" w:type="dxa"/>
            <w:shd w:val="clear" w:color="auto" w:fill="auto"/>
            <w:tcMar>
              <w:top w:w="0" w:type="dxa"/>
              <w:left w:w="0" w:type="dxa"/>
              <w:bottom w:w="0" w:type="dxa"/>
              <w:right w:w="0" w:type="dxa"/>
            </w:tcMar>
            <w:vAlign w:val="bottom"/>
          </w:tcPr>
          <w:p w14:paraId="2D9B3B92"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0798CC75" w14:textId="77777777" w:rsidTr="00C66FDF">
        <w:trPr>
          <w:tblHeader/>
        </w:trPr>
        <w:tc>
          <w:tcPr>
            <w:tcW w:w="2419" w:type="dxa"/>
            <w:shd w:val="clear" w:color="auto" w:fill="auto"/>
            <w:tcMar>
              <w:top w:w="0" w:type="dxa"/>
              <w:left w:w="0" w:type="dxa"/>
              <w:bottom w:w="0" w:type="dxa"/>
              <w:right w:w="0" w:type="dxa"/>
            </w:tcMar>
          </w:tcPr>
          <w:p w14:paraId="08606D63"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Surigao</w:t>
            </w:r>
          </w:p>
        </w:tc>
        <w:tc>
          <w:tcPr>
            <w:tcW w:w="1786" w:type="dxa"/>
            <w:shd w:val="clear" w:color="auto" w:fill="auto"/>
            <w:tcMar>
              <w:top w:w="0" w:type="dxa"/>
              <w:left w:w="0" w:type="dxa"/>
              <w:bottom w:w="0" w:type="dxa"/>
              <w:right w:w="0" w:type="dxa"/>
            </w:tcMar>
            <w:vAlign w:val="bottom"/>
          </w:tcPr>
          <w:p w14:paraId="76512728"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121</w:t>
            </w:r>
          </w:p>
        </w:tc>
        <w:tc>
          <w:tcPr>
            <w:tcW w:w="1545" w:type="dxa"/>
            <w:shd w:val="clear" w:color="auto" w:fill="auto"/>
            <w:tcMar>
              <w:top w:w="0" w:type="dxa"/>
              <w:left w:w="0" w:type="dxa"/>
              <w:bottom w:w="0" w:type="dxa"/>
              <w:right w:w="0" w:type="dxa"/>
            </w:tcMar>
            <w:vAlign w:val="bottom"/>
          </w:tcPr>
          <w:p w14:paraId="22583294"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Ugandan</w:t>
            </w:r>
          </w:p>
        </w:tc>
        <w:tc>
          <w:tcPr>
            <w:tcW w:w="1620" w:type="dxa"/>
            <w:shd w:val="clear" w:color="auto" w:fill="auto"/>
            <w:tcMar>
              <w:top w:w="0" w:type="dxa"/>
              <w:left w:w="0" w:type="dxa"/>
              <w:bottom w:w="0" w:type="dxa"/>
              <w:right w:w="0" w:type="dxa"/>
            </w:tcMar>
            <w:vAlign w:val="bottom"/>
          </w:tcPr>
          <w:p w14:paraId="2C9913C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6E5B12E8" w14:textId="77777777" w:rsidTr="00C66FDF">
        <w:trPr>
          <w:tblHeader/>
        </w:trPr>
        <w:tc>
          <w:tcPr>
            <w:tcW w:w="2419" w:type="dxa"/>
            <w:shd w:val="clear" w:color="auto" w:fill="auto"/>
            <w:tcMar>
              <w:top w:w="0" w:type="dxa"/>
              <w:left w:w="0" w:type="dxa"/>
              <w:bottom w:w="0" w:type="dxa"/>
              <w:right w:w="0" w:type="dxa"/>
            </w:tcMar>
          </w:tcPr>
          <w:p w14:paraId="0BE84E18"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Mangyan</w:t>
            </w:r>
          </w:p>
        </w:tc>
        <w:tc>
          <w:tcPr>
            <w:tcW w:w="1786" w:type="dxa"/>
            <w:shd w:val="clear" w:color="auto" w:fill="auto"/>
            <w:tcMar>
              <w:top w:w="0" w:type="dxa"/>
              <w:left w:w="0" w:type="dxa"/>
              <w:bottom w:w="0" w:type="dxa"/>
              <w:right w:w="0" w:type="dxa"/>
            </w:tcMar>
            <w:vAlign w:val="bottom"/>
          </w:tcPr>
          <w:p w14:paraId="6A089AED"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22</w:t>
            </w:r>
          </w:p>
        </w:tc>
        <w:tc>
          <w:tcPr>
            <w:tcW w:w="1545" w:type="dxa"/>
            <w:shd w:val="clear" w:color="auto" w:fill="auto"/>
            <w:tcMar>
              <w:top w:w="0" w:type="dxa"/>
              <w:left w:w="0" w:type="dxa"/>
              <w:bottom w:w="0" w:type="dxa"/>
              <w:right w:w="0" w:type="dxa"/>
            </w:tcMar>
            <w:vAlign w:val="bottom"/>
          </w:tcPr>
          <w:p w14:paraId="672C5661"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Singaporean</w:t>
            </w:r>
          </w:p>
        </w:tc>
        <w:tc>
          <w:tcPr>
            <w:tcW w:w="1620" w:type="dxa"/>
            <w:shd w:val="clear" w:color="auto" w:fill="auto"/>
            <w:tcMar>
              <w:top w:w="0" w:type="dxa"/>
              <w:left w:w="0" w:type="dxa"/>
              <w:bottom w:w="0" w:type="dxa"/>
              <w:right w:w="0" w:type="dxa"/>
            </w:tcMar>
            <w:vAlign w:val="bottom"/>
          </w:tcPr>
          <w:p w14:paraId="2AFAB0B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231A83E3" w14:textId="77777777" w:rsidTr="00C66FDF">
        <w:trPr>
          <w:tblHeader/>
        </w:trPr>
        <w:tc>
          <w:tcPr>
            <w:tcW w:w="2419" w:type="dxa"/>
            <w:shd w:val="clear" w:color="auto" w:fill="auto"/>
            <w:tcMar>
              <w:top w:w="0" w:type="dxa"/>
              <w:left w:w="0" w:type="dxa"/>
              <w:bottom w:w="0" w:type="dxa"/>
              <w:right w:w="0" w:type="dxa"/>
            </w:tcMar>
          </w:tcPr>
          <w:p w14:paraId="36F13CBA"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Ibanag</w:t>
            </w:r>
          </w:p>
        </w:tc>
        <w:tc>
          <w:tcPr>
            <w:tcW w:w="1786" w:type="dxa"/>
            <w:shd w:val="clear" w:color="auto" w:fill="auto"/>
            <w:tcMar>
              <w:top w:w="0" w:type="dxa"/>
              <w:left w:w="0" w:type="dxa"/>
              <w:bottom w:w="0" w:type="dxa"/>
              <w:right w:w="0" w:type="dxa"/>
            </w:tcMar>
            <w:vAlign w:val="bottom"/>
          </w:tcPr>
          <w:p w14:paraId="5FB37B84"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47</w:t>
            </w:r>
          </w:p>
        </w:tc>
        <w:tc>
          <w:tcPr>
            <w:tcW w:w="1545" w:type="dxa"/>
            <w:shd w:val="clear" w:color="auto" w:fill="auto"/>
            <w:tcMar>
              <w:top w:w="0" w:type="dxa"/>
              <w:left w:w="0" w:type="dxa"/>
              <w:bottom w:w="0" w:type="dxa"/>
              <w:right w:w="0" w:type="dxa"/>
            </w:tcMar>
            <w:vAlign w:val="bottom"/>
          </w:tcPr>
          <w:p w14:paraId="03966FE4"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Kiwi</w:t>
            </w:r>
          </w:p>
        </w:tc>
        <w:tc>
          <w:tcPr>
            <w:tcW w:w="1620" w:type="dxa"/>
            <w:shd w:val="clear" w:color="auto" w:fill="auto"/>
            <w:tcMar>
              <w:top w:w="0" w:type="dxa"/>
              <w:left w:w="0" w:type="dxa"/>
              <w:bottom w:w="0" w:type="dxa"/>
              <w:right w:w="0" w:type="dxa"/>
            </w:tcMar>
            <w:vAlign w:val="bottom"/>
          </w:tcPr>
          <w:p w14:paraId="3D4F37C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1F1CC626" w14:textId="77777777" w:rsidTr="00C66FDF">
        <w:trPr>
          <w:tblHeader/>
        </w:trPr>
        <w:tc>
          <w:tcPr>
            <w:tcW w:w="2419" w:type="dxa"/>
            <w:shd w:val="clear" w:color="auto" w:fill="auto"/>
            <w:tcMar>
              <w:top w:w="0" w:type="dxa"/>
              <w:left w:w="0" w:type="dxa"/>
              <w:bottom w:w="0" w:type="dxa"/>
              <w:right w:w="0" w:type="dxa"/>
            </w:tcMar>
          </w:tcPr>
          <w:p w14:paraId="4B426BB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Bulacaneo</w:t>
            </w:r>
          </w:p>
        </w:tc>
        <w:tc>
          <w:tcPr>
            <w:tcW w:w="1786" w:type="dxa"/>
            <w:shd w:val="clear" w:color="auto" w:fill="auto"/>
            <w:tcMar>
              <w:top w:w="0" w:type="dxa"/>
              <w:left w:w="0" w:type="dxa"/>
              <w:bottom w:w="0" w:type="dxa"/>
              <w:right w:w="0" w:type="dxa"/>
            </w:tcMar>
            <w:vAlign w:val="bottom"/>
          </w:tcPr>
          <w:p w14:paraId="4E2B1390"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258</w:t>
            </w:r>
          </w:p>
        </w:tc>
        <w:tc>
          <w:tcPr>
            <w:tcW w:w="1545" w:type="dxa"/>
            <w:shd w:val="clear" w:color="auto" w:fill="auto"/>
            <w:tcMar>
              <w:top w:w="0" w:type="dxa"/>
              <w:left w:w="0" w:type="dxa"/>
              <w:bottom w:w="0" w:type="dxa"/>
              <w:right w:w="0" w:type="dxa"/>
            </w:tcMar>
            <w:vAlign w:val="bottom"/>
          </w:tcPr>
          <w:p w14:paraId="659A4B1C"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Bangladesh</w:t>
            </w:r>
          </w:p>
        </w:tc>
        <w:tc>
          <w:tcPr>
            <w:tcW w:w="1620" w:type="dxa"/>
            <w:shd w:val="clear" w:color="auto" w:fill="auto"/>
            <w:tcMar>
              <w:top w:w="0" w:type="dxa"/>
              <w:left w:w="0" w:type="dxa"/>
              <w:bottom w:w="0" w:type="dxa"/>
              <w:right w:w="0" w:type="dxa"/>
            </w:tcMar>
            <w:vAlign w:val="bottom"/>
          </w:tcPr>
          <w:p w14:paraId="6B405C2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5ECC8647" w14:textId="77777777" w:rsidTr="00C66FDF">
        <w:trPr>
          <w:tblHeader/>
        </w:trPr>
        <w:tc>
          <w:tcPr>
            <w:tcW w:w="2419" w:type="dxa"/>
            <w:shd w:val="clear" w:color="auto" w:fill="auto"/>
            <w:tcMar>
              <w:top w:w="0" w:type="dxa"/>
              <w:left w:w="0" w:type="dxa"/>
              <w:bottom w:w="0" w:type="dxa"/>
              <w:right w:w="0" w:type="dxa"/>
            </w:tcMar>
          </w:tcPr>
          <w:p w14:paraId="2DEA6244"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Subano</w:t>
            </w:r>
          </w:p>
        </w:tc>
        <w:tc>
          <w:tcPr>
            <w:tcW w:w="1786" w:type="dxa"/>
            <w:shd w:val="clear" w:color="auto" w:fill="auto"/>
            <w:tcMar>
              <w:top w:w="0" w:type="dxa"/>
              <w:left w:w="0" w:type="dxa"/>
              <w:bottom w:w="0" w:type="dxa"/>
              <w:right w:w="0" w:type="dxa"/>
            </w:tcMar>
            <w:vAlign w:val="bottom"/>
          </w:tcPr>
          <w:p w14:paraId="13C8A8F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11</w:t>
            </w:r>
          </w:p>
        </w:tc>
        <w:tc>
          <w:tcPr>
            <w:tcW w:w="1545" w:type="dxa"/>
            <w:shd w:val="clear" w:color="auto" w:fill="auto"/>
            <w:tcMar>
              <w:top w:w="0" w:type="dxa"/>
              <w:left w:w="0" w:type="dxa"/>
              <w:bottom w:w="0" w:type="dxa"/>
              <w:right w:w="0" w:type="dxa"/>
            </w:tcMar>
            <w:vAlign w:val="bottom"/>
          </w:tcPr>
          <w:p w14:paraId="1406D28A"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Angolian</w:t>
            </w:r>
          </w:p>
        </w:tc>
        <w:tc>
          <w:tcPr>
            <w:tcW w:w="1620" w:type="dxa"/>
            <w:shd w:val="clear" w:color="auto" w:fill="auto"/>
            <w:tcMar>
              <w:top w:w="0" w:type="dxa"/>
              <w:left w:w="0" w:type="dxa"/>
              <w:bottom w:w="0" w:type="dxa"/>
              <w:right w:w="0" w:type="dxa"/>
            </w:tcMar>
            <w:vAlign w:val="bottom"/>
          </w:tcPr>
          <w:p w14:paraId="64C7C48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2</w:t>
            </w:r>
          </w:p>
        </w:tc>
      </w:tr>
      <w:tr w:rsidR="00D233F9" w:rsidRPr="000F314B" w14:paraId="50CB7DEA" w14:textId="77777777" w:rsidTr="00C66FDF">
        <w:trPr>
          <w:tblHeader/>
        </w:trPr>
        <w:tc>
          <w:tcPr>
            <w:tcW w:w="2419" w:type="dxa"/>
            <w:shd w:val="clear" w:color="auto" w:fill="auto"/>
            <w:tcMar>
              <w:top w:w="0" w:type="dxa"/>
              <w:left w:w="0" w:type="dxa"/>
              <w:bottom w:w="0" w:type="dxa"/>
              <w:right w:w="0" w:type="dxa"/>
            </w:tcMar>
          </w:tcPr>
          <w:p w14:paraId="674833F2"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Hiligaynon</w:t>
            </w:r>
          </w:p>
        </w:tc>
        <w:tc>
          <w:tcPr>
            <w:tcW w:w="1786" w:type="dxa"/>
            <w:shd w:val="clear" w:color="auto" w:fill="auto"/>
            <w:tcMar>
              <w:top w:w="0" w:type="dxa"/>
              <w:left w:w="0" w:type="dxa"/>
              <w:bottom w:w="0" w:type="dxa"/>
              <w:right w:w="0" w:type="dxa"/>
            </w:tcMar>
            <w:vAlign w:val="bottom"/>
          </w:tcPr>
          <w:p w14:paraId="57FDC92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22</w:t>
            </w:r>
          </w:p>
        </w:tc>
        <w:tc>
          <w:tcPr>
            <w:tcW w:w="1545" w:type="dxa"/>
            <w:shd w:val="clear" w:color="auto" w:fill="auto"/>
            <w:tcMar>
              <w:top w:w="0" w:type="dxa"/>
              <w:left w:w="0" w:type="dxa"/>
              <w:bottom w:w="0" w:type="dxa"/>
              <w:right w:w="0" w:type="dxa"/>
            </w:tcMar>
            <w:vAlign w:val="bottom"/>
          </w:tcPr>
          <w:p w14:paraId="3E1B52EF"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Israeli</w:t>
            </w:r>
          </w:p>
        </w:tc>
        <w:tc>
          <w:tcPr>
            <w:tcW w:w="1620" w:type="dxa"/>
            <w:shd w:val="clear" w:color="auto" w:fill="auto"/>
            <w:tcMar>
              <w:top w:w="0" w:type="dxa"/>
              <w:left w:w="0" w:type="dxa"/>
              <w:bottom w:w="0" w:type="dxa"/>
              <w:right w:w="0" w:type="dxa"/>
            </w:tcMar>
            <w:vAlign w:val="bottom"/>
          </w:tcPr>
          <w:p w14:paraId="39496C4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6</w:t>
            </w:r>
          </w:p>
        </w:tc>
      </w:tr>
      <w:tr w:rsidR="00D233F9" w:rsidRPr="000F314B" w14:paraId="2E077B8D" w14:textId="77777777" w:rsidTr="00C66FDF">
        <w:trPr>
          <w:tblHeader/>
        </w:trPr>
        <w:tc>
          <w:tcPr>
            <w:tcW w:w="2419" w:type="dxa"/>
            <w:shd w:val="clear" w:color="auto" w:fill="auto"/>
            <w:tcMar>
              <w:top w:w="0" w:type="dxa"/>
              <w:left w:w="0" w:type="dxa"/>
              <w:bottom w:w="0" w:type="dxa"/>
              <w:right w:w="0" w:type="dxa"/>
            </w:tcMar>
          </w:tcPr>
          <w:p w14:paraId="29AA5499"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Yakan</w:t>
            </w:r>
          </w:p>
        </w:tc>
        <w:tc>
          <w:tcPr>
            <w:tcW w:w="1786" w:type="dxa"/>
            <w:shd w:val="clear" w:color="auto" w:fill="auto"/>
            <w:tcMar>
              <w:top w:w="0" w:type="dxa"/>
              <w:left w:w="0" w:type="dxa"/>
              <w:bottom w:w="0" w:type="dxa"/>
              <w:right w:w="0" w:type="dxa"/>
            </w:tcMar>
            <w:vAlign w:val="bottom"/>
          </w:tcPr>
          <w:p w14:paraId="067C3C3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19</w:t>
            </w:r>
          </w:p>
        </w:tc>
        <w:tc>
          <w:tcPr>
            <w:tcW w:w="1545" w:type="dxa"/>
            <w:shd w:val="clear" w:color="auto" w:fill="auto"/>
            <w:tcMar>
              <w:top w:w="0" w:type="dxa"/>
              <w:left w:w="0" w:type="dxa"/>
              <w:bottom w:w="0" w:type="dxa"/>
              <w:right w:w="0" w:type="dxa"/>
            </w:tcMar>
            <w:vAlign w:val="bottom"/>
          </w:tcPr>
          <w:p w14:paraId="671EBA28"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Indian</w:t>
            </w:r>
          </w:p>
        </w:tc>
        <w:tc>
          <w:tcPr>
            <w:tcW w:w="1620" w:type="dxa"/>
            <w:shd w:val="clear" w:color="auto" w:fill="auto"/>
            <w:tcMar>
              <w:top w:w="0" w:type="dxa"/>
              <w:left w:w="0" w:type="dxa"/>
              <w:bottom w:w="0" w:type="dxa"/>
              <w:right w:w="0" w:type="dxa"/>
            </w:tcMar>
            <w:vAlign w:val="bottom"/>
          </w:tcPr>
          <w:p w14:paraId="20D888DE"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15</w:t>
            </w:r>
          </w:p>
        </w:tc>
      </w:tr>
      <w:tr w:rsidR="00D233F9" w:rsidRPr="000F314B" w14:paraId="4B046439" w14:textId="77777777" w:rsidTr="00C66FDF">
        <w:trPr>
          <w:tblHeader/>
        </w:trPr>
        <w:tc>
          <w:tcPr>
            <w:tcW w:w="2419" w:type="dxa"/>
            <w:shd w:val="clear" w:color="auto" w:fill="auto"/>
            <w:tcMar>
              <w:top w:w="0" w:type="dxa"/>
              <w:left w:w="0" w:type="dxa"/>
              <w:bottom w:w="0" w:type="dxa"/>
              <w:right w:w="0" w:type="dxa"/>
            </w:tcMar>
          </w:tcPr>
          <w:p w14:paraId="701B8DF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Badjao</w:t>
            </w:r>
          </w:p>
        </w:tc>
        <w:tc>
          <w:tcPr>
            <w:tcW w:w="1786" w:type="dxa"/>
            <w:shd w:val="clear" w:color="auto" w:fill="auto"/>
            <w:tcMar>
              <w:top w:w="0" w:type="dxa"/>
              <w:left w:w="0" w:type="dxa"/>
              <w:bottom w:w="0" w:type="dxa"/>
              <w:right w:w="0" w:type="dxa"/>
            </w:tcMar>
            <w:vAlign w:val="bottom"/>
          </w:tcPr>
          <w:p w14:paraId="6C2209F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22</w:t>
            </w:r>
          </w:p>
        </w:tc>
        <w:tc>
          <w:tcPr>
            <w:tcW w:w="1545" w:type="dxa"/>
            <w:shd w:val="clear" w:color="auto" w:fill="auto"/>
            <w:tcMar>
              <w:top w:w="0" w:type="dxa"/>
              <w:left w:w="0" w:type="dxa"/>
              <w:bottom w:w="0" w:type="dxa"/>
              <w:right w:w="0" w:type="dxa"/>
            </w:tcMar>
            <w:vAlign w:val="bottom"/>
          </w:tcPr>
          <w:p w14:paraId="70E5C683"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Australian</w:t>
            </w:r>
          </w:p>
        </w:tc>
        <w:tc>
          <w:tcPr>
            <w:tcW w:w="1620" w:type="dxa"/>
            <w:shd w:val="clear" w:color="auto" w:fill="auto"/>
            <w:tcMar>
              <w:top w:w="0" w:type="dxa"/>
              <w:left w:w="0" w:type="dxa"/>
              <w:bottom w:w="0" w:type="dxa"/>
              <w:right w:w="0" w:type="dxa"/>
            </w:tcMar>
            <w:vAlign w:val="bottom"/>
          </w:tcPr>
          <w:p w14:paraId="39FD71D2"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12</w:t>
            </w:r>
          </w:p>
        </w:tc>
      </w:tr>
      <w:tr w:rsidR="00D233F9" w:rsidRPr="000F314B" w14:paraId="4E4E807D" w14:textId="77777777" w:rsidTr="00C66FDF">
        <w:trPr>
          <w:tblHeader/>
        </w:trPr>
        <w:tc>
          <w:tcPr>
            <w:tcW w:w="2419" w:type="dxa"/>
            <w:shd w:val="clear" w:color="auto" w:fill="auto"/>
            <w:tcMar>
              <w:top w:w="0" w:type="dxa"/>
              <w:left w:w="0" w:type="dxa"/>
              <w:bottom w:w="0" w:type="dxa"/>
              <w:right w:w="0" w:type="dxa"/>
            </w:tcMar>
          </w:tcPr>
          <w:p w14:paraId="0285BDD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Sinambangingi</w:t>
            </w:r>
          </w:p>
        </w:tc>
        <w:tc>
          <w:tcPr>
            <w:tcW w:w="1786" w:type="dxa"/>
            <w:shd w:val="clear" w:color="auto" w:fill="auto"/>
            <w:tcMar>
              <w:top w:w="0" w:type="dxa"/>
              <w:left w:w="0" w:type="dxa"/>
              <w:bottom w:w="0" w:type="dxa"/>
              <w:right w:w="0" w:type="dxa"/>
            </w:tcMar>
            <w:vAlign w:val="bottom"/>
          </w:tcPr>
          <w:p w14:paraId="5FD1BB5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15</w:t>
            </w:r>
          </w:p>
        </w:tc>
        <w:tc>
          <w:tcPr>
            <w:tcW w:w="1545" w:type="dxa"/>
            <w:shd w:val="clear" w:color="auto" w:fill="auto"/>
            <w:tcMar>
              <w:top w:w="0" w:type="dxa"/>
              <w:left w:w="0" w:type="dxa"/>
              <w:bottom w:w="0" w:type="dxa"/>
              <w:right w:w="0" w:type="dxa"/>
            </w:tcMar>
            <w:vAlign w:val="bottom"/>
          </w:tcPr>
          <w:p w14:paraId="0C0D2D0A"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German</w:t>
            </w:r>
          </w:p>
        </w:tc>
        <w:tc>
          <w:tcPr>
            <w:tcW w:w="1620" w:type="dxa"/>
            <w:shd w:val="clear" w:color="auto" w:fill="auto"/>
            <w:tcMar>
              <w:top w:w="0" w:type="dxa"/>
              <w:left w:w="0" w:type="dxa"/>
              <w:bottom w:w="0" w:type="dxa"/>
              <w:right w:w="0" w:type="dxa"/>
            </w:tcMar>
            <w:vAlign w:val="bottom"/>
          </w:tcPr>
          <w:p w14:paraId="70858BB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7</w:t>
            </w:r>
          </w:p>
        </w:tc>
      </w:tr>
      <w:tr w:rsidR="00D233F9" w:rsidRPr="000F314B" w14:paraId="64798D93" w14:textId="77777777" w:rsidTr="006A0342">
        <w:trPr>
          <w:tblHeader/>
        </w:trPr>
        <w:tc>
          <w:tcPr>
            <w:tcW w:w="2419" w:type="dxa"/>
            <w:tcBorders>
              <w:bottom w:val="single" w:sz="4" w:space="0" w:color="auto"/>
            </w:tcBorders>
            <w:shd w:val="clear" w:color="auto" w:fill="auto"/>
            <w:tcMar>
              <w:top w:w="0" w:type="dxa"/>
              <w:left w:w="0" w:type="dxa"/>
              <w:bottom w:w="0" w:type="dxa"/>
              <w:right w:w="0" w:type="dxa"/>
            </w:tcMar>
          </w:tcPr>
          <w:p w14:paraId="34A4297B"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Pahasa Sunginug</w:t>
            </w:r>
          </w:p>
        </w:tc>
        <w:tc>
          <w:tcPr>
            <w:tcW w:w="1786" w:type="dxa"/>
            <w:tcBorders>
              <w:bottom w:val="single" w:sz="4" w:space="0" w:color="auto"/>
            </w:tcBorders>
            <w:shd w:val="clear" w:color="auto" w:fill="auto"/>
            <w:tcMar>
              <w:top w:w="0" w:type="dxa"/>
              <w:left w:w="0" w:type="dxa"/>
              <w:bottom w:w="0" w:type="dxa"/>
              <w:right w:w="0" w:type="dxa"/>
            </w:tcMar>
            <w:vAlign w:val="bottom"/>
          </w:tcPr>
          <w:p w14:paraId="18D82702"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14</w:t>
            </w:r>
          </w:p>
        </w:tc>
        <w:tc>
          <w:tcPr>
            <w:tcW w:w="1545" w:type="dxa"/>
            <w:tcBorders>
              <w:bottom w:val="single" w:sz="4" w:space="0" w:color="auto"/>
            </w:tcBorders>
            <w:shd w:val="clear" w:color="auto" w:fill="auto"/>
            <w:tcMar>
              <w:top w:w="0" w:type="dxa"/>
              <w:left w:w="0" w:type="dxa"/>
              <w:bottom w:w="0" w:type="dxa"/>
              <w:right w:w="0" w:type="dxa"/>
            </w:tcMar>
            <w:vAlign w:val="bottom"/>
          </w:tcPr>
          <w:p w14:paraId="375D2A9B" w14:textId="77777777" w:rsidR="00D233F9" w:rsidRPr="000F314B" w:rsidRDefault="00D233F9" w:rsidP="006A0342">
            <w:pPr>
              <w:suppressAutoHyphens w:val="0"/>
              <w:spacing w:before="40" w:after="40" w:line="220" w:lineRule="exact"/>
              <w:ind w:right="113"/>
              <w:jc w:val="both"/>
              <w:rPr>
                <w:sz w:val="18"/>
                <w:szCs w:val="23"/>
                <w:lang w:eastAsia="en-PH"/>
              </w:rPr>
            </w:pPr>
            <w:r w:rsidRPr="000F314B">
              <w:rPr>
                <w:sz w:val="18"/>
                <w:szCs w:val="23"/>
                <w:lang w:eastAsia="en-PH"/>
              </w:rPr>
              <w:t>Malaysian</w:t>
            </w:r>
          </w:p>
        </w:tc>
        <w:tc>
          <w:tcPr>
            <w:tcW w:w="1620" w:type="dxa"/>
            <w:tcBorders>
              <w:bottom w:val="single" w:sz="4" w:space="0" w:color="auto"/>
            </w:tcBorders>
            <w:shd w:val="clear" w:color="auto" w:fill="auto"/>
            <w:tcMar>
              <w:top w:w="0" w:type="dxa"/>
              <w:left w:w="0" w:type="dxa"/>
              <w:bottom w:w="0" w:type="dxa"/>
              <w:right w:w="0" w:type="dxa"/>
            </w:tcMar>
            <w:vAlign w:val="bottom"/>
          </w:tcPr>
          <w:p w14:paraId="0C383C9A"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5</w:t>
            </w:r>
          </w:p>
        </w:tc>
      </w:tr>
      <w:tr w:rsidR="00D233F9" w:rsidRPr="000F314B" w14:paraId="3A721D07" w14:textId="77777777" w:rsidTr="006A0342">
        <w:trPr>
          <w:tblHeader/>
        </w:trPr>
        <w:tc>
          <w:tcPr>
            <w:tcW w:w="2419" w:type="dxa"/>
            <w:tcBorders>
              <w:top w:val="single" w:sz="4" w:space="0" w:color="auto"/>
              <w:bottom w:val="single" w:sz="4" w:space="0" w:color="auto"/>
            </w:tcBorders>
            <w:shd w:val="clear" w:color="auto" w:fill="auto"/>
            <w:tcMar>
              <w:top w:w="0" w:type="dxa"/>
              <w:left w:w="0" w:type="dxa"/>
              <w:bottom w:w="0" w:type="dxa"/>
              <w:right w:w="0" w:type="dxa"/>
            </w:tcMar>
          </w:tcPr>
          <w:p w14:paraId="263931F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Katutubo Dumagat</w:t>
            </w:r>
          </w:p>
        </w:tc>
        <w:tc>
          <w:tcPr>
            <w:tcW w:w="1786"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B3FC532"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17</w:t>
            </w:r>
          </w:p>
        </w:tc>
        <w:tc>
          <w:tcPr>
            <w:tcW w:w="1545"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87D0CE5" w14:textId="77777777" w:rsidR="00D233F9" w:rsidRPr="000F314B" w:rsidRDefault="00D233F9" w:rsidP="006A0342">
            <w:pPr>
              <w:suppressAutoHyphens w:val="0"/>
              <w:spacing w:before="80" w:after="80" w:line="220" w:lineRule="exact"/>
              <w:ind w:left="283"/>
              <w:jc w:val="both"/>
              <w:rPr>
                <w:b/>
                <w:sz w:val="18"/>
                <w:szCs w:val="23"/>
                <w:lang w:eastAsia="en-PH"/>
              </w:rPr>
            </w:pPr>
            <w:r w:rsidRPr="000F314B">
              <w:rPr>
                <w:b/>
                <w:sz w:val="18"/>
                <w:szCs w:val="23"/>
                <w:lang w:eastAsia="en-PH"/>
              </w:rPr>
              <w:t>Total</w:t>
            </w:r>
          </w:p>
        </w:tc>
        <w:tc>
          <w:tcPr>
            <w:tcW w:w="162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0647F3D" w14:textId="77777777" w:rsidR="00D233F9" w:rsidRPr="000F314B" w:rsidRDefault="00D233F9" w:rsidP="00C66FDF">
            <w:pPr>
              <w:suppressAutoHyphens w:val="0"/>
              <w:spacing w:before="40" w:after="40" w:line="220" w:lineRule="exact"/>
              <w:ind w:right="113"/>
              <w:jc w:val="right"/>
              <w:rPr>
                <w:b/>
                <w:bCs/>
                <w:sz w:val="18"/>
                <w:szCs w:val="23"/>
                <w:lang w:eastAsia="en-PH"/>
              </w:rPr>
            </w:pPr>
            <w:r w:rsidRPr="000F314B">
              <w:rPr>
                <w:b/>
                <w:bCs/>
                <w:sz w:val="18"/>
                <w:szCs w:val="23"/>
                <w:lang w:eastAsia="en-PH"/>
              </w:rPr>
              <w:t>539</w:t>
            </w:r>
          </w:p>
        </w:tc>
      </w:tr>
      <w:tr w:rsidR="00D233F9" w:rsidRPr="000F314B" w14:paraId="3A14A7F7" w14:textId="77777777" w:rsidTr="006A0342">
        <w:trPr>
          <w:tblHeader/>
        </w:trPr>
        <w:tc>
          <w:tcPr>
            <w:tcW w:w="2419" w:type="dxa"/>
            <w:tcBorders>
              <w:top w:val="single" w:sz="4" w:space="0" w:color="auto"/>
            </w:tcBorders>
            <w:shd w:val="clear" w:color="auto" w:fill="auto"/>
            <w:tcMar>
              <w:top w:w="0" w:type="dxa"/>
              <w:left w:w="0" w:type="dxa"/>
              <w:bottom w:w="0" w:type="dxa"/>
              <w:right w:w="0" w:type="dxa"/>
            </w:tcMar>
          </w:tcPr>
          <w:p w14:paraId="46D0758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Palaweno</w:t>
            </w:r>
          </w:p>
        </w:tc>
        <w:tc>
          <w:tcPr>
            <w:tcW w:w="1786" w:type="dxa"/>
            <w:tcBorders>
              <w:top w:val="single" w:sz="4" w:space="0" w:color="auto"/>
            </w:tcBorders>
            <w:shd w:val="clear" w:color="auto" w:fill="auto"/>
            <w:tcMar>
              <w:top w:w="0" w:type="dxa"/>
              <w:left w:w="0" w:type="dxa"/>
              <w:bottom w:w="0" w:type="dxa"/>
              <w:right w:w="0" w:type="dxa"/>
            </w:tcMar>
            <w:vAlign w:val="bottom"/>
          </w:tcPr>
          <w:p w14:paraId="463989A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19</w:t>
            </w:r>
          </w:p>
        </w:tc>
        <w:tc>
          <w:tcPr>
            <w:tcW w:w="1545" w:type="dxa"/>
            <w:tcBorders>
              <w:top w:val="single" w:sz="4" w:space="0" w:color="auto"/>
            </w:tcBorders>
            <w:shd w:val="clear" w:color="auto" w:fill="auto"/>
            <w:tcMar>
              <w:top w:w="0" w:type="dxa"/>
              <w:left w:w="0" w:type="dxa"/>
              <w:bottom w:w="0" w:type="dxa"/>
              <w:right w:w="0" w:type="dxa"/>
            </w:tcMar>
            <w:vAlign w:val="bottom"/>
          </w:tcPr>
          <w:p w14:paraId="286345D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tcBorders>
              <w:top w:val="single" w:sz="4" w:space="0" w:color="auto"/>
            </w:tcBorders>
            <w:shd w:val="clear" w:color="auto" w:fill="auto"/>
            <w:tcMar>
              <w:top w:w="0" w:type="dxa"/>
              <w:left w:w="0" w:type="dxa"/>
              <w:bottom w:w="0" w:type="dxa"/>
              <w:right w:w="0" w:type="dxa"/>
            </w:tcMar>
            <w:vAlign w:val="bottom"/>
          </w:tcPr>
          <w:p w14:paraId="037BA92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5246683" w14:textId="77777777" w:rsidTr="00C66FDF">
        <w:trPr>
          <w:tblHeader/>
        </w:trPr>
        <w:tc>
          <w:tcPr>
            <w:tcW w:w="2419" w:type="dxa"/>
            <w:shd w:val="clear" w:color="auto" w:fill="auto"/>
            <w:tcMar>
              <w:top w:w="0" w:type="dxa"/>
              <w:left w:w="0" w:type="dxa"/>
              <w:bottom w:w="0" w:type="dxa"/>
              <w:right w:w="0" w:type="dxa"/>
            </w:tcMar>
          </w:tcPr>
          <w:p w14:paraId="457C790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Zambal</w:t>
            </w:r>
          </w:p>
        </w:tc>
        <w:tc>
          <w:tcPr>
            <w:tcW w:w="1786" w:type="dxa"/>
            <w:shd w:val="clear" w:color="auto" w:fill="auto"/>
            <w:tcMar>
              <w:top w:w="0" w:type="dxa"/>
              <w:left w:w="0" w:type="dxa"/>
              <w:bottom w:w="0" w:type="dxa"/>
              <w:right w:w="0" w:type="dxa"/>
            </w:tcMar>
            <w:vAlign w:val="bottom"/>
          </w:tcPr>
          <w:p w14:paraId="533D157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18</w:t>
            </w:r>
          </w:p>
        </w:tc>
        <w:tc>
          <w:tcPr>
            <w:tcW w:w="1545" w:type="dxa"/>
            <w:shd w:val="clear" w:color="auto" w:fill="auto"/>
            <w:tcMar>
              <w:top w:w="0" w:type="dxa"/>
              <w:left w:w="0" w:type="dxa"/>
              <w:bottom w:w="0" w:type="dxa"/>
              <w:right w:w="0" w:type="dxa"/>
            </w:tcMar>
            <w:vAlign w:val="bottom"/>
          </w:tcPr>
          <w:p w14:paraId="696DF223"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9EF1C7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5DC729D7" w14:textId="77777777" w:rsidTr="00C66FDF">
        <w:trPr>
          <w:tblHeader/>
        </w:trPr>
        <w:tc>
          <w:tcPr>
            <w:tcW w:w="2419" w:type="dxa"/>
            <w:shd w:val="clear" w:color="auto" w:fill="auto"/>
            <w:tcMar>
              <w:top w:w="0" w:type="dxa"/>
              <w:left w:w="0" w:type="dxa"/>
              <w:bottom w:w="0" w:type="dxa"/>
              <w:right w:w="0" w:type="dxa"/>
            </w:tcMar>
          </w:tcPr>
          <w:p w14:paraId="007D828A"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Bataeno</w:t>
            </w:r>
          </w:p>
        </w:tc>
        <w:tc>
          <w:tcPr>
            <w:tcW w:w="1786" w:type="dxa"/>
            <w:shd w:val="clear" w:color="auto" w:fill="auto"/>
            <w:tcMar>
              <w:top w:w="0" w:type="dxa"/>
              <w:left w:w="0" w:type="dxa"/>
              <w:bottom w:w="0" w:type="dxa"/>
              <w:right w:w="0" w:type="dxa"/>
            </w:tcMar>
            <w:vAlign w:val="bottom"/>
          </w:tcPr>
          <w:p w14:paraId="6A059E8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28</w:t>
            </w:r>
          </w:p>
        </w:tc>
        <w:tc>
          <w:tcPr>
            <w:tcW w:w="1545" w:type="dxa"/>
            <w:shd w:val="clear" w:color="auto" w:fill="auto"/>
            <w:tcMar>
              <w:top w:w="0" w:type="dxa"/>
              <w:left w:w="0" w:type="dxa"/>
              <w:bottom w:w="0" w:type="dxa"/>
              <w:right w:w="0" w:type="dxa"/>
            </w:tcMar>
            <w:vAlign w:val="bottom"/>
          </w:tcPr>
          <w:p w14:paraId="749F9C4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2A3C138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62131E00" w14:textId="77777777" w:rsidTr="00C66FDF">
        <w:trPr>
          <w:tblHeader/>
        </w:trPr>
        <w:tc>
          <w:tcPr>
            <w:tcW w:w="2419" w:type="dxa"/>
            <w:shd w:val="clear" w:color="auto" w:fill="auto"/>
            <w:tcMar>
              <w:top w:w="0" w:type="dxa"/>
              <w:left w:w="0" w:type="dxa"/>
              <w:bottom w:w="0" w:type="dxa"/>
              <w:right w:w="0" w:type="dxa"/>
            </w:tcMar>
          </w:tcPr>
          <w:p w14:paraId="3C9D159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Samal</w:t>
            </w:r>
          </w:p>
        </w:tc>
        <w:tc>
          <w:tcPr>
            <w:tcW w:w="1786" w:type="dxa"/>
            <w:shd w:val="clear" w:color="auto" w:fill="auto"/>
            <w:tcMar>
              <w:top w:w="0" w:type="dxa"/>
              <w:left w:w="0" w:type="dxa"/>
              <w:bottom w:w="0" w:type="dxa"/>
              <w:right w:w="0" w:type="dxa"/>
            </w:tcMar>
            <w:vAlign w:val="bottom"/>
          </w:tcPr>
          <w:p w14:paraId="71521EB0"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16</w:t>
            </w:r>
          </w:p>
        </w:tc>
        <w:tc>
          <w:tcPr>
            <w:tcW w:w="1545" w:type="dxa"/>
            <w:shd w:val="clear" w:color="auto" w:fill="auto"/>
            <w:tcMar>
              <w:top w:w="0" w:type="dxa"/>
              <w:left w:w="0" w:type="dxa"/>
              <w:bottom w:w="0" w:type="dxa"/>
              <w:right w:w="0" w:type="dxa"/>
            </w:tcMar>
            <w:vAlign w:val="bottom"/>
          </w:tcPr>
          <w:p w14:paraId="7670482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C8D416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36020A93" w14:textId="77777777" w:rsidTr="00C66FDF">
        <w:trPr>
          <w:tblHeader/>
        </w:trPr>
        <w:tc>
          <w:tcPr>
            <w:tcW w:w="2419" w:type="dxa"/>
            <w:shd w:val="clear" w:color="auto" w:fill="auto"/>
            <w:tcMar>
              <w:top w:w="0" w:type="dxa"/>
              <w:left w:w="0" w:type="dxa"/>
              <w:bottom w:w="0" w:type="dxa"/>
              <w:right w:w="0" w:type="dxa"/>
            </w:tcMar>
          </w:tcPr>
          <w:p w14:paraId="1272E36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Bohol</w:t>
            </w:r>
          </w:p>
        </w:tc>
        <w:tc>
          <w:tcPr>
            <w:tcW w:w="1786" w:type="dxa"/>
            <w:shd w:val="clear" w:color="auto" w:fill="auto"/>
            <w:tcMar>
              <w:top w:w="0" w:type="dxa"/>
              <w:left w:w="0" w:type="dxa"/>
              <w:bottom w:w="0" w:type="dxa"/>
              <w:right w:w="0" w:type="dxa"/>
            </w:tcMar>
            <w:vAlign w:val="bottom"/>
          </w:tcPr>
          <w:p w14:paraId="5C8BCF5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51</w:t>
            </w:r>
          </w:p>
        </w:tc>
        <w:tc>
          <w:tcPr>
            <w:tcW w:w="1545" w:type="dxa"/>
            <w:shd w:val="clear" w:color="auto" w:fill="auto"/>
            <w:tcMar>
              <w:top w:w="0" w:type="dxa"/>
              <w:left w:w="0" w:type="dxa"/>
              <w:bottom w:w="0" w:type="dxa"/>
              <w:right w:w="0" w:type="dxa"/>
            </w:tcMar>
            <w:vAlign w:val="bottom"/>
          </w:tcPr>
          <w:p w14:paraId="7A9E61B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2918C31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1C55CD9" w14:textId="77777777" w:rsidTr="00C66FDF">
        <w:trPr>
          <w:tblHeader/>
        </w:trPr>
        <w:tc>
          <w:tcPr>
            <w:tcW w:w="2419" w:type="dxa"/>
            <w:shd w:val="clear" w:color="auto" w:fill="auto"/>
            <w:tcMar>
              <w:top w:w="0" w:type="dxa"/>
              <w:left w:w="0" w:type="dxa"/>
              <w:bottom w:w="0" w:type="dxa"/>
              <w:right w:w="0" w:type="dxa"/>
            </w:tcMar>
          </w:tcPr>
          <w:p w14:paraId="075C777B"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Manobo</w:t>
            </w:r>
          </w:p>
        </w:tc>
        <w:tc>
          <w:tcPr>
            <w:tcW w:w="1786" w:type="dxa"/>
            <w:shd w:val="clear" w:color="auto" w:fill="auto"/>
            <w:tcMar>
              <w:top w:w="0" w:type="dxa"/>
              <w:left w:w="0" w:type="dxa"/>
              <w:bottom w:w="0" w:type="dxa"/>
              <w:right w:w="0" w:type="dxa"/>
            </w:tcMar>
            <w:vAlign w:val="bottom"/>
          </w:tcPr>
          <w:p w14:paraId="01606781"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186</w:t>
            </w:r>
          </w:p>
        </w:tc>
        <w:tc>
          <w:tcPr>
            <w:tcW w:w="1545" w:type="dxa"/>
            <w:shd w:val="clear" w:color="auto" w:fill="auto"/>
            <w:tcMar>
              <w:top w:w="0" w:type="dxa"/>
              <w:left w:w="0" w:type="dxa"/>
              <w:bottom w:w="0" w:type="dxa"/>
              <w:right w:w="0" w:type="dxa"/>
            </w:tcMar>
            <w:vAlign w:val="bottom"/>
          </w:tcPr>
          <w:p w14:paraId="6A6F6DB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FD10BFA"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5BB2D012" w14:textId="77777777" w:rsidTr="00C66FDF">
        <w:trPr>
          <w:tblHeader/>
        </w:trPr>
        <w:tc>
          <w:tcPr>
            <w:tcW w:w="2419" w:type="dxa"/>
            <w:shd w:val="clear" w:color="auto" w:fill="auto"/>
            <w:tcMar>
              <w:top w:w="0" w:type="dxa"/>
              <w:left w:w="0" w:type="dxa"/>
              <w:bottom w:w="0" w:type="dxa"/>
              <w:right w:w="0" w:type="dxa"/>
            </w:tcMar>
          </w:tcPr>
          <w:p w14:paraId="2B87C14E"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Yogad</w:t>
            </w:r>
          </w:p>
        </w:tc>
        <w:tc>
          <w:tcPr>
            <w:tcW w:w="1786" w:type="dxa"/>
            <w:shd w:val="clear" w:color="auto" w:fill="auto"/>
            <w:tcMar>
              <w:top w:w="0" w:type="dxa"/>
              <w:left w:w="0" w:type="dxa"/>
              <w:bottom w:w="0" w:type="dxa"/>
              <w:right w:w="0" w:type="dxa"/>
            </w:tcMar>
            <w:vAlign w:val="bottom"/>
          </w:tcPr>
          <w:p w14:paraId="120FAA53"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25</w:t>
            </w:r>
          </w:p>
        </w:tc>
        <w:tc>
          <w:tcPr>
            <w:tcW w:w="1545" w:type="dxa"/>
            <w:shd w:val="clear" w:color="auto" w:fill="auto"/>
            <w:tcMar>
              <w:top w:w="0" w:type="dxa"/>
              <w:left w:w="0" w:type="dxa"/>
              <w:bottom w:w="0" w:type="dxa"/>
              <w:right w:w="0" w:type="dxa"/>
            </w:tcMar>
            <w:vAlign w:val="bottom"/>
          </w:tcPr>
          <w:p w14:paraId="7E05F59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5AB679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46831FE7" w14:textId="77777777" w:rsidTr="006A0342">
        <w:trPr>
          <w:tblHeader/>
        </w:trPr>
        <w:tc>
          <w:tcPr>
            <w:tcW w:w="2419" w:type="dxa"/>
            <w:tcBorders>
              <w:bottom w:val="nil"/>
            </w:tcBorders>
            <w:shd w:val="clear" w:color="auto" w:fill="auto"/>
            <w:tcMar>
              <w:top w:w="0" w:type="dxa"/>
              <w:left w:w="0" w:type="dxa"/>
              <w:bottom w:w="0" w:type="dxa"/>
              <w:right w:w="0" w:type="dxa"/>
            </w:tcMar>
          </w:tcPr>
          <w:p w14:paraId="75E51AC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Ilonggot</w:t>
            </w:r>
          </w:p>
        </w:tc>
        <w:tc>
          <w:tcPr>
            <w:tcW w:w="1786" w:type="dxa"/>
            <w:tcBorders>
              <w:bottom w:val="nil"/>
            </w:tcBorders>
            <w:shd w:val="clear" w:color="auto" w:fill="auto"/>
            <w:tcMar>
              <w:top w:w="0" w:type="dxa"/>
              <w:left w:w="0" w:type="dxa"/>
              <w:bottom w:w="0" w:type="dxa"/>
              <w:right w:w="0" w:type="dxa"/>
            </w:tcMar>
            <w:vAlign w:val="bottom"/>
          </w:tcPr>
          <w:p w14:paraId="714229A0"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w:t>
            </w:r>
          </w:p>
        </w:tc>
        <w:tc>
          <w:tcPr>
            <w:tcW w:w="1545" w:type="dxa"/>
            <w:tcBorders>
              <w:bottom w:val="nil"/>
            </w:tcBorders>
            <w:shd w:val="clear" w:color="auto" w:fill="auto"/>
            <w:tcMar>
              <w:top w:w="0" w:type="dxa"/>
              <w:left w:w="0" w:type="dxa"/>
              <w:bottom w:w="0" w:type="dxa"/>
              <w:right w:w="0" w:type="dxa"/>
            </w:tcMar>
            <w:vAlign w:val="bottom"/>
          </w:tcPr>
          <w:p w14:paraId="1243C26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tcBorders>
              <w:bottom w:val="nil"/>
            </w:tcBorders>
            <w:shd w:val="clear" w:color="auto" w:fill="auto"/>
            <w:tcMar>
              <w:top w:w="0" w:type="dxa"/>
              <w:left w:w="0" w:type="dxa"/>
              <w:bottom w:w="0" w:type="dxa"/>
              <w:right w:w="0" w:type="dxa"/>
            </w:tcMar>
            <w:vAlign w:val="bottom"/>
          </w:tcPr>
          <w:p w14:paraId="4C85DD2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36DE6F22" w14:textId="77777777" w:rsidTr="006A0342">
        <w:trPr>
          <w:tblHeader/>
        </w:trPr>
        <w:tc>
          <w:tcPr>
            <w:tcW w:w="2419" w:type="dxa"/>
            <w:tcBorders>
              <w:top w:val="nil"/>
              <w:bottom w:val="nil"/>
            </w:tcBorders>
            <w:shd w:val="clear" w:color="auto" w:fill="auto"/>
            <w:tcMar>
              <w:top w:w="0" w:type="dxa"/>
              <w:left w:w="0" w:type="dxa"/>
              <w:bottom w:w="0" w:type="dxa"/>
              <w:right w:w="0" w:type="dxa"/>
            </w:tcMar>
          </w:tcPr>
          <w:p w14:paraId="2F6BB3D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Gaddang</w:t>
            </w:r>
          </w:p>
        </w:tc>
        <w:tc>
          <w:tcPr>
            <w:tcW w:w="1786" w:type="dxa"/>
            <w:tcBorders>
              <w:top w:val="nil"/>
              <w:bottom w:val="nil"/>
            </w:tcBorders>
            <w:shd w:val="clear" w:color="auto" w:fill="auto"/>
            <w:tcMar>
              <w:top w:w="0" w:type="dxa"/>
              <w:left w:w="0" w:type="dxa"/>
              <w:bottom w:w="0" w:type="dxa"/>
              <w:right w:w="0" w:type="dxa"/>
            </w:tcMar>
            <w:vAlign w:val="bottom"/>
          </w:tcPr>
          <w:p w14:paraId="51E0020C"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16</w:t>
            </w:r>
          </w:p>
        </w:tc>
        <w:tc>
          <w:tcPr>
            <w:tcW w:w="1545" w:type="dxa"/>
            <w:tcBorders>
              <w:top w:val="nil"/>
              <w:bottom w:val="nil"/>
            </w:tcBorders>
            <w:shd w:val="clear" w:color="auto" w:fill="auto"/>
            <w:tcMar>
              <w:top w:w="0" w:type="dxa"/>
              <w:left w:w="0" w:type="dxa"/>
              <w:bottom w:w="0" w:type="dxa"/>
              <w:right w:w="0" w:type="dxa"/>
            </w:tcMar>
            <w:vAlign w:val="bottom"/>
          </w:tcPr>
          <w:p w14:paraId="19BB5B41"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tcBorders>
              <w:top w:val="nil"/>
              <w:bottom w:val="nil"/>
            </w:tcBorders>
            <w:shd w:val="clear" w:color="auto" w:fill="auto"/>
            <w:tcMar>
              <w:top w:w="0" w:type="dxa"/>
              <w:left w:w="0" w:type="dxa"/>
              <w:bottom w:w="0" w:type="dxa"/>
              <w:right w:w="0" w:type="dxa"/>
            </w:tcMar>
            <w:vAlign w:val="bottom"/>
          </w:tcPr>
          <w:p w14:paraId="43A89EB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950737" w:rsidRPr="000F314B" w14:paraId="63DC44FD" w14:textId="77777777" w:rsidTr="006A0342">
        <w:trPr>
          <w:tblHeader/>
        </w:trPr>
        <w:tc>
          <w:tcPr>
            <w:tcW w:w="2419" w:type="dxa"/>
            <w:tcBorders>
              <w:top w:val="nil"/>
              <w:bottom w:val="single" w:sz="12" w:space="0" w:color="auto"/>
            </w:tcBorders>
            <w:shd w:val="clear" w:color="auto" w:fill="auto"/>
            <w:tcMar>
              <w:top w:w="0" w:type="dxa"/>
              <w:left w:w="0" w:type="dxa"/>
              <w:bottom w:w="0" w:type="dxa"/>
              <w:right w:w="0" w:type="dxa"/>
            </w:tcMar>
            <w:vAlign w:val="bottom"/>
          </w:tcPr>
          <w:p w14:paraId="5A45AF0B" w14:textId="52223412" w:rsidR="00950737" w:rsidRPr="000F314B" w:rsidRDefault="00950737" w:rsidP="00950737">
            <w:pPr>
              <w:suppressAutoHyphens w:val="0"/>
              <w:spacing w:before="80" w:after="80" w:line="200" w:lineRule="exact"/>
              <w:ind w:right="113"/>
              <w:rPr>
                <w:sz w:val="18"/>
                <w:szCs w:val="23"/>
                <w:lang w:eastAsia="en-PH"/>
              </w:rPr>
            </w:pPr>
            <w:r w:rsidRPr="000F314B">
              <w:rPr>
                <w:i/>
                <w:sz w:val="16"/>
                <w:lang w:eastAsia="en-PH"/>
              </w:rPr>
              <w:t>Ethnicity</w:t>
            </w:r>
          </w:p>
        </w:tc>
        <w:tc>
          <w:tcPr>
            <w:tcW w:w="1786" w:type="dxa"/>
            <w:tcBorders>
              <w:top w:val="nil"/>
              <w:bottom w:val="single" w:sz="12" w:space="0" w:color="auto"/>
            </w:tcBorders>
            <w:shd w:val="clear" w:color="auto" w:fill="auto"/>
            <w:tcMar>
              <w:top w:w="0" w:type="dxa"/>
              <w:left w:w="0" w:type="dxa"/>
              <w:bottom w:w="0" w:type="dxa"/>
              <w:right w:w="0" w:type="dxa"/>
            </w:tcMar>
            <w:vAlign w:val="bottom"/>
          </w:tcPr>
          <w:p w14:paraId="3E59110A" w14:textId="053472DB" w:rsidR="00950737" w:rsidRPr="000F314B" w:rsidRDefault="00950737" w:rsidP="00CC45F8">
            <w:pPr>
              <w:suppressAutoHyphens w:val="0"/>
              <w:spacing w:before="80" w:after="80" w:line="200" w:lineRule="exact"/>
              <w:ind w:right="284"/>
              <w:jc w:val="right"/>
              <w:rPr>
                <w:sz w:val="18"/>
                <w:szCs w:val="23"/>
                <w:lang w:eastAsia="en-PH"/>
              </w:rPr>
            </w:pPr>
            <w:r w:rsidRPr="000F314B">
              <w:rPr>
                <w:i/>
                <w:sz w:val="16"/>
                <w:lang w:eastAsia="en-PH"/>
              </w:rPr>
              <w:t>Total PDLs</w:t>
            </w:r>
          </w:p>
        </w:tc>
        <w:tc>
          <w:tcPr>
            <w:tcW w:w="1545" w:type="dxa"/>
            <w:tcBorders>
              <w:top w:val="nil"/>
              <w:bottom w:val="single" w:sz="12" w:space="0" w:color="auto"/>
            </w:tcBorders>
            <w:shd w:val="clear" w:color="auto" w:fill="auto"/>
            <w:tcMar>
              <w:top w:w="0" w:type="dxa"/>
              <w:left w:w="0" w:type="dxa"/>
              <w:bottom w:w="0" w:type="dxa"/>
              <w:right w:w="0" w:type="dxa"/>
            </w:tcMar>
            <w:vAlign w:val="bottom"/>
          </w:tcPr>
          <w:p w14:paraId="79EF7084" w14:textId="4826E6A4" w:rsidR="00950737" w:rsidRPr="000F314B" w:rsidRDefault="00950737" w:rsidP="00950737">
            <w:pPr>
              <w:suppressAutoHyphens w:val="0"/>
              <w:spacing w:before="80" w:after="80" w:line="200" w:lineRule="exact"/>
              <w:ind w:right="113"/>
              <w:jc w:val="right"/>
              <w:rPr>
                <w:sz w:val="18"/>
                <w:szCs w:val="23"/>
                <w:lang w:eastAsia="en-PH"/>
              </w:rPr>
            </w:pPr>
            <w:r w:rsidRPr="000F314B">
              <w:rPr>
                <w:i/>
                <w:sz w:val="16"/>
                <w:lang w:eastAsia="en-PH"/>
              </w:rPr>
              <w:t>Nationality</w:t>
            </w:r>
          </w:p>
        </w:tc>
        <w:tc>
          <w:tcPr>
            <w:tcW w:w="1620" w:type="dxa"/>
            <w:tcBorders>
              <w:top w:val="nil"/>
              <w:bottom w:val="single" w:sz="12" w:space="0" w:color="auto"/>
            </w:tcBorders>
            <w:shd w:val="clear" w:color="auto" w:fill="auto"/>
            <w:tcMar>
              <w:top w:w="0" w:type="dxa"/>
              <w:left w:w="0" w:type="dxa"/>
              <w:bottom w:w="0" w:type="dxa"/>
              <w:right w:w="0" w:type="dxa"/>
            </w:tcMar>
            <w:vAlign w:val="bottom"/>
          </w:tcPr>
          <w:p w14:paraId="71BC6785" w14:textId="176B0C6E" w:rsidR="00950737" w:rsidRPr="000F314B" w:rsidRDefault="00950737" w:rsidP="00950737">
            <w:pPr>
              <w:suppressAutoHyphens w:val="0"/>
              <w:spacing w:before="80" w:after="80" w:line="200" w:lineRule="exact"/>
              <w:ind w:right="113"/>
              <w:jc w:val="right"/>
              <w:rPr>
                <w:sz w:val="18"/>
                <w:szCs w:val="23"/>
                <w:lang w:eastAsia="en-PH"/>
              </w:rPr>
            </w:pPr>
            <w:r w:rsidRPr="000F314B">
              <w:rPr>
                <w:i/>
                <w:sz w:val="16"/>
                <w:lang w:eastAsia="en-PH"/>
              </w:rPr>
              <w:t>Total PDLs</w:t>
            </w:r>
          </w:p>
        </w:tc>
      </w:tr>
      <w:tr w:rsidR="00950737" w:rsidRPr="000F314B" w14:paraId="39760B8C" w14:textId="77777777" w:rsidTr="00585B7B">
        <w:trPr>
          <w:trHeight w:hRule="exact" w:val="113"/>
          <w:tblHeader/>
        </w:trPr>
        <w:tc>
          <w:tcPr>
            <w:tcW w:w="2419" w:type="dxa"/>
            <w:tcBorders>
              <w:top w:val="single" w:sz="12" w:space="0" w:color="auto"/>
              <w:bottom w:val="nil"/>
            </w:tcBorders>
            <w:shd w:val="clear" w:color="auto" w:fill="auto"/>
            <w:tcMar>
              <w:top w:w="0" w:type="dxa"/>
              <w:left w:w="0" w:type="dxa"/>
              <w:bottom w:w="0" w:type="dxa"/>
              <w:right w:w="0" w:type="dxa"/>
            </w:tcMar>
          </w:tcPr>
          <w:p w14:paraId="5175D910" w14:textId="77777777" w:rsidR="00950737" w:rsidRPr="000F314B" w:rsidRDefault="00950737" w:rsidP="00C66FDF">
            <w:pPr>
              <w:suppressAutoHyphens w:val="0"/>
              <w:spacing w:before="40" w:after="40" w:line="220" w:lineRule="exact"/>
              <w:ind w:right="113"/>
              <w:rPr>
                <w:sz w:val="18"/>
                <w:szCs w:val="23"/>
                <w:lang w:eastAsia="en-PH"/>
              </w:rPr>
            </w:pPr>
          </w:p>
        </w:tc>
        <w:tc>
          <w:tcPr>
            <w:tcW w:w="1786" w:type="dxa"/>
            <w:tcBorders>
              <w:top w:val="single" w:sz="12" w:space="0" w:color="auto"/>
              <w:bottom w:val="nil"/>
            </w:tcBorders>
            <w:shd w:val="clear" w:color="auto" w:fill="auto"/>
            <w:tcMar>
              <w:top w:w="0" w:type="dxa"/>
              <w:left w:w="0" w:type="dxa"/>
              <w:bottom w:w="0" w:type="dxa"/>
              <w:right w:w="0" w:type="dxa"/>
            </w:tcMar>
            <w:vAlign w:val="bottom"/>
          </w:tcPr>
          <w:p w14:paraId="31152C8E" w14:textId="77777777" w:rsidR="00950737" w:rsidRPr="000F314B" w:rsidRDefault="00950737" w:rsidP="00C66FDF">
            <w:pPr>
              <w:suppressAutoHyphens w:val="0"/>
              <w:spacing w:before="40" w:after="40" w:line="220" w:lineRule="exact"/>
              <w:ind w:right="113"/>
              <w:jc w:val="right"/>
              <w:rPr>
                <w:sz w:val="18"/>
                <w:szCs w:val="23"/>
                <w:lang w:eastAsia="en-PH"/>
              </w:rPr>
            </w:pPr>
          </w:p>
        </w:tc>
        <w:tc>
          <w:tcPr>
            <w:tcW w:w="1545" w:type="dxa"/>
            <w:tcBorders>
              <w:top w:val="single" w:sz="12" w:space="0" w:color="auto"/>
              <w:bottom w:val="nil"/>
            </w:tcBorders>
            <w:shd w:val="clear" w:color="auto" w:fill="auto"/>
            <w:tcMar>
              <w:top w:w="0" w:type="dxa"/>
              <w:left w:w="0" w:type="dxa"/>
              <w:bottom w:w="0" w:type="dxa"/>
              <w:right w:w="0" w:type="dxa"/>
            </w:tcMar>
            <w:vAlign w:val="bottom"/>
          </w:tcPr>
          <w:p w14:paraId="145B1316" w14:textId="77777777" w:rsidR="00950737" w:rsidRPr="000F314B" w:rsidRDefault="00950737" w:rsidP="00C66FDF">
            <w:pPr>
              <w:suppressAutoHyphens w:val="0"/>
              <w:spacing w:before="40" w:after="40" w:line="220" w:lineRule="exact"/>
              <w:ind w:right="113"/>
              <w:jc w:val="right"/>
              <w:rPr>
                <w:sz w:val="18"/>
                <w:szCs w:val="23"/>
                <w:lang w:eastAsia="en-PH"/>
              </w:rPr>
            </w:pPr>
          </w:p>
        </w:tc>
        <w:tc>
          <w:tcPr>
            <w:tcW w:w="1620" w:type="dxa"/>
            <w:tcBorders>
              <w:top w:val="single" w:sz="12" w:space="0" w:color="auto"/>
              <w:bottom w:val="nil"/>
            </w:tcBorders>
            <w:shd w:val="clear" w:color="auto" w:fill="auto"/>
            <w:tcMar>
              <w:top w:w="0" w:type="dxa"/>
              <w:left w:w="0" w:type="dxa"/>
              <w:bottom w:w="0" w:type="dxa"/>
              <w:right w:w="0" w:type="dxa"/>
            </w:tcMar>
            <w:vAlign w:val="bottom"/>
          </w:tcPr>
          <w:p w14:paraId="04F8021F" w14:textId="77777777" w:rsidR="00950737" w:rsidRPr="000F314B" w:rsidRDefault="00950737" w:rsidP="00C66FDF">
            <w:pPr>
              <w:suppressAutoHyphens w:val="0"/>
              <w:spacing w:before="40" w:after="40" w:line="220" w:lineRule="exact"/>
              <w:ind w:right="113"/>
              <w:jc w:val="right"/>
              <w:rPr>
                <w:sz w:val="18"/>
                <w:szCs w:val="23"/>
                <w:lang w:eastAsia="en-PH"/>
              </w:rPr>
            </w:pPr>
          </w:p>
        </w:tc>
      </w:tr>
      <w:tr w:rsidR="00D233F9" w:rsidRPr="000F314B" w14:paraId="337439BE" w14:textId="77777777" w:rsidTr="00585B7B">
        <w:trPr>
          <w:tblHeader/>
        </w:trPr>
        <w:tc>
          <w:tcPr>
            <w:tcW w:w="2419" w:type="dxa"/>
            <w:tcBorders>
              <w:top w:val="nil"/>
            </w:tcBorders>
            <w:shd w:val="clear" w:color="auto" w:fill="auto"/>
            <w:tcMar>
              <w:top w:w="0" w:type="dxa"/>
              <w:left w:w="0" w:type="dxa"/>
              <w:bottom w:w="0" w:type="dxa"/>
              <w:right w:w="0" w:type="dxa"/>
            </w:tcMar>
          </w:tcPr>
          <w:p w14:paraId="0E5A4738"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Bucalot</w:t>
            </w:r>
          </w:p>
        </w:tc>
        <w:tc>
          <w:tcPr>
            <w:tcW w:w="1786" w:type="dxa"/>
            <w:tcBorders>
              <w:top w:val="nil"/>
            </w:tcBorders>
            <w:shd w:val="clear" w:color="auto" w:fill="auto"/>
            <w:tcMar>
              <w:top w:w="0" w:type="dxa"/>
              <w:left w:w="0" w:type="dxa"/>
              <w:bottom w:w="0" w:type="dxa"/>
              <w:right w:w="0" w:type="dxa"/>
            </w:tcMar>
            <w:vAlign w:val="bottom"/>
          </w:tcPr>
          <w:p w14:paraId="386AD6FB"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w:t>
            </w:r>
          </w:p>
        </w:tc>
        <w:tc>
          <w:tcPr>
            <w:tcW w:w="1545" w:type="dxa"/>
            <w:tcBorders>
              <w:top w:val="nil"/>
            </w:tcBorders>
            <w:shd w:val="clear" w:color="auto" w:fill="auto"/>
            <w:tcMar>
              <w:top w:w="0" w:type="dxa"/>
              <w:left w:w="0" w:type="dxa"/>
              <w:bottom w:w="0" w:type="dxa"/>
              <w:right w:w="0" w:type="dxa"/>
            </w:tcMar>
            <w:vAlign w:val="bottom"/>
          </w:tcPr>
          <w:p w14:paraId="75C6386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tcBorders>
              <w:top w:val="nil"/>
            </w:tcBorders>
            <w:shd w:val="clear" w:color="auto" w:fill="auto"/>
            <w:tcMar>
              <w:top w:w="0" w:type="dxa"/>
              <w:left w:w="0" w:type="dxa"/>
              <w:bottom w:w="0" w:type="dxa"/>
              <w:right w:w="0" w:type="dxa"/>
            </w:tcMar>
            <w:vAlign w:val="bottom"/>
          </w:tcPr>
          <w:p w14:paraId="506E530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0B70959" w14:textId="77777777" w:rsidTr="00C66FDF">
        <w:trPr>
          <w:tblHeader/>
        </w:trPr>
        <w:tc>
          <w:tcPr>
            <w:tcW w:w="2419" w:type="dxa"/>
            <w:shd w:val="clear" w:color="auto" w:fill="auto"/>
            <w:tcMar>
              <w:top w:w="0" w:type="dxa"/>
              <w:left w:w="0" w:type="dxa"/>
              <w:bottom w:w="0" w:type="dxa"/>
              <w:right w:w="0" w:type="dxa"/>
            </w:tcMar>
          </w:tcPr>
          <w:p w14:paraId="0CD7EDB7"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Esinay</w:t>
            </w:r>
          </w:p>
        </w:tc>
        <w:tc>
          <w:tcPr>
            <w:tcW w:w="1786" w:type="dxa"/>
            <w:shd w:val="clear" w:color="auto" w:fill="auto"/>
            <w:tcMar>
              <w:top w:w="0" w:type="dxa"/>
              <w:left w:w="0" w:type="dxa"/>
              <w:bottom w:w="0" w:type="dxa"/>
              <w:right w:w="0" w:type="dxa"/>
            </w:tcMar>
            <w:vAlign w:val="bottom"/>
          </w:tcPr>
          <w:p w14:paraId="52C7481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w:t>
            </w:r>
          </w:p>
        </w:tc>
        <w:tc>
          <w:tcPr>
            <w:tcW w:w="1545" w:type="dxa"/>
            <w:shd w:val="clear" w:color="auto" w:fill="auto"/>
            <w:tcMar>
              <w:top w:w="0" w:type="dxa"/>
              <w:left w:w="0" w:type="dxa"/>
              <w:bottom w:w="0" w:type="dxa"/>
              <w:right w:w="0" w:type="dxa"/>
            </w:tcMar>
            <w:vAlign w:val="bottom"/>
          </w:tcPr>
          <w:p w14:paraId="4225868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4A7B427"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46DEA1AB" w14:textId="77777777" w:rsidTr="00C66FDF">
        <w:trPr>
          <w:tblHeader/>
        </w:trPr>
        <w:tc>
          <w:tcPr>
            <w:tcW w:w="2419" w:type="dxa"/>
            <w:shd w:val="clear" w:color="auto" w:fill="auto"/>
            <w:tcMar>
              <w:top w:w="0" w:type="dxa"/>
              <w:left w:w="0" w:type="dxa"/>
              <w:bottom w:w="0" w:type="dxa"/>
              <w:right w:w="0" w:type="dxa"/>
            </w:tcMar>
          </w:tcPr>
          <w:p w14:paraId="28EE5242"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Malaueg</w:t>
            </w:r>
          </w:p>
        </w:tc>
        <w:tc>
          <w:tcPr>
            <w:tcW w:w="1786" w:type="dxa"/>
            <w:shd w:val="clear" w:color="auto" w:fill="auto"/>
            <w:tcMar>
              <w:top w:w="0" w:type="dxa"/>
              <w:left w:w="0" w:type="dxa"/>
              <w:bottom w:w="0" w:type="dxa"/>
              <w:right w:w="0" w:type="dxa"/>
            </w:tcMar>
            <w:vAlign w:val="bottom"/>
          </w:tcPr>
          <w:p w14:paraId="59D666EC"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w:t>
            </w:r>
          </w:p>
        </w:tc>
        <w:tc>
          <w:tcPr>
            <w:tcW w:w="1545" w:type="dxa"/>
            <w:shd w:val="clear" w:color="auto" w:fill="auto"/>
            <w:tcMar>
              <w:top w:w="0" w:type="dxa"/>
              <w:left w:w="0" w:type="dxa"/>
              <w:bottom w:w="0" w:type="dxa"/>
              <w:right w:w="0" w:type="dxa"/>
            </w:tcMar>
            <w:vAlign w:val="bottom"/>
          </w:tcPr>
          <w:p w14:paraId="1137476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10B9E6F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FE9759F" w14:textId="77777777" w:rsidTr="00C66FDF">
        <w:trPr>
          <w:tblHeader/>
        </w:trPr>
        <w:tc>
          <w:tcPr>
            <w:tcW w:w="2419" w:type="dxa"/>
            <w:shd w:val="clear" w:color="auto" w:fill="auto"/>
            <w:tcMar>
              <w:top w:w="0" w:type="dxa"/>
              <w:left w:w="0" w:type="dxa"/>
              <w:bottom w:w="0" w:type="dxa"/>
              <w:right w:w="0" w:type="dxa"/>
            </w:tcMar>
          </w:tcPr>
          <w:p w14:paraId="65ECF45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Tiranon</w:t>
            </w:r>
          </w:p>
        </w:tc>
        <w:tc>
          <w:tcPr>
            <w:tcW w:w="1786" w:type="dxa"/>
            <w:shd w:val="clear" w:color="auto" w:fill="auto"/>
            <w:tcMar>
              <w:top w:w="0" w:type="dxa"/>
              <w:left w:w="0" w:type="dxa"/>
              <w:bottom w:w="0" w:type="dxa"/>
              <w:right w:w="0" w:type="dxa"/>
            </w:tcMar>
            <w:vAlign w:val="bottom"/>
          </w:tcPr>
          <w:p w14:paraId="4E667191"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p>
        </w:tc>
        <w:tc>
          <w:tcPr>
            <w:tcW w:w="1545" w:type="dxa"/>
            <w:shd w:val="clear" w:color="auto" w:fill="auto"/>
            <w:tcMar>
              <w:top w:w="0" w:type="dxa"/>
              <w:left w:w="0" w:type="dxa"/>
              <w:bottom w:w="0" w:type="dxa"/>
              <w:right w:w="0" w:type="dxa"/>
            </w:tcMar>
            <w:vAlign w:val="bottom"/>
          </w:tcPr>
          <w:p w14:paraId="4B1F97D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1611475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597A0627" w14:textId="77777777" w:rsidTr="00C66FDF">
        <w:trPr>
          <w:tblHeader/>
        </w:trPr>
        <w:tc>
          <w:tcPr>
            <w:tcW w:w="2419" w:type="dxa"/>
            <w:shd w:val="clear" w:color="auto" w:fill="auto"/>
            <w:tcMar>
              <w:top w:w="0" w:type="dxa"/>
              <w:left w:w="0" w:type="dxa"/>
              <w:bottom w:w="0" w:type="dxa"/>
              <w:right w:w="0" w:type="dxa"/>
            </w:tcMar>
          </w:tcPr>
          <w:p w14:paraId="2A52190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Kalagan</w:t>
            </w:r>
          </w:p>
        </w:tc>
        <w:tc>
          <w:tcPr>
            <w:tcW w:w="1786" w:type="dxa"/>
            <w:shd w:val="clear" w:color="auto" w:fill="auto"/>
            <w:tcMar>
              <w:top w:w="0" w:type="dxa"/>
              <w:left w:w="0" w:type="dxa"/>
              <w:bottom w:w="0" w:type="dxa"/>
              <w:right w:w="0" w:type="dxa"/>
            </w:tcMar>
            <w:vAlign w:val="bottom"/>
          </w:tcPr>
          <w:p w14:paraId="2A96C0DD"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20</w:t>
            </w:r>
          </w:p>
        </w:tc>
        <w:tc>
          <w:tcPr>
            <w:tcW w:w="1545" w:type="dxa"/>
            <w:shd w:val="clear" w:color="auto" w:fill="auto"/>
            <w:tcMar>
              <w:top w:w="0" w:type="dxa"/>
              <w:left w:w="0" w:type="dxa"/>
              <w:bottom w:w="0" w:type="dxa"/>
              <w:right w:w="0" w:type="dxa"/>
            </w:tcMar>
            <w:vAlign w:val="bottom"/>
          </w:tcPr>
          <w:p w14:paraId="7471B54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9443A3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0AC27CF5" w14:textId="77777777" w:rsidTr="00C66FDF">
        <w:trPr>
          <w:tblHeader/>
        </w:trPr>
        <w:tc>
          <w:tcPr>
            <w:tcW w:w="2419" w:type="dxa"/>
            <w:shd w:val="clear" w:color="auto" w:fill="auto"/>
            <w:tcMar>
              <w:top w:w="0" w:type="dxa"/>
              <w:left w:w="0" w:type="dxa"/>
              <w:bottom w:w="0" w:type="dxa"/>
              <w:right w:w="0" w:type="dxa"/>
            </w:tcMar>
          </w:tcPr>
          <w:p w14:paraId="394AEC85"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Mandaya</w:t>
            </w:r>
          </w:p>
        </w:tc>
        <w:tc>
          <w:tcPr>
            <w:tcW w:w="1786" w:type="dxa"/>
            <w:shd w:val="clear" w:color="auto" w:fill="auto"/>
            <w:tcMar>
              <w:top w:w="0" w:type="dxa"/>
              <w:left w:w="0" w:type="dxa"/>
              <w:bottom w:w="0" w:type="dxa"/>
              <w:right w:w="0" w:type="dxa"/>
            </w:tcMar>
            <w:vAlign w:val="bottom"/>
          </w:tcPr>
          <w:p w14:paraId="0A6088CE"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137</w:t>
            </w:r>
          </w:p>
        </w:tc>
        <w:tc>
          <w:tcPr>
            <w:tcW w:w="1545" w:type="dxa"/>
            <w:shd w:val="clear" w:color="auto" w:fill="auto"/>
            <w:tcMar>
              <w:top w:w="0" w:type="dxa"/>
              <w:left w:w="0" w:type="dxa"/>
              <w:bottom w:w="0" w:type="dxa"/>
              <w:right w:w="0" w:type="dxa"/>
            </w:tcMar>
            <w:vAlign w:val="bottom"/>
          </w:tcPr>
          <w:p w14:paraId="346CFC3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54137D8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4A74933" w14:textId="77777777" w:rsidTr="00C66FDF">
        <w:trPr>
          <w:tblHeader/>
        </w:trPr>
        <w:tc>
          <w:tcPr>
            <w:tcW w:w="2419" w:type="dxa"/>
            <w:shd w:val="clear" w:color="auto" w:fill="auto"/>
            <w:tcMar>
              <w:top w:w="0" w:type="dxa"/>
              <w:left w:w="0" w:type="dxa"/>
              <w:bottom w:w="0" w:type="dxa"/>
              <w:right w:w="0" w:type="dxa"/>
            </w:tcMar>
          </w:tcPr>
          <w:p w14:paraId="6240743B"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Dabawenyo</w:t>
            </w:r>
          </w:p>
        </w:tc>
        <w:tc>
          <w:tcPr>
            <w:tcW w:w="1786" w:type="dxa"/>
            <w:shd w:val="clear" w:color="auto" w:fill="auto"/>
            <w:tcMar>
              <w:top w:w="0" w:type="dxa"/>
              <w:left w:w="0" w:type="dxa"/>
              <w:bottom w:w="0" w:type="dxa"/>
              <w:right w:w="0" w:type="dxa"/>
            </w:tcMar>
            <w:vAlign w:val="bottom"/>
          </w:tcPr>
          <w:p w14:paraId="5DB7E23C"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451</w:t>
            </w:r>
          </w:p>
        </w:tc>
        <w:tc>
          <w:tcPr>
            <w:tcW w:w="1545" w:type="dxa"/>
            <w:shd w:val="clear" w:color="auto" w:fill="auto"/>
            <w:tcMar>
              <w:top w:w="0" w:type="dxa"/>
              <w:left w:w="0" w:type="dxa"/>
              <w:bottom w:w="0" w:type="dxa"/>
              <w:right w:w="0" w:type="dxa"/>
            </w:tcMar>
            <w:vAlign w:val="bottom"/>
          </w:tcPr>
          <w:p w14:paraId="726EF9BA"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266F3DE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0FCB302E" w14:textId="77777777" w:rsidTr="00C66FDF">
        <w:trPr>
          <w:tblHeader/>
        </w:trPr>
        <w:tc>
          <w:tcPr>
            <w:tcW w:w="2419" w:type="dxa"/>
            <w:shd w:val="clear" w:color="auto" w:fill="auto"/>
            <w:tcMar>
              <w:top w:w="0" w:type="dxa"/>
              <w:left w:w="0" w:type="dxa"/>
              <w:bottom w:w="0" w:type="dxa"/>
              <w:right w:w="0" w:type="dxa"/>
            </w:tcMar>
          </w:tcPr>
          <w:p w14:paraId="70AFE16C" w14:textId="2FE191AD" w:rsidR="00D233F9" w:rsidRPr="000F314B" w:rsidRDefault="00D233F9" w:rsidP="00C66FDF">
            <w:pPr>
              <w:suppressAutoHyphens w:val="0"/>
              <w:spacing w:before="40" w:after="40" w:line="220" w:lineRule="exact"/>
              <w:ind w:right="113"/>
              <w:rPr>
                <w:sz w:val="18"/>
                <w:szCs w:val="23"/>
                <w:lang w:eastAsia="en-PH"/>
              </w:rPr>
            </w:pPr>
            <w:proofErr w:type="spellStart"/>
            <w:r w:rsidRPr="000F314B">
              <w:rPr>
                <w:sz w:val="18"/>
                <w:szCs w:val="23"/>
                <w:lang w:eastAsia="en-PH"/>
              </w:rPr>
              <w:t>B</w:t>
            </w:r>
            <w:r w:rsidR="00AF58B5">
              <w:rPr>
                <w:sz w:val="18"/>
                <w:szCs w:val="23"/>
                <w:lang w:eastAsia="en-PH"/>
              </w:rPr>
              <w:t>’</w:t>
            </w:r>
            <w:r w:rsidRPr="000F314B">
              <w:rPr>
                <w:sz w:val="18"/>
                <w:szCs w:val="23"/>
                <w:lang w:eastAsia="en-PH"/>
              </w:rPr>
              <w:t>laan</w:t>
            </w:r>
            <w:proofErr w:type="spellEnd"/>
          </w:p>
        </w:tc>
        <w:tc>
          <w:tcPr>
            <w:tcW w:w="1786" w:type="dxa"/>
            <w:shd w:val="clear" w:color="auto" w:fill="auto"/>
            <w:tcMar>
              <w:top w:w="0" w:type="dxa"/>
              <w:left w:w="0" w:type="dxa"/>
              <w:bottom w:w="0" w:type="dxa"/>
              <w:right w:w="0" w:type="dxa"/>
            </w:tcMar>
            <w:vAlign w:val="bottom"/>
          </w:tcPr>
          <w:p w14:paraId="2667D968"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52</w:t>
            </w:r>
          </w:p>
        </w:tc>
        <w:tc>
          <w:tcPr>
            <w:tcW w:w="1545" w:type="dxa"/>
            <w:shd w:val="clear" w:color="auto" w:fill="auto"/>
            <w:tcMar>
              <w:top w:w="0" w:type="dxa"/>
              <w:left w:w="0" w:type="dxa"/>
              <w:bottom w:w="0" w:type="dxa"/>
              <w:right w:w="0" w:type="dxa"/>
            </w:tcMar>
            <w:vAlign w:val="bottom"/>
          </w:tcPr>
          <w:p w14:paraId="790C374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64B1B07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871DF49" w14:textId="77777777" w:rsidTr="00C66FDF">
        <w:trPr>
          <w:tblHeader/>
        </w:trPr>
        <w:tc>
          <w:tcPr>
            <w:tcW w:w="2419" w:type="dxa"/>
            <w:shd w:val="clear" w:color="auto" w:fill="auto"/>
            <w:tcMar>
              <w:top w:w="0" w:type="dxa"/>
              <w:left w:w="0" w:type="dxa"/>
              <w:bottom w:w="0" w:type="dxa"/>
              <w:right w:w="0" w:type="dxa"/>
            </w:tcMar>
          </w:tcPr>
          <w:p w14:paraId="0104069E"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Bagobo</w:t>
            </w:r>
          </w:p>
        </w:tc>
        <w:tc>
          <w:tcPr>
            <w:tcW w:w="1786" w:type="dxa"/>
            <w:shd w:val="clear" w:color="auto" w:fill="auto"/>
            <w:tcMar>
              <w:top w:w="0" w:type="dxa"/>
              <w:left w:w="0" w:type="dxa"/>
              <w:bottom w:w="0" w:type="dxa"/>
              <w:right w:w="0" w:type="dxa"/>
            </w:tcMar>
            <w:vAlign w:val="bottom"/>
          </w:tcPr>
          <w:p w14:paraId="127E8DD4"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151</w:t>
            </w:r>
          </w:p>
        </w:tc>
        <w:tc>
          <w:tcPr>
            <w:tcW w:w="1545" w:type="dxa"/>
            <w:shd w:val="clear" w:color="auto" w:fill="auto"/>
            <w:tcMar>
              <w:top w:w="0" w:type="dxa"/>
              <w:left w:w="0" w:type="dxa"/>
              <w:bottom w:w="0" w:type="dxa"/>
              <w:right w:w="0" w:type="dxa"/>
            </w:tcMar>
            <w:vAlign w:val="bottom"/>
          </w:tcPr>
          <w:p w14:paraId="1C13BAD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BF45BC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89BDA28" w14:textId="77777777" w:rsidTr="00C66FDF">
        <w:trPr>
          <w:tblHeader/>
        </w:trPr>
        <w:tc>
          <w:tcPr>
            <w:tcW w:w="2419" w:type="dxa"/>
            <w:shd w:val="clear" w:color="auto" w:fill="auto"/>
            <w:tcMar>
              <w:top w:w="0" w:type="dxa"/>
              <w:left w:w="0" w:type="dxa"/>
              <w:bottom w:w="0" w:type="dxa"/>
              <w:right w:w="0" w:type="dxa"/>
            </w:tcMar>
          </w:tcPr>
          <w:p w14:paraId="338FCA9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Kaulo</w:t>
            </w:r>
          </w:p>
        </w:tc>
        <w:tc>
          <w:tcPr>
            <w:tcW w:w="1786" w:type="dxa"/>
            <w:shd w:val="clear" w:color="auto" w:fill="auto"/>
            <w:tcMar>
              <w:top w:w="0" w:type="dxa"/>
              <w:left w:w="0" w:type="dxa"/>
              <w:bottom w:w="0" w:type="dxa"/>
              <w:right w:w="0" w:type="dxa"/>
            </w:tcMar>
            <w:vAlign w:val="bottom"/>
          </w:tcPr>
          <w:p w14:paraId="2E5BB8E1"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52</w:t>
            </w:r>
          </w:p>
        </w:tc>
        <w:tc>
          <w:tcPr>
            <w:tcW w:w="1545" w:type="dxa"/>
            <w:shd w:val="clear" w:color="auto" w:fill="auto"/>
            <w:tcMar>
              <w:top w:w="0" w:type="dxa"/>
              <w:left w:w="0" w:type="dxa"/>
              <w:bottom w:w="0" w:type="dxa"/>
              <w:right w:w="0" w:type="dxa"/>
            </w:tcMar>
            <w:vAlign w:val="bottom"/>
          </w:tcPr>
          <w:p w14:paraId="0FD0682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93886E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6273AD01" w14:textId="77777777" w:rsidTr="00C66FDF">
        <w:trPr>
          <w:tblHeader/>
        </w:trPr>
        <w:tc>
          <w:tcPr>
            <w:tcW w:w="2419" w:type="dxa"/>
            <w:shd w:val="clear" w:color="auto" w:fill="auto"/>
            <w:tcMar>
              <w:top w:w="0" w:type="dxa"/>
              <w:left w:w="0" w:type="dxa"/>
              <w:bottom w:w="0" w:type="dxa"/>
              <w:right w:w="0" w:type="dxa"/>
            </w:tcMar>
          </w:tcPr>
          <w:p w14:paraId="2E0CF7A4"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Manobo</w:t>
            </w:r>
          </w:p>
        </w:tc>
        <w:tc>
          <w:tcPr>
            <w:tcW w:w="1786" w:type="dxa"/>
            <w:shd w:val="clear" w:color="auto" w:fill="auto"/>
            <w:tcMar>
              <w:top w:w="0" w:type="dxa"/>
              <w:left w:w="0" w:type="dxa"/>
              <w:bottom w:w="0" w:type="dxa"/>
              <w:right w:w="0" w:type="dxa"/>
            </w:tcMar>
            <w:vAlign w:val="bottom"/>
          </w:tcPr>
          <w:p w14:paraId="42851084"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151</w:t>
            </w:r>
          </w:p>
        </w:tc>
        <w:tc>
          <w:tcPr>
            <w:tcW w:w="1545" w:type="dxa"/>
            <w:shd w:val="clear" w:color="auto" w:fill="auto"/>
            <w:tcMar>
              <w:top w:w="0" w:type="dxa"/>
              <w:left w:w="0" w:type="dxa"/>
              <w:bottom w:w="0" w:type="dxa"/>
              <w:right w:w="0" w:type="dxa"/>
            </w:tcMar>
            <w:vAlign w:val="bottom"/>
          </w:tcPr>
          <w:p w14:paraId="05D76BCD"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44F54C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44541E36" w14:textId="77777777" w:rsidTr="00C66FDF">
        <w:trPr>
          <w:tblHeader/>
        </w:trPr>
        <w:tc>
          <w:tcPr>
            <w:tcW w:w="2419" w:type="dxa"/>
            <w:shd w:val="clear" w:color="auto" w:fill="auto"/>
            <w:tcMar>
              <w:top w:w="0" w:type="dxa"/>
              <w:left w:w="0" w:type="dxa"/>
              <w:bottom w:w="0" w:type="dxa"/>
              <w:right w:w="0" w:type="dxa"/>
            </w:tcMar>
          </w:tcPr>
          <w:p w14:paraId="0AC0FC59"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Agusanon</w:t>
            </w:r>
          </w:p>
        </w:tc>
        <w:tc>
          <w:tcPr>
            <w:tcW w:w="1786" w:type="dxa"/>
            <w:shd w:val="clear" w:color="auto" w:fill="auto"/>
            <w:tcMar>
              <w:top w:w="0" w:type="dxa"/>
              <w:left w:w="0" w:type="dxa"/>
              <w:bottom w:w="0" w:type="dxa"/>
              <w:right w:w="0" w:type="dxa"/>
            </w:tcMar>
            <w:vAlign w:val="bottom"/>
          </w:tcPr>
          <w:p w14:paraId="289D94E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153</w:t>
            </w:r>
          </w:p>
        </w:tc>
        <w:tc>
          <w:tcPr>
            <w:tcW w:w="1545" w:type="dxa"/>
            <w:shd w:val="clear" w:color="auto" w:fill="auto"/>
            <w:tcMar>
              <w:top w:w="0" w:type="dxa"/>
              <w:left w:w="0" w:type="dxa"/>
              <w:bottom w:w="0" w:type="dxa"/>
              <w:right w:w="0" w:type="dxa"/>
            </w:tcMar>
            <w:vAlign w:val="bottom"/>
          </w:tcPr>
          <w:p w14:paraId="4066796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64D08B7"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7128DE08" w14:textId="77777777" w:rsidTr="00C66FDF">
        <w:trPr>
          <w:tblHeader/>
        </w:trPr>
        <w:tc>
          <w:tcPr>
            <w:tcW w:w="2419" w:type="dxa"/>
            <w:shd w:val="clear" w:color="auto" w:fill="auto"/>
            <w:tcMar>
              <w:top w:w="0" w:type="dxa"/>
              <w:left w:w="0" w:type="dxa"/>
              <w:bottom w:w="0" w:type="dxa"/>
              <w:right w:w="0" w:type="dxa"/>
            </w:tcMar>
          </w:tcPr>
          <w:p w14:paraId="6A17CD44"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Boholano</w:t>
            </w:r>
          </w:p>
        </w:tc>
        <w:tc>
          <w:tcPr>
            <w:tcW w:w="1786" w:type="dxa"/>
            <w:shd w:val="clear" w:color="auto" w:fill="auto"/>
            <w:tcMar>
              <w:top w:w="0" w:type="dxa"/>
              <w:left w:w="0" w:type="dxa"/>
              <w:bottom w:w="0" w:type="dxa"/>
              <w:right w:w="0" w:type="dxa"/>
            </w:tcMar>
            <w:vAlign w:val="bottom"/>
          </w:tcPr>
          <w:p w14:paraId="2E2A86C4"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255</w:t>
            </w:r>
          </w:p>
        </w:tc>
        <w:tc>
          <w:tcPr>
            <w:tcW w:w="1545" w:type="dxa"/>
            <w:shd w:val="clear" w:color="auto" w:fill="auto"/>
            <w:tcMar>
              <w:top w:w="0" w:type="dxa"/>
              <w:left w:w="0" w:type="dxa"/>
              <w:bottom w:w="0" w:type="dxa"/>
              <w:right w:w="0" w:type="dxa"/>
            </w:tcMar>
            <w:vAlign w:val="bottom"/>
          </w:tcPr>
          <w:p w14:paraId="3080D79C"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59DC3D4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044B008F" w14:textId="77777777" w:rsidTr="00C66FDF">
        <w:trPr>
          <w:tblHeader/>
        </w:trPr>
        <w:tc>
          <w:tcPr>
            <w:tcW w:w="2419" w:type="dxa"/>
            <w:shd w:val="clear" w:color="auto" w:fill="auto"/>
            <w:tcMar>
              <w:top w:w="0" w:type="dxa"/>
              <w:left w:w="0" w:type="dxa"/>
              <w:bottom w:w="0" w:type="dxa"/>
              <w:right w:w="0" w:type="dxa"/>
            </w:tcMar>
          </w:tcPr>
          <w:p w14:paraId="47DACD0C"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Kamayo</w:t>
            </w:r>
          </w:p>
        </w:tc>
        <w:tc>
          <w:tcPr>
            <w:tcW w:w="1786" w:type="dxa"/>
            <w:shd w:val="clear" w:color="auto" w:fill="auto"/>
            <w:tcMar>
              <w:top w:w="0" w:type="dxa"/>
              <w:left w:w="0" w:type="dxa"/>
              <w:bottom w:w="0" w:type="dxa"/>
              <w:right w:w="0" w:type="dxa"/>
            </w:tcMar>
            <w:vAlign w:val="bottom"/>
          </w:tcPr>
          <w:p w14:paraId="2FF90DD1"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6</w:t>
            </w:r>
          </w:p>
        </w:tc>
        <w:tc>
          <w:tcPr>
            <w:tcW w:w="1545" w:type="dxa"/>
            <w:shd w:val="clear" w:color="auto" w:fill="auto"/>
            <w:tcMar>
              <w:top w:w="0" w:type="dxa"/>
              <w:left w:w="0" w:type="dxa"/>
              <w:bottom w:w="0" w:type="dxa"/>
              <w:right w:w="0" w:type="dxa"/>
            </w:tcMar>
            <w:vAlign w:val="bottom"/>
          </w:tcPr>
          <w:p w14:paraId="0093D73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2B3BC4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33B5E1EF" w14:textId="77777777" w:rsidTr="00C66FDF">
        <w:trPr>
          <w:tblHeader/>
        </w:trPr>
        <w:tc>
          <w:tcPr>
            <w:tcW w:w="2419" w:type="dxa"/>
            <w:shd w:val="clear" w:color="auto" w:fill="auto"/>
            <w:tcMar>
              <w:top w:w="0" w:type="dxa"/>
              <w:left w:w="0" w:type="dxa"/>
              <w:bottom w:w="0" w:type="dxa"/>
              <w:right w:w="0" w:type="dxa"/>
            </w:tcMar>
          </w:tcPr>
          <w:p w14:paraId="4C612A31"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Mansaka</w:t>
            </w:r>
          </w:p>
        </w:tc>
        <w:tc>
          <w:tcPr>
            <w:tcW w:w="1786" w:type="dxa"/>
            <w:shd w:val="clear" w:color="auto" w:fill="auto"/>
            <w:tcMar>
              <w:top w:w="0" w:type="dxa"/>
              <w:left w:w="0" w:type="dxa"/>
              <w:bottom w:w="0" w:type="dxa"/>
              <w:right w:w="0" w:type="dxa"/>
            </w:tcMar>
            <w:vAlign w:val="bottom"/>
          </w:tcPr>
          <w:p w14:paraId="469C7523"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6</w:t>
            </w:r>
          </w:p>
        </w:tc>
        <w:tc>
          <w:tcPr>
            <w:tcW w:w="1545" w:type="dxa"/>
            <w:shd w:val="clear" w:color="auto" w:fill="auto"/>
            <w:tcMar>
              <w:top w:w="0" w:type="dxa"/>
              <w:left w:w="0" w:type="dxa"/>
              <w:bottom w:w="0" w:type="dxa"/>
              <w:right w:w="0" w:type="dxa"/>
            </w:tcMar>
            <w:vAlign w:val="bottom"/>
          </w:tcPr>
          <w:p w14:paraId="7B46A9A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60E7B273"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7B3D52C" w14:textId="77777777" w:rsidTr="00C66FDF">
        <w:trPr>
          <w:tblHeader/>
        </w:trPr>
        <w:tc>
          <w:tcPr>
            <w:tcW w:w="2419" w:type="dxa"/>
            <w:shd w:val="clear" w:color="auto" w:fill="auto"/>
            <w:tcMar>
              <w:top w:w="0" w:type="dxa"/>
              <w:left w:w="0" w:type="dxa"/>
              <w:bottom w:w="0" w:type="dxa"/>
              <w:right w:w="0" w:type="dxa"/>
            </w:tcMar>
          </w:tcPr>
          <w:p w14:paraId="63A966D6"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Samalnon</w:t>
            </w:r>
          </w:p>
        </w:tc>
        <w:tc>
          <w:tcPr>
            <w:tcW w:w="1786" w:type="dxa"/>
            <w:shd w:val="clear" w:color="auto" w:fill="auto"/>
            <w:tcMar>
              <w:top w:w="0" w:type="dxa"/>
              <w:left w:w="0" w:type="dxa"/>
              <w:bottom w:w="0" w:type="dxa"/>
              <w:right w:w="0" w:type="dxa"/>
            </w:tcMar>
            <w:vAlign w:val="bottom"/>
          </w:tcPr>
          <w:p w14:paraId="74DB17D9"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31</w:t>
            </w:r>
          </w:p>
        </w:tc>
        <w:tc>
          <w:tcPr>
            <w:tcW w:w="1545" w:type="dxa"/>
            <w:shd w:val="clear" w:color="auto" w:fill="auto"/>
            <w:tcMar>
              <w:top w:w="0" w:type="dxa"/>
              <w:left w:w="0" w:type="dxa"/>
              <w:bottom w:w="0" w:type="dxa"/>
              <w:right w:w="0" w:type="dxa"/>
            </w:tcMar>
            <w:vAlign w:val="bottom"/>
          </w:tcPr>
          <w:p w14:paraId="142EE68E"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664F9FD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66E899C3" w14:textId="77777777" w:rsidTr="00C66FDF">
        <w:trPr>
          <w:tblHeader/>
        </w:trPr>
        <w:tc>
          <w:tcPr>
            <w:tcW w:w="2419" w:type="dxa"/>
            <w:shd w:val="clear" w:color="auto" w:fill="auto"/>
            <w:tcMar>
              <w:top w:w="0" w:type="dxa"/>
              <w:left w:w="0" w:type="dxa"/>
              <w:bottom w:w="0" w:type="dxa"/>
              <w:right w:w="0" w:type="dxa"/>
            </w:tcMar>
          </w:tcPr>
          <w:p w14:paraId="6905B932"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Bul-anon</w:t>
            </w:r>
          </w:p>
        </w:tc>
        <w:tc>
          <w:tcPr>
            <w:tcW w:w="1786" w:type="dxa"/>
            <w:shd w:val="clear" w:color="auto" w:fill="auto"/>
            <w:tcMar>
              <w:top w:w="0" w:type="dxa"/>
              <w:left w:w="0" w:type="dxa"/>
              <w:bottom w:w="0" w:type="dxa"/>
              <w:right w:w="0" w:type="dxa"/>
            </w:tcMar>
            <w:vAlign w:val="bottom"/>
          </w:tcPr>
          <w:p w14:paraId="1B9EA68E"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p>
        </w:tc>
        <w:tc>
          <w:tcPr>
            <w:tcW w:w="1545" w:type="dxa"/>
            <w:shd w:val="clear" w:color="auto" w:fill="auto"/>
            <w:tcMar>
              <w:top w:w="0" w:type="dxa"/>
              <w:left w:w="0" w:type="dxa"/>
              <w:bottom w:w="0" w:type="dxa"/>
              <w:right w:w="0" w:type="dxa"/>
            </w:tcMar>
            <w:vAlign w:val="bottom"/>
          </w:tcPr>
          <w:p w14:paraId="306864F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2FF50C6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2BD1631D" w14:textId="77777777" w:rsidTr="00C66FDF">
        <w:trPr>
          <w:tblHeader/>
        </w:trPr>
        <w:tc>
          <w:tcPr>
            <w:tcW w:w="2419" w:type="dxa"/>
            <w:shd w:val="clear" w:color="auto" w:fill="auto"/>
            <w:tcMar>
              <w:top w:w="0" w:type="dxa"/>
              <w:left w:w="0" w:type="dxa"/>
              <w:bottom w:w="0" w:type="dxa"/>
              <w:right w:w="0" w:type="dxa"/>
            </w:tcMar>
          </w:tcPr>
          <w:p w14:paraId="045FB459"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Talagan</w:t>
            </w:r>
          </w:p>
        </w:tc>
        <w:tc>
          <w:tcPr>
            <w:tcW w:w="1786" w:type="dxa"/>
            <w:shd w:val="clear" w:color="auto" w:fill="auto"/>
            <w:tcMar>
              <w:top w:w="0" w:type="dxa"/>
              <w:left w:w="0" w:type="dxa"/>
              <w:bottom w:w="0" w:type="dxa"/>
              <w:right w:w="0" w:type="dxa"/>
            </w:tcMar>
            <w:vAlign w:val="bottom"/>
          </w:tcPr>
          <w:p w14:paraId="66965A06"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p>
        </w:tc>
        <w:tc>
          <w:tcPr>
            <w:tcW w:w="1545" w:type="dxa"/>
            <w:shd w:val="clear" w:color="auto" w:fill="auto"/>
            <w:tcMar>
              <w:top w:w="0" w:type="dxa"/>
              <w:left w:w="0" w:type="dxa"/>
              <w:bottom w:w="0" w:type="dxa"/>
              <w:right w:w="0" w:type="dxa"/>
            </w:tcMar>
            <w:vAlign w:val="bottom"/>
          </w:tcPr>
          <w:p w14:paraId="3108920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0D66444"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7D7680FA" w14:textId="77777777" w:rsidTr="00C66FDF">
        <w:trPr>
          <w:tblHeader/>
        </w:trPr>
        <w:tc>
          <w:tcPr>
            <w:tcW w:w="2419" w:type="dxa"/>
            <w:shd w:val="clear" w:color="auto" w:fill="auto"/>
            <w:tcMar>
              <w:top w:w="0" w:type="dxa"/>
              <w:left w:w="0" w:type="dxa"/>
              <w:bottom w:w="0" w:type="dxa"/>
              <w:right w:w="0" w:type="dxa"/>
            </w:tcMar>
          </w:tcPr>
          <w:p w14:paraId="1AD42448"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Batanguena</w:t>
            </w:r>
          </w:p>
        </w:tc>
        <w:tc>
          <w:tcPr>
            <w:tcW w:w="1786" w:type="dxa"/>
            <w:shd w:val="clear" w:color="auto" w:fill="auto"/>
            <w:tcMar>
              <w:top w:w="0" w:type="dxa"/>
              <w:left w:w="0" w:type="dxa"/>
              <w:bottom w:w="0" w:type="dxa"/>
              <w:right w:w="0" w:type="dxa"/>
            </w:tcMar>
            <w:vAlign w:val="bottom"/>
          </w:tcPr>
          <w:p w14:paraId="5780A257"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w:t>
            </w:r>
          </w:p>
        </w:tc>
        <w:tc>
          <w:tcPr>
            <w:tcW w:w="1545" w:type="dxa"/>
            <w:shd w:val="clear" w:color="auto" w:fill="auto"/>
            <w:tcMar>
              <w:top w:w="0" w:type="dxa"/>
              <w:left w:w="0" w:type="dxa"/>
              <w:bottom w:w="0" w:type="dxa"/>
              <w:right w:w="0" w:type="dxa"/>
            </w:tcMar>
            <w:vAlign w:val="bottom"/>
          </w:tcPr>
          <w:p w14:paraId="7CE0C8AE"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567FBCB0"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6FA3985E" w14:textId="77777777" w:rsidTr="00C66FDF">
        <w:trPr>
          <w:tblHeader/>
        </w:trPr>
        <w:tc>
          <w:tcPr>
            <w:tcW w:w="2419" w:type="dxa"/>
            <w:shd w:val="clear" w:color="auto" w:fill="auto"/>
            <w:tcMar>
              <w:top w:w="0" w:type="dxa"/>
              <w:left w:w="0" w:type="dxa"/>
              <w:bottom w:w="0" w:type="dxa"/>
              <w:right w:w="0" w:type="dxa"/>
            </w:tcMar>
          </w:tcPr>
          <w:p w14:paraId="463EFD3E"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Shamal</w:t>
            </w:r>
          </w:p>
        </w:tc>
        <w:tc>
          <w:tcPr>
            <w:tcW w:w="1786" w:type="dxa"/>
            <w:shd w:val="clear" w:color="auto" w:fill="auto"/>
            <w:tcMar>
              <w:top w:w="0" w:type="dxa"/>
              <w:left w:w="0" w:type="dxa"/>
              <w:bottom w:w="0" w:type="dxa"/>
              <w:right w:w="0" w:type="dxa"/>
            </w:tcMar>
            <w:vAlign w:val="bottom"/>
          </w:tcPr>
          <w:p w14:paraId="79860844"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p>
        </w:tc>
        <w:tc>
          <w:tcPr>
            <w:tcW w:w="1545" w:type="dxa"/>
            <w:shd w:val="clear" w:color="auto" w:fill="auto"/>
            <w:tcMar>
              <w:top w:w="0" w:type="dxa"/>
              <w:left w:w="0" w:type="dxa"/>
              <w:bottom w:w="0" w:type="dxa"/>
              <w:right w:w="0" w:type="dxa"/>
            </w:tcMar>
            <w:vAlign w:val="bottom"/>
          </w:tcPr>
          <w:p w14:paraId="25F80341"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36A1937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4E03D410" w14:textId="77777777" w:rsidTr="00C66FDF">
        <w:trPr>
          <w:tblHeader/>
        </w:trPr>
        <w:tc>
          <w:tcPr>
            <w:tcW w:w="2419" w:type="dxa"/>
            <w:shd w:val="clear" w:color="auto" w:fill="auto"/>
            <w:tcMar>
              <w:top w:w="0" w:type="dxa"/>
              <w:left w:w="0" w:type="dxa"/>
              <w:bottom w:w="0" w:type="dxa"/>
              <w:right w:w="0" w:type="dxa"/>
            </w:tcMar>
          </w:tcPr>
          <w:p w14:paraId="7219414F"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Leyteno</w:t>
            </w:r>
          </w:p>
        </w:tc>
        <w:tc>
          <w:tcPr>
            <w:tcW w:w="1786" w:type="dxa"/>
            <w:shd w:val="clear" w:color="auto" w:fill="auto"/>
            <w:tcMar>
              <w:top w:w="0" w:type="dxa"/>
              <w:left w:w="0" w:type="dxa"/>
              <w:bottom w:w="0" w:type="dxa"/>
              <w:right w:w="0" w:type="dxa"/>
            </w:tcMar>
            <w:vAlign w:val="bottom"/>
          </w:tcPr>
          <w:p w14:paraId="4DEB7AF2"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91</w:t>
            </w:r>
          </w:p>
        </w:tc>
        <w:tc>
          <w:tcPr>
            <w:tcW w:w="1545" w:type="dxa"/>
            <w:shd w:val="clear" w:color="auto" w:fill="auto"/>
            <w:tcMar>
              <w:top w:w="0" w:type="dxa"/>
              <w:left w:w="0" w:type="dxa"/>
              <w:bottom w:w="0" w:type="dxa"/>
              <w:right w:w="0" w:type="dxa"/>
            </w:tcMar>
            <w:vAlign w:val="bottom"/>
          </w:tcPr>
          <w:p w14:paraId="5DD86A82"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527AD9D6"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A649EA0" w14:textId="77777777" w:rsidTr="00C66FDF">
        <w:trPr>
          <w:tblHeader/>
        </w:trPr>
        <w:tc>
          <w:tcPr>
            <w:tcW w:w="2419" w:type="dxa"/>
            <w:shd w:val="clear" w:color="auto" w:fill="auto"/>
            <w:tcMar>
              <w:top w:w="0" w:type="dxa"/>
              <w:left w:w="0" w:type="dxa"/>
              <w:bottom w:w="0" w:type="dxa"/>
              <w:right w:w="0" w:type="dxa"/>
            </w:tcMar>
          </w:tcPr>
          <w:p w14:paraId="03EB442E"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Iranon</w:t>
            </w:r>
          </w:p>
        </w:tc>
        <w:tc>
          <w:tcPr>
            <w:tcW w:w="1786" w:type="dxa"/>
            <w:shd w:val="clear" w:color="auto" w:fill="auto"/>
            <w:tcMar>
              <w:top w:w="0" w:type="dxa"/>
              <w:left w:w="0" w:type="dxa"/>
              <w:bottom w:w="0" w:type="dxa"/>
              <w:right w:w="0" w:type="dxa"/>
            </w:tcMar>
            <w:vAlign w:val="bottom"/>
          </w:tcPr>
          <w:p w14:paraId="73A34E6F"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w:t>
            </w:r>
          </w:p>
        </w:tc>
        <w:tc>
          <w:tcPr>
            <w:tcW w:w="1545" w:type="dxa"/>
            <w:shd w:val="clear" w:color="auto" w:fill="auto"/>
            <w:tcMar>
              <w:top w:w="0" w:type="dxa"/>
              <w:left w:w="0" w:type="dxa"/>
              <w:bottom w:w="0" w:type="dxa"/>
              <w:right w:w="0" w:type="dxa"/>
            </w:tcMar>
            <w:vAlign w:val="bottom"/>
          </w:tcPr>
          <w:p w14:paraId="5B04DB3A"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645B3748"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7991C8D" w14:textId="77777777" w:rsidTr="00C66FDF">
        <w:trPr>
          <w:tblHeader/>
        </w:trPr>
        <w:tc>
          <w:tcPr>
            <w:tcW w:w="2419" w:type="dxa"/>
            <w:shd w:val="clear" w:color="auto" w:fill="auto"/>
            <w:tcMar>
              <w:top w:w="0" w:type="dxa"/>
              <w:left w:w="0" w:type="dxa"/>
              <w:bottom w:w="0" w:type="dxa"/>
              <w:right w:w="0" w:type="dxa"/>
            </w:tcMar>
          </w:tcPr>
          <w:p w14:paraId="21260EF5"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Surigaonon</w:t>
            </w:r>
          </w:p>
        </w:tc>
        <w:tc>
          <w:tcPr>
            <w:tcW w:w="1786" w:type="dxa"/>
            <w:shd w:val="clear" w:color="auto" w:fill="auto"/>
            <w:tcMar>
              <w:top w:w="0" w:type="dxa"/>
              <w:left w:w="0" w:type="dxa"/>
              <w:bottom w:w="0" w:type="dxa"/>
              <w:right w:w="0" w:type="dxa"/>
            </w:tcMar>
            <w:vAlign w:val="bottom"/>
          </w:tcPr>
          <w:p w14:paraId="4C1894A3"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691</w:t>
            </w:r>
          </w:p>
        </w:tc>
        <w:tc>
          <w:tcPr>
            <w:tcW w:w="1545" w:type="dxa"/>
            <w:shd w:val="clear" w:color="auto" w:fill="auto"/>
            <w:tcMar>
              <w:top w:w="0" w:type="dxa"/>
              <w:left w:w="0" w:type="dxa"/>
              <w:bottom w:w="0" w:type="dxa"/>
              <w:right w:w="0" w:type="dxa"/>
            </w:tcMar>
            <w:vAlign w:val="bottom"/>
          </w:tcPr>
          <w:p w14:paraId="660AFD91"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4EAE8109"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1F419124" w14:textId="77777777" w:rsidTr="00C66FDF">
        <w:trPr>
          <w:tblHeader/>
        </w:trPr>
        <w:tc>
          <w:tcPr>
            <w:tcW w:w="2419" w:type="dxa"/>
            <w:shd w:val="clear" w:color="auto" w:fill="auto"/>
            <w:tcMar>
              <w:top w:w="0" w:type="dxa"/>
              <w:left w:w="0" w:type="dxa"/>
              <w:bottom w:w="0" w:type="dxa"/>
              <w:right w:w="0" w:type="dxa"/>
            </w:tcMar>
          </w:tcPr>
          <w:p w14:paraId="67E8FE60"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Cagay-anon</w:t>
            </w:r>
          </w:p>
        </w:tc>
        <w:tc>
          <w:tcPr>
            <w:tcW w:w="1786" w:type="dxa"/>
            <w:shd w:val="clear" w:color="auto" w:fill="auto"/>
            <w:tcMar>
              <w:top w:w="0" w:type="dxa"/>
              <w:left w:w="0" w:type="dxa"/>
              <w:bottom w:w="0" w:type="dxa"/>
              <w:right w:w="0" w:type="dxa"/>
            </w:tcMar>
            <w:vAlign w:val="bottom"/>
          </w:tcPr>
          <w:p w14:paraId="707388B5"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12</w:t>
            </w:r>
          </w:p>
        </w:tc>
        <w:tc>
          <w:tcPr>
            <w:tcW w:w="1545" w:type="dxa"/>
            <w:shd w:val="clear" w:color="auto" w:fill="auto"/>
            <w:tcMar>
              <w:top w:w="0" w:type="dxa"/>
              <w:left w:w="0" w:type="dxa"/>
              <w:bottom w:w="0" w:type="dxa"/>
              <w:right w:w="0" w:type="dxa"/>
            </w:tcMar>
            <w:vAlign w:val="bottom"/>
          </w:tcPr>
          <w:p w14:paraId="1B506DC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shd w:val="clear" w:color="auto" w:fill="auto"/>
            <w:tcMar>
              <w:top w:w="0" w:type="dxa"/>
              <w:left w:w="0" w:type="dxa"/>
              <w:bottom w:w="0" w:type="dxa"/>
              <w:right w:w="0" w:type="dxa"/>
            </w:tcMar>
            <w:vAlign w:val="bottom"/>
          </w:tcPr>
          <w:p w14:paraId="779160F5"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580C6063" w14:textId="77777777" w:rsidTr="00CC45F8">
        <w:trPr>
          <w:tblHeader/>
        </w:trPr>
        <w:tc>
          <w:tcPr>
            <w:tcW w:w="2419" w:type="dxa"/>
            <w:tcBorders>
              <w:bottom w:val="single" w:sz="4" w:space="0" w:color="auto"/>
            </w:tcBorders>
            <w:shd w:val="clear" w:color="auto" w:fill="auto"/>
            <w:tcMar>
              <w:top w:w="0" w:type="dxa"/>
              <w:left w:w="0" w:type="dxa"/>
              <w:bottom w:w="0" w:type="dxa"/>
              <w:right w:w="0" w:type="dxa"/>
            </w:tcMar>
          </w:tcPr>
          <w:p w14:paraId="3169C88D" w14:textId="77777777" w:rsidR="00D233F9" w:rsidRPr="000F314B" w:rsidRDefault="00D233F9" w:rsidP="00C66FDF">
            <w:pPr>
              <w:suppressAutoHyphens w:val="0"/>
              <w:spacing w:before="40" w:after="40" w:line="220" w:lineRule="exact"/>
              <w:ind w:right="113"/>
              <w:rPr>
                <w:sz w:val="18"/>
                <w:szCs w:val="23"/>
                <w:lang w:eastAsia="en-PH"/>
              </w:rPr>
            </w:pPr>
            <w:r w:rsidRPr="000F314B">
              <w:rPr>
                <w:sz w:val="18"/>
                <w:szCs w:val="23"/>
                <w:lang w:eastAsia="en-PH"/>
              </w:rPr>
              <w:t>Butuanon</w:t>
            </w:r>
          </w:p>
        </w:tc>
        <w:tc>
          <w:tcPr>
            <w:tcW w:w="1786" w:type="dxa"/>
            <w:tcBorders>
              <w:bottom w:val="single" w:sz="4" w:space="0" w:color="auto"/>
            </w:tcBorders>
            <w:shd w:val="clear" w:color="auto" w:fill="auto"/>
            <w:tcMar>
              <w:top w:w="0" w:type="dxa"/>
              <w:left w:w="0" w:type="dxa"/>
              <w:bottom w:w="0" w:type="dxa"/>
              <w:right w:w="0" w:type="dxa"/>
            </w:tcMar>
            <w:vAlign w:val="bottom"/>
          </w:tcPr>
          <w:p w14:paraId="423FA516" w14:textId="77777777" w:rsidR="00D233F9" w:rsidRPr="000F314B" w:rsidRDefault="00D233F9" w:rsidP="00CC45F8">
            <w:pPr>
              <w:suppressAutoHyphens w:val="0"/>
              <w:spacing w:before="40" w:after="40" w:line="220" w:lineRule="exact"/>
              <w:ind w:right="284"/>
              <w:jc w:val="right"/>
              <w:rPr>
                <w:sz w:val="18"/>
                <w:szCs w:val="23"/>
                <w:lang w:eastAsia="en-PH"/>
              </w:rPr>
            </w:pPr>
            <w:r w:rsidRPr="000F314B">
              <w:rPr>
                <w:sz w:val="18"/>
                <w:szCs w:val="23"/>
                <w:lang w:eastAsia="en-PH"/>
              </w:rPr>
              <w:t>365</w:t>
            </w:r>
          </w:p>
        </w:tc>
        <w:tc>
          <w:tcPr>
            <w:tcW w:w="1545" w:type="dxa"/>
            <w:tcBorders>
              <w:bottom w:val="single" w:sz="4" w:space="0" w:color="auto"/>
            </w:tcBorders>
            <w:shd w:val="clear" w:color="auto" w:fill="auto"/>
            <w:tcMar>
              <w:top w:w="0" w:type="dxa"/>
              <w:left w:w="0" w:type="dxa"/>
              <w:bottom w:w="0" w:type="dxa"/>
              <w:right w:w="0" w:type="dxa"/>
            </w:tcMar>
            <w:vAlign w:val="bottom"/>
          </w:tcPr>
          <w:p w14:paraId="1EAD0AFF"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c>
          <w:tcPr>
            <w:tcW w:w="1620" w:type="dxa"/>
            <w:tcBorders>
              <w:bottom w:val="single" w:sz="4" w:space="0" w:color="auto"/>
            </w:tcBorders>
            <w:shd w:val="clear" w:color="auto" w:fill="auto"/>
            <w:tcMar>
              <w:top w:w="0" w:type="dxa"/>
              <w:left w:w="0" w:type="dxa"/>
              <w:bottom w:w="0" w:type="dxa"/>
              <w:right w:w="0" w:type="dxa"/>
            </w:tcMar>
            <w:vAlign w:val="bottom"/>
          </w:tcPr>
          <w:p w14:paraId="6F8B8F7B" w14:textId="77777777" w:rsidR="00D233F9" w:rsidRPr="000F314B" w:rsidRDefault="00D233F9" w:rsidP="00C66FDF">
            <w:pPr>
              <w:suppressAutoHyphens w:val="0"/>
              <w:spacing w:before="40" w:after="40" w:line="220" w:lineRule="exact"/>
              <w:ind w:right="113"/>
              <w:jc w:val="right"/>
              <w:rPr>
                <w:sz w:val="18"/>
                <w:szCs w:val="23"/>
                <w:lang w:eastAsia="en-PH"/>
              </w:rPr>
            </w:pPr>
            <w:r w:rsidRPr="000F314B">
              <w:rPr>
                <w:sz w:val="18"/>
                <w:szCs w:val="23"/>
                <w:lang w:eastAsia="en-PH"/>
              </w:rPr>
              <w:t xml:space="preserve"> </w:t>
            </w:r>
          </w:p>
        </w:tc>
      </w:tr>
      <w:tr w:rsidR="00D233F9" w:rsidRPr="000F314B" w14:paraId="5F32990C" w14:textId="77777777" w:rsidTr="00CC45F8">
        <w:trPr>
          <w:tblHeader/>
        </w:trPr>
        <w:tc>
          <w:tcPr>
            <w:tcW w:w="2419" w:type="dxa"/>
            <w:tcBorders>
              <w:top w:val="single" w:sz="4" w:space="0" w:color="auto"/>
              <w:bottom w:val="single" w:sz="12" w:space="0" w:color="auto"/>
            </w:tcBorders>
            <w:shd w:val="clear" w:color="auto" w:fill="auto"/>
            <w:tcMar>
              <w:top w:w="0" w:type="dxa"/>
              <w:left w:w="0" w:type="dxa"/>
              <w:bottom w:w="0" w:type="dxa"/>
              <w:right w:w="0" w:type="dxa"/>
            </w:tcMar>
          </w:tcPr>
          <w:p w14:paraId="6DDA95CC" w14:textId="77777777" w:rsidR="00D233F9" w:rsidRPr="000F314B" w:rsidRDefault="00D233F9" w:rsidP="00CC45F8">
            <w:pPr>
              <w:suppressAutoHyphens w:val="0"/>
              <w:spacing w:before="80" w:after="80" w:line="220" w:lineRule="exact"/>
              <w:ind w:left="283"/>
              <w:rPr>
                <w:b/>
                <w:bCs/>
                <w:sz w:val="18"/>
                <w:lang w:eastAsia="en-PH"/>
              </w:rPr>
            </w:pPr>
            <w:r w:rsidRPr="000F314B">
              <w:rPr>
                <w:b/>
                <w:bCs/>
                <w:sz w:val="18"/>
                <w:lang w:eastAsia="en-PH"/>
              </w:rPr>
              <w:t>Total</w:t>
            </w:r>
          </w:p>
        </w:tc>
        <w:tc>
          <w:tcPr>
            <w:tcW w:w="17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5B19929" w14:textId="2741738E" w:rsidR="00D233F9" w:rsidRPr="000F314B" w:rsidRDefault="00D233F9" w:rsidP="00CC45F8">
            <w:pPr>
              <w:suppressAutoHyphens w:val="0"/>
              <w:spacing w:before="40" w:after="40" w:line="220" w:lineRule="exact"/>
              <w:ind w:right="284"/>
              <w:jc w:val="right"/>
              <w:rPr>
                <w:b/>
                <w:sz w:val="18"/>
                <w:lang w:eastAsia="en-PH"/>
              </w:rPr>
            </w:pPr>
            <w:r w:rsidRPr="000F314B">
              <w:rPr>
                <w:b/>
                <w:sz w:val="18"/>
                <w:lang w:eastAsia="en-PH"/>
              </w:rPr>
              <w:t>92</w:t>
            </w:r>
            <w:r w:rsidR="00FF7CC2" w:rsidRPr="000F314B">
              <w:rPr>
                <w:b/>
                <w:sz w:val="18"/>
                <w:lang w:eastAsia="en-PH"/>
              </w:rPr>
              <w:t xml:space="preserve"> </w:t>
            </w:r>
            <w:r w:rsidRPr="000F314B">
              <w:rPr>
                <w:b/>
                <w:sz w:val="18"/>
                <w:lang w:eastAsia="en-PH"/>
              </w:rPr>
              <w:t>008</w:t>
            </w:r>
          </w:p>
        </w:tc>
        <w:tc>
          <w:tcPr>
            <w:tcW w:w="15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94DA305" w14:textId="77777777" w:rsidR="00D233F9" w:rsidRPr="000F314B" w:rsidRDefault="00D233F9" w:rsidP="00C66FDF">
            <w:pPr>
              <w:suppressAutoHyphens w:val="0"/>
              <w:spacing w:before="40" w:after="40" w:line="220" w:lineRule="exact"/>
              <w:ind w:right="113"/>
              <w:jc w:val="right"/>
              <w:rPr>
                <w:b/>
                <w:sz w:val="18"/>
                <w:lang w:eastAsia="en-PH"/>
              </w:rPr>
            </w:pPr>
            <w:r w:rsidRPr="000F314B">
              <w:rPr>
                <w:b/>
                <w:sz w:val="18"/>
                <w:lang w:eastAsia="en-PH"/>
              </w:rPr>
              <w:t xml:space="preserve"> </w:t>
            </w:r>
          </w:p>
        </w:tc>
        <w:tc>
          <w:tcPr>
            <w:tcW w:w="16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73CAA9" w14:textId="77777777" w:rsidR="00D233F9" w:rsidRPr="000F314B" w:rsidRDefault="00D233F9" w:rsidP="00C66FDF">
            <w:pPr>
              <w:suppressAutoHyphens w:val="0"/>
              <w:spacing w:before="40" w:after="40" w:line="220" w:lineRule="exact"/>
              <w:ind w:right="113"/>
              <w:jc w:val="right"/>
              <w:rPr>
                <w:b/>
                <w:sz w:val="18"/>
                <w:lang w:eastAsia="en-PH"/>
              </w:rPr>
            </w:pPr>
            <w:r w:rsidRPr="000F314B">
              <w:rPr>
                <w:b/>
                <w:sz w:val="18"/>
                <w:lang w:eastAsia="en-PH"/>
              </w:rPr>
              <w:t xml:space="preserve"> </w:t>
            </w:r>
          </w:p>
        </w:tc>
      </w:tr>
    </w:tbl>
    <w:p w14:paraId="332651AE" w14:textId="77777777" w:rsidR="00D233F9" w:rsidRPr="000F314B" w:rsidRDefault="00D233F9" w:rsidP="00D233F9">
      <w:pPr>
        <w:pStyle w:val="H23G"/>
        <w:rPr>
          <w:rFonts w:eastAsia="Noto Sans Symbols"/>
          <w:sz w:val="23"/>
          <w:szCs w:val="23"/>
          <w:vertAlign w:val="superscript"/>
          <w:lang w:eastAsia="en-PH"/>
        </w:rPr>
      </w:pPr>
      <w:r w:rsidRPr="000F314B">
        <w:tab/>
      </w:r>
      <w:r w:rsidRPr="000F314B">
        <w:tab/>
        <w:t>Reply to paragraph 23 (a) of the list of issues</w:t>
      </w:r>
    </w:p>
    <w:p w14:paraId="60183E66" w14:textId="01C8CF1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154.</w:t>
      </w:r>
      <w:r w:rsidRPr="000F314B">
        <w:rPr>
          <w:bCs/>
          <w:iCs/>
          <w:lang w:eastAsia="en-PH"/>
        </w:rPr>
        <w:tab/>
      </w:r>
      <w:r w:rsidR="00D233F9" w:rsidRPr="000F314B">
        <w:rPr>
          <w:lang w:eastAsia="en-PH"/>
        </w:rPr>
        <w:t>The BJMP continuously endeavours to improve and maintain the sanitary conditions of its jail and detention facilities. It collaborates with the National Government, LGUs, and NGOs in renovating its facilities, constructing new jail facilities, and providing sanitary and hygienic supplies for PDL.</w:t>
      </w:r>
    </w:p>
    <w:p w14:paraId="1D1EC61E" w14:textId="07BAC4C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155.</w:t>
      </w:r>
      <w:r w:rsidRPr="000F314B">
        <w:rPr>
          <w:bCs/>
          <w:iCs/>
          <w:lang w:eastAsia="en-PH"/>
        </w:rPr>
        <w:tab/>
      </w:r>
      <w:r w:rsidR="00D233F9" w:rsidRPr="000F314B">
        <w:rPr>
          <w:lang w:eastAsia="en-PH"/>
        </w:rPr>
        <w:t>Aligned with this, the PNP issued the Guidelines and Procedures in the Management and Supervision of all PNP Custodial Facilities and PUPCs dated June 18, 2018, encouraging the improvement of the substandard material conditions of the PNP</w:t>
      </w:r>
      <w:r w:rsidR="00AF58B5">
        <w:rPr>
          <w:lang w:eastAsia="en-PH"/>
        </w:rPr>
        <w:t>’</w:t>
      </w:r>
      <w:r w:rsidR="00D233F9" w:rsidRPr="000F314B">
        <w:rPr>
          <w:lang w:eastAsia="en-PH"/>
        </w:rPr>
        <w:t>s custodial facilities. The PNP shall coordinate with the LGUs concerned in the maintenance of their respective custodial facilities.</w:t>
      </w:r>
    </w:p>
    <w:p w14:paraId="40A3386D" w14:textId="77777777" w:rsidR="00D233F9" w:rsidRPr="000F314B" w:rsidRDefault="00D233F9" w:rsidP="00D233F9">
      <w:pPr>
        <w:pStyle w:val="H23G"/>
        <w:rPr>
          <w:rFonts w:eastAsia="Noto Sans Symbols"/>
          <w:sz w:val="23"/>
          <w:szCs w:val="23"/>
          <w:lang w:eastAsia="en-PH"/>
        </w:rPr>
      </w:pPr>
      <w:r w:rsidRPr="000F314B">
        <w:tab/>
      </w:r>
      <w:r w:rsidRPr="000F314B">
        <w:tab/>
        <w:t>Reply to paragraph 23 (b) of the list of issues</w:t>
      </w:r>
    </w:p>
    <w:p w14:paraId="50B88B08" w14:textId="20C03C2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156.</w:t>
      </w:r>
      <w:r w:rsidRPr="000F314B">
        <w:rPr>
          <w:bCs/>
          <w:iCs/>
          <w:lang w:eastAsia="en-PH"/>
        </w:rPr>
        <w:tab/>
      </w:r>
      <w:r w:rsidR="00D233F9" w:rsidRPr="000F314B">
        <w:rPr>
          <w:lang w:eastAsia="en-PH"/>
        </w:rPr>
        <w:t xml:space="preserve">The BJMP adheres to the Nelson Mandela Rules in preserving the right to health of the PDL, and advocates equal and equitable access by PDLs to whatever health services are provided in the community. </w:t>
      </w:r>
    </w:p>
    <w:p w14:paraId="52BA9F27" w14:textId="6EB18AF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157.</w:t>
      </w:r>
      <w:r w:rsidRPr="000F314B">
        <w:rPr>
          <w:bCs/>
          <w:iCs/>
          <w:lang w:eastAsia="en-PH"/>
        </w:rPr>
        <w:tab/>
      </w:r>
      <w:r w:rsidR="00D233F9" w:rsidRPr="000F314B">
        <w:rPr>
          <w:lang w:eastAsia="en-PH"/>
        </w:rPr>
        <w:t>The BJMP adopts the DOH</w:t>
      </w:r>
      <w:r w:rsidR="00AF58B5">
        <w:rPr>
          <w:lang w:eastAsia="en-PH"/>
        </w:rPr>
        <w:t>’</w:t>
      </w:r>
      <w:r w:rsidR="00D233F9" w:rsidRPr="000F314B">
        <w:rPr>
          <w:lang w:eastAsia="en-PH"/>
        </w:rPr>
        <w:t xml:space="preserve">s National Tuberculosis (TB) Program and HIV/AIDS program as part of its own health programs for PDLs. It also implements programs on communicable and non-communicable diseases with strong linkages to the DOH, respective local health units, and various NGOs. The BJMP continuously enhances its health documentation, which forms part of its health information system. Currently, it has 13 uniformed physicians and 1 civilian medical officer, 3 psychiatrists, 30 dentists, 1,123 jail nurses, and 45 allied health professionals. </w:t>
      </w:r>
    </w:p>
    <w:p w14:paraId="5C786E90" w14:textId="571BFD2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158.</w:t>
      </w:r>
      <w:r w:rsidRPr="000F314B">
        <w:rPr>
          <w:bCs/>
          <w:iCs/>
          <w:lang w:eastAsia="en-PH"/>
        </w:rPr>
        <w:tab/>
      </w:r>
      <w:r w:rsidR="00D233F9" w:rsidRPr="000F314B">
        <w:rPr>
          <w:lang w:eastAsia="en-PH"/>
        </w:rPr>
        <w:t xml:space="preserve">Meanwhile, for the 2020 TB annual screening, a total of 63,240 out of 215,000 PDLs were screened in 197 selected jails and prisons. A total of 1,977 PDLs were placed on treatment. The number of screening done and the number of PDLs placed on treatment decreased in 2020 compared to 2019 due to restrictions in the gathering of people as per the minimum public health standards requirements. </w:t>
      </w:r>
    </w:p>
    <w:p w14:paraId="13366A86" w14:textId="3B5215D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159.</w:t>
      </w:r>
      <w:r w:rsidRPr="000F314B">
        <w:rPr>
          <w:bCs/>
          <w:iCs/>
          <w:lang w:eastAsia="en-PH"/>
        </w:rPr>
        <w:tab/>
      </w:r>
      <w:r w:rsidR="00D233F9" w:rsidRPr="000F314B">
        <w:rPr>
          <w:lang w:eastAsia="en-PH"/>
        </w:rPr>
        <w:t xml:space="preserve">For routine TB services, a total of 2,979 TB cases were identified and placed on treatment among PDLs in 2020, making a total of 4,956 of PDLs placed on TB treatment. </w:t>
      </w:r>
    </w:p>
    <w:p w14:paraId="29A152D9" w14:textId="2074C90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160.</w:t>
      </w:r>
      <w:r w:rsidRPr="000F314B">
        <w:rPr>
          <w:bCs/>
          <w:iCs/>
          <w:lang w:eastAsia="en-PH"/>
        </w:rPr>
        <w:tab/>
      </w:r>
      <w:r w:rsidR="00D233F9" w:rsidRPr="000F314B">
        <w:rPr>
          <w:lang w:eastAsia="en-PH"/>
        </w:rPr>
        <w:t xml:space="preserve">The DOH is likewise providing Antiretroviral Drugs and other needed services such as HIV testing for persons living with HIV in jails and prisons. </w:t>
      </w:r>
    </w:p>
    <w:p w14:paraId="2CF42334" w14:textId="6815BDC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161.</w:t>
      </w:r>
      <w:r w:rsidRPr="000F314B">
        <w:rPr>
          <w:bCs/>
          <w:iCs/>
          <w:lang w:eastAsia="en-PH"/>
        </w:rPr>
        <w:tab/>
      </w:r>
      <w:r w:rsidR="00D233F9" w:rsidRPr="000F314B">
        <w:rPr>
          <w:lang w:eastAsia="en-PH"/>
        </w:rPr>
        <w:t>As to mortality of PDLs, the majority of the causes were non-communicable diseases acquired prior to the PDLs</w:t>
      </w:r>
      <w:r w:rsidR="00AF58B5">
        <w:rPr>
          <w:lang w:eastAsia="en-PH"/>
        </w:rPr>
        <w:t>’</w:t>
      </w:r>
      <w:r w:rsidR="00D233F9" w:rsidRPr="000F314B">
        <w:rPr>
          <w:lang w:eastAsia="en-PH"/>
        </w:rPr>
        <w:t xml:space="preserve"> commitment to BJMP. A total of 444 PDL deaths were recorded from January to May 2021. The three highest causes of death were cardiovascular diseases (115), septic shock (76), and cardiorespiratory arrest (38).</w:t>
      </w:r>
    </w:p>
    <w:p w14:paraId="2CF74999" w14:textId="2352FB9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162.</w:t>
      </w:r>
      <w:r w:rsidRPr="000F314B">
        <w:rPr>
          <w:bCs/>
          <w:iCs/>
          <w:lang w:eastAsia="en-PH"/>
        </w:rPr>
        <w:tab/>
      </w:r>
      <w:r w:rsidR="00D233F9" w:rsidRPr="000F314B">
        <w:rPr>
          <w:lang w:eastAsia="en-PH"/>
        </w:rPr>
        <w:t>With the enhancement of health services, timely referral by medical officers, and strong partnership with health institutions, medical care services are provided efficiently and effectively to PDLs.</w:t>
      </w:r>
    </w:p>
    <w:p w14:paraId="25CF45E7" w14:textId="1F127D0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163.</w:t>
      </w:r>
      <w:r w:rsidRPr="000F314B">
        <w:rPr>
          <w:bCs/>
          <w:iCs/>
          <w:lang w:eastAsia="en-PH"/>
        </w:rPr>
        <w:tab/>
      </w:r>
      <w:r w:rsidR="00D233F9" w:rsidRPr="000F314B">
        <w:rPr>
          <w:lang w:eastAsia="en-PH"/>
        </w:rPr>
        <w:t>The BJMP increases its medical force with regular recruitment of various health professionals to the rank of Jail Officer 1, and medical doctors or psychiatrists to the rank of Jail Senior Inspector through lateral entry. As of May 31, 2021, the BJMP has 1,145 nurses (1:102 PDL Ratio), 14 medical officers (1: 8,379 PDL Ratio), 28 Dentists (1: 4,189 PDL Ratio), 3 psychiatrists (1: 39,100 PDL Ratio), 5 psychologists (1: 23,460 PDL Ratio), 20 psychometricians (1: 5,865 PDL Ratio), and 26 allied health professionals.</w:t>
      </w:r>
    </w:p>
    <w:p w14:paraId="1BB98829" w14:textId="78FD0E1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164.</w:t>
      </w:r>
      <w:r w:rsidRPr="000F314B">
        <w:rPr>
          <w:bCs/>
          <w:iCs/>
          <w:lang w:eastAsia="en-PH"/>
        </w:rPr>
        <w:tab/>
      </w:r>
      <w:r w:rsidR="00D233F9" w:rsidRPr="000F314B">
        <w:rPr>
          <w:lang w:eastAsia="en-PH"/>
        </w:rPr>
        <w:t>From July 2020 to May 2021, the BJMP conducted the following: 237,163 medical services, benefiting 108,924 PDLs; 20,534 dental services, benefiting 16,929 PDLs; telemedicine services, benefiting 11,960 PDLs; psychoeducation services, benefiting 95,652 PDLs; individual and group counseling psychosocial processing services, benefiting 302,836 PDLs; and telepsychology services, benefiting 39,029 PDLs.</w:t>
      </w:r>
    </w:p>
    <w:p w14:paraId="37A94D2F" w14:textId="15BFC53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165.</w:t>
      </w:r>
      <w:r w:rsidRPr="000F314B">
        <w:rPr>
          <w:bCs/>
          <w:iCs/>
          <w:lang w:eastAsia="en-PH"/>
        </w:rPr>
        <w:tab/>
      </w:r>
      <w:r w:rsidR="00D233F9" w:rsidRPr="000F314B">
        <w:rPr>
          <w:lang w:eastAsia="en-PH"/>
        </w:rPr>
        <w:t>Provided are data on medical and health professionals in BJMP facilities:</w:t>
      </w:r>
    </w:p>
    <w:tbl>
      <w:tblPr>
        <w:tblW w:w="7370" w:type="dxa"/>
        <w:tblInd w:w="1134" w:type="dxa"/>
        <w:tblLayout w:type="fixed"/>
        <w:tblCellMar>
          <w:left w:w="0" w:type="dxa"/>
          <w:right w:w="0" w:type="dxa"/>
        </w:tblCellMar>
        <w:tblLook w:val="0400" w:firstRow="0" w:lastRow="0" w:firstColumn="0" w:lastColumn="0" w:noHBand="0" w:noVBand="1"/>
      </w:tblPr>
      <w:tblGrid>
        <w:gridCol w:w="2233"/>
        <w:gridCol w:w="2544"/>
        <w:gridCol w:w="2593"/>
      </w:tblGrid>
      <w:tr w:rsidR="00D233F9" w:rsidRPr="000F314B" w14:paraId="0927F5C5" w14:textId="77777777" w:rsidTr="00130F64">
        <w:trPr>
          <w:tblHeader/>
        </w:trPr>
        <w:tc>
          <w:tcPr>
            <w:tcW w:w="7370" w:type="dxa"/>
            <w:gridSpan w:val="3"/>
            <w:tcBorders>
              <w:top w:val="single" w:sz="4" w:space="0" w:color="auto"/>
              <w:bottom w:val="single" w:sz="4" w:space="0" w:color="auto"/>
            </w:tcBorders>
            <w:shd w:val="clear" w:color="auto" w:fill="auto"/>
            <w:vAlign w:val="bottom"/>
          </w:tcPr>
          <w:p w14:paraId="7502D811" w14:textId="7ABF9819" w:rsidR="00D233F9" w:rsidRPr="000F314B" w:rsidRDefault="00D233F9" w:rsidP="00F55BC3">
            <w:pPr>
              <w:suppressAutoHyphens w:val="0"/>
              <w:spacing w:before="80" w:after="80" w:line="200" w:lineRule="exact"/>
              <w:rPr>
                <w:rFonts w:eastAsia="Noto Sans Symbols"/>
                <w:i/>
                <w:sz w:val="16"/>
                <w:szCs w:val="23"/>
                <w:lang w:eastAsia="en-PH"/>
              </w:rPr>
            </w:pPr>
            <w:r w:rsidRPr="000F314B">
              <w:rPr>
                <w:rFonts w:eastAsia="Noto Sans Symbols"/>
                <w:i/>
                <w:sz w:val="16"/>
                <w:szCs w:val="23"/>
                <w:lang w:eastAsia="en-PH"/>
              </w:rPr>
              <w:t>No. of Recruited Medical Professionals from 2016</w:t>
            </w:r>
            <w:r w:rsidR="003C13AA" w:rsidRPr="000F314B">
              <w:rPr>
                <w:rFonts w:eastAsia="Noto Sans Symbols"/>
                <w:i/>
                <w:sz w:val="16"/>
                <w:szCs w:val="23"/>
                <w:lang w:eastAsia="en-PH"/>
              </w:rPr>
              <w:t>–</w:t>
            </w:r>
            <w:r w:rsidRPr="000F314B">
              <w:rPr>
                <w:rFonts w:eastAsia="Noto Sans Symbols"/>
                <w:i/>
                <w:sz w:val="16"/>
                <w:szCs w:val="23"/>
                <w:lang w:eastAsia="en-PH"/>
              </w:rPr>
              <w:t>2020</w:t>
            </w:r>
          </w:p>
        </w:tc>
      </w:tr>
      <w:tr w:rsidR="00D233F9" w:rsidRPr="000F314B" w14:paraId="7BDEDBEF" w14:textId="77777777" w:rsidTr="00130F64">
        <w:tc>
          <w:tcPr>
            <w:tcW w:w="2233" w:type="dxa"/>
            <w:tcBorders>
              <w:top w:val="single" w:sz="4" w:space="0" w:color="auto"/>
              <w:bottom w:val="single" w:sz="12" w:space="0" w:color="auto"/>
            </w:tcBorders>
            <w:shd w:val="clear" w:color="auto" w:fill="auto"/>
          </w:tcPr>
          <w:p w14:paraId="5D0C4821" w14:textId="77777777" w:rsidR="00D233F9" w:rsidRPr="000F314B" w:rsidRDefault="00D233F9" w:rsidP="00130F64">
            <w:pPr>
              <w:suppressAutoHyphens w:val="0"/>
              <w:spacing w:before="80" w:after="80" w:line="200" w:lineRule="exact"/>
              <w:rPr>
                <w:rFonts w:eastAsia="Noto Sans Symbols"/>
                <w:i/>
                <w:sz w:val="16"/>
                <w:szCs w:val="23"/>
                <w:lang w:eastAsia="en-PH"/>
              </w:rPr>
            </w:pPr>
            <w:r w:rsidRPr="000F314B">
              <w:rPr>
                <w:rFonts w:eastAsia="Noto Sans Symbols"/>
                <w:i/>
                <w:sz w:val="16"/>
                <w:szCs w:val="23"/>
                <w:lang w:eastAsia="en-PH"/>
              </w:rPr>
              <w:t>Year</w:t>
            </w:r>
          </w:p>
        </w:tc>
        <w:tc>
          <w:tcPr>
            <w:tcW w:w="2544" w:type="dxa"/>
            <w:tcBorders>
              <w:top w:val="single" w:sz="4" w:space="0" w:color="auto"/>
              <w:bottom w:val="single" w:sz="12" w:space="0" w:color="auto"/>
            </w:tcBorders>
            <w:shd w:val="clear" w:color="auto" w:fill="auto"/>
          </w:tcPr>
          <w:p w14:paraId="3B37F15B" w14:textId="77777777" w:rsidR="00D233F9" w:rsidRPr="000F314B" w:rsidRDefault="00D233F9" w:rsidP="000952F0">
            <w:pPr>
              <w:suppressAutoHyphens w:val="0"/>
              <w:spacing w:before="80" w:after="80" w:line="200" w:lineRule="exact"/>
              <w:jc w:val="right"/>
              <w:rPr>
                <w:rFonts w:eastAsia="Noto Sans Symbols"/>
                <w:i/>
                <w:sz w:val="16"/>
                <w:szCs w:val="23"/>
                <w:lang w:eastAsia="en-PH"/>
              </w:rPr>
            </w:pPr>
            <w:r w:rsidRPr="000F314B">
              <w:rPr>
                <w:rFonts w:eastAsia="Noto Sans Symbols"/>
                <w:i/>
                <w:sz w:val="16"/>
                <w:szCs w:val="23"/>
                <w:lang w:eastAsia="en-PH"/>
              </w:rPr>
              <w:t>Nurses</w:t>
            </w:r>
          </w:p>
        </w:tc>
        <w:tc>
          <w:tcPr>
            <w:tcW w:w="2593" w:type="dxa"/>
            <w:tcBorders>
              <w:top w:val="single" w:sz="4" w:space="0" w:color="auto"/>
              <w:bottom w:val="single" w:sz="12" w:space="0" w:color="auto"/>
            </w:tcBorders>
            <w:shd w:val="clear" w:color="auto" w:fill="auto"/>
          </w:tcPr>
          <w:p w14:paraId="6C3301F4" w14:textId="77777777" w:rsidR="00D233F9" w:rsidRPr="000F314B" w:rsidRDefault="00D233F9" w:rsidP="000952F0">
            <w:pPr>
              <w:suppressAutoHyphens w:val="0"/>
              <w:spacing w:before="80" w:after="80" w:line="200" w:lineRule="exact"/>
              <w:jc w:val="right"/>
              <w:rPr>
                <w:rFonts w:eastAsia="Noto Sans Symbols"/>
                <w:i/>
                <w:sz w:val="16"/>
                <w:szCs w:val="23"/>
                <w:lang w:eastAsia="en-PH"/>
              </w:rPr>
            </w:pPr>
            <w:r w:rsidRPr="000F314B">
              <w:rPr>
                <w:rFonts w:eastAsia="Noto Sans Symbols"/>
                <w:i/>
                <w:sz w:val="16"/>
                <w:szCs w:val="23"/>
                <w:lang w:eastAsia="en-PH"/>
              </w:rPr>
              <w:t>Medical Doctors</w:t>
            </w:r>
          </w:p>
        </w:tc>
      </w:tr>
      <w:tr w:rsidR="00D233F9" w:rsidRPr="000F314B" w14:paraId="1823BCBF" w14:textId="77777777" w:rsidTr="00130F64">
        <w:tc>
          <w:tcPr>
            <w:tcW w:w="2233" w:type="dxa"/>
            <w:tcBorders>
              <w:top w:val="single" w:sz="12" w:space="0" w:color="auto"/>
            </w:tcBorders>
            <w:shd w:val="clear" w:color="auto" w:fill="auto"/>
          </w:tcPr>
          <w:p w14:paraId="2FA8480D" w14:textId="77777777" w:rsidR="00D233F9" w:rsidRPr="000F314B" w:rsidRDefault="00D233F9" w:rsidP="00F55BC3">
            <w:pPr>
              <w:suppressAutoHyphens w:val="0"/>
              <w:spacing w:before="40" w:after="40" w:line="220" w:lineRule="exact"/>
              <w:rPr>
                <w:rFonts w:eastAsia="Noto Sans Symbols"/>
                <w:bCs/>
                <w:sz w:val="18"/>
                <w:szCs w:val="23"/>
                <w:lang w:eastAsia="en-PH"/>
              </w:rPr>
            </w:pPr>
            <w:r w:rsidRPr="000F314B">
              <w:rPr>
                <w:rFonts w:eastAsia="Noto Sans Symbols"/>
                <w:bCs/>
                <w:sz w:val="18"/>
                <w:szCs w:val="23"/>
                <w:lang w:eastAsia="en-PH"/>
              </w:rPr>
              <w:t>2016</w:t>
            </w:r>
          </w:p>
        </w:tc>
        <w:tc>
          <w:tcPr>
            <w:tcW w:w="2544" w:type="dxa"/>
            <w:tcBorders>
              <w:top w:val="single" w:sz="12" w:space="0" w:color="auto"/>
            </w:tcBorders>
            <w:shd w:val="clear" w:color="auto" w:fill="auto"/>
          </w:tcPr>
          <w:p w14:paraId="65E0E7AC"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79</w:t>
            </w:r>
          </w:p>
        </w:tc>
        <w:tc>
          <w:tcPr>
            <w:tcW w:w="2593" w:type="dxa"/>
            <w:tcBorders>
              <w:top w:val="single" w:sz="12" w:space="0" w:color="auto"/>
            </w:tcBorders>
            <w:shd w:val="clear" w:color="auto" w:fill="auto"/>
          </w:tcPr>
          <w:p w14:paraId="0024A03C"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2</w:t>
            </w:r>
          </w:p>
        </w:tc>
      </w:tr>
      <w:tr w:rsidR="00D233F9" w:rsidRPr="000F314B" w14:paraId="1B9D583F" w14:textId="77777777" w:rsidTr="00F55BC3">
        <w:tc>
          <w:tcPr>
            <w:tcW w:w="2233" w:type="dxa"/>
            <w:shd w:val="clear" w:color="auto" w:fill="auto"/>
          </w:tcPr>
          <w:p w14:paraId="2E0C9F8A" w14:textId="77777777" w:rsidR="00D233F9" w:rsidRPr="000F314B" w:rsidRDefault="00D233F9" w:rsidP="00F55BC3">
            <w:pPr>
              <w:suppressAutoHyphens w:val="0"/>
              <w:spacing w:before="40" w:after="40" w:line="220" w:lineRule="exact"/>
              <w:rPr>
                <w:rFonts w:eastAsia="Noto Sans Symbols"/>
                <w:bCs/>
                <w:sz w:val="18"/>
                <w:szCs w:val="23"/>
                <w:lang w:eastAsia="en-PH"/>
              </w:rPr>
            </w:pPr>
            <w:r w:rsidRPr="000F314B">
              <w:rPr>
                <w:rFonts w:eastAsia="Noto Sans Symbols"/>
                <w:bCs/>
                <w:sz w:val="18"/>
                <w:szCs w:val="23"/>
                <w:lang w:eastAsia="en-PH"/>
              </w:rPr>
              <w:t>2017</w:t>
            </w:r>
          </w:p>
        </w:tc>
        <w:tc>
          <w:tcPr>
            <w:tcW w:w="2544" w:type="dxa"/>
            <w:shd w:val="clear" w:color="auto" w:fill="auto"/>
          </w:tcPr>
          <w:p w14:paraId="35514329"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76</w:t>
            </w:r>
          </w:p>
        </w:tc>
        <w:tc>
          <w:tcPr>
            <w:tcW w:w="2593" w:type="dxa"/>
            <w:shd w:val="clear" w:color="auto" w:fill="auto"/>
          </w:tcPr>
          <w:p w14:paraId="098A59A2"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0</w:t>
            </w:r>
          </w:p>
        </w:tc>
      </w:tr>
      <w:tr w:rsidR="00D233F9" w:rsidRPr="000F314B" w14:paraId="7FF0FB2F" w14:textId="77777777" w:rsidTr="00F55BC3">
        <w:tc>
          <w:tcPr>
            <w:tcW w:w="2233" w:type="dxa"/>
            <w:shd w:val="clear" w:color="auto" w:fill="auto"/>
          </w:tcPr>
          <w:p w14:paraId="7E4F2BCB" w14:textId="77777777" w:rsidR="00D233F9" w:rsidRPr="000F314B" w:rsidRDefault="00D233F9" w:rsidP="00F55BC3">
            <w:pPr>
              <w:suppressAutoHyphens w:val="0"/>
              <w:spacing w:before="40" w:after="40" w:line="220" w:lineRule="exact"/>
              <w:rPr>
                <w:rFonts w:eastAsia="Noto Sans Symbols"/>
                <w:bCs/>
                <w:sz w:val="18"/>
                <w:szCs w:val="23"/>
                <w:lang w:eastAsia="en-PH"/>
              </w:rPr>
            </w:pPr>
            <w:r w:rsidRPr="000F314B">
              <w:rPr>
                <w:rFonts w:eastAsia="Noto Sans Symbols"/>
                <w:bCs/>
                <w:sz w:val="18"/>
                <w:szCs w:val="23"/>
                <w:lang w:eastAsia="en-PH"/>
              </w:rPr>
              <w:t>2018</w:t>
            </w:r>
          </w:p>
        </w:tc>
        <w:tc>
          <w:tcPr>
            <w:tcW w:w="2544" w:type="dxa"/>
            <w:shd w:val="clear" w:color="auto" w:fill="auto"/>
          </w:tcPr>
          <w:p w14:paraId="3E5012D1"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151</w:t>
            </w:r>
          </w:p>
        </w:tc>
        <w:tc>
          <w:tcPr>
            <w:tcW w:w="2593" w:type="dxa"/>
            <w:shd w:val="clear" w:color="auto" w:fill="auto"/>
          </w:tcPr>
          <w:p w14:paraId="20EEB05F"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0</w:t>
            </w:r>
          </w:p>
        </w:tc>
      </w:tr>
      <w:tr w:rsidR="00D233F9" w:rsidRPr="000F314B" w14:paraId="0891C417" w14:textId="77777777" w:rsidTr="00F55BC3">
        <w:tc>
          <w:tcPr>
            <w:tcW w:w="2233" w:type="dxa"/>
            <w:shd w:val="clear" w:color="auto" w:fill="auto"/>
          </w:tcPr>
          <w:p w14:paraId="5AE12FA3" w14:textId="77777777" w:rsidR="00D233F9" w:rsidRPr="000F314B" w:rsidRDefault="00D233F9" w:rsidP="00F55BC3">
            <w:pPr>
              <w:suppressAutoHyphens w:val="0"/>
              <w:spacing w:before="40" w:after="40" w:line="220" w:lineRule="exact"/>
              <w:rPr>
                <w:rFonts w:eastAsia="Noto Sans Symbols"/>
                <w:bCs/>
                <w:sz w:val="18"/>
                <w:szCs w:val="23"/>
                <w:lang w:eastAsia="en-PH"/>
              </w:rPr>
            </w:pPr>
            <w:r w:rsidRPr="000F314B">
              <w:rPr>
                <w:rFonts w:eastAsia="Noto Sans Symbols"/>
                <w:bCs/>
                <w:sz w:val="18"/>
                <w:szCs w:val="23"/>
                <w:lang w:eastAsia="en-PH"/>
              </w:rPr>
              <w:t>2019</w:t>
            </w:r>
          </w:p>
        </w:tc>
        <w:tc>
          <w:tcPr>
            <w:tcW w:w="2544" w:type="dxa"/>
            <w:shd w:val="clear" w:color="auto" w:fill="auto"/>
          </w:tcPr>
          <w:p w14:paraId="0BED59E8"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143</w:t>
            </w:r>
          </w:p>
        </w:tc>
        <w:tc>
          <w:tcPr>
            <w:tcW w:w="2593" w:type="dxa"/>
            <w:shd w:val="clear" w:color="auto" w:fill="auto"/>
          </w:tcPr>
          <w:p w14:paraId="2B9EDD05"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2</w:t>
            </w:r>
          </w:p>
        </w:tc>
      </w:tr>
      <w:tr w:rsidR="00D233F9" w:rsidRPr="000F314B" w14:paraId="2A48B34E" w14:textId="77777777" w:rsidTr="00F55BC3">
        <w:tc>
          <w:tcPr>
            <w:tcW w:w="2233" w:type="dxa"/>
            <w:tcBorders>
              <w:bottom w:val="single" w:sz="4" w:space="0" w:color="auto"/>
            </w:tcBorders>
            <w:shd w:val="clear" w:color="auto" w:fill="auto"/>
          </w:tcPr>
          <w:p w14:paraId="5B1C4D77" w14:textId="77777777" w:rsidR="00D233F9" w:rsidRPr="000F314B" w:rsidRDefault="00D233F9" w:rsidP="00F55BC3">
            <w:pPr>
              <w:suppressAutoHyphens w:val="0"/>
              <w:spacing w:before="40" w:after="40" w:line="220" w:lineRule="exact"/>
              <w:rPr>
                <w:rFonts w:eastAsia="Noto Sans Symbols"/>
                <w:bCs/>
                <w:sz w:val="18"/>
                <w:szCs w:val="23"/>
                <w:lang w:eastAsia="en-PH"/>
              </w:rPr>
            </w:pPr>
            <w:r w:rsidRPr="000F314B">
              <w:rPr>
                <w:rFonts w:eastAsia="Noto Sans Symbols"/>
                <w:bCs/>
                <w:sz w:val="18"/>
                <w:szCs w:val="23"/>
                <w:lang w:eastAsia="en-PH"/>
              </w:rPr>
              <w:t>2020</w:t>
            </w:r>
          </w:p>
        </w:tc>
        <w:tc>
          <w:tcPr>
            <w:tcW w:w="2544" w:type="dxa"/>
            <w:tcBorders>
              <w:bottom w:val="single" w:sz="4" w:space="0" w:color="auto"/>
            </w:tcBorders>
            <w:shd w:val="clear" w:color="auto" w:fill="auto"/>
          </w:tcPr>
          <w:p w14:paraId="67D4C763"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110</w:t>
            </w:r>
          </w:p>
        </w:tc>
        <w:tc>
          <w:tcPr>
            <w:tcW w:w="2593" w:type="dxa"/>
            <w:tcBorders>
              <w:bottom w:val="single" w:sz="4" w:space="0" w:color="auto"/>
            </w:tcBorders>
            <w:shd w:val="clear" w:color="auto" w:fill="auto"/>
          </w:tcPr>
          <w:p w14:paraId="68F21627" w14:textId="77777777" w:rsidR="00D233F9" w:rsidRPr="000F314B" w:rsidRDefault="00D233F9" w:rsidP="000952F0">
            <w:pPr>
              <w:suppressAutoHyphens w:val="0"/>
              <w:spacing w:before="40" w:after="40" w:line="220" w:lineRule="exact"/>
              <w:jc w:val="right"/>
              <w:rPr>
                <w:rFonts w:eastAsia="Noto Sans Symbols"/>
                <w:sz w:val="18"/>
                <w:szCs w:val="23"/>
                <w:lang w:eastAsia="en-PH"/>
              </w:rPr>
            </w:pPr>
            <w:r w:rsidRPr="000F314B">
              <w:rPr>
                <w:rFonts w:eastAsia="Noto Sans Symbols"/>
                <w:sz w:val="18"/>
                <w:szCs w:val="23"/>
                <w:lang w:eastAsia="en-PH"/>
              </w:rPr>
              <w:t>0</w:t>
            </w:r>
          </w:p>
        </w:tc>
      </w:tr>
      <w:tr w:rsidR="00D233F9" w:rsidRPr="000F314B" w14:paraId="3961D292" w14:textId="77777777" w:rsidTr="00F55BC3">
        <w:tc>
          <w:tcPr>
            <w:tcW w:w="2233" w:type="dxa"/>
            <w:tcBorders>
              <w:top w:val="single" w:sz="4" w:space="0" w:color="auto"/>
              <w:bottom w:val="single" w:sz="12" w:space="0" w:color="auto"/>
            </w:tcBorders>
            <w:shd w:val="clear" w:color="auto" w:fill="auto"/>
          </w:tcPr>
          <w:p w14:paraId="421388B5" w14:textId="77777777" w:rsidR="00D233F9" w:rsidRPr="000F314B" w:rsidRDefault="00D233F9" w:rsidP="00F55BC3">
            <w:pPr>
              <w:suppressAutoHyphens w:val="0"/>
              <w:spacing w:before="80" w:after="80" w:line="200" w:lineRule="exact"/>
              <w:ind w:left="283"/>
              <w:rPr>
                <w:rFonts w:eastAsia="Noto Sans Symbols"/>
                <w:b/>
                <w:bCs/>
                <w:i/>
                <w:spacing w:val="4"/>
                <w:w w:val="103"/>
                <w:kern w:val="14"/>
                <w:sz w:val="16"/>
                <w:szCs w:val="23"/>
                <w:lang w:eastAsia="en-PH"/>
              </w:rPr>
            </w:pPr>
            <w:r w:rsidRPr="000F314B">
              <w:rPr>
                <w:rFonts w:eastAsia="Noto Sans Symbols"/>
                <w:b/>
                <w:bCs/>
                <w:sz w:val="18"/>
                <w:szCs w:val="23"/>
                <w:lang w:eastAsia="en-PH"/>
              </w:rPr>
              <w:t>Total</w:t>
            </w:r>
          </w:p>
        </w:tc>
        <w:tc>
          <w:tcPr>
            <w:tcW w:w="2544" w:type="dxa"/>
            <w:tcBorders>
              <w:top w:val="single" w:sz="4" w:space="0" w:color="auto"/>
              <w:bottom w:val="single" w:sz="12" w:space="0" w:color="auto"/>
            </w:tcBorders>
            <w:shd w:val="clear" w:color="auto" w:fill="auto"/>
          </w:tcPr>
          <w:p w14:paraId="02706BA3" w14:textId="77777777" w:rsidR="00D233F9" w:rsidRPr="000F314B" w:rsidRDefault="00D233F9" w:rsidP="000952F0">
            <w:pPr>
              <w:suppressAutoHyphens w:val="0"/>
              <w:spacing w:before="80" w:after="80" w:line="220" w:lineRule="exact"/>
              <w:jc w:val="right"/>
              <w:rPr>
                <w:rFonts w:eastAsia="Noto Sans Symbols"/>
                <w:b/>
                <w:bCs/>
                <w:sz w:val="18"/>
                <w:szCs w:val="23"/>
                <w:lang w:eastAsia="en-PH"/>
              </w:rPr>
            </w:pPr>
            <w:r w:rsidRPr="000F314B">
              <w:rPr>
                <w:rFonts w:eastAsia="Noto Sans Symbols"/>
                <w:b/>
                <w:bCs/>
                <w:sz w:val="18"/>
                <w:szCs w:val="23"/>
                <w:lang w:eastAsia="en-PH"/>
              </w:rPr>
              <w:t>559</w:t>
            </w:r>
          </w:p>
        </w:tc>
        <w:tc>
          <w:tcPr>
            <w:tcW w:w="2593" w:type="dxa"/>
            <w:tcBorders>
              <w:top w:val="single" w:sz="4" w:space="0" w:color="auto"/>
              <w:bottom w:val="single" w:sz="12" w:space="0" w:color="auto"/>
            </w:tcBorders>
            <w:shd w:val="clear" w:color="auto" w:fill="auto"/>
          </w:tcPr>
          <w:p w14:paraId="2DDE0490" w14:textId="77777777" w:rsidR="00D233F9" w:rsidRPr="000F314B" w:rsidRDefault="00D233F9" w:rsidP="000952F0">
            <w:pPr>
              <w:suppressAutoHyphens w:val="0"/>
              <w:spacing w:before="80" w:after="80" w:line="220" w:lineRule="exact"/>
              <w:jc w:val="right"/>
              <w:rPr>
                <w:rFonts w:eastAsia="Noto Sans Symbols"/>
                <w:b/>
                <w:bCs/>
                <w:sz w:val="18"/>
                <w:szCs w:val="23"/>
                <w:lang w:eastAsia="en-PH"/>
              </w:rPr>
            </w:pPr>
            <w:r w:rsidRPr="000F314B">
              <w:rPr>
                <w:rFonts w:eastAsia="Noto Sans Symbols"/>
                <w:b/>
                <w:bCs/>
                <w:sz w:val="18"/>
                <w:szCs w:val="23"/>
                <w:lang w:eastAsia="en-PH"/>
              </w:rPr>
              <w:t>4</w:t>
            </w:r>
          </w:p>
        </w:tc>
      </w:tr>
    </w:tbl>
    <w:p w14:paraId="2F3618F7" w14:textId="77777777" w:rsidR="0020304A" w:rsidRPr="000F314B" w:rsidRDefault="0020304A"/>
    <w:tbl>
      <w:tblPr>
        <w:tblW w:w="7370" w:type="dxa"/>
        <w:tblInd w:w="1134" w:type="dxa"/>
        <w:tblLayout w:type="fixed"/>
        <w:tblCellMar>
          <w:left w:w="0" w:type="dxa"/>
          <w:right w:w="0" w:type="dxa"/>
        </w:tblCellMar>
        <w:tblLook w:val="0400" w:firstRow="0" w:lastRow="0" w:firstColumn="0" w:lastColumn="0" w:noHBand="0" w:noVBand="1"/>
      </w:tblPr>
      <w:tblGrid>
        <w:gridCol w:w="2359"/>
        <w:gridCol w:w="2344"/>
        <w:gridCol w:w="2667"/>
      </w:tblGrid>
      <w:tr w:rsidR="00D233F9" w:rsidRPr="000F314B" w14:paraId="6D70D309" w14:textId="77777777" w:rsidTr="00F55BC3">
        <w:trPr>
          <w:tblHeader/>
        </w:trPr>
        <w:tc>
          <w:tcPr>
            <w:tcW w:w="2359" w:type="dxa"/>
            <w:tcBorders>
              <w:top w:val="single" w:sz="4" w:space="0" w:color="auto"/>
              <w:bottom w:val="single" w:sz="12" w:space="0" w:color="auto"/>
            </w:tcBorders>
            <w:shd w:val="clear" w:color="auto" w:fill="auto"/>
            <w:vAlign w:val="bottom"/>
          </w:tcPr>
          <w:p w14:paraId="78D7F5BD" w14:textId="1D371DE6" w:rsidR="00D233F9" w:rsidRPr="000F314B" w:rsidRDefault="00130F64" w:rsidP="00F55BC3">
            <w:pPr>
              <w:spacing w:before="80" w:after="80" w:line="200" w:lineRule="exact"/>
              <w:ind w:right="113"/>
              <w:rPr>
                <w:rFonts w:eastAsia="Noto Sans Symbols"/>
                <w:i/>
                <w:sz w:val="16"/>
                <w:szCs w:val="16"/>
                <w:lang w:eastAsia="en-PH"/>
              </w:rPr>
            </w:pPr>
            <w:r w:rsidRPr="000F314B">
              <w:rPr>
                <w:rFonts w:eastAsia="Noto Sans Symbols"/>
                <w:i/>
                <w:sz w:val="16"/>
                <w:szCs w:val="16"/>
                <w:lang w:eastAsia="en-PH"/>
              </w:rPr>
              <w:t>Profession</w:t>
            </w:r>
          </w:p>
        </w:tc>
        <w:tc>
          <w:tcPr>
            <w:tcW w:w="2344" w:type="dxa"/>
            <w:tcBorders>
              <w:top w:val="single" w:sz="4" w:space="0" w:color="auto"/>
              <w:bottom w:val="single" w:sz="12" w:space="0" w:color="auto"/>
            </w:tcBorders>
            <w:shd w:val="clear" w:color="auto" w:fill="auto"/>
            <w:vAlign w:val="bottom"/>
          </w:tcPr>
          <w:p w14:paraId="0FFB578A" w14:textId="42E4BEAD" w:rsidR="00D233F9" w:rsidRPr="000F314B" w:rsidRDefault="00130F64" w:rsidP="000952F0">
            <w:pPr>
              <w:spacing w:before="80" w:after="80" w:line="200" w:lineRule="exact"/>
              <w:ind w:right="113"/>
              <w:jc w:val="right"/>
              <w:rPr>
                <w:rFonts w:eastAsia="Noto Sans Symbols"/>
                <w:i/>
                <w:sz w:val="16"/>
                <w:szCs w:val="16"/>
                <w:lang w:eastAsia="en-PH"/>
              </w:rPr>
            </w:pPr>
            <w:r w:rsidRPr="000F314B">
              <w:rPr>
                <w:rFonts w:eastAsia="Noto Sans Symbols"/>
                <w:i/>
                <w:sz w:val="16"/>
                <w:szCs w:val="16"/>
                <w:lang w:eastAsia="en-PH"/>
              </w:rPr>
              <w:t>Actual no.</w:t>
            </w:r>
          </w:p>
        </w:tc>
        <w:tc>
          <w:tcPr>
            <w:tcW w:w="2667" w:type="dxa"/>
            <w:tcBorders>
              <w:top w:val="single" w:sz="4" w:space="0" w:color="auto"/>
              <w:bottom w:val="single" w:sz="12" w:space="0" w:color="auto"/>
            </w:tcBorders>
            <w:shd w:val="clear" w:color="auto" w:fill="auto"/>
            <w:vAlign w:val="bottom"/>
          </w:tcPr>
          <w:p w14:paraId="3859F09F" w14:textId="628E8173" w:rsidR="00D233F9" w:rsidRPr="000F314B" w:rsidRDefault="00130F64" w:rsidP="000952F0">
            <w:pPr>
              <w:spacing w:before="80" w:after="80" w:line="200" w:lineRule="exact"/>
              <w:ind w:right="113"/>
              <w:jc w:val="right"/>
              <w:rPr>
                <w:rFonts w:eastAsia="Noto Sans Symbols"/>
                <w:i/>
                <w:sz w:val="16"/>
                <w:szCs w:val="16"/>
                <w:lang w:eastAsia="en-PH"/>
              </w:rPr>
            </w:pPr>
            <w:r w:rsidRPr="000F314B">
              <w:rPr>
                <w:rFonts w:eastAsia="Noto Sans Symbols"/>
                <w:i/>
                <w:sz w:val="16"/>
                <w:szCs w:val="16"/>
                <w:lang w:eastAsia="en-PH"/>
              </w:rPr>
              <w:t>Ideal/required no.</w:t>
            </w:r>
          </w:p>
        </w:tc>
      </w:tr>
      <w:tr w:rsidR="00D233F9" w:rsidRPr="000F314B" w14:paraId="3D7720CF" w14:textId="77777777" w:rsidTr="00F55BC3">
        <w:tc>
          <w:tcPr>
            <w:tcW w:w="2359" w:type="dxa"/>
            <w:shd w:val="clear" w:color="auto" w:fill="auto"/>
          </w:tcPr>
          <w:p w14:paraId="6D3BAAF8" w14:textId="3646C293" w:rsidR="00D233F9" w:rsidRPr="000F314B" w:rsidRDefault="00130F64" w:rsidP="00F55BC3">
            <w:pPr>
              <w:spacing w:before="40" w:after="120"/>
              <w:ind w:right="113"/>
              <w:rPr>
                <w:rFonts w:eastAsia="Noto Sans Symbols"/>
                <w:sz w:val="18"/>
                <w:szCs w:val="18"/>
                <w:lang w:eastAsia="en-PH"/>
              </w:rPr>
            </w:pPr>
            <w:r w:rsidRPr="000F314B">
              <w:rPr>
                <w:rFonts w:eastAsia="Noto Sans Symbols"/>
                <w:sz w:val="18"/>
                <w:szCs w:val="18"/>
                <w:lang w:eastAsia="en-PH"/>
              </w:rPr>
              <w:t>Medical doctors</w:t>
            </w:r>
          </w:p>
        </w:tc>
        <w:tc>
          <w:tcPr>
            <w:tcW w:w="2344" w:type="dxa"/>
            <w:shd w:val="clear" w:color="auto" w:fill="auto"/>
          </w:tcPr>
          <w:p w14:paraId="251ACDE1" w14:textId="640E4525" w:rsidR="00D233F9" w:rsidRPr="000F314B" w:rsidRDefault="00130F64" w:rsidP="000952F0">
            <w:pPr>
              <w:spacing w:before="40" w:after="120"/>
              <w:ind w:right="113"/>
              <w:jc w:val="right"/>
              <w:rPr>
                <w:rFonts w:eastAsia="Noto Sans Symbols"/>
                <w:sz w:val="18"/>
                <w:szCs w:val="18"/>
                <w:lang w:eastAsia="en-PH"/>
              </w:rPr>
            </w:pPr>
            <w:r w:rsidRPr="000F314B">
              <w:rPr>
                <w:rFonts w:eastAsia="Noto Sans Symbols"/>
                <w:sz w:val="18"/>
                <w:szCs w:val="18"/>
                <w:lang w:eastAsia="en-PH"/>
              </w:rPr>
              <w:t>14</w:t>
            </w:r>
          </w:p>
        </w:tc>
        <w:tc>
          <w:tcPr>
            <w:tcW w:w="2667" w:type="dxa"/>
            <w:shd w:val="clear" w:color="auto" w:fill="auto"/>
          </w:tcPr>
          <w:p w14:paraId="1058E5DE" w14:textId="435BC69D" w:rsidR="00D233F9" w:rsidRPr="000F314B" w:rsidRDefault="00130F64" w:rsidP="000952F0">
            <w:pPr>
              <w:spacing w:before="40" w:after="120"/>
              <w:ind w:right="113"/>
              <w:jc w:val="right"/>
              <w:rPr>
                <w:rFonts w:eastAsia="Noto Sans Symbols"/>
                <w:sz w:val="18"/>
                <w:szCs w:val="18"/>
                <w:lang w:eastAsia="en-PH"/>
              </w:rPr>
            </w:pPr>
            <w:r w:rsidRPr="000F314B">
              <w:rPr>
                <w:rFonts w:eastAsia="Noto Sans Symbols"/>
                <w:sz w:val="18"/>
                <w:szCs w:val="18"/>
                <w:lang w:eastAsia="en-PH"/>
              </w:rPr>
              <w:t>42</w:t>
            </w:r>
          </w:p>
        </w:tc>
      </w:tr>
      <w:tr w:rsidR="00D233F9" w:rsidRPr="000F314B" w14:paraId="146B5FDE" w14:textId="77777777" w:rsidTr="00F55BC3">
        <w:tc>
          <w:tcPr>
            <w:tcW w:w="2359" w:type="dxa"/>
            <w:tcBorders>
              <w:bottom w:val="single" w:sz="12" w:space="0" w:color="auto"/>
            </w:tcBorders>
            <w:shd w:val="clear" w:color="auto" w:fill="auto"/>
          </w:tcPr>
          <w:p w14:paraId="1E3270A8" w14:textId="3E2C5CF8" w:rsidR="00D233F9" w:rsidRPr="000F314B" w:rsidRDefault="00130F64" w:rsidP="00F55BC3">
            <w:pPr>
              <w:spacing w:before="40" w:after="120"/>
              <w:ind w:right="113"/>
              <w:rPr>
                <w:rFonts w:eastAsia="Noto Sans Symbols"/>
                <w:sz w:val="18"/>
                <w:szCs w:val="18"/>
                <w:lang w:eastAsia="en-PH"/>
              </w:rPr>
            </w:pPr>
            <w:r w:rsidRPr="000F314B">
              <w:rPr>
                <w:rFonts w:eastAsia="Noto Sans Symbols"/>
                <w:sz w:val="18"/>
                <w:szCs w:val="18"/>
                <w:lang w:eastAsia="en-PH"/>
              </w:rPr>
              <w:t>Nurses</w:t>
            </w:r>
          </w:p>
        </w:tc>
        <w:tc>
          <w:tcPr>
            <w:tcW w:w="2344" w:type="dxa"/>
            <w:tcBorders>
              <w:bottom w:val="single" w:sz="12" w:space="0" w:color="auto"/>
            </w:tcBorders>
            <w:shd w:val="clear" w:color="auto" w:fill="auto"/>
          </w:tcPr>
          <w:p w14:paraId="10188D23" w14:textId="1E8AEA1E" w:rsidR="00D233F9" w:rsidRPr="000F314B" w:rsidRDefault="00130F64" w:rsidP="000952F0">
            <w:pPr>
              <w:spacing w:before="40" w:after="120"/>
              <w:ind w:right="113"/>
              <w:jc w:val="right"/>
              <w:rPr>
                <w:rFonts w:eastAsia="Noto Sans Symbols"/>
                <w:sz w:val="18"/>
                <w:szCs w:val="18"/>
                <w:lang w:eastAsia="en-PH"/>
              </w:rPr>
            </w:pPr>
            <w:r w:rsidRPr="000F314B">
              <w:rPr>
                <w:rFonts w:eastAsia="Noto Sans Symbols"/>
                <w:sz w:val="18"/>
                <w:szCs w:val="18"/>
                <w:lang w:eastAsia="en-PH"/>
              </w:rPr>
              <w:t>1 145</w:t>
            </w:r>
          </w:p>
        </w:tc>
        <w:tc>
          <w:tcPr>
            <w:tcW w:w="2667" w:type="dxa"/>
            <w:tcBorders>
              <w:bottom w:val="single" w:sz="12" w:space="0" w:color="auto"/>
            </w:tcBorders>
            <w:shd w:val="clear" w:color="auto" w:fill="auto"/>
          </w:tcPr>
          <w:p w14:paraId="18EB42B9" w14:textId="20ADB51D" w:rsidR="00D233F9" w:rsidRPr="000F314B" w:rsidRDefault="00130F64" w:rsidP="000952F0">
            <w:pPr>
              <w:spacing w:before="40" w:after="120"/>
              <w:ind w:right="113"/>
              <w:jc w:val="right"/>
              <w:rPr>
                <w:rFonts w:eastAsia="Noto Sans Symbols"/>
                <w:sz w:val="18"/>
                <w:szCs w:val="18"/>
                <w:lang w:eastAsia="en-PH"/>
              </w:rPr>
            </w:pPr>
            <w:r w:rsidRPr="000F314B">
              <w:rPr>
                <w:rFonts w:eastAsia="Noto Sans Symbols"/>
                <w:sz w:val="18"/>
                <w:szCs w:val="18"/>
                <w:lang w:eastAsia="en-PH"/>
              </w:rPr>
              <w:t>1 559</w:t>
            </w:r>
          </w:p>
        </w:tc>
      </w:tr>
    </w:tbl>
    <w:p w14:paraId="76498503" w14:textId="77777777" w:rsidR="00D233F9" w:rsidRPr="000F314B" w:rsidRDefault="00D233F9" w:rsidP="00D233F9">
      <w:pPr>
        <w:pStyle w:val="H23G"/>
        <w:rPr>
          <w:rFonts w:eastAsia="Noto Sans Symbols"/>
          <w:sz w:val="23"/>
          <w:szCs w:val="23"/>
          <w:lang w:eastAsia="en-PH"/>
        </w:rPr>
      </w:pPr>
      <w:r w:rsidRPr="000F314B">
        <w:tab/>
      </w:r>
      <w:r w:rsidRPr="000F314B">
        <w:tab/>
        <w:t>Reply to paragraph 23 (c) of the list of issues</w:t>
      </w:r>
    </w:p>
    <w:p w14:paraId="7D80BB39" w14:textId="355840E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166.</w:t>
      </w:r>
      <w:r w:rsidRPr="000F314B">
        <w:rPr>
          <w:bCs/>
          <w:iCs/>
          <w:lang w:eastAsia="en-PH"/>
        </w:rPr>
        <w:tab/>
      </w:r>
      <w:r w:rsidR="00D233F9" w:rsidRPr="000F314B">
        <w:rPr>
          <w:lang w:eastAsia="en-PH"/>
        </w:rPr>
        <w:t>To prevent incidents of death, suicide, attempted suicide, and inter-prisoner violence under its custody, the BJMP closely monitors the activities of PDLs through CCTVs and jail custodial officers who regularly check the number of PDLs.</w:t>
      </w:r>
    </w:p>
    <w:p w14:paraId="4E9B72B7" w14:textId="713264F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167.</w:t>
      </w:r>
      <w:r w:rsidRPr="000F314B">
        <w:rPr>
          <w:bCs/>
          <w:iCs/>
          <w:lang w:eastAsia="en-PH"/>
        </w:rPr>
        <w:tab/>
      </w:r>
      <w:r w:rsidR="00D233F9" w:rsidRPr="000F314B">
        <w:rPr>
          <w:lang w:eastAsia="en-PH"/>
        </w:rPr>
        <w:t xml:space="preserve">For the year 2016 to 2020, there has been no inter-prisoner violence in any BJMP facility. </w:t>
      </w:r>
    </w:p>
    <w:p w14:paraId="3C8CBDCF" w14:textId="239A4AC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168.</w:t>
      </w:r>
      <w:r w:rsidRPr="000F314B">
        <w:rPr>
          <w:bCs/>
          <w:iCs/>
          <w:lang w:eastAsia="en-PH"/>
        </w:rPr>
        <w:tab/>
      </w:r>
      <w:r w:rsidR="00D233F9" w:rsidRPr="000F314B">
        <w:rPr>
          <w:lang w:eastAsia="en-PH"/>
        </w:rPr>
        <w:t xml:space="preserve">PDLs manifesting signs and experiencing symptoms of depression, especially suicidal behavior, are referred to the jail psychiatrist for evaluation and management. The PDL who attempts or has attempted suicide is transferred to a government psychiatric hospital immediately upon issuance of a court order. Suicidal inmates are closely supervised at all times by personnel trained to handle such cases. </w:t>
      </w:r>
    </w:p>
    <w:p w14:paraId="7E5A742E" w14:textId="11E5452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169.</w:t>
      </w:r>
      <w:r w:rsidRPr="000F314B">
        <w:rPr>
          <w:bCs/>
          <w:iCs/>
          <w:lang w:eastAsia="en-PH"/>
        </w:rPr>
        <w:tab/>
      </w:r>
      <w:r w:rsidR="00D233F9" w:rsidRPr="000F314B">
        <w:rPr>
          <w:lang w:eastAsia="en-PH"/>
        </w:rPr>
        <w:t>Furthermore, the PDLs are subjected to frequent strip/frisk searches. Tools/materials they can use for suicide are also checked.</w:t>
      </w:r>
    </w:p>
    <w:p w14:paraId="6F27FB93" w14:textId="5F51C0D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170.</w:t>
      </w:r>
      <w:r w:rsidRPr="000F314B">
        <w:rPr>
          <w:bCs/>
          <w:iCs/>
          <w:lang w:eastAsia="en-PH"/>
        </w:rPr>
        <w:tab/>
      </w:r>
      <w:r w:rsidR="00D233F9" w:rsidRPr="000F314B">
        <w:rPr>
          <w:lang w:eastAsia="en-PH"/>
        </w:rPr>
        <w:t>The table below shows the rare occurrence of suicides in BJMP Jails</w:t>
      </w:r>
      <w:r w:rsidR="000C2381" w:rsidRPr="000F314B">
        <w:rPr>
          <w:lang w:eastAsia="en-PH"/>
        </w:rPr>
        <w:t>.</w:t>
      </w:r>
    </w:p>
    <w:tbl>
      <w:tblPr>
        <w:tblW w:w="7370" w:type="dxa"/>
        <w:tblInd w:w="1134" w:type="dxa"/>
        <w:tblLayout w:type="fixed"/>
        <w:tblCellMar>
          <w:left w:w="0" w:type="dxa"/>
          <w:right w:w="0" w:type="dxa"/>
        </w:tblCellMar>
        <w:tblLook w:val="0400" w:firstRow="0" w:lastRow="0" w:firstColumn="0" w:lastColumn="0" w:noHBand="0" w:noVBand="1"/>
      </w:tblPr>
      <w:tblGrid>
        <w:gridCol w:w="1594"/>
        <w:gridCol w:w="2697"/>
        <w:gridCol w:w="3079"/>
      </w:tblGrid>
      <w:tr w:rsidR="00D233F9" w:rsidRPr="000F314B" w14:paraId="53999605" w14:textId="77777777" w:rsidTr="00B4177A">
        <w:trPr>
          <w:tblHeader/>
        </w:trPr>
        <w:tc>
          <w:tcPr>
            <w:tcW w:w="1594" w:type="dxa"/>
            <w:tcBorders>
              <w:top w:val="single" w:sz="4" w:space="0" w:color="auto"/>
              <w:bottom w:val="single" w:sz="12" w:space="0" w:color="auto"/>
            </w:tcBorders>
            <w:shd w:val="clear" w:color="auto" w:fill="auto"/>
            <w:vAlign w:val="bottom"/>
          </w:tcPr>
          <w:p w14:paraId="6BEB21C6" w14:textId="77777777" w:rsidR="00D233F9" w:rsidRPr="000F314B" w:rsidRDefault="00D233F9" w:rsidP="00F55BC3">
            <w:pPr>
              <w:suppressAutoHyphens w:val="0"/>
              <w:spacing w:before="80" w:after="80" w:line="200" w:lineRule="exact"/>
              <w:rPr>
                <w:rFonts w:eastAsia="Noto Sans Symbols"/>
                <w:i/>
                <w:sz w:val="16"/>
                <w:lang w:eastAsia="en-PH"/>
              </w:rPr>
            </w:pPr>
            <w:r w:rsidRPr="000F314B">
              <w:rPr>
                <w:rFonts w:eastAsia="Noto Sans Symbols"/>
                <w:i/>
                <w:sz w:val="16"/>
                <w:lang w:eastAsia="en-PH"/>
              </w:rPr>
              <w:t>Year</w:t>
            </w:r>
          </w:p>
        </w:tc>
        <w:tc>
          <w:tcPr>
            <w:tcW w:w="2697" w:type="dxa"/>
            <w:tcBorders>
              <w:top w:val="single" w:sz="4" w:space="0" w:color="auto"/>
              <w:bottom w:val="single" w:sz="12" w:space="0" w:color="auto"/>
            </w:tcBorders>
            <w:shd w:val="clear" w:color="auto" w:fill="auto"/>
            <w:vAlign w:val="bottom"/>
          </w:tcPr>
          <w:p w14:paraId="367B8E02" w14:textId="77777777" w:rsidR="00D233F9" w:rsidRPr="000F314B" w:rsidRDefault="00D233F9" w:rsidP="00F55BC3">
            <w:pPr>
              <w:suppressAutoHyphens w:val="0"/>
              <w:spacing w:before="80" w:after="80" w:line="200" w:lineRule="exact"/>
              <w:jc w:val="right"/>
              <w:rPr>
                <w:rFonts w:eastAsia="Noto Sans Symbols"/>
                <w:i/>
                <w:sz w:val="16"/>
                <w:lang w:eastAsia="en-PH"/>
              </w:rPr>
            </w:pPr>
            <w:r w:rsidRPr="000F314B">
              <w:rPr>
                <w:rFonts w:eastAsia="Noto Sans Symbols"/>
                <w:i/>
                <w:sz w:val="16"/>
                <w:lang w:eastAsia="en-PH"/>
              </w:rPr>
              <w:t>Total PDL Population</w:t>
            </w:r>
          </w:p>
        </w:tc>
        <w:tc>
          <w:tcPr>
            <w:tcW w:w="3079" w:type="dxa"/>
            <w:tcBorders>
              <w:top w:val="single" w:sz="4" w:space="0" w:color="auto"/>
              <w:bottom w:val="single" w:sz="12" w:space="0" w:color="auto"/>
            </w:tcBorders>
            <w:shd w:val="clear" w:color="auto" w:fill="auto"/>
            <w:vAlign w:val="bottom"/>
          </w:tcPr>
          <w:p w14:paraId="3D03BDEA" w14:textId="77777777" w:rsidR="00D233F9" w:rsidRPr="000F314B" w:rsidRDefault="00D233F9" w:rsidP="00F55BC3">
            <w:pPr>
              <w:suppressAutoHyphens w:val="0"/>
              <w:spacing w:before="80" w:after="80" w:line="200" w:lineRule="exact"/>
              <w:jc w:val="right"/>
              <w:rPr>
                <w:rFonts w:eastAsia="Noto Sans Symbols"/>
                <w:i/>
                <w:sz w:val="16"/>
                <w:lang w:eastAsia="en-PH"/>
              </w:rPr>
            </w:pPr>
            <w:r w:rsidRPr="000F314B">
              <w:rPr>
                <w:rFonts w:eastAsia="Noto Sans Symbols"/>
                <w:i/>
                <w:sz w:val="16"/>
                <w:lang w:eastAsia="en-PH"/>
              </w:rPr>
              <w:t>No. of PDL Suicides</w:t>
            </w:r>
          </w:p>
        </w:tc>
      </w:tr>
      <w:tr w:rsidR="00D233F9" w:rsidRPr="000F314B" w14:paraId="0656E00A" w14:textId="77777777" w:rsidTr="00B4177A">
        <w:tc>
          <w:tcPr>
            <w:tcW w:w="1594" w:type="dxa"/>
            <w:shd w:val="clear" w:color="auto" w:fill="auto"/>
          </w:tcPr>
          <w:p w14:paraId="5530C52F" w14:textId="77777777" w:rsidR="00D233F9" w:rsidRPr="000F314B" w:rsidRDefault="00D233F9" w:rsidP="00F55BC3">
            <w:pPr>
              <w:suppressAutoHyphens w:val="0"/>
              <w:spacing w:before="40" w:after="40" w:line="220" w:lineRule="exact"/>
              <w:rPr>
                <w:rFonts w:eastAsia="Noto Sans Symbols"/>
                <w:sz w:val="18"/>
                <w:lang w:eastAsia="en-PH"/>
              </w:rPr>
            </w:pPr>
            <w:r w:rsidRPr="000F314B">
              <w:rPr>
                <w:rFonts w:eastAsia="Noto Sans Symbols"/>
                <w:sz w:val="18"/>
                <w:lang w:eastAsia="en-PH"/>
              </w:rPr>
              <w:t>2016</w:t>
            </w:r>
          </w:p>
        </w:tc>
        <w:tc>
          <w:tcPr>
            <w:tcW w:w="2697" w:type="dxa"/>
            <w:shd w:val="clear" w:color="auto" w:fill="auto"/>
            <w:vAlign w:val="bottom"/>
          </w:tcPr>
          <w:p w14:paraId="4B098CEA" w14:textId="36CE486D"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127</w:t>
            </w:r>
            <w:r w:rsidR="00B4177A" w:rsidRPr="000F314B">
              <w:rPr>
                <w:rFonts w:eastAsia="Noto Sans Symbols"/>
                <w:sz w:val="18"/>
                <w:lang w:eastAsia="en-PH"/>
              </w:rPr>
              <w:t xml:space="preserve"> </w:t>
            </w:r>
            <w:r w:rsidRPr="000F314B">
              <w:rPr>
                <w:rFonts w:eastAsia="Noto Sans Symbols"/>
                <w:sz w:val="18"/>
                <w:lang w:eastAsia="en-PH"/>
              </w:rPr>
              <w:t>339</w:t>
            </w:r>
          </w:p>
        </w:tc>
        <w:tc>
          <w:tcPr>
            <w:tcW w:w="3079" w:type="dxa"/>
            <w:shd w:val="clear" w:color="auto" w:fill="auto"/>
            <w:vAlign w:val="bottom"/>
          </w:tcPr>
          <w:p w14:paraId="486FDBFA" w14:textId="7777777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3</w:t>
            </w:r>
          </w:p>
        </w:tc>
      </w:tr>
      <w:tr w:rsidR="00D233F9" w:rsidRPr="000F314B" w14:paraId="04021B85" w14:textId="77777777" w:rsidTr="00B4177A">
        <w:tc>
          <w:tcPr>
            <w:tcW w:w="1594" w:type="dxa"/>
            <w:shd w:val="clear" w:color="auto" w:fill="auto"/>
          </w:tcPr>
          <w:p w14:paraId="4DDD876B" w14:textId="77777777" w:rsidR="00D233F9" w:rsidRPr="000F314B" w:rsidRDefault="00D233F9" w:rsidP="00F55BC3">
            <w:pPr>
              <w:suppressAutoHyphens w:val="0"/>
              <w:spacing w:before="40" w:after="40" w:line="220" w:lineRule="exact"/>
              <w:rPr>
                <w:rFonts w:eastAsia="Noto Sans Symbols"/>
                <w:sz w:val="18"/>
                <w:lang w:eastAsia="en-PH"/>
              </w:rPr>
            </w:pPr>
            <w:r w:rsidRPr="000F314B">
              <w:rPr>
                <w:rFonts w:eastAsia="Noto Sans Symbols"/>
                <w:sz w:val="18"/>
                <w:lang w:eastAsia="en-PH"/>
              </w:rPr>
              <w:t>2017</w:t>
            </w:r>
          </w:p>
        </w:tc>
        <w:tc>
          <w:tcPr>
            <w:tcW w:w="2697" w:type="dxa"/>
            <w:shd w:val="clear" w:color="auto" w:fill="auto"/>
            <w:vAlign w:val="bottom"/>
          </w:tcPr>
          <w:p w14:paraId="46A0FF05" w14:textId="52A56E52"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146</w:t>
            </w:r>
            <w:r w:rsidR="00B4177A" w:rsidRPr="000F314B">
              <w:rPr>
                <w:rFonts w:eastAsia="Noto Sans Symbols"/>
                <w:sz w:val="18"/>
                <w:lang w:eastAsia="en-PH"/>
              </w:rPr>
              <w:t xml:space="preserve"> </w:t>
            </w:r>
            <w:r w:rsidRPr="000F314B">
              <w:rPr>
                <w:rFonts w:eastAsia="Noto Sans Symbols"/>
                <w:sz w:val="18"/>
                <w:lang w:eastAsia="en-PH"/>
              </w:rPr>
              <w:t>302</w:t>
            </w:r>
          </w:p>
        </w:tc>
        <w:tc>
          <w:tcPr>
            <w:tcW w:w="3079" w:type="dxa"/>
            <w:shd w:val="clear" w:color="auto" w:fill="auto"/>
            <w:vAlign w:val="bottom"/>
          </w:tcPr>
          <w:p w14:paraId="296432EB" w14:textId="7777777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2</w:t>
            </w:r>
          </w:p>
        </w:tc>
      </w:tr>
      <w:tr w:rsidR="00D233F9" w:rsidRPr="000F314B" w14:paraId="69F582B2" w14:textId="77777777" w:rsidTr="00B4177A">
        <w:tc>
          <w:tcPr>
            <w:tcW w:w="1594" w:type="dxa"/>
            <w:shd w:val="clear" w:color="auto" w:fill="auto"/>
          </w:tcPr>
          <w:p w14:paraId="5FE66EFE" w14:textId="77777777" w:rsidR="00D233F9" w:rsidRPr="000F314B" w:rsidRDefault="00D233F9" w:rsidP="00F55BC3">
            <w:pPr>
              <w:suppressAutoHyphens w:val="0"/>
              <w:spacing w:before="40" w:after="40" w:line="220" w:lineRule="exact"/>
              <w:rPr>
                <w:rFonts w:eastAsia="Noto Sans Symbols"/>
                <w:sz w:val="18"/>
                <w:lang w:eastAsia="en-PH"/>
              </w:rPr>
            </w:pPr>
            <w:r w:rsidRPr="000F314B">
              <w:rPr>
                <w:rFonts w:eastAsia="Noto Sans Symbols"/>
                <w:sz w:val="18"/>
                <w:lang w:eastAsia="en-PH"/>
              </w:rPr>
              <w:t>2018</w:t>
            </w:r>
          </w:p>
        </w:tc>
        <w:tc>
          <w:tcPr>
            <w:tcW w:w="2697" w:type="dxa"/>
            <w:shd w:val="clear" w:color="auto" w:fill="auto"/>
            <w:vAlign w:val="bottom"/>
          </w:tcPr>
          <w:p w14:paraId="263CF086" w14:textId="44F6F9A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136</w:t>
            </w:r>
            <w:r w:rsidR="00B4177A" w:rsidRPr="000F314B">
              <w:rPr>
                <w:rFonts w:eastAsia="Noto Sans Symbols"/>
                <w:sz w:val="18"/>
                <w:lang w:eastAsia="en-PH"/>
              </w:rPr>
              <w:t xml:space="preserve"> </w:t>
            </w:r>
            <w:r w:rsidRPr="000F314B">
              <w:rPr>
                <w:rFonts w:eastAsia="Noto Sans Symbols"/>
                <w:sz w:val="18"/>
                <w:lang w:eastAsia="en-PH"/>
              </w:rPr>
              <w:t>314</w:t>
            </w:r>
          </w:p>
        </w:tc>
        <w:tc>
          <w:tcPr>
            <w:tcW w:w="3079" w:type="dxa"/>
            <w:shd w:val="clear" w:color="auto" w:fill="auto"/>
            <w:vAlign w:val="bottom"/>
          </w:tcPr>
          <w:p w14:paraId="0AE40DE3" w14:textId="7777777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2</w:t>
            </w:r>
          </w:p>
        </w:tc>
      </w:tr>
      <w:tr w:rsidR="00D233F9" w:rsidRPr="000F314B" w14:paraId="33ADDCE8" w14:textId="77777777" w:rsidTr="00B4177A">
        <w:tc>
          <w:tcPr>
            <w:tcW w:w="1594" w:type="dxa"/>
            <w:shd w:val="clear" w:color="auto" w:fill="auto"/>
          </w:tcPr>
          <w:p w14:paraId="0AA3E093" w14:textId="77777777" w:rsidR="00D233F9" w:rsidRPr="000F314B" w:rsidRDefault="00D233F9" w:rsidP="00F55BC3">
            <w:pPr>
              <w:suppressAutoHyphens w:val="0"/>
              <w:spacing w:before="40" w:after="40" w:line="220" w:lineRule="exact"/>
              <w:rPr>
                <w:rFonts w:eastAsia="Noto Sans Symbols"/>
                <w:sz w:val="18"/>
                <w:lang w:eastAsia="en-PH"/>
              </w:rPr>
            </w:pPr>
            <w:r w:rsidRPr="000F314B">
              <w:rPr>
                <w:rFonts w:eastAsia="Noto Sans Symbols"/>
                <w:sz w:val="18"/>
                <w:lang w:eastAsia="en-PH"/>
              </w:rPr>
              <w:t>2019</w:t>
            </w:r>
          </w:p>
        </w:tc>
        <w:tc>
          <w:tcPr>
            <w:tcW w:w="2697" w:type="dxa"/>
            <w:shd w:val="clear" w:color="auto" w:fill="auto"/>
            <w:vAlign w:val="bottom"/>
          </w:tcPr>
          <w:p w14:paraId="4BEB2F2F" w14:textId="5BE3B6BF"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130</w:t>
            </w:r>
            <w:r w:rsidR="00B4177A" w:rsidRPr="000F314B">
              <w:rPr>
                <w:rFonts w:eastAsia="Noto Sans Symbols"/>
                <w:sz w:val="18"/>
                <w:lang w:eastAsia="en-PH"/>
              </w:rPr>
              <w:t xml:space="preserve"> </w:t>
            </w:r>
            <w:r w:rsidRPr="000F314B">
              <w:rPr>
                <w:rFonts w:eastAsia="Noto Sans Symbols"/>
                <w:sz w:val="18"/>
                <w:lang w:eastAsia="en-PH"/>
              </w:rPr>
              <w:t>667</w:t>
            </w:r>
          </w:p>
        </w:tc>
        <w:tc>
          <w:tcPr>
            <w:tcW w:w="3079" w:type="dxa"/>
            <w:shd w:val="clear" w:color="auto" w:fill="auto"/>
            <w:vAlign w:val="bottom"/>
          </w:tcPr>
          <w:p w14:paraId="187DF85E" w14:textId="7777777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0</w:t>
            </w:r>
          </w:p>
        </w:tc>
      </w:tr>
      <w:tr w:rsidR="00D233F9" w:rsidRPr="000F314B" w14:paraId="297BE214" w14:textId="77777777" w:rsidTr="00B4177A">
        <w:tc>
          <w:tcPr>
            <w:tcW w:w="1594" w:type="dxa"/>
            <w:tcBorders>
              <w:bottom w:val="single" w:sz="12" w:space="0" w:color="auto"/>
            </w:tcBorders>
            <w:shd w:val="clear" w:color="auto" w:fill="auto"/>
          </w:tcPr>
          <w:p w14:paraId="300070F2" w14:textId="77777777" w:rsidR="00D233F9" w:rsidRPr="000F314B" w:rsidRDefault="00D233F9" w:rsidP="00F55BC3">
            <w:pPr>
              <w:suppressAutoHyphens w:val="0"/>
              <w:spacing w:before="40" w:after="40" w:line="220" w:lineRule="exact"/>
              <w:rPr>
                <w:rFonts w:eastAsia="Noto Sans Symbols"/>
                <w:sz w:val="18"/>
                <w:lang w:eastAsia="en-PH"/>
              </w:rPr>
            </w:pPr>
            <w:r w:rsidRPr="000F314B">
              <w:rPr>
                <w:rFonts w:eastAsia="Noto Sans Symbols"/>
                <w:sz w:val="18"/>
                <w:lang w:eastAsia="en-PH"/>
              </w:rPr>
              <w:t>2020</w:t>
            </w:r>
          </w:p>
        </w:tc>
        <w:tc>
          <w:tcPr>
            <w:tcW w:w="2697" w:type="dxa"/>
            <w:tcBorders>
              <w:bottom w:val="single" w:sz="12" w:space="0" w:color="auto"/>
            </w:tcBorders>
            <w:shd w:val="clear" w:color="auto" w:fill="auto"/>
            <w:vAlign w:val="bottom"/>
          </w:tcPr>
          <w:p w14:paraId="1BF9C464" w14:textId="32A28B6F"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115</w:t>
            </w:r>
            <w:r w:rsidR="00B4177A" w:rsidRPr="000F314B">
              <w:rPr>
                <w:rFonts w:eastAsia="Noto Sans Symbols"/>
                <w:sz w:val="18"/>
                <w:lang w:eastAsia="en-PH"/>
              </w:rPr>
              <w:t xml:space="preserve"> </w:t>
            </w:r>
            <w:r w:rsidRPr="000F314B">
              <w:rPr>
                <w:rFonts w:eastAsia="Noto Sans Symbols"/>
                <w:sz w:val="18"/>
                <w:lang w:eastAsia="en-PH"/>
              </w:rPr>
              <w:t>336</w:t>
            </w:r>
          </w:p>
        </w:tc>
        <w:tc>
          <w:tcPr>
            <w:tcW w:w="3079" w:type="dxa"/>
            <w:tcBorders>
              <w:bottom w:val="single" w:sz="12" w:space="0" w:color="auto"/>
            </w:tcBorders>
            <w:shd w:val="clear" w:color="auto" w:fill="auto"/>
            <w:vAlign w:val="bottom"/>
          </w:tcPr>
          <w:p w14:paraId="57EFE6F3" w14:textId="77777777" w:rsidR="00D233F9" w:rsidRPr="000F314B" w:rsidRDefault="00D233F9" w:rsidP="00F55BC3">
            <w:pPr>
              <w:suppressAutoHyphens w:val="0"/>
              <w:spacing w:before="40" w:after="40" w:line="220" w:lineRule="exact"/>
              <w:jc w:val="right"/>
              <w:rPr>
                <w:rFonts w:eastAsia="Noto Sans Symbols"/>
                <w:sz w:val="18"/>
                <w:lang w:eastAsia="en-PH"/>
              </w:rPr>
            </w:pPr>
            <w:r w:rsidRPr="000F314B">
              <w:rPr>
                <w:rFonts w:eastAsia="Noto Sans Symbols"/>
                <w:sz w:val="18"/>
                <w:lang w:eastAsia="en-PH"/>
              </w:rPr>
              <w:t>2</w:t>
            </w:r>
          </w:p>
        </w:tc>
      </w:tr>
    </w:tbl>
    <w:p w14:paraId="109CDF07" w14:textId="121F4DD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171.</w:t>
      </w:r>
      <w:r w:rsidRPr="000F314B">
        <w:rPr>
          <w:bCs/>
          <w:iCs/>
          <w:lang w:eastAsia="en-PH"/>
        </w:rPr>
        <w:tab/>
      </w:r>
      <w:r w:rsidR="00D233F9" w:rsidRPr="000F314B">
        <w:rPr>
          <w:lang w:eastAsia="en-PH"/>
        </w:rPr>
        <w:t xml:space="preserve">There has been no inter-prisoner violence in any BJMP facility from 2016 to 2020. </w:t>
      </w:r>
    </w:p>
    <w:p w14:paraId="6D24C723"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23 (d) of the list of issues</w:t>
      </w:r>
      <w:r w:rsidRPr="000F314B">
        <w:rPr>
          <w:rFonts w:eastAsia="Noto Sans Symbols"/>
          <w:i/>
          <w:sz w:val="23"/>
          <w:szCs w:val="23"/>
          <w:lang w:eastAsia="en-PH"/>
        </w:rPr>
        <w:t xml:space="preserve"> </w:t>
      </w:r>
    </w:p>
    <w:p w14:paraId="36F88160" w14:textId="476894B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172.</w:t>
      </w:r>
      <w:r w:rsidRPr="000F314B">
        <w:rPr>
          <w:bCs/>
          <w:iCs/>
          <w:lang w:eastAsia="en-PH"/>
        </w:rPr>
        <w:tab/>
      </w:r>
      <w:r w:rsidR="00D233F9" w:rsidRPr="000F314B">
        <w:rPr>
          <w:lang w:eastAsia="en-PH"/>
        </w:rPr>
        <w:t>As such, the BJMP implements several measures for the protection of the rights of the vulnerable PDL. First, female PDLs are confined separately from the male PDLs. Second, the commitment of Children in Conflict with the Law (CICL) in jails is prohibited by the BJMP through its memorandum dated 24 July 2014, directing all BJMP Regional Directors not to accept any CICLs in their area of responsibility.</w:t>
      </w:r>
    </w:p>
    <w:p w14:paraId="76881CDC" w14:textId="1946AD0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173.</w:t>
      </w:r>
      <w:r w:rsidRPr="000F314B">
        <w:rPr>
          <w:bCs/>
          <w:iCs/>
          <w:lang w:eastAsia="en-PH"/>
        </w:rPr>
        <w:tab/>
      </w:r>
      <w:r w:rsidR="00D233F9" w:rsidRPr="000F314B">
        <w:rPr>
          <w:lang w:eastAsia="en-PH"/>
        </w:rPr>
        <w:t>In cases a CICL is ordered by the courts to be committed to the BJMP jail due to the absence of a youth facility in the area, the BJMP ensures that the youth offenders are separated from adult PDLs.</w:t>
      </w:r>
    </w:p>
    <w:p w14:paraId="5EC80DB8" w14:textId="367A9F8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174.</w:t>
      </w:r>
      <w:r w:rsidRPr="000F314B">
        <w:rPr>
          <w:bCs/>
          <w:iCs/>
          <w:lang w:eastAsia="en-PH"/>
        </w:rPr>
        <w:tab/>
      </w:r>
      <w:r w:rsidR="00D233F9" w:rsidRPr="000F314B">
        <w:rPr>
          <w:lang w:eastAsia="en-PH"/>
        </w:rPr>
        <w:t>PDLs manifesting signs of mental illness are referred to the jail psychiatrist for proper evaluation and treatment. PDLs with mental disability are transferred to mental institutions for proper psychiatric treatment upon the issuance of a court order. Close supervision and medical management of mentally-ill PDL is also maintained by a jail medical personnel.</w:t>
      </w:r>
    </w:p>
    <w:p w14:paraId="3BC337F7"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24 of the list of issues</w:t>
      </w:r>
      <w:r w:rsidRPr="000F314B">
        <w:rPr>
          <w:rFonts w:eastAsia="Noto Sans Symbols"/>
          <w:i/>
          <w:sz w:val="23"/>
          <w:szCs w:val="23"/>
          <w:lang w:eastAsia="en-PH"/>
        </w:rPr>
        <w:t xml:space="preserve"> </w:t>
      </w:r>
    </w:p>
    <w:p w14:paraId="4B46DCB1" w14:textId="3A8C613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175.</w:t>
      </w:r>
      <w:r w:rsidRPr="000F314B">
        <w:rPr>
          <w:bCs/>
          <w:iCs/>
          <w:lang w:eastAsia="en-PH"/>
        </w:rPr>
        <w:tab/>
      </w:r>
      <w:r w:rsidR="00D233F9" w:rsidRPr="000F314B">
        <w:rPr>
          <w:lang w:eastAsia="en-PH"/>
        </w:rPr>
        <w:t>No case of torture, and other inhuman, degrading, or cruel treatment was reported to the BJMP.</w:t>
      </w:r>
    </w:p>
    <w:p w14:paraId="788D4398" w14:textId="437D575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176.</w:t>
      </w:r>
      <w:r w:rsidRPr="000F314B">
        <w:rPr>
          <w:bCs/>
          <w:iCs/>
          <w:lang w:eastAsia="en-PH"/>
        </w:rPr>
        <w:tab/>
      </w:r>
      <w:r w:rsidR="00D233F9" w:rsidRPr="000F314B">
        <w:rPr>
          <w:lang w:eastAsia="en-PH"/>
        </w:rPr>
        <w:t>From July 2016 to June 15, 2020, a total of 4,208 and 7,376 police personnel have been dismissed and suspended for various offenses by the CPNP out of 14,523 case respondents following the recommendations of the Internal Affairs Service (IAS).</w:t>
      </w:r>
    </w:p>
    <w:p w14:paraId="5E67217E" w14:textId="0476253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177.</w:t>
      </w:r>
      <w:r w:rsidRPr="000F314B">
        <w:rPr>
          <w:bCs/>
          <w:iCs/>
          <w:lang w:eastAsia="en-PH"/>
        </w:rPr>
        <w:tab/>
      </w:r>
      <w:r w:rsidR="00D233F9" w:rsidRPr="000F314B">
        <w:rPr>
          <w:lang w:eastAsia="en-PH"/>
        </w:rPr>
        <w:t>Likewise, during the period under review, no incident of torture or ill-treatment was reported to the AO35 Secretariat</w:t>
      </w:r>
    </w:p>
    <w:p w14:paraId="357CC19B"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24 (a) of the list of issues</w:t>
      </w:r>
    </w:p>
    <w:p w14:paraId="0E1C2131" w14:textId="1D208AB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178.</w:t>
      </w:r>
      <w:r w:rsidRPr="000F314B">
        <w:rPr>
          <w:bCs/>
          <w:iCs/>
          <w:lang w:eastAsia="en-PH"/>
        </w:rPr>
        <w:tab/>
      </w:r>
      <w:r w:rsidR="00D233F9" w:rsidRPr="000F314B">
        <w:rPr>
          <w:lang w:eastAsia="en-PH"/>
        </w:rPr>
        <w:t>The Courts and their respective judges and prosecutors form part of the Judicial Branch of Government, which is independent of the Executive and Legislative Branches and, therefore, have no hierarchical or institutional link to security officers, particularly police officers, suspected of torture or ill-treatment. Such independence was exemplified in the Maguindanao Massacre case verdict in 2019, wherein 6 high-ranking elected local government officials and 19 police officers were convicted.</w:t>
      </w:r>
    </w:p>
    <w:p w14:paraId="68320C05" w14:textId="7779F7B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179.</w:t>
      </w:r>
      <w:r w:rsidRPr="000F314B">
        <w:rPr>
          <w:bCs/>
          <w:iCs/>
          <w:lang w:eastAsia="en-PH"/>
        </w:rPr>
        <w:tab/>
      </w:r>
      <w:r w:rsidR="00D233F9" w:rsidRPr="000F314B">
        <w:rPr>
          <w:lang w:eastAsia="en-PH"/>
        </w:rPr>
        <w:t>Moreover, the CHR is an independent and Constitutionally-established office that receives complaints from the citizenry; investigates allegations of HRVs, including torture or ill-treatment by security officers, particularly police officers; and conducts motu proprio investigations.</w:t>
      </w:r>
    </w:p>
    <w:p w14:paraId="630416FF" w14:textId="119AB76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180.</w:t>
      </w:r>
      <w:r w:rsidRPr="000F314B">
        <w:rPr>
          <w:bCs/>
          <w:iCs/>
          <w:lang w:eastAsia="en-PH"/>
        </w:rPr>
        <w:tab/>
      </w:r>
      <w:r w:rsidR="00D233F9" w:rsidRPr="000F314B">
        <w:rPr>
          <w:lang w:eastAsia="en-PH"/>
        </w:rPr>
        <w:t>Republic Act No. 6975 mandates the IAS to investigate administrative offenses involving police officers and to recommend sanctions for guilty personnel to concerned authorities, particularly the CPNP.</w:t>
      </w:r>
    </w:p>
    <w:p w14:paraId="2EF32628" w14:textId="67A9144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181.</w:t>
      </w:r>
      <w:r w:rsidRPr="000F314B">
        <w:rPr>
          <w:bCs/>
          <w:iCs/>
          <w:lang w:eastAsia="en-PH"/>
        </w:rPr>
        <w:tab/>
      </w:r>
      <w:r w:rsidR="00D233F9" w:rsidRPr="000F314B">
        <w:rPr>
          <w:lang w:eastAsia="en-PH"/>
        </w:rPr>
        <w:t>The IAS is part of the government</w:t>
      </w:r>
      <w:r w:rsidR="00AF58B5">
        <w:rPr>
          <w:lang w:eastAsia="en-PH"/>
        </w:rPr>
        <w:t>’</w:t>
      </w:r>
      <w:r w:rsidR="00D233F9" w:rsidRPr="000F314B">
        <w:rPr>
          <w:lang w:eastAsia="en-PH"/>
        </w:rPr>
        <w:t>s disciplinary machinery for both administrative and criminal offenses by police personnel together with the National Police Commission (NAPOLCOM); the People</w:t>
      </w:r>
      <w:r w:rsidR="00AF58B5">
        <w:rPr>
          <w:lang w:eastAsia="en-PH"/>
        </w:rPr>
        <w:t>’</w:t>
      </w:r>
      <w:r w:rsidR="00D233F9" w:rsidRPr="000F314B">
        <w:rPr>
          <w:lang w:eastAsia="en-PH"/>
        </w:rPr>
        <w:t>s Law Enforcement Board (PLEB); and the Ombudsman, which handles cases involving senior-level officials of the PNP.</w:t>
      </w:r>
    </w:p>
    <w:p w14:paraId="410B8720" w14:textId="6138A58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182.</w:t>
      </w:r>
      <w:r w:rsidRPr="000F314B">
        <w:rPr>
          <w:bCs/>
          <w:iCs/>
          <w:lang w:eastAsia="en-PH"/>
        </w:rPr>
        <w:tab/>
      </w:r>
      <w:r w:rsidR="00D233F9" w:rsidRPr="000F314B">
        <w:rPr>
          <w:lang w:eastAsia="en-PH"/>
        </w:rPr>
        <w:t xml:space="preserve">Individual complaints are investigated by the AO35 mechanism, the police, and the prosecutors under the criminal justice system, as well as the internal military justice system of the Armed Forces of the Philippines (AFP), IAS, NAPOLCOM, PLEB, and CHR, as appropriate. </w:t>
      </w:r>
    </w:p>
    <w:p w14:paraId="724BB21C"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24 (b) of the list of issues</w:t>
      </w:r>
      <w:r w:rsidRPr="000F314B">
        <w:rPr>
          <w:rFonts w:eastAsia="Noto Sans Symbols"/>
          <w:i/>
          <w:sz w:val="23"/>
          <w:szCs w:val="23"/>
          <w:lang w:eastAsia="en-PH"/>
        </w:rPr>
        <w:t xml:space="preserve"> </w:t>
      </w:r>
    </w:p>
    <w:p w14:paraId="5CFCD40E" w14:textId="6ECD9E2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183.</w:t>
      </w:r>
      <w:r w:rsidRPr="000F314B">
        <w:rPr>
          <w:bCs/>
          <w:iCs/>
          <w:lang w:eastAsia="en-PH"/>
        </w:rPr>
        <w:tab/>
      </w:r>
      <w:r w:rsidR="00D233F9" w:rsidRPr="000F314B">
        <w:rPr>
          <w:lang w:eastAsia="en-PH"/>
        </w:rPr>
        <w:t>From July 2016 to June 15, 2020, a total of 4,208 and 7,376 police personnel have been dismissed and suspended for various offenses by the CPNP out of 14,523 case respondents following the recommendations of the IAS.</w:t>
      </w:r>
    </w:p>
    <w:p w14:paraId="6A600EE6" w14:textId="77777777" w:rsidR="00D233F9" w:rsidRPr="000F314B" w:rsidRDefault="00D233F9" w:rsidP="00D233F9">
      <w:pPr>
        <w:pStyle w:val="H23G"/>
        <w:rPr>
          <w:rFonts w:eastAsia="Noto Sans Symbols"/>
          <w:sz w:val="23"/>
          <w:szCs w:val="23"/>
          <w:lang w:eastAsia="en-PH"/>
        </w:rPr>
      </w:pPr>
      <w:r w:rsidRPr="000F314B">
        <w:tab/>
      </w:r>
      <w:r w:rsidRPr="000F314B">
        <w:tab/>
        <w:t>Reply to paragraph 24 (c) of the list of issues</w:t>
      </w:r>
    </w:p>
    <w:p w14:paraId="02288A64" w14:textId="482405F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184.</w:t>
      </w:r>
      <w:r w:rsidRPr="000F314B">
        <w:rPr>
          <w:bCs/>
          <w:iCs/>
          <w:lang w:eastAsia="en-PH"/>
        </w:rPr>
        <w:tab/>
      </w:r>
      <w:r w:rsidR="00D233F9" w:rsidRPr="000F314B">
        <w:rPr>
          <w:lang w:eastAsia="en-PH"/>
        </w:rPr>
        <w:t xml:space="preserve">Complainants, victims, and their relatives may access the </w:t>
      </w:r>
      <w:r w:rsidR="00AF58B5">
        <w:rPr>
          <w:lang w:eastAsia="en-PH"/>
        </w:rPr>
        <w:t>“</w:t>
      </w:r>
      <w:r w:rsidR="00D233F9" w:rsidRPr="000F314B">
        <w:rPr>
          <w:lang w:eastAsia="en-PH"/>
        </w:rPr>
        <w:t>The Witness Protection, Security and Benefit Act</w:t>
      </w:r>
      <w:r w:rsidR="00AF58B5">
        <w:rPr>
          <w:lang w:eastAsia="en-PH"/>
        </w:rPr>
        <w:t>”</w:t>
      </w:r>
      <w:r w:rsidR="00D233F9" w:rsidRPr="000F314B">
        <w:rPr>
          <w:lang w:eastAsia="en-PH"/>
        </w:rPr>
        <w:t xml:space="preserve"> under RA 6981, which includes security protection; immunity from criminal prosecution and not to be subjected to any penalty or forfeiture for any transaction concerning his compelled testimony, or books, documents or writings produced; secure housing facility; assistance in obtaining a means of livelihood; reasonable traveling expenses and subsistence allowance while acting as a witness; free medical treatment, hospitalization and medicine for any injury or illness incurred or suffered while acting as a witness; burial benefits if the witness is killed because of his participation in the Program; free education for the minor or dependent children of a witness who dies or is permanently incapacitated; and non-removal or demotion in work because of absences due to being a witness and payment of full salary or wage while acting as witness.</w:t>
      </w:r>
    </w:p>
    <w:p w14:paraId="6851C2F7" w14:textId="77777777" w:rsidR="00D233F9" w:rsidRPr="000F314B" w:rsidRDefault="00D233F9" w:rsidP="00D233F9">
      <w:pPr>
        <w:pStyle w:val="H23G"/>
      </w:pPr>
      <w:r w:rsidRPr="000F314B">
        <w:tab/>
      </w:r>
      <w:r w:rsidRPr="000F314B">
        <w:tab/>
        <w:t>Reply to paragraph 25 of the list of issues</w:t>
      </w:r>
    </w:p>
    <w:p w14:paraId="23B1771E" w14:textId="7B72C93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185.</w:t>
      </w:r>
      <w:r w:rsidRPr="000F314B">
        <w:rPr>
          <w:bCs/>
          <w:iCs/>
          <w:lang w:eastAsia="en-PH"/>
        </w:rPr>
        <w:tab/>
      </w:r>
      <w:r w:rsidR="00D233F9" w:rsidRPr="000F314B">
        <w:rPr>
          <w:lang w:eastAsia="en-PH"/>
        </w:rPr>
        <w:t>The State, in its pursuance to Section 18 of RA</w:t>
      </w:r>
      <w:r w:rsidR="00AF58B5">
        <w:rPr>
          <w:lang w:eastAsia="en-PH"/>
        </w:rPr>
        <w:t xml:space="preserve"> </w:t>
      </w:r>
      <w:r w:rsidR="00D233F9" w:rsidRPr="000F314B">
        <w:rPr>
          <w:lang w:eastAsia="en-PH"/>
        </w:rPr>
        <w:t>9745, states that:</w:t>
      </w:r>
    </w:p>
    <w:p w14:paraId="6A338E44" w14:textId="1484B887" w:rsidR="00D233F9" w:rsidRPr="000F314B" w:rsidRDefault="00AF58B5" w:rsidP="00D233F9">
      <w:pPr>
        <w:pStyle w:val="SingleTxtG"/>
        <w:ind w:left="1701"/>
        <w:rPr>
          <w:lang w:eastAsia="en-PH"/>
        </w:rPr>
      </w:pPr>
      <w:r>
        <w:rPr>
          <w:lang w:eastAsia="en-PH"/>
        </w:rPr>
        <w:t>“</w:t>
      </w:r>
      <w:r w:rsidR="00D233F9" w:rsidRPr="000F314B">
        <w:rPr>
          <w:lang w:eastAsia="en-PH"/>
        </w:rPr>
        <w:t>Any person who has suffered torture or other cruel, inhuman and degrading treatment or punishment shall have the right to claim for compensation as provided for under RA 7309: Provided that, in no case shall the compensation be any lower than Ten thousand pesos (P</w:t>
      </w:r>
      <w:r>
        <w:rPr>
          <w:lang w:eastAsia="en-PH"/>
        </w:rPr>
        <w:t xml:space="preserve"> </w:t>
      </w:r>
      <w:r w:rsidR="00D233F9" w:rsidRPr="000F314B">
        <w:rPr>
          <w:lang w:eastAsia="en-PH"/>
        </w:rPr>
        <w:t>10,000.00). The victim shall also have the right to claim for compensation from such other financial relief programs that may be available to him/her.</w:t>
      </w:r>
      <w:r>
        <w:rPr>
          <w:lang w:eastAsia="en-PH"/>
        </w:rPr>
        <w:t>”</w:t>
      </w:r>
    </w:p>
    <w:p w14:paraId="56E5B4C6" w14:textId="0D4D9CF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186.</w:t>
      </w:r>
      <w:r w:rsidRPr="000F314B">
        <w:rPr>
          <w:bCs/>
          <w:iCs/>
          <w:lang w:eastAsia="en-PH"/>
        </w:rPr>
        <w:tab/>
      </w:r>
      <w:r w:rsidR="00D233F9" w:rsidRPr="000F314B">
        <w:rPr>
          <w:lang w:eastAsia="en-PH"/>
        </w:rPr>
        <w:t>As such, the State has awarded claims for unjust accusation, imprisonment, detention or violent crimes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56"/>
        <w:gridCol w:w="2457"/>
        <w:gridCol w:w="2457"/>
      </w:tblGrid>
      <w:tr w:rsidR="00384095" w:rsidRPr="000F314B" w14:paraId="372C3A6E" w14:textId="77777777" w:rsidTr="00384095">
        <w:trPr>
          <w:tblHeader/>
        </w:trPr>
        <w:tc>
          <w:tcPr>
            <w:tcW w:w="24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554E340" w14:textId="77777777" w:rsidR="00D233F9" w:rsidRPr="000F314B" w:rsidRDefault="00D233F9" w:rsidP="00384095">
            <w:pPr>
              <w:pBdr>
                <w:top w:val="nil"/>
                <w:left w:val="nil"/>
                <w:bottom w:val="nil"/>
                <w:right w:val="nil"/>
                <w:between w:val="nil"/>
              </w:pBd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Year</w:t>
            </w: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9EE77D" w14:textId="77777777" w:rsidR="00D233F9" w:rsidRPr="000F314B" w:rsidRDefault="00D233F9" w:rsidP="00384095">
            <w:pPr>
              <w:pBdr>
                <w:top w:val="nil"/>
                <w:left w:val="nil"/>
                <w:bottom w:val="nil"/>
                <w:right w:val="nil"/>
                <w:between w:val="nil"/>
              </w:pBd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 xml:space="preserve">Number of Claims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E772CE" w14:textId="2B924ABC" w:rsidR="00D233F9" w:rsidRPr="000F314B" w:rsidRDefault="00D233F9" w:rsidP="00384095">
            <w:pPr>
              <w:pBdr>
                <w:top w:val="nil"/>
                <w:left w:val="nil"/>
                <w:bottom w:val="nil"/>
                <w:right w:val="nil"/>
                <w:between w:val="nil"/>
              </w:pBd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Total Amount Awarded</w:t>
            </w:r>
            <w:r w:rsidR="00384095" w:rsidRPr="000F314B">
              <w:rPr>
                <w:rFonts w:eastAsia="Noto Sans Symbols"/>
                <w:i/>
                <w:sz w:val="16"/>
                <w:szCs w:val="23"/>
                <w:lang w:eastAsia="en-PH"/>
              </w:rPr>
              <w:br/>
            </w:r>
            <w:r w:rsidRPr="000F314B">
              <w:rPr>
                <w:rFonts w:eastAsia="Noto Sans Symbols"/>
                <w:i/>
                <w:sz w:val="16"/>
                <w:szCs w:val="23"/>
                <w:lang w:eastAsia="en-PH"/>
              </w:rPr>
              <w:t>(In Pesos)</w:t>
            </w:r>
          </w:p>
        </w:tc>
      </w:tr>
      <w:tr w:rsidR="00D233F9" w:rsidRPr="000F314B" w14:paraId="069AE8E9" w14:textId="77777777" w:rsidTr="00384095">
        <w:tc>
          <w:tcPr>
            <w:tcW w:w="2456" w:type="dxa"/>
            <w:tcBorders>
              <w:top w:val="single" w:sz="12" w:space="0" w:color="auto"/>
            </w:tcBorders>
            <w:shd w:val="clear" w:color="auto" w:fill="auto"/>
            <w:tcMar>
              <w:top w:w="0" w:type="dxa"/>
              <w:left w:w="0" w:type="dxa"/>
              <w:bottom w:w="0" w:type="dxa"/>
              <w:right w:w="0" w:type="dxa"/>
            </w:tcMar>
          </w:tcPr>
          <w:p w14:paraId="36CA4F86" w14:textId="77777777" w:rsidR="00D233F9" w:rsidRPr="000F314B" w:rsidRDefault="00D233F9" w:rsidP="00384095">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2015</w:t>
            </w:r>
          </w:p>
        </w:tc>
        <w:tc>
          <w:tcPr>
            <w:tcW w:w="2457" w:type="dxa"/>
            <w:tcBorders>
              <w:top w:val="single" w:sz="12" w:space="0" w:color="auto"/>
            </w:tcBorders>
            <w:shd w:val="clear" w:color="auto" w:fill="auto"/>
            <w:tcMar>
              <w:top w:w="0" w:type="dxa"/>
              <w:left w:w="0" w:type="dxa"/>
              <w:bottom w:w="0" w:type="dxa"/>
              <w:right w:w="0" w:type="dxa"/>
            </w:tcMar>
            <w:vAlign w:val="bottom"/>
          </w:tcPr>
          <w:p w14:paraId="0A599F0D" w14:textId="7A55EFA9"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384095" w:rsidRPr="000F314B">
              <w:rPr>
                <w:rFonts w:eastAsia="Noto Sans Symbols"/>
                <w:sz w:val="18"/>
                <w:szCs w:val="23"/>
                <w:lang w:eastAsia="en-PH"/>
              </w:rPr>
              <w:t xml:space="preserve"> </w:t>
            </w:r>
            <w:r w:rsidRPr="000F314B">
              <w:rPr>
                <w:rFonts w:eastAsia="Noto Sans Symbols"/>
                <w:sz w:val="18"/>
                <w:szCs w:val="23"/>
                <w:lang w:eastAsia="en-PH"/>
              </w:rPr>
              <w:t>506</w:t>
            </w:r>
          </w:p>
        </w:tc>
        <w:tc>
          <w:tcPr>
            <w:tcW w:w="2457" w:type="dxa"/>
            <w:tcBorders>
              <w:top w:val="single" w:sz="12" w:space="0" w:color="auto"/>
            </w:tcBorders>
            <w:shd w:val="clear" w:color="auto" w:fill="auto"/>
            <w:tcMar>
              <w:top w:w="0" w:type="dxa"/>
              <w:left w:w="0" w:type="dxa"/>
              <w:bottom w:w="0" w:type="dxa"/>
              <w:right w:w="0" w:type="dxa"/>
            </w:tcMar>
            <w:vAlign w:val="bottom"/>
          </w:tcPr>
          <w:p w14:paraId="2B376142" w14:textId="476AF023"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14</w:t>
            </w:r>
            <w:r w:rsidR="00384095" w:rsidRPr="000F314B">
              <w:rPr>
                <w:rFonts w:eastAsia="Noto Sans Symbols"/>
                <w:sz w:val="18"/>
                <w:szCs w:val="23"/>
                <w:lang w:eastAsia="en-PH"/>
              </w:rPr>
              <w:t xml:space="preserve"> </w:t>
            </w:r>
            <w:r w:rsidRPr="000F314B">
              <w:rPr>
                <w:rFonts w:eastAsia="Noto Sans Symbols"/>
                <w:sz w:val="18"/>
                <w:szCs w:val="23"/>
                <w:lang w:eastAsia="en-PH"/>
              </w:rPr>
              <w:t>447</w:t>
            </w:r>
            <w:r w:rsidR="00384095"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0A41D8E2" w14:textId="77777777" w:rsidTr="00384095">
        <w:tc>
          <w:tcPr>
            <w:tcW w:w="2456" w:type="dxa"/>
            <w:shd w:val="clear" w:color="auto" w:fill="auto"/>
            <w:tcMar>
              <w:top w:w="0" w:type="dxa"/>
              <w:left w:w="0" w:type="dxa"/>
              <w:bottom w:w="0" w:type="dxa"/>
              <w:right w:w="0" w:type="dxa"/>
            </w:tcMar>
          </w:tcPr>
          <w:p w14:paraId="7FE5F481" w14:textId="77777777" w:rsidR="00D233F9" w:rsidRPr="000F314B" w:rsidRDefault="00D233F9" w:rsidP="00384095">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2016</w:t>
            </w:r>
          </w:p>
        </w:tc>
        <w:tc>
          <w:tcPr>
            <w:tcW w:w="2457" w:type="dxa"/>
            <w:shd w:val="clear" w:color="auto" w:fill="auto"/>
            <w:tcMar>
              <w:top w:w="0" w:type="dxa"/>
              <w:left w:w="0" w:type="dxa"/>
              <w:bottom w:w="0" w:type="dxa"/>
              <w:right w:w="0" w:type="dxa"/>
            </w:tcMar>
            <w:vAlign w:val="bottom"/>
          </w:tcPr>
          <w:p w14:paraId="33E1EC1B" w14:textId="38BE467D"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384095" w:rsidRPr="000F314B">
              <w:rPr>
                <w:rFonts w:eastAsia="Noto Sans Symbols"/>
                <w:sz w:val="18"/>
                <w:szCs w:val="23"/>
                <w:lang w:eastAsia="en-PH"/>
              </w:rPr>
              <w:t xml:space="preserve"> </w:t>
            </w:r>
            <w:r w:rsidRPr="000F314B">
              <w:rPr>
                <w:rFonts w:eastAsia="Noto Sans Symbols"/>
                <w:sz w:val="18"/>
                <w:szCs w:val="23"/>
                <w:lang w:eastAsia="en-PH"/>
              </w:rPr>
              <w:t>679</w:t>
            </w:r>
          </w:p>
        </w:tc>
        <w:tc>
          <w:tcPr>
            <w:tcW w:w="2457" w:type="dxa"/>
            <w:shd w:val="clear" w:color="auto" w:fill="auto"/>
            <w:tcMar>
              <w:top w:w="0" w:type="dxa"/>
              <w:left w:w="0" w:type="dxa"/>
              <w:bottom w:w="0" w:type="dxa"/>
              <w:right w:w="0" w:type="dxa"/>
            </w:tcMar>
            <w:vAlign w:val="bottom"/>
          </w:tcPr>
          <w:p w14:paraId="7D2B895E" w14:textId="1016D24E"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16</w:t>
            </w:r>
            <w:r w:rsidR="00384095" w:rsidRPr="000F314B">
              <w:rPr>
                <w:rFonts w:eastAsia="Noto Sans Symbols"/>
                <w:sz w:val="18"/>
                <w:szCs w:val="23"/>
                <w:lang w:eastAsia="en-PH"/>
              </w:rPr>
              <w:t xml:space="preserve"> </w:t>
            </w:r>
            <w:r w:rsidRPr="000F314B">
              <w:rPr>
                <w:rFonts w:eastAsia="Noto Sans Symbols"/>
                <w:sz w:val="18"/>
                <w:szCs w:val="23"/>
                <w:lang w:eastAsia="en-PH"/>
              </w:rPr>
              <w:t>540</w:t>
            </w:r>
            <w:r w:rsidR="00384095"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33767667" w14:textId="77777777" w:rsidTr="00384095">
        <w:tc>
          <w:tcPr>
            <w:tcW w:w="2456" w:type="dxa"/>
            <w:shd w:val="clear" w:color="auto" w:fill="auto"/>
            <w:tcMar>
              <w:top w:w="0" w:type="dxa"/>
              <w:left w:w="0" w:type="dxa"/>
              <w:bottom w:w="0" w:type="dxa"/>
              <w:right w:w="0" w:type="dxa"/>
            </w:tcMar>
          </w:tcPr>
          <w:p w14:paraId="1B2A01CA" w14:textId="77777777" w:rsidR="00D233F9" w:rsidRPr="000F314B" w:rsidRDefault="00D233F9" w:rsidP="00384095">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2017</w:t>
            </w:r>
          </w:p>
        </w:tc>
        <w:tc>
          <w:tcPr>
            <w:tcW w:w="2457" w:type="dxa"/>
            <w:shd w:val="clear" w:color="auto" w:fill="auto"/>
            <w:tcMar>
              <w:top w:w="0" w:type="dxa"/>
              <w:left w:w="0" w:type="dxa"/>
              <w:bottom w:w="0" w:type="dxa"/>
              <w:right w:w="0" w:type="dxa"/>
            </w:tcMar>
            <w:vAlign w:val="bottom"/>
          </w:tcPr>
          <w:p w14:paraId="359351E3" w14:textId="3BD4090B"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384095" w:rsidRPr="000F314B">
              <w:rPr>
                <w:rFonts w:eastAsia="Noto Sans Symbols"/>
                <w:sz w:val="18"/>
                <w:szCs w:val="23"/>
                <w:lang w:eastAsia="en-PH"/>
              </w:rPr>
              <w:t xml:space="preserve"> </w:t>
            </w:r>
            <w:r w:rsidRPr="000F314B">
              <w:rPr>
                <w:rFonts w:eastAsia="Noto Sans Symbols"/>
                <w:sz w:val="18"/>
                <w:szCs w:val="23"/>
                <w:lang w:eastAsia="en-PH"/>
              </w:rPr>
              <w:t>124</w:t>
            </w:r>
          </w:p>
        </w:tc>
        <w:tc>
          <w:tcPr>
            <w:tcW w:w="2457" w:type="dxa"/>
            <w:shd w:val="clear" w:color="auto" w:fill="auto"/>
            <w:tcMar>
              <w:top w:w="0" w:type="dxa"/>
              <w:left w:w="0" w:type="dxa"/>
              <w:bottom w:w="0" w:type="dxa"/>
              <w:right w:w="0" w:type="dxa"/>
            </w:tcMar>
            <w:vAlign w:val="bottom"/>
          </w:tcPr>
          <w:p w14:paraId="6FB95172" w14:textId="13364707"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21</w:t>
            </w:r>
            <w:r w:rsidR="00384095" w:rsidRPr="000F314B">
              <w:rPr>
                <w:rFonts w:eastAsia="Noto Sans Symbols"/>
                <w:sz w:val="18"/>
                <w:szCs w:val="23"/>
                <w:lang w:eastAsia="en-PH"/>
              </w:rPr>
              <w:t xml:space="preserve"> </w:t>
            </w:r>
            <w:r w:rsidRPr="000F314B">
              <w:rPr>
                <w:rFonts w:eastAsia="Noto Sans Symbols"/>
                <w:sz w:val="18"/>
                <w:szCs w:val="23"/>
                <w:lang w:eastAsia="en-PH"/>
              </w:rPr>
              <w:t>210</w:t>
            </w:r>
            <w:r w:rsidR="00384095"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0CF9628C" w14:textId="77777777" w:rsidTr="00384095">
        <w:tc>
          <w:tcPr>
            <w:tcW w:w="2456" w:type="dxa"/>
            <w:shd w:val="clear" w:color="auto" w:fill="auto"/>
            <w:tcMar>
              <w:top w:w="0" w:type="dxa"/>
              <w:left w:w="0" w:type="dxa"/>
              <w:bottom w:w="0" w:type="dxa"/>
              <w:right w:w="0" w:type="dxa"/>
            </w:tcMar>
          </w:tcPr>
          <w:p w14:paraId="62A92E26" w14:textId="77777777" w:rsidR="00D233F9" w:rsidRPr="000F314B" w:rsidRDefault="00D233F9" w:rsidP="00384095">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2018</w:t>
            </w:r>
          </w:p>
        </w:tc>
        <w:tc>
          <w:tcPr>
            <w:tcW w:w="2457" w:type="dxa"/>
            <w:shd w:val="clear" w:color="auto" w:fill="auto"/>
            <w:tcMar>
              <w:top w:w="0" w:type="dxa"/>
              <w:left w:w="0" w:type="dxa"/>
              <w:bottom w:w="0" w:type="dxa"/>
              <w:right w:w="0" w:type="dxa"/>
            </w:tcMar>
            <w:vAlign w:val="bottom"/>
          </w:tcPr>
          <w:p w14:paraId="0F5C54C1" w14:textId="1B8685A1"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384095" w:rsidRPr="000F314B">
              <w:rPr>
                <w:rFonts w:eastAsia="Noto Sans Symbols"/>
                <w:sz w:val="18"/>
                <w:szCs w:val="23"/>
                <w:lang w:eastAsia="en-PH"/>
              </w:rPr>
              <w:t xml:space="preserve"> </w:t>
            </w:r>
            <w:r w:rsidRPr="000F314B">
              <w:rPr>
                <w:rFonts w:eastAsia="Noto Sans Symbols"/>
                <w:sz w:val="18"/>
                <w:szCs w:val="23"/>
                <w:lang w:eastAsia="en-PH"/>
              </w:rPr>
              <w:t>865</w:t>
            </w:r>
          </w:p>
        </w:tc>
        <w:tc>
          <w:tcPr>
            <w:tcW w:w="2457" w:type="dxa"/>
            <w:shd w:val="clear" w:color="auto" w:fill="auto"/>
            <w:tcMar>
              <w:top w:w="0" w:type="dxa"/>
              <w:left w:w="0" w:type="dxa"/>
              <w:bottom w:w="0" w:type="dxa"/>
              <w:right w:w="0" w:type="dxa"/>
            </w:tcMar>
            <w:vAlign w:val="bottom"/>
          </w:tcPr>
          <w:p w14:paraId="642C27A2" w14:textId="690B48C6"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18</w:t>
            </w:r>
            <w:r w:rsidR="00384095" w:rsidRPr="000F314B">
              <w:rPr>
                <w:rFonts w:eastAsia="Noto Sans Symbols"/>
                <w:sz w:val="18"/>
                <w:szCs w:val="23"/>
                <w:lang w:eastAsia="en-PH"/>
              </w:rPr>
              <w:t xml:space="preserve"> </w:t>
            </w:r>
            <w:r w:rsidRPr="000F314B">
              <w:rPr>
                <w:rFonts w:eastAsia="Noto Sans Symbols"/>
                <w:sz w:val="18"/>
                <w:szCs w:val="23"/>
                <w:lang w:eastAsia="en-PH"/>
              </w:rPr>
              <w:t>665</w:t>
            </w:r>
            <w:r w:rsidR="00384095" w:rsidRPr="000F314B">
              <w:rPr>
                <w:rFonts w:eastAsia="Noto Sans Symbols"/>
                <w:sz w:val="18"/>
                <w:szCs w:val="23"/>
                <w:lang w:eastAsia="en-PH"/>
              </w:rPr>
              <w:t xml:space="preserve"> </w:t>
            </w:r>
            <w:r w:rsidRPr="000F314B">
              <w:rPr>
                <w:rFonts w:eastAsia="Noto Sans Symbols"/>
                <w:sz w:val="18"/>
                <w:szCs w:val="23"/>
                <w:lang w:eastAsia="en-PH"/>
              </w:rPr>
              <w:t>000.00</w:t>
            </w:r>
          </w:p>
        </w:tc>
      </w:tr>
      <w:tr w:rsidR="00D233F9" w:rsidRPr="000F314B" w14:paraId="518FE8BF" w14:textId="77777777" w:rsidTr="00384095">
        <w:tc>
          <w:tcPr>
            <w:tcW w:w="2456" w:type="dxa"/>
            <w:shd w:val="clear" w:color="auto" w:fill="auto"/>
            <w:tcMar>
              <w:top w:w="0" w:type="dxa"/>
              <w:left w:w="0" w:type="dxa"/>
              <w:bottom w:w="0" w:type="dxa"/>
              <w:right w:w="0" w:type="dxa"/>
            </w:tcMar>
          </w:tcPr>
          <w:p w14:paraId="56464F87" w14:textId="77777777" w:rsidR="00D233F9" w:rsidRPr="000F314B" w:rsidRDefault="00D233F9" w:rsidP="00384095">
            <w:pPr>
              <w:pBdr>
                <w:top w:val="nil"/>
                <w:left w:val="nil"/>
                <w:bottom w:val="nil"/>
                <w:right w:val="nil"/>
                <w:between w:val="nil"/>
              </w:pBd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2019</w:t>
            </w:r>
          </w:p>
        </w:tc>
        <w:tc>
          <w:tcPr>
            <w:tcW w:w="2457" w:type="dxa"/>
            <w:shd w:val="clear" w:color="auto" w:fill="auto"/>
            <w:tcMar>
              <w:top w:w="0" w:type="dxa"/>
              <w:left w:w="0" w:type="dxa"/>
              <w:bottom w:w="0" w:type="dxa"/>
              <w:right w:w="0" w:type="dxa"/>
            </w:tcMar>
            <w:vAlign w:val="bottom"/>
          </w:tcPr>
          <w:p w14:paraId="6265D07F" w14:textId="5101DD5B"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384095" w:rsidRPr="000F314B">
              <w:rPr>
                <w:rFonts w:eastAsia="Noto Sans Symbols"/>
                <w:sz w:val="18"/>
                <w:szCs w:val="23"/>
                <w:lang w:eastAsia="en-PH"/>
              </w:rPr>
              <w:t xml:space="preserve"> </w:t>
            </w:r>
            <w:r w:rsidRPr="000F314B">
              <w:rPr>
                <w:rFonts w:eastAsia="Noto Sans Symbols"/>
                <w:sz w:val="18"/>
                <w:szCs w:val="23"/>
                <w:lang w:eastAsia="en-PH"/>
              </w:rPr>
              <w:t>062</w:t>
            </w:r>
          </w:p>
        </w:tc>
        <w:tc>
          <w:tcPr>
            <w:tcW w:w="2457" w:type="dxa"/>
            <w:shd w:val="clear" w:color="auto" w:fill="auto"/>
            <w:tcMar>
              <w:top w:w="0" w:type="dxa"/>
              <w:left w:w="0" w:type="dxa"/>
              <w:bottom w:w="0" w:type="dxa"/>
              <w:right w:w="0" w:type="dxa"/>
            </w:tcMar>
            <w:vAlign w:val="bottom"/>
          </w:tcPr>
          <w:p w14:paraId="76FC8BE6" w14:textId="4DC8A8B9" w:rsidR="00D233F9" w:rsidRPr="000F314B" w:rsidRDefault="00D233F9" w:rsidP="00384095">
            <w:pPr>
              <w:pBdr>
                <w:top w:val="nil"/>
                <w:left w:val="nil"/>
                <w:bottom w:val="nil"/>
                <w:right w:val="nil"/>
                <w:between w:val="nil"/>
              </w:pBd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10</w:t>
            </w:r>
            <w:r w:rsidR="00384095" w:rsidRPr="000F314B">
              <w:rPr>
                <w:rFonts w:eastAsia="Noto Sans Symbols"/>
                <w:sz w:val="18"/>
                <w:szCs w:val="23"/>
                <w:lang w:eastAsia="en-PH"/>
              </w:rPr>
              <w:t xml:space="preserve"> </w:t>
            </w:r>
            <w:r w:rsidRPr="000F314B">
              <w:rPr>
                <w:rFonts w:eastAsia="Noto Sans Symbols"/>
                <w:sz w:val="18"/>
                <w:szCs w:val="23"/>
                <w:lang w:eastAsia="en-PH"/>
              </w:rPr>
              <w:t>695</w:t>
            </w:r>
            <w:r w:rsidR="00384095" w:rsidRPr="000F314B">
              <w:rPr>
                <w:rFonts w:eastAsia="Noto Sans Symbols"/>
                <w:sz w:val="18"/>
                <w:szCs w:val="23"/>
                <w:lang w:eastAsia="en-PH"/>
              </w:rPr>
              <w:t xml:space="preserve"> </w:t>
            </w:r>
            <w:r w:rsidRPr="000F314B">
              <w:rPr>
                <w:rFonts w:eastAsia="Noto Sans Symbols"/>
                <w:sz w:val="18"/>
                <w:szCs w:val="23"/>
                <w:lang w:eastAsia="en-PH"/>
              </w:rPr>
              <w:t>000.00</w:t>
            </w:r>
          </w:p>
        </w:tc>
      </w:tr>
    </w:tbl>
    <w:p w14:paraId="18E0BA56" w14:textId="2DA2BCF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187.</w:t>
      </w:r>
      <w:r w:rsidRPr="000F314B">
        <w:rPr>
          <w:bCs/>
          <w:iCs/>
          <w:lang w:eastAsia="en-PH"/>
        </w:rPr>
        <w:tab/>
      </w:r>
      <w:r w:rsidR="00D233F9" w:rsidRPr="000F314B">
        <w:rPr>
          <w:lang w:eastAsia="en-PH"/>
        </w:rPr>
        <w:t xml:space="preserve">The Department of Social Welfare and Development (DSWD), as the lead social protection agency, recognizes the need to assist torture victims and their families and established the </w:t>
      </w:r>
      <w:r w:rsidR="00AF58B5">
        <w:rPr>
          <w:lang w:eastAsia="en-PH"/>
        </w:rPr>
        <w:t>“</w:t>
      </w:r>
      <w:r w:rsidR="00D233F9" w:rsidRPr="000F314B">
        <w:rPr>
          <w:lang w:eastAsia="en-PH"/>
        </w:rPr>
        <w:t>Healing Intervention Leading to Optimum Management for Victims of Torture and ED and their Family Members</w:t>
      </w:r>
      <w:r w:rsidR="00AF58B5">
        <w:rPr>
          <w:lang w:eastAsia="en-PH"/>
        </w:rPr>
        <w:t>”</w:t>
      </w:r>
      <w:r w:rsidR="00D233F9" w:rsidRPr="000F314B">
        <w:rPr>
          <w:lang w:eastAsia="en-PH"/>
        </w:rPr>
        <w:t xml:space="preserve"> or the </w:t>
      </w:r>
      <w:proofErr w:type="spellStart"/>
      <w:r w:rsidR="00D233F9" w:rsidRPr="000F314B">
        <w:rPr>
          <w:lang w:eastAsia="en-PH"/>
        </w:rPr>
        <w:t>PagHILOM</w:t>
      </w:r>
      <w:proofErr w:type="spellEnd"/>
      <w:r w:rsidR="00D233F9" w:rsidRPr="000F314B">
        <w:rPr>
          <w:lang w:eastAsia="en-PH"/>
        </w:rPr>
        <w:t xml:space="preserve"> rehabilitation program, which focuses on the healing, rebuilding of lives, reparation, development, and access to justice for survivors of torture and ED.</w:t>
      </w:r>
    </w:p>
    <w:p w14:paraId="00592BA5" w14:textId="2856DAA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188.</w:t>
      </w:r>
      <w:r w:rsidRPr="000F314B">
        <w:rPr>
          <w:bCs/>
          <w:iCs/>
          <w:lang w:eastAsia="en-PH"/>
        </w:rPr>
        <w:tab/>
      </w:r>
      <w:r w:rsidR="00D233F9" w:rsidRPr="000F314B">
        <w:rPr>
          <w:lang w:eastAsia="en-PH"/>
        </w:rPr>
        <w:t>In 2017, the DSWD, through its Social Technology Bureau, signed a Memorandum of Agreement together with the provincial government of Davao Oriental, DOH, DOJ, DILG, and the CHR to implement the program, wherein survivors of torture and/or ED or their immediate family will undergo psychological rehabilitation. The program was piloted in the National Capital Region (NCR) as well as Region IX, which have recorded the highest occurrence of the said HRVs.</w:t>
      </w:r>
    </w:p>
    <w:p w14:paraId="77EC0778" w14:textId="409BA3C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189.</w:t>
      </w:r>
      <w:r w:rsidRPr="000F314B">
        <w:rPr>
          <w:bCs/>
          <w:iCs/>
          <w:lang w:eastAsia="en-PH"/>
        </w:rPr>
        <w:tab/>
      </w:r>
      <w:r w:rsidR="00D233F9" w:rsidRPr="000F314B">
        <w:rPr>
          <w:lang w:eastAsia="en-PH"/>
        </w:rPr>
        <w:t>In addition, the BJMP</w:t>
      </w:r>
      <w:r w:rsidR="00AF58B5">
        <w:rPr>
          <w:lang w:eastAsia="en-PH"/>
        </w:rPr>
        <w:t>’</w:t>
      </w:r>
      <w:r w:rsidR="00D233F9" w:rsidRPr="000F314B">
        <w:rPr>
          <w:lang w:eastAsia="en-PH"/>
        </w:rPr>
        <w:t xml:space="preserve">s </w:t>
      </w:r>
      <w:r w:rsidR="00AF58B5">
        <w:rPr>
          <w:lang w:eastAsia="en-PH"/>
        </w:rPr>
        <w:t>“</w:t>
      </w:r>
      <w:r w:rsidR="00D233F9" w:rsidRPr="000F314B">
        <w:rPr>
          <w:lang w:eastAsia="en-PH"/>
        </w:rPr>
        <w:t>Comprehensive Rehabilitation Program for Torture Victims and their Families and those who Committed Torture and Other Cruel, Inhuman and Degrading Treatment or Punishment</w:t>
      </w:r>
      <w:r w:rsidR="00AF58B5">
        <w:rPr>
          <w:lang w:eastAsia="en-PH"/>
        </w:rPr>
        <w:t>”</w:t>
      </w:r>
      <w:r w:rsidR="00D233F9" w:rsidRPr="000F314B">
        <w:rPr>
          <w:lang w:eastAsia="en-PH"/>
        </w:rPr>
        <w:t xml:space="preserve"> (NHQ SOP No. 2014-04) provides interventions that facilitate introspection and promote change in perpetrators, preventing them from repeating the offense and reinforcing the bureau</w:t>
      </w:r>
      <w:r w:rsidR="00AF58B5">
        <w:rPr>
          <w:lang w:eastAsia="en-PH"/>
        </w:rPr>
        <w:t>’</w:t>
      </w:r>
      <w:r w:rsidR="00D233F9" w:rsidRPr="000F314B">
        <w:rPr>
          <w:lang w:eastAsia="en-PH"/>
        </w:rPr>
        <w:t>s stance in the eradication and prevention of torture cases in jail, as well as mitigating the impact of torture on the victims, thereby preventing any physical, mental and psychological damage and/or the restoration of their dignity as human beings.</w:t>
      </w:r>
    </w:p>
    <w:p w14:paraId="34E77F15"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26 of the list of issues</w:t>
      </w:r>
    </w:p>
    <w:p w14:paraId="30030D7D" w14:textId="31DF046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190.</w:t>
      </w:r>
      <w:r w:rsidRPr="000F314B">
        <w:rPr>
          <w:bCs/>
          <w:iCs/>
          <w:lang w:eastAsia="en-PH"/>
        </w:rPr>
        <w:tab/>
      </w:r>
      <w:r w:rsidR="00D233F9" w:rsidRPr="000F314B">
        <w:rPr>
          <w:lang w:eastAsia="en-PH"/>
        </w:rPr>
        <w:t xml:space="preserve">The DSWD formulated a Rehabilitation Programme for psychological and emotional healing. By engaging a committed and functional rehabilitation team of service providers and support groups at the local and national level who will serve as </w:t>
      </w:r>
      <w:r w:rsidR="00AF58B5">
        <w:rPr>
          <w:lang w:eastAsia="en-PH"/>
        </w:rPr>
        <w:t>“</w:t>
      </w:r>
      <w:r w:rsidR="00D233F9" w:rsidRPr="000F314B">
        <w:rPr>
          <w:lang w:eastAsia="en-PH"/>
        </w:rPr>
        <w:t>co-</w:t>
      </w:r>
      <w:proofErr w:type="spellStart"/>
      <w:r w:rsidR="00D233F9" w:rsidRPr="000F314B">
        <w:rPr>
          <w:lang w:eastAsia="en-PH"/>
        </w:rPr>
        <w:t>journeyers</w:t>
      </w:r>
      <w:proofErr w:type="spellEnd"/>
      <w:r w:rsidR="00D233F9" w:rsidRPr="000F314B">
        <w:rPr>
          <w:lang w:eastAsia="en-PH"/>
        </w:rPr>
        <w:t>,</w:t>
      </w:r>
      <w:r w:rsidR="00AF58B5">
        <w:rPr>
          <w:lang w:eastAsia="en-PH"/>
        </w:rPr>
        <w:t>”</w:t>
      </w:r>
      <w:r w:rsidR="00D233F9" w:rsidRPr="000F314B">
        <w:rPr>
          <w:lang w:eastAsia="en-PH"/>
        </w:rPr>
        <w:t xml:space="preserve"> victims of torture are provided with holistic and essential services to enable them to fulfil their rights to reparation and rehabilitation through the provision of psychological and emotional healing.</w:t>
      </w:r>
    </w:p>
    <w:p w14:paraId="00294B7B" w14:textId="6FD712F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191.</w:t>
      </w:r>
      <w:r w:rsidRPr="000F314B">
        <w:rPr>
          <w:bCs/>
          <w:iCs/>
          <w:lang w:eastAsia="en-PH"/>
        </w:rPr>
        <w:tab/>
      </w:r>
      <w:r w:rsidR="00D233F9" w:rsidRPr="000F314B">
        <w:rPr>
          <w:lang w:eastAsia="en-PH"/>
        </w:rPr>
        <w:t>As co-journeyers, the rehabilitation team assists in addressing the psychological pain, anxiety, and trauma of torture victim-survivors and the traumatic loss and unresolved grief of family members or relatives of victims of ED.</w:t>
      </w:r>
    </w:p>
    <w:p w14:paraId="4B4163B5" w14:textId="1FFE0A1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192.</w:t>
      </w:r>
      <w:r w:rsidRPr="000F314B">
        <w:rPr>
          <w:bCs/>
          <w:iCs/>
          <w:lang w:eastAsia="en-PH"/>
        </w:rPr>
        <w:tab/>
      </w:r>
      <w:r w:rsidR="00D233F9" w:rsidRPr="000F314B">
        <w:rPr>
          <w:lang w:eastAsia="en-PH"/>
        </w:rPr>
        <w:t>Moreover, the therapeutic interventions are given to the beneficiaries with the aim to recover the sense of well-being of the survivors and their families in order to become contributing and productive members of the community.</w:t>
      </w:r>
    </w:p>
    <w:p w14:paraId="269AEF2C" w14:textId="3BAE123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193.</w:t>
      </w:r>
      <w:r w:rsidRPr="000F314B">
        <w:rPr>
          <w:bCs/>
          <w:iCs/>
          <w:lang w:eastAsia="en-PH"/>
        </w:rPr>
        <w:tab/>
      </w:r>
      <w:r w:rsidR="00D233F9" w:rsidRPr="000F314B">
        <w:rPr>
          <w:lang w:eastAsia="en-PH"/>
        </w:rPr>
        <w:t>Through a signed memorandum, national and local government agencies and NGOs provide services and interventions to torture survivors and families of victims by providing medical services, psychological and psychiatric interventions, skills training and livelihood assistance, financial assistance, and legal assistance.</w:t>
      </w:r>
    </w:p>
    <w:p w14:paraId="20D639BC" w14:textId="413F7D1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strike/>
          <w:lang w:eastAsia="en-PH"/>
        </w:rPr>
      </w:pPr>
      <w:r w:rsidRPr="000F314B">
        <w:rPr>
          <w:bCs/>
          <w:iCs/>
          <w:lang w:eastAsia="en-PH"/>
        </w:rPr>
        <w:t>194.</w:t>
      </w:r>
      <w:r w:rsidRPr="000F314B">
        <w:rPr>
          <w:bCs/>
          <w:iCs/>
          <w:lang w:eastAsia="en-PH"/>
        </w:rPr>
        <w:tab/>
      </w:r>
      <w:r w:rsidR="00D233F9" w:rsidRPr="000F314B">
        <w:rPr>
          <w:lang w:eastAsia="en-PH"/>
        </w:rPr>
        <w:t>Lastly, victims may also avail of financial assistance for food, medical and transportation needs depending on the assessment of social workers from the DSWD and Local Social Welfare and Development Offices (LSWDOs).</w:t>
      </w:r>
    </w:p>
    <w:p w14:paraId="5571B777" w14:textId="382A139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195.</w:t>
      </w:r>
      <w:r w:rsidRPr="000F314B">
        <w:rPr>
          <w:bCs/>
          <w:iCs/>
          <w:lang w:eastAsia="en-PH"/>
        </w:rPr>
        <w:tab/>
      </w:r>
      <w:r w:rsidR="00D233F9" w:rsidRPr="000F314B">
        <w:rPr>
          <w:lang w:eastAsia="en-PH"/>
        </w:rPr>
        <w:t xml:space="preserve">Section 38 to 40 of the IRR of RA 9745 indicates the agencies responsible for the formulation of a comprehensive rehabilitation program and its funding. </w:t>
      </w:r>
    </w:p>
    <w:p w14:paraId="069825BA" w14:textId="3DB660F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196.</w:t>
      </w:r>
      <w:r w:rsidRPr="000F314B">
        <w:rPr>
          <w:bCs/>
          <w:iCs/>
          <w:lang w:eastAsia="en-PH"/>
        </w:rPr>
        <w:tab/>
      </w:r>
      <w:r w:rsidR="00D233F9" w:rsidRPr="000F314B">
        <w:rPr>
          <w:lang w:eastAsia="en-PH"/>
        </w:rPr>
        <w:t xml:space="preserve">The State protects children in armed conflict (CIAC) through measures such as Administrative Order 84, s. 2002 on </w:t>
      </w:r>
      <w:r w:rsidR="00AF58B5">
        <w:rPr>
          <w:lang w:eastAsia="en-PH"/>
        </w:rPr>
        <w:t>“</w:t>
      </w:r>
      <w:r w:rsidR="00D233F9" w:rsidRPr="000F314B">
        <w:rPr>
          <w:lang w:eastAsia="en-PH"/>
        </w:rPr>
        <w:t>Procedures in the Handling and Treatment of CIAC</w:t>
      </w:r>
      <w:r w:rsidR="00AF58B5">
        <w:rPr>
          <w:lang w:eastAsia="en-PH"/>
        </w:rPr>
        <w:t>”</w:t>
      </w:r>
      <w:r w:rsidR="00D233F9" w:rsidRPr="000F314B">
        <w:rPr>
          <w:lang w:eastAsia="en-PH"/>
        </w:rPr>
        <w:t xml:space="preserve"> by the DSWD and Executive Order No. 70, s., 2018 by President Rodrigo Roa Duterte, which institutionalized the whole-of-nation approach, thereby creating the National Task Force to End Local Communist Armed Conflict (NTF-ELCAC) and adopting a National Peace Framework.</w:t>
      </w:r>
    </w:p>
    <w:p w14:paraId="15EC0DB7" w14:textId="057A0D3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197.</w:t>
      </w:r>
      <w:r w:rsidRPr="000F314B">
        <w:rPr>
          <w:bCs/>
          <w:iCs/>
          <w:lang w:eastAsia="en-PH"/>
        </w:rPr>
        <w:tab/>
      </w:r>
      <w:r w:rsidR="00D233F9" w:rsidRPr="000F314B">
        <w:rPr>
          <w:lang w:eastAsia="en-PH"/>
        </w:rPr>
        <w:t>The NTF-ELCAC particularly enables victims to identify front organizations serving as recruitment hubs for terror groups, Communist Party of the Philippines – New People</w:t>
      </w:r>
      <w:r w:rsidR="00AF58B5">
        <w:rPr>
          <w:lang w:eastAsia="en-PH"/>
        </w:rPr>
        <w:t>’</w:t>
      </w:r>
      <w:r w:rsidR="00D233F9" w:rsidRPr="000F314B">
        <w:rPr>
          <w:lang w:eastAsia="en-PH"/>
        </w:rPr>
        <w:t>s Army (CPP-NPA), and to advocate for the promotion and protection of their human rights. In this regard, the NTF-ELCAC engages various marginalized grassroots HRD groups involved in various advocacies.</w:t>
      </w:r>
    </w:p>
    <w:p w14:paraId="1BD6E15A" w14:textId="38FF7FB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198.</w:t>
      </w:r>
      <w:r w:rsidRPr="000F314B">
        <w:rPr>
          <w:bCs/>
          <w:iCs/>
          <w:lang w:eastAsia="en-PH"/>
        </w:rPr>
        <w:tab/>
      </w:r>
      <w:r w:rsidR="00D233F9" w:rsidRPr="000F314B">
        <w:rPr>
          <w:lang w:eastAsia="en-PH"/>
        </w:rPr>
        <w:t>The AFP, a member of the NTF-ELCAC, rescued over 458 children abducted and/ or recruited by the CPP-NPA from 2015 to 2020.</w:t>
      </w:r>
    </w:p>
    <w:p w14:paraId="1D8FF232" w14:textId="315AFF5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199.</w:t>
      </w:r>
      <w:r w:rsidRPr="000F314B">
        <w:rPr>
          <w:bCs/>
          <w:iCs/>
          <w:lang w:eastAsia="en-PH"/>
        </w:rPr>
        <w:tab/>
      </w:r>
      <w:r w:rsidR="00D233F9" w:rsidRPr="000F314B">
        <w:rPr>
          <w:lang w:eastAsia="en-PH"/>
        </w:rPr>
        <w:t>The CPP-NPA was identified in the UN Secretary General</w:t>
      </w:r>
      <w:r w:rsidR="00AF58B5">
        <w:rPr>
          <w:lang w:eastAsia="en-PH"/>
        </w:rPr>
        <w:t>’</w:t>
      </w:r>
      <w:r w:rsidR="00D233F9" w:rsidRPr="000F314B">
        <w:rPr>
          <w:lang w:eastAsia="en-PH"/>
        </w:rPr>
        <w:t>s Report on CIAC on 20 June 2019 as perpetrators of grave child rights violations.</w:t>
      </w:r>
      <w:r w:rsidR="00D233F9" w:rsidRPr="000F314B">
        <w:rPr>
          <w:vertAlign w:val="superscript"/>
          <w:lang w:eastAsia="en-PH"/>
        </w:rPr>
        <w:footnoteReference w:id="2"/>
      </w:r>
      <w:r w:rsidR="00D233F9" w:rsidRPr="000F314B">
        <w:rPr>
          <w:lang w:eastAsia="en-PH"/>
        </w:rPr>
        <w:t xml:space="preserve"> Along with their head, Jose Maria </w:t>
      </w:r>
      <w:r w:rsidR="00AF58B5">
        <w:rPr>
          <w:lang w:eastAsia="en-PH"/>
        </w:rPr>
        <w:t>“</w:t>
      </w:r>
      <w:proofErr w:type="spellStart"/>
      <w:r w:rsidR="00D233F9" w:rsidRPr="000F314B">
        <w:rPr>
          <w:lang w:eastAsia="en-PH"/>
        </w:rPr>
        <w:t>Joma</w:t>
      </w:r>
      <w:proofErr w:type="spellEnd"/>
      <w:r w:rsidR="00AF58B5">
        <w:rPr>
          <w:lang w:eastAsia="en-PH"/>
        </w:rPr>
        <w:t>”</w:t>
      </w:r>
      <w:r w:rsidR="00D233F9" w:rsidRPr="000F314B">
        <w:rPr>
          <w:lang w:eastAsia="en-PH"/>
        </w:rPr>
        <w:t xml:space="preserve"> </w:t>
      </w:r>
      <w:proofErr w:type="spellStart"/>
      <w:r w:rsidR="00D233F9" w:rsidRPr="000F314B">
        <w:rPr>
          <w:lang w:eastAsia="en-PH"/>
        </w:rPr>
        <w:t>Sison</w:t>
      </w:r>
      <w:proofErr w:type="spellEnd"/>
      <w:r w:rsidR="00D233F9" w:rsidRPr="000F314B">
        <w:rPr>
          <w:lang w:eastAsia="en-PH"/>
        </w:rPr>
        <w:t>, they were also designated as terrorists in Executive Order No. 13224 issued on 12 August 2002 by the USSD.</w:t>
      </w:r>
    </w:p>
    <w:p w14:paraId="364B19FE" w14:textId="77777777" w:rsidR="00D233F9" w:rsidRPr="000F314B" w:rsidRDefault="00D233F9" w:rsidP="00D233F9">
      <w:pPr>
        <w:pStyle w:val="H23G"/>
        <w:rPr>
          <w:rFonts w:eastAsia="Noto Sans Symbols"/>
          <w:sz w:val="23"/>
          <w:szCs w:val="23"/>
          <w:lang w:eastAsia="en-PH"/>
        </w:rPr>
      </w:pPr>
      <w:r w:rsidRPr="000F314B">
        <w:tab/>
      </w:r>
      <w:r w:rsidRPr="000F314B">
        <w:tab/>
        <w:t>Reply to paragraph 27 of the list of issues</w:t>
      </w:r>
    </w:p>
    <w:p w14:paraId="7A30F718" w14:textId="08197C2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200.</w:t>
      </w:r>
      <w:r w:rsidRPr="000F314B">
        <w:rPr>
          <w:bCs/>
          <w:iCs/>
          <w:lang w:eastAsia="en-PH"/>
        </w:rPr>
        <w:tab/>
      </w:r>
      <w:r w:rsidR="00D233F9" w:rsidRPr="000F314B">
        <w:rPr>
          <w:lang w:eastAsia="en-PH"/>
        </w:rPr>
        <w:t>Under RA 9745, any confession, admission or statement obtained as a result of torture shall be inadmissible in evidence in any proceedings, except if the same is used as evidence against a person or persons accused of committing torture.</w:t>
      </w:r>
    </w:p>
    <w:p w14:paraId="43843B0C" w14:textId="7A3B326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shd w:val="clear" w:color="auto" w:fill="FFFFFF"/>
          <w:lang w:eastAsia="en-PH"/>
        </w:rPr>
      </w:pPr>
      <w:bookmarkStart w:id="3" w:name="a3"/>
      <w:r w:rsidRPr="000F314B">
        <w:rPr>
          <w:bCs/>
          <w:iCs/>
          <w:lang w:eastAsia="en-PH"/>
        </w:rPr>
        <w:t>201.</w:t>
      </w:r>
      <w:r w:rsidRPr="000F314B">
        <w:rPr>
          <w:bCs/>
          <w:iCs/>
          <w:lang w:eastAsia="en-PH"/>
        </w:rPr>
        <w:tab/>
      </w:r>
      <w:r w:rsidR="00D233F9" w:rsidRPr="000F314B">
        <w:rPr>
          <w:lang w:eastAsia="en-PH"/>
        </w:rPr>
        <w:t>Article</w:t>
      </w:r>
      <w:r w:rsidR="00D233F9" w:rsidRPr="000F314B">
        <w:rPr>
          <w:shd w:val="clear" w:color="auto" w:fill="FFFFFF"/>
          <w:lang w:eastAsia="en-PH"/>
        </w:rPr>
        <w:t xml:space="preserve"> III, Section 12 of the PH Constitution provides:</w:t>
      </w:r>
    </w:p>
    <w:p w14:paraId="42DA016B" w14:textId="7932F68B" w:rsidR="00D233F9" w:rsidRPr="000F314B" w:rsidRDefault="001D4C54" w:rsidP="001D4C54">
      <w:pPr>
        <w:pStyle w:val="SingleTxtG"/>
      </w:pPr>
      <w:r w:rsidRPr="000F314B">
        <w:tab/>
      </w:r>
      <w:r w:rsidR="007C3907" w:rsidRPr="000F314B">
        <w:t>(a)</w:t>
      </w:r>
      <w:r w:rsidR="007C3907" w:rsidRPr="000F314B">
        <w:tab/>
      </w:r>
      <w:r w:rsidR="00D233F9" w:rsidRPr="000F314B">
        <w:t>xxx</w:t>
      </w:r>
    </w:p>
    <w:p w14:paraId="40753957" w14:textId="33292F1A" w:rsidR="00D233F9" w:rsidRPr="000F314B" w:rsidRDefault="001D4C54" w:rsidP="001D4C54">
      <w:pPr>
        <w:pStyle w:val="SingleTxtG"/>
      </w:pPr>
      <w:r w:rsidRPr="000F314B">
        <w:tab/>
      </w:r>
      <w:r w:rsidR="007C3907" w:rsidRPr="000F314B">
        <w:t>(b)</w:t>
      </w:r>
      <w:r w:rsidR="007C3907" w:rsidRPr="000F314B">
        <w:tab/>
      </w:r>
      <w:r w:rsidR="00D233F9" w:rsidRPr="000F314B">
        <w:t>No torture, force, violence, threat, intimidation, or any other means which vitiate the free will shall be used against him. Secret detention places, solitary, incommunicado, or other similar forms of detention are prohibited;</w:t>
      </w:r>
    </w:p>
    <w:p w14:paraId="6C25A5C8" w14:textId="4E00D4FB" w:rsidR="00D233F9" w:rsidRPr="000F314B" w:rsidRDefault="001D4C54" w:rsidP="001D4C54">
      <w:pPr>
        <w:pStyle w:val="SingleTxtG"/>
      </w:pPr>
      <w:r w:rsidRPr="000F314B">
        <w:tab/>
      </w:r>
      <w:r w:rsidR="007C3907" w:rsidRPr="000F314B">
        <w:t>(c)</w:t>
      </w:r>
      <w:r w:rsidR="007C3907" w:rsidRPr="000F314B">
        <w:tab/>
      </w:r>
      <w:r w:rsidR="00D233F9" w:rsidRPr="000F314B">
        <w:t>Any confession or admission obtained in violation of this or Section 17 hereof shall be inadmissible in evidence against him;</w:t>
      </w:r>
    </w:p>
    <w:p w14:paraId="7B55C810" w14:textId="10F7878A" w:rsidR="00D233F9" w:rsidRPr="000F314B" w:rsidRDefault="001D4C54" w:rsidP="001D4C54">
      <w:pPr>
        <w:pStyle w:val="SingleTxtG"/>
      </w:pPr>
      <w:r w:rsidRPr="000F314B">
        <w:tab/>
      </w:r>
      <w:r w:rsidR="007C3907" w:rsidRPr="000F314B">
        <w:t>(d)</w:t>
      </w:r>
      <w:r w:rsidR="007C3907" w:rsidRPr="000F314B">
        <w:tab/>
      </w:r>
      <w:r w:rsidR="00D233F9" w:rsidRPr="000F314B">
        <w:t>The law shall provide for penal and civil sanctions for violations of this Section as well as compensation to the rehabilitation of victims of torture or similar practices, and their families.</w:t>
      </w:r>
    </w:p>
    <w:bookmarkEnd w:id="3"/>
    <w:p w14:paraId="24E908EC" w14:textId="748CE0F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202.</w:t>
      </w:r>
      <w:r w:rsidRPr="000F314B">
        <w:rPr>
          <w:bCs/>
          <w:iCs/>
          <w:lang w:eastAsia="en-PH"/>
        </w:rPr>
        <w:tab/>
      </w:r>
      <w:r w:rsidR="00D233F9" w:rsidRPr="000F314B">
        <w:rPr>
          <w:lang w:eastAsia="en-PH"/>
        </w:rPr>
        <w:t>In the case of People v. Sapla (G.R. No. 244045, 16 June 2020), the SC ruled that a warrantless search of a vehicle on the sole basis of an unverified tip relayed by an anonymous informant is illegal and any evidence obtained by reason thereof is inadmissible in evidence for any purpose in any proceeding.</w:t>
      </w:r>
    </w:p>
    <w:p w14:paraId="1B0809FF" w14:textId="0782250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203.</w:t>
      </w:r>
      <w:r w:rsidRPr="000F314B">
        <w:rPr>
          <w:bCs/>
          <w:iCs/>
          <w:lang w:eastAsia="en-PH"/>
        </w:rPr>
        <w:tab/>
      </w:r>
      <w:r w:rsidR="00D233F9" w:rsidRPr="000F314B">
        <w:rPr>
          <w:lang w:eastAsia="en-PH"/>
        </w:rPr>
        <w:t>Also, the SC in the case of Yokohama Tire Phils., Inc. v. Reyes et. al (G.R. No. 236686, 5 February 2020), decreed that the exclusion of ink cartridges as evidence, which were found inside the vehicle of one of the accused, is due to the inadmissibility thereof having been obtained in violation of the law and of the accused</w:t>
      </w:r>
      <w:r w:rsidR="00AF58B5">
        <w:rPr>
          <w:lang w:eastAsia="en-PH"/>
        </w:rPr>
        <w:t>’</w:t>
      </w:r>
      <w:r w:rsidR="00D233F9" w:rsidRPr="000F314B">
        <w:rPr>
          <w:lang w:eastAsia="en-PH"/>
        </w:rPr>
        <w:t>s right against unreasonable search and seizure.</w:t>
      </w:r>
    </w:p>
    <w:p w14:paraId="1E744153" w14:textId="6ACF8CF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204.</w:t>
      </w:r>
      <w:r w:rsidRPr="000F314B">
        <w:rPr>
          <w:bCs/>
          <w:iCs/>
          <w:lang w:eastAsia="en-PH"/>
        </w:rPr>
        <w:tab/>
      </w:r>
      <w:r w:rsidR="00D233F9" w:rsidRPr="000F314B">
        <w:rPr>
          <w:lang w:eastAsia="en-PH"/>
        </w:rPr>
        <w:t xml:space="preserve">Vis-à-vis the chain of custody pertaining to drug cases, the SC held, in the case of People v. Rivera, et. al. (G.R. No. 252886, 15 March 2021), failure to comply with the </w:t>
      </w:r>
      <w:r w:rsidR="00AF58B5">
        <w:rPr>
          <w:lang w:eastAsia="en-PH"/>
        </w:rPr>
        <w:t>“</w:t>
      </w:r>
      <w:r w:rsidR="00D233F9" w:rsidRPr="000F314B">
        <w:rPr>
          <w:lang w:eastAsia="en-PH"/>
        </w:rPr>
        <w:t>fourth link,</w:t>
      </w:r>
      <w:r w:rsidR="00AF58B5">
        <w:rPr>
          <w:lang w:eastAsia="en-PH"/>
        </w:rPr>
        <w:t>”</w:t>
      </w:r>
      <w:r w:rsidR="00D233F9" w:rsidRPr="000F314B">
        <w:rPr>
          <w:lang w:eastAsia="en-PH"/>
        </w:rPr>
        <w:t xml:space="preserve"> wherein the forensic chemist testifies on the details pertaining to the handling and analysis of the dangerous drug submitted for examination. While this may be the subject of stipulation, the absence of a stipulation as to the manner the seized items were managed, stored, preserved, or handled at the crime laboratory after it was examined and before it was delivered to the trial court for identification, creates a reasonable doubt that the items confiscated from the accused are the same items offered in evidence. </w:t>
      </w:r>
    </w:p>
    <w:p w14:paraId="6CFABDC7" w14:textId="77777777" w:rsidR="00D233F9" w:rsidRPr="000F314B" w:rsidRDefault="00D233F9" w:rsidP="00D233F9">
      <w:pPr>
        <w:pStyle w:val="H23G"/>
        <w:rPr>
          <w:rFonts w:eastAsia="Noto Sans Symbols"/>
          <w:sz w:val="23"/>
          <w:szCs w:val="23"/>
          <w:lang w:eastAsia="en-PH"/>
        </w:rPr>
      </w:pPr>
      <w:r w:rsidRPr="000F314B">
        <w:tab/>
      </w:r>
      <w:r w:rsidRPr="000F314B">
        <w:tab/>
        <w:t>Reply to paragraph 28 of the list of issues</w:t>
      </w:r>
    </w:p>
    <w:p w14:paraId="6A4F7712" w14:textId="76CA8A2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205.</w:t>
      </w:r>
      <w:r w:rsidRPr="000F314B">
        <w:rPr>
          <w:bCs/>
          <w:iCs/>
          <w:lang w:eastAsia="en-PH"/>
        </w:rPr>
        <w:tab/>
      </w:r>
      <w:r w:rsidR="00D233F9" w:rsidRPr="000F314B">
        <w:rPr>
          <w:lang w:eastAsia="en-PH"/>
        </w:rPr>
        <w:t xml:space="preserve">Both RA 9745 and its IRR do not require visual identification for prosecution of torture and ill-treatment. </w:t>
      </w:r>
    </w:p>
    <w:p w14:paraId="0597F071" w14:textId="181F4C0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bCs/>
          <w:lang w:eastAsia="en-PH"/>
        </w:rPr>
      </w:pPr>
      <w:r w:rsidRPr="000F314B">
        <w:rPr>
          <w:bCs/>
          <w:iCs/>
          <w:lang w:eastAsia="en-PH"/>
        </w:rPr>
        <w:t>206.</w:t>
      </w:r>
      <w:r w:rsidRPr="000F314B">
        <w:rPr>
          <w:bCs/>
          <w:iCs/>
          <w:lang w:eastAsia="en-PH"/>
        </w:rPr>
        <w:tab/>
      </w:r>
      <w:r w:rsidR="00D233F9" w:rsidRPr="000F314B">
        <w:rPr>
          <w:lang w:eastAsia="en-PH"/>
        </w:rPr>
        <w:t xml:space="preserve">Any form of torture or other cruel, inhuman and degrading treatment or punishment, which includes blindfolding detainees, has been prohibited in the implemented law enforcement polices of the State. Blindfolding and </w:t>
      </w:r>
      <w:r w:rsidR="00AF58B5">
        <w:rPr>
          <w:lang w:eastAsia="en-PH"/>
        </w:rPr>
        <w:t>“</w:t>
      </w:r>
      <w:r w:rsidR="00D233F9" w:rsidRPr="000F314B">
        <w:rPr>
          <w:lang w:eastAsia="en-PH"/>
        </w:rPr>
        <w:t>hooding</w:t>
      </w:r>
      <w:r w:rsidR="00AF58B5">
        <w:rPr>
          <w:lang w:eastAsia="en-PH"/>
        </w:rPr>
        <w:t>”</w:t>
      </w:r>
      <w:r w:rsidR="00D233F9" w:rsidRPr="000F314B">
        <w:rPr>
          <w:lang w:eastAsia="en-PH"/>
        </w:rPr>
        <w:t xml:space="preserve"> are specifically prohibited through the implementation of specific measures.</w:t>
      </w:r>
    </w:p>
    <w:p w14:paraId="30EFDF0A" w14:textId="2CDA45C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207.</w:t>
      </w:r>
      <w:r w:rsidRPr="000F314B">
        <w:rPr>
          <w:bCs/>
          <w:iCs/>
          <w:lang w:eastAsia="en-PH"/>
        </w:rPr>
        <w:tab/>
      </w:r>
      <w:r w:rsidR="00D233F9" w:rsidRPr="000F314B">
        <w:rPr>
          <w:lang w:eastAsia="en-PH"/>
        </w:rPr>
        <w:t xml:space="preserve">The PNP issued a Human Rights Advisory on Prohibition on the Blind-Folding and/or </w:t>
      </w:r>
      <w:r w:rsidR="00AF58B5">
        <w:rPr>
          <w:lang w:eastAsia="en-PH"/>
        </w:rPr>
        <w:t>“</w:t>
      </w:r>
      <w:r w:rsidR="00D233F9" w:rsidRPr="000F314B">
        <w:rPr>
          <w:lang w:eastAsia="en-PH"/>
        </w:rPr>
        <w:t>Hooding</w:t>
      </w:r>
      <w:r w:rsidR="00AF58B5">
        <w:rPr>
          <w:lang w:eastAsia="en-PH"/>
        </w:rPr>
        <w:t>”</w:t>
      </w:r>
      <w:r w:rsidR="00D233F9" w:rsidRPr="000F314B">
        <w:rPr>
          <w:lang w:eastAsia="en-PH"/>
        </w:rPr>
        <w:t xml:space="preserve"> of Arrested Persons/Detainees and Media Presentation of Suspect/s dated May 13, 2016. Likewise, the BJMP issued MC 2011-02, which created the BJMP-HRAO and BJMP-DWD-SOP-002 or the BJMP Revised Policy on Mandatory Reporting of Torture Cases that provided a uniform and comprehensive system of screening, documentation and reporting of torture cases in BJMP-manned jails.</w:t>
      </w:r>
    </w:p>
    <w:p w14:paraId="7D4C611D"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29 of the list of issues</w:t>
      </w:r>
      <w:r w:rsidRPr="000F314B">
        <w:rPr>
          <w:rFonts w:eastAsia="Noto Sans Symbols"/>
          <w:i/>
          <w:sz w:val="23"/>
          <w:szCs w:val="23"/>
          <w:lang w:eastAsia="en-PH"/>
        </w:rPr>
        <w:t xml:space="preserve"> </w:t>
      </w:r>
    </w:p>
    <w:p w14:paraId="7636979C" w14:textId="35461AF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208.</w:t>
      </w:r>
      <w:r w:rsidRPr="000F314B">
        <w:rPr>
          <w:bCs/>
          <w:iCs/>
          <w:lang w:eastAsia="en-PH"/>
        </w:rPr>
        <w:tab/>
      </w:r>
      <w:r w:rsidR="00D233F9" w:rsidRPr="000F314B">
        <w:rPr>
          <w:lang w:eastAsia="en-PH"/>
        </w:rPr>
        <w:t>The Juvenile Justice and Welfare Council (JJWC) monitors children in detention and rehabilitation facilities, profiling 52 out of the 55-LGU-run operational Bahay Pag-asa (BPA) or House of Hope and conducting focused group discussions with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85"/>
        <w:gridCol w:w="3685"/>
      </w:tblGrid>
      <w:tr w:rsidR="00AA31D2" w:rsidRPr="000F314B" w14:paraId="211FFE9D" w14:textId="77777777" w:rsidTr="00AA31D2">
        <w:trPr>
          <w:tblHeader/>
        </w:trPr>
        <w:tc>
          <w:tcPr>
            <w:tcW w:w="7370"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2763221A" w14:textId="77777777" w:rsidR="00D233F9" w:rsidRPr="000F314B" w:rsidRDefault="00D233F9" w:rsidP="006E60B5">
            <w:pPr>
              <w:suppressAutoHyphens w:val="0"/>
              <w:spacing w:before="80" w:after="80" w:line="200" w:lineRule="exact"/>
              <w:ind w:right="113"/>
              <w:jc w:val="center"/>
              <w:rPr>
                <w:rFonts w:eastAsia="Noto Sans Symbols"/>
                <w:i/>
                <w:sz w:val="16"/>
                <w:szCs w:val="23"/>
                <w:lang w:eastAsia="en-PH"/>
              </w:rPr>
            </w:pPr>
            <w:r w:rsidRPr="000F314B">
              <w:rPr>
                <w:rFonts w:eastAsia="Noto Sans Symbols"/>
                <w:i/>
                <w:sz w:val="16"/>
                <w:szCs w:val="23"/>
                <w:lang w:eastAsia="en-PH"/>
              </w:rPr>
              <w:t>Bahay Pagasa</w:t>
            </w:r>
          </w:p>
        </w:tc>
      </w:tr>
      <w:tr w:rsidR="00AA31D2" w:rsidRPr="000F314B" w14:paraId="3C9A39D7" w14:textId="77777777" w:rsidTr="00AA31D2">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6377853B" w14:textId="77777777" w:rsidR="00D233F9" w:rsidRPr="000F314B" w:rsidRDefault="00D233F9" w:rsidP="00AA31D2">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Region</w:t>
            </w:r>
          </w:p>
        </w:tc>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7B3F0B1C" w14:textId="77777777" w:rsidR="00D233F9" w:rsidRPr="000F314B" w:rsidRDefault="00D233F9" w:rsidP="00AA31D2">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No. of Cases Served</w:t>
            </w:r>
          </w:p>
        </w:tc>
      </w:tr>
      <w:tr w:rsidR="00D233F9" w:rsidRPr="000F314B" w14:paraId="22929964" w14:textId="77777777" w:rsidTr="00AA31D2">
        <w:tc>
          <w:tcPr>
            <w:tcW w:w="3685" w:type="dxa"/>
            <w:tcBorders>
              <w:top w:val="single" w:sz="12" w:space="0" w:color="auto"/>
            </w:tcBorders>
            <w:shd w:val="clear" w:color="auto" w:fill="auto"/>
            <w:tcMar>
              <w:top w:w="0" w:type="dxa"/>
              <w:left w:w="0" w:type="dxa"/>
              <w:bottom w:w="0" w:type="dxa"/>
              <w:right w:w="0" w:type="dxa"/>
            </w:tcMar>
          </w:tcPr>
          <w:p w14:paraId="03A9D2F0" w14:textId="77777777" w:rsidR="00D233F9" w:rsidRPr="000F314B" w:rsidRDefault="00D233F9" w:rsidP="00AA31D2">
            <w:pPr>
              <w:suppressAutoHyphens w:val="0"/>
              <w:spacing w:before="40" w:after="40" w:line="220" w:lineRule="exact"/>
              <w:ind w:right="113"/>
              <w:rPr>
                <w:rFonts w:eastAsia="Noto Sans Symbols"/>
                <w:bCs/>
                <w:sz w:val="18"/>
                <w:szCs w:val="23"/>
                <w:lang w:eastAsia="en-PH"/>
              </w:rPr>
            </w:pPr>
            <w:r w:rsidRPr="000F314B">
              <w:rPr>
                <w:rFonts w:eastAsia="Noto Sans Symbols"/>
                <w:bCs/>
                <w:sz w:val="18"/>
                <w:szCs w:val="23"/>
                <w:lang w:eastAsia="en-PH"/>
              </w:rPr>
              <w:t>NCR</w:t>
            </w:r>
          </w:p>
        </w:tc>
        <w:tc>
          <w:tcPr>
            <w:tcW w:w="3685" w:type="dxa"/>
            <w:tcBorders>
              <w:top w:val="single" w:sz="12" w:space="0" w:color="auto"/>
            </w:tcBorders>
            <w:shd w:val="clear" w:color="auto" w:fill="auto"/>
            <w:tcMar>
              <w:top w:w="0" w:type="dxa"/>
              <w:left w:w="0" w:type="dxa"/>
              <w:bottom w:w="0" w:type="dxa"/>
              <w:right w:w="0" w:type="dxa"/>
            </w:tcMar>
          </w:tcPr>
          <w:p w14:paraId="250DEEE5" w14:textId="77777777" w:rsidR="00D233F9" w:rsidRPr="000F314B" w:rsidRDefault="00D233F9" w:rsidP="00AA31D2">
            <w:pPr>
              <w:suppressAutoHyphens w:val="0"/>
              <w:spacing w:before="40" w:after="40" w:line="220" w:lineRule="exact"/>
              <w:ind w:right="113"/>
              <w:jc w:val="right"/>
              <w:rPr>
                <w:rFonts w:eastAsia="Noto Sans Symbols"/>
                <w:bCs/>
                <w:sz w:val="18"/>
                <w:szCs w:val="23"/>
                <w:lang w:eastAsia="en-PH"/>
              </w:rPr>
            </w:pPr>
            <w:r w:rsidRPr="000F314B">
              <w:rPr>
                <w:rFonts w:eastAsia="Noto Sans Symbols"/>
                <w:bCs/>
                <w:sz w:val="18"/>
                <w:szCs w:val="23"/>
                <w:lang w:eastAsia="en-PH"/>
              </w:rPr>
              <w:t>239</w:t>
            </w:r>
          </w:p>
        </w:tc>
      </w:tr>
      <w:tr w:rsidR="00D233F9" w:rsidRPr="000F314B" w14:paraId="5A08AC26" w14:textId="77777777" w:rsidTr="00AA31D2">
        <w:tc>
          <w:tcPr>
            <w:tcW w:w="3685" w:type="dxa"/>
            <w:shd w:val="clear" w:color="auto" w:fill="auto"/>
            <w:tcMar>
              <w:top w:w="0" w:type="dxa"/>
              <w:left w:w="0" w:type="dxa"/>
              <w:bottom w:w="0" w:type="dxa"/>
              <w:right w:w="0" w:type="dxa"/>
            </w:tcMar>
          </w:tcPr>
          <w:p w14:paraId="6D134EC4" w14:textId="77777777" w:rsidR="00D233F9" w:rsidRPr="000F314B" w:rsidRDefault="00D233F9" w:rsidP="00AA31D2">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IX</w:t>
            </w:r>
          </w:p>
        </w:tc>
        <w:tc>
          <w:tcPr>
            <w:tcW w:w="3685" w:type="dxa"/>
            <w:shd w:val="clear" w:color="auto" w:fill="auto"/>
            <w:tcMar>
              <w:top w:w="0" w:type="dxa"/>
              <w:left w:w="0" w:type="dxa"/>
              <w:bottom w:w="0" w:type="dxa"/>
              <w:right w:w="0" w:type="dxa"/>
            </w:tcMar>
          </w:tcPr>
          <w:p w14:paraId="18C1B34F" w14:textId="77777777" w:rsidR="00D233F9" w:rsidRPr="000F314B" w:rsidRDefault="00D233F9" w:rsidP="00AA31D2">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0</w:t>
            </w:r>
          </w:p>
        </w:tc>
      </w:tr>
      <w:tr w:rsidR="00D233F9" w:rsidRPr="000F314B" w14:paraId="312B027A" w14:textId="77777777" w:rsidTr="00AA31D2">
        <w:tc>
          <w:tcPr>
            <w:tcW w:w="3685" w:type="dxa"/>
            <w:shd w:val="clear" w:color="auto" w:fill="auto"/>
            <w:tcMar>
              <w:top w:w="0" w:type="dxa"/>
              <w:left w:w="0" w:type="dxa"/>
              <w:bottom w:w="0" w:type="dxa"/>
              <w:right w:w="0" w:type="dxa"/>
            </w:tcMar>
          </w:tcPr>
          <w:p w14:paraId="19C10E77" w14:textId="77777777" w:rsidR="00D233F9" w:rsidRPr="000F314B" w:rsidRDefault="00D233F9" w:rsidP="00AA31D2">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X</w:t>
            </w:r>
          </w:p>
        </w:tc>
        <w:tc>
          <w:tcPr>
            <w:tcW w:w="3685" w:type="dxa"/>
            <w:shd w:val="clear" w:color="auto" w:fill="auto"/>
            <w:tcMar>
              <w:top w:w="0" w:type="dxa"/>
              <w:left w:w="0" w:type="dxa"/>
              <w:bottom w:w="0" w:type="dxa"/>
              <w:right w:w="0" w:type="dxa"/>
            </w:tcMar>
          </w:tcPr>
          <w:p w14:paraId="1E54AAD9" w14:textId="77777777" w:rsidR="00D233F9" w:rsidRPr="000F314B" w:rsidRDefault="00D233F9" w:rsidP="00AA31D2">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0</w:t>
            </w:r>
          </w:p>
        </w:tc>
      </w:tr>
      <w:tr w:rsidR="00D233F9" w:rsidRPr="000F314B" w14:paraId="4A2CFD3F" w14:textId="77777777" w:rsidTr="00AA31D2">
        <w:tc>
          <w:tcPr>
            <w:tcW w:w="3685" w:type="dxa"/>
            <w:shd w:val="clear" w:color="auto" w:fill="auto"/>
            <w:tcMar>
              <w:top w:w="0" w:type="dxa"/>
              <w:left w:w="0" w:type="dxa"/>
              <w:bottom w:w="0" w:type="dxa"/>
              <w:right w:w="0" w:type="dxa"/>
            </w:tcMar>
          </w:tcPr>
          <w:p w14:paraId="5A0ACC46" w14:textId="77777777" w:rsidR="00D233F9" w:rsidRPr="000F314B" w:rsidRDefault="00D233F9" w:rsidP="00AA31D2">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XI</w:t>
            </w:r>
          </w:p>
        </w:tc>
        <w:tc>
          <w:tcPr>
            <w:tcW w:w="3685" w:type="dxa"/>
            <w:shd w:val="clear" w:color="auto" w:fill="auto"/>
            <w:tcMar>
              <w:top w:w="0" w:type="dxa"/>
              <w:left w:w="0" w:type="dxa"/>
              <w:bottom w:w="0" w:type="dxa"/>
              <w:right w:w="0" w:type="dxa"/>
            </w:tcMar>
          </w:tcPr>
          <w:p w14:paraId="6B4B7DFB" w14:textId="77777777" w:rsidR="00D233F9" w:rsidRPr="000F314B" w:rsidRDefault="00D233F9" w:rsidP="00AA31D2">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54</w:t>
            </w:r>
          </w:p>
        </w:tc>
      </w:tr>
      <w:tr w:rsidR="00D233F9" w:rsidRPr="000F314B" w14:paraId="398CE4B0" w14:textId="77777777" w:rsidTr="00AA31D2">
        <w:tc>
          <w:tcPr>
            <w:tcW w:w="3685" w:type="dxa"/>
            <w:shd w:val="clear" w:color="auto" w:fill="auto"/>
            <w:tcMar>
              <w:top w:w="0" w:type="dxa"/>
              <w:left w:w="0" w:type="dxa"/>
              <w:bottom w:w="0" w:type="dxa"/>
              <w:right w:w="0" w:type="dxa"/>
            </w:tcMar>
          </w:tcPr>
          <w:p w14:paraId="3AFC257D" w14:textId="77777777" w:rsidR="00D233F9" w:rsidRPr="000F314B" w:rsidRDefault="00D233F9" w:rsidP="00AA31D2">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XII</w:t>
            </w:r>
          </w:p>
        </w:tc>
        <w:tc>
          <w:tcPr>
            <w:tcW w:w="3685" w:type="dxa"/>
            <w:shd w:val="clear" w:color="auto" w:fill="auto"/>
            <w:tcMar>
              <w:top w:w="0" w:type="dxa"/>
              <w:left w:w="0" w:type="dxa"/>
              <w:bottom w:w="0" w:type="dxa"/>
              <w:right w:w="0" w:type="dxa"/>
            </w:tcMar>
          </w:tcPr>
          <w:p w14:paraId="763710D0" w14:textId="77777777" w:rsidR="00D233F9" w:rsidRPr="000F314B" w:rsidRDefault="00D233F9" w:rsidP="00AA31D2">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27</w:t>
            </w:r>
          </w:p>
        </w:tc>
      </w:tr>
      <w:tr w:rsidR="00D233F9" w:rsidRPr="000F314B" w14:paraId="43A13204" w14:textId="77777777" w:rsidTr="005A3BF7">
        <w:tc>
          <w:tcPr>
            <w:tcW w:w="3685" w:type="dxa"/>
            <w:tcBorders>
              <w:bottom w:val="single" w:sz="4" w:space="0" w:color="auto"/>
            </w:tcBorders>
            <w:shd w:val="clear" w:color="auto" w:fill="auto"/>
            <w:tcMar>
              <w:top w:w="0" w:type="dxa"/>
              <w:left w:w="0" w:type="dxa"/>
              <w:bottom w:w="0" w:type="dxa"/>
              <w:right w:w="0" w:type="dxa"/>
            </w:tcMar>
          </w:tcPr>
          <w:p w14:paraId="6D2E07C8" w14:textId="77777777" w:rsidR="00D233F9" w:rsidRPr="000F314B" w:rsidRDefault="00D233F9" w:rsidP="00AA31D2">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CARAGA</w:t>
            </w:r>
          </w:p>
        </w:tc>
        <w:tc>
          <w:tcPr>
            <w:tcW w:w="3685" w:type="dxa"/>
            <w:tcBorders>
              <w:bottom w:val="single" w:sz="4" w:space="0" w:color="auto"/>
            </w:tcBorders>
            <w:shd w:val="clear" w:color="auto" w:fill="auto"/>
            <w:tcMar>
              <w:top w:w="0" w:type="dxa"/>
              <w:left w:w="0" w:type="dxa"/>
              <w:bottom w:w="0" w:type="dxa"/>
              <w:right w:w="0" w:type="dxa"/>
            </w:tcMar>
          </w:tcPr>
          <w:p w14:paraId="19ED6750" w14:textId="77777777" w:rsidR="00D233F9" w:rsidRPr="000F314B" w:rsidRDefault="00D233F9" w:rsidP="00AA31D2">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28</w:t>
            </w:r>
          </w:p>
        </w:tc>
      </w:tr>
      <w:tr w:rsidR="00D233F9" w:rsidRPr="000F314B" w14:paraId="0E029221" w14:textId="77777777" w:rsidTr="005A3BF7">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1A08A802" w14:textId="1BB894EB" w:rsidR="00D233F9" w:rsidRPr="000F314B" w:rsidRDefault="00AA31D2" w:rsidP="005A3BF7">
            <w:pPr>
              <w:suppressAutoHyphens w:val="0"/>
              <w:spacing w:before="80" w:after="80" w:line="220" w:lineRule="exact"/>
              <w:ind w:left="288" w:right="113"/>
              <w:rPr>
                <w:rFonts w:eastAsia="Noto Sans Symbols"/>
                <w:b/>
                <w:bCs/>
                <w:sz w:val="18"/>
                <w:szCs w:val="23"/>
                <w:lang w:eastAsia="en-PH"/>
              </w:rPr>
            </w:pPr>
            <w:r w:rsidRPr="000F314B">
              <w:rPr>
                <w:rFonts w:eastAsia="Noto Sans Symbols"/>
                <w:b/>
                <w:bCs/>
                <w:sz w:val="18"/>
                <w:szCs w:val="23"/>
                <w:lang w:eastAsia="en-PH"/>
              </w:rPr>
              <w:t>Total</w:t>
            </w:r>
          </w:p>
        </w:tc>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5922256C" w14:textId="77777777" w:rsidR="00D233F9" w:rsidRPr="000F314B" w:rsidRDefault="00D233F9" w:rsidP="00AA31D2">
            <w:pPr>
              <w:suppressAutoHyphens w:val="0"/>
              <w:spacing w:before="80" w:after="80" w:line="220" w:lineRule="exact"/>
              <w:ind w:right="113"/>
              <w:jc w:val="right"/>
              <w:rPr>
                <w:rFonts w:eastAsia="Noto Sans Symbols"/>
                <w:b/>
                <w:bCs/>
                <w:sz w:val="18"/>
                <w:szCs w:val="23"/>
                <w:lang w:eastAsia="en-PH"/>
              </w:rPr>
            </w:pPr>
            <w:r w:rsidRPr="000F314B">
              <w:rPr>
                <w:rFonts w:eastAsia="Noto Sans Symbols"/>
                <w:b/>
                <w:bCs/>
                <w:sz w:val="18"/>
                <w:szCs w:val="23"/>
                <w:lang w:eastAsia="en-PH"/>
              </w:rPr>
              <w:t>348</w:t>
            </w:r>
          </w:p>
        </w:tc>
      </w:tr>
    </w:tbl>
    <w:p w14:paraId="1662AD2A" w14:textId="77777777" w:rsidR="001279C4" w:rsidRPr="000F314B" w:rsidRDefault="001279C4"/>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969"/>
        <w:gridCol w:w="3401"/>
      </w:tblGrid>
      <w:tr w:rsidR="00D233F9" w:rsidRPr="000F314B" w14:paraId="7305AAA8" w14:textId="77777777" w:rsidTr="00816C8C">
        <w:trPr>
          <w:tblHeader/>
        </w:trPr>
        <w:tc>
          <w:tcPr>
            <w:tcW w:w="7370"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2FF20710" w14:textId="77777777" w:rsidR="00D233F9" w:rsidRPr="000F314B" w:rsidRDefault="00D233F9" w:rsidP="00816C8C">
            <w:pPr>
              <w:suppressAutoHyphens w:val="0"/>
              <w:spacing w:before="80" w:after="80" w:line="200" w:lineRule="exact"/>
              <w:ind w:right="113"/>
              <w:jc w:val="center"/>
              <w:rPr>
                <w:rFonts w:eastAsia="Noto Sans Symbols"/>
                <w:i/>
                <w:sz w:val="16"/>
                <w:szCs w:val="23"/>
                <w:lang w:eastAsia="en-PH"/>
              </w:rPr>
            </w:pPr>
            <w:r w:rsidRPr="000F314B">
              <w:rPr>
                <w:rFonts w:eastAsia="Noto Sans Symbols"/>
                <w:i/>
                <w:sz w:val="16"/>
                <w:szCs w:val="23"/>
                <w:lang w:eastAsia="en-PH"/>
              </w:rPr>
              <w:t>Other Youth Care Facilities</w:t>
            </w:r>
          </w:p>
        </w:tc>
      </w:tr>
      <w:tr w:rsidR="00D233F9" w:rsidRPr="000F314B" w14:paraId="76FAC226" w14:textId="77777777" w:rsidTr="00816C8C">
        <w:tc>
          <w:tcPr>
            <w:tcW w:w="3969" w:type="dxa"/>
            <w:tcBorders>
              <w:top w:val="single" w:sz="4" w:space="0" w:color="auto"/>
              <w:bottom w:val="single" w:sz="12" w:space="0" w:color="auto"/>
            </w:tcBorders>
            <w:shd w:val="clear" w:color="auto" w:fill="auto"/>
            <w:tcMar>
              <w:top w:w="0" w:type="dxa"/>
              <w:left w:w="0" w:type="dxa"/>
              <w:bottom w:w="0" w:type="dxa"/>
              <w:right w:w="0" w:type="dxa"/>
            </w:tcMar>
          </w:tcPr>
          <w:p w14:paraId="3B70D190" w14:textId="77777777" w:rsidR="00D233F9" w:rsidRPr="000F314B" w:rsidRDefault="00D233F9" w:rsidP="00816C8C">
            <w:pPr>
              <w:suppressAutoHyphens w:val="0"/>
              <w:spacing w:before="80" w:after="80" w:line="200" w:lineRule="exact"/>
              <w:ind w:right="113"/>
              <w:rPr>
                <w:rFonts w:eastAsia="Noto Sans Symbols"/>
                <w:i/>
                <w:sz w:val="16"/>
                <w:szCs w:val="16"/>
                <w:lang w:eastAsia="en-PH"/>
              </w:rPr>
            </w:pPr>
            <w:r w:rsidRPr="000F314B">
              <w:rPr>
                <w:rFonts w:eastAsia="Noto Sans Symbols"/>
                <w:i/>
                <w:sz w:val="16"/>
                <w:szCs w:val="16"/>
                <w:lang w:eastAsia="en-PH"/>
              </w:rPr>
              <w:t>Region</w:t>
            </w:r>
          </w:p>
        </w:tc>
        <w:tc>
          <w:tcPr>
            <w:tcW w:w="3401" w:type="dxa"/>
            <w:tcBorders>
              <w:top w:val="single" w:sz="4" w:space="0" w:color="auto"/>
              <w:bottom w:val="single" w:sz="12" w:space="0" w:color="auto"/>
            </w:tcBorders>
            <w:shd w:val="clear" w:color="auto" w:fill="auto"/>
            <w:tcMar>
              <w:top w:w="0" w:type="dxa"/>
              <w:left w:w="0" w:type="dxa"/>
              <w:bottom w:w="0" w:type="dxa"/>
              <w:right w:w="0" w:type="dxa"/>
            </w:tcMar>
          </w:tcPr>
          <w:p w14:paraId="722455C1" w14:textId="77777777" w:rsidR="00D233F9" w:rsidRPr="000F314B" w:rsidRDefault="00D233F9" w:rsidP="00816C8C">
            <w:pPr>
              <w:suppressAutoHyphens w:val="0"/>
              <w:spacing w:before="80" w:after="80" w:line="200" w:lineRule="exact"/>
              <w:ind w:right="113"/>
              <w:jc w:val="right"/>
              <w:rPr>
                <w:rFonts w:eastAsia="Noto Sans Symbols"/>
                <w:i/>
                <w:sz w:val="16"/>
                <w:szCs w:val="16"/>
                <w:lang w:eastAsia="en-PH"/>
              </w:rPr>
            </w:pPr>
            <w:r w:rsidRPr="000F314B">
              <w:rPr>
                <w:rFonts w:eastAsia="Noto Sans Symbols"/>
                <w:i/>
                <w:sz w:val="16"/>
                <w:szCs w:val="16"/>
                <w:lang w:eastAsia="en-PH"/>
              </w:rPr>
              <w:t>No. of Cases Served</w:t>
            </w:r>
          </w:p>
        </w:tc>
      </w:tr>
      <w:tr w:rsidR="00D233F9" w:rsidRPr="000F314B" w14:paraId="10628BA0" w14:textId="77777777" w:rsidTr="00816C8C">
        <w:tc>
          <w:tcPr>
            <w:tcW w:w="3969" w:type="dxa"/>
            <w:tcBorders>
              <w:top w:val="single" w:sz="12" w:space="0" w:color="auto"/>
            </w:tcBorders>
            <w:shd w:val="clear" w:color="auto" w:fill="auto"/>
            <w:tcMar>
              <w:top w:w="0" w:type="dxa"/>
              <w:left w:w="0" w:type="dxa"/>
              <w:bottom w:w="0" w:type="dxa"/>
              <w:right w:w="0" w:type="dxa"/>
            </w:tcMar>
          </w:tcPr>
          <w:p w14:paraId="0CF72185"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NCR</w:t>
            </w:r>
          </w:p>
        </w:tc>
        <w:tc>
          <w:tcPr>
            <w:tcW w:w="3401" w:type="dxa"/>
            <w:tcBorders>
              <w:top w:val="single" w:sz="12" w:space="0" w:color="auto"/>
            </w:tcBorders>
            <w:shd w:val="clear" w:color="auto" w:fill="auto"/>
            <w:tcMar>
              <w:top w:w="0" w:type="dxa"/>
              <w:left w:w="0" w:type="dxa"/>
              <w:bottom w:w="0" w:type="dxa"/>
              <w:right w:w="0" w:type="dxa"/>
            </w:tcMar>
          </w:tcPr>
          <w:p w14:paraId="7FCDAC93"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N/A</w:t>
            </w:r>
          </w:p>
        </w:tc>
      </w:tr>
      <w:tr w:rsidR="00D233F9" w:rsidRPr="000F314B" w14:paraId="191E3F1C" w14:textId="77777777" w:rsidTr="006E60B5">
        <w:tc>
          <w:tcPr>
            <w:tcW w:w="3969" w:type="dxa"/>
            <w:shd w:val="clear" w:color="auto" w:fill="auto"/>
            <w:tcMar>
              <w:top w:w="0" w:type="dxa"/>
              <w:left w:w="0" w:type="dxa"/>
              <w:bottom w:w="0" w:type="dxa"/>
              <w:right w:w="0" w:type="dxa"/>
            </w:tcMar>
          </w:tcPr>
          <w:p w14:paraId="2F93354B"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IX (Regional Rehabilitation Center for Youth)</w:t>
            </w:r>
          </w:p>
        </w:tc>
        <w:tc>
          <w:tcPr>
            <w:tcW w:w="3401" w:type="dxa"/>
            <w:shd w:val="clear" w:color="auto" w:fill="auto"/>
            <w:tcMar>
              <w:top w:w="0" w:type="dxa"/>
              <w:left w:w="0" w:type="dxa"/>
              <w:bottom w:w="0" w:type="dxa"/>
              <w:right w:w="0" w:type="dxa"/>
            </w:tcMar>
          </w:tcPr>
          <w:p w14:paraId="3D70529E"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99</w:t>
            </w:r>
          </w:p>
        </w:tc>
      </w:tr>
      <w:tr w:rsidR="00D233F9" w:rsidRPr="000F314B" w14:paraId="365FA8B9" w14:textId="77777777" w:rsidTr="006E60B5">
        <w:tc>
          <w:tcPr>
            <w:tcW w:w="3969" w:type="dxa"/>
            <w:shd w:val="clear" w:color="auto" w:fill="auto"/>
            <w:tcMar>
              <w:top w:w="0" w:type="dxa"/>
              <w:left w:w="0" w:type="dxa"/>
              <w:bottom w:w="0" w:type="dxa"/>
              <w:right w:w="0" w:type="dxa"/>
            </w:tcMar>
          </w:tcPr>
          <w:p w14:paraId="3867C221"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IX (Social Development Center)</w:t>
            </w:r>
          </w:p>
        </w:tc>
        <w:tc>
          <w:tcPr>
            <w:tcW w:w="3401" w:type="dxa"/>
            <w:shd w:val="clear" w:color="auto" w:fill="auto"/>
            <w:tcMar>
              <w:top w:w="0" w:type="dxa"/>
              <w:left w:w="0" w:type="dxa"/>
              <w:bottom w:w="0" w:type="dxa"/>
              <w:right w:w="0" w:type="dxa"/>
            </w:tcMar>
          </w:tcPr>
          <w:p w14:paraId="7F8F4539"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3</w:t>
            </w:r>
          </w:p>
        </w:tc>
      </w:tr>
      <w:tr w:rsidR="00D233F9" w:rsidRPr="000F314B" w14:paraId="156AB59C" w14:textId="77777777" w:rsidTr="006E60B5">
        <w:tc>
          <w:tcPr>
            <w:tcW w:w="3969" w:type="dxa"/>
            <w:shd w:val="clear" w:color="auto" w:fill="auto"/>
            <w:tcMar>
              <w:top w:w="0" w:type="dxa"/>
              <w:left w:w="0" w:type="dxa"/>
              <w:bottom w:w="0" w:type="dxa"/>
              <w:right w:w="0" w:type="dxa"/>
            </w:tcMar>
          </w:tcPr>
          <w:p w14:paraId="0ED8955B"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 (Regional Rehabilitation Center for Youth)</w:t>
            </w:r>
          </w:p>
        </w:tc>
        <w:tc>
          <w:tcPr>
            <w:tcW w:w="3401" w:type="dxa"/>
            <w:shd w:val="clear" w:color="auto" w:fill="auto"/>
            <w:tcMar>
              <w:top w:w="0" w:type="dxa"/>
              <w:left w:w="0" w:type="dxa"/>
              <w:bottom w:w="0" w:type="dxa"/>
              <w:right w:w="0" w:type="dxa"/>
            </w:tcMar>
          </w:tcPr>
          <w:p w14:paraId="25E676DD"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77</w:t>
            </w:r>
          </w:p>
        </w:tc>
      </w:tr>
      <w:tr w:rsidR="00D233F9" w:rsidRPr="000F314B" w14:paraId="1D8C723A" w14:textId="77777777" w:rsidTr="006E60B5">
        <w:tc>
          <w:tcPr>
            <w:tcW w:w="3969" w:type="dxa"/>
            <w:shd w:val="clear" w:color="auto" w:fill="auto"/>
            <w:tcMar>
              <w:top w:w="0" w:type="dxa"/>
              <w:left w:w="0" w:type="dxa"/>
              <w:bottom w:w="0" w:type="dxa"/>
              <w:right w:w="0" w:type="dxa"/>
            </w:tcMar>
          </w:tcPr>
          <w:p w14:paraId="39C5D36D"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 (Social Development Center)</w:t>
            </w:r>
          </w:p>
        </w:tc>
        <w:tc>
          <w:tcPr>
            <w:tcW w:w="3401" w:type="dxa"/>
            <w:shd w:val="clear" w:color="auto" w:fill="auto"/>
            <w:tcMar>
              <w:top w:w="0" w:type="dxa"/>
              <w:left w:w="0" w:type="dxa"/>
              <w:bottom w:w="0" w:type="dxa"/>
              <w:right w:w="0" w:type="dxa"/>
            </w:tcMar>
          </w:tcPr>
          <w:p w14:paraId="754CC773"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9</w:t>
            </w:r>
          </w:p>
        </w:tc>
      </w:tr>
      <w:tr w:rsidR="00D233F9" w:rsidRPr="000F314B" w14:paraId="033B021F" w14:textId="77777777" w:rsidTr="006E60B5">
        <w:tc>
          <w:tcPr>
            <w:tcW w:w="3969" w:type="dxa"/>
            <w:shd w:val="clear" w:color="auto" w:fill="auto"/>
            <w:tcMar>
              <w:top w:w="0" w:type="dxa"/>
              <w:left w:w="0" w:type="dxa"/>
              <w:bottom w:w="0" w:type="dxa"/>
              <w:right w:w="0" w:type="dxa"/>
            </w:tcMar>
          </w:tcPr>
          <w:p w14:paraId="3006E0D4"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XI (Regional Rehabilitation Center for Youth)</w:t>
            </w:r>
          </w:p>
        </w:tc>
        <w:tc>
          <w:tcPr>
            <w:tcW w:w="3401" w:type="dxa"/>
            <w:shd w:val="clear" w:color="auto" w:fill="auto"/>
            <w:tcMar>
              <w:top w:w="0" w:type="dxa"/>
              <w:left w:w="0" w:type="dxa"/>
              <w:bottom w:w="0" w:type="dxa"/>
              <w:right w:w="0" w:type="dxa"/>
            </w:tcMar>
          </w:tcPr>
          <w:p w14:paraId="12EC02FB"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104</w:t>
            </w:r>
          </w:p>
        </w:tc>
      </w:tr>
      <w:tr w:rsidR="00D233F9" w:rsidRPr="000F314B" w14:paraId="43F7D8C7" w14:textId="77777777" w:rsidTr="006E60B5">
        <w:tc>
          <w:tcPr>
            <w:tcW w:w="3969" w:type="dxa"/>
            <w:shd w:val="clear" w:color="auto" w:fill="auto"/>
            <w:tcMar>
              <w:top w:w="0" w:type="dxa"/>
              <w:left w:w="0" w:type="dxa"/>
              <w:bottom w:w="0" w:type="dxa"/>
              <w:right w:w="0" w:type="dxa"/>
            </w:tcMar>
          </w:tcPr>
          <w:p w14:paraId="09CD15D0"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XI (DSWD - Home for Girls)</w:t>
            </w:r>
          </w:p>
        </w:tc>
        <w:tc>
          <w:tcPr>
            <w:tcW w:w="3401" w:type="dxa"/>
            <w:shd w:val="clear" w:color="auto" w:fill="auto"/>
            <w:tcMar>
              <w:top w:w="0" w:type="dxa"/>
              <w:left w:w="0" w:type="dxa"/>
              <w:bottom w:w="0" w:type="dxa"/>
              <w:right w:w="0" w:type="dxa"/>
            </w:tcMar>
          </w:tcPr>
          <w:p w14:paraId="1BCA8909"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10</w:t>
            </w:r>
          </w:p>
        </w:tc>
      </w:tr>
      <w:tr w:rsidR="00D233F9" w:rsidRPr="000F314B" w14:paraId="0DB4B28A" w14:textId="77777777" w:rsidTr="006E60B5">
        <w:tc>
          <w:tcPr>
            <w:tcW w:w="3969" w:type="dxa"/>
            <w:shd w:val="clear" w:color="auto" w:fill="auto"/>
            <w:tcMar>
              <w:top w:w="0" w:type="dxa"/>
              <w:left w:w="0" w:type="dxa"/>
              <w:bottom w:w="0" w:type="dxa"/>
              <w:right w:w="0" w:type="dxa"/>
            </w:tcMar>
          </w:tcPr>
          <w:p w14:paraId="164435EE"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XII (Regional Rehabilitation Center for Youth)</w:t>
            </w:r>
          </w:p>
        </w:tc>
        <w:tc>
          <w:tcPr>
            <w:tcW w:w="3401" w:type="dxa"/>
            <w:shd w:val="clear" w:color="auto" w:fill="auto"/>
            <w:tcMar>
              <w:top w:w="0" w:type="dxa"/>
              <w:left w:w="0" w:type="dxa"/>
              <w:bottom w:w="0" w:type="dxa"/>
              <w:right w:w="0" w:type="dxa"/>
            </w:tcMar>
          </w:tcPr>
          <w:p w14:paraId="51D5AF58"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15</w:t>
            </w:r>
          </w:p>
        </w:tc>
      </w:tr>
      <w:tr w:rsidR="00D233F9" w:rsidRPr="000F314B" w14:paraId="6445DE72" w14:textId="77777777" w:rsidTr="006E60B5">
        <w:tc>
          <w:tcPr>
            <w:tcW w:w="3969" w:type="dxa"/>
            <w:shd w:val="clear" w:color="auto" w:fill="auto"/>
            <w:tcMar>
              <w:top w:w="0" w:type="dxa"/>
              <w:left w:w="0" w:type="dxa"/>
              <w:bottom w:w="0" w:type="dxa"/>
              <w:right w:w="0" w:type="dxa"/>
            </w:tcMar>
          </w:tcPr>
          <w:p w14:paraId="68321D5D"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XII (Marceline Foundation Inc.)</w:t>
            </w:r>
          </w:p>
        </w:tc>
        <w:tc>
          <w:tcPr>
            <w:tcW w:w="3401" w:type="dxa"/>
            <w:shd w:val="clear" w:color="auto" w:fill="auto"/>
            <w:tcMar>
              <w:top w:w="0" w:type="dxa"/>
              <w:left w:w="0" w:type="dxa"/>
              <w:bottom w:w="0" w:type="dxa"/>
              <w:right w:w="0" w:type="dxa"/>
            </w:tcMar>
          </w:tcPr>
          <w:p w14:paraId="659D72B1"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26</w:t>
            </w:r>
          </w:p>
        </w:tc>
      </w:tr>
      <w:tr w:rsidR="00D233F9" w:rsidRPr="000F314B" w14:paraId="1AEB3541" w14:textId="77777777" w:rsidTr="006E60B5">
        <w:tc>
          <w:tcPr>
            <w:tcW w:w="3969" w:type="dxa"/>
            <w:shd w:val="clear" w:color="auto" w:fill="auto"/>
            <w:tcMar>
              <w:top w:w="0" w:type="dxa"/>
              <w:left w:w="0" w:type="dxa"/>
              <w:bottom w:w="0" w:type="dxa"/>
              <w:right w:w="0" w:type="dxa"/>
            </w:tcMar>
          </w:tcPr>
          <w:p w14:paraId="677395B3"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Glan Youth Halfway Home or BPA</w:t>
            </w:r>
          </w:p>
        </w:tc>
        <w:tc>
          <w:tcPr>
            <w:tcW w:w="3401" w:type="dxa"/>
            <w:shd w:val="clear" w:color="auto" w:fill="auto"/>
            <w:tcMar>
              <w:top w:w="0" w:type="dxa"/>
              <w:left w:w="0" w:type="dxa"/>
              <w:bottom w:w="0" w:type="dxa"/>
              <w:right w:w="0" w:type="dxa"/>
            </w:tcMar>
          </w:tcPr>
          <w:p w14:paraId="5842EF82"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13</w:t>
            </w:r>
          </w:p>
        </w:tc>
      </w:tr>
      <w:tr w:rsidR="00D233F9" w:rsidRPr="000F314B" w14:paraId="2A8C6F9F" w14:textId="77777777" w:rsidTr="006E60B5">
        <w:tc>
          <w:tcPr>
            <w:tcW w:w="3969" w:type="dxa"/>
            <w:shd w:val="clear" w:color="auto" w:fill="auto"/>
            <w:tcMar>
              <w:top w:w="0" w:type="dxa"/>
              <w:left w:w="0" w:type="dxa"/>
              <w:bottom w:w="0" w:type="dxa"/>
              <w:right w:w="0" w:type="dxa"/>
            </w:tcMar>
          </w:tcPr>
          <w:p w14:paraId="4C66CF16"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Kidapawan City Youth Center</w:t>
            </w:r>
          </w:p>
        </w:tc>
        <w:tc>
          <w:tcPr>
            <w:tcW w:w="3401" w:type="dxa"/>
            <w:shd w:val="clear" w:color="auto" w:fill="auto"/>
            <w:tcMar>
              <w:top w:w="0" w:type="dxa"/>
              <w:left w:w="0" w:type="dxa"/>
              <w:bottom w:w="0" w:type="dxa"/>
              <w:right w:w="0" w:type="dxa"/>
            </w:tcMar>
          </w:tcPr>
          <w:p w14:paraId="1F235BFB"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5</w:t>
            </w:r>
          </w:p>
        </w:tc>
      </w:tr>
      <w:tr w:rsidR="00D233F9" w:rsidRPr="000F314B" w14:paraId="5870DD17" w14:textId="77777777" w:rsidTr="006E60B5">
        <w:tc>
          <w:tcPr>
            <w:tcW w:w="3969" w:type="dxa"/>
            <w:shd w:val="clear" w:color="auto" w:fill="auto"/>
            <w:tcMar>
              <w:top w:w="0" w:type="dxa"/>
              <w:left w:w="0" w:type="dxa"/>
              <w:bottom w:w="0" w:type="dxa"/>
              <w:right w:w="0" w:type="dxa"/>
            </w:tcMar>
          </w:tcPr>
          <w:p w14:paraId="68A2EC85"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Home for Girls and Women</w:t>
            </w:r>
          </w:p>
        </w:tc>
        <w:tc>
          <w:tcPr>
            <w:tcW w:w="3401" w:type="dxa"/>
            <w:shd w:val="clear" w:color="auto" w:fill="auto"/>
            <w:tcMar>
              <w:top w:w="0" w:type="dxa"/>
              <w:left w:w="0" w:type="dxa"/>
              <w:bottom w:w="0" w:type="dxa"/>
              <w:right w:w="0" w:type="dxa"/>
            </w:tcMar>
          </w:tcPr>
          <w:p w14:paraId="4D588847"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3</w:t>
            </w:r>
          </w:p>
        </w:tc>
      </w:tr>
      <w:tr w:rsidR="00D233F9" w:rsidRPr="000F314B" w14:paraId="285290BA" w14:textId="77777777" w:rsidTr="006E60B5">
        <w:tc>
          <w:tcPr>
            <w:tcW w:w="3969" w:type="dxa"/>
            <w:shd w:val="clear" w:color="auto" w:fill="auto"/>
            <w:tcMar>
              <w:top w:w="0" w:type="dxa"/>
              <w:left w:w="0" w:type="dxa"/>
              <w:bottom w:w="0" w:type="dxa"/>
              <w:right w:w="0" w:type="dxa"/>
            </w:tcMar>
          </w:tcPr>
          <w:p w14:paraId="7CDE9843"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MSWDO Polomolok Temporary Shelter for Children</w:t>
            </w:r>
          </w:p>
        </w:tc>
        <w:tc>
          <w:tcPr>
            <w:tcW w:w="3401" w:type="dxa"/>
            <w:shd w:val="clear" w:color="auto" w:fill="auto"/>
            <w:tcMar>
              <w:top w:w="0" w:type="dxa"/>
              <w:left w:w="0" w:type="dxa"/>
              <w:bottom w:w="0" w:type="dxa"/>
              <w:right w:w="0" w:type="dxa"/>
            </w:tcMar>
          </w:tcPr>
          <w:p w14:paraId="02844B8A"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5</w:t>
            </w:r>
          </w:p>
        </w:tc>
      </w:tr>
      <w:tr w:rsidR="00D233F9" w:rsidRPr="000F314B" w14:paraId="26184BF6" w14:textId="77777777" w:rsidTr="006E60B5">
        <w:tc>
          <w:tcPr>
            <w:tcW w:w="3969" w:type="dxa"/>
            <w:shd w:val="clear" w:color="auto" w:fill="auto"/>
            <w:tcMar>
              <w:top w:w="0" w:type="dxa"/>
              <w:left w:w="0" w:type="dxa"/>
              <w:bottom w:w="0" w:type="dxa"/>
              <w:right w:w="0" w:type="dxa"/>
            </w:tcMar>
          </w:tcPr>
          <w:p w14:paraId="0286EDC4"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Youth Drop in Center</w:t>
            </w:r>
          </w:p>
        </w:tc>
        <w:tc>
          <w:tcPr>
            <w:tcW w:w="3401" w:type="dxa"/>
            <w:shd w:val="clear" w:color="auto" w:fill="auto"/>
            <w:tcMar>
              <w:top w:w="0" w:type="dxa"/>
              <w:left w:w="0" w:type="dxa"/>
              <w:bottom w:w="0" w:type="dxa"/>
              <w:right w:w="0" w:type="dxa"/>
            </w:tcMar>
          </w:tcPr>
          <w:p w14:paraId="0D5C398B"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5</w:t>
            </w:r>
          </w:p>
        </w:tc>
      </w:tr>
      <w:tr w:rsidR="00D233F9" w:rsidRPr="000F314B" w14:paraId="43939973" w14:textId="77777777" w:rsidTr="006E60B5">
        <w:tc>
          <w:tcPr>
            <w:tcW w:w="3969" w:type="dxa"/>
            <w:shd w:val="clear" w:color="auto" w:fill="auto"/>
            <w:tcMar>
              <w:top w:w="0" w:type="dxa"/>
              <w:left w:w="0" w:type="dxa"/>
              <w:bottom w:w="0" w:type="dxa"/>
              <w:right w:w="0" w:type="dxa"/>
            </w:tcMar>
          </w:tcPr>
          <w:p w14:paraId="0D26EB45"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Koronadal Temporary Shelter for Girls</w:t>
            </w:r>
          </w:p>
        </w:tc>
        <w:tc>
          <w:tcPr>
            <w:tcW w:w="3401" w:type="dxa"/>
            <w:shd w:val="clear" w:color="auto" w:fill="auto"/>
            <w:tcMar>
              <w:top w:w="0" w:type="dxa"/>
              <w:left w:w="0" w:type="dxa"/>
              <w:bottom w:w="0" w:type="dxa"/>
              <w:right w:w="0" w:type="dxa"/>
            </w:tcMar>
          </w:tcPr>
          <w:p w14:paraId="291C73CF"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3</w:t>
            </w:r>
          </w:p>
        </w:tc>
      </w:tr>
      <w:tr w:rsidR="00D233F9" w:rsidRPr="000F314B" w14:paraId="29F0A7BB" w14:textId="77777777" w:rsidTr="006E60B5">
        <w:tc>
          <w:tcPr>
            <w:tcW w:w="3969" w:type="dxa"/>
            <w:shd w:val="clear" w:color="auto" w:fill="auto"/>
            <w:tcMar>
              <w:top w:w="0" w:type="dxa"/>
              <w:left w:w="0" w:type="dxa"/>
              <w:bottom w:w="0" w:type="dxa"/>
              <w:right w:w="0" w:type="dxa"/>
            </w:tcMar>
          </w:tcPr>
          <w:p w14:paraId="1072B509"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Substitute Home for Girls</w:t>
            </w:r>
          </w:p>
        </w:tc>
        <w:tc>
          <w:tcPr>
            <w:tcW w:w="3401" w:type="dxa"/>
            <w:shd w:val="clear" w:color="auto" w:fill="auto"/>
            <w:tcMar>
              <w:top w:w="0" w:type="dxa"/>
              <w:left w:w="0" w:type="dxa"/>
              <w:bottom w:w="0" w:type="dxa"/>
              <w:right w:w="0" w:type="dxa"/>
            </w:tcMar>
          </w:tcPr>
          <w:p w14:paraId="1B97CF19"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9</w:t>
            </w:r>
          </w:p>
        </w:tc>
      </w:tr>
      <w:tr w:rsidR="00D233F9" w:rsidRPr="000F314B" w14:paraId="31BA4546" w14:textId="77777777" w:rsidTr="006E60B5">
        <w:tc>
          <w:tcPr>
            <w:tcW w:w="3969" w:type="dxa"/>
            <w:tcBorders>
              <w:bottom w:val="single" w:sz="4" w:space="0" w:color="auto"/>
            </w:tcBorders>
            <w:shd w:val="clear" w:color="auto" w:fill="auto"/>
            <w:tcMar>
              <w:top w:w="0" w:type="dxa"/>
              <w:left w:w="0" w:type="dxa"/>
              <w:bottom w:w="0" w:type="dxa"/>
              <w:right w:w="0" w:type="dxa"/>
            </w:tcMar>
          </w:tcPr>
          <w:p w14:paraId="105F8CE0" w14:textId="77777777" w:rsidR="00D233F9" w:rsidRPr="000F314B" w:rsidRDefault="00D233F9" w:rsidP="006E60B5">
            <w:pPr>
              <w:suppressAutoHyphens w:val="0"/>
              <w:spacing w:before="40" w:after="40" w:line="220" w:lineRule="exact"/>
              <w:ind w:right="113"/>
              <w:rPr>
                <w:rFonts w:eastAsia="Noto Sans Symbols"/>
                <w:iCs/>
                <w:sz w:val="18"/>
                <w:szCs w:val="23"/>
                <w:lang w:eastAsia="en-PH"/>
              </w:rPr>
            </w:pPr>
            <w:r w:rsidRPr="000F314B">
              <w:rPr>
                <w:rFonts w:eastAsia="Noto Sans Symbols"/>
                <w:iCs/>
                <w:sz w:val="18"/>
                <w:szCs w:val="23"/>
                <w:lang w:eastAsia="en-PH"/>
              </w:rPr>
              <w:t>CARAGA (Regional Rehabilitation Center for Youth)</w:t>
            </w:r>
          </w:p>
        </w:tc>
        <w:tc>
          <w:tcPr>
            <w:tcW w:w="3401" w:type="dxa"/>
            <w:tcBorders>
              <w:bottom w:val="single" w:sz="4" w:space="0" w:color="auto"/>
            </w:tcBorders>
            <w:shd w:val="clear" w:color="auto" w:fill="auto"/>
            <w:tcMar>
              <w:top w:w="0" w:type="dxa"/>
              <w:left w:w="0" w:type="dxa"/>
              <w:bottom w:w="0" w:type="dxa"/>
              <w:right w:w="0" w:type="dxa"/>
            </w:tcMar>
          </w:tcPr>
          <w:p w14:paraId="3CAC1BFB" w14:textId="77777777" w:rsidR="00D233F9" w:rsidRPr="000F314B" w:rsidRDefault="00D233F9" w:rsidP="006E60B5">
            <w:pPr>
              <w:suppressAutoHyphens w:val="0"/>
              <w:spacing w:before="40" w:after="40" w:line="220" w:lineRule="exact"/>
              <w:ind w:right="113"/>
              <w:jc w:val="right"/>
              <w:rPr>
                <w:rFonts w:eastAsia="Noto Sans Symbols"/>
                <w:iCs/>
                <w:sz w:val="18"/>
                <w:szCs w:val="23"/>
                <w:lang w:eastAsia="en-PH"/>
              </w:rPr>
            </w:pPr>
            <w:r w:rsidRPr="000F314B">
              <w:rPr>
                <w:rFonts w:eastAsia="Noto Sans Symbols"/>
                <w:iCs/>
                <w:sz w:val="18"/>
                <w:szCs w:val="23"/>
                <w:lang w:eastAsia="en-PH"/>
              </w:rPr>
              <w:t>72</w:t>
            </w:r>
          </w:p>
        </w:tc>
      </w:tr>
      <w:tr w:rsidR="00D233F9" w:rsidRPr="000F314B" w14:paraId="337C27B1" w14:textId="77777777" w:rsidTr="006E60B5">
        <w:tc>
          <w:tcPr>
            <w:tcW w:w="3969" w:type="dxa"/>
            <w:tcBorders>
              <w:top w:val="single" w:sz="4" w:space="0" w:color="auto"/>
              <w:bottom w:val="single" w:sz="12" w:space="0" w:color="auto"/>
            </w:tcBorders>
            <w:shd w:val="clear" w:color="auto" w:fill="auto"/>
            <w:tcMar>
              <w:top w:w="0" w:type="dxa"/>
              <w:left w:w="0" w:type="dxa"/>
              <w:bottom w:w="0" w:type="dxa"/>
              <w:right w:w="0" w:type="dxa"/>
            </w:tcMar>
          </w:tcPr>
          <w:p w14:paraId="52006725" w14:textId="36560B96" w:rsidR="00D233F9" w:rsidRPr="000F314B" w:rsidRDefault="005A3BF7" w:rsidP="006E60B5">
            <w:pPr>
              <w:suppressAutoHyphens w:val="0"/>
              <w:spacing w:before="80" w:after="80" w:line="220" w:lineRule="exact"/>
              <w:ind w:left="283"/>
              <w:rPr>
                <w:rFonts w:eastAsia="Noto Sans Symbols"/>
                <w:b/>
                <w:iCs/>
                <w:sz w:val="18"/>
                <w:szCs w:val="23"/>
                <w:lang w:eastAsia="en-PH"/>
              </w:rPr>
            </w:pPr>
            <w:r w:rsidRPr="000F314B">
              <w:rPr>
                <w:rFonts w:eastAsia="Noto Sans Symbols"/>
                <w:b/>
                <w:iCs/>
                <w:sz w:val="18"/>
                <w:szCs w:val="23"/>
                <w:lang w:eastAsia="en-PH"/>
              </w:rPr>
              <w:t>Total</w:t>
            </w:r>
          </w:p>
        </w:tc>
        <w:tc>
          <w:tcPr>
            <w:tcW w:w="3401" w:type="dxa"/>
            <w:tcBorders>
              <w:top w:val="single" w:sz="4" w:space="0" w:color="auto"/>
              <w:bottom w:val="single" w:sz="12" w:space="0" w:color="auto"/>
            </w:tcBorders>
            <w:shd w:val="clear" w:color="auto" w:fill="auto"/>
            <w:tcMar>
              <w:top w:w="0" w:type="dxa"/>
              <w:left w:w="0" w:type="dxa"/>
              <w:bottom w:w="0" w:type="dxa"/>
              <w:right w:w="0" w:type="dxa"/>
            </w:tcMar>
          </w:tcPr>
          <w:p w14:paraId="7481D2AD" w14:textId="77777777" w:rsidR="00D233F9" w:rsidRPr="000F314B" w:rsidRDefault="00D233F9" w:rsidP="006E60B5">
            <w:pPr>
              <w:suppressAutoHyphens w:val="0"/>
              <w:spacing w:before="40" w:after="40" w:line="220" w:lineRule="exact"/>
              <w:ind w:right="113"/>
              <w:jc w:val="right"/>
              <w:rPr>
                <w:rFonts w:eastAsia="Noto Sans Symbols"/>
                <w:b/>
                <w:iCs/>
                <w:sz w:val="18"/>
                <w:szCs w:val="23"/>
                <w:lang w:eastAsia="en-PH"/>
              </w:rPr>
            </w:pPr>
            <w:r w:rsidRPr="000F314B">
              <w:rPr>
                <w:rFonts w:eastAsia="Noto Sans Symbols"/>
                <w:b/>
                <w:iCs/>
                <w:sz w:val="18"/>
                <w:szCs w:val="23"/>
                <w:lang w:eastAsia="en-PH"/>
              </w:rPr>
              <w:t>458</w:t>
            </w:r>
          </w:p>
        </w:tc>
      </w:tr>
    </w:tbl>
    <w:p w14:paraId="3D0B7A0F" w14:textId="0D273C6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209.</w:t>
      </w:r>
      <w:r w:rsidRPr="000F314B">
        <w:rPr>
          <w:bCs/>
          <w:iCs/>
          <w:lang w:eastAsia="en-PH"/>
        </w:rPr>
        <w:tab/>
      </w:r>
      <w:r w:rsidR="00D233F9" w:rsidRPr="000F314B">
        <w:rPr>
          <w:lang w:eastAsia="en-PH"/>
        </w:rPr>
        <w:t>As of 2020, a total of 348 and 458 cases were respectively served by BPAs and other youth care facilities nationwide.</w:t>
      </w:r>
    </w:p>
    <w:p w14:paraId="7C56533C" w14:textId="77777777" w:rsidR="00D233F9" w:rsidRPr="000F314B" w:rsidRDefault="00D233F9" w:rsidP="00D233F9">
      <w:pPr>
        <w:pStyle w:val="H23G"/>
        <w:rPr>
          <w:rFonts w:eastAsia="Noto Sans Symbols"/>
          <w:sz w:val="23"/>
          <w:szCs w:val="23"/>
          <w:lang w:eastAsia="en-PH"/>
        </w:rPr>
      </w:pPr>
      <w:r w:rsidRPr="000F314B">
        <w:tab/>
      </w:r>
      <w:r w:rsidRPr="000F314B">
        <w:tab/>
        <w:t>Reply to paragraph 29 (a) of the list of issues</w:t>
      </w:r>
    </w:p>
    <w:p w14:paraId="16C41112" w14:textId="78A2E09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210.</w:t>
      </w:r>
      <w:r w:rsidRPr="000F314B">
        <w:rPr>
          <w:bCs/>
          <w:iCs/>
          <w:lang w:eastAsia="en-PH"/>
        </w:rPr>
        <w:tab/>
      </w:r>
      <w:r w:rsidR="00D233F9" w:rsidRPr="000F314B">
        <w:rPr>
          <w:lang w:eastAsia="en-PH"/>
        </w:rPr>
        <w:t>Issuances, such as the BJMP</w:t>
      </w:r>
      <w:r w:rsidR="00AF58B5">
        <w:rPr>
          <w:lang w:eastAsia="en-PH"/>
        </w:rPr>
        <w:t>’</w:t>
      </w:r>
      <w:r w:rsidR="00D233F9" w:rsidRPr="000F314B">
        <w:rPr>
          <w:lang w:eastAsia="en-PH"/>
        </w:rPr>
        <w:t>s memorandum dated 24 July 2014 and Republic Act No. 9344 or the Juvenile and Justice Welfare Act of 2006, prohibit placing CICL in detention and/or rehabilitation facilities. The latter specifically requires a court order for the rehabilitation of all Regional Rehabilitation Center for Youth (RRCY) residents who are CICL aged above 15 and below 18 years.</w:t>
      </w:r>
    </w:p>
    <w:p w14:paraId="7ACFA525" w14:textId="2F3B3FA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211.</w:t>
      </w:r>
      <w:r w:rsidRPr="000F314B">
        <w:rPr>
          <w:bCs/>
          <w:iCs/>
          <w:lang w:eastAsia="en-PH"/>
        </w:rPr>
        <w:tab/>
      </w:r>
      <w:r w:rsidR="00D233F9" w:rsidRPr="000F314B">
        <w:rPr>
          <w:lang w:eastAsia="en-PH"/>
        </w:rPr>
        <w:t>The Guidelines on the Operation of BPAs and the Guidelines on the Monitoring of Detention Facilities to include BPA by the JJWC also demonstrate State custody as a last-resort measure.</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3679"/>
        <w:gridCol w:w="3691"/>
      </w:tblGrid>
      <w:tr w:rsidR="006A7F09" w:rsidRPr="000F314B" w14:paraId="04E5088F" w14:textId="77777777" w:rsidTr="006A7F09">
        <w:trPr>
          <w:tblHeader/>
        </w:trPr>
        <w:tc>
          <w:tcPr>
            <w:tcW w:w="9015"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0AFF72D5" w14:textId="77777777" w:rsidR="00D233F9" w:rsidRPr="000F314B" w:rsidRDefault="00D233F9" w:rsidP="00816C8C">
            <w:pPr>
              <w:suppressAutoHyphens w:val="0"/>
              <w:spacing w:before="80" w:after="80" w:line="200" w:lineRule="exact"/>
              <w:ind w:right="113"/>
              <w:jc w:val="center"/>
              <w:rPr>
                <w:rFonts w:eastAsia="Noto Sans Symbols"/>
                <w:i/>
                <w:sz w:val="16"/>
                <w:szCs w:val="23"/>
                <w:lang w:eastAsia="en-PH"/>
              </w:rPr>
            </w:pPr>
            <w:r w:rsidRPr="000F314B">
              <w:rPr>
                <w:rFonts w:eastAsia="Noto Sans Symbols"/>
                <w:i/>
                <w:sz w:val="16"/>
                <w:szCs w:val="23"/>
                <w:lang w:eastAsia="en-PH"/>
              </w:rPr>
              <w:t>Children subjected to police diversion</w:t>
            </w:r>
          </w:p>
        </w:tc>
      </w:tr>
      <w:tr w:rsidR="006A7F09" w:rsidRPr="000F314B" w14:paraId="60E13F11" w14:textId="77777777" w:rsidTr="006A7F09">
        <w:tc>
          <w:tcPr>
            <w:tcW w:w="4500" w:type="dxa"/>
            <w:tcBorders>
              <w:top w:val="single" w:sz="4" w:space="0" w:color="auto"/>
              <w:bottom w:val="single" w:sz="12" w:space="0" w:color="auto"/>
            </w:tcBorders>
            <w:shd w:val="clear" w:color="auto" w:fill="auto"/>
            <w:tcMar>
              <w:top w:w="0" w:type="dxa"/>
              <w:left w:w="0" w:type="dxa"/>
              <w:bottom w:w="0" w:type="dxa"/>
              <w:right w:w="0" w:type="dxa"/>
            </w:tcMar>
          </w:tcPr>
          <w:p w14:paraId="61860BBF" w14:textId="77777777" w:rsidR="00D233F9" w:rsidRPr="000F314B" w:rsidRDefault="00D233F9" w:rsidP="006A7F09">
            <w:pPr>
              <w:suppressAutoHyphens w:val="0"/>
              <w:spacing w:before="80" w:after="80" w:line="200" w:lineRule="exact"/>
              <w:ind w:right="113"/>
              <w:rPr>
                <w:rFonts w:eastAsia="Noto Sans Symbols"/>
                <w:i/>
                <w:sz w:val="16"/>
                <w:szCs w:val="23"/>
                <w:lang w:eastAsia="en-PH"/>
              </w:rPr>
            </w:pPr>
            <w:r w:rsidRPr="000F314B">
              <w:rPr>
                <w:rFonts w:eastAsia="Noto Sans Symbols"/>
                <w:i/>
                <w:sz w:val="16"/>
                <w:szCs w:val="23"/>
                <w:lang w:eastAsia="en-PH"/>
              </w:rPr>
              <w:t>Year</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6E7D8842" w14:textId="77777777" w:rsidR="00D233F9" w:rsidRPr="000F314B" w:rsidRDefault="00D233F9" w:rsidP="00F36F79">
            <w:pPr>
              <w:suppressAutoHyphens w:val="0"/>
              <w:spacing w:before="80" w:after="80" w:line="200" w:lineRule="exact"/>
              <w:ind w:right="113"/>
              <w:jc w:val="right"/>
              <w:rPr>
                <w:rFonts w:eastAsia="Noto Sans Symbols"/>
                <w:i/>
                <w:sz w:val="16"/>
                <w:szCs w:val="23"/>
                <w:lang w:eastAsia="en-PH"/>
              </w:rPr>
            </w:pPr>
            <w:r w:rsidRPr="000F314B">
              <w:rPr>
                <w:rFonts w:eastAsia="Noto Sans Symbols"/>
                <w:i/>
                <w:sz w:val="16"/>
                <w:szCs w:val="23"/>
                <w:lang w:eastAsia="en-PH"/>
              </w:rPr>
              <w:t>Number of Children</w:t>
            </w:r>
          </w:p>
        </w:tc>
      </w:tr>
      <w:tr w:rsidR="00D233F9" w:rsidRPr="000F314B" w14:paraId="6ED6D503" w14:textId="77777777" w:rsidTr="006A7F09">
        <w:tc>
          <w:tcPr>
            <w:tcW w:w="4500" w:type="dxa"/>
            <w:tcBorders>
              <w:top w:val="single" w:sz="12" w:space="0" w:color="auto"/>
            </w:tcBorders>
            <w:shd w:val="clear" w:color="auto" w:fill="auto"/>
            <w:tcMar>
              <w:top w:w="0" w:type="dxa"/>
              <w:left w:w="0" w:type="dxa"/>
              <w:bottom w:w="0" w:type="dxa"/>
              <w:right w:w="0" w:type="dxa"/>
            </w:tcMar>
          </w:tcPr>
          <w:p w14:paraId="3C3D4904" w14:textId="77777777" w:rsidR="00D233F9" w:rsidRPr="000F314B" w:rsidRDefault="00D233F9" w:rsidP="006A7F09">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2017</w:t>
            </w:r>
          </w:p>
        </w:tc>
        <w:tc>
          <w:tcPr>
            <w:tcW w:w="4515" w:type="dxa"/>
            <w:tcBorders>
              <w:top w:val="single" w:sz="12" w:space="0" w:color="auto"/>
            </w:tcBorders>
            <w:shd w:val="clear" w:color="auto" w:fill="auto"/>
            <w:tcMar>
              <w:top w:w="0" w:type="dxa"/>
              <w:left w:w="0" w:type="dxa"/>
              <w:bottom w:w="0" w:type="dxa"/>
              <w:right w:w="0" w:type="dxa"/>
            </w:tcMar>
          </w:tcPr>
          <w:p w14:paraId="1626F021" w14:textId="77777777" w:rsidR="00D233F9" w:rsidRPr="000F314B" w:rsidRDefault="00D233F9" w:rsidP="006A7F09">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416</w:t>
            </w:r>
          </w:p>
        </w:tc>
      </w:tr>
      <w:tr w:rsidR="00D233F9" w:rsidRPr="000F314B" w14:paraId="486F7DB5" w14:textId="77777777" w:rsidTr="006A7F09">
        <w:tc>
          <w:tcPr>
            <w:tcW w:w="4500" w:type="dxa"/>
            <w:shd w:val="clear" w:color="auto" w:fill="auto"/>
            <w:tcMar>
              <w:top w:w="0" w:type="dxa"/>
              <w:left w:w="0" w:type="dxa"/>
              <w:bottom w:w="0" w:type="dxa"/>
              <w:right w:w="0" w:type="dxa"/>
            </w:tcMar>
          </w:tcPr>
          <w:p w14:paraId="42B6C8AE" w14:textId="77777777" w:rsidR="00D233F9" w:rsidRPr="000F314B" w:rsidRDefault="00D233F9" w:rsidP="006A7F09">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2018</w:t>
            </w:r>
          </w:p>
        </w:tc>
        <w:tc>
          <w:tcPr>
            <w:tcW w:w="4515" w:type="dxa"/>
            <w:shd w:val="clear" w:color="auto" w:fill="auto"/>
            <w:tcMar>
              <w:top w:w="0" w:type="dxa"/>
              <w:left w:w="0" w:type="dxa"/>
              <w:bottom w:w="0" w:type="dxa"/>
              <w:right w:w="0" w:type="dxa"/>
            </w:tcMar>
          </w:tcPr>
          <w:p w14:paraId="793D86F6" w14:textId="77777777" w:rsidR="00D233F9" w:rsidRPr="000F314B" w:rsidRDefault="00D233F9" w:rsidP="006A7F09">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124</w:t>
            </w:r>
          </w:p>
        </w:tc>
      </w:tr>
      <w:tr w:rsidR="00D233F9" w:rsidRPr="000F314B" w14:paraId="4121E3DF" w14:textId="77777777" w:rsidTr="006A7F09">
        <w:tc>
          <w:tcPr>
            <w:tcW w:w="4500" w:type="dxa"/>
            <w:tcBorders>
              <w:bottom w:val="single" w:sz="4" w:space="0" w:color="auto"/>
            </w:tcBorders>
            <w:shd w:val="clear" w:color="auto" w:fill="auto"/>
            <w:tcMar>
              <w:top w:w="0" w:type="dxa"/>
              <w:left w:w="0" w:type="dxa"/>
              <w:bottom w:w="0" w:type="dxa"/>
              <w:right w:w="0" w:type="dxa"/>
            </w:tcMar>
          </w:tcPr>
          <w:p w14:paraId="783669C8" w14:textId="77777777" w:rsidR="00D233F9" w:rsidRPr="000F314B" w:rsidRDefault="00D233F9" w:rsidP="006A7F09">
            <w:pPr>
              <w:suppressAutoHyphens w:val="0"/>
              <w:spacing w:before="40" w:after="40" w:line="220" w:lineRule="exact"/>
              <w:ind w:right="113"/>
              <w:rPr>
                <w:rFonts w:eastAsia="Noto Sans Symbols"/>
                <w:sz w:val="18"/>
                <w:szCs w:val="23"/>
                <w:lang w:eastAsia="en-PH"/>
              </w:rPr>
            </w:pPr>
            <w:r w:rsidRPr="000F314B">
              <w:rPr>
                <w:rFonts w:eastAsia="Noto Sans Symbols"/>
                <w:sz w:val="18"/>
                <w:szCs w:val="23"/>
                <w:lang w:eastAsia="en-PH"/>
              </w:rPr>
              <w:t>2020</w:t>
            </w:r>
          </w:p>
        </w:tc>
        <w:tc>
          <w:tcPr>
            <w:tcW w:w="4515" w:type="dxa"/>
            <w:tcBorders>
              <w:bottom w:val="single" w:sz="4" w:space="0" w:color="auto"/>
            </w:tcBorders>
            <w:shd w:val="clear" w:color="auto" w:fill="auto"/>
            <w:tcMar>
              <w:top w:w="0" w:type="dxa"/>
              <w:left w:w="0" w:type="dxa"/>
              <w:bottom w:w="0" w:type="dxa"/>
              <w:right w:w="0" w:type="dxa"/>
            </w:tcMar>
          </w:tcPr>
          <w:p w14:paraId="5A852679" w14:textId="422E420A" w:rsidR="00D233F9" w:rsidRPr="000F314B" w:rsidRDefault="00D233F9" w:rsidP="006A7F09">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1</w:t>
            </w:r>
            <w:r w:rsidR="006A7F09" w:rsidRPr="000F314B">
              <w:rPr>
                <w:rFonts w:eastAsia="Noto Sans Symbols"/>
                <w:sz w:val="18"/>
                <w:szCs w:val="23"/>
                <w:lang w:eastAsia="en-PH"/>
              </w:rPr>
              <w:t xml:space="preserve"> </w:t>
            </w:r>
            <w:r w:rsidRPr="000F314B">
              <w:rPr>
                <w:rFonts w:eastAsia="Noto Sans Symbols"/>
                <w:sz w:val="18"/>
                <w:szCs w:val="23"/>
                <w:lang w:eastAsia="en-PH"/>
              </w:rPr>
              <w:t>806</w:t>
            </w:r>
          </w:p>
        </w:tc>
      </w:tr>
      <w:tr w:rsidR="00D233F9" w:rsidRPr="000F314B" w14:paraId="605E9325" w14:textId="77777777" w:rsidTr="006A7F09">
        <w:tc>
          <w:tcPr>
            <w:tcW w:w="4500" w:type="dxa"/>
            <w:tcBorders>
              <w:top w:val="single" w:sz="4" w:space="0" w:color="auto"/>
              <w:bottom w:val="single" w:sz="12" w:space="0" w:color="auto"/>
            </w:tcBorders>
            <w:shd w:val="clear" w:color="auto" w:fill="auto"/>
            <w:tcMar>
              <w:top w:w="0" w:type="dxa"/>
              <w:left w:w="0" w:type="dxa"/>
              <w:bottom w:w="0" w:type="dxa"/>
              <w:right w:w="0" w:type="dxa"/>
            </w:tcMar>
          </w:tcPr>
          <w:p w14:paraId="4C2FBBC7" w14:textId="77777777" w:rsidR="00D233F9" w:rsidRPr="000F314B" w:rsidRDefault="00D233F9" w:rsidP="006A7F09">
            <w:pPr>
              <w:suppressAutoHyphens w:val="0"/>
              <w:spacing w:before="80" w:after="80" w:line="220" w:lineRule="exact"/>
              <w:ind w:left="288" w:right="113"/>
              <w:rPr>
                <w:rFonts w:eastAsia="Noto Sans Symbols"/>
                <w:b/>
                <w:bCs/>
                <w:sz w:val="18"/>
                <w:szCs w:val="23"/>
                <w:lang w:eastAsia="en-PH"/>
              </w:rPr>
            </w:pPr>
            <w:r w:rsidRPr="000F314B">
              <w:rPr>
                <w:rFonts w:eastAsia="Noto Sans Symbols"/>
                <w:b/>
                <w:bCs/>
                <w:sz w:val="18"/>
                <w:szCs w:val="23"/>
                <w:lang w:eastAsia="en-PH"/>
              </w:rPr>
              <w:t>Total</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5E438BFF" w14:textId="69A8B0DF" w:rsidR="00D233F9" w:rsidRPr="000F314B" w:rsidRDefault="00D233F9" w:rsidP="006A7F09">
            <w:pPr>
              <w:suppressAutoHyphens w:val="0"/>
              <w:spacing w:before="80" w:after="80" w:line="220" w:lineRule="exact"/>
              <w:ind w:right="113"/>
              <w:jc w:val="right"/>
              <w:rPr>
                <w:rFonts w:eastAsia="Noto Sans Symbols"/>
                <w:b/>
                <w:bCs/>
                <w:sz w:val="18"/>
                <w:szCs w:val="23"/>
                <w:lang w:eastAsia="en-PH"/>
              </w:rPr>
            </w:pPr>
            <w:r w:rsidRPr="000F314B">
              <w:rPr>
                <w:rFonts w:eastAsia="Noto Sans Symbols"/>
                <w:b/>
                <w:bCs/>
                <w:sz w:val="18"/>
                <w:szCs w:val="23"/>
                <w:lang w:eastAsia="en-PH"/>
              </w:rPr>
              <w:t>2</w:t>
            </w:r>
            <w:r w:rsidR="006A7F09" w:rsidRPr="000F314B">
              <w:rPr>
                <w:rFonts w:eastAsia="Noto Sans Symbols"/>
                <w:b/>
                <w:bCs/>
                <w:sz w:val="18"/>
                <w:szCs w:val="23"/>
                <w:lang w:eastAsia="en-PH"/>
              </w:rPr>
              <w:t xml:space="preserve"> </w:t>
            </w:r>
            <w:r w:rsidRPr="000F314B">
              <w:rPr>
                <w:rFonts w:eastAsia="Noto Sans Symbols"/>
                <w:b/>
                <w:bCs/>
                <w:sz w:val="18"/>
                <w:szCs w:val="23"/>
                <w:lang w:eastAsia="en-PH"/>
              </w:rPr>
              <w:t>346</w:t>
            </w:r>
          </w:p>
        </w:tc>
      </w:tr>
    </w:tbl>
    <w:p w14:paraId="273FE6A8" w14:textId="77777777" w:rsidR="00D233F9" w:rsidRPr="000F314B" w:rsidRDefault="00D233F9" w:rsidP="00D233F9">
      <w:pPr>
        <w:suppressAutoHyphens w:val="0"/>
        <w:spacing w:line="240" w:lineRule="auto"/>
        <w:jc w:val="center"/>
        <w:rPr>
          <w:rFonts w:eastAsia="Noto Sans Symbols"/>
          <w:sz w:val="23"/>
          <w:szCs w:val="23"/>
          <w:lang w:eastAsia="en-PH"/>
        </w:rPr>
      </w:pP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D233F9" w:rsidRPr="000F314B" w14:paraId="3346B2EB" w14:textId="77777777" w:rsidTr="00F36F79">
        <w:trPr>
          <w:tblHeader/>
        </w:trPr>
        <w:tc>
          <w:tcPr>
            <w:tcW w:w="9029"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59808A4E" w14:textId="77777777" w:rsidR="00D233F9" w:rsidRPr="000F314B" w:rsidRDefault="00D233F9" w:rsidP="005C3B28">
            <w:pPr>
              <w:suppressAutoHyphens w:val="0"/>
              <w:spacing w:before="80" w:after="80" w:line="200" w:lineRule="exact"/>
              <w:jc w:val="center"/>
              <w:rPr>
                <w:rFonts w:eastAsia="Noto Sans Symbols"/>
                <w:i/>
                <w:sz w:val="16"/>
                <w:szCs w:val="23"/>
                <w:lang w:eastAsia="en-PH"/>
              </w:rPr>
            </w:pPr>
            <w:r w:rsidRPr="000F314B">
              <w:rPr>
                <w:rFonts w:eastAsia="Noto Sans Symbols"/>
                <w:i/>
                <w:sz w:val="16"/>
                <w:szCs w:val="23"/>
                <w:lang w:eastAsia="en-PH"/>
              </w:rPr>
              <w:t>Children turned over by the PNP to respective families, local social welfare or NGOs</w:t>
            </w:r>
          </w:p>
        </w:tc>
      </w:tr>
      <w:tr w:rsidR="00D233F9" w:rsidRPr="000F314B" w14:paraId="3AFCF2BB" w14:textId="77777777" w:rsidTr="00F36F79">
        <w:tc>
          <w:tcPr>
            <w:tcW w:w="4514" w:type="dxa"/>
            <w:tcBorders>
              <w:top w:val="single" w:sz="4" w:space="0" w:color="auto"/>
              <w:bottom w:val="single" w:sz="12" w:space="0" w:color="auto"/>
            </w:tcBorders>
            <w:shd w:val="clear" w:color="auto" w:fill="auto"/>
            <w:tcMar>
              <w:top w:w="0" w:type="dxa"/>
              <w:left w:w="0" w:type="dxa"/>
              <w:bottom w:w="0" w:type="dxa"/>
              <w:right w:w="0" w:type="dxa"/>
            </w:tcMar>
          </w:tcPr>
          <w:p w14:paraId="3A4AC061" w14:textId="77777777" w:rsidR="00D233F9" w:rsidRPr="000F314B" w:rsidRDefault="00D233F9" w:rsidP="00F36F79">
            <w:pPr>
              <w:suppressAutoHyphens w:val="0"/>
              <w:spacing w:before="80" w:after="80" w:line="200" w:lineRule="exact"/>
              <w:rPr>
                <w:rFonts w:eastAsia="Noto Sans Symbols"/>
                <w:i/>
                <w:sz w:val="16"/>
                <w:szCs w:val="23"/>
                <w:lang w:eastAsia="en-PH"/>
              </w:rPr>
            </w:pPr>
            <w:r w:rsidRPr="000F314B">
              <w:rPr>
                <w:rFonts w:eastAsia="Noto Sans Symbols"/>
                <w:i/>
                <w:sz w:val="16"/>
                <w:szCs w:val="23"/>
                <w:lang w:eastAsia="en-PH"/>
              </w:rPr>
              <w:t>Year</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60C32F5D" w14:textId="77777777" w:rsidR="00D233F9" w:rsidRPr="000F314B" w:rsidRDefault="00D233F9" w:rsidP="00F36F79">
            <w:pPr>
              <w:suppressAutoHyphens w:val="0"/>
              <w:spacing w:before="80" w:after="80" w:line="200" w:lineRule="exact"/>
              <w:jc w:val="right"/>
              <w:rPr>
                <w:rFonts w:eastAsia="Noto Sans Symbols"/>
                <w:i/>
                <w:sz w:val="16"/>
                <w:szCs w:val="23"/>
                <w:lang w:eastAsia="en-PH"/>
              </w:rPr>
            </w:pPr>
            <w:r w:rsidRPr="000F314B">
              <w:rPr>
                <w:rFonts w:eastAsia="Noto Sans Symbols"/>
                <w:i/>
                <w:sz w:val="16"/>
                <w:szCs w:val="23"/>
                <w:lang w:eastAsia="en-PH"/>
              </w:rPr>
              <w:t>Number of Children</w:t>
            </w:r>
          </w:p>
        </w:tc>
      </w:tr>
      <w:tr w:rsidR="00D233F9" w:rsidRPr="000F314B" w14:paraId="2E4AF68B" w14:textId="77777777" w:rsidTr="00F36F79">
        <w:tc>
          <w:tcPr>
            <w:tcW w:w="4514" w:type="dxa"/>
            <w:tcBorders>
              <w:top w:val="single" w:sz="12" w:space="0" w:color="auto"/>
            </w:tcBorders>
            <w:shd w:val="clear" w:color="auto" w:fill="auto"/>
            <w:tcMar>
              <w:top w:w="0" w:type="dxa"/>
              <w:left w:w="0" w:type="dxa"/>
              <w:bottom w:w="0" w:type="dxa"/>
              <w:right w:w="0" w:type="dxa"/>
            </w:tcMar>
          </w:tcPr>
          <w:p w14:paraId="14F8B1A6" w14:textId="77777777" w:rsidR="00D233F9" w:rsidRPr="000F314B" w:rsidRDefault="00D233F9" w:rsidP="00F55BC3">
            <w:pPr>
              <w:suppressAutoHyphens w:val="0"/>
              <w:spacing w:before="40" w:after="40" w:line="220" w:lineRule="exact"/>
              <w:rPr>
                <w:rFonts w:eastAsia="Noto Sans Symbols"/>
                <w:sz w:val="18"/>
                <w:szCs w:val="23"/>
                <w:lang w:eastAsia="en-PH"/>
              </w:rPr>
            </w:pPr>
            <w:r w:rsidRPr="000F314B">
              <w:rPr>
                <w:rFonts w:eastAsia="Noto Sans Symbols"/>
                <w:sz w:val="18"/>
                <w:szCs w:val="23"/>
                <w:lang w:eastAsia="en-PH"/>
              </w:rPr>
              <w:t>2017</w:t>
            </w:r>
          </w:p>
        </w:tc>
        <w:tc>
          <w:tcPr>
            <w:tcW w:w="4515" w:type="dxa"/>
            <w:tcBorders>
              <w:top w:val="single" w:sz="12" w:space="0" w:color="auto"/>
            </w:tcBorders>
            <w:shd w:val="clear" w:color="auto" w:fill="auto"/>
            <w:tcMar>
              <w:top w:w="0" w:type="dxa"/>
              <w:left w:w="0" w:type="dxa"/>
              <w:bottom w:w="0" w:type="dxa"/>
              <w:right w:w="0" w:type="dxa"/>
            </w:tcMar>
          </w:tcPr>
          <w:p w14:paraId="23C3EC3F" w14:textId="236B3C2A" w:rsidR="00D233F9" w:rsidRPr="000F314B" w:rsidRDefault="00D233F9" w:rsidP="005C3B28">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3</w:t>
            </w:r>
            <w:r w:rsidR="00F36F79" w:rsidRPr="000F314B">
              <w:rPr>
                <w:rFonts w:eastAsia="Noto Sans Symbols"/>
                <w:sz w:val="18"/>
                <w:szCs w:val="23"/>
                <w:lang w:eastAsia="en-PH"/>
              </w:rPr>
              <w:t xml:space="preserve"> </w:t>
            </w:r>
            <w:r w:rsidRPr="000F314B">
              <w:rPr>
                <w:rFonts w:eastAsia="Noto Sans Symbols"/>
                <w:sz w:val="18"/>
                <w:szCs w:val="23"/>
                <w:lang w:eastAsia="en-PH"/>
              </w:rPr>
              <w:t>149</w:t>
            </w:r>
          </w:p>
        </w:tc>
      </w:tr>
      <w:tr w:rsidR="00D233F9" w:rsidRPr="000F314B" w14:paraId="55D0016F" w14:textId="77777777" w:rsidTr="006A7F09">
        <w:tc>
          <w:tcPr>
            <w:tcW w:w="4514" w:type="dxa"/>
            <w:shd w:val="clear" w:color="auto" w:fill="auto"/>
            <w:tcMar>
              <w:top w:w="0" w:type="dxa"/>
              <w:left w:w="0" w:type="dxa"/>
              <w:bottom w:w="0" w:type="dxa"/>
              <w:right w:w="0" w:type="dxa"/>
            </w:tcMar>
          </w:tcPr>
          <w:p w14:paraId="0CE0FB2E" w14:textId="77777777" w:rsidR="00D233F9" w:rsidRPr="000F314B" w:rsidRDefault="00D233F9" w:rsidP="00F55BC3">
            <w:pPr>
              <w:suppressAutoHyphens w:val="0"/>
              <w:spacing w:before="40" w:after="40" w:line="220" w:lineRule="exact"/>
              <w:rPr>
                <w:rFonts w:eastAsia="Noto Sans Symbols"/>
                <w:sz w:val="18"/>
                <w:szCs w:val="23"/>
                <w:lang w:eastAsia="en-PH"/>
              </w:rPr>
            </w:pPr>
            <w:r w:rsidRPr="000F314B">
              <w:rPr>
                <w:rFonts w:eastAsia="Noto Sans Symbols"/>
                <w:sz w:val="18"/>
                <w:szCs w:val="23"/>
                <w:lang w:eastAsia="en-PH"/>
              </w:rPr>
              <w:t>2018</w:t>
            </w:r>
          </w:p>
        </w:tc>
        <w:tc>
          <w:tcPr>
            <w:tcW w:w="4515" w:type="dxa"/>
            <w:shd w:val="clear" w:color="auto" w:fill="auto"/>
            <w:tcMar>
              <w:top w:w="0" w:type="dxa"/>
              <w:left w:w="0" w:type="dxa"/>
              <w:bottom w:w="0" w:type="dxa"/>
              <w:right w:w="0" w:type="dxa"/>
            </w:tcMar>
          </w:tcPr>
          <w:p w14:paraId="2E10CE88" w14:textId="77777777" w:rsidR="00D233F9" w:rsidRPr="000F314B" w:rsidRDefault="00D233F9" w:rsidP="005C3B28">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292</w:t>
            </w:r>
          </w:p>
        </w:tc>
      </w:tr>
      <w:tr w:rsidR="00D233F9" w:rsidRPr="000F314B" w14:paraId="03BDAF0D" w14:textId="77777777" w:rsidTr="006A7F09">
        <w:tc>
          <w:tcPr>
            <w:tcW w:w="4514" w:type="dxa"/>
            <w:tcBorders>
              <w:bottom w:val="single" w:sz="4" w:space="0" w:color="auto"/>
            </w:tcBorders>
            <w:shd w:val="clear" w:color="auto" w:fill="auto"/>
            <w:tcMar>
              <w:top w:w="0" w:type="dxa"/>
              <w:left w:w="0" w:type="dxa"/>
              <w:bottom w:w="0" w:type="dxa"/>
              <w:right w:w="0" w:type="dxa"/>
            </w:tcMar>
          </w:tcPr>
          <w:p w14:paraId="27D3EAD9" w14:textId="77777777" w:rsidR="00D233F9" w:rsidRPr="000F314B" w:rsidRDefault="00D233F9" w:rsidP="00F55BC3">
            <w:pPr>
              <w:suppressAutoHyphens w:val="0"/>
              <w:spacing w:before="40" w:after="40" w:line="220" w:lineRule="exact"/>
              <w:rPr>
                <w:rFonts w:eastAsia="Noto Sans Symbols"/>
                <w:sz w:val="18"/>
                <w:szCs w:val="23"/>
                <w:lang w:eastAsia="en-PH"/>
              </w:rPr>
            </w:pPr>
            <w:r w:rsidRPr="000F314B">
              <w:rPr>
                <w:rFonts w:eastAsia="Noto Sans Symbols"/>
                <w:sz w:val="18"/>
                <w:szCs w:val="23"/>
                <w:lang w:eastAsia="en-PH"/>
              </w:rPr>
              <w:t>2020</w:t>
            </w:r>
          </w:p>
        </w:tc>
        <w:tc>
          <w:tcPr>
            <w:tcW w:w="4515" w:type="dxa"/>
            <w:tcBorders>
              <w:bottom w:val="single" w:sz="4" w:space="0" w:color="auto"/>
            </w:tcBorders>
            <w:shd w:val="clear" w:color="auto" w:fill="auto"/>
            <w:tcMar>
              <w:top w:w="0" w:type="dxa"/>
              <w:left w:w="0" w:type="dxa"/>
              <w:bottom w:w="0" w:type="dxa"/>
              <w:right w:w="0" w:type="dxa"/>
            </w:tcMar>
          </w:tcPr>
          <w:p w14:paraId="07E5536A" w14:textId="063AC6AE" w:rsidR="00D233F9" w:rsidRPr="000F314B" w:rsidRDefault="00D233F9" w:rsidP="005C3B28">
            <w:pPr>
              <w:suppressAutoHyphens w:val="0"/>
              <w:spacing w:before="40" w:after="40" w:line="220" w:lineRule="exact"/>
              <w:ind w:right="113"/>
              <w:jc w:val="right"/>
              <w:rPr>
                <w:rFonts w:eastAsia="Noto Sans Symbols"/>
                <w:sz w:val="18"/>
                <w:szCs w:val="23"/>
                <w:lang w:eastAsia="en-PH"/>
              </w:rPr>
            </w:pPr>
            <w:r w:rsidRPr="000F314B">
              <w:rPr>
                <w:rFonts w:eastAsia="Noto Sans Symbols"/>
                <w:sz w:val="18"/>
                <w:szCs w:val="23"/>
                <w:lang w:eastAsia="en-PH"/>
              </w:rPr>
              <w:t>2</w:t>
            </w:r>
            <w:r w:rsidR="00F36F79" w:rsidRPr="000F314B">
              <w:rPr>
                <w:rFonts w:eastAsia="Noto Sans Symbols"/>
                <w:sz w:val="18"/>
                <w:szCs w:val="23"/>
                <w:lang w:eastAsia="en-PH"/>
              </w:rPr>
              <w:t xml:space="preserve"> </w:t>
            </w:r>
            <w:r w:rsidRPr="000F314B">
              <w:rPr>
                <w:rFonts w:eastAsia="Noto Sans Symbols"/>
                <w:sz w:val="18"/>
                <w:szCs w:val="23"/>
                <w:lang w:eastAsia="en-PH"/>
              </w:rPr>
              <w:t>447</w:t>
            </w:r>
          </w:p>
        </w:tc>
      </w:tr>
      <w:tr w:rsidR="00D233F9" w:rsidRPr="000F314B" w14:paraId="52C886CE" w14:textId="77777777" w:rsidTr="006A7F09">
        <w:tc>
          <w:tcPr>
            <w:tcW w:w="4514" w:type="dxa"/>
            <w:tcBorders>
              <w:top w:val="single" w:sz="4" w:space="0" w:color="auto"/>
              <w:bottom w:val="single" w:sz="12" w:space="0" w:color="auto"/>
            </w:tcBorders>
            <w:shd w:val="clear" w:color="auto" w:fill="auto"/>
            <w:tcMar>
              <w:top w:w="0" w:type="dxa"/>
              <w:left w:w="0" w:type="dxa"/>
              <w:bottom w:w="0" w:type="dxa"/>
              <w:right w:w="0" w:type="dxa"/>
            </w:tcMar>
          </w:tcPr>
          <w:p w14:paraId="1EF13947" w14:textId="77777777" w:rsidR="00D233F9" w:rsidRPr="000F314B" w:rsidRDefault="00D233F9" w:rsidP="006A7F09">
            <w:pPr>
              <w:suppressAutoHyphens w:val="0"/>
              <w:spacing w:before="80" w:after="80" w:line="220" w:lineRule="exact"/>
              <w:ind w:left="288" w:right="113"/>
              <w:rPr>
                <w:rFonts w:eastAsia="Noto Sans Symbols"/>
                <w:b/>
                <w:bCs/>
                <w:sz w:val="18"/>
                <w:szCs w:val="23"/>
                <w:lang w:eastAsia="en-PH"/>
              </w:rPr>
            </w:pPr>
            <w:r w:rsidRPr="000F314B">
              <w:rPr>
                <w:rFonts w:eastAsia="Noto Sans Symbols"/>
                <w:b/>
                <w:bCs/>
                <w:sz w:val="18"/>
                <w:szCs w:val="23"/>
                <w:lang w:eastAsia="en-PH"/>
              </w:rPr>
              <w:t>Total</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272F0B12" w14:textId="48657D87" w:rsidR="00D233F9" w:rsidRPr="000F314B" w:rsidRDefault="00D233F9" w:rsidP="005C3B28">
            <w:pPr>
              <w:suppressAutoHyphens w:val="0"/>
              <w:spacing w:before="80" w:after="80" w:line="220" w:lineRule="exact"/>
              <w:ind w:right="113"/>
              <w:jc w:val="right"/>
              <w:rPr>
                <w:rFonts w:eastAsia="Noto Sans Symbols"/>
                <w:b/>
                <w:bCs/>
                <w:sz w:val="18"/>
                <w:szCs w:val="23"/>
                <w:lang w:eastAsia="en-PH"/>
              </w:rPr>
            </w:pPr>
            <w:r w:rsidRPr="000F314B">
              <w:rPr>
                <w:rFonts w:eastAsia="Noto Sans Symbols"/>
                <w:b/>
                <w:bCs/>
                <w:sz w:val="18"/>
                <w:szCs w:val="23"/>
                <w:lang w:eastAsia="en-PH"/>
              </w:rPr>
              <w:t>5</w:t>
            </w:r>
            <w:r w:rsidR="006A7F09" w:rsidRPr="000F314B">
              <w:rPr>
                <w:rFonts w:eastAsia="Noto Sans Symbols"/>
                <w:b/>
                <w:bCs/>
                <w:sz w:val="18"/>
                <w:szCs w:val="23"/>
                <w:lang w:eastAsia="en-PH"/>
              </w:rPr>
              <w:t xml:space="preserve"> </w:t>
            </w:r>
            <w:r w:rsidRPr="000F314B">
              <w:rPr>
                <w:rFonts w:eastAsia="Noto Sans Symbols"/>
                <w:b/>
                <w:bCs/>
                <w:sz w:val="18"/>
                <w:szCs w:val="23"/>
                <w:lang w:eastAsia="en-PH"/>
              </w:rPr>
              <w:t>888</w:t>
            </w:r>
          </w:p>
        </w:tc>
      </w:tr>
    </w:tbl>
    <w:p w14:paraId="71E881CC" w14:textId="0BE36F8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strike/>
          <w:lang w:eastAsia="en-PH"/>
        </w:rPr>
      </w:pPr>
      <w:r w:rsidRPr="000F314B">
        <w:rPr>
          <w:bCs/>
          <w:iCs/>
          <w:lang w:eastAsia="en-PH"/>
        </w:rPr>
        <w:t>212.</w:t>
      </w:r>
      <w:r w:rsidRPr="000F314B">
        <w:rPr>
          <w:bCs/>
          <w:iCs/>
          <w:lang w:eastAsia="en-PH"/>
        </w:rPr>
        <w:tab/>
      </w:r>
      <w:r w:rsidR="00D233F9" w:rsidRPr="000F314B">
        <w:rPr>
          <w:lang w:eastAsia="en-PH"/>
        </w:rPr>
        <w:t>JJWC, through its sub-national extension in each of the 17 regions, conducts monitoring visits to all BPA facilities to ensure compliance with the above guidelines and facilitation of the immediate release and reintegration of children in the community.</w:t>
      </w:r>
    </w:p>
    <w:p w14:paraId="7FC85DB3" w14:textId="6CF847B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213.</w:t>
      </w:r>
      <w:r w:rsidRPr="000F314B">
        <w:rPr>
          <w:bCs/>
          <w:iCs/>
          <w:lang w:eastAsia="en-PH"/>
        </w:rPr>
        <w:tab/>
      </w:r>
      <w:r w:rsidR="00D233F9" w:rsidRPr="000F314B">
        <w:rPr>
          <w:lang w:eastAsia="en-PH"/>
        </w:rPr>
        <w:t>Pursuant to OCA Circular No. 91-2020 on the release of qualified PDLs to address congestion of detention facilities nationwide and the consequent risk of PDLs being afflicted with COVID-19, a total of 973 CICLs were released from BPAs, RRCY, other youth detention facilities, and jails: 376 from BPAs, 254 from RRCY, and 343 PAO-assisted cases from jails/residential facilities as of September 15, 2020.</w:t>
      </w:r>
    </w:p>
    <w:p w14:paraId="44BFA020" w14:textId="402F2DA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214.</w:t>
      </w:r>
      <w:r w:rsidRPr="000F314B">
        <w:rPr>
          <w:bCs/>
          <w:iCs/>
          <w:lang w:eastAsia="en-PH"/>
        </w:rPr>
        <w:tab/>
      </w:r>
      <w:r w:rsidR="00D233F9" w:rsidRPr="000F314B">
        <w:rPr>
          <w:lang w:eastAsia="en-PH"/>
        </w:rPr>
        <w:t>Released also were 900 (830 males, 70 females) PDLs aged 18 to 21 years old. However, whether they committed their offense during the age of minority is unknown.</w:t>
      </w:r>
    </w:p>
    <w:p w14:paraId="066ECE76" w14:textId="77777777" w:rsidR="00D233F9" w:rsidRPr="000F314B" w:rsidRDefault="00D233F9" w:rsidP="00D233F9">
      <w:pPr>
        <w:pStyle w:val="H23G"/>
        <w:rPr>
          <w:rFonts w:eastAsia="Noto Sans Symbols"/>
          <w:i/>
          <w:sz w:val="23"/>
          <w:szCs w:val="23"/>
          <w:lang w:eastAsia="en-PH"/>
        </w:rPr>
      </w:pPr>
      <w:r w:rsidRPr="000F314B">
        <w:tab/>
      </w:r>
      <w:r w:rsidRPr="000F314B">
        <w:tab/>
        <w:t>Reply to paragraph 29 (b) of the list of issues</w:t>
      </w:r>
      <w:r w:rsidRPr="000F314B">
        <w:rPr>
          <w:rFonts w:eastAsia="Noto Sans Symbols"/>
          <w:i/>
          <w:sz w:val="23"/>
          <w:szCs w:val="23"/>
          <w:lang w:eastAsia="en-PH"/>
        </w:rPr>
        <w:t xml:space="preserve"> </w:t>
      </w:r>
    </w:p>
    <w:p w14:paraId="63F32862" w14:textId="6C7E311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215.</w:t>
      </w:r>
      <w:r w:rsidRPr="000F314B">
        <w:rPr>
          <w:bCs/>
          <w:iCs/>
          <w:lang w:eastAsia="en-PH"/>
        </w:rPr>
        <w:tab/>
      </w:r>
      <w:r w:rsidR="00D233F9" w:rsidRPr="000F314B">
        <w:rPr>
          <w:lang w:eastAsia="en-PH"/>
        </w:rPr>
        <w:t>All CICLs under care/ custody in facilities managed by the DSWD, including Regional RRCYs, have access to the PAO and private lawyers of their choosing. The social workers coordinate with them discuss to them their cases and the schedule of court hearings, as well as accompany them during court hearings.</w:t>
      </w:r>
    </w:p>
    <w:p w14:paraId="02611531" w14:textId="02B6C40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216.</w:t>
      </w:r>
      <w:r w:rsidRPr="000F314B">
        <w:rPr>
          <w:bCs/>
          <w:iCs/>
          <w:lang w:eastAsia="en-PH"/>
        </w:rPr>
        <w:tab/>
      </w:r>
      <w:r w:rsidR="00D233F9" w:rsidRPr="000F314B">
        <w:rPr>
          <w:lang w:eastAsia="en-PH"/>
        </w:rPr>
        <w:t>Monitoring visits by the JJWC not only ensure jail and detention facilities</w:t>
      </w:r>
      <w:r w:rsidR="00AF58B5">
        <w:rPr>
          <w:lang w:eastAsia="en-PH"/>
        </w:rPr>
        <w:t>’</w:t>
      </w:r>
      <w:r w:rsidR="00D233F9" w:rsidRPr="000F314B">
        <w:rPr>
          <w:lang w:eastAsia="en-PH"/>
        </w:rPr>
        <w:t xml:space="preserve"> compliance with the requirements of the law and international standards but also check the status and wellbeing of children and connect them to lawyers who may represent them in court. Furthermore, immediate referral and actions, such as inter-residential facility transfer or release to parents/ nearest relatives, are provided to children found in jails.</w:t>
      </w:r>
    </w:p>
    <w:p w14:paraId="6176A741" w14:textId="576302D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217.</w:t>
      </w:r>
      <w:r w:rsidRPr="000F314B">
        <w:rPr>
          <w:bCs/>
          <w:iCs/>
          <w:lang w:eastAsia="en-PH"/>
        </w:rPr>
        <w:tab/>
      </w:r>
      <w:r w:rsidR="00D233F9" w:rsidRPr="000F314B">
        <w:rPr>
          <w:lang w:eastAsia="en-PH"/>
        </w:rPr>
        <w:t>Each regional JJWC includes the PAO, which is represented in every monitoring visit to ensure the provision of legal assistance to children in BPAs.</w:t>
      </w:r>
    </w:p>
    <w:p w14:paraId="1FFB5A22" w14:textId="6E3AC345"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218.</w:t>
      </w:r>
      <w:r w:rsidRPr="000F314B">
        <w:rPr>
          <w:bCs/>
          <w:iCs/>
          <w:lang w:eastAsia="en-PH"/>
        </w:rPr>
        <w:tab/>
      </w:r>
      <w:r w:rsidR="00D233F9" w:rsidRPr="000F314B">
        <w:rPr>
          <w:lang w:eastAsia="en-PH"/>
        </w:rPr>
        <w:t>The JJWC also partners with NGOs to help provide legal assistance to children in detention. It is currently working with the Prisoners</w:t>
      </w:r>
      <w:r w:rsidR="00AF58B5">
        <w:rPr>
          <w:lang w:eastAsia="en-PH"/>
        </w:rPr>
        <w:t>’</w:t>
      </w:r>
      <w:r w:rsidR="00D233F9" w:rsidRPr="000F314B">
        <w:rPr>
          <w:lang w:eastAsia="en-PH"/>
        </w:rPr>
        <w:t xml:space="preserve"> Enhancement and Support Organization Foundation to implement a bail bond program for children in BPAs. Together, they previously provided laptops to help children attend hearings, virtual interviews, and counseling.</w:t>
      </w:r>
    </w:p>
    <w:p w14:paraId="08BD9BF4" w14:textId="77777777" w:rsidR="00D233F9" w:rsidRPr="000F314B" w:rsidRDefault="00D233F9" w:rsidP="00D233F9">
      <w:pPr>
        <w:pStyle w:val="H23G"/>
        <w:rPr>
          <w:rFonts w:eastAsia="Noto Sans Symbols"/>
          <w:sz w:val="23"/>
          <w:szCs w:val="23"/>
          <w:lang w:eastAsia="en-PH"/>
        </w:rPr>
      </w:pPr>
      <w:r w:rsidRPr="000F314B">
        <w:tab/>
      </w:r>
      <w:r w:rsidRPr="000F314B">
        <w:tab/>
        <w:t>Reply to paragraph 29 (c) of the list of issues</w:t>
      </w:r>
    </w:p>
    <w:p w14:paraId="6D148BB2" w14:textId="50BECB0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219.</w:t>
      </w:r>
      <w:r w:rsidRPr="000F314B">
        <w:rPr>
          <w:bCs/>
          <w:iCs/>
          <w:lang w:eastAsia="en-PH"/>
        </w:rPr>
        <w:tab/>
      </w:r>
      <w:r w:rsidR="00D233F9" w:rsidRPr="000F314B">
        <w:rPr>
          <w:lang w:eastAsia="en-PH"/>
        </w:rPr>
        <w:t>The case was referred to the JJWC to facilitate the immediate transfer of the child to the DSWD</w:t>
      </w:r>
      <w:r w:rsidR="00AF58B5">
        <w:rPr>
          <w:lang w:eastAsia="en-PH"/>
        </w:rPr>
        <w:t>’</w:t>
      </w:r>
      <w:r w:rsidR="00D233F9" w:rsidRPr="000F314B">
        <w:rPr>
          <w:lang w:eastAsia="en-PH"/>
        </w:rPr>
        <w:t xml:space="preserve">s Regional Rehabilitation </w:t>
      </w:r>
      <w:proofErr w:type="spellStart"/>
      <w:r w:rsidR="00D233F9" w:rsidRPr="000F314B">
        <w:rPr>
          <w:lang w:eastAsia="en-PH"/>
        </w:rPr>
        <w:t>Center</w:t>
      </w:r>
      <w:proofErr w:type="spellEnd"/>
      <w:r w:rsidR="00D233F9" w:rsidRPr="000F314B">
        <w:rPr>
          <w:lang w:eastAsia="en-PH"/>
        </w:rPr>
        <w:t xml:space="preserve"> for Youth and his eventual reintegration into the community.</w:t>
      </w:r>
    </w:p>
    <w:p w14:paraId="48402460" w14:textId="77777777" w:rsidR="00D233F9" w:rsidRPr="000F314B" w:rsidRDefault="00D233F9" w:rsidP="00D233F9">
      <w:pPr>
        <w:pStyle w:val="H23G"/>
        <w:rPr>
          <w:rFonts w:eastAsia="Noto Sans Symbols"/>
          <w:sz w:val="23"/>
          <w:szCs w:val="23"/>
          <w:lang w:eastAsia="en-PH"/>
        </w:rPr>
      </w:pPr>
      <w:r w:rsidRPr="000F314B">
        <w:tab/>
      </w:r>
      <w:r w:rsidRPr="000F314B">
        <w:tab/>
        <w:t>Reply to paragraph 29 (d) of the list of issues</w:t>
      </w:r>
    </w:p>
    <w:p w14:paraId="5FC04254" w14:textId="4760C1DA"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220.</w:t>
      </w:r>
      <w:r w:rsidRPr="000F314B">
        <w:rPr>
          <w:bCs/>
          <w:iCs/>
          <w:lang w:eastAsia="en-PH"/>
        </w:rPr>
        <w:tab/>
      </w:r>
      <w:r w:rsidR="00D233F9" w:rsidRPr="000F314B">
        <w:rPr>
          <w:lang w:eastAsia="en-PH"/>
        </w:rPr>
        <w:t xml:space="preserve">The RA 9344 states that </w:t>
      </w:r>
      <w:r w:rsidR="00AF58B5">
        <w:rPr>
          <w:lang w:eastAsia="en-PH"/>
        </w:rPr>
        <w:t>“</w:t>
      </w:r>
      <w:r w:rsidR="00D233F9" w:rsidRPr="000F314B">
        <w:rPr>
          <w:lang w:eastAsia="en-PH"/>
        </w:rPr>
        <w:t>no child shall be placed in any rehabilitation facility without a valid court order.</w:t>
      </w:r>
      <w:r w:rsidR="00AF58B5">
        <w:rPr>
          <w:lang w:eastAsia="en-PH"/>
        </w:rPr>
        <w:t>”</w:t>
      </w:r>
      <w:r w:rsidR="00D233F9" w:rsidRPr="000F314B">
        <w:rPr>
          <w:lang w:eastAsia="en-PH"/>
        </w:rPr>
        <w:t xml:space="preserve"> Thus, all RRCY residents are CICL aged above 15 and below 18 years</w:t>
      </w:r>
      <w:r w:rsidR="00AF58B5">
        <w:rPr>
          <w:lang w:eastAsia="en-PH"/>
        </w:rPr>
        <w:t>’</w:t>
      </w:r>
      <w:r w:rsidR="00D233F9" w:rsidRPr="000F314B">
        <w:rPr>
          <w:lang w:eastAsia="en-PH"/>
        </w:rPr>
        <w:t xml:space="preserve"> old who are under suspended sentence with commitment order from court stating that they undergo rehabilitation in the facility.</w:t>
      </w:r>
    </w:p>
    <w:p w14:paraId="6DBD66FB" w14:textId="011A368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221.</w:t>
      </w:r>
      <w:r w:rsidRPr="000F314B">
        <w:rPr>
          <w:bCs/>
          <w:iCs/>
          <w:lang w:eastAsia="en-PH"/>
        </w:rPr>
        <w:tab/>
      </w:r>
      <w:r w:rsidR="00D233F9" w:rsidRPr="000F314B">
        <w:rPr>
          <w:lang w:eastAsia="en-PH"/>
        </w:rPr>
        <w:t>The JJWC has issued policies and guidelines in handling children at risk (CAR) and CICL, which lay down protocols from contact to referral/admission of CICL to BPAs. These include:</w:t>
      </w:r>
    </w:p>
    <w:p w14:paraId="16249C8E" w14:textId="5C81F82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JJWC Integrated Care Management Protocol for Duty-Bearers;</w:t>
      </w:r>
    </w:p>
    <w:p w14:paraId="1596A052" w14:textId="6C538E2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JJWC Revised and Enhanced Process Flowcharts implementing RA 9344 as amended and its Revised IRR;</w:t>
      </w:r>
    </w:p>
    <w:p w14:paraId="4E912E20" w14:textId="23AAD900"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DILG Barangay Protocol in the Management of CICL Cases;</w:t>
      </w:r>
    </w:p>
    <w:p w14:paraId="32A34E47" w14:textId="47F1D5FB"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DSWD Manual for Social Workers Handling CAR and CICL;</w:t>
      </w:r>
    </w:p>
    <w:p w14:paraId="3DFECCAA" w14:textId="2E71345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Enhanced PNP Manual in Handling CAR and CICL Cases; and</w:t>
      </w:r>
    </w:p>
    <w:p w14:paraId="72FE6B8C" w14:textId="34F4F37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Department of Education (DepEd) Order No. 18, series of 2015, entitled, </w:t>
      </w:r>
      <w:r w:rsidR="00AF58B5">
        <w:rPr>
          <w:lang w:eastAsia="en-PH"/>
        </w:rPr>
        <w:t>“</w:t>
      </w:r>
      <w:r w:rsidR="00D233F9" w:rsidRPr="000F314B">
        <w:rPr>
          <w:lang w:eastAsia="en-PH"/>
        </w:rPr>
        <w:t>DepEd Guidelines on CAR and CICL Management</w:t>
      </w:r>
      <w:r w:rsidR="00AF58B5">
        <w:rPr>
          <w:lang w:eastAsia="en-PH"/>
        </w:rPr>
        <w:t>”</w:t>
      </w:r>
      <w:r w:rsidR="00D233F9" w:rsidRPr="000F314B">
        <w:rPr>
          <w:lang w:eastAsia="en-PH"/>
        </w:rPr>
        <w:t xml:space="preserve">. </w:t>
      </w:r>
    </w:p>
    <w:p w14:paraId="2570D93D" w14:textId="77777777" w:rsidR="00D233F9" w:rsidRPr="000F314B" w:rsidRDefault="00D233F9" w:rsidP="00D233F9">
      <w:pPr>
        <w:pStyle w:val="H23G"/>
        <w:rPr>
          <w:rFonts w:eastAsia="Noto Sans Symbols"/>
          <w:sz w:val="23"/>
          <w:szCs w:val="23"/>
          <w:lang w:eastAsia="en-PH"/>
        </w:rPr>
      </w:pPr>
      <w:r w:rsidRPr="000F314B">
        <w:tab/>
      </w:r>
      <w:r w:rsidRPr="000F314B">
        <w:tab/>
        <w:t>Reply to paragraph 29 (e) of the list of issues</w:t>
      </w:r>
    </w:p>
    <w:p w14:paraId="754ACAE7" w14:textId="4F5CCCF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4" w:name="_gjdgxs" w:colFirst="0" w:colLast="0"/>
      <w:bookmarkEnd w:id="4"/>
      <w:r w:rsidRPr="000F314B">
        <w:rPr>
          <w:bCs/>
          <w:iCs/>
          <w:lang w:eastAsia="en-PH"/>
        </w:rPr>
        <w:t>222.</w:t>
      </w:r>
      <w:r w:rsidRPr="000F314B">
        <w:rPr>
          <w:bCs/>
          <w:iCs/>
          <w:lang w:eastAsia="en-PH"/>
        </w:rPr>
        <w:tab/>
      </w:r>
      <w:r w:rsidR="00D233F9" w:rsidRPr="000F314B">
        <w:rPr>
          <w:lang w:eastAsia="en-PH"/>
        </w:rPr>
        <w:t>The DSWD conducted various capacity-building programs on the assessment and handling of CICLs and CARs for social workers, caseworkers, link officers, focal persons, police officers, lawyers, teachers, guidance counselors, psychologists, and other allied professionals from 2019 to 2021, such as the:</w:t>
      </w:r>
    </w:p>
    <w:p w14:paraId="515706A3" w14:textId="5D88421A"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Non-Violent Communication and Risk Assessment for Social Workers and Houseparents; Rapid Assessment on Child Protection;</w:t>
      </w:r>
    </w:p>
    <w:p w14:paraId="12A68BD6" w14:textId="0B24EC4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Case Management of Violence Against Children, GBV, Prevention of Sexual Exploitation and Online Sexual Abuse and Exploitation of Children in partnership with United Nations Children</w:t>
      </w:r>
      <w:r w:rsidR="00AF58B5">
        <w:rPr>
          <w:lang w:eastAsia="en-PH"/>
        </w:rPr>
        <w:t>’</w:t>
      </w:r>
      <w:r w:rsidR="00D233F9" w:rsidRPr="000F314B">
        <w:rPr>
          <w:lang w:eastAsia="en-PH"/>
        </w:rPr>
        <w:t>s Fund (UNICEF) and the Philippine Red Cross; and</w:t>
      </w:r>
    </w:p>
    <w:p w14:paraId="1A4F4472" w14:textId="1F731B79"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Training on the Integrated Care Management Protocol in the Handling of CICL and CAR.</w:t>
      </w:r>
    </w:p>
    <w:p w14:paraId="6E0189A0" w14:textId="15E2235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223.</w:t>
      </w:r>
      <w:r w:rsidRPr="000F314B">
        <w:rPr>
          <w:bCs/>
          <w:iCs/>
          <w:lang w:eastAsia="en-PH"/>
        </w:rPr>
        <w:tab/>
      </w:r>
      <w:r w:rsidR="00D233F9" w:rsidRPr="000F314B">
        <w:rPr>
          <w:lang w:eastAsia="en-PH"/>
        </w:rPr>
        <w:t xml:space="preserve">Similarly, the JJWC also spearheaded various capacity-building activities for duty bearers and personnel involved in the administration of juvenile justice, such as judges, court personnel, personnel from the DILG, Local Government Operations Offices, LSWDO, Barangay Council for the Protection of Children, and regional JJWC Secretariats. </w:t>
      </w:r>
    </w:p>
    <w:p w14:paraId="4C09B284" w14:textId="490D14C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224.</w:t>
      </w:r>
      <w:r w:rsidRPr="000F314B">
        <w:rPr>
          <w:bCs/>
          <w:iCs/>
          <w:lang w:eastAsia="en-PH"/>
        </w:rPr>
        <w:tab/>
      </w:r>
      <w:r w:rsidR="00D233F9" w:rsidRPr="000F314B">
        <w:rPr>
          <w:lang w:eastAsia="en-PH"/>
        </w:rPr>
        <w:t>Some of these said activities are the:</w:t>
      </w:r>
    </w:p>
    <w:p w14:paraId="2B12414E" w14:textId="68240628"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Outcome-Based Education Training for Judges, Court Personnel and Duty Bearers on Juvenile Justice, conducted in partnership with the SC Committee on Family Courts and Juvenile Concerns, Philippine Judicial Academy and UNICEF;</w:t>
      </w:r>
    </w:p>
    <w:p w14:paraId="76600E85" w14:textId="56F09F8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Outcome-Based Education Training on Diversion for Multi-Disciplinary Team;</w:t>
      </w:r>
    </w:p>
    <w:p w14:paraId="5E1A0591" w14:textId="439F724C"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Specialized Training on Restorative Justice; and</w:t>
      </w:r>
    </w:p>
    <w:p w14:paraId="27547241" w14:textId="393BBBC6"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 xml:space="preserve">National Orientation on Diversion Toolkit on the Barangay Level. </w:t>
      </w:r>
    </w:p>
    <w:p w14:paraId="6DAFF4A3" w14:textId="77777777" w:rsidR="00D233F9" w:rsidRPr="000F314B" w:rsidRDefault="00D233F9" w:rsidP="00D233F9">
      <w:pPr>
        <w:pStyle w:val="H23G"/>
        <w:rPr>
          <w:rFonts w:eastAsia="Noto Sans Symbols"/>
          <w:i/>
          <w:sz w:val="23"/>
          <w:szCs w:val="23"/>
          <w:lang w:eastAsia="en-PH"/>
        </w:rPr>
      </w:pPr>
      <w:bookmarkStart w:id="5" w:name="_dg86bep8wag" w:colFirst="0" w:colLast="0"/>
      <w:bookmarkEnd w:id="5"/>
      <w:r w:rsidRPr="000F314B">
        <w:tab/>
      </w:r>
      <w:r w:rsidRPr="000F314B">
        <w:tab/>
        <w:t>Reply to paragraph 29 (f) of the list of issues</w:t>
      </w:r>
    </w:p>
    <w:p w14:paraId="124906EE" w14:textId="5C6C13AD"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225.</w:t>
      </w:r>
      <w:r w:rsidRPr="000F314B">
        <w:rPr>
          <w:bCs/>
          <w:iCs/>
          <w:lang w:eastAsia="en-PH"/>
        </w:rPr>
        <w:tab/>
      </w:r>
      <w:r w:rsidR="00D233F9" w:rsidRPr="000F314B">
        <w:rPr>
          <w:lang w:eastAsia="en-PH"/>
        </w:rPr>
        <w:t>The JJWC implemented programs toward addressing and preventing juvenile delinquency and recidivism, such as the:</w:t>
      </w:r>
    </w:p>
    <w:p w14:paraId="169B99BA" w14:textId="47CE9D0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Comprehensive National Juvenile Intervention Program based on RA 9344 as amended by RA 10630;</w:t>
      </w:r>
    </w:p>
    <w:p w14:paraId="6A653010" w14:textId="07183C51"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Technical assistance to LGUs in the development of the Comprehensive Local Juvenile Intervention Program;</w:t>
      </w:r>
    </w:p>
    <w:p w14:paraId="46F1B831" w14:textId="4454DFBD"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Rollout of the Manual on the Formulation of the Comprehensive Barangay Juvenile Intervention Program (CBJIP) using Results Framework and Theory of Change; and</w:t>
      </w:r>
    </w:p>
    <w:p w14:paraId="42341C99" w14:textId="660AB87F"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Adoption of Buklod Paglaom Para sa CICL Program (Holistic Psychosocial and Economic Intervention for CICL) through JJWC Resolution No. 4, s. 2019 as the Primary Framework of the Intensive Juvenile Intervention Support Center.</w:t>
      </w:r>
    </w:p>
    <w:p w14:paraId="6439E987" w14:textId="4B430B0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226.</w:t>
      </w:r>
      <w:r w:rsidRPr="000F314B">
        <w:rPr>
          <w:bCs/>
          <w:iCs/>
          <w:lang w:eastAsia="en-PH"/>
        </w:rPr>
        <w:tab/>
      </w:r>
      <w:r w:rsidR="00D233F9" w:rsidRPr="000F314B">
        <w:rPr>
          <w:lang w:eastAsia="en-PH"/>
        </w:rPr>
        <w:t>Said programs were participated in by CICLs and CARs together with their families and allied professionals involved in the implementation of the CBJIP and rehabilitation and/or after-care of children.</w:t>
      </w:r>
    </w:p>
    <w:p w14:paraId="1CC0D8FB" w14:textId="693C598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227.</w:t>
      </w:r>
      <w:r w:rsidRPr="000F314B">
        <w:rPr>
          <w:bCs/>
          <w:iCs/>
          <w:lang w:eastAsia="en-PH"/>
        </w:rPr>
        <w:tab/>
      </w:r>
      <w:r w:rsidR="00D233F9" w:rsidRPr="000F314B">
        <w:rPr>
          <w:lang w:eastAsia="en-PH"/>
        </w:rPr>
        <w:t>The DSWD implemented capacity-building activities from 2019 to 2020 to prevent juvenile delinquency and recidivism. Said activities targeted the area of integration of positive parenting skills development in facilitating parent effectiveness services, family development sessions, empowerment and reaffirmation of paternal abilities, Parent-Teacher Associations, national family violence prevention program, and other parenting programs.</w:t>
      </w:r>
    </w:p>
    <w:p w14:paraId="2D50CF1B" w14:textId="31D23B5E"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228.</w:t>
      </w:r>
      <w:r w:rsidRPr="000F314B">
        <w:rPr>
          <w:bCs/>
          <w:iCs/>
          <w:lang w:eastAsia="en-PH"/>
        </w:rPr>
        <w:tab/>
      </w:r>
      <w:r w:rsidR="00D233F9" w:rsidRPr="000F314B">
        <w:rPr>
          <w:lang w:eastAsia="en-PH"/>
        </w:rPr>
        <w:t>The DSWD also issued the Child Protection Policy in the Workplace, as well as disseminated the Council for the Welfare of Children and DILG Joint Memorandum Circular No. 2020-01 Reiterating the Case Management Protocols for Children in Need of Special Protection, CICL, Reach-Out for CISS, and the Localization of the Comprehensive Emergency Program for Children. It activated the VAWC desks in the barangays through DSWD Field Offices and enhanced its social media presence, utilizing social media to post info materials on child protection, such as where to report concerns/violations and other resource materials.</w:t>
      </w:r>
    </w:p>
    <w:p w14:paraId="102601F3" w14:textId="77777777" w:rsidR="00D233F9" w:rsidRPr="000F314B" w:rsidRDefault="00D233F9" w:rsidP="00D233F9">
      <w:pPr>
        <w:pStyle w:val="H23G"/>
        <w:rPr>
          <w:rFonts w:eastAsia="Noto Sans Symbols"/>
          <w:sz w:val="23"/>
          <w:szCs w:val="23"/>
          <w:lang w:eastAsia="en-PH"/>
        </w:rPr>
      </w:pPr>
      <w:bookmarkStart w:id="6" w:name="_1fob9te" w:colFirst="0" w:colLast="0"/>
      <w:bookmarkStart w:id="7" w:name="_3znysh7" w:colFirst="0" w:colLast="0"/>
      <w:bookmarkEnd w:id="6"/>
      <w:bookmarkEnd w:id="7"/>
      <w:r w:rsidRPr="000F314B">
        <w:tab/>
      </w:r>
      <w:r w:rsidRPr="000F314B">
        <w:tab/>
        <w:t>Reply to paragraph 30 of the list of issues</w:t>
      </w:r>
    </w:p>
    <w:p w14:paraId="1D25712A" w14:textId="29AFA5A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8" w:name="_ogp5hjvneaus" w:colFirst="0" w:colLast="0"/>
      <w:bookmarkEnd w:id="8"/>
      <w:r w:rsidRPr="000F314B">
        <w:rPr>
          <w:bCs/>
          <w:iCs/>
          <w:lang w:eastAsia="en-PH"/>
        </w:rPr>
        <w:t>229.</w:t>
      </w:r>
      <w:r w:rsidRPr="000F314B">
        <w:rPr>
          <w:bCs/>
          <w:iCs/>
          <w:lang w:eastAsia="en-PH"/>
        </w:rPr>
        <w:tab/>
      </w:r>
      <w:r w:rsidR="00D233F9" w:rsidRPr="000F314B">
        <w:rPr>
          <w:lang w:eastAsia="en-PH"/>
        </w:rPr>
        <w:t xml:space="preserve">The DSWD, which chairs the JJWC, issued the Guidelines on the Operation of BPA, which requires each BPA to have a child protection policy, ensuring the prevention of any corporal punishment against the children in the facility. </w:t>
      </w:r>
    </w:p>
    <w:p w14:paraId="40732057" w14:textId="44BF111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9" w:name="_ilhhdj9jia72" w:colFirst="0" w:colLast="0"/>
      <w:bookmarkEnd w:id="9"/>
      <w:r w:rsidRPr="000F314B">
        <w:rPr>
          <w:bCs/>
          <w:iCs/>
          <w:lang w:eastAsia="en-PH"/>
        </w:rPr>
        <w:t>230.</w:t>
      </w:r>
      <w:r w:rsidRPr="000F314B">
        <w:rPr>
          <w:bCs/>
          <w:iCs/>
          <w:lang w:eastAsia="en-PH"/>
        </w:rPr>
        <w:tab/>
      </w:r>
      <w:r w:rsidR="00D233F9" w:rsidRPr="000F314B">
        <w:rPr>
          <w:lang w:eastAsia="en-PH"/>
        </w:rPr>
        <w:t>The said policy also requires each facility to establish a committee tasked to create preventive measures and take action on any case of child abuse, violence and/or exploitation.</w:t>
      </w:r>
    </w:p>
    <w:p w14:paraId="1BAC7968" w14:textId="5A22380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b/>
          <w:lang w:eastAsia="en-PH"/>
        </w:rPr>
      </w:pPr>
      <w:bookmarkStart w:id="10" w:name="_tgkujowo3n3n" w:colFirst="0" w:colLast="0"/>
      <w:bookmarkEnd w:id="10"/>
      <w:r w:rsidRPr="000F314B">
        <w:rPr>
          <w:bCs/>
          <w:iCs/>
          <w:lang w:eastAsia="en-PH"/>
        </w:rPr>
        <w:t>231.</w:t>
      </w:r>
      <w:r w:rsidRPr="000F314B">
        <w:rPr>
          <w:bCs/>
          <w:iCs/>
          <w:lang w:eastAsia="en-PH"/>
        </w:rPr>
        <w:tab/>
      </w:r>
      <w:r w:rsidR="00D233F9" w:rsidRPr="000F314B">
        <w:rPr>
          <w:lang w:eastAsia="en-PH"/>
        </w:rPr>
        <w:t>In its regular monitoring and periodic profiling, the JJWC checks the compliance of BPAs with the child protection policy requirement, and provides technical assistance on the development and implementation of the said policy.</w:t>
      </w:r>
    </w:p>
    <w:p w14:paraId="42BA4F6A" w14:textId="40C46ED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11" w:name="_uuc6ucu9pafl" w:colFirst="0" w:colLast="0"/>
      <w:bookmarkStart w:id="12" w:name="_4fputzdlgp0l" w:colFirst="0" w:colLast="0"/>
      <w:bookmarkEnd w:id="11"/>
      <w:bookmarkEnd w:id="12"/>
      <w:r w:rsidRPr="000F314B">
        <w:rPr>
          <w:bCs/>
          <w:iCs/>
          <w:lang w:eastAsia="en-PH"/>
        </w:rPr>
        <w:t>232.</w:t>
      </w:r>
      <w:r w:rsidRPr="000F314B">
        <w:rPr>
          <w:bCs/>
          <w:iCs/>
          <w:lang w:eastAsia="en-PH"/>
        </w:rPr>
        <w:tab/>
      </w:r>
      <w:r w:rsidR="00D233F9" w:rsidRPr="000F314B">
        <w:rPr>
          <w:lang w:eastAsia="en-PH"/>
        </w:rPr>
        <w:t>Currently, there is no bill that lowers the age of criminal responsibility to nine years of age in the 18th Congress of the PH. HB 922 was introduced during the 16th Congress, which ended without the said bill being legislated into law.</w:t>
      </w:r>
    </w:p>
    <w:p w14:paraId="00857E09" w14:textId="77777777" w:rsidR="00D233F9" w:rsidRPr="000F314B" w:rsidRDefault="00D233F9" w:rsidP="00D233F9">
      <w:pPr>
        <w:pStyle w:val="H23G"/>
        <w:rPr>
          <w:rFonts w:eastAsia="Noto Sans Symbols"/>
          <w:sz w:val="23"/>
          <w:szCs w:val="23"/>
          <w:lang w:eastAsia="en-PH"/>
        </w:rPr>
      </w:pPr>
      <w:bookmarkStart w:id="13" w:name="_bpdr6bjetlxd" w:colFirst="0" w:colLast="0"/>
      <w:bookmarkStart w:id="14" w:name="_3dy6vkm" w:colFirst="0" w:colLast="0"/>
      <w:bookmarkEnd w:id="13"/>
      <w:bookmarkEnd w:id="14"/>
      <w:r w:rsidRPr="000F314B">
        <w:tab/>
      </w:r>
      <w:r w:rsidRPr="000F314B">
        <w:tab/>
        <w:t>Reply to paragraph 31 of the list of issues</w:t>
      </w:r>
    </w:p>
    <w:p w14:paraId="1C40E1A9" w14:textId="3C58A5C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15" w:name="_rwcr9336iuys" w:colFirst="0" w:colLast="0"/>
      <w:bookmarkStart w:id="16" w:name="_1t3h5sf" w:colFirst="0" w:colLast="0"/>
      <w:bookmarkEnd w:id="15"/>
      <w:bookmarkEnd w:id="16"/>
      <w:r w:rsidRPr="000F314B">
        <w:rPr>
          <w:bCs/>
          <w:iCs/>
          <w:lang w:eastAsia="en-PH"/>
        </w:rPr>
        <w:t>233.</w:t>
      </w:r>
      <w:r w:rsidRPr="000F314B">
        <w:rPr>
          <w:bCs/>
          <w:iCs/>
          <w:lang w:eastAsia="en-PH"/>
        </w:rPr>
        <w:tab/>
      </w:r>
      <w:r w:rsidR="00D233F9" w:rsidRPr="000F314B">
        <w:rPr>
          <w:lang w:eastAsia="en-PH"/>
        </w:rPr>
        <w:t>Aside from AO35, President Rodrigo Roa Duterte issued AO1, establishing the PTFoMS, on 11 October 2016. Dedicated to the protection of life, liberty, and security of Philippine journalists and media workers, the PTFoMS is mandated to record and address every complaint of harassment and violence against journalists in the Philippines.</w:t>
      </w:r>
    </w:p>
    <w:p w14:paraId="001DC154" w14:textId="32A6996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234.</w:t>
      </w:r>
      <w:r w:rsidRPr="000F314B">
        <w:rPr>
          <w:bCs/>
          <w:iCs/>
          <w:lang w:eastAsia="en-PH"/>
        </w:rPr>
        <w:tab/>
      </w:r>
      <w:r w:rsidR="00D233F9" w:rsidRPr="000F314B">
        <w:rPr>
          <w:lang w:eastAsia="en-PH"/>
        </w:rPr>
        <w:t>One of the functions of the task force as provided in Section 4 of AO1 is to receive and monitor reports from groups, citizens, and individuals regarding media workers in danger, and to provide them protection. The PTFoMS may also receive reports or notices of deployment or assignment in hostile or dangerous areas, including areas under military operations or armed conflict, from media workers themselves. After receiving such reports, it shall monitor and, if warranted, provide the necessary assistance to the media workers concerned in accordance with existing laws, rules, and regulations.</w:t>
      </w:r>
    </w:p>
    <w:p w14:paraId="108E6396" w14:textId="20388081"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235.</w:t>
      </w:r>
      <w:r w:rsidRPr="000F314B">
        <w:rPr>
          <w:bCs/>
          <w:iCs/>
          <w:lang w:eastAsia="en-PH"/>
        </w:rPr>
        <w:tab/>
      </w:r>
      <w:r w:rsidR="00D233F9" w:rsidRPr="000F314B">
        <w:rPr>
          <w:lang w:eastAsia="en-PH"/>
        </w:rPr>
        <w:t>The mandate to Receive and Monitor Reports on Media Workers in Danger, and Provide Them Protection has been broadly interpreted by the PTFoMS to extend to witnesses in the killings of media workers. As an example, it has motu propio to provide protection and security to witnesses during court hearings by giving them ample police escort on their way to the court, during the hearing, and back to their residence in cooperation with local police units. Moreover, the PTFoMS has actively referred many witnesses for inclusion into the Witness Protection Program of the DOJ under RA 6981.</w:t>
      </w:r>
    </w:p>
    <w:p w14:paraId="418F25D5" w14:textId="6B11AD7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236.</w:t>
      </w:r>
      <w:r w:rsidRPr="000F314B">
        <w:rPr>
          <w:bCs/>
          <w:iCs/>
          <w:lang w:eastAsia="en-PH"/>
        </w:rPr>
        <w:tab/>
      </w:r>
      <w:r w:rsidR="00D233F9" w:rsidRPr="000F314B">
        <w:rPr>
          <w:lang w:eastAsia="en-PH"/>
        </w:rPr>
        <w:t>Measures to protect journalists include the publication and distribution of the Handbook on Personal Security Measures for Media Practitioners by the PTFoMS, which contains guidelines on self-protection against violence, threats, and intimidation for journalists and their families; and the creation of both a watch list of Person/s of Interest (POI) and a Quick Response System, which verify and address individuals/groups as sources of intimidation against media workers. This serves as a mechanism for receiving, recording, responding, and resolving reports on complaints, grievances or requests for assistance, and has proven to be an effective preventive measure.</w:t>
      </w:r>
    </w:p>
    <w:p w14:paraId="2BAB2CA6" w14:textId="383F2F9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237.</w:t>
      </w:r>
      <w:r w:rsidRPr="000F314B">
        <w:rPr>
          <w:bCs/>
          <w:iCs/>
          <w:lang w:eastAsia="en-PH"/>
        </w:rPr>
        <w:tab/>
      </w:r>
      <w:r w:rsidR="00D233F9" w:rsidRPr="000F314B">
        <w:rPr>
          <w:lang w:eastAsia="en-PH"/>
        </w:rPr>
        <w:t>Moreover, the PTFoMS has a dedicated 24/7 hotline for media workers to ensure a prompt response and immediate access for protective measures. It also has an online platform, the PTFoMS Facebook page, which provides useful information for media practitioners. Moreover, to further strengthen online protection and security, the PTFoMS has put in place several measures, including long-term collaboration with Facebook, on the implementation of measures to neutralize and counter the proliferation of dubious social media accounts or pages that target journalists.</w:t>
      </w:r>
    </w:p>
    <w:p w14:paraId="60DC9C84" w14:textId="33B1B2D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17" w:name="_4d34og8" w:colFirst="0" w:colLast="0"/>
      <w:bookmarkStart w:id="18" w:name="_szgsq42nydjk" w:colFirst="0" w:colLast="0"/>
      <w:bookmarkStart w:id="19" w:name="_2s8eyo1" w:colFirst="0" w:colLast="0"/>
      <w:bookmarkEnd w:id="17"/>
      <w:bookmarkEnd w:id="18"/>
      <w:bookmarkEnd w:id="19"/>
      <w:r w:rsidRPr="000F314B">
        <w:rPr>
          <w:bCs/>
          <w:iCs/>
          <w:lang w:eastAsia="en-PH"/>
        </w:rPr>
        <w:t>238.</w:t>
      </w:r>
      <w:r w:rsidRPr="000F314B">
        <w:rPr>
          <w:bCs/>
          <w:iCs/>
          <w:lang w:eastAsia="en-PH"/>
        </w:rPr>
        <w:tab/>
      </w:r>
      <w:r w:rsidR="00D233F9" w:rsidRPr="000F314B">
        <w:rPr>
          <w:lang w:eastAsia="en-PH"/>
        </w:rPr>
        <w:t>As of 2020, there have been 43 convictions imposed in cases of violent acts committed against 34 journalists and three HRDs/lawyers. Of the 43 convictions, 25 were government officials, and of the 25 government officials convicted, 6 were high-ranking elected local government officials and 19 were police officers. There are also 14 cases of alleged EJKs committed against HRDs that were reported from 2016 to 2021. All are still under investigation.</w:t>
      </w:r>
    </w:p>
    <w:p w14:paraId="0A6D6759" w14:textId="57B0229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20" w:name="_y1mc5uxe5e12" w:colFirst="0" w:colLast="0"/>
      <w:bookmarkStart w:id="21" w:name="_kzcxld5v1652" w:colFirst="0" w:colLast="0"/>
      <w:bookmarkEnd w:id="20"/>
      <w:bookmarkEnd w:id="21"/>
      <w:r w:rsidRPr="000F314B">
        <w:rPr>
          <w:bCs/>
          <w:iCs/>
          <w:lang w:eastAsia="en-PH"/>
        </w:rPr>
        <w:t>239.</w:t>
      </w:r>
      <w:r w:rsidRPr="000F314B">
        <w:rPr>
          <w:bCs/>
          <w:iCs/>
          <w:lang w:eastAsia="en-PH"/>
        </w:rPr>
        <w:tab/>
      </w:r>
      <w:r w:rsidR="00D233F9" w:rsidRPr="000F314B">
        <w:rPr>
          <w:lang w:eastAsia="en-PH"/>
        </w:rPr>
        <w:t>Since its creation in 2016, the PTFoMS has officially received 79 reported cases of threats made against media workers, which it has investigated and acted on in collaboration with law enforcement agencies. Through its efforts, much has been done to prevent or minimize violence perpetrated against Filipino journalists of all genders. These cases are all painstakingly documented, investigated, and prosecuted to the full extent of the law with assistance of all relevant agencies of the government.</w:t>
      </w:r>
    </w:p>
    <w:p w14:paraId="22226A52" w14:textId="4128DCEC"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240.</w:t>
      </w:r>
      <w:r w:rsidRPr="000F314B">
        <w:rPr>
          <w:bCs/>
          <w:iCs/>
          <w:lang w:eastAsia="en-PH"/>
        </w:rPr>
        <w:tab/>
      </w:r>
      <w:r w:rsidR="00D233F9" w:rsidRPr="000F314B">
        <w:rPr>
          <w:lang w:eastAsia="en-PH"/>
        </w:rPr>
        <w:t>Moreover, below is the data on incidents involving media workers from 1986 to present:</w:t>
      </w:r>
    </w:p>
    <w:p w14:paraId="1D558CFB" w14:textId="77777777" w:rsidR="00D233F9" w:rsidRPr="000F314B" w:rsidRDefault="00D233F9" w:rsidP="00D233F9">
      <w:pPr>
        <w:suppressAutoHyphens w:val="0"/>
        <w:spacing w:after="200" w:line="240" w:lineRule="auto"/>
        <w:jc w:val="center"/>
        <w:rPr>
          <w:rFonts w:eastAsia="Noto Sans Symbols"/>
          <w:sz w:val="22"/>
          <w:szCs w:val="22"/>
          <w:lang w:eastAsia="en-PH"/>
        </w:rPr>
      </w:pPr>
      <w:r w:rsidRPr="000F314B">
        <w:rPr>
          <w:rFonts w:eastAsia="Noto Sans Symbols"/>
          <w:noProof/>
          <w:sz w:val="22"/>
          <w:szCs w:val="22"/>
          <w:lang w:eastAsia="en-GB"/>
        </w:rPr>
        <w:drawing>
          <wp:inline distT="0" distB="0" distL="0" distR="0" wp14:anchorId="0D96C861" wp14:editId="6C91D68D">
            <wp:extent cx="4528820" cy="5424805"/>
            <wp:effectExtent l="0" t="0" r="508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1">
                      <a:extLst>
                        <a:ext uri="{28A0092B-C50C-407E-A947-70E740481C1C}">
                          <a14:useLocalDpi xmlns:a14="http://schemas.microsoft.com/office/drawing/2010/main" val="0"/>
                        </a:ext>
                      </a:extLst>
                    </a:blip>
                    <a:srcRect l="28198" t="6358" r="28391" b="3188"/>
                    <a:stretch>
                      <a:fillRect/>
                    </a:stretch>
                  </pic:blipFill>
                  <pic:spPr bwMode="auto">
                    <a:xfrm>
                      <a:off x="0" y="0"/>
                      <a:ext cx="4528820" cy="5424805"/>
                    </a:xfrm>
                    <a:prstGeom prst="rect">
                      <a:avLst/>
                    </a:prstGeom>
                    <a:noFill/>
                    <a:ln>
                      <a:noFill/>
                    </a:ln>
                  </pic:spPr>
                </pic:pic>
              </a:graphicData>
            </a:graphic>
          </wp:inline>
        </w:drawing>
      </w:r>
    </w:p>
    <w:p w14:paraId="760E2DB5" w14:textId="5BA76DB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241.</w:t>
      </w:r>
      <w:r w:rsidRPr="000F314B">
        <w:rPr>
          <w:bCs/>
          <w:iCs/>
          <w:lang w:eastAsia="en-PH"/>
        </w:rPr>
        <w:tab/>
      </w:r>
      <w:r w:rsidR="00D233F9" w:rsidRPr="000F314B">
        <w:rPr>
          <w:lang w:eastAsia="en-PH"/>
        </w:rPr>
        <w:t>The case is still under investigation with AO35.</w:t>
      </w:r>
    </w:p>
    <w:p w14:paraId="18FC5F42" w14:textId="53B15F2F"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22" w:name="_lnxbz9" w:colFirst="0" w:colLast="0"/>
      <w:bookmarkStart w:id="23" w:name="_41kf3hsbix3b" w:colFirst="0" w:colLast="0"/>
      <w:bookmarkEnd w:id="22"/>
      <w:bookmarkEnd w:id="23"/>
      <w:r w:rsidRPr="000F314B">
        <w:rPr>
          <w:bCs/>
          <w:iCs/>
          <w:lang w:eastAsia="en-PH"/>
        </w:rPr>
        <w:t>242.</w:t>
      </w:r>
      <w:r w:rsidRPr="000F314B">
        <w:rPr>
          <w:bCs/>
          <w:iCs/>
          <w:lang w:eastAsia="en-PH"/>
        </w:rPr>
        <w:tab/>
      </w:r>
      <w:r w:rsidR="00D233F9" w:rsidRPr="000F314B">
        <w:rPr>
          <w:lang w:eastAsia="en-PH"/>
        </w:rPr>
        <w:t>The current version of SB 1699 for the 18th Congress is SB 179, An Act to Promote and Protect the Rights of HRDs, is currently pending in the Senate Committee on Justice and Human Rights as of 24 July 2019.</w:t>
      </w:r>
    </w:p>
    <w:p w14:paraId="24DF2D09" w14:textId="77777777" w:rsidR="00D233F9" w:rsidRPr="000F314B" w:rsidRDefault="00D233F9" w:rsidP="00D233F9">
      <w:pPr>
        <w:pStyle w:val="H23G"/>
        <w:rPr>
          <w:rFonts w:eastAsia="Noto Sans Symbols"/>
          <w:sz w:val="23"/>
          <w:szCs w:val="23"/>
          <w:lang w:eastAsia="en-PH"/>
        </w:rPr>
      </w:pPr>
      <w:bookmarkStart w:id="24" w:name="_3c09sxyzc3h" w:colFirst="0" w:colLast="0"/>
      <w:bookmarkEnd w:id="24"/>
      <w:r w:rsidRPr="000F314B">
        <w:tab/>
      </w:r>
      <w:r w:rsidRPr="000F314B">
        <w:tab/>
        <w:t>Reply to paragraph 32 of the list of issues</w:t>
      </w:r>
    </w:p>
    <w:p w14:paraId="20CF85BE" w14:textId="061EEDF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25" w:name="_35nkun2" w:colFirst="0" w:colLast="0"/>
      <w:bookmarkEnd w:id="25"/>
      <w:r w:rsidRPr="000F314B">
        <w:rPr>
          <w:bCs/>
          <w:iCs/>
          <w:lang w:eastAsia="en-PH"/>
        </w:rPr>
        <w:t>243.</w:t>
      </w:r>
      <w:r w:rsidRPr="000F314B">
        <w:rPr>
          <w:bCs/>
          <w:iCs/>
          <w:lang w:eastAsia="en-PH"/>
        </w:rPr>
        <w:tab/>
      </w:r>
      <w:r w:rsidR="00D233F9" w:rsidRPr="000F314B">
        <w:rPr>
          <w:lang w:eastAsia="en-PH"/>
        </w:rPr>
        <w:t>Republic Act No. 11313 or the Safe Spaces Act, enacted in 2018, addresses harassment directed towards persons with diverse sexual orientation and gender identity and expression (SOGIE) and as a measure combat violence, harassment and intimidation against lesbian, gay, bisexual, transgender and intersex persons (LGBTI). The measure specifically classifies misogynistic, transphobic, homophobic, and sexist slurs as gender-based sexual harassment and is punishable under the law.</w:t>
      </w:r>
      <w:r w:rsidR="00D233F9" w:rsidRPr="000F314B">
        <w:rPr>
          <w:vertAlign w:val="superscript"/>
          <w:lang w:eastAsia="en-PH"/>
        </w:rPr>
        <w:t xml:space="preserve"> </w:t>
      </w:r>
    </w:p>
    <w:p w14:paraId="544A8AD6" w14:textId="4AF89F9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strike/>
          <w:lang w:eastAsia="en-PH"/>
        </w:rPr>
      </w:pPr>
      <w:r w:rsidRPr="000F314B">
        <w:rPr>
          <w:bCs/>
          <w:iCs/>
          <w:lang w:eastAsia="en-PH"/>
        </w:rPr>
        <w:t>244.</w:t>
      </w:r>
      <w:r w:rsidRPr="000F314B">
        <w:rPr>
          <w:bCs/>
          <w:iCs/>
          <w:lang w:eastAsia="en-PH"/>
        </w:rPr>
        <w:tab/>
      </w:r>
      <w:r w:rsidR="00D233F9" w:rsidRPr="000F314B">
        <w:rPr>
          <w:lang w:eastAsia="en-PH"/>
        </w:rPr>
        <w:t>The SOGIE Bill is part of the Women</w:t>
      </w:r>
      <w:r w:rsidR="00AF58B5">
        <w:rPr>
          <w:lang w:eastAsia="en-PH"/>
        </w:rPr>
        <w:t>’</w:t>
      </w:r>
      <w:r w:rsidR="00D233F9" w:rsidRPr="000F314B">
        <w:rPr>
          <w:lang w:eastAsia="en-PH"/>
        </w:rPr>
        <w:t>s Priority Legislative Agenda. The bill proposes that people of diverse SOGIE should be accepted and protected. It also aims to penalize discriminatory acts that exclude or prevent persons of diverse SOGIE</w:t>
      </w:r>
      <w:r w:rsidR="00AF58B5">
        <w:rPr>
          <w:lang w:eastAsia="en-PH"/>
        </w:rPr>
        <w:t>’</w:t>
      </w:r>
      <w:r w:rsidR="00D233F9" w:rsidRPr="000F314B">
        <w:rPr>
          <w:lang w:eastAsia="en-PH"/>
        </w:rPr>
        <w:t xml:space="preserve">s access and meaningful participation in work, education, and training institutions, and those that hinder them from accessing basic services. </w:t>
      </w:r>
    </w:p>
    <w:p w14:paraId="4ABD1227" w14:textId="047C726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245.</w:t>
      </w:r>
      <w:r w:rsidRPr="000F314B">
        <w:rPr>
          <w:bCs/>
          <w:iCs/>
          <w:lang w:eastAsia="en-PH"/>
        </w:rPr>
        <w:tab/>
      </w:r>
      <w:r w:rsidR="00D233F9" w:rsidRPr="000F314B">
        <w:rPr>
          <w:lang w:eastAsia="en-PH"/>
        </w:rPr>
        <w:t>Lastly, Investigations, legal assistance, and financial assistance in cases of HRVs against women and LGBTI are part of the mandates of the CHR.</w:t>
      </w:r>
    </w:p>
    <w:p w14:paraId="526E36E9" w14:textId="77777777" w:rsidR="00D233F9" w:rsidRPr="000F314B" w:rsidRDefault="00D233F9" w:rsidP="00D233F9">
      <w:pPr>
        <w:pStyle w:val="H23G"/>
        <w:rPr>
          <w:rFonts w:eastAsia="Noto Sans Symbols"/>
          <w:i/>
          <w:sz w:val="23"/>
          <w:szCs w:val="23"/>
          <w:lang w:eastAsia="en-PH"/>
        </w:rPr>
      </w:pPr>
      <w:bookmarkStart w:id="26" w:name="_ehgzff14o0wq" w:colFirst="0" w:colLast="0"/>
      <w:bookmarkStart w:id="27" w:name="_44sinio" w:colFirst="0" w:colLast="0"/>
      <w:bookmarkStart w:id="28" w:name="_4anxukoir5tn" w:colFirst="0" w:colLast="0"/>
      <w:bookmarkEnd w:id="26"/>
      <w:bookmarkEnd w:id="27"/>
      <w:bookmarkEnd w:id="28"/>
      <w:r w:rsidRPr="000F314B">
        <w:tab/>
      </w:r>
      <w:r w:rsidRPr="000F314B">
        <w:tab/>
        <w:t>Reply to paragraph 33 of the list of issues</w:t>
      </w:r>
      <w:r w:rsidRPr="000F314B">
        <w:rPr>
          <w:rFonts w:eastAsia="Noto Sans Symbols"/>
          <w:i/>
          <w:sz w:val="23"/>
          <w:szCs w:val="23"/>
          <w:lang w:eastAsia="en-PH"/>
        </w:rPr>
        <w:t xml:space="preserve"> </w:t>
      </w:r>
    </w:p>
    <w:p w14:paraId="693D7331" w14:textId="2E36B9A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246.</w:t>
      </w:r>
      <w:r w:rsidRPr="000F314B">
        <w:rPr>
          <w:bCs/>
          <w:iCs/>
          <w:lang w:eastAsia="en-PH"/>
        </w:rPr>
        <w:tab/>
      </w:r>
      <w:r w:rsidR="00D233F9" w:rsidRPr="000F314B">
        <w:rPr>
          <w:lang w:eastAsia="en-PH"/>
        </w:rPr>
        <w:t>In the Senate, there are 8 draft bills authored by 7 different elected Senators, whereas in the HoR are 13 draft bills authored by 11 different elected Representatives</w:t>
      </w:r>
      <w:bookmarkStart w:id="29" w:name="_z337ya" w:colFirst="0" w:colLast="0"/>
      <w:bookmarkEnd w:id="29"/>
      <w:r w:rsidR="00D233F9" w:rsidRPr="000F314B">
        <w:rPr>
          <w:lang w:eastAsia="en-PH"/>
        </w:rPr>
        <w:t>. None of the said bills have reintroduced the death penalty.</w:t>
      </w:r>
    </w:p>
    <w:p w14:paraId="757903E0" w14:textId="0643656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30" w:name="_3j2qqm3" w:colFirst="0" w:colLast="0"/>
      <w:bookmarkStart w:id="31" w:name="_3edk1ox5d6ys" w:colFirst="0" w:colLast="0"/>
      <w:bookmarkEnd w:id="30"/>
      <w:bookmarkEnd w:id="31"/>
      <w:r w:rsidRPr="000F314B">
        <w:rPr>
          <w:bCs/>
          <w:iCs/>
          <w:lang w:eastAsia="en-PH"/>
        </w:rPr>
        <w:t>247.</w:t>
      </w:r>
      <w:r w:rsidRPr="000F314B">
        <w:rPr>
          <w:bCs/>
          <w:iCs/>
          <w:lang w:eastAsia="en-PH"/>
        </w:rPr>
        <w:tab/>
      </w:r>
      <w:r w:rsidR="00D233F9" w:rsidRPr="000F314B">
        <w:rPr>
          <w:lang w:eastAsia="en-PH"/>
        </w:rPr>
        <w:t>The Speaker in the HoR who openly threatened members of Congress to vote for the bill or abstain from voting was removed and replaced through an election between and among fellow members of Parliament.</w:t>
      </w:r>
    </w:p>
    <w:p w14:paraId="3E96A9DA" w14:textId="77777777" w:rsidR="00D233F9" w:rsidRPr="000F314B" w:rsidRDefault="00D233F9" w:rsidP="00D233F9">
      <w:pPr>
        <w:pStyle w:val="H23G"/>
        <w:rPr>
          <w:rFonts w:eastAsia="Noto Sans Symbols"/>
          <w:i/>
          <w:sz w:val="23"/>
          <w:szCs w:val="23"/>
          <w:lang w:eastAsia="en-PH"/>
        </w:rPr>
      </w:pPr>
      <w:bookmarkStart w:id="32" w:name="_rkx605enyavc" w:colFirst="0" w:colLast="0"/>
      <w:bookmarkEnd w:id="32"/>
      <w:r w:rsidRPr="000F314B">
        <w:tab/>
      </w:r>
      <w:r w:rsidRPr="000F314B">
        <w:tab/>
        <w:t>Reply to paragraph 34 of the list of issues</w:t>
      </w:r>
      <w:r w:rsidRPr="000F314B">
        <w:rPr>
          <w:rFonts w:eastAsia="Noto Sans Symbols"/>
          <w:i/>
          <w:sz w:val="23"/>
          <w:szCs w:val="23"/>
          <w:lang w:eastAsia="en-PH"/>
        </w:rPr>
        <w:t xml:space="preserve"> </w:t>
      </w:r>
    </w:p>
    <w:p w14:paraId="34FEE53D" w14:textId="3918C4D1"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248.</w:t>
      </w:r>
      <w:r w:rsidRPr="000F314B">
        <w:rPr>
          <w:bCs/>
          <w:iCs/>
          <w:lang w:eastAsia="en-PH"/>
        </w:rPr>
        <w:tab/>
      </w:r>
      <w:r w:rsidR="00D233F9" w:rsidRPr="000F314B">
        <w:rPr>
          <w:lang w:eastAsia="en-PH"/>
        </w:rPr>
        <w:t>The following are updated information on measures taken to respond to terrorism:</w:t>
      </w:r>
    </w:p>
    <w:p w14:paraId="31AD3538" w14:textId="6520DF06"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249.</w:t>
      </w:r>
      <w:r w:rsidRPr="000F314B">
        <w:rPr>
          <w:bCs/>
          <w:iCs/>
          <w:lang w:eastAsia="en-PH"/>
        </w:rPr>
        <w:tab/>
      </w:r>
      <w:r w:rsidR="00D233F9" w:rsidRPr="000F314B">
        <w:rPr>
          <w:bCs/>
          <w:lang w:eastAsia="en-PH"/>
        </w:rPr>
        <w:t>Enactment of RA 11479 or the Anti-Terrorism Act of 2020 (ATA2020).</w:t>
      </w:r>
      <w:r w:rsidR="00D233F9" w:rsidRPr="000F314B">
        <w:rPr>
          <w:lang w:eastAsia="en-PH"/>
        </w:rPr>
        <w:t xml:space="preserve"> The new legislation replaces the Human Security Act of 2007 (RA 9372). ATA2020 enables the State, through a strong legal backbone, to support the criminal justice system in preventing terrorism and prosecuting those involved in terror acts. It provides penalties for preparatory and contributory acts of terrorism; establishes jurisdiction over foreign terrorist fighters; and introduces a designation process for terrorists</w:t>
      </w:r>
      <w:r w:rsidR="008A6A4E" w:rsidRPr="000F314B">
        <w:rPr>
          <w:lang w:eastAsia="en-PH"/>
        </w:rPr>
        <w:t xml:space="preserve"> – </w:t>
      </w:r>
      <w:r w:rsidR="00D233F9" w:rsidRPr="000F314B">
        <w:rPr>
          <w:lang w:eastAsia="en-PH"/>
        </w:rPr>
        <w:t>all while carrying strict provisions for upholding human rights and the rule of law.</w:t>
      </w:r>
    </w:p>
    <w:p w14:paraId="5CDF79F0" w14:textId="3DBBB52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250.</w:t>
      </w:r>
      <w:r w:rsidRPr="000F314B">
        <w:rPr>
          <w:bCs/>
          <w:iCs/>
          <w:lang w:eastAsia="en-PH"/>
        </w:rPr>
        <w:tab/>
      </w:r>
      <w:r w:rsidR="00D233F9" w:rsidRPr="000F314B">
        <w:rPr>
          <w:lang w:eastAsia="en-PH"/>
        </w:rPr>
        <w:t xml:space="preserve">Adoption of Resolution 38 or the Adoption of the National Action Plan on Preventing and Countering Violent Extremism (NAP P/CVE), and Resolution 40 or the National Action Plan on Chemical, Biological, Radiological and Nuclear (NAP CBRN) Risk Mitigation. The NAP P/CVE and NAP CBRN aim to address the rise of radicalization and violent extremism and the threats of CBRN terrorism, respectively, through a whole-of-nation approach. The DILG, as the lead agency for implementing the programs in the said plans, has established a dedicated Program Management Office for this purpose and continues to oversee the rollout of the implementation plans. </w:t>
      </w:r>
    </w:p>
    <w:p w14:paraId="0455C8CE" w14:textId="0645C5A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251.</w:t>
      </w:r>
      <w:r w:rsidRPr="000F314B">
        <w:rPr>
          <w:bCs/>
          <w:iCs/>
          <w:lang w:eastAsia="en-PH"/>
        </w:rPr>
        <w:tab/>
      </w:r>
      <w:r w:rsidR="00D233F9" w:rsidRPr="000F314B">
        <w:rPr>
          <w:lang w:eastAsia="en-PH"/>
        </w:rPr>
        <w:t>Measures within the ATA2020 that ensure human rights safeguards are incorporated with law.</w:t>
      </w:r>
    </w:p>
    <w:p w14:paraId="6A05276D" w14:textId="76ADD80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b/>
          <w:lang w:eastAsia="en-PH"/>
        </w:rPr>
      </w:pPr>
      <w:r w:rsidRPr="000F314B">
        <w:rPr>
          <w:bCs/>
          <w:iCs/>
          <w:lang w:eastAsia="en-PH"/>
        </w:rPr>
        <w:t>252.</w:t>
      </w:r>
      <w:r w:rsidRPr="000F314B">
        <w:rPr>
          <w:bCs/>
          <w:iCs/>
          <w:lang w:eastAsia="en-PH"/>
        </w:rPr>
        <w:tab/>
      </w:r>
      <w:r w:rsidR="00D233F9" w:rsidRPr="000F314B">
        <w:rPr>
          <w:lang w:eastAsia="en-PH"/>
        </w:rPr>
        <w:t>The last paragraph of Section 4 of the ATA2020 excludes advocacy, protest, dissent, stoppage of work, industrial or mass action, and other similar exercises of civil and political rights from the definition of terrorism to ensure the protection of civic space.</w:t>
      </w:r>
    </w:p>
    <w:p w14:paraId="62C68153" w14:textId="306668B2"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253.</w:t>
      </w:r>
      <w:r w:rsidRPr="000F314B">
        <w:rPr>
          <w:bCs/>
          <w:iCs/>
          <w:lang w:eastAsia="en-PH"/>
        </w:rPr>
        <w:tab/>
      </w:r>
      <w:r w:rsidR="00D233F9" w:rsidRPr="000F314B">
        <w:rPr>
          <w:lang w:eastAsia="en-PH"/>
        </w:rPr>
        <w:t>The ATA2020 includes the role of the State</w:t>
      </w:r>
      <w:r w:rsidR="00AF58B5">
        <w:rPr>
          <w:lang w:eastAsia="en-PH"/>
        </w:rPr>
        <w:t>’</w:t>
      </w:r>
      <w:r w:rsidR="00D233F9" w:rsidRPr="000F314B">
        <w:rPr>
          <w:lang w:eastAsia="en-PH"/>
        </w:rPr>
        <w:t>s NHRI in Section 29 to ensure an independent oversight over the said law.</w:t>
      </w:r>
    </w:p>
    <w:p w14:paraId="745C293D" w14:textId="5718967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rFonts w:eastAsia="Segoe UI"/>
          <w:lang w:eastAsia="en-PH"/>
        </w:rPr>
      </w:pPr>
      <w:r w:rsidRPr="000F314B">
        <w:rPr>
          <w:rFonts w:eastAsia="Segoe UI"/>
          <w:bCs/>
          <w:iCs/>
          <w:lang w:eastAsia="en-PH"/>
        </w:rPr>
        <w:t>254.</w:t>
      </w:r>
      <w:r w:rsidRPr="000F314B">
        <w:rPr>
          <w:rFonts w:eastAsia="Segoe UI"/>
          <w:bCs/>
          <w:iCs/>
          <w:lang w:eastAsia="en-PH"/>
        </w:rPr>
        <w:tab/>
      </w:r>
      <w:r w:rsidR="00D233F9" w:rsidRPr="000F314B">
        <w:rPr>
          <w:lang w:eastAsia="en-PH"/>
        </w:rPr>
        <w:t>And, a provision to protect vulnerable groups specifically enumerating the elderly, pregnant, PWDs, women, and children under investigation, interrogation or detention in Section 51.</w:t>
      </w:r>
    </w:p>
    <w:p w14:paraId="0EA6EC12" w14:textId="75350DE8"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33" w:name="_3whwml4" w:colFirst="0" w:colLast="0"/>
      <w:bookmarkEnd w:id="33"/>
      <w:r w:rsidRPr="000F314B">
        <w:rPr>
          <w:bCs/>
          <w:iCs/>
          <w:lang w:eastAsia="en-PH"/>
        </w:rPr>
        <w:t>255.</w:t>
      </w:r>
      <w:r w:rsidRPr="000F314B">
        <w:rPr>
          <w:bCs/>
          <w:iCs/>
          <w:lang w:eastAsia="en-PH"/>
        </w:rPr>
        <w:tab/>
      </w:r>
      <w:r w:rsidR="00D233F9" w:rsidRPr="000F314B">
        <w:rPr>
          <w:lang w:eastAsia="en-PH"/>
        </w:rPr>
        <w:t>The State party ensures that measures are compatible with obligations under international law through the following:</w:t>
      </w:r>
    </w:p>
    <w:p w14:paraId="34BB1906" w14:textId="082B0C93"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Continuous engagement with UN Counter-Terrorism Executive Directorate on the recommendations made to ensure the State</w:t>
      </w:r>
      <w:r w:rsidR="00AF58B5">
        <w:rPr>
          <w:lang w:eastAsia="en-PH"/>
        </w:rPr>
        <w:t>’</w:t>
      </w:r>
      <w:r w:rsidR="00D233F9" w:rsidRPr="000F314B">
        <w:rPr>
          <w:lang w:eastAsia="en-PH"/>
        </w:rPr>
        <w:t>s compliance with relevant UN Security Council Resolutions on terrorism;</w:t>
      </w:r>
    </w:p>
    <w:p w14:paraId="08BBD4A6" w14:textId="5DC30192"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Capacity building with the United Nations Office on Drugs and Crime to strengthen the criminal justice system, including the development and rollout of training manuals for the investigation, prosecution, and adjudication of terrorism-related cases (TRCs); development of National Strategy on the Screening, Prosecution, Rehabilitation, and Reintegration of PDLs with TRCs and violent extremist offenders in prison;</w:t>
      </w:r>
    </w:p>
    <w:p w14:paraId="28D99323" w14:textId="0458CD27" w:rsidR="00D233F9" w:rsidRPr="000F314B" w:rsidRDefault="007C3907" w:rsidP="007C3907">
      <w:pPr>
        <w:pStyle w:val="Bullet1G"/>
        <w:numPr>
          <w:ilvl w:val="0"/>
          <w:numId w:val="0"/>
        </w:numPr>
        <w:tabs>
          <w:tab w:val="left" w:pos="1701"/>
        </w:tabs>
        <w:kinsoku w:val="0"/>
        <w:overflowPunct w:val="0"/>
        <w:autoSpaceDE w:val="0"/>
        <w:autoSpaceDN w:val="0"/>
        <w:adjustRightInd w:val="0"/>
        <w:snapToGrid w:val="0"/>
        <w:ind w:left="1701" w:hanging="170"/>
        <w:rPr>
          <w:lang w:eastAsia="en-PH"/>
        </w:rPr>
      </w:pPr>
      <w:r w:rsidRPr="000F314B">
        <w:rPr>
          <w:lang w:eastAsia="en-PH"/>
        </w:rPr>
        <w:t>•</w:t>
      </w:r>
      <w:r w:rsidRPr="000F314B">
        <w:rPr>
          <w:lang w:eastAsia="en-PH"/>
        </w:rPr>
        <w:tab/>
      </w:r>
      <w:r w:rsidR="00D233F9" w:rsidRPr="000F314B">
        <w:rPr>
          <w:lang w:eastAsia="en-PH"/>
        </w:rPr>
        <w:t>Participation and support to the regional initiatives for counter-terrorism under the Association of Southeast Asian Nations (ASEAN) Framework, including the ASEAN Plan of Action to Prevent and Counter the Rise of Radicalization and Violent Extremism, Seniors Official Meeting on Transnational Crimes, and ASEAN Regional Forum.</w:t>
      </w:r>
    </w:p>
    <w:p w14:paraId="3DEE6D59" w14:textId="37D48430"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bookmarkStart w:id="34" w:name="_qsh70q" w:colFirst="0" w:colLast="0"/>
      <w:bookmarkEnd w:id="34"/>
      <w:r w:rsidRPr="000F314B">
        <w:rPr>
          <w:bCs/>
          <w:iCs/>
          <w:lang w:eastAsia="en-PH"/>
        </w:rPr>
        <w:t>256.</w:t>
      </w:r>
      <w:r w:rsidRPr="000F314B">
        <w:rPr>
          <w:bCs/>
          <w:iCs/>
          <w:lang w:eastAsia="en-PH"/>
        </w:rPr>
        <w:tab/>
      </w:r>
      <w:r w:rsidR="00D233F9" w:rsidRPr="000F314B">
        <w:rPr>
          <w:lang w:eastAsia="en-PH"/>
        </w:rPr>
        <w:t>Considering the legislation of the new law, the ATA2020, the Anti-Terrorism Council – Project Management Center conducted training and lectures to law enforcement lectures on the ATA2020 for the Civil-Military Operations Group of the AFP together with personnel of the BJMP and the PNP on May 23, 2021.</w:t>
      </w:r>
    </w:p>
    <w:p w14:paraId="7EE5BBAE" w14:textId="0CF3A073"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257.</w:t>
      </w:r>
      <w:r w:rsidRPr="000F314B">
        <w:rPr>
          <w:bCs/>
          <w:iCs/>
          <w:lang w:eastAsia="en-PH"/>
        </w:rPr>
        <w:tab/>
      </w:r>
      <w:r w:rsidR="00D233F9" w:rsidRPr="000F314B">
        <w:rPr>
          <w:lang w:eastAsia="en-PH"/>
        </w:rPr>
        <w:t>A lecture on ATA2020 to the BI Supervisor</w:t>
      </w:r>
      <w:r w:rsidR="00AF58B5">
        <w:rPr>
          <w:lang w:eastAsia="en-PH"/>
        </w:rPr>
        <w:t>’</w:t>
      </w:r>
      <w:r w:rsidR="00D233F9" w:rsidRPr="000F314B">
        <w:rPr>
          <w:lang w:eastAsia="en-PH"/>
        </w:rPr>
        <w:t xml:space="preserve">s course was conducted on April 23, 2021, and on May 2020, a NAP P/CVE lecture to students of the AFP </w:t>
      </w:r>
      <w:r w:rsidR="00683446">
        <w:rPr>
          <w:lang w:eastAsia="en-PH"/>
        </w:rPr>
        <w:t>–</w:t>
      </w:r>
      <w:r w:rsidR="00D233F9" w:rsidRPr="000F314B">
        <w:rPr>
          <w:lang w:eastAsia="en-PH"/>
        </w:rPr>
        <w:t xml:space="preserve"> Civil-Military Operations School, Civil Relations Service AFP (AFPCMOS-CRSAFP) composed of officers and personnel from AFP, PNP, Philippine Coast Guard, and BJMP.</w:t>
      </w:r>
    </w:p>
    <w:p w14:paraId="4E5E05EF" w14:textId="3E98EC0B"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258.</w:t>
      </w:r>
      <w:r w:rsidRPr="000F314B">
        <w:rPr>
          <w:bCs/>
          <w:iCs/>
          <w:lang w:eastAsia="en-PH"/>
        </w:rPr>
        <w:tab/>
      </w:r>
      <w:r w:rsidR="00D233F9" w:rsidRPr="000F314B">
        <w:rPr>
          <w:lang w:eastAsia="en-PH"/>
        </w:rPr>
        <w:t>There has not been a recorded conviction under the ATA2020.</w:t>
      </w:r>
    </w:p>
    <w:p w14:paraId="08168841" w14:textId="61596C34"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259.</w:t>
      </w:r>
      <w:r w:rsidRPr="000F314B">
        <w:rPr>
          <w:bCs/>
          <w:iCs/>
          <w:lang w:eastAsia="en-PH"/>
        </w:rPr>
        <w:tab/>
      </w:r>
      <w:r w:rsidR="00D233F9" w:rsidRPr="000F314B">
        <w:rPr>
          <w:lang w:eastAsia="en-PH"/>
        </w:rPr>
        <w:t>There are 12 crimes in total that hold public officials accountable under the ATA2020: Sections 20, 21, 22, 24, 29, 32, 33, 37, 39, 41, 42, and 43, which serve as legal remedies and safeguards to the implementation of the said law.</w:t>
      </w:r>
    </w:p>
    <w:p w14:paraId="6375E4B3" w14:textId="62F80EB7"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260.</w:t>
      </w:r>
      <w:r w:rsidRPr="000F314B">
        <w:rPr>
          <w:bCs/>
          <w:iCs/>
          <w:lang w:eastAsia="en-PH"/>
        </w:rPr>
        <w:tab/>
      </w:r>
      <w:r w:rsidR="00D233F9" w:rsidRPr="000F314B">
        <w:rPr>
          <w:lang w:eastAsia="en-PH"/>
        </w:rPr>
        <w:t>Persons subjected to anti-terrorism measures are not precluded from availing remedies provided for in other laws.</w:t>
      </w:r>
    </w:p>
    <w:p w14:paraId="3CD3A4FB" w14:textId="11361609" w:rsidR="00D233F9" w:rsidRPr="000F314B" w:rsidRDefault="007C3907" w:rsidP="007C3907">
      <w:pPr>
        <w:pStyle w:val="SingleTxtG"/>
        <w:tabs>
          <w:tab w:val="clear" w:pos="1701"/>
          <w:tab w:val="clear" w:pos="2268"/>
        </w:tabs>
        <w:kinsoku w:val="0"/>
        <w:overflowPunct w:val="0"/>
        <w:autoSpaceDE w:val="0"/>
        <w:autoSpaceDN w:val="0"/>
        <w:adjustRightInd w:val="0"/>
        <w:snapToGrid w:val="0"/>
        <w:spacing w:before="120"/>
        <w:rPr>
          <w:lang w:eastAsia="en-PH"/>
        </w:rPr>
      </w:pPr>
      <w:r w:rsidRPr="000F314B">
        <w:rPr>
          <w:bCs/>
          <w:iCs/>
          <w:lang w:eastAsia="en-PH"/>
        </w:rPr>
        <w:t>261.</w:t>
      </w:r>
      <w:r w:rsidRPr="000F314B">
        <w:rPr>
          <w:bCs/>
          <w:iCs/>
          <w:lang w:eastAsia="en-PH"/>
        </w:rPr>
        <w:tab/>
      </w:r>
      <w:r w:rsidR="00D233F9" w:rsidRPr="000F314B">
        <w:rPr>
          <w:lang w:eastAsia="en-PH"/>
        </w:rPr>
        <w:t xml:space="preserve">As of late, there has been no documented complaint for the non-observance of international standards in applying measures to combat terrorism indicating </w:t>
      </w:r>
      <w:r w:rsidR="00D233F9" w:rsidRPr="000F314B">
        <w:t>compliance</w:t>
      </w:r>
      <w:r w:rsidR="00D233F9" w:rsidRPr="000F314B">
        <w:rPr>
          <w:lang w:eastAsia="en-PH"/>
        </w:rPr>
        <w:t xml:space="preserve"> with obligations under the UN Charter and all other international agreements.</w:t>
      </w:r>
    </w:p>
    <w:p w14:paraId="49903D7A" w14:textId="02C3B71D" w:rsidR="00E67FFB" w:rsidRPr="000F314B" w:rsidRDefault="00D233F9" w:rsidP="00872F70">
      <w:pPr>
        <w:pStyle w:val="SingleTxtG"/>
        <w:spacing w:before="240" w:after="0"/>
        <w:jc w:val="center"/>
        <w:rPr>
          <w:rFonts w:eastAsiaTheme="minorEastAsia"/>
        </w:rPr>
      </w:pPr>
      <w:r w:rsidRPr="000F314B">
        <w:rPr>
          <w:u w:val="single"/>
          <w:lang w:eastAsia="en-PH"/>
        </w:rPr>
        <w:tab/>
      </w:r>
      <w:r w:rsidRPr="000F314B">
        <w:rPr>
          <w:u w:val="single"/>
          <w:lang w:eastAsia="en-PH"/>
        </w:rPr>
        <w:tab/>
      </w:r>
      <w:r w:rsidRPr="000F314B">
        <w:rPr>
          <w:u w:val="single"/>
          <w:lang w:eastAsia="en-PH"/>
        </w:rPr>
        <w:tab/>
      </w:r>
      <w:r w:rsidRPr="000F314B">
        <w:rPr>
          <w:u w:val="single"/>
          <w:lang w:eastAsia="en-PH"/>
        </w:rPr>
        <w:tab/>
      </w:r>
    </w:p>
    <w:sectPr w:rsidR="00E67FFB" w:rsidRPr="000F314B"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FCAC2" w14:textId="77777777" w:rsidR="005D1702" w:rsidRPr="008779DC" w:rsidRDefault="005D1702" w:rsidP="008779DC">
      <w:pPr>
        <w:pStyle w:val="Footer"/>
      </w:pPr>
    </w:p>
  </w:endnote>
  <w:endnote w:type="continuationSeparator" w:id="0">
    <w:p w14:paraId="4CA729E0" w14:textId="77777777" w:rsidR="005D1702" w:rsidRPr="008779DC" w:rsidRDefault="005D170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8D55A" w14:textId="77777777" w:rsidR="00D233F9" w:rsidRDefault="00D233F9" w:rsidP="00D233F9">
    <w:pPr>
      <w:pStyle w:val="Footer"/>
      <w:tabs>
        <w:tab w:val="right" w:pos="9638"/>
      </w:tabs>
    </w:pPr>
    <w:r w:rsidRPr="00D233F9">
      <w:rPr>
        <w:b/>
        <w:bCs/>
        <w:sz w:val="18"/>
      </w:rPr>
      <w:fldChar w:fldCharType="begin"/>
    </w:r>
    <w:r w:rsidRPr="00D233F9">
      <w:rPr>
        <w:b/>
        <w:bCs/>
        <w:sz w:val="18"/>
      </w:rPr>
      <w:instrText xml:space="preserve"> PAGE  \* MERGEFORMAT </w:instrText>
    </w:r>
    <w:r w:rsidRPr="00D233F9">
      <w:rPr>
        <w:b/>
        <w:bCs/>
        <w:sz w:val="18"/>
      </w:rPr>
      <w:fldChar w:fldCharType="separate"/>
    </w:r>
    <w:r w:rsidRPr="00D233F9">
      <w:rPr>
        <w:b/>
        <w:bCs/>
        <w:noProof/>
        <w:sz w:val="18"/>
      </w:rPr>
      <w:t>2</w:t>
    </w:r>
    <w:r w:rsidRPr="00D233F9">
      <w:rPr>
        <w:b/>
        <w:bCs/>
        <w:sz w:val="18"/>
      </w:rPr>
      <w:fldChar w:fldCharType="end"/>
    </w:r>
    <w:r>
      <w:tab/>
      <w:t>GE.22-28661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9115" w14:textId="77777777" w:rsidR="00D233F9" w:rsidRDefault="00D233F9" w:rsidP="00D233F9">
    <w:pPr>
      <w:pStyle w:val="Footer"/>
      <w:tabs>
        <w:tab w:val="right" w:pos="9638"/>
      </w:tabs>
    </w:pPr>
    <w:r>
      <w:t>GE.22-28661</w:t>
    </w:r>
    <w:r>
      <w:tab/>
    </w:r>
    <w:r w:rsidRPr="00D233F9">
      <w:rPr>
        <w:b/>
        <w:bCs/>
        <w:sz w:val="18"/>
      </w:rPr>
      <w:fldChar w:fldCharType="begin"/>
    </w:r>
    <w:r w:rsidRPr="00D233F9">
      <w:rPr>
        <w:b/>
        <w:bCs/>
        <w:sz w:val="18"/>
      </w:rPr>
      <w:instrText xml:space="preserve"> PAGE  \* MERGEFORMAT </w:instrText>
    </w:r>
    <w:r w:rsidRPr="00D233F9">
      <w:rPr>
        <w:b/>
        <w:bCs/>
        <w:sz w:val="18"/>
      </w:rPr>
      <w:fldChar w:fldCharType="separate"/>
    </w:r>
    <w:r w:rsidRPr="00D233F9">
      <w:rPr>
        <w:b/>
        <w:bCs/>
        <w:noProof/>
        <w:sz w:val="18"/>
      </w:rPr>
      <w:t>3</w:t>
    </w:r>
    <w:r w:rsidRPr="00D233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FE8D" w14:textId="274AE23E"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43A5CEAC" wp14:editId="7ED62DE0">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B52424" w14:textId="213B602C" w:rsidR="00D233F9" w:rsidRPr="00D233F9" w:rsidRDefault="00D233F9" w:rsidP="00D233F9">
    <w:pPr>
      <w:pStyle w:val="Footer"/>
      <w:tabs>
        <w:tab w:val="right" w:pos="7370"/>
      </w:tabs>
      <w:rPr>
        <w:sz w:val="20"/>
        <w:lang w:val="fr-CH"/>
      </w:rPr>
    </w:pPr>
    <w:r>
      <w:rPr>
        <w:sz w:val="20"/>
        <w:lang w:val="fr-CH"/>
      </w:rPr>
      <w:t>GE.22-28661  (E)</w:t>
    </w:r>
    <w:r>
      <w:rPr>
        <w:noProof/>
        <w:sz w:val="20"/>
        <w:lang w:val="fr-CH"/>
      </w:rPr>
      <w:drawing>
        <wp:anchor distT="0" distB="0" distL="114300" distR="114300" simplePos="0" relativeHeight="251663360" behindDoc="0" locked="0" layoutInCell="1" allowOverlap="1" wp14:anchorId="6CD857CE" wp14:editId="42AD604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42FC">
      <w:rPr>
        <w:sz w:val="20"/>
        <w:lang w:val="fr-CH"/>
      </w:rPr>
      <w:t xml:space="preserve">    161222    191222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5A5F8" w14:textId="77777777" w:rsidR="005D1702" w:rsidRPr="008779DC" w:rsidRDefault="005D1702" w:rsidP="008779DC">
      <w:pPr>
        <w:tabs>
          <w:tab w:val="right" w:pos="2155"/>
        </w:tabs>
        <w:spacing w:after="80" w:line="240" w:lineRule="auto"/>
        <w:ind w:left="680"/>
      </w:pPr>
      <w:r>
        <w:rPr>
          <w:u w:val="single"/>
        </w:rPr>
        <w:tab/>
      </w:r>
    </w:p>
  </w:footnote>
  <w:footnote w:type="continuationSeparator" w:id="0">
    <w:p w14:paraId="3929BA7C" w14:textId="77777777" w:rsidR="005D1702" w:rsidRPr="008779DC" w:rsidRDefault="005D1702" w:rsidP="008779DC">
      <w:pPr>
        <w:tabs>
          <w:tab w:val="right" w:pos="2155"/>
        </w:tabs>
        <w:spacing w:after="80" w:line="240" w:lineRule="auto"/>
        <w:ind w:left="680"/>
      </w:pPr>
      <w:r>
        <w:rPr>
          <w:u w:val="single"/>
        </w:rPr>
        <w:tab/>
      </w:r>
    </w:p>
  </w:footnote>
  <w:footnote w:id="1">
    <w:p w14:paraId="31E0CA99" w14:textId="77777777" w:rsidR="00D233F9" w:rsidRDefault="00D233F9" w:rsidP="00D233F9">
      <w:pPr>
        <w:pStyle w:val="FootnoteText"/>
      </w:pPr>
      <w:r>
        <w:tab/>
      </w:r>
      <w:r w:rsidRPr="00D233F9">
        <w:rPr>
          <w:rStyle w:val="FootnoteReference"/>
          <w:sz w:val="20"/>
          <w:vertAlign w:val="baseline"/>
        </w:rPr>
        <w:t>*</w:t>
      </w:r>
      <w:r>
        <w:rPr>
          <w:sz w:val="20"/>
        </w:rPr>
        <w:tab/>
      </w:r>
      <w:r>
        <w:t>The present document is being issued without formal editing.</w:t>
      </w:r>
    </w:p>
  </w:footnote>
  <w:footnote w:id="2">
    <w:p w14:paraId="17C90E4D" w14:textId="25FDA709" w:rsidR="00D233F9" w:rsidRPr="00DB4F75" w:rsidRDefault="00D233F9" w:rsidP="00D233F9">
      <w:pPr>
        <w:pStyle w:val="FootnoteText"/>
        <w:rPr>
          <w:lang w:val="en-US"/>
        </w:rPr>
      </w:pPr>
      <w:r>
        <w:tab/>
      </w:r>
      <w:r w:rsidRPr="00DB4F75">
        <w:rPr>
          <w:rStyle w:val="FootnoteReference"/>
          <w:rFonts w:ascii="Cambria" w:hAnsi="Cambria" w:cs="Cambria"/>
          <w:sz w:val="16"/>
          <w:szCs w:val="16"/>
        </w:rPr>
        <w:footnoteRef/>
      </w:r>
      <w:r w:rsidRPr="00DB4F75">
        <w:t xml:space="preserve"> </w:t>
      </w:r>
      <w:r>
        <w:tab/>
      </w:r>
      <w:r w:rsidRPr="00DB4F75">
        <w:t>A/73/907–S/</w:t>
      </w:r>
      <w:r w:rsidRPr="00EB0731">
        <w:t>2019</w:t>
      </w:r>
      <w:r w:rsidRPr="00DB4F75">
        <w:t>/509</w:t>
      </w:r>
      <w:r w:rsidR="0038409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7AED" w14:textId="77777777" w:rsidR="00D233F9" w:rsidRDefault="00D233F9" w:rsidP="00D233F9">
    <w:pPr>
      <w:pStyle w:val="Header"/>
    </w:pPr>
    <w:r>
      <w:t>CAT/C/PHL/4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DBE43" w14:textId="77777777" w:rsidR="00D233F9" w:rsidRDefault="00D233F9" w:rsidP="00D233F9">
    <w:pPr>
      <w:pStyle w:val="Header"/>
      <w:jc w:val="right"/>
    </w:pPr>
    <w:r>
      <w:t>CAT/C/PHL/4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4259"/>
    <w:multiLevelType w:val="hybridMultilevel"/>
    <w:tmpl w:val="28FA6D3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AF330C"/>
    <w:multiLevelType w:val="hybridMultilevel"/>
    <w:tmpl w:val="3B0458B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173E26D6">
      <w:start w:val="1"/>
      <w:numFmt w:val="decimal"/>
      <w:lvlText w:val="%1."/>
      <w:lvlJc w:val="left"/>
      <w:pPr>
        <w:tabs>
          <w:tab w:val="num" w:pos="1701"/>
        </w:tabs>
        <w:ind w:left="1134" w:firstLine="0"/>
      </w:pPr>
      <w:rPr>
        <w:rFonts w:ascii="Times New Roman" w:hAnsi="Times New Roman" w:hint="default"/>
        <w:b w:val="0"/>
        <w:i w:val="0"/>
        <w:sz w:val="20"/>
      </w:rPr>
    </w:lvl>
    <w:lvl w:ilvl="1" w:tplc="37D8A7D0" w:tentative="1">
      <w:start w:val="1"/>
      <w:numFmt w:val="lowerLetter"/>
      <w:lvlText w:val="%2."/>
      <w:lvlJc w:val="left"/>
      <w:pPr>
        <w:tabs>
          <w:tab w:val="num" w:pos="1440"/>
        </w:tabs>
        <w:ind w:left="1440" w:hanging="360"/>
      </w:pPr>
    </w:lvl>
    <w:lvl w:ilvl="2" w:tplc="6F4E8690" w:tentative="1">
      <w:start w:val="1"/>
      <w:numFmt w:val="lowerRoman"/>
      <w:lvlText w:val="%3."/>
      <w:lvlJc w:val="right"/>
      <w:pPr>
        <w:tabs>
          <w:tab w:val="num" w:pos="2160"/>
        </w:tabs>
        <w:ind w:left="2160" w:hanging="180"/>
      </w:pPr>
    </w:lvl>
    <w:lvl w:ilvl="3" w:tplc="C222194A" w:tentative="1">
      <w:start w:val="1"/>
      <w:numFmt w:val="decimal"/>
      <w:lvlText w:val="%4."/>
      <w:lvlJc w:val="left"/>
      <w:pPr>
        <w:tabs>
          <w:tab w:val="num" w:pos="2880"/>
        </w:tabs>
        <w:ind w:left="2880" w:hanging="360"/>
      </w:pPr>
    </w:lvl>
    <w:lvl w:ilvl="4" w:tplc="8C60A7A8" w:tentative="1">
      <w:start w:val="1"/>
      <w:numFmt w:val="lowerLetter"/>
      <w:lvlText w:val="%5."/>
      <w:lvlJc w:val="left"/>
      <w:pPr>
        <w:tabs>
          <w:tab w:val="num" w:pos="3600"/>
        </w:tabs>
        <w:ind w:left="3600" w:hanging="360"/>
      </w:pPr>
    </w:lvl>
    <w:lvl w:ilvl="5" w:tplc="6BE46DBC" w:tentative="1">
      <w:start w:val="1"/>
      <w:numFmt w:val="lowerRoman"/>
      <w:lvlText w:val="%6."/>
      <w:lvlJc w:val="right"/>
      <w:pPr>
        <w:tabs>
          <w:tab w:val="num" w:pos="4320"/>
        </w:tabs>
        <w:ind w:left="4320" w:hanging="180"/>
      </w:pPr>
    </w:lvl>
    <w:lvl w:ilvl="6" w:tplc="2E3C0380" w:tentative="1">
      <w:start w:val="1"/>
      <w:numFmt w:val="decimal"/>
      <w:lvlText w:val="%7."/>
      <w:lvlJc w:val="left"/>
      <w:pPr>
        <w:tabs>
          <w:tab w:val="num" w:pos="5040"/>
        </w:tabs>
        <w:ind w:left="5040" w:hanging="360"/>
      </w:pPr>
    </w:lvl>
    <w:lvl w:ilvl="7" w:tplc="A0D6A640" w:tentative="1">
      <w:start w:val="1"/>
      <w:numFmt w:val="lowerLetter"/>
      <w:lvlText w:val="%8."/>
      <w:lvlJc w:val="left"/>
      <w:pPr>
        <w:tabs>
          <w:tab w:val="num" w:pos="5760"/>
        </w:tabs>
        <w:ind w:left="5760" w:hanging="360"/>
      </w:pPr>
    </w:lvl>
    <w:lvl w:ilvl="8" w:tplc="8416C096" w:tentative="1">
      <w:start w:val="1"/>
      <w:numFmt w:val="lowerRoman"/>
      <w:lvlText w:val="%9."/>
      <w:lvlJc w:val="right"/>
      <w:pPr>
        <w:tabs>
          <w:tab w:val="num" w:pos="6480"/>
        </w:tabs>
        <w:ind w:left="6480" w:hanging="180"/>
      </w:pPr>
    </w:lvl>
  </w:abstractNum>
  <w:abstractNum w:abstractNumId="4" w15:restartNumberingAfterBreak="0">
    <w:nsid w:val="1446006E"/>
    <w:multiLevelType w:val="hybridMultilevel"/>
    <w:tmpl w:val="52FA992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978442EA">
      <w:start w:val="1"/>
      <w:numFmt w:val="bullet"/>
      <w:lvlText w:val="•"/>
      <w:lvlJc w:val="left"/>
      <w:pPr>
        <w:tabs>
          <w:tab w:val="num" w:pos="2268"/>
        </w:tabs>
        <w:ind w:left="2268" w:hanging="170"/>
      </w:pPr>
      <w:rPr>
        <w:rFonts w:ascii="Times New Roman" w:hAnsi="Times New Roman" w:cs="Times New Roman" w:hint="default"/>
      </w:rPr>
    </w:lvl>
    <w:lvl w:ilvl="1" w:tplc="6BC4E0FA" w:tentative="1">
      <w:start w:val="1"/>
      <w:numFmt w:val="bullet"/>
      <w:lvlText w:val="o"/>
      <w:lvlJc w:val="left"/>
      <w:pPr>
        <w:tabs>
          <w:tab w:val="num" w:pos="3708"/>
        </w:tabs>
        <w:ind w:left="3708" w:hanging="360"/>
      </w:pPr>
      <w:rPr>
        <w:rFonts w:ascii="Courier New" w:hAnsi="Courier New" w:hint="default"/>
      </w:rPr>
    </w:lvl>
    <w:lvl w:ilvl="2" w:tplc="9B827808" w:tentative="1">
      <w:start w:val="1"/>
      <w:numFmt w:val="bullet"/>
      <w:lvlText w:val=""/>
      <w:lvlJc w:val="left"/>
      <w:pPr>
        <w:tabs>
          <w:tab w:val="num" w:pos="4428"/>
        </w:tabs>
        <w:ind w:left="4428" w:hanging="360"/>
      </w:pPr>
      <w:rPr>
        <w:rFonts w:ascii="Wingdings" w:hAnsi="Wingdings" w:hint="default"/>
      </w:rPr>
    </w:lvl>
    <w:lvl w:ilvl="3" w:tplc="5994D918" w:tentative="1">
      <w:start w:val="1"/>
      <w:numFmt w:val="bullet"/>
      <w:lvlText w:val=""/>
      <w:lvlJc w:val="left"/>
      <w:pPr>
        <w:tabs>
          <w:tab w:val="num" w:pos="5148"/>
        </w:tabs>
        <w:ind w:left="5148" w:hanging="360"/>
      </w:pPr>
      <w:rPr>
        <w:rFonts w:ascii="Symbol" w:hAnsi="Symbol" w:hint="default"/>
      </w:rPr>
    </w:lvl>
    <w:lvl w:ilvl="4" w:tplc="0F86F430" w:tentative="1">
      <w:start w:val="1"/>
      <w:numFmt w:val="bullet"/>
      <w:lvlText w:val="o"/>
      <w:lvlJc w:val="left"/>
      <w:pPr>
        <w:tabs>
          <w:tab w:val="num" w:pos="5868"/>
        </w:tabs>
        <w:ind w:left="5868" w:hanging="360"/>
      </w:pPr>
      <w:rPr>
        <w:rFonts w:ascii="Courier New" w:hAnsi="Courier New" w:hint="default"/>
      </w:rPr>
    </w:lvl>
    <w:lvl w:ilvl="5" w:tplc="8D601402" w:tentative="1">
      <w:start w:val="1"/>
      <w:numFmt w:val="bullet"/>
      <w:lvlText w:val=""/>
      <w:lvlJc w:val="left"/>
      <w:pPr>
        <w:tabs>
          <w:tab w:val="num" w:pos="6588"/>
        </w:tabs>
        <w:ind w:left="6588" w:hanging="360"/>
      </w:pPr>
      <w:rPr>
        <w:rFonts w:ascii="Wingdings" w:hAnsi="Wingdings" w:hint="default"/>
      </w:rPr>
    </w:lvl>
    <w:lvl w:ilvl="6" w:tplc="E856C0FA" w:tentative="1">
      <w:start w:val="1"/>
      <w:numFmt w:val="bullet"/>
      <w:lvlText w:val=""/>
      <w:lvlJc w:val="left"/>
      <w:pPr>
        <w:tabs>
          <w:tab w:val="num" w:pos="7308"/>
        </w:tabs>
        <w:ind w:left="7308" w:hanging="360"/>
      </w:pPr>
      <w:rPr>
        <w:rFonts w:ascii="Symbol" w:hAnsi="Symbol" w:hint="default"/>
      </w:rPr>
    </w:lvl>
    <w:lvl w:ilvl="7" w:tplc="A9B8A7AC" w:tentative="1">
      <w:start w:val="1"/>
      <w:numFmt w:val="bullet"/>
      <w:lvlText w:val="o"/>
      <w:lvlJc w:val="left"/>
      <w:pPr>
        <w:tabs>
          <w:tab w:val="num" w:pos="8028"/>
        </w:tabs>
        <w:ind w:left="8028" w:hanging="360"/>
      </w:pPr>
      <w:rPr>
        <w:rFonts w:ascii="Courier New" w:hAnsi="Courier New" w:hint="default"/>
      </w:rPr>
    </w:lvl>
    <w:lvl w:ilvl="8" w:tplc="EED88948"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BAD1FF1"/>
    <w:multiLevelType w:val="hybridMultilevel"/>
    <w:tmpl w:val="6F3CA9E6"/>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2D26C77"/>
    <w:multiLevelType w:val="hybridMultilevel"/>
    <w:tmpl w:val="FC12D184"/>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67591C6D"/>
    <w:multiLevelType w:val="hybridMultilevel"/>
    <w:tmpl w:val="6F3CA9E6"/>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78D67B2"/>
    <w:multiLevelType w:val="multilevel"/>
    <w:tmpl w:val="C3BC8C48"/>
    <w:lvl w:ilvl="0">
      <w:start w:val="1"/>
      <w:numFmt w:val="lowerRoman"/>
      <w:lvlText w:val="%1."/>
      <w:lvlJc w:val="right"/>
      <w:pPr>
        <w:ind w:left="1854" w:hanging="360"/>
      </w:pPr>
      <w:rPr>
        <w:rFonts w:hint="default"/>
      </w:rPr>
    </w:lvl>
    <w:lvl w:ilvl="1">
      <w:start w:val="1"/>
      <w:numFmt w:val="lowerRoman"/>
      <w:lvlText w:val="(%2)"/>
      <w:lvlJc w:val="righ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15" w15:restartNumberingAfterBreak="0">
    <w:nsid w:val="68AD07B2"/>
    <w:multiLevelType w:val="hybridMultilevel"/>
    <w:tmpl w:val="7FEE3222"/>
    <w:lvl w:ilvl="0" w:tplc="43488D64">
      <w:start w:val="1"/>
      <w:numFmt w:val="bullet"/>
      <w:lvlText w:val="•"/>
      <w:lvlJc w:val="left"/>
      <w:pPr>
        <w:tabs>
          <w:tab w:val="num" w:pos="1701"/>
        </w:tabs>
        <w:ind w:left="1701" w:hanging="170"/>
      </w:pPr>
      <w:rPr>
        <w:rFonts w:ascii="Times New Roman" w:hAnsi="Times New Roman" w:cs="Times New Roman" w:hint="default"/>
      </w:rPr>
    </w:lvl>
    <w:lvl w:ilvl="1" w:tplc="CB5ADDD8" w:tentative="1">
      <w:start w:val="1"/>
      <w:numFmt w:val="bullet"/>
      <w:lvlText w:val="o"/>
      <w:lvlJc w:val="left"/>
      <w:pPr>
        <w:tabs>
          <w:tab w:val="num" w:pos="3141"/>
        </w:tabs>
        <w:ind w:left="3141" w:hanging="360"/>
      </w:pPr>
      <w:rPr>
        <w:rFonts w:ascii="Courier New" w:hAnsi="Courier New" w:hint="default"/>
      </w:rPr>
    </w:lvl>
    <w:lvl w:ilvl="2" w:tplc="2384E6DA" w:tentative="1">
      <w:start w:val="1"/>
      <w:numFmt w:val="bullet"/>
      <w:lvlText w:val=""/>
      <w:lvlJc w:val="left"/>
      <w:pPr>
        <w:tabs>
          <w:tab w:val="num" w:pos="3861"/>
        </w:tabs>
        <w:ind w:left="3861" w:hanging="360"/>
      </w:pPr>
      <w:rPr>
        <w:rFonts w:ascii="Wingdings" w:hAnsi="Wingdings" w:hint="default"/>
      </w:rPr>
    </w:lvl>
    <w:lvl w:ilvl="3" w:tplc="B4DCF60A" w:tentative="1">
      <w:start w:val="1"/>
      <w:numFmt w:val="bullet"/>
      <w:lvlText w:val=""/>
      <w:lvlJc w:val="left"/>
      <w:pPr>
        <w:tabs>
          <w:tab w:val="num" w:pos="4581"/>
        </w:tabs>
        <w:ind w:left="4581" w:hanging="360"/>
      </w:pPr>
      <w:rPr>
        <w:rFonts w:ascii="Symbol" w:hAnsi="Symbol" w:hint="default"/>
      </w:rPr>
    </w:lvl>
    <w:lvl w:ilvl="4" w:tplc="84EE3E00" w:tentative="1">
      <w:start w:val="1"/>
      <w:numFmt w:val="bullet"/>
      <w:lvlText w:val="o"/>
      <w:lvlJc w:val="left"/>
      <w:pPr>
        <w:tabs>
          <w:tab w:val="num" w:pos="5301"/>
        </w:tabs>
        <w:ind w:left="5301" w:hanging="360"/>
      </w:pPr>
      <w:rPr>
        <w:rFonts w:ascii="Courier New" w:hAnsi="Courier New" w:hint="default"/>
      </w:rPr>
    </w:lvl>
    <w:lvl w:ilvl="5" w:tplc="DC58E058" w:tentative="1">
      <w:start w:val="1"/>
      <w:numFmt w:val="bullet"/>
      <w:lvlText w:val=""/>
      <w:lvlJc w:val="left"/>
      <w:pPr>
        <w:tabs>
          <w:tab w:val="num" w:pos="6021"/>
        </w:tabs>
        <w:ind w:left="6021" w:hanging="360"/>
      </w:pPr>
      <w:rPr>
        <w:rFonts w:ascii="Wingdings" w:hAnsi="Wingdings" w:hint="default"/>
      </w:rPr>
    </w:lvl>
    <w:lvl w:ilvl="6" w:tplc="54583B88" w:tentative="1">
      <w:start w:val="1"/>
      <w:numFmt w:val="bullet"/>
      <w:lvlText w:val=""/>
      <w:lvlJc w:val="left"/>
      <w:pPr>
        <w:tabs>
          <w:tab w:val="num" w:pos="6741"/>
        </w:tabs>
        <w:ind w:left="6741" w:hanging="360"/>
      </w:pPr>
      <w:rPr>
        <w:rFonts w:ascii="Symbol" w:hAnsi="Symbol" w:hint="default"/>
      </w:rPr>
    </w:lvl>
    <w:lvl w:ilvl="7" w:tplc="4DD8CB50" w:tentative="1">
      <w:start w:val="1"/>
      <w:numFmt w:val="bullet"/>
      <w:lvlText w:val="o"/>
      <w:lvlJc w:val="left"/>
      <w:pPr>
        <w:tabs>
          <w:tab w:val="num" w:pos="7461"/>
        </w:tabs>
        <w:ind w:left="7461" w:hanging="360"/>
      </w:pPr>
      <w:rPr>
        <w:rFonts w:ascii="Courier New" w:hAnsi="Courier New" w:hint="default"/>
      </w:rPr>
    </w:lvl>
    <w:lvl w:ilvl="8" w:tplc="67F811E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BFF4B09"/>
    <w:multiLevelType w:val="hybridMultilevel"/>
    <w:tmpl w:val="C8C24160"/>
    <w:lvl w:ilvl="0" w:tplc="5E30CDF4">
      <w:start w:val="1"/>
      <w:numFmt w:val="decimal"/>
      <w:lvlText w:val="%1."/>
      <w:lvlJc w:val="left"/>
      <w:pPr>
        <w:ind w:left="1854" w:hanging="360"/>
      </w:pPr>
      <w:rPr>
        <w:b w:val="0"/>
        <w:bCs/>
        <w:i w:val="0"/>
        <w:iCs/>
        <w:strike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7"/>
  </w:num>
  <w:num w:numId="2">
    <w:abstractNumId w:val="6"/>
  </w:num>
  <w:num w:numId="3">
    <w:abstractNumId w:val="1"/>
  </w:num>
  <w:num w:numId="4">
    <w:abstractNumId w:val="10"/>
  </w:num>
  <w:num w:numId="5">
    <w:abstractNumId w:val="11"/>
  </w:num>
  <w:num w:numId="6">
    <w:abstractNumId w:val="16"/>
  </w:num>
  <w:num w:numId="7">
    <w:abstractNumId w:val="5"/>
  </w:num>
  <w:num w:numId="8">
    <w:abstractNumId w:val="15"/>
  </w:num>
  <w:num w:numId="9">
    <w:abstractNumId w:val="8"/>
  </w:num>
  <w:num w:numId="10">
    <w:abstractNumId w:val="3"/>
  </w:num>
  <w:num w:numId="11">
    <w:abstractNumId w:val="12"/>
  </w:num>
  <w:num w:numId="12">
    <w:abstractNumId w:val="13"/>
  </w:num>
  <w:num w:numId="13">
    <w:abstractNumId w:val="14"/>
  </w:num>
  <w:num w:numId="14">
    <w:abstractNumId w:val="9"/>
  </w:num>
  <w:num w:numId="15">
    <w:abstractNumId w:val="4"/>
  </w:num>
  <w:num w:numId="16">
    <w:abstractNumId w:val="2"/>
  </w:num>
  <w:num w:numId="17">
    <w:abstractNumId w:val="0"/>
  </w:num>
  <w:num w:numId="18">
    <w:abstractNumId w:val="17"/>
  </w:num>
  <w:num w:numId="19">
    <w:abstractNumId w:val="7"/>
  </w:num>
  <w:num w:numId="20">
    <w:abstractNumId w:val="6"/>
  </w:num>
  <w:num w:numId="21">
    <w:abstractNumId w:val="1"/>
  </w:num>
  <w:num w:numId="22">
    <w:abstractNumId w:val="1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D1702"/>
    <w:rsid w:val="000004EF"/>
    <w:rsid w:val="00001285"/>
    <w:rsid w:val="00043E5C"/>
    <w:rsid w:val="00046E92"/>
    <w:rsid w:val="00062024"/>
    <w:rsid w:val="00091ABF"/>
    <w:rsid w:val="000952F0"/>
    <w:rsid w:val="000C2381"/>
    <w:rsid w:val="000C4D5D"/>
    <w:rsid w:val="000F314B"/>
    <w:rsid w:val="0011190E"/>
    <w:rsid w:val="00113E7B"/>
    <w:rsid w:val="001279C4"/>
    <w:rsid w:val="00130F64"/>
    <w:rsid w:val="001425B3"/>
    <w:rsid w:val="00174FE0"/>
    <w:rsid w:val="00175EED"/>
    <w:rsid w:val="00181EF3"/>
    <w:rsid w:val="00196090"/>
    <w:rsid w:val="001A00F0"/>
    <w:rsid w:val="001B598C"/>
    <w:rsid w:val="001D4C54"/>
    <w:rsid w:val="0020304A"/>
    <w:rsid w:val="00247E2C"/>
    <w:rsid w:val="002542FC"/>
    <w:rsid w:val="00254A4D"/>
    <w:rsid w:val="00286321"/>
    <w:rsid w:val="00295905"/>
    <w:rsid w:val="002C1FA2"/>
    <w:rsid w:val="002C684E"/>
    <w:rsid w:val="002D6C53"/>
    <w:rsid w:val="002E0C8B"/>
    <w:rsid w:val="002F181B"/>
    <w:rsid w:val="002F5595"/>
    <w:rsid w:val="002F7D86"/>
    <w:rsid w:val="0030213A"/>
    <w:rsid w:val="00317954"/>
    <w:rsid w:val="0032129C"/>
    <w:rsid w:val="00325102"/>
    <w:rsid w:val="00331429"/>
    <w:rsid w:val="00334F6A"/>
    <w:rsid w:val="00342AC8"/>
    <w:rsid w:val="0034469A"/>
    <w:rsid w:val="00354EB9"/>
    <w:rsid w:val="00363A99"/>
    <w:rsid w:val="00372E4B"/>
    <w:rsid w:val="00384095"/>
    <w:rsid w:val="003914EC"/>
    <w:rsid w:val="00396AC8"/>
    <w:rsid w:val="003B4202"/>
    <w:rsid w:val="003B42AF"/>
    <w:rsid w:val="003B4550"/>
    <w:rsid w:val="003C13AA"/>
    <w:rsid w:val="003F7329"/>
    <w:rsid w:val="00406453"/>
    <w:rsid w:val="00432C19"/>
    <w:rsid w:val="00433725"/>
    <w:rsid w:val="00436EB9"/>
    <w:rsid w:val="00447C37"/>
    <w:rsid w:val="00461253"/>
    <w:rsid w:val="004A635B"/>
    <w:rsid w:val="004A6B08"/>
    <w:rsid w:val="004F256F"/>
    <w:rsid w:val="004F7450"/>
    <w:rsid w:val="005042C2"/>
    <w:rsid w:val="005150EB"/>
    <w:rsid w:val="00515592"/>
    <w:rsid w:val="00516DDF"/>
    <w:rsid w:val="00535834"/>
    <w:rsid w:val="00545C7F"/>
    <w:rsid w:val="0054620A"/>
    <w:rsid w:val="005840A7"/>
    <w:rsid w:val="00585B7B"/>
    <w:rsid w:val="005869C8"/>
    <w:rsid w:val="005A3BF7"/>
    <w:rsid w:val="005C3B28"/>
    <w:rsid w:val="005D1702"/>
    <w:rsid w:val="005F20A5"/>
    <w:rsid w:val="005F4846"/>
    <w:rsid w:val="00620B0C"/>
    <w:rsid w:val="0063294E"/>
    <w:rsid w:val="006365DF"/>
    <w:rsid w:val="00671529"/>
    <w:rsid w:val="00683446"/>
    <w:rsid w:val="006A0342"/>
    <w:rsid w:val="006A5D77"/>
    <w:rsid w:val="006A7265"/>
    <w:rsid w:val="006A7F09"/>
    <w:rsid w:val="006E1B45"/>
    <w:rsid w:val="006E60B5"/>
    <w:rsid w:val="00702B40"/>
    <w:rsid w:val="007237F2"/>
    <w:rsid w:val="007268F9"/>
    <w:rsid w:val="007309C0"/>
    <w:rsid w:val="00751900"/>
    <w:rsid w:val="007B0CE3"/>
    <w:rsid w:val="007C3907"/>
    <w:rsid w:val="007C52B0"/>
    <w:rsid w:val="007D6804"/>
    <w:rsid w:val="00816C8C"/>
    <w:rsid w:val="00866CD3"/>
    <w:rsid w:val="00872F70"/>
    <w:rsid w:val="008779DC"/>
    <w:rsid w:val="0089527D"/>
    <w:rsid w:val="008A3831"/>
    <w:rsid w:val="008A5333"/>
    <w:rsid w:val="008A6A4E"/>
    <w:rsid w:val="008B5C2F"/>
    <w:rsid w:val="008B5F85"/>
    <w:rsid w:val="008E5E94"/>
    <w:rsid w:val="008E6FA3"/>
    <w:rsid w:val="00917EBA"/>
    <w:rsid w:val="0093545A"/>
    <w:rsid w:val="009411B4"/>
    <w:rsid w:val="00950737"/>
    <w:rsid w:val="00972461"/>
    <w:rsid w:val="009A684A"/>
    <w:rsid w:val="009D0139"/>
    <w:rsid w:val="009E0758"/>
    <w:rsid w:val="009E22DE"/>
    <w:rsid w:val="009E5294"/>
    <w:rsid w:val="009F5CDC"/>
    <w:rsid w:val="00A43F01"/>
    <w:rsid w:val="00A775CF"/>
    <w:rsid w:val="00AA1533"/>
    <w:rsid w:val="00AA31D2"/>
    <w:rsid w:val="00AD250C"/>
    <w:rsid w:val="00AE2550"/>
    <w:rsid w:val="00AF00D1"/>
    <w:rsid w:val="00AF4E36"/>
    <w:rsid w:val="00AF58B5"/>
    <w:rsid w:val="00B06045"/>
    <w:rsid w:val="00B4177A"/>
    <w:rsid w:val="00B4355D"/>
    <w:rsid w:val="00B43930"/>
    <w:rsid w:val="00B51E29"/>
    <w:rsid w:val="00B520D0"/>
    <w:rsid w:val="00BA0008"/>
    <w:rsid w:val="00BD18A6"/>
    <w:rsid w:val="00BD7379"/>
    <w:rsid w:val="00BE3E52"/>
    <w:rsid w:val="00C174C2"/>
    <w:rsid w:val="00C22A39"/>
    <w:rsid w:val="00C27CE2"/>
    <w:rsid w:val="00C31B7C"/>
    <w:rsid w:val="00C35A27"/>
    <w:rsid w:val="00C66FDF"/>
    <w:rsid w:val="00C73DDC"/>
    <w:rsid w:val="00C77619"/>
    <w:rsid w:val="00C9269A"/>
    <w:rsid w:val="00CC45F8"/>
    <w:rsid w:val="00CE044A"/>
    <w:rsid w:val="00D21609"/>
    <w:rsid w:val="00D233F9"/>
    <w:rsid w:val="00D23824"/>
    <w:rsid w:val="00D45161"/>
    <w:rsid w:val="00D71382"/>
    <w:rsid w:val="00D8538B"/>
    <w:rsid w:val="00D926E5"/>
    <w:rsid w:val="00DB4722"/>
    <w:rsid w:val="00DF10E9"/>
    <w:rsid w:val="00DF7504"/>
    <w:rsid w:val="00E00D7B"/>
    <w:rsid w:val="00E02C2B"/>
    <w:rsid w:val="00E204D7"/>
    <w:rsid w:val="00E37EFA"/>
    <w:rsid w:val="00E67689"/>
    <w:rsid w:val="00E67FFB"/>
    <w:rsid w:val="00E968A5"/>
    <w:rsid w:val="00EA1D16"/>
    <w:rsid w:val="00EC5EC0"/>
    <w:rsid w:val="00ED6C48"/>
    <w:rsid w:val="00EE26E5"/>
    <w:rsid w:val="00EF3559"/>
    <w:rsid w:val="00F022BB"/>
    <w:rsid w:val="00F04DB0"/>
    <w:rsid w:val="00F36F79"/>
    <w:rsid w:val="00F52D40"/>
    <w:rsid w:val="00F61731"/>
    <w:rsid w:val="00F65F5D"/>
    <w:rsid w:val="00F679A5"/>
    <w:rsid w:val="00F86A3A"/>
    <w:rsid w:val="00FA6B47"/>
    <w:rsid w:val="00FA6FE3"/>
    <w:rsid w:val="00FC1527"/>
    <w:rsid w:val="00FF7C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D5635"/>
  <w15:docId w15:val="{FB51A890-E2A6-4E57-8F4F-BFA45612B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233F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D233F9"/>
    <w:pPr>
      <w:spacing w:after="0" w:line="240" w:lineRule="auto"/>
      <w:ind w:right="0"/>
      <w:jc w:val="left"/>
      <w:outlineLvl w:val="0"/>
    </w:pPr>
  </w:style>
  <w:style w:type="paragraph" w:styleId="Heading2">
    <w:name w:val="heading 2"/>
    <w:basedOn w:val="Normal"/>
    <w:next w:val="Normal"/>
    <w:link w:val="Heading2Char"/>
    <w:rsid w:val="00D233F9"/>
    <w:pPr>
      <w:spacing w:line="240" w:lineRule="auto"/>
      <w:outlineLvl w:val="1"/>
    </w:pPr>
  </w:style>
  <w:style w:type="paragraph" w:styleId="Heading3">
    <w:name w:val="heading 3"/>
    <w:basedOn w:val="Normal"/>
    <w:next w:val="Normal"/>
    <w:link w:val="Heading3Char"/>
    <w:rsid w:val="00D233F9"/>
    <w:pPr>
      <w:spacing w:line="240" w:lineRule="auto"/>
      <w:outlineLvl w:val="2"/>
    </w:pPr>
  </w:style>
  <w:style w:type="paragraph" w:styleId="Heading4">
    <w:name w:val="heading 4"/>
    <w:basedOn w:val="Normal"/>
    <w:next w:val="Normal"/>
    <w:link w:val="Heading4Char"/>
    <w:rsid w:val="00D233F9"/>
    <w:pPr>
      <w:spacing w:line="240" w:lineRule="auto"/>
      <w:outlineLvl w:val="3"/>
    </w:pPr>
  </w:style>
  <w:style w:type="paragraph" w:styleId="Heading5">
    <w:name w:val="heading 5"/>
    <w:basedOn w:val="Normal"/>
    <w:next w:val="Normal"/>
    <w:link w:val="Heading5Char"/>
    <w:rsid w:val="00D233F9"/>
    <w:pPr>
      <w:spacing w:line="240" w:lineRule="auto"/>
      <w:outlineLvl w:val="4"/>
    </w:pPr>
  </w:style>
  <w:style w:type="paragraph" w:styleId="Heading6">
    <w:name w:val="heading 6"/>
    <w:basedOn w:val="Normal"/>
    <w:next w:val="Normal"/>
    <w:link w:val="Heading6Char"/>
    <w:semiHidden/>
    <w:rsid w:val="00D233F9"/>
    <w:pPr>
      <w:spacing w:line="240" w:lineRule="auto"/>
      <w:outlineLvl w:val="5"/>
    </w:pPr>
  </w:style>
  <w:style w:type="paragraph" w:styleId="Heading7">
    <w:name w:val="heading 7"/>
    <w:basedOn w:val="Normal"/>
    <w:next w:val="Normal"/>
    <w:link w:val="Heading7Char"/>
    <w:semiHidden/>
    <w:rsid w:val="00D233F9"/>
    <w:pPr>
      <w:spacing w:line="240" w:lineRule="auto"/>
      <w:outlineLvl w:val="6"/>
    </w:pPr>
  </w:style>
  <w:style w:type="paragraph" w:styleId="Heading8">
    <w:name w:val="heading 8"/>
    <w:basedOn w:val="Normal"/>
    <w:next w:val="Normal"/>
    <w:link w:val="Heading8Char"/>
    <w:semiHidden/>
    <w:rsid w:val="00D233F9"/>
    <w:pPr>
      <w:spacing w:line="240" w:lineRule="auto"/>
      <w:outlineLvl w:val="7"/>
    </w:pPr>
  </w:style>
  <w:style w:type="paragraph" w:styleId="Heading9">
    <w:name w:val="heading 9"/>
    <w:basedOn w:val="Normal"/>
    <w:next w:val="Normal"/>
    <w:link w:val="Heading9Char"/>
    <w:semiHidden/>
    <w:rsid w:val="00D233F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233F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233F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233F9"/>
    <w:pPr>
      <w:tabs>
        <w:tab w:val="left" w:pos="1701"/>
        <w:tab w:val="left" w:pos="2268"/>
      </w:tabs>
      <w:spacing w:after="120"/>
      <w:ind w:left="1134" w:right="1134"/>
      <w:jc w:val="both"/>
    </w:pPr>
  </w:style>
  <w:style w:type="paragraph" w:customStyle="1" w:styleId="SLG">
    <w:name w:val="__S_L_G"/>
    <w:basedOn w:val="Normal"/>
    <w:next w:val="Normal"/>
    <w:rsid w:val="00D233F9"/>
    <w:pPr>
      <w:keepNext/>
      <w:keepLines/>
      <w:spacing w:before="240" w:after="240" w:line="580" w:lineRule="exact"/>
      <w:ind w:left="1134" w:right="1134"/>
    </w:pPr>
    <w:rPr>
      <w:b/>
      <w:sz w:val="56"/>
    </w:rPr>
  </w:style>
  <w:style w:type="paragraph" w:customStyle="1" w:styleId="SMG">
    <w:name w:val="__S_M_G"/>
    <w:basedOn w:val="Normal"/>
    <w:next w:val="Normal"/>
    <w:rsid w:val="00D233F9"/>
    <w:pPr>
      <w:keepNext/>
      <w:keepLines/>
      <w:spacing w:before="240" w:after="240" w:line="420" w:lineRule="exact"/>
      <w:ind w:left="1134" w:right="1134"/>
    </w:pPr>
    <w:rPr>
      <w:b/>
      <w:sz w:val="40"/>
    </w:rPr>
  </w:style>
  <w:style w:type="paragraph" w:customStyle="1" w:styleId="SSG">
    <w:name w:val="__S_S_G"/>
    <w:basedOn w:val="Normal"/>
    <w:next w:val="Normal"/>
    <w:rsid w:val="00D233F9"/>
    <w:pPr>
      <w:keepNext/>
      <w:keepLines/>
      <w:spacing w:before="240" w:after="240" w:line="300" w:lineRule="exact"/>
      <w:ind w:left="1134" w:right="1134"/>
    </w:pPr>
    <w:rPr>
      <w:b/>
      <w:sz w:val="28"/>
    </w:rPr>
  </w:style>
  <w:style w:type="paragraph" w:customStyle="1" w:styleId="XLargeG">
    <w:name w:val="__XLarge_G"/>
    <w:basedOn w:val="Normal"/>
    <w:next w:val="Normal"/>
    <w:rsid w:val="00D233F9"/>
    <w:pPr>
      <w:keepNext/>
      <w:keepLines/>
      <w:spacing w:before="240" w:after="240" w:line="420" w:lineRule="exact"/>
      <w:ind w:left="1134" w:right="1134"/>
    </w:pPr>
    <w:rPr>
      <w:b/>
      <w:sz w:val="40"/>
    </w:rPr>
  </w:style>
  <w:style w:type="paragraph" w:customStyle="1" w:styleId="Bullet1G">
    <w:name w:val="_Bullet 1_G"/>
    <w:basedOn w:val="Normal"/>
    <w:rsid w:val="00D233F9"/>
    <w:pPr>
      <w:numPr>
        <w:numId w:val="19"/>
      </w:numPr>
      <w:spacing w:after="120"/>
      <w:ind w:right="1134"/>
      <w:jc w:val="both"/>
    </w:pPr>
  </w:style>
  <w:style w:type="paragraph" w:customStyle="1" w:styleId="Bullet2G">
    <w:name w:val="_Bullet 2_G"/>
    <w:basedOn w:val="Normal"/>
    <w:rsid w:val="00D233F9"/>
    <w:pPr>
      <w:numPr>
        <w:numId w:val="20"/>
      </w:numPr>
      <w:spacing w:after="120"/>
      <w:ind w:right="1134"/>
      <w:jc w:val="both"/>
    </w:pPr>
  </w:style>
  <w:style w:type="paragraph" w:customStyle="1" w:styleId="ParaNoG">
    <w:name w:val="_ParaNo._G"/>
    <w:basedOn w:val="SingleTxtG"/>
    <w:rsid w:val="00D233F9"/>
    <w:pPr>
      <w:numPr>
        <w:numId w:val="21"/>
      </w:numPr>
      <w:tabs>
        <w:tab w:val="clear" w:pos="0"/>
      </w:tabs>
    </w:pPr>
  </w:style>
  <w:style w:type="numbering" w:styleId="111111">
    <w:name w:val="Outline List 2"/>
    <w:basedOn w:val="NoList"/>
    <w:semiHidden/>
    <w:rsid w:val="00D233F9"/>
    <w:pPr>
      <w:numPr>
        <w:numId w:val="5"/>
      </w:numPr>
    </w:pPr>
  </w:style>
  <w:style w:type="numbering" w:styleId="1ai">
    <w:name w:val="Outline List 1"/>
    <w:basedOn w:val="NoList"/>
    <w:semiHidden/>
    <w:rsid w:val="00D233F9"/>
    <w:pPr>
      <w:numPr>
        <w:numId w:val="6"/>
      </w:numPr>
    </w:pPr>
  </w:style>
  <w:style w:type="character" w:styleId="EndnoteReference">
    <w:name w:val="endnote reference"/>
    <w:aliases w:val="1_G"/>
    <w:rsid w:val="00D233F9"/>
    <w:rPr>
      <w:rFonts w:ascii="Times New Roman" w:hAnsi="Times New Roman"/>
      <w:sz w:val="18"/>
      <w:vertAlign w:val="superscript"/>
    </w:rPr>
  </w:style>
  <w:style w:type="paragraph" w:styleId="FootnoteText">
    <w:name w:val="footnote text"/>
    <w:aliases w:val="5_G"/>
    <w:basedOn w:val="Normal"/>
    <w:link w:val="FootnoteTextChar"/>
    <w:rsid w:val="00D233F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D233F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D233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233F9"/>
    <w:rPr>
      <w:rFonts w:ascii="Times New Roman" w:hAnsi="Times New Roman"/>
      <w:b/>
      <w:sz w:val="18"/>
    </w:rPr>
  </w:style>
  <w:style w:type="paragraph" w:styleId="BalloonText">
    <w:name w:val="Balloon Text"/>
    <w:basedOn w:val="Normal"/>
    <w:link w:val="BalloonTextChar"/>
    <w:rsid w:val="00D233F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233F9"/>
    <w:rPr>
      <w:rFonts w:ascii="Tahoma" w:hAnsi="Tahoma" w:cs="Tahoma"/>
      <w:sz w:val="16"/>
      <w:szCs w:val="16"/>
    </w:rPr>
  </w:style>
  <w:style w:type="table" w:styleId="TableGrid">
    <w:name w:val="Table Grid"/>
    <w:basedOn w:val="TableNormal"/>
    <w:rsid w:val="00D233F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D233F9"/>
    <w:rPr>
      <w:color w:val="0000FF" w:themeColor="hyperlink"/>
      <w:u w:val="none"/>
    </w:rPr>
  </w:style>
  <w:style w:type="character" w:styleId="FollowedHyperlink">
    <w:name w:val="FollowedHyperlink"/>
    <w:basedOn w:val="DefaultParagraphFont"/>
    <w:semiHidden/>
    <w:rsid w:val="00D233F9"/>
    <w:rPr>
      <w:color w:val="0000FF"/>
      <w:u w:val="none"/>
    </w:rPr>
  </w:style>
  <w:style w:type="character" w:customStyle="1" w:styleId="HChGChar">
    <w:name w:val="_ H _Ch_G Char"/>
    <w:link w:val="HChG"/>
    <w:rsid w:val="00D233F9"/>
    <w:rPr>
      <w:rFonts w:ascii="Times New Roman" w:eastAsia="Times New Roman" w:hAnsi="Times New Roman" w:cs="Times New Roman"/>
      <w:b/>
      <w:sz w:val="28"/>
      <w:szCs w:val="20"/>
      <w:lang w:eastAsia="en-US"/>
    </w:rPr>
  </w:style>
  <w:style w:type="numbering" w:customStyle="1" w:styleId="NoList1">
    <w:name w:val="No List1"/>
    <w:next w:val="NoList"/>
    <w:uiPriority w:val="99"/>
    <w:semiHidden/>
    <w:unhideWhenUsed/>
    <w:rsid w:val="00D233F9"/>
  </w:style>
  <w:style w:type="paragraph" w:styleId="Subtitle">
    <w:name w:val="Subtitle"/>
    <w:basedOn w:val="Normal"/>
    <w:next w:val="Normal"/>
    <w:link w:val="SubtitleChar"/>
    <w:uiPriority w:val="11"/>
    <w:qFormat/>
    <w:rsid w:val="00D233F9"/>
    <w:pPr>
      <w:keepNext/>
      <w:keepLines/>
      <w:suppressAutoHyphens w:val="0"/>
      <w:spacing w:after="320" w:line="276" w:lineRule="auto"/>
    </w:pPr>
    <w:rPr>
      <w:rFonts w:ascii="Noto Sans Symbols" w:eastAsia="Noto Sans Symbols" w:hAnsi="Noto Sans Symbols" w:cs="Noto Sans Symbols"/>
      <w:color w:val="666666"/>
      <w:sz w:val="30"/>
      <w:szCs w:val="30"/>
      <w:lang w:eastAsia="en-PH"/>
    </w:rPr>
  </w:style>
  <w:style w:type="character" w:customStyle="1" w:styleId="SubtitleChar">
    <w:name w:val="Subtitle Char"/>
    <w:basedOn w:val="DefaultParagraphFont"/>
    <w:link w:val="Subtitle"/>
    <w:uiPriority w:val="11"/>
    <w:rsid w:val="00D233F9"/>
    <w:rPr>
      <w:rFonts w:ascii="Noto Sans Symbols" w:eastAsia="Noto Sans Symbols" w:hAnsi="Noto Sans Symbols" w:cs="Noto Sans Symbols"/>
      <w:color w:val="666666"/>
      <w:sz w:val="30"/>
      <w:szCs w:val="30"/>
      <w:lang w:eastAsia="en-PH"/>
    </w:rPr>
  </w:style>
  <w:style w:type="paragraph" w:styleId="ListParagraph">
    <w:name w:val="List Paragraph"/>
    <w:basedOn w:val="Normal"/>
    <w:uiPriority w:val="34"/>
    <w:qFormat/>
    <w:rsid w:val="00D233F9"/>
    <w:pPr>
      <w:suppressAutoHyphens w:val="0"/>
      <w:spacing w:line="276" w:lineRule="auto"/>
      <w:ind w:left="720"/>
      <w:contextualSpacing/>
    </w:pPr>
    <w:rPr>
      <w:rFonts w:ascii="Noto Sans Symbols" w:eastAsia="Noto Sans Symbols" w:hAnsi="Noto Sans Symbols" w:cs="Noto Sans Symbols"/>
      <w:sz w:val="22"/>
      <w:szCs w:val="22"/>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50</Pages>
  <Words>17637</Words>
  <Characters>95252</Characters>
  <Application>Microsoft Office Word</Application>
  <DocSecurity>0</DocSecurity>
  <Lines>2626</Lines>
  <Paragraphs>1716</Paragraphs>
  <ScaleCrop>false</ScaleCrop>
  <HeadingPairs>
    <vt:vector size="2" baseType="variant">
      <vt:variant>
        <vt:lpstr>Title</vt:lpstr>
      </vt:variant>
      <vt:variant>
        <vt:i4>1</vt:i4>
      </vt:variant>
    </vt:vector>
  </HeadingPairs>
  <TitlesOfParts>
    <vt:vector size="1" baseType="lpstr">
      <vt:lpstr>CAT/C/PHL/4</vt:lpstr>
    </vt:vector>
  </TitlesOfParts>
  <Company>DCM</Company>
  <LinksUpToDate>false</LinksUpToDate>
  <CharactersWithSpaces>112348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CAT/C/PHL/4</dc:title>
  <dc:subject>2228661</dc:subject>
  <dc:creator>AVT</dc:creator>
  <cp:keywords/>
  <dc:description/>
  <cp:lastModifiedBy>Una Giltsoff</cp:lastModifiedBy>
  <cp:revision>2</cp:revision>
  <dcterms:created xsi:type="dcterms:W3CDTF">2022-12-19T10:55:00Z</dcterms:created>
  <dcterms:modified xsi:type="dcterms:W3CDTF">2022-12-19T10:55:00Z</dcterms:modified>
</cp:coreProperties>
</file>