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5FCF83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312733" w14:textId="77777777" w:rsidR="002D5AAC" w:rsidRDefault="002D5AAC" w:rsidP="0040064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FB995C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DB50E92" w14:textId="7A015716" w:rsidR="002D5AAC" w:rsidRDefault="00400641" w:rsidP="00400641">
            <w:pPr>
              <w:jc w:val="right"/>
            </w:pPr>
            <w:r w:rsidRPr="00400641">
              <w:rPr>
                <w:sz w:val="40"/>
              </w:rPr>
              <w:t>A</w:t>
            </w:r>
            <w:r>
              <w:t>/HRC/RES/46/28</w:t>
            </w:r>
          </w:p>
        </w:tc>
      </w:tr>
      <w:tr w:rsidR="002D5AAC" w14:paraId="483F0A1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CB358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F046A9" wp14:editId="5AD3A8C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D0D32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7D708C" w14:textId="77777777" w:rsidR="002D5AAC" w:rsidRDefault="0040064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917783E" w14:textId="77777777" w:rsidR="00400641" w:rsidRDefault="00400641" w:rsidP="004006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March 2021</w:t>
            </w:r>
          </w:p>
          <w:p w14:paraId="06AEA8F9" w14:textId="77777777" w:rsidR="00400641" w:rsidRDefault="00400641" w:rsidP="004006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0409274" w14:textId="7342329F" w:rsidR="00400641" w:rsidRPr="00E71476" w:rsidRDefault="00400641" w:rsidP="004006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49D606A9" w14:textId="77777777" w:rsidR="00400641" w:rsidRPr="007315FA" w:rsidRDefault="00400641" w:rsidP="00400641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2CA5491" w14:textId="77777777" w:rsidR="00400641" w:rsidRPr="001B122C" w:rsidRDefault="00400641" w:rsidP="00400641">
      <w:pPr>
        <w:rPr>
          <w:b/>
        </w:rPr>
      </w:pPr>
      <w:r>
        <w:rPr>
          <w:b/>
          <w:bCs/>
        </w:rPr>
        <w:t>Сорок шестая сессия</w:t>
      </w:r>
    </w:p>
    <w:p w14:paraId="171B09FB" w14:textId="77777777" w:rsidR="00400641" w:rsidRPr="001B122C" w:rsidRDefault="00400641" w:rsidP="00400641">
      <w:r>
        <w:t>22 февраля</w:t>
      </w:r>
      <w:r w:rsidRPr="007315FA">
        <w:t xml:space="preserve"> — </w:t>
      </w:r>
      <w:r>
        <w:t>2</w:t>
      </w:r>
      <w:r w:rsidRPr="00096510">
        <w:t>4</w:t>
      </w:r>
      <w:r>
        <w:t xml:space="preserve"> марта 2021 года</w:t>
      </w:r>
    </w:p>
    <w:p w14:paraId="035AAAB8" w14:textId="77777777" w:rsidR="00400641" w:rsidRPr="001B122C" w:rsidRDefault="00400641" w:rsidP="00400641">
      <w:r>
        <w:t>Пункт 10 повестки дня</w:t>
      </w:r>
    </w:p>
    <w:p w14:paraId="485401BA" w14:textId="77777777" w:rsidR="00400641" w:rsidRPr="001B122C" w:rsidRDefault="00400641" w:rsidP="00400641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59D30ED7" w14:textId="581F74D4" w:rsidR="00400641" w:rsidRPr="00F65167" w:rsidRDefault="00400641" w:rsidP="00400641">
      <w:pPr>
        <w:pStyle w:val="HChG"/>
      </w:pPr>
      <w:r>
        <w:tab/>
      </w:r>
      <w:r>
        <w:tab/>
        <w:t>Р</w:t>
      </w:r>
      <w:r w:rsidRPr="00F65167">
        <w:t>езолюци</w:t>
      </w:r>
      <w:r>
        <w:t>я, принятая Советом по правам человека 24</w:t>
      </w:r>
      <w:r>
        <w:t> </w:t>
      </w:r>
      <w:r>
        <w:t>марта 2021 года</w:t>
      </w:r>
    </w:p>
    <w:p w14:paraId="10ED38E2" w14:textId="75CBDF04" w:rsidR="00400641" w:rsidRPr="001B122C" w:rsidRDefault="00400641" w:rsidP="00400641">
      <w:pPr>
        <w:pStyle w:val="H1G"/>
      </w:pPr>
      <w:r>
        <w:tab/>
        <w:t>46/28</w:t>
      </w:r>
      <w:r>
        <w:t>.</w:t>
      </w:r>
      <w:r>
        <w:tab/>
        <w:t>Техническая помощь и создание потенциала в области прав человека в Мали</w:t>
      </w:r>
    </w:p>
    <w:p w14:paraId="77ABE35B" w14:textId="77777777" w:rsidR="00400641" w:rsidRPr="00AB6FAC" w:rsidRDefault="00400641" w:rsidP="00400641">
      <w:pPr>
        <w:pStyle w:val="SingleTxtG"/>
        <w:rPr>
          <w:i/>
          <w:iCs/>
        </w:rPr>
      </w:pPr>
      <w:r>
        <w:rPr>
          <w:i/>
          <w:iCs/>
        </w:rPr>
        <w:tab/>
      </w:r>
      <w:r w:rsidRPr="00AB6FAC">
        <w:rPr>
          <w:i/>
          <w:iCs/>
        </w:rPr>
        <w:t>Совет по правам человека,</w:t>
      </w:r>
    </w:p>
    <w:p w14:paraId="183E0F2D" w14:textId="77777777" w:rsidR="00400641" w:rsidRPr="00AB6FAC" w:rsidRDefault="00400641" w:rsidP="00400641">
      <w:pPr>
        <w:pStyle w:val="SingleTxtG"/>
      </w:pPr>
      <w:r w:rsidRPr="00AB6FAC">
        <w:tab/>
      </w:r>
      <w:r w:rsidRPr="00AB6FAC">
        <w:rPr>
          <w:i/>
          <w:iCs/>
        </w:rPr>
        <w:t>руководствуясь</w:t>
      </w:r>
      <w:r w:rsidRPr="00AB6FAC">
        <w:t xml:space="preserve"> целями и принципами Устава Организации Объединенных Наций,</w:t>
      </w:r>
    </w:p>
    <w:p w14:paraId="1FD8E13B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вновь подтверждая</w:t>
      </w:r>
      <w:r w:rsidRPr="00AB6FAC">
        <w:t xml:space="preserve"> Всеобщую декларацию прав человека и соответствующие международные договоры по правам человека,</w:t>
      </w:r>
    </w:p>
    <w:p w14:paraId="5E454A88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 xml:space="preserve">ссылаясь </w:t>
      </w:r>
      <w:r w:rsidRPr="00AB6FAC">
        <w:t>на резолюцию 60/251 Генеральной Ассамблеи от 15 марта 2006 года,</w:t>
      </w:r>
    </w:p>
    <w:p w14:paraId="234922CB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ссылаясь также</w:t>
      </w:r>
      <w:r w:rsidRPr="00AB6FAC">
        <w:t xml:space="preserve"> на свои резолюции 5/1 об институциональном строительстве Совета и 5/2 о Кодексе поведения мандатариев специальных процедур Совета от 18 июня 2007 года,</w:t>
      </w:r>
    </w:p>
    <w:p w14:paraId="47C881FD" w14:textId="556D8B9B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ссылаясь далее</w:t>
      </w:r>
      <w:r w:rsidRPr="00AB6FAC"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</w:t>
      </w:r>
      <w:r>
        <w:t xml:space="preserve"> </w:t>
      </w:r>
      <w:r w:rsidRPr="00AB6FAC">
        <w:t>25/36</w:t>
      </w:r>
      <w:r>
        <w:t> </w:t>
      </w:r>
      <w:r w:rsidRPr="00AB6FAC">
        <w:t>от 28 марта 2014 года, 31/28 от 24 марта 2016 года, 34/39 от 24 марта 2017 года, 37/39 от 23 марта 2018 года, 40/26 от 22 марта 2019 года и 43/38 от 22 июня 2020 года о продлении мандата Независимого эксперта,</w:t>
      </w:r>
    </w:p>
    <w:p w14:paraId="722FA23F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вновь подтверждая</w:t>
      </w:r>
      <w:r w:rsidRPr="00AB6FAC">
        <w:t xml:space="preserve"> главную ответственность государств за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остальных соответствующих международных договорах по правам человека, участниками которых они являются,</w:t>
      </w:r>
    </w:p>
    <w:p w14:paraId="287034D6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вновь подтверждая также</w:t>
      </w:r>
      <w:r w:rsidRPr="00AB6FAC">
        <w:t xml:space="preserve"> свою приверженность суверенитету, независимости, единству и территориальной целостности Мали,</w:t>
      </w:r>
    </w:p>
    <w:p w14:paraId="73A7C996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с удовлетворением принимая</w:t>
      </w:r>
      <w:r w:rsidRPr="00AB6FAC">
        <w:t xml:space="preserve"> к сведению доклад Независимого эксперта по вопросу о положении в области прав человека в Мали</w:t>
      </w:r>
      <w:r w:rsidRPr="00AB6FAC">
        <w:rPr>
          <w:rStyle w:val="aa"/>
        </w:rPr>
        <w:footnoteReference w:id="1"/>
      </w:r>
      <w:r>
        <w:t>,</w:t>
      </w:r>
    </w:p>
    <w:p w14:paraId="06ED6327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будучи глубоко обеспокоен</w:t>
      </w:r>
      <w:r w:rsidRPr="00AB6FAC">
        <w:t xml:space="preserve"> нарушением конституционного порядка в Мали, отмечая создание в Мали переходной архитектуры посредством назначения президента, вице-президента, премьер-министра, переходного правительства и </w:t>
      </w:r>
      <w:r w:rsidRPr="00AB6FAC">
        <w:lastRenderedPageBreak/>
        <w:t>Национального переходного совета и опубликования Хартии переходного периода, а</w:t>
      </w:r>
      <w:r>
        <w:t> </w:t>
      </w:r>
      <w:r w:rsidRPr="00AB6FAC">
        <w:t>также призывая к налаживанию инклюзивного переходного процесса и скорейшему началу реформ, объявленных в правительственном Плане действий, в частности реформ, которые позволят организовать свободные, справедливые и транспарентные выборы в 2022 году, в целях восстановления конституционного порядка,</w:t>
      </w:r>
    </w:p>
    <w:p w14:paraId="5C0172C2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будучи также глубоко обеспокоен</w:t>
      </w:r>
      <w:r w:rsidRPr="00AB6FAC">
        <w:t xml:space="preserve"> продолжающимся ухудшением обстановки в плане безопасности в Мали, главным образом </w:t>
      </w:r>
      <w:bookmarkStart w:id="0" w:name="_Hlk66899052"/>
      <w:r w:rsidRPr="00AB6FAC">
        <w:t>на севере и в центре страны</w:t>
      </w:r>
      <w:bookmarkEnd w:id="0"/>
      <w:r w:rsidRPr="00AB6FAC">
        <w:t>, особенно распространением террористической деятельности, ростом воинствующего экстремизма и межобщинного насилия, распространением стрелкового оружия, незаконным оборотом наркотиков и незаконной миграцией, торговлей людьми и другими формами транснациональной организованной преступности,</w:t>
      </w:r>
    </w:p>
    <w:p w14:paraId="3E9C6108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будучи по-прежнему обеспокоен</w:t>
      </w:r>
      <w:r w:rsidRPr="00AB6FAC">
        <w:t xml:space="preserve"> продолжающимися нарушениями и актами попрания прав человека, включая акты насилия, сексуальное насилие в условиях конфликта, нарушения, совершаемые в отношении детей и других уязвимых групп, и</w:t>
      </w:r>
      <w:r>
        <w:t> </w:t>
      </w:r>
      <w:r w:rsidRPr="00AB6FAC">
        <w:t>нарушения международного гуманитарного права, будучи обеспокоен далее медленным прогрессом в осуществлении ряда соответствующих положений Соглашения о мире и примирении в Мали, в частности в том, что касается мер, которые необходимо принять в области правосудия и примирения, предусмотренных в разделе V Соглашения, а также задержками с возобновлением предоставления государственных услуг и доступа населения к основным социальным службам,</w:t>
      </w:r>
    </w:p>
    <w:p w14:paraId="1043409B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будучи также по-прежнему обеспокоен</w:t>
      </w:r>
      <w:r w:rsidRPr="00AB6FAC">
        <w:t xml:space="preserve"> продовольственным и гуманитарным кризисом, от которого страдает население, затронутое конфликтом, включая внутренне перемещенных лиц, и отсутствием безопасности, продолжающим затруднять доступ гуманитарной помощи, подчеркивая, что ухудшение гуманитарной ситуации оказывает несоразмерное воздействие на женщин и девочек, и осуждая нападения на гуманитарный персонал,</w:t>
      </w:r>
      <w:bookmarkStart w:id="1" w:name="_Hlk2090994"/>
    </w:p>
    <w:p w14:paraId="7F1245D5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 xml:space="preserve">напоминая </w:t>
      </w:r>
      <w:r w:rsidRPr="00AB6FAC">
        <w:t>в этой связи о важности привлечения к ответственности всех виновных в совершении таких актов, напоминая также о том, что по просьбе переходных органов власти Мали Прокурор Международного уголовного суда приступила 16 января 2013 года к расследованию утверждений о преступлениях, предположительно совершенных на территории Мали с января 2012 года,</w:t>
      </w:r>
    </w:p>
    <w:bookmarkEnd w:id="1"/>
    <w:p w14:paraId="7B0E002D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 xml:space="preserve">отмечая </w:t>
      </w:r>
      <w:r w:rsidRPr="00AB6FAC">
        <w:t>приверженность малийских переходных органов власти и групп, подписавших Соглашение о мире и примирении в Мали, выражая озабоченность по поводу задержек в осуществлении мирного процесса и призывая все стороны продолжать диалог в рамках Комитета по наблюдению за осуществлением Соглашения и выполнять свои обязательства в соответствии с Соглашением,</w:t>
      </w:r>
    </w:p>
    <w:p w14:paraId="6329ABAB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приветствуя</w:t>
      </w:r>
      <w:r w:rsidRPr="00AB6FAC">
        <w:t xml:space="preserve"> возобновление мирного процесса с проведением 11 февраля 2021</w:t>
      </w:r>
      <w:r>
        <w:t> </w:t>
      </w:r>
      <w:r w:rsidRPr="00AB6FAC">
        <w:t>года в Кидале новой сессии Комитета по наблюдению за осуществлением Соглашения,</w:t>
      </w:r>
    </w:p>
    <w:p w14:paraId="50AB998F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с удовлетворением отмечая</w:t>
      </w:r>
      <w:r w:rsidRPr="00AB6FAC">
        <w:t xml:space="preserve"> увеличение числа женщин, участвующих в работе Комитета по наблюдению за осуществлением Соглашения, и объявление о расширении участия женщин, в том числе в подкомиссиях, а также принятие нового Национального плана действий по осуществлению резолюции 1325 (2000) Совета Безопасности от 31 октября 2000 года на период 2019</w:t>
      </w:r>
      <w:r>
        <w:t>–</w:t>
      </w:r>
      <w:r w:rsidRPr="00AB6FAC">
        <w:t>2023 годов,</w:t>
      </w:r>
    </w:p>
    <w:p w14:paraId="622EE601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 xml:space="preserve">приветствуя </w:t>
      </w:r>
      <w:r w:rsidRPr="00AB6FAC">
        <w:t>прогресс, достигнутый в процессе разоружения, демобилизации и реинтеграции, и эффективную интеграцию</w:t>
      </w:r>
      <w:r>
        <w:t xml:space="preserve"> </w:t>
      </w:r>
      <w:r w:rsidRPr="00AB6FAC">
        <w:t>1730 бывших членов вооруженных групп в состав Сил обороны и безопасности Мали, а также продолжающееся повторное развертывание воссозданных малийских вооруженных сил, в частности в Кидале, Менаке, Гао и Томбукту,</w:t>
      </w:r>
    </w:p>
    <w:p w14:paraId="3C3A9326" w14:textId="136A24BA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приветствуя</w:t>
      </w:r>
      <w:r w:rsidRPr="00AB6FAC">
        <w:t xml:space="preserve"> </w:t>
      </w:r>
      <w:r w:rsidRPr="00400641">
        <w:rPr>
          <w:i/>
          <w:iCs/>
        </w:rPr>
        <w:t xml:space="preserve">также </w:t>
      </w:r>
      <w:r w:rsidRPr="00AB6FAC">
        <w:t xml:space="preserve">резолюцию 2374 (2017) Совета Безопасности от 5 сентября 2017 года, в которой устанавливается режим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акты, представляющие собой нарушение или попрание прав человека, или нарушения международного гуманитарного права, включая акты, направленные против гражданского населения, </w:t>
      </w:r>
      <w:r w:rsidRPr="00AB6FAC">
        <w:lastRenderedPageBreak/>
        <w:t>в том числе женщин и детей, и отмечая принятие Советом Безопасности двух пакетов санкций в декабре 2018 года и в июле 2019 года,</w:t>
      </w:r>
    </w:p>
    <w:p w14:paraId="2E2BEA07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отмечая</w:t>
      </w:r>
      <w:r w:rsidRPr="00AB6FAC">
        <w:t xml:space="preserve"> стремление правительства и народа Мали, выраженное в различных обстоятельствах, в частности в ходе Конференции национального согласия, инклюзивного национального диалога и национальных консультаций, уделять приоритетное внимание диалогу и примирению в процессе урегулирования кризиса,</w:t>
      </w:r>
    </w:p>
    <w:p w14:paraId="65BDE47C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 xml:space="preserve">призывая </w:t>
      </w:r>
      <w:r w:rsidRPr="00AB6FAC">
        <w:t>переходные органы власти Мали активизировать свои усилия по восстановлению верховенства права и вести эффективную борьбу с безнаказанностью,</w:t>
      </w:r>
    </w:p>
    <w:p w14:paraId="40F35000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приветствуя</w:t>
      </w:r>
      <w:r w:rsidRPr="00AB6FAC">
        <w:t xml:space="preserve"> сотрудничество Мали с международными правозащитными механизмами, включая ее участие в третьем цикле универсального периодического обзора в 2018 году, а также направление приглашений мандатариям специальных процедур Совета, и приветствуя одобрение Мали призыва к гуманитарным действиям,</w:t>
      </w:r>
    </w:p>
    <w:p w14:paraId="5150D981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принимая к сведению</w:t>
      </w:r>
      <w:r w:rsidRPr="00AB6FAC">
        <w:t xml:space="preserve"> последний по времени доклад Генерального секретаря о положении в Мали</w:t>
      </w:r>
      <w:r w:rsidRPr="00AB6FAC">
        <w:rPr>
          <w:rStyle w:val="aa"/>
        </w:rPr>
        <w:footnoteReference w:id="2"/>
      </w:r>
      <w:r w:rsidRPr="00AB6FAC">
        <w:t>, в котором он выражает озабоченность по поводу ухудшения ситуации в плане безопасности в северной и центральной частях Мали, а также гуманитарной ситуацией и роста числа нарушений прав человека, призывая переходные органы власти Мали принять все меры в этой связи и указывая, что осуществление Соглашения о мире и примирении в Мали и укрепление механизмов и институтов защиты прав человека в стране являются приоритетными задачами на переходном этапе,</w:t>
      </w:r>
    </w:p>
    <w:p w14:paraId="25B50AF9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с интересом отмечая</w:t>
      </w:r>
      <w:r w:rsidRPr="00AB6FAC">
        <w:t xml:space="preserve"> выводы Рабочей группы Совета Безопасности по вопросу о детях и вооруженных конфликтах относительно ситуации в Мали</w:t>
      </w:r>
      <w:r w:rsidRPr="00AB6FAC">
        <w:rPr>
          <w:rStyle w:val="aa"/>
        </w:rPr>
        <w:footnoteReference w:id="3"/>
      </w:r>
      <w:r w:rsidRPr="00AB6FAC">
        <w:t>,</w:t>
      </w:r>
    </w:p>
    <w:p w14:paraId="2D72B585" w14:textId="77777777" w:rsidR="00400641" w:rsidRPr="00AB6FAC" w:rsidRDefault="00400641" w:rsidP="00400641">
      <w:pPr>
        <w:pStyle w:val="SingleTxtG"/>
      </w:pPr>
      <w:r>
        <w:rPr>
          <w:i/>
          <w:iCs/>
        </w:rPr>
        <w:tab/>
      </w:r>
      <w:r w:rsidRPr="00AB6FAC">
        <w:rPr>
          <w:i/>
          <w:iCs/>
        </w:rPr>
        <w:t>приветствуя</w:t>
      </w:r>
      <w:r w:rsidRPr="00AB6FAC">
        <w:t xml:space="preserve"> учет Объединенными силами Сахельской группы пяти политики должной осмотрительности в вопросах прав человека при оказании Организацией Объединенных Наций поддержки силам безопасности, не относящимся к Организации Объединенных Наций, приветствуя также инициативы государств Сахельской группы пяти и Совместных сил по осуществлению правозащитных рамок и международного гуманитарного права, финансируемых Европейским союзом и его государствами-членами, и рекомендуя всем сторонам продолжать их усилия по обеспечению полного осуществления этих рамок,</w:t>
      </w:r>
    </w:p>
    <w:p w14:paraId="24AA7899" w14:textId="77777777" w:rsidR="00400641" w:rsidRPr="00AB6FAC" w:rsidRDefault="00400641" w:rsidP="00400641">
      <w:pPr>
        <w:pStyle w:val="SingleTxtG"/>
      </w:pPr>
      <w:r>
        <w:tab/>
      </w:r>
      <w:r w:rsidRPr="00AB6FAC">
        <w:t>1.</w:t>
      </w:r>
      <w:r w:rsidRPr="00AB6FAC">
        <w:tab/>
      </w:r>
      <w:r w:rsidRPr="00AB6FAC">
        <w:rPr>
          <w:i/>
          <w:iCs/>
        </w:rPr>
        <w:t>решительно осуждает</w:t>
      </w:r>
      <w:r w:rsidRPr="00AB6FAC">
        <w:t xml:space="preserve"> нарушения и акты попрания прав человека и нарушения международного гуманитарного права, включая случаи, связанные с нарушениями и актами попрания прав человека женщин, в том числе случаи сексуального и гендерного насилия, с нарушениями и актами попрания прав детей, в частности вербовку и использование детей, в нарушение норм международного права, а также внесудебные и суммарные казни, насильственные исчезновения, произвольные аресты и задержания, жестокое обращение с заключенными, убийства, калечение, а также нападения на школы и больницы;</w:t>
      </w:r>
    </w:p>
    <w:p w14:paraId="3AE151C9" w14:textId="77777777" w:rsidR="00400641" w:rsidRPr="00AB6FAC" w:rsidRDefault="00400641" w:rsidP="00400641">
      <w:pPr>
        <w:pStyle w:val="SingleTxtG"/>
      </w:pPr>
      <w:r>
        <w:tab/>
      </w:r>
      <w:r w:rsidRPr="00AB6FAC">
        <w:t>2.</w:t>
      </w:r>
      <w:r w:rsidRPr="00AB6FAC">
        <w:tab/>
      </w:r>
      <w:r w:rsidRPr="00AB6FAC">
        <w:rPr>
          <w:i/>
          <w:iCs/>
        </w:rPr>
        <w:t xml:space="preserve">призывает </w:t>
      </w:r>
      <w:r w:rsidRPr="00AB6FAC">
        <w:t>все стороны уважать гражданский характер школ как таковых в соответствии с международным гуманитарным правом и прекратить задержания детей по обвинениям в преступлениях против национальной безопасности в нарушение применимых норм международного права, настоятельно призывает все стороны положить конец этим нарушениям и посягательствам и выполнять свои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приветствует в этой связи одобрение властями Мали в феврале 2019 года Декларации о безопасности в школах и рекомендует им осуществлять ее, в</w:t>
      </w:r>
      <w:r>
        <w:t> </w:t>
      </w:r>
      <w:r w:rsidRPr="00AB6FAC">
        <w:t>частности путем составления списка школ, закрытых из-за прямых угроз или отсутствия безопасности;</w:t>
      </w:r>
    </w:p>
    <w:p w14:paraId="710B5B71" w14:textId="77777777" w:rsidR="00400641" w:rsidRPr="00AB6FAC" w:rsidRDefault="00400641" w:rsidP="00400641">
      <w:pPr>
        <w:pStyle w:val="SingleTxtG"/>
      </w:pPr>
      <w:r>
        <w:lastRenderedPageBreak/>
        <w:tab/>
      </w:r>
      <w:r w:rsidRPr="00AB6FAC">
        <w:t>3.</w:t>
      </w:r>
      <w:r w:rsidRPr="00AB6FAC">
        <w:tab/>
      </w:r>
      <w:r w:rsidRPr="00AB6FAC">
        <w:rPr>
          <w:i/>
          <w:iCs/>
        </w:rPr>
        <w:t>напоминает</w:t>
      </w:r>
      <w:r w:rsidRPr="00AB6FAC">
        <w:t xml:space="preserve"> 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14:paraId="5BBFEC92" w14:textId="77777777" w:rsidR="00400641" w:rsidRPr="00AB6FAC" w:rsidRDefault="00400641" w:rsidP="00400641">
      <w:pPr>
        <w:pStyle w:val="SingleTxtG"/>
      </w:pPr>
      <w:r>
        <w:tab/>
      </w:r>
      <w:r w:rsidRPr="00AB6FAC">
        <w:t>4.</w:t>
      </w:r>
      <w:r w:rsidRPr="00AB6FAC">
        <w:tab/>
      </w:r>
      <w:r w:rsidRPr="00AB6FAC">
        <w:rPr>
          <w:i/>
          <w:iCs/>
        </w:rPr>
        <w:t>решительно осуждает</w:t>
      </w:r>
      <w:r w:rsidRPr="00AB6FAC">
        <w:t xml:space="preserve"> нападения, включая террористические нападения, на гражданских лиц, представителей местных, региональных и центральных государственных органов, а также Сил обороны и безопасности Мали, Многопрофильной комплексной миссии Организации Объединенных Наций по стабилизации в Мали и французских сил, развернутых в рамках операции «Бархан», подчеркивает важность предания суду тех, кто исполнял, направлял и организовывал эти акты, и тех, кто их финансировал, и настоятельно призывает переходное правительство Мали активизировать усилия по обеспечению того, чтобы лица, виновные в этих нападениях, подверглись судебному преследованию в соответствующих случаях;</w:t>
      </w:r>
    </w:p>
    <w:p w14:paraId="6CE373E1" w14:textId="77777777" w:rsidR="00400641" w:rsidRPr="00AB6FAC" w:rsidRDefault="00400641" w:rsidP="00400641">
      <w:pPr>
        <w:pStyle w:val="SingleTxtG"/>
      </w:pPr>
      <w:r>
        <w:tab/>
      </w:r>
      <w:r w:rsidRPr="00AB6FAC">
        <w:t>5.</w:t>
      </w:r>
      <w:r w:rsidRPr="00AB6FAC">
        <w:tab/>
      </w:r>
      <w:r w:rsidRPr="00AB6FAC">
        <w:rPr>
          <w:i/>
          <w:iCs/>
        </w:rPr>
        <w:t>решительно осуждает</w:t>
      </w:r>
      <w:r w:rsidRPr="00AB6FAC">
        <w:t xml:space="preserve"> </w:t>
      </w:r>
      <w:r w:rsidRPr="00AB6FAC">
        <w:rPr>
          <w:i/>
          <w:iCs/>
        </w:rPr>
        <w:t>также</w:t>
      </w:r>
      <w:r w:rsidRPr="00AB6FAC">
        <w:t xml:space="preserve"> продолжавшееся в течение последнего года межобщинное насилие на севере и в центре страны и призывает переходное правительство Мали, опираясь на поддержку Многопрофильной комплексной миссии Организации Объединенных Наций по стабилизации в Мали и международного сообщества, активизировать усилия по национальному примирению и предотвращению насилия в выявленных очагах напряженности, а также с удовлетворением отмечает усилия, прилагаемые для урегулирования этих конфликтов путем создания общинных комитетов по примирению;</w:t>
      </w:r>
    </w:p>
    <w:p w14:paraId="6CE16C95" w14:textId="77777777" w:rsidR="00400641" w:rsidRPr="00AB6FAC" w:rsidRDefault="00400641" w:rsidP="00400641">
      <w:pPr>
        <w:pStyle w:val="SingleTxtG"/>
      </w:pPr>
      <w:r>
        <w:tab/>
      </w:r>
      <w:r w:rsidRPr="00AB6FAC">
        <w:t>6.</w:t>
      </w:r>
      <w:r w:rsidRPr="00AB6FAC">
        <w:tab/>
      </w:r>
      <w:r w:rsidRPr="00AB6FAC">
        <w:rPr>
          <w:i/>
          <w:iCs/>
        </w:rPr>
        <w:t>подчеркивает</w:t>
      </w:r>
      <w:r w:rsidRPr="00AB6FAC">
        <w:t>, что стабилизация ситуации в центральной части Мали требует в полной мере комплексного плана, предполагающего одновременное достижение прогресса в вопросах безопасности, управления, развития и примирения, а также соблюдения, защиты и поощрения прав человека;</w:t>
      </w:r>
    </w:p>
    <w:p w14:paraId="1F0F750F" w14:textId="77777777" w:rsidR="00400641" w:rsidRPr="00AB6FAC" w:rsidRDefault="00400641" w:rsidP="00400641">
      <w:pPr>
        <w:pStyle w:val="SingleTxtG"/>
      </w:pPr>
      <w:r>
        <w:tab/>
      </w:r>
      <w:r w:rsidRPr="00AB6FAC">
        <w:t>7.</w:t>
      </w:r>
      <w:r w:rsidRPr="00AB6FAC">
        <w:tab/>
      </w:r>
      <w:r w:rsidRPr="001F35A2">
        <w:rPr>
          <w:i/>
          <w:iCs/>
        </w:rPr>
        <w:t>вновь призывает</w:t>
      </w:r>
      <w:r w:rsidRPr="00AB6FAC">
        <w:t xml:space="preserve"> немедленно положить конец нарушениям и актам попрания прав человека и нарушениям международного гуманитарного права, а также обеспечить строгое соблюдение прав человека и основных свобод;</w:t>
      </w:r>
    </w:p>
    <w:p w14:paraId="2F0A8DB4" w14:textId="77777777" w:rsidR="00400641" w:rsidRPr="00AB6FAC" w:rsidRDefault="00400641" w:rsidP="00400641">
      <w:pPr>
        <w:pStyle w:val="SingleTxtG"/>
      </w:pPr>
      <w:r>
        <w:tab/>
      </w:r>
      <w:r w:rsidRPr="00AB6FAC">
        <w:t>8.</w:t>
      </w:r>
      <w:r w:rsidRPr="00AB6FAC">
        <w:tab/>
      </w:r>
      <w:r w:rsidRPr="00AB6FAC">
        <w:rPr>
          <w:i/>
          <w:iCs/>
        </w:rPr>
        <w:t>призывает</w:t>
      </w:r>
      <w:r w:rsidRPr="00AB6FAC">
        <w:t xml:space="preserve"> все стороны </w:t>
      </w:r>
      <w:r>
        <w:t>разрешить</w:t>
      </w:r>
      <w:r w:rsidRPr="00AB6FAC">
        <w:t xml:space="preserve"> безопасный, полный, незамедлительный и беспрепятственный гуманитарный доступ в соответствии с международным гуманитарным правом и гуманитарными принципами, содействовать безопасной и беспрепятственной доставке гуманитарной помощи, с тем чтобы ее можно было быстро распределять среди всех нуждающихся на всей территории Мали, и обеспечить безопасность и защиту гражданских лиц, которые ее получают, и безопасность и защиту гуманитарного и медицинского персонала, работающего в Мали;</w:t>
      </w:r>
    </w:p>
    <w:p w14:paraId="42EAF048" w14:textId="77777777" w:rsidR="00400641" w:rsidRPr="00AB6FAC" w:rsidRDefault="00400641" w:rsidP="00400641">
      <w:pPr>
        <w:pStyle w:val="SingleTxtG"/>
      </w:pPr>
      <w:r>
        <w:tab/>
      </w:r>
      <w:r w:rsidRPr="00AB6FAC">
        <w:t>9.</w:t>
      </w:r>
      <w:r w:rsidRPr="00AB6FAC">
        <w:tab/>
      </w:r>
      <w:r w:rsidRPr="00AB6FAC">
        <w:rPr>
          <w:i/>
          <w:iCs/>
        </w:rPr>
        <w:t>призывает</w:t>
      </w:r>
      <w:r w:rsidRPr="00AB6FAC">
        <w:t xml:space="preserve"> переходные органы власти Мали продолжать выполнять рекомендации, которые оно приняло в ходе третьего цикла универсального периодического обзора Мали, и призывает, в частности, принять закон о борьбе с гендерным насилием и продолжать усилия по борьбе с рабством;</w:t>
      </w:r>
    </w:p>
    <w:p w14:paraId="4A10D558" w14:textId="77777777" w:rsidR="00400641" w:rsidRPr="00AB6FAC" w:rsidRDefault="00400641" w:rsidP="00400641">
      <w:pPr>
        <w:pStyle w:val="SingleTxtG"/>
      </w:pPr>
      <w:r>
        <w:tab/>
      </w:r>
      <w:r w:rsidRPr="00AB6FAC">
        <w:t>10.</w:t>
      </w:r>
      <w:r w:rsidRPr="00AB6FAC">
        <w:tab/>
      </w:r>
      <w:r w:rsidRPr="00AB6FAC">
        <w:rPr>
          <w:i/>
          <w:iCs/>
        </w:rPr>
        <w:t xml:space="preserve">призывает </w:t>
      </w:r>
      <w:r w:rsidRPr="00AB6FAC">
        <w:t>международное сообщество продолжать поддерживать усилия переходных органов власти и сторон Мали в рамках активизации участия женщин в процессе национального примирения и структурах принятия решений, касающихся мирного процесса, а также расширения их политических прав и возможностей на всех уровнях, а также призывает переходные органы власти и стороны Мали консолидировать свои усилия в этой связи;</w:t>
      </w:r>
    </w:p>
    <w:p w14:paraId="02D56CFC" w14:textId="77777777" w:rsidR="00400641" w:rsidRPr="00AB6FAC" w:rsidRDefault="00400641" w:rsidP="00400641">
      <w:pPr>
        <w:pStyle w:val="SingleTxtG"/>
      </w:pPr>
      <w:r>
        <w:tab/>
      </w:r>
      <w:r w:rsidRPr="00AB6FAC">
        <w:t>11.</w:t>
      </w:r>
      <w:r w:rsidRPr="00AB6FAC">
        <w:tab/>
      </w:r>
      <w:r w:rsidRPr="00AB6FAC">
        <w:rPr>
          <w:i/>
          <w:iCs/>
        </w:rPr>
        <w:t>настоятельно призывает</w:t>
      </w:r>
      <w:r w:rsidRPr="00AB6FAC">
        <w:t xml:space="preserve"> все стороны, подписавшие Соглашение о мире и примирении в Мали, соблюдать все его положения, в том числе положения, касающиеся разоружения, демобилизации и реинтеграции бывших комбатантов, повторного развертывания вооруженных сил Мали на всей территории страны, а также децентрализации, борьбы с безнаказанностью, функционирования временных администраций в северных районах и участия женщин, и приветствует в этой связи включение женщин в состав Комитета по наблюдению за осуществлением Соглашения, что является важным шагом, и высоко оценивает участие Центра Картера в качестве независимого наблюдателя за осуществлением Соглашения;</w:t>
      </w:r>
    </w:p>
    <w:p w14:paraId="50C2B51F" w14:textId="77777777" w:rsidR="00400641" w:rsidRPr="00AB6FAC" w:rsidRDefault="00400641" w:rsidP="00400641">
      <w:pPr>
        <w:pStyle w:val="SingleTxtG"/>
      </w:pPr>
      <w:r>
        <w:lastRenderedPageBreak/>
        <w:tab/>
      </w:r>
      <w:r w:rsidRPr="00AB6FAC">
        <w:t>12.</w:t>
      </w:r>
      <w:r w:rsidRPr="00AB6FAC">
        <w:tab/>
      </w:r>
      <w:r w:rsidRPr="00AB6FAC">
        <w:rPr>
          <w:i/>
          <w:iCs/>
        </w:rPr>
        <w:t xml:space="preserve">рекомендует </w:t>
      </w:r>
      <w:r w:rsidRPr="00AB6FAC">
        <w:t>переходным органам власти Мали принять все необходимые меры для предупреждения вербовки и использования детей в нарушение международного права и положить конец такой практике, а также осуществлять долгосрочные программы реинтеграции и реабилитации, в том числе с учетом гендерных аспектов и принять закон о защите детей;</w:t>
      </w:r>
      <w:bookmarkStart w:id="2" w:name="_Hlk2689915"/>
      <w:bookmarkEnd w:id="2"/>
    </w:p>
    <w:p w14:paraId="58AB3B3B" w14:textId="77777777" w:rsidR="00400641" w:rsidRPr="00AB6FAC" w:rsidRDefault="00400641" w:rsidP="00400641">
      <w:pPr>
        <w:pStyle w:val="SingleTxtG"/>
      </w:pPr>
      <w:r>
        <w:tab/>
      </w:r>
      <w:r w:rsidRPr="00AB6FAC">
        <w:t>13.</w:t>
      </w:r>
      <w:r w:rsidRPr="00AB6FAC">
        <w:tab/>
      </w:r>
      <w:r w:rsidRPr="00AB6FAC">
        <w:rPr>
          <w:i/>
          <w:iCs/>
        </w:rPr>
        <w:t xml:space="preserve">рекомендует также </w:t>
      </w:r>
      <w:r w:rsidRPr="00AB6FAC">
        <w:t>переходным органам власти Мали принять эффективные меры по обеспечению соблюдения Факультативного протокола к Конвенции о правах ребенка, касающегося участия детей в вооруженных конфликтах, и, в частности, активизировать меры по дальнейшему осуществлению Протокола об освобождении и передаче детей, ранее связанных с вооруженными силами и группами, подписанного Организацией Объединенных Наций и правительством Мали в 2013</w:t>
      </w:r>
      <w:r>
        <w:t> </w:t>
      </w:r>
      <w:r w:rsidRPr="00AB6FAC">
        <w:t>году, а также укрепить в этой связи учебные программы Сил обороны и безопасности Мали и призывает партнеров оказать поддержку малийским переходным органам власти, с тем чтобы обеспечить более широкий доступ к правосудию и социальным, медицинским и психосоциальным услугам для всех лиц, ставших жертвами гендерного насилия;</w:t>
      </w:r>
    </w:p>
    <w:p w14:paraId="3C0C3687" w14:textId="77777777" w:rsidR="00400641" w:rsidRPr="00AB6FAC" w:rsidRDefault="00400641" w:rsidP="00400641">
      <w:pPr>
        <w:pStyle w:val="SingleTxtG"/>
      </w:pPr>
      <w:r>
        <w:tab/>
      </w:r>
      <w:r w:rsidRPr="00AB6FAC">
        <w:t>14.</w:t>
      </w:r>
      <w:r w:rsidRPr="00AB6FAC">
        <w:tab/>
      </w:r>
      <w:r w:rsidRPr="00AB6FAC">
        <w:rPr>
          <w:i/>
          <w:iCs/>
        </w:rPr>
        <w:t>отмечает</w:t>
      </w:r>
      <w:r w:rsidRPr="00AB6FAC">
        <w:t xml:space="preserve"> начатое в январе 2013 года Прокурором Международного уголовного суда расследование преступлений, совершенных на территории Мали с января 2012 года, отмечает также, с одной стороны, что 27 сентября 2016 года Суд вынес приговор одному лицу, виновному в совершении военного преступления, связанного с преднамеренными нападениями на религиозные и исторические здания в Томбукту, и начал 14 июля 2020 года судебное разбирательство по делу другого лица за военные преступления и преступления против человечности, и, с другой стороны, что все затрагиваемые малийские стороны приняли решение оказывать Суду содействие и сотрудничать с ним;</w:t>
      </w:r>
    </w:p>
    <w:p w14:paraId="3B94A8B1" w14:textId="77777777" w:rsidR="00400641" w:rsidRPr="00AB6FAC" w:rsidRDefault="00400641" w:rsidP="00400641">
      <w:pPr>
        <w:pStyle w:val="SingleTxtG"/>
      </w:pPr>
      <w:r>
        <w:tab/>
      </w:r>
      <w:r w:rsidRPr="007315FA">
        <w:t>15.</w:t>
      </w:r>
      <w:r w:rsidRPr="007315FA">
        <w:tab/>
      </w:r>
      <w:r w:rsidRPr="007315FA">
        <w:rPr>
          <w:i/>
          <w:iCs/>
        </w:rPr>
        <w:t>поддерживает</w:t>
      </w:r>
      <w:r w:rsidRPr="007315FA">
        <w:t xml:space="preserve"> в этой связи усилия, предпринимаемые переходными органами власти Мали для обеспечения того, чтобы все лица, виновные в совершении нарушений и актов попрания прав человека и нарушений международного гуманитарного права, предстали перед беспристрастными и независимыми судами, настоятельно призывает </w:t>
      </w:r>
      <w:r w:rsidRPr="005747F2">
        <w:t xml:space="preserve">переходные органы власти </w:t>
      </w:r>
      <w:r w:rsidRPr="007315FA">
        <w:t>активизировать свои усилия по борьбе с безнаказанностью;</w:t>
      </w:r>
    </w:p>
    <w:p w14:paraId="51186B5C" w14:textId="77777777" w:rsidR="00400641" w:rsidRPr="00AB6FAC" w:rsidRDefault="00400641" w:rsidP="00400641">
      <w:pPr>
        <w:pStyle w:val="SingleTxtG"/>
      </w:pPr>
      <w:r>
        <w:tab/>
      </w:r>
      <w:r w:rsidRPr="00AB6FAC">
        <w:t>16.</w:t>
      </w:r>
      <w:r w:rsidRPr="00AB6FAC">
        <w:tab/>
      </w:r>
      <w:r w:rsidRPr="00AB6FAC">
        <w:rPr>
          <w:i/>
          <w:iCs/>
        </w:rPr>
        <w:t>настоятельно призывает</w:t>
      </w:r>
      <w:r w:rsidRPr="00AB6FAC">
        <w:t xml:space="preserve"> переходные органы власти Мали гарантировать, чтобы меры, принимаемые в целях поощрения национального согласия, разрабатывались на инклюзивной основе и в тесном взаимодействии с гражданским обществом, обеспечивая судебное преследование виновных в совершении наиболее тяжких преступлений и предусматривая предоставление адекватного возмещения жертвам;</w:t>
      </w:r>
    </w:p>
    <w:p w14:paraId="30DB9931" w14:textId="77777777" w:rsidR="00400641" w:rsidRPr="00AB6FAC" w:rsidRDefault="00400641" w:rsidP="00400641">
      <w:pPr>
        <w:pStyle w:val="SingleTxtG"/>
      </w:pPr>
      <w:r>
        <w:tab/>
      </w:r>
      <w:r w:rsidRPr="00AB6FAC">
        <w:t>17.</w:t>
      </w:r>
      <w:r w:rsidRPr="00AB6FAC">
        <w:tab/>
      </w:r>
      <w:r w:rsidRPr="00AB6FAC">
        <w:rPr>
          <w:i/>
          <w:iCs/>
        </w:rPr>
        <w:t>решительно осуждает</w:t>
      </w:r>
      <w:r w:rsidRPr="00AB6FAC">
        <w:t xml:space="preserve"> суммарные казни гражданских лиц, призывает переходные органы власти Мали довести до конца уже открытые и будущие судебные расследования в целях привлечения к ответственности лиц, виновных в этих серьезных нарушениях прав человека, и приветствует возбуждение судебных разбирательств в суде Мопти по делам о терроризме, а также продолжение расследования дел, касающихся действующих военнослужащих и сотрудников сил безопасности в военных судах Мопти и Бамако, по обвинению в</w:t>
      </w:r>
      <w:r>
        <w:t xml:space="preserve"> </w:t>
      </w:r>
      <w:r w:rsidRPr="00AB6FAC">
        <w:t>нарушениях прав человека;</w:t>
      </w:r>
    </w:p>
    <w:p w14:paraId="7390AE6F" w14:textId="77777777" w:rsidR="00400641" w:rsidRPr="00AB6FAC" w:rsidRDefault="00400641" w:rsidP="00400641">
      <w:pPr>
        <w:pStyle w:val="SingleTxtG"/>
      </w:pPr>
      <w:r>
        <w:tab/>
      </w:r>
      <w:r w:rsidRPr="00AB6FAC">
        <w:t>18.</w:t>
      </w:r>
      <w:r w:rsidRPr="00AB6FAC">
        <w:tab/>
      </w:r>
      <w:r w:rsidRPr="00AB6FAC">
        <w:rPr>
          <w:i/>
          <w:iCs/>
        </w:rPr>
        <w:t>приветствует</w:t>
      </w:r>
      <w:r w:rsidRPr="00AB6FAC">
        <w:t xml:space="preserve"> доклад Международной комиссии по расследованию для Мали</w:t>
      </w:r>
      <w:r w:rsidRPr="00AB6FAC">
        <w:rPr>
          <w:rStyle w:val="aa"/>
        </w:rPr>
        <w:footnoteReference w:id="4"/>
      </w:r>
      <w:r w:rsidRPr="00AB6FAC">
        <w:t>, учрежденной Генеральным секретарем для расследования серьезных нарушений международного права прав человека и международного гуманитарного права и актов их попрания, включая утверждения об актах гендерного насилия в ходе конфликта, совершенных на малийской территории в период с 1 января 2012 года по 19 января 2018 года, и настоятельно призывает переходные органы власти Мали создать механизмы контроля за эффективным выполнением рекомендаций Комиссии;</w:t>
      </w:r>
      <w:bookmarkStart w:id="3" w:name="_Hlk2700413"/>
      <w:bookmarkEnd w:id="3"/>
    </w:p>
    <w:p w14:paraId="1080DD07" w14:textId="06E3851C" w:rsidR="00400641" w:rsidRPr="00AB6FAC" w:rsidRDefault="00400641" w:rsidP="00400641">
      <w:pPr>
        <w:pStyle w:val="SingleTxtG"/>
      </w:pPr>
      <w:r>
        <w:tab/>
      </w:r>
      <w:r w:rsidRPr="00AB6FAC">
        <w:t>19.</w:t>
      </w:r>
      <w:r w:rsidRPr="00AB6FAC">
        <w:tab/>
      </w:r>
      <w:r w:rsidRPr="00AB6FAC">
        <w:rPr>
          <w:i/>
          <w:iCs/>
        </w:rPr>
        <w:t>призывает</w:t>
      </w:r>
      <w:r w:rsidRPr="00AB6FAC">
        <w:t xml:space="preserve"> переходные органы власти Мали продолжать поддерживать работу Комиссии по установлению истины, справедливости и примирению, которая </w:t>
      </w:r>
      <w:r w:rsidRPr="00AB6FAC">
        <w:lastRenderedPageBreak/>
        <w:t xml:space="preserve">позволила собрать </w:t>
      </w:r>
      <w:r>
        <w:t>св</w:t>
      </w:r>
      <w:r>
        <w:t>и</w:t>
      </w:r>
      <w:r>
        <w:t xml:space="preserve">детельские показания </w:t>
      </w:r>
      <w:r w:rsidRPr="00AB6FAC">
        <w:t xml:space="preserve">более 19 800 жертв в ряде районов Мали и провести два публичных слушания 8 декабря 2019 года и 5 декабря 2020 года, а также гарантировать </w:t>
      </w:r>
      <w:r>
        <w:t xml:space="preserve">ее </w:t>
      </w:r>
      <w:r w:rsidRPr="00AB6FAC">
        <w:t>независимость и предоставление ей средств, с тем чтобы она могла выполнить свой мандат по оказанию поддержки жертвам кризисных ситуаций, которые имели место в Мали;</w:t>
      </w:r>
    </w:p>
    <w:p w14:paraId="3AABFD08" w14:textId="77777777" w:rsidR="00400641" w:rsidRPr="00AB6FAC" w:rsidRDefault="00400641" w:rsidP="00400641">
      <w:pPr>
        <w:pStyle w:val="SingleTxtG"/>
      </w:pPr>
      <w:r>
        <w:tab/>
      </w:r>
      <w:r w:rsidRPr="00AB6FAC">
        <w:t>20.</w:t>
      </w:r>
      <w:r w:rsidRPr="00AB6FAC">
        <w:tab/>
      </w:r>
      <w:r w:rsidRPr="00AB6FAC">
        <w:rPr>
          <w:i/>
          <w:iCs/>
        </w:rPr>
        <w:t>призывает также</w:t>
      </w:r>
      <w:r w:rsidRPr="00AB6FAC">
        <w:t xml:space="preserve"> переходные органы власти Мали и все региональные и международные заинтересованные стороны продолжать свои усилия по восстановлению мира и безопасности в Мали;</w:t>
      </w:r>
    </w:p>
    <w:p w14:paraId="7316EB2D" w14:textId="77777777" w:rsidR="00400641" w:rsidRPr="00AB6FAC" w:rsidRDefault="00400641" w:rsidP="00400641">
      <w:pPr>
        <w:pStyle w:val="SingleTxtG"/>
      </w:pPr>
      <w:r>
        <w:tab/>
      </w:r>
      <w:r w:rsidRPr="00AB6FAC">
        <w:t>21.</w:t>
      </w:r>
      <w:r w:rsidRPr="00AB6FAC">
        <w:tab/>
      </w:r>
      <w:r w:rsidRPr="00AB6FAC">
        <w:rPr>
          <w:i/>
          <w:iCs/>
        </w:rPr>
        <w:t>приветствует</w:t>
      </w:r>
      <w:r w:rsidRPr="00AB6FAC">
        <w:t xml:space="preserve"> поддержку Многопрофильной комплексной миссией Организации Объединенных Наций по стабилизации в Мали усилий переходных органов власти Мали по восстановлению государственной власти и верховенства права в стране и осуществлению Соглашения о мире и примирении в Мали и выражает сожаление по поводу человеческих потерь, которые она несет;</w:t>
      </w:r>
    </w:p>
    <w:p w14:paraId="5149244B" w14:textId="77777777" w:rsidR="00400641" w:rsidRPr="00AB6FAC" w:rsidRDefault="00400641" w:rsidP="00400641">
      <w:pPr>
        <w:pStyle w:val="SingleTxtG"/>
      </w:pPr>
      <w:r>
        <w:tab/>
      </w:r>
      <w:r w:rsidRPr="00AB6FAC">
        <w:t>22.</w:t>
      </w:r>
      <w:r w:rsidRPr="00AB6FAC">
        <w:tab/>
      </w:r>
      <w:r w:rsidRPr="00AB6FAC">
        <w:rPr>
          <w:i/>
          <w:iCs/>
        </w:rPr>
        <w:t>призывает</w:t>
      </w:r>
      <w:r w:rsidRPr="00AB6FAC">
        <w:t xml:space="preserve"> Объединенные силы Сахельской группы пяти продолжать свои усилия по </w:t>
      </w:r>
      <w:r>
        <w:t>имплементации механизма соблюдения прав человека</w:t>
      </w:r>
      <w:r w:rsidRPr="00AB6FAC">
        <w:t xml:space="preserve"> и международного гуманитарного права, финансируем</w:t>
      </w:r>
      <w:r>
        <w:t>ого</w:t>
      </w:r>
      <w:r w:rsidRPr="00AB6FAC">
        <w:t xml:space="preserve"> Европейским союзом и его государствами-членами, в частности путем обеспечения эффективности своих механизмов привлечения к ответственности, которые имеют важное значение для обеспечения того, чтобы каждый инцидент, </w:t>
      </w:r>
      <w:r>
        <w:t>приводящий к жертвам</w:t>
      </w:r>
      <w:r w:rsidRPr="00AB6FAC">
        <w:t xml:space="preserve"> среди гражданского населения или </w:t>
      </w:r>
      <w:r>
        <w:t xml:space="preserve">связанный с </w:t>
      </w:r>
      <w:r w:rsidRPr="00AB6FAC">
        <w:t>предполагаемыми нарушениями прав человека или норм международного гуманитарного права, оперативно, беспристрастно, независимо и тщательно расследовался и чтобы в соответствующих случаях принимались незамедлительные меры в отношении подразделений и лиц, предположительно несущих за него ответственность;</w:t>
      </w:r>
    </w:p>
    <w:p w14:paraId="7E023054" w14:textId="0F912AAD" w:rsidR="00400641" w:rsidRPr="00AB6FAC" w:rsidRDefault="00400641" w:rsidP="00400641">
      <w:pPr>
        <w:pStyle w:val="SingleTxtG"/>
      </w:pPr>
      <w:r>
        <w:tab/>
      </w:r>
      <w:r w:rsidRPr="00AB6FAC">
        <w:t>23.</w:t>
      </w:r>
      <w:r w:rsidRPr="00AB6FAC">
        <w:tab/>
      </w:r>
      <w:r w:rsidRPr="00AB6FAC">
        <w:rPr>
          <w:i/>
          <w:iCs/>
        </w:rPr>
        <w:t>просит</w:t>
      </w:r>
      <w:r w:rsidRPr="00AB6FAC">
        <w:t xml:space="preserve"> все стороны соблюдать права человека и обеспечивать строгое соблюдение международного права прав человека и международного гуманитарного права и приветствует в этой связи создание полев</w:t>
      </w:r>
      <w:r>
        <w:t>ых</w:t>
      </w:r>
      <w:r w:rsidRPr="00AB6FAC">
        <w:t xml:space="preserve"> </w:t>
      </w:r>
      <w:r>
        <w:t>следственных групп</w:t>
      </w:r>
      <w:r w:rsidRPr="00AB6FAC">
        <w:t>, состоящих из жандармов</w:t>
      </w:r>
      <w:r>
        <w:t>, все из которых являются</w:t>
      </w:r>
      <w:r w:rsidRPr="00AB6FAC">
        <w:t xml:space="preserve"> сотрудник</w:t>
      </w:r>
      <w:r>
        <w:t>ами</w:t>
      </w:r>
      <w:r w:rsidRPr="00AB6FAC">
        <w:t xml:space="preserve"> судебной полиции, в</w:t>
      </w:r>
      <w:r>
        <w:t xml:space="preserve"> </w:t>
      </w:r>
      <w:r w:rsidRPr="00AB6FAC">
        <w:t>составе вооруженных сил, участвующих в контртеррористических операциях;</w:t>
      </w:r>
    </w:p>
    <w:p w14:paraId="3504F39D" w14:textId="77777777" w:rsidR="00400641" w:rsidRPr="00AB6FAC" w:rsidRDefault="00400641" w:rsidP="00400641">
      <w:pPr>
        <w:pStyle w:val="SingleTxtG"/>
      </w:pPr>
      <w:r>
        <w:tab/>
      </w:r>
      <w:r w:rsidRPr="00AB6FAC">
        <w:t>24.</w:t>
      </w:r>
      <w:r w:rsidRPr="00AB6FAC">
        <w:tab/>
      </w:r>
      <w:r w:rsidRPr="00AB6FAC">
        <w:rPr>
          <w:i/>
          <w:iCs/>
        </w:rPr>
        <w:t xml:space="preserve">призывает </w:t>
      </w:r>
      <w:r w:rsidRPr="00AB6FAC">
        <w:t>переходные органы власти Мали ускорить процесс восстановления государственного управления и оказания базовых услуг в центральных и северных районах страны и работать над восстановлением приемлемого уровня безопасности;</w:t>
      </w:r>
    </w:p>
    <w:p w14:paraId="1A02937F" w14:textId="77777777" w:rsidR="00400641" w:rsidRPr="00AB6FAC" w:rsidRDefault="00400641" w:rsidP="00400641">
      <w:pPr>
        <w:pStyle w:val="SingleTxtG"/>
      </w:pPr>
      <w:r>
        <w:tab/>
      </w:r>
      <w:r w:rsidRPr="00AB6FAC">
        <w:t>25.</w:t>
      </w:r>
      <w:r w:rsidRPr="00AB6FAC">
        <w:tab/>
      </w:r>
      <w:r w:rsidRPr="00AB6FAC">
        <w:rPr>
          <w:i/>
          <w:iCs/>
        </w:rPr>
        <w:t>просит</w:t>
      </w:r>
      <w:r w:rsidRPr="00AB6FAC">
        <w:t xml:space="preserve"> дружественные страны и партнерские организации, которые в ходе ряда конференций по развитию Мали приняли на себя обязательства по внесению взносов, выполнить эти обязательства, с тем чтобы оказать переходным органам власти Мали помощь в обеспечении эффективного и всеобъемлющего осуществления Соглашения о мире и примирении в Мали;</w:t>
      </w:r>
    </w:p>
    <w:p w14:paraId="6FE13139" w14:textId="77777777" w:rsidR="00400641" w:rsidRPr="00AB6FAC" w:rsidRDefault="00400641" w:rsidP="00400641">
      <w:pPr>
        <w:pStyle w:val="SingleTxtG"/>
      </w:pPr>
      <w:r>
        <w:tab/>
      </w:r>
      <w:r w:rsidRPr="00AB6FAC">
        <w:t>26.</w:t>
      </w:r>
      <w:r w:rsidRPr="00AB6FAC">
        <w:tab/>
      </w:r>
      <w:r w:rsidRPr="00AB6FAC">
        <w:rPr>
          <w:i/>
          <w:iCs/>
        </w:rPr>
        <w:t>призывает</w:t>
      </w:r>
      <w:r w:rsidRPr="00AB6FAC">
        <w:t xml:space="preserve"> к проведению справедливого, свободного, транспарентного и инклюзивного избирательного процесса</w:t>
      </w:r>
      <w:r>
        <w:t xml:space="preserve"> </w:t>
      </w:r>
      <w:r w:rsidRPr="00AB6FAC">
        <w:t>в целях восстановления конституционного порядка по окончании переходного периода в первом квартале 2022 года;</w:t>
      </w:r>
    </w:p>
    <w:p w14:paraId="2D2A397D" w14:textId="77777777" w:rsidR="00400641" w:rsidRPr="00AB6FAC" w:rsidRDefault="00400641" w:rsidP="00400641">
      <w:pPr>
        <w:pStyle w:val="SingleTxtG"/>
      </w:pPr>
      <w:r>
        <w:tab/>
      </w:r>
      <w:r w:rsidRPr="00AB6FAC">
        <w:t>27.</w:t>
      </w:r>
      <w:r w:rsidRPr="00AB6FAC">
        <w:tab/>
      </w:r>
      <w:r w:rsidRPr="00AB6FAC">
        <w:rPr>
          <w:i/>
          <w:iCs/>
        </w:rPr>
        <w:t>с удовлетворением констатирует</w:t>
      </w:r>
      <w:r w:rsidRPr="00AB6FAC">
        <w:t xml:space="preserve"> тесное сотрудничество переходных органов власти Мали с Независимым экспертом по вопросу о положении в области прав человека в Мали в рамках деятельности по выполнению порученного ему мандата и призывает переходные органы власти выполнить его рекомендации;</w:t>
      </w:r>
    </w:p>
    <w:p w14:paraId="47EC4BE6" w14:textId="77777777" w:rsidR="00400641" w:rsidRPr="00AB6FAC" w:rsidRDefault="00400641" w:rsidP="00400641">
      <w:pPr>
        <w:pStyle w:val="SingleTxtG"/>
      </w:pPr>
      <w:r>
        <w:tab/>
      </w:r>
      <w:r w:rsidRPr="00AB6FAC">
        <w:t>28.</w:t>
      </w:r>
      <w:r w:rsidRPr="00AB6FAC">
        <w:tab/>
      </w:r>
      <w:r w:rsidRPr="00AB6FAC">
        <w:rPr>
          <w:i/>
          <w:iCs/>
        </w:rPr>
        <w:t>постановляет</w:t>
      </w:r>
      <w:r w:rsidRPr="00AB6FAC">
        <w:t xml:space="preserve"> 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этой стране и оказывать переходным органам власти Мали помощь в их деятельности по обеспечению поощрения, защиты и осуществления прав человека и укреплению верховенства права;</w:t>
      </w:r>
    </w:p>
    <w:p w14:paraId="4F288813" w14:textId="77777777" w:rsidR="00400641" w:rsidRPr="00AB6FAC" w:rsidRDefault="00400641" w:rsidP="00400641">
      <w:pPr>
        <w:pStyle w:val="SingleTxtG"/>
      </w:pPr>
      <w:r>
        <w:tab/>
      </w:r>
      <w:r w:rsidRPr="00AB6FAC">
        <w:t>29.</w:t>
      </w:r>
      <w:r w:rsidRPr="00AB6FAC">
        <w:tab/>
      </w:r>
      <w:r w:rsidRPr="00AB6FAC">
        <w:rPr>
          <w:i/>
          <w:iCs/>
        </w:rPr>
        <w:t>призывает</w:t>
      </w:r>
      <w:r w:rsidRPr="00AB6FAC">
        <w:t xml:space="preserve"> все малийские стороны в полной мере сотрудничать с Независимым экспертом и оказывать ему содействие в выполнении его мандата;</w:t>
      </w:r>
    </w:p>
    <w:p w14:paraId="60F932B7" w14:textId="77777777" w:rsidR="00400641" w:rsidRPr="00AB6FAC" w:rsidRDefault="00400641" w:rsidP="00400641">
      <w:pPr>
        <w:pStyle w:val="SingleTxtG"/>
      </w:pPr>
      <w:r>
        <w:tab/>
      </w:r>
      <w:r w:rsidRPr="00AB6FAC">
        <w:t>30.</w:t>
      </w:r>
      <w:r w:rsidRPr="00AB6FAC">
        <w:tab/>
      </w:r>
      <w:r w:rsidRPr="00AB6FAC">
        <w:rPr>
          <w:i/>
          <w:iCs/>
        </w:rPr>
        <w:t>просит</w:t>
      </w:r>
      <w:r w:rsidRPr="00AB6FAC">
        <w:t xml:space="preserve"> Независимого эксперта в рамках его мандата работать в тесном сотрудничестве со всеми структурами Организации Объединенных Наций, </w:t>
      </w:r>
      <w:r w:rsidRPr="00AB6FAC">
        <w:lastRenderedPageBreak/>
        <w:t>Африканским союзом, Экономическим сообществом западноафриканских государств, Сахельской группой пяти и ее государствами-членами,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531B934F" w14:textId="77777777" w:rsidR="00400641" w:rsidRPr="00AB6FAC" w:rsidRDefault="00400641" w:rsidP="00400641">
      <w:pPr>
        <w:pStyle w:val="SingleTxtG"/>
      </w:pPr>
      <w:r>
        <w:tab/>
      </w:r>
      <w:r w:rsidRPr="00AB6FAC">
        <w:t>31.</w:t>
      </w:r>
      <w:r w:rsidRPr="00AB6FAC">
        <w:tab/>
      </w:r>
      <w:r w:rsidRPr="00AB6FAC">
        <w:rPr>
          <w:i/>
          <w:iCs/>
        </w:rPr>
        <w:t>просит также</w:t>
      </w:r>
      <w:r w:rsidRPr="00AB6FAC">
        <w:t xml:space="preserve"> Независимого эксперта представить ему доклад по вопросу о положении в области прав человека на своей сорок девятой сессии;</w:t>
      </w:r>
    </w:p>
    <w:p w14:paraId="63EF2F10" w14:textId="77777777" w:rsidR="00400641" w:rsidRPr="00AB6FAC" w:rsidRDefault="00400641" w:rsidP="00400641">
      <w:pPr>
        <w:pStyle w:val="SingleTxtG"/>
      </w:pPr>
      <w:r>
        <w:tab/>
      </w:r>
      <w:r w:rsidRPr="00AB6FAC">
        <w:t>32.</w:t>
      </w:r>
      <w:r w:rsidRPr="00AB6FAC">
        <w:tab/>
      </w:r>
      <w:r w:rsidRPr="00AB6FAC">
        <w:rPr>
          <w:i/>
          <w:iCs/>
        </w:rPr>
        <w:t xml:space="preserve">постановляет </w:t>
      </w:r>
      <w:r w:rsidRPr="00AB6FAC">
        <w:t>провести на своей сорок девятой сессии диалог в присутствии Независимого эксперта и представителей переходного правительства Мали, чтобы оценить изменение положения в области прав человека в этой стране с особым вниманием к вопросу о пространстве для гражданского общества и правозащитников;</w:t>
      </w:r>
    </w:p>
    <w:p w14:paraId="69ED7232" w14:textId="77777777" w:rsidR="00400641" w:rsidRPr="00AB6FAC" w:rsidRDefault="00400641" w:rsidP="00400641">
      <w:pPr>
        <w:pStyle w:val="SingleTxtG"/>
      </w:pPr>
      <w:r>
        <w:tab/>
      </w:r>
      <w:r w:rsidRPr="00AB6FAC">
        <w:t>33.</w:t>
      </w:r>
      <w:r w:rsidRPr="00AB6FAC">
        <w:tab/>
      </w:r>
      <w:r w:rsidRPr="00AB6FAC">
        <w:rPr>
          <w:i/>
          <w:iCs/>
        </w:rPr>
        <w:t>предлагает</w:t>
      </w:r>
      <w:r w:rsidRPr="00AB6FAC">
        <w:t xml:space="preserve"> Генеральному секретарю и Верховному комиссару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14:paraId="5542CBE5" w14:textId="77777777" w:rsidR="00400641" w:rsidRPr="00AB6FAC" w:rsidRDefault="00400641" w:rsidP="00400641">
      <w:pPr>
        <w:pStyle w:val="SingleTxtG"/>
      </w:pPr>
      <w:r>
        <w:tab/>
      </w:r>
      <w:r w:rsidRPr="00AB6FAC">
        <w:t>34.</w:t>
      </w:r>
      <w:r w:rsidRPr="00AB6FAC">
        <w:tab/>
      </w:r>
      <w:r w:rsidRPr="00AB6FAC">
        <w:rPr>
          <w:i/>
          <w:iCs/>
        </w:rPr>
        <w:t>просит</w:t>
      </w:r>
      <w:r w:rsidRPr="00AB6FAC">
        <w:t xml:space="preserve"> Управление Верховного комиссара Организации Объединенных Наций по правам человека продолжать оказывать техническую помощь, запрашиваемую переходным правительством Мали, в целях укрепления потенциала Комиссии по правам человека Мали;</w:t>
      </w:r>
    </w:p>
    <w:p w14:paraId="7E94E0F6" w14:textId="77777777" w:rsidR="00400641" w:rsidRPr="00AB6FAC" w:rsidRDefault="00400641" w:rsidP="00400641">
      <w:pPr>
        <w:pStyle w:val="SingleTxtG"/>
      </w:pPr>
      <w:r>
        <w:tab/>
      </w:r>
      <w:r w:rsidRPr="00AB6FAC">
        <w:t>35.</w:t>
      </w:r>
      <w:r w:rsidRPr="00AB6FAC">
        <w:tab/>
      </w:r>
      <w:r w:rsidRPr="00AB6FAC">
        <w:rPr>
          <w:i/>
          <w:iCs/>
        </w:rPr>
        <w:t>настоятельно призывает</w:t>
      </w:r>
      <w:r w:rsidRPr="00AB6FAC">
        <w:t xml:space="preserve"> международное сообщество продолжать оказывать Мали необходимую помощь с целью обеспечения стабильности в стране для поддержки усилий по соблюдению всех прав человека и решительной борьбы с безнаказанностью, что будет способствовать достижению национального примирения, мира и социальной сплоченности;</w:t>
      </w:r>
    </w:p>
    <w:p w14:paraId="3087363A" w14:textId="77777777" w:rsidR="00400641" w:rsidRPr="00AB6FAC" w:rsidRDefault="00400641" w:rsidP="00400641">
      <w:pPr>
        <w:pStyle w:val="SingleTxtG"/>
      </w:pPr>
      <w:r>
        <w:tab/>
      </w:r>
      <w:r w:rsidRPr="00AB6FAC">
        <w:t>36.</w:t>
      </w:r>
      <w:r w:rsidRPr="00AB6FAC">
        <w:tab/>
      </w:r>
      <w:r w:rsidRPr="00AB6FAC">
        <w:rPr>
          <w:i/>
          <w:iCs/>
        </w:rPr>
        <w:t>постановляет</w:t>
      </w:r>
      <w:r w:rsidRPr="00AB6FAC">
        <w:t xml:space="preserve"> продолжать заниматься этим вопросом.</w:t>
      </w:r>
    </w:p>
    <w:p w14:paraId="4E382876" w14:textId="77777777" w:rsidR="00400641" w:rsidRPr="00096510" w:rsidRDefault="00400641" w:rsidP="00400641">
      <w:pPr>
        <w:pStyle w:val="SingleTxtG"/>
        <w:jc w:val="right"/>
        <w:rPr>
          <w:i/>
          <w:iCs/>
        </w:rPr>
      </w:pPr>
      <w:r w:rsidRPr="00096510">
        <w:rPr>
          <w:i/>
          <w:iCs/>
        </w:rPr>
        <w:t>51</w:t>
      </w:r>
      <w:r>
        <w:rPr>
          <w:i/>
          <w:iCs/>
        </w:rPr>
        <w:t>-е заседание</w:t>
      </w:r>
      <w:r w:rsidRPr="00096510">
        <w:rPr>
          <w:i/>
          <w:iCs/>
        </w:rPr>
        <w:br/>
        <w:t xml:space="preserve">24 </w:t>
      </w:r>
      <w:r>
        <w:rPr>
          <w:i/>
          <w:iCs/>
        </w:rPr>
        <w:t>марта</w:t>
      </w:r>
      <w:r w:rsidRPr="00096510">
        <w:rPr>
          <w:i/>
          <w:iCs/>
        </w:rPr>
        <w:t xml:space="preserve"> 2021</w:t>
      </w:r>
      <w:r>
        <w:rPr>
          <w:i/>
          <w:iCs/>
        </w:rPr>
        <w:t xml:space="preserve"> года</w:t>
      </w:r>
    </w:p>
    <w:p w14:paraId="5B750517" w14:textId="77777777" w:rsidR="00400641" w:rsidRPr="00096510" w:rsidRDefault="00400641" w:rsidP="00400641">
      <w:pPr>
        <w:pStyle w:val="SingleTxtG"/>
      </w:pPr>
      <w:r w:rsidRPr="00096510">
        <w:t>[</w:t>
      </w:r>
      <w:r>
        <w:t>Принята без голосования</w:t>
      </w:r>
      <w:r w:rsidRPr="00096510">
        <w:t>.]</w:t>
      </w:r>
    </w:p>
    <w:p w14:paraId="33513579" w14:textId="77777777" w:rsidR="00400641" w:rsidRPr="007E6E1A" w:rsidRDefault="00400641" w:rsidP="00400641">
      <w:pPr>
        <w:pStyle w:val="SingleTxtG"/>
        <w:spacing w:before="240" w:after="0"/>
        <w:jc w:val="center"/>
        <w:rPr>
          <w:u w:val="single"/>
          <w:lang w:val="en-US"/>
        </w:rPr>
      </w:pPr>
    </w:p>
    <w:p w14:paraId="0288DE74" w14:textId="77777777" w:rsidR="00CB0692" w:rsidRPr="00400641" w:rsidRDefault="00CB0692" w:rsidP="002E5067"/>
    <w:sectPr w:rsidR="00CB0692" w:rsidRPr="00400641" w:rsidSect="0040064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8099E" w14:textId="77777777" w:rsidR="006D4BC1" w:rsidRPr="00A312BC" w:rsidRDefault="006D4BC1" w:rsidP="00A312BC"/>
  </w:endnote>
  <w:endnote w:type="continuationSeparator" w:id="0">
    <w:p w14:paraId="6648B068" w14:textId="77777777" w:rsidR="006D4BC1" w:rsidRPr="00A312BC" w:rsidRDefault="006D4B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2B57C" w14:textId="39152776" w:rsidR="00400641" w:rsidRPr="00400641" w:rsidRDefault="00400641">
    <w:pPr>
      <w:pStyle w:val="a8"/>
    </w:pPr>
    <w:r w:rsidRPr="00400641">
      <w:rPr>
        <w:b/>
        <w:sz w:val="18"/>
      </w:rPr>
      <w:fldChar w:fldCharType="begin"/>
    </w:r>
    <w:r w:rsidRPr="00400641">
      <w:rPr>
        <w:b/>
        <w:sz w:val="18"/>
      </w:rPr>
      <w:instrText xml:space="preserve"> PAGE  \* MERGEFORMAT </w:instrText>
    </w:r>
    <w:r w:rsidRPr="00400641">
      <w:rPr>
        <w:b/>
        <w:sz w:val="18"/>
      </w:rPr>
      <w:fldChar w:fldCharType="separate"/>
    </w:r>
    <w:r w:rsidRPr="00400641">
      <w:rPr>
        <w:b/>
        <w:noProof/>
        <w:sz w:val="18"/>
      </w:rPr>
      <w:t>2</w:t>
    </w:r>
    <w:r w:rsidRPr="00400641">
      <w:rPr>
        <w:b/>
        <w:sz w:val="18"/>
      </w:rPr>
      <w:fldChar w:fldCharType="end"/>
    </w:r>
    <w:r>
      <w:rPr>
        <w:b/>
        <w:sz w:val="18"/>
      </w:rPr>
      <w:tab/>
    </w:r>
    <w:r>
      <w:t>GE.21-04048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6C2A" w14:textId="375B03AA" w:rsidR="00400641" w:rsidRPr="00400641" w:rsidRDefault="00400641" w:rsidP="00400641">
    <w:pPr>
      <w:pStyle w:val="a8"/>
      <w:tabs>
        <w:tab w:val="clear" w:pos="9639"/>
        <w:tab w:val="right" w:pos="9638"/>
      </w:tabs>
      <w:rPr>
        <w:b/>
        <w:sz w:val="18"/>
      </w:rPr>
    </w:pPr>
    <w:r>
      <w:t>GE.21-04048</w:t>
    </w:r>
    <w:r>
      <w:tab/>
    </w:r>
    <w:r w:rsidRPr="00400641">
      <w:rPr>
        <w:b/>
        <w:sz w:val="18"/>
      </w:rPr>
      <w:fldChar w:fldCharType="begin"/>
    </w:r>
    <w:r w:rsidRPr="00400641">
      <w:rPr>
        <w:b/>
        <w:sz w:val="18"/>
      </w:rPr>
      <w:instrText xml:space="preserve"> PAGE  \* MERGEFORMAT </w:instrText>
    </w:r>
    <w:r w:rsidRPr="00400641">
      <w:rPr>
        <w:b/>
        <w:sz w:val="18"/>
      </w:rPr>
      <w:fldChar w:fldCharType="separate"/>
    </w:r>
    <w:r w:rsidRPr="00400641">
      <w:rPr>
        <w:b/>
        <w:noProof/>
        <w:sz w:val="18"/>
      </w:rPr>
      <w:t>3</w:t>
    </w:r>
    <w:r w:rsidRPr="0040064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9B32E4" w14:textId="7FB04DE9" w:rsidR="00042B72" w:rsidRPr="00400641" w:rsidRDefault="00400641" w:rsidP="0040064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97E8324" wp14:editId="0E6D904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21-04048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72FD9C" wp14:editId="70729D2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160421  200421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FF6711" w14:textId="77777777" w:rsidR="006D4BC1" w:rsidRPr="001075E9" w:rsidRDefault="006D4B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FED87A" w14:textId="77777777" w:rsidR="006D4BC1" w:rsidRDefault="006D4B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7D2EEF" w14:textId="77777777" w:rsidR="00400641" w:rsidRPr="007315FA" w:rsidRDefault="00400641" w:rsidP="00400641">
      <w:pPr>
        <w:pStyle w:val="ad"/>
        <w:rPr>
          <w:lang w:val="en-US"/>
        </w:rPr>
      </w:pPr>
      <w:r w:rsidRPr="003B7E04">
        <w:tab/>
      </w:r>
      <w:r w:rsidRPr="00AB6FAC">
        <w:rPr>
          <w:rStyle w:val="aa"/>
        </w:rPr>
        <w:footnoteRef/>
      </w:r>
      <w:r w:rsidRPr="007315FA">
        <w:rPr>
          <w:lang w:val="en-US"/>
        </w:rPr>
        <w:tab/>
        <w:t xml:space="preserve">A/HRC/46/68. </w:t>
      </w:r>
    </w:p>
  </w:footnote>
  <w:footnote w:id="2">
    <w:p w14:paraId="567E67B5" w14:textId="77777777" w:rsidR="00400641" w:rsidRPr="007315FA" w:rsidRDefault="00400641" w:rsidP="00400641">
      <w:pPr>
        <w:pStyle w:val="ad"/>
        <w:rPr>
          <w:lang w:val="en-US"/>
        </w:rPr>
      </w:pPr>
      <w:r w:rsidRPr="007315FA">
        <w:rPr>
          <w:lang w:val="en-US"/>
        </w:rPr>
        <w:tab/>
      </w:r>
      <w:r w:rsidRPr="00AB6FAC">
        <w:rPr>
          <w:rStyle w:val="aa"/>
        </w:rPr>
        <w:footnoteRef/>
      </w:r>
      <w:r w:rsidRPr="007315FA">
        <w:rPr>
          <w:lang w:val="en-US"/>
        </w:rPr>
        <w:tab/>
        <w:t xml:space="preserve">S/2020/1281. </w:t>
      </w:r>
    </w:p>
  </w:footnote>
  <w:footnote w:id="3">
    <w:p w14:paraId="4A5D5F46" w14:textId="77777777" w:rsidR="00400641" w:rsidRPr="007315FA" w:rsidRDefault="00400641" w:rsidP="00400641">
      <w:pPr>
        <w:pStyle w:val="ad"/>
        <w:rPr>
          <w:lang w:val="en-US"/>
        </w:rPr>
      </w:pPr>
      <w:r w:rsidRPr="007315FA">
        <w:rPr>
          <w:lang w:val="en-US"/>
        </w:rPr>
        <w:tab/>
      </w:r>
      <w:r w:rsidRPr="00AB6FAC">
        <w:rPr>
          <w:rStyle w:val="aa"/>
        </w:rPr>
        <w:footnoteRef/>
      </w:r>
      <w:r w:rsidRPr="007315FA">
        <w:rPr>
          <w:lang w:val="en-US"/>
        </w:rPr>
        <w:tab/>
        <w:t xml:space="preserve">S/AC.51/2020/11. </w:t>
      </w:r>
    </w:p>
  </w:footnote>
  <w:footnote w:id="4">
    <w:p w14:paraId="7B1CD612" w14:textId="77777777" w:rsidR="00400641" w:rsidRPr="007315FA" w:rsidRDefault="00400641" w:rsidP="00400641">
      <w:pPr>
        <w:pStyle w:val="ad"/>
        <w:rPr>
          <w:lang w:val="en-US"/>
        </w:rPr>
      </w:pPr>
      <w:r w:rsidRPr="007315FA">
        <w:rPr>
          <w:lang w:val="en-US"/>
        </w:rPr>
        <w:tab/>
      </w:r>
      <w:r w:rsidRPr="00AB6FAC">
        <w:rPr>
          <w:rStyle w:val="aa"/>
        </w:rPr>
        <w:footnoteRef/>
      </w:r>
      <w:r w:rsidRPr="007315FA">
        <w:rPr>
          <w:lang w:val="en-US"/>
        </w:rPr>
        <w:tab/>
        <w:t>S/2020/13</w:t>
      </w:r>
      <w:r w:rsidRPr="005747F2">
        <w:rPr>
          <w:lang w:val="en-US"/>
        </w:rPr>
        <w:t xml:space="preserve">32, </w:t>
      </w:r>
      <w:r w:rsidRPr="005747F2">
        <w:t>приложение</w:t>
      </w:r>
      <w:r w:rsidRPr="005747F2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8FB62" w14:textId="672DC8F0" w:rsidR="00400641" w:rsidRPr="00400641" w:rsidRDefault="00400641">
    <w:pPr>
      <w:pStyle w:val="a5"/>
    </w:pPr>
    <w:fldSimple w:instr=" TITLE  \* MERGEFORMAT ">
      <w:r w:rsidR="00C60839">
        <w:t>A/HRC/RES/46/28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40A87" w14:textId="43724751" w:rsidR="00400641" w:rsidRPr="00400641" w:rsidRDefault="00400641" w:rsidP="00400641">
    <w:pPr>
      <w:pStyle w:val="a5"/>
      <w:jc w:val="right"/>
    </w:pPr>
    <w:fldSimple w:instr=" TITLE  \* MERGEFORMAT ">
      <w:r w:rsidR="00C60839">
        <w:t>A/HRC/RES/46/28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BC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0641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D4BC1"/>
    <w:rsid w:val="006F0B59"/>
    <w:rsid w:val="006F35EE"/>
    <w:rsid w:val="007021FF"/>
    <w:rsid w:val="00707123"/>
    <w:rsid w:val="00712895"/>
    <w:rsid w:val="00750753"/>
    <w:rsid w:val="00757357"/>
    <w:rsid w:val="00782C09"/>
    <w:rsid w:val="007D3BD5"/>
    <w:rsid w:val="007D5A02"/>
    <w:rsid w:val="007E6E1A"/>
    <w:rsid w:val="00825F8D"/>
    <w:rsid w:val="00834B71"/>
    <w:rsid w:val="0086445C"/>
    <w:rsid w:val="00865660"/>
    <w:rsid w:val="00894693"/>
    <w:rsid w:val="008A08D7"/>
    <w:rsid w:val="008A3E31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839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6893FB"/>
  <w15:docId w15:val="{08E68854-5068-4545-9680-CBFC7ACDA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7</Pages>
  <Words>2872</Words>
  <Characters>19458</Characters>
  <Application>Microsoft Office Word</Application>
  <DocSecurity>0</DocSecurity>
  <Lines>2162</Lines>
  <Paragraphs>930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A/HRC/RES/46/28</vt:lpstr>
      <vt:lpstr>A/</vt:lpstr>
      <vt:lpstr>A/</vt:lpstr>
      <vt:lpstr>A/</vt:lpstr>
    </vt:vector>
  </TitlesOfParts>
  <Company>DCM</Company>
  <LinksUpToDate>false</LinksUpToDate>
  <CharactersWithSpaces>21400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A/HRC/RES/46/28</dc:title>
  <dc:subject/>
  <dc:creator>Elena IZOTOVA</dc:creator>
  <cp:keywords/>
  <cp:lastModifiedBy>Elena IZOTOVA</cp:lastModifiedBy>
  <cp:revision>3</cp:revision>
  <cp:lastPrinted>2021-04-20T15:07:00Z</cp:lastPrinted>
  <dcterms:created xsi:type="dcterms:W3CDTF">2021-04-20T15:07:00Z</dcterms:created>
  <dcterms:modified xsi:type="dcterms:W3CDTF">2021-04-20T15:08:00Z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