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220415">
              <w:rPr>
                <w:rFonts w:hint="eastAsia"/>
                <w:sz w:val="20"/>
              </w:rPr>
              <w:t>RES/14/6</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220415" w:rsidP="00637834">
            <w:pPr>
              <w:spacing w:before="240" w:line="240" w:lineRule="atLeast"/>
              <w:rPr>
                <w:sz w:val="20"/>
              </w:rPr>
            </w:pPr>
            <w:r>
              <w:rPr>
                <w:sz w:val="20"/>
              </w:rPr>
              <w:t xml:space="preserve">Distr.: </w:t>
            </w:r>
            <w:r w:rsidR="00BF7E3F">
              <w:rPr>
                <w:sz w:val="20"/>
              </w:rPr>
              <w:t>General</w:t>
            </w:r>
          </w:p>
          <w:p w:rsidR="00F53D4C" w:rsidRPr="00637834" w:rsidRDefault="00220415">
            <w:pPr>
              <w:spacing w:line="240" w:lineRule="atLeast"/>
              <w:rPr>
                <w:rFonts w:hint="eastAsia"/>
                <w:sz w:val="20"/>
              </w:rPr>
            </w:pPr>
            <w:r>
              <w:rPr>
                <w:rFonts w:hint="eastAsia"/>
                <w:sz w:val="20"/>
              </w:rPr>
              <w:t xml:space="preserve">23 </w:t>
            </w:r>
            <w:r w:rsidRPr="00220415">
              <w:rPr>
                <w:sz w:val="20"/>
              </w:rPr>
              <w:t>June</w:t>
            </w:r>
            <w:r w:rsidR="001C3E9A">
              <w:rPr>
                <w:sz w:val="20"/>
              </w:rPr>
              <w:t xml:space="preserve"> 20</w:t>
            </w:r>
            <w:r w:rsidR="001C3E9A">
              <w:rPr>
                <w:rFonts w:hint="eastAsia"/>
                <w:sz w:val="20"/>
              </w:rPr>
              <w:t>10</w:t>
            </w:r>
          </w:p>
          <w:p w:rsidR="00F53D4C" w:rsidRPr="00637834" w:rsidRDefault="00F53D4C">
            <w:pPr>
              <w:spacing w:line="240" w:lineRule="atLeast"/>
              <w:rPr>
                <w:sz w:val="20"/>
              </w:rPr>
            </w:pPr>
            <w:r w:rsidRPr="00637834">
              <w:rPr>
                <w:sz w:val="20"/>
              </w:rPr>
              <w:t xml:space="preserve">Chinese </w:t>
            </w:r>
          </w:p>
          <w:p w:rsidR="00F53D4C" w:rsidRPr="00637834" w:rsidRDefault="00220415" w:rsidP="00751C2E">
            <w:pPr>
              <w:spacing w:line="240" w:lineRule="atLeast"/>
              <w:rPr>
                <w:rFonts w:hint="eastAsia"/>
              </w:rPr>
            </w:pPr>
            <w:r>
              <w:rPr>
                <w:sz w:val="20"/>
              </w:rPr>
              <w:t xml:space="preserve">Original: </w:t>
            </w:r>
            <w:r w:rsidR="00F53D4C" w:rsidRPr="00637834">
              <w:rPr>
                <w:sz w:val="20"/>
              </w:rPr>
              <w:t>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4473E0" w:rsidRPr="004473E0">
        <w:rPr>
          <w:rFonts w:eastAsia="SimHei" w:hint="eastAsia"/>
          <w:szCs w:val="21"/>
        </w:rPr>
        <w:t>十四</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4473E0">
        <w:rPr>
          <w:rFonts w:hint="eastAsia"/>
          <w:szCs w:val="21"/>
          <w:lang w:val="fr-CH"/>
        </w:rPr>
        <w:t>3</w:t>
      </w:r>
    </w:p>
    <w:p w:rsidR="00F53D4C" w:rsidRPr="004473E0" w:rsidRDefault="004473E0" w:rsidP="004858FB">
      <w:pPr>
        <w:rPr>
          <w:rFonts w:eastAsia="SimHei" w:hint="eastAsia"/>
        </w:rPr>
      </w:pPr>
      <w:r w:rsidRPr="004473E0">
        <w:rPr>
          <w:rFonts w:eastAsia="SimHei" w:hint="eastAsia"/>
        </w:rPr>
        <w:t>增进和保护所有人权</w:t>
      </w:r>
      <w:r w:rsidRPr="004473E0">
        <w:rPr>
          <w:rFonts w:eastAsia="SimHei" w:hint="eastAsia"/>
          <w:spacing w:val="-50"/>
        </w:rPr>
        <w:t>―</w:t>
      </w:r>
      <w:r w:rsidRPr="004473E0">
        <w:rPr>
          <w:rFonts w:eastAsia="SimHei" w:hint="eastAsia"/>
        </w:rPr>
        <w:t>―公民权利、政治权利、</w:t>
      </w:r>
      <w:r w:rsidRPr="004473E0">
        <w:rPr>
          <w:rFonts w:eastAsia="SimHei"/>
        </w:rPr>
        <w:br/>
      </w:r>
      <w:r w:rsidRPr="004473E0">
        <w:rPr>
          <w:rFonts w:eastAsia="SimHei" w:hint="eastAsia"/>
        </w:rPr>
        <w:t>经济、社会和文化权利，包括发展权</w:t>
      </w:r>
    </w:p>
    <w:p w:rsidR="00220415" w:rsidRPr="00220415" w:rsidRDefault="004473E0" w:rsidP="004473E0">
      <w:pPr>
        <w:pStyle w:val="HChGC"/>
        <w:rPr>
          <w:rFonts w:hint="eastAsia"/>
        </w:rPr>
      </w:pPr>
      <w:r>
        <w:rPr>
          <w:rFonts w:hint="eastAsia"/>
        </w:rPr>
        <w:tab/>
      </w:r>
      <w:r>
        <w:rPr>
          <w:rFonts w:hint="eastAsia"/>
        </w:rPr>
        <w:tab/>
      </w:r>
      <w:r w:rsidR="00220415" w:rsidRPr="00220415">
        <w:rPr>
          <w:rFonts w:hint="eastAsia"/>
        </w:rPr>
        <w:t>人权理事会通过的决议</w:t>
      </w:r>
      <w:r w:rsidR="00220415" w:rsidRPr="004473E0">
        <w:rPr>
          <w:color w:val="0000FF"/>
        </w:rPr>
        <w:footnoteReference w:customMarkFollows="1" w:id="2"/>
        <w:sym w:font="Symbol" w:char="F02A"/>
      </w:r>
    </w:p>
    <w:p w:rsidR="00220415" w:rsidRPr="00220415" w:rsidRDefault="004473E0" w:rsidP="004473E0">
      <w:pPr>
        <w:pStyle w:val="HChGC"/>
        <w:rPr>
          <w:rFonts w:hint="eastAsia"/>
        </w:rPr>
      </w:pPr>
      <w:r>
        <w:rPr>
          <w:rFonts w:hint="eastAsia"/>
        </w:rPr>
        <w:tab/>
      </w:r>
      <w:r>
        <w:rPr>
          <w:rFonts w:hint="eastAsia"/>
        </w:rPr>
        <w:tab/>
      </w:r>
      <w:r w:rsidR="00220415" w:rsidRPr="00220415">
        <w:rPr>
          <w:rFonts w:hint="eastAsia"/>
        </w:rPr>
        <w:t>14/6</w:t>
      </w:r>
      <w:r>
        <w:br/>
      </w:r>
      <w:r w:rsidR="00220415" w:rsidRPr="00220415">
        <w:rPr>
          <w:rFonts w:hint="eastAsia"/>
        </w:rPr>
        <w:t>负责国内流离失所者人权问题的特别报告员的任务</w:t>
      </w:r>
    </w:p>
    <w:p w:rsidR="00220415" w:rsidRPr="004473E0" w:rsidRDefault="00220415" w:rsidP="00220415">
      <w:pPr>
        <w:pStyle w:val="SingleTxtGC"/>
        <w:rPr>
          <w:rFonts w:eastAsia="KaiTi_GB2312" w:hint="eastAsia"/>
        </w:rPr>
      </w:pPr>
      <w:r w:rsidRPr="00220415">
        <w:rPr>
          <w:rFonts w:hint="eastAsia"/>
        </w:rPr>
        <w:tab/>
      </w:r>
      <w:r w:rsidRPr="004473E0">
        <w:rPr>
          <w:rFonts w:eastAsia="KaiTi_GB2312" w:hint="eastAsia"/>
        </w:rPr>
        <w:t>人权理事会，</w:t>
      </w:r>
    </w:p>
    <w:p w:rsidR="00220415" w:rsidRPr="00220415" w:rsidRDefault="00220415" w:rsidP="00220415">
      <w:pPr>
        <w:pStyle w:val="SingleTxtGC"/>
        <w:rPr>
          <w:rFonts w:hint="eastAsia"/>
        </w:rPr>
      </w:pPr>
      <w:r w:rsidRPr="00220415">
        <w:rPr>
          <w:rFonts w:hint="eastAsia"/>
        </w:rPr>
        <w:tab/>
      </w:r>
      <w:r w:rsidRPr="004473E0">
        <w:rPr>
          <w:rFonts w:eastAsia="KaiTi_GB2312" w:hint="eastAsia"/>
        </w:rPr>
        <w:t>回顾</w:t>
      </w:r>
      <w:r w:rsidRPr="00220415">
        <w:rPr>
          <w:rFonts w:hint="eastAsia"/>
        </w:rPr>
        <w:t>大会、人权委员会和人权理事会先前通过的关于国内流离失所者的所有决议，包括大会</w:t>
      </w:r>
      <w:r w:rsidRPr="00220415">
        <w:rPr>
          <w:rFonts w:hint="eastAsia"/>
        </w:rPr>
        <w:t>2009</w:t>
      </w:r>
      <w:r w:rsidRPr="00220415">
        <w:rPr>
          <w:rFonts w:hint="eastAsia"/>
        </w:rPr>
        <w:t>年</w:t>
      </w:r>
      <w:r w:rsidRPr="00220415">
        <w:rPr>
          <w:rFonts w:hint="eastAsia"/>
        </w:rPr>
        <w:t>12</w:t>
      </w:r>
      <w:r w:rsidRPr="00220415">
        <w:rPr>
          <w:rFonts w:hint="eastAsia"/>
        </w:rPr>
        <w:t>月</w:t>
      </w:r>
      <w:r w:rsidRPr="00220415">
        <w:rPr>
          <w:rFonts w:hint="eastAsia"/>
        </w:rPr>
        <w:t>18</w:t>
      </w:r>
      <w:r w:rsidRPr="00220415">
        <w:rPr>
          <w:rFonts w:hint="eastAsia"/>
        </w:rPr>
        <w:t>日第</w:t>
      </w:r>
      <w:r w:rsidRPr="00220415">
        <w:rPr>
          <w:rFonts w:hint="eastAsia"/>
        </w:rPr>
        <w:t>64/162</w:t>
      </w:r>
      <w:r w:rsidRPr="00220415">
        <w:rPr>
          <w:rFonts w:hint="eastAsia"/>
        </w:rPr>
        <w:t>号决议和理事会</w:t>
      </w:r>
      <w:r w:rsidRPr="00220415">
        <w:rPr>
          <w:rFonts w:hint="eastAsia"/>
        </w:rPr>
        <w:t>2007</w:t>
      </w:r>
      <w:r w:rsidRPr="00220415">
        <w:rPr>
          <w:rFonts w:hint="eastAsia"/>
        </w:rPr>
        <w:t>年</w:t>
      </w:r>
      <w:r w:rsidRPr="00220415">
        <w:rPr>
          <w:rFonts w:hint="eastAsia"/>
        </w:rPr>
        <w:t>12</w:t>
      </w:r>
      <w:r w:rsidRPr="00220415">
        <w:rPr>
          <w:rFonts w:hint="eastAsia"/>
        </w:rPr>
        <w:t>月</w:t>
      </w:r>
      <w:r w:rsidRPr="00220415">
        <w:rPr>
          <w:rFonts w:hint="eastAsia"/>
        </w:rPr>
        <w:t>14</w:t>
      </w:r>
      <w:r w:rsidRPr="00220415">
        <w:rPr>
          <w:rFonts w:hint="eastAsia"/>
        </w:rPr>
        <w:t>日第</w:t>
      </w:r>
      <w:r w:rsidRPr="00220415">
        <w:rPr>
          <w:rFonts w:hint="eastAsia"/>
        </w:rPr>
        <w:t>6/32</w:t>
      </w:r>
      <w:r w:rsidRPr="00220415">
        <w:rPr>
          <w:rFonts w:hint="eastAsia"/>
        </w:rPr>
        <w:t>号决议，</w:t>
      </w:r>
    </w:p>
    <w:p w:rsidR="00220415" w:rsidRPr="00220415" w:rsidRDefault="00220415" w:rsidP="00220415">
      <w:pPr>
        <w:pStyle w:val="SingleTxtGC"/>
        <w:rPr>
          <w:rFonts w:hint="eastAsia"/>
        </w:rPr>
      </w:pPr>
      <w:r w:rsidRPr="00220415">
        <w:rPr>
          <w:rFonts w:hint="eastAsia"/>
        </w:rPr>
        <w:tab/>
      </w:r>
      <w:r w:rsidRPr="004473E0">
        <w:rPr>
          <w:rFonts w:eastAsia="KaiTi_GB2312" w:hint="eastAsia"/>
        </w:rPr>
        <w:t>又回顾</w:t>
      </w:r>
      <w:r w:rsidRPr="00220415">
        <w:rPr>
          <w:rFonts w:hint="eastAsia"/>
        </w:rPr>
        <w:t>大会</w:t>
      </w:r>
      <w:r w:rsidRPr="00220415">
        <w:rPr>
          <w:rFonts w:hint="eastAsia"/>
        </w:rPr>
        <w:t>1991</w:t>
      </w:r>
      <w:r w:rsidRPr="00220415">
        <w:rPr>
          <w:rFonts w:hint="eastAsia"/>
        </w:rPr>
        <w:t>年</w:t>
      </w:r>
      <w:r w:rsidRPr="00220415">
        <w:rPr>
          <w:rFonts w:hint="eastAsia"/>
        </w:rPr>
        <w:t>12</w:t>
      </w:r>
      <w:r w:rsidRPr="00220415">
        <w:rPr>
          <w:rFonts w:hint="eastAsia"/>
        </w:rPr>
        <w:t>月</w:t>
      </w:r>
      <w:r w:rsidRPr="00220415">
        <w:rPr>
          <w:rFonts w:hint="eastAsia"/>
        </w:rPr>
        <w:t>19</w:t>
      </w:r>
      <w:r w:rsidRPr="00220415">
        <w:rPr>
          <w:rFonts w:hint="eastAsia"/>
        </w:rPr>
        <w:t>日关于加强联合国人道主义紧急援助协调的第</w:t>
      </w:r>
      <w:r w:rsidRPr="00220415">
        <w:rPr>
          <w:rFonts w:hint="eastAsia"/>
        </w:rPr>
        <w:t>46/182</w:t>
      </w:r>
      <w:r w:rsidRPr="00220415">
        <w:rPr>
          <w:rFonts w:hint="eastAsia"/>
        </w:rPr>
        <w:t>号决议及决议所附的《指导原则》，</w:t>
      </w:r>
    </w:p>
    <w:p w:rsidR="00220415" w:rsidRPr="00220415" w:rsidRDefault="00220415" w:rsidP="00220415">
      <w:pPr>
        <w:pStyle w:val="SingleTxtGC"/>
        <w:rPr>
          <w:rFonts w:hint="eastAsia"/>
        </w:rPr>
      </w:pPr>
      <w:r w:rsidRPr="00220415">
        <w:rPr>
          <w:rFonts w:hint="eastAsia"/>
        </w:rPr>
        <w:tab/>
      </w:r>
      <w:r w:rsidRPr="004473E0">
        <w:rPr>
          <w:rFonts w:eastAsia="KaiTi_GB2312" w:hint="eastAsia"/>
        </w:rPr>
        <w:t>进一步回顾</w:t>
      </w:r>
      <w:r w:rsidRPr="00220415">
        <w:rPr>
          <w:rFonts w:hint="eastAsia"/>
        </w:rPr>
        <w:t>理事会</w:t>
      </w:r>
      <w:r w:rsidRPr="00220415">
        <w:rPr>
          <w:rFonts w:hint="eastAsia"/>
        </w:rPr>
        <w:t>2007</w:t>
      </w:r>
      <w:r w:rsidRPr="00220415">
        <w:rPr>
          <w:rFonts w:hint="eastAsia"/>
        </w:rPr>
        <w:t>年</w:t>
      </w:r>
      <w:r w:rsidRPr="00220415">
        <w:rPr>
          <w:rFonts w:hint="eastAsia"/>
        </w:rPr>
        <w:t>6</w:t>
      </w:r>
      <w:r w:rsidRPr="00220415">
        <w:rPr>
          <w:rFonts w:hint="eastAsia"/>
        </w:rPr>
        <w:t>月</w:t>
      </w:r>
      <w:r w:rsidRPr="00220415">
        <w:rPr>
          <w:rFonts w:hint="eastAsia"/>
        </w:rPr>
        <w:t>18</w:t>
      </w:r>
      <w:r w:rsidRPr="00220415">
        <w:rPr>
          <w:rFonts w:hint="eastAsia"/>
        </w:rPr>
        <w:t>日关于联合国人权理事会的体制建设的第</w:t>
      </w:r>
      <w:r w:rsidRPr="00220415">
        <w:rPr>
          <w:rFonts w:hint="eastAsia"/>
        </w:rPr>
        <w:t>5/1</w:t>
      </w:r>
      <w:r w:rsidRPr="00220415">
        <w:rPr>
          <w:rFonts w:hint="eastAsia"/>
        </w:rPr>
        <w:t>号决议和关于理事会特别程序任务负责人行为守则的第</w:t>
      </w:r>
      <w:r w:rsidRPr="00220415">
        <w:rPr>
          <w:rFonts w:hint="eastAsia"/>
        </w:rPr>
        <w:t>5/2</w:t>
      </w:r>
      <w:r w:rsidRPr="00220415">
        <w:rPr>
          <w:rFonts w:hint="eastAsia"/>
        </w:rPr>
        <w:t>号决议，并强调任务负责人应根据这两项决议及其附件履行职责，</w:t>
      </w:r>
    </w:p>
    <w:p w:rsidR="00220415" w:rsidRPr="00220415" w:rsidRDefault="00220415" w:rsidP="00220415">
      <w:pPr>
        <w:pStyle w:val="SingleTxtGC"/>
        <w:rPr>
          <w:rFonts w:hint="eastAsia"/>
        </w:rPr>
      </w:pPr>
      <w:r w:rsidRPr="00220415">
        <w:rPr>
          <w:rFonts w:hint="eastAsia"/>
        </w:rPr>
        <w:tab/>
      </w:r>
      <w:r w:rsidRPr="004473E0">
        <w:rPr>
          <w:rFonts w:eastAsia="KaiTi_GB2312" w:hint="eastAsia"/>
        </w:rPr>
        <w:t>强调</w:t>
      </w:r>
      <w:r w:rsidRPr="00220415">
        <w:rPr>
          <w:rFonts w:hint="eastAsia"/>
        </w:rPr>
        <w:t>各国负有首要责任，向其管辖范围内的国内流离失所者提供保护和援助，并与国际社会适当合作消除流离失所问题的根源，</w:t>
      </w:r>
    </w:p>
    <w:p w:rsidR="00220415" w:rsidRPr="00220415" w:rsidRDefault="00220415" w:rsidP="00220415">
      <w:pPr>
        <w:pStyle w:val="SingleTxtGC"/>
        <w:rPr>
          <w:rFonts w:hint="eastAsia"/>
        </w:rPr>
      </w:pPr>
      <w:r w:rsidRPr="00220415">
        <w:rPr>
          <w:rFonts w:hint="eastAsia"/>
        </w:rPr>
        <w:tab/>
      </w:r>
      <w:r w:rsidRPr="004473E0">
        <w:rPr>
          <w:rFonts w:eastAsia="KaiTi_GB2312" w:hint="eastAsia"/>
        </w:rPr>
        <w:t>欢迎</w:t>
      </w:r>
      <w:r w:rsidRPr="00220415">
        <w:rPr>
          <w:rFonts w:hint="eastAsia"/>
        </w:rPr>
        <w:t>《非洲联盟保护和援助非洲国内流离失所者公约》于</w:t>
      </w:r>
      <w:r w:rsidRPr="00220415">
        <w:rPr>
          <w:rFonts w:hint="eastAsia"/>
        </w:rPr>
        <w:t>2009</w:t>
      </w:r>
      <w:r w:rsidRPr="00220415">
        <w:rPr>
          <w:rFonts w:hint="eastAsia"/>
        </w:rPr>
        <w:t>年</w:t>
      </w:r>
      <w:r w:rsidRPr="00220415">
        <w:rPr>
          <w:rFonts w:hint="eastAsia"/>
        </w:rPr>
        <w:t>10</w:t>
      </w:r>
      <w:r w:rsidRPr="00220415">
        <w:rPr>
          <w:rFonts w:hint="eastAsia"/>
        </w:rPr>
        <w:t>月</w:t>
      </w:r>
      <w:r w:rsidRPr="00220415">
        <w:rPr>
          <w:rFonts w:hint="eastAsia"/>
        </w:rPr>
        <w:t>22</w:t>
      </w:r>
      <w:r w:rsidRPr="00220415">
        <w:rPr>
          <w:rFonts w:hint="eastAsia"/>
        </w:rPr>
        <w:t>日获得通过，标志着朝加强有关保护和援助国内流离失所者的国家和区域规范框架方向迈出了重要一步，</w:t>
      </w:r>
    </w:p>
    <w:p w:rsidR="00220415" w:rsidRPr="00220415" w:rsidRDefault="00220415" w:rsidP="00220415">
      <w:pPr>
        <w:pStyle w:val="SingleTxtGC"/>
        <w:rPr>
          <w:rFonts w:hint="eastAsia"/>
        </w:rPr>
      </w:pPr>
      <w:r w:rsidRPr="00220415">
        <w:rPr>
          <w:rFonts w:hint="eastAsia"/>
        </w:rPr>
        <w:tab/>
        <w:t xml:space="preserve">1.  </w:t>
      </w:r>
      <w:r w:rsidRPr="00B06FEC">
        <w:rPr>
          <w:rFonts w:eastAsia="KaiTi_GB2312" w:hint="eastAsia"/>
        </w:rPr>
        <w:t>赞扬</w:t>
      </w:r>
      <w:r w:rsidRPr="00220415">
        <w:rPr>
          <w:rFonts w:hint="eastAsia"/>
        </w:rPr>
        <w:t>负责国内流离失所者人权问题的秘书长代表迄今所开展的活动，赞扬他发挥推动作用，提高人们对国内流离失所者困境的认识，不断努力通过将国内流离失所者的人权纳入联合国系统所有相关部门工作的主流等途径，解决他们的发展需求和其他具体需求；</w:t>
      </w:r>
    </w:p>
    <w:p w:rsidR="00220415" w:rsidRPr="00220415" w:rsidRDefault="00220415" w:rsidP="00220415">
      <w:pPr>
        <w:pStyle w:val="SingleTxtGC"/>
        <w:rPr>
          <w:rFonts w:hint="eastAsia"/>
        </w:rPr>
      </w:pPr>
      <w:r w:rsidRPr="00220415">
        <w:rPr>
          <w:rFonts w:hint="eastAsia"/>
        </w:rPr>
        <w:tab/>
        <w:t xml:space="preserve">2.  </w:t>
      </w:r>
      <w:r w:rsidRPr="00FC645A">
        <w:rPr>
          <w:rFonts w:eastAsia="KaiTi_GB2312" w:hint="eastAsia"/>
        </w:rPr>
        <w:t>注意到</w:t>
      </w:r>
      <w:r w:rsidRPr="00220415">
        <w:rPr>
          <w:rFonts w:hint="eastAsia"/>
        </w:rPr>
        <w:t>负责国内流离失所者人权问题的秘书长代表提交理事会第十三届会议的报告</w:t>
      </w:r>
      <w:r w:rsidRPr="00220415">
        <w:rPr>
          <w:rFonts w:hint="eastAsia"/>
        </w:rPr>
        <w:t>(A/HRC/13/21)</w:t>
      </w:r>
      <w:r w:rsidRPr="00220415">
        <w:rPr>
          <w:rFonts w:hint="eastAsia"/>
        </w:rPr>
        <w:t>，</w:t>
      </w:r>
    </w:p>
    <w:p w:rsidR="00220415" w:rsidRPr="00220415" w:rsidRDefault="00220415" w:rsidP="00220415">
      <w:pPr>
        <w:pStyle w:val="SingleTxtGC"/>
        <w:rPr>
          <w:rFonts w:hint="eastAsia"/>
        </w:rPr>
      </w:pPr>
      <w:r w:rsidRPr="00220415">
        <w:rPr>
          <w:rFonts w:hint="eastAsia"/>
        </w:rPr>
        <w:tab/>
        <w:t xml:space="preserve">3.  </w:t>
      </w:r>
      <w:r w:rsidRPr="00FC645A">
        <w:rPr>
          <w:rFonts w:eastAsia="KaiTi_GB2312" w:hint="eastAsia"/>
        </w:rPr>
        <w:t>感谢</w:t>
      </w:r>
      <w:r w:rsidRPr="00220415">
        <w:rPr>
          <w:rFonts w:hint="eastAsia"/>
        </w:rPr>
        <w:t>秘书长代表所开展的工作，提出具体解决办法，迎接国内流离失所的挑战，并鼓励所有相关行为人在规划和实施支持持久解决办法的方案时</w:t>
      </w:r>
      <w:r w:rsidR="000353B4">
        <w:rPr>
          <w:rFonts w:hint="eastAsia"/>
        </w:rPr>
        <w:t>考虑</w:t>
      </w:r>
      <w:r w:rsidRPr="00220415">
        <w:rPr>
          <w:rFonts w:hint="eastAsia"/>
        </w:rPr>
        <w:t>加以利用；</w:t>
      </w:r>
    </w:p>
    <w:p w:rsidR="00220415" w:rsidRPr="00220415" w:rsidRDefault="00220415" w:rsidP="00220415">
      <w:pPr>
        <w:pStyle w:val="SingleTxtGC"/>
        <w:rPr>
          <w:rFonts w:hint="eastAsia"/>
        </w:rPr>
      </w:pPr>
      <w:r w:rsidRPr="00220415">
        <w:rPr>
          <w:rFonts w:hint="eastAsia"/>
        </w:rPr>
        <w:tab/>
        <w:t xml:space="preserve">4.  </w:t>
      </w:r>
      <w:r w:rsidRPr="00FC645A">
        <w:rPr>
          <w:rFonts w:eastAsia="KaiTi_GB2312" w:hint="eastAsia"/>
        </w:rPr>
        <w:t>还感谢</w:t>
      </w:r>
      <w:r w:rsidRPr="00220415">
        <w:rPr>
          <w:rFonts w:hint="eastAsia"/>
        </w:rPr>
        <w:t>向国内流离失所者提供保护和援助并支持秘书长代表工作的各国政府、政府间组织和非政府组织；</w:t>
      </w:r>
    </w:p>
    <w:p w:rsidR="00220415" w:rsidRPr="00220415" w:rsidRDefault="00220415" w:rsidP="00220415">
      <w:pPr>
        <w:pStyle w:val="SingleTxtGC"/>
        <w:rPr>
          <w:rFonts w:hint="eastAsia"/>
        </w:rPr>
      </w:pPr>
      <w:r w:rsidRPr="00220415">
        <w:rPr>
          <w:rFonts w:hint="eastAsia"/>
        </w:rPr>
        <w:tab/>
        <w:t xml:space="preserve">5.  </w:t>
      </w:r>
      <w:r w:rsidRPr="00FC645A">
        <w:rPr>
          <w:rFonts w:eastAsia="KaiTi_GB2312" w:hint="eastAsia"/>
        </w:rPr>
        <w:t>关注</w:t>
      </w:r>
      <w:r w:rsidRPr="00220415">
        <w:rPr>
          <w:rFonts w:hint="eastAsia"/>
        </w:rPr>
        <w:t>全球持续存在大量国内流离失所者的问题，特别是极端贫困和社会经济排斥的风险，他们得到人道主义援助的机会有限、人权容易遭到侵犯、而且因其具体状况而面临着各种困难，如缺少食品、药品或住所和重新融合期间的各种相关问题，包括在有些情况下需要归还或赔偿财产方面的问题；</w:t>
      </w:r>
    </w:p>
    <w:p w:rsidR="00220415" w:rsidRPr="00220415" w:rsidRDefault="00220415" w:rsidP="00220415">
      <w:pPr>
        <w:pStyle w:val="SingleTxtGC"/>
        <w:rPr>
          <w:rFonts w:hint="eastAsia"/>
        </w:rPr>
      </w:pPr>
      <w:r w:rsidRPr="00220415">
        <w:rPr>
          <w:rFonts w:hint="eastAsia"/>
        </w:rPr>
        <w:tab/>
        <w:t xml:space="preserve">6.  </w:t>
      </w:r>
      <w:r w:rsidRPr="00FC645A">
        <w:rPr>
          <w:rFonts w:eastAsia="KaiTi_GB2312" w:hint="eastAsia"/>
        </w:rPr>
        <w:t>还关注</w:t>
      </w:r>
      <w:r w:rsidRPr="00220415">
        <w:rPr>
          <w:rFonts w:hint="eastAsia"/>
        </w:rPr>
        <w:t>长期流离失所的问题，承认需要找到持久解决办法；</w:t>
      </w:r>
    </w:p>
    <w:p w:rsidR="00220415" w:rsidRPr="00220415" w:rsidRDefault="00220415" w:rsidP="00220415">
      <w:pPr>
        <w:pStyle w:val="SingleTxtGC"/>
        <w:rPr>
          <w:rFonts w:hint="eastAsia"/>
        </w:rPr>
      </w:pPr>
      <w:r w:rsidRPr="00220415">
        <w:rPr>
          <w:rFonts w:hint="eastAsia"/>
        </w:rPr>
        <w:tab/>
        <w:t xml:space="preserve">7.  </w:t>
      </w:r>
      <w:r w:rsidRPr="00FC645A">
        <w:rPr>
          <w:rFonts w:eastAsia="KaiTi_GB2312" w:hint="eastAsia"/>
        </w:rPr>
        <w:t>特别关注</w:t>
      </w:r>
      <w:r w:rsidRPr="00220415">
        <w:rPr>
          <w:rFonts w:hint="eastAsia"/>
        </w:rPr>
        <w:t>许多国内流离失所妇女和儿童面临的严重问题，包括暴力和虐待、性剥削和劳务剥削、贩运人口、强行征募和绑架等，并注意到需要继续更加系统和深入地关注其特殊的援助、保护和发展需求，关注具有特殊需求的其他群体的问题，如老年人、残疾人和因国内流离失所而遭受严重创伤的个人的需求，同时考虑到大会的相关决议；</w:t>
      </w:r>
    </w:p>
    <w:p w:rsidR="00220415" w:rsidRPr="00220415" w:rsidRDefault="00220415" w:rsidP="00220415">
      <w:pPr>
        <w:pStyle w:val="SingleTxtGC"/>
        <w:rPr>
          <w:rFonts w:hint="eastAsia"/>
        </w:rPr>
      </w:pPr>
      <w:r w:rsidRPr="00220415">
        <w:rPr>
          <w:rFonts w:hint="eastAsia"/>
        </w:rPr>
        <w:tab/>
        <w:t xml:space="preserve">8.  </w:t>
      </w:r>
      <w:r w:rsidRPr="00FC645A">
        <w:rPr>
          <w:rFonts w:eastAsia="KaiTi_GB2312" w:hint="eastAsia"/>
        </w:rPr>
        <w:t>关注</w:t>
      </w:r>
      <w:r w:rsidRPr="00220415">
        <w:rPr>
          <w:rFonts w:hint="eastAsia"/>
        </w:rPr>
        <w:t>自然灾害引起的国内流离失所问题，预期气候变化影响及贫困加剧了这一问题，确认必须采取基于人权的办法进行预警、制定紧急应灾规划、进行灾害管理和减灾活动，并努力寻找持久解决办法；</w:t>
      </w:r>
    </w:p>
    <w:p w:rsidR="00220415" w:rsidRPr="00220415" w:rsidRDefault="00220415" w:rsidP="00220415">
      <w:pPr>
        <w:pStyle w:val="SingleTxtGC"/>
        <w:rPr>
          <w:rFonts w:hint="eastAsia"/>
        </w:rPr>
      </w:pPr>
      <w:r w:rsidRPr="00220415">
        <w:rPr>
          <w:rFonts w:hint="eastAsia"/>
        </w:rPr>
        <w:tab/>
        <w:t xml:space="preserve">9.  </w:t>
      </w:r>
      <w:r w:rsidRPr="00FC645A">
        <w:rPr>
          <w:rFonts w:eastAsia="KaiTi_GB2312" w:hint="eastAsia"/>
        </w:rPr>
        <w:t>确认</w:t>
      </w:r>
      <w:r w:rsidRPr="00220415">
        <w:rPr>
          <w:rFonts w:hint="eastAsia"/>
        </w:rPr>
        <w:t>《关于国内流离失所问题的指导原则》是保护国内流离失所者的重要国际框架，鼓励会员国和人道主义机构继续合作，努力以更可预测的方式应对国内流离失所者的需要，并在这方面吁请国际社会经请求提供支持，帮助各国建设能力；</w:t>
      </w:r>
    </w:p>
    <w:p w:rsidR="00220415" w:rsidRPr="00220415" w:rsidRDefault="00220415" w:rsidP="00220415">
      <w:pPr>
        <w:pStyle w:val="SingleTxtGC"/>
        <w:rPr>
          <w:rFonts w:hint="eastAsia"/>
        </w:rPr>
      </w:pPr>
      <w:r w:rsidRPr="00220415">
        <w:rPr>
          <w:rFonts w:hint="eastAsia"/>
        </w:rPr>
        <w:tab/>
        <w:t xml:space="preserve">10.  </w:t>
      </w:r>
      <w:r w:rsidRPr="00FC645A">
        <w:rPr>
          <w:rFonts w:eastAsia="KaiTi_GB2312" w:hint="eastAsia"/>
        </w:rPr>
        <w:t>吁请</w:t>
      </w:r>
      <w:r w:rsidRPr="00220415">
        <w:rPr>
          <w:rFonts w:hint="eastAsia"/>
        </w:rPr>
        <w:t>各国提供持久解决办法，并鼓励加强国际合作，包括提供资源和专门知识，以帮助受影响国家特别是发展中国家在国内流离失所者的援助、保护和复原方面作出国家努力并制定有关政策；</w:t>
      </w:r>
    </w:p>
    <w:p w:rsidR="00220415" w:rsidRPr="00220415" w:rsidRDefault="00220415" w:rsidP="00220415">
      <w:pPr>
        <w:pStyle w:val="SingleTxtGC"/>
        <w:rPr>
          <w:rFonts w:hint="eastAsia"/>
        </w:rPr>
      </w:pPr>
      <w:r w:rsidRPr="00220415">
        <w:rPr>
          <w:rFonts w:hint="eastAsia"/>
        </w:rPr>
        <w:tab/>
        <w:t xml:space="preserve">11.  </w:t>
      </w:r>
      <w:r w:rsidRPr="00FC645A">
        <w:rPr>
          <w:rFonts w:eastAsia="KaiTi_GB2312" w:hint="eastAsia"/>
        </w:rPr>
        <w:t>决定</w:t>
      </w:r>
      <w:r w:rsidRPr="00220415">
        <w:rPr>
          <w:rFonts w:hint="eastAsia"/>
        </w:rPr>
        <w:t>将国内流离失所者人权问题特别程序</w:t>
      </w:r>
      <w:r w:rsidR="001147A0">
        <w:rPr>
          <w:rFonts w:hint="eastAsia"/>
        </w:rPr>
        <w:t>即</w:t>
      </w:r>
      <w:r w:rsidRPr="00220415">
        <w:rPr>
          <w:rFonts w:hint="eastAsia"/>
        </w:rPr>
        <w:t>特别报告员的任务期限延长三年，以便：</w:t>
      </w:r>
    </w:p>
    <w:p w:rsidR="00220415" w:rsidRPr="00220415" w:rsidRDefault="00220415" w:rsidP="00220415">
      <w:pPr>
        <w:pStyle w:val="SingleTxtGC"/>
        <w:numPr>
          <w:ilvl w:val="0"/>
          <w:numId w:val="41"/>
        </w:numPr>
        <w:tabs>
          <w:tab w:val="clear" w:pos="2426"/>
          <w:tab w:val="left" w:pos="2427"/>
        </w:tabs>
        <w:rPr>
          <w:rFonts w:hint="eastAsia"/>
        </w:rPr>
      </w:pPr>
      <w:r w:rsidRPr="00220415">
        <w:rPr>
          <w:rFonts w:hint="eastAsia"/>
        </w:rPr>
        <w:t>解决复杂的国内流离失所问题，尤其是将国内流离失所者的人权纳入联合国系统所有相关部门的主流；</w:t>
      </w:r>
    </w:p>
    <w:p w:rsidR="00220415" w:rsidRPr="00220415" w:rsidRDefault="00220415" w:rsidP="00220415">
      <w:pPr>
        <w:pStyle w:val="SingleTxtGC"/>
        <w:numPr>
          <w:ilvl w:val="0"/>
          <w:numId w:val="41"/>
        </w:numPr>
        <w:tabs>
          <w:tab w:val="clear" w:pos="2426"/>
          <w:tab w:val="left" w:pos="2427"/>
        </w:tabs>
        <w:rPr>
          <w:rFonts w:hint="eastAsia"/>
        </w:rPr>
      </w:pPr>
      <w:r w:rsidRPr="00220415">
        <w:rPr>
          <w:rFonts w:hint="eastAsia"/>
        </w:rPr>
        <w:t>努力加强对国内流离失所情况这一复杂问题的国际反应，并开展协调的国际宣传和行动以加强保护和尊重国内流离失所者的人权，同时继续进行并加强与各国政府、非政府组织及其他</w:t>
      </w:r>
      <w:r w:rsidR="00784A5D">
        <w:rPr>
          <w:rFonts w:hint="eastAsia"/>
        </w:rPr>
        <w:t>相</w:t>
      </w:r>
      <w:r w:rsidRPr="00220415">
        <w:rPr>
          <w:rFonts w:hint="eastAsia"/>
        </w:rPr>
        <w:t>关</w:t>
      </w:r>
      <w:r w:rsidR="00784A5D">
        <w:rPr>
          <w:rFonts w:hint="eastAsia"/>
        </w:rPr>
        <w:t>行为人</w:t>
      </w:r>
      <w:r w:rsidRPr="00220415">
        <w:rPr>
          <w:rFonts w:hint="eastAsia"/>
        </w:rPr>
        <w:t>的对话；</w:t>
      </w:r>
    </w:p>
    <w:p w:rsidR="00220415" w:rsidRPr="00220415" w:rsidRDefault="00220415" w:rsidP="00220415">
      <w:pPr>
        <w:pStyle w:val="SingleTxtGC"/>
        <w:rPr>
          <w:rFonts w:hint="eastAsia"/>
        </w:rPr>
      </w:pPr>
      <w:r w:rsidRPr="00220415">
        <w:rPr>
          <w:rFonts w:hint="eastAsia"/>
        </w:rPr>
        <w:tab/>
        <w:t xml:space="preserve">12.  </w:t>
      </w:r>
      <w:r w:rsidRPr="00FC645A">
        <w:rPr>
          <w:rFonts w:eastAsia="KaiTi_GB2312" w:hint="eastAsia"/>
        </w:rPr>
        <w:t>请</w:t>
      </w:r>
      <w:r w:rsidRPr="00220415">
        <w:rPr>
          <w:rFonts w:hint="eastAsia"/>
        </w:rPr>
        <w:t>负责国内流离失所者人权问题的特别报告员在履行其任务时：</w:t>
      </w:r>
    </w:p>
    <w:p w:rsidR="00220415" w:rsidRPr="00220415" w:rsidRDefault="00220415" w:rsidP="00220415">
      <w:pPr>
        <w:pStyle w:val="SingleTxtGC"/>
        <w:numPr>
          <w:ilvl w:val="0"/>
          <w:numId w:val="42"/>
        </w:numPr>
        <w:tabs>
          <w:tab w:val="clear" w:pos="2426"/>
          <w:tab w:val="left" w:pos="2427"/>
        </w:tabs>
        <w:rPr>
          <w:rFonts w:hint="eastAsia"/>
        </w:rPr>
      </w:pPr>
      <w:r w:rsidRPr="00220415">
        <w:rPr>
          <w:rFonts w:hint="eastAsia"/>
        </w:rPr>
        <w:t>通过与各国政府及所有有关政府间组织和非政府组织不断进行对话，继续分析国内流离失所的原因以及流离失所者的需求和人权、预防措施和加强国内流离失所者保护和援助的方法，以及各种持久解决办法，同时考虑到他们的具体情况和相关资料，尤其包括国家数据和统计资料，并将其列入提交理事会的报告；</w:t>
      </w:r>
    </w:p>
    <w:p w:rsidR="00220415" w:rsidRPr="00220415" w:rsidRDefault="00220415" w:rsidP="00220415">
      <w:pPr>
        <w:pStyle w:val="SingleTxtGC"/>
        <w:numPr>
          <w:ilvl w:val="0"/>
          <w:numId w:val="42"/>
        </w:numPr>
        <w:tabs>
          <w:tab w:val="clear" w:pos="2426"/>
          <w:tab w:val="left" w:pos="2427"/>
        </w:tabs>
        <w:rPr>
          <w:rFonts w:hint="eastAsia"/>
        </w:rPr>
      </w:pPr>
      <w:r w:rsidRPr="00220415">
        <w:rPr>
          <w:rFonts w:hint="eastAsia"/>
        </w:rPr>
        <w:t>通过与各国政府及所有有关政府间组织和非政府组织不断进行对话，继续努力推动制定全面的战略和提供支持，把重点放在预防发生流离失所以及为流离失所者提供更好的保护和援助以及找到持久的解决办法上，同时考虑到国家在其管辖范围内对此负有主要责任；</w:t>
      </w:r>
    </w:p>
    <w:p w:rsidR="00220415" w:rsidRPr="00220415" w:rsidRDefault="00220415" w:rsidP="00220415">
      <w:pPr>
        <w:pStyle w:val="SingleTxtGC"/>
        <w:numPr>
          <w:ilvl w:val="0"/>
          <w:numId w:val="42"/>
        </w:numPr>
        <w:tabs>
          <w:tab w:val="clear" w:pos="2426"/>
          <w:tab w:val="left" w:pos="2427"/>
        </w:tabs>
        <w:rPr>
          <w:rFonts w:hint="eastAsia"/>
        </w:rPr>
      </w:pPr>
      <w:r w:rsidRPr="00220415">
        <w:rPr>
          <w:rFonts w:hint="eastAsia"/>
        </w:rPr>
        <w:t>在与各国政府、政府间组织和非政府组织及其他有关方面进行对话时，继续运用《关于国内流离失所问题的指导原则》，继续努力进一步传播、宣扬和应用这些指导原则，并支持各项旨在促进能力建设和采用这些指导原则以及制定国内立法和政策的努力；</w:t>
      </w:r>
    </w:p>
    <w:p w:rsidR="00220415" w:rsidRPr="00220415" w:rsidRDefault="00220415" w:rsidP="00220415">
      <w:pPr>
        <w:pStyle w:val="SingleTxtGC"/>
        <w:numPr>
          <w:ilvl w:val="0"/>
          <w:numId w:val="42"/>
        </w:numPr>
        <w:tabs>
          <w:tab w:val="clear" w:pos="2426"/>
          <w:tab w:val="left" w:pos="2427"/>
        </w:tabs>
        <w:rPr>
          <w:rFonts w:hint="eastAsia"/>
        </w:rPr>
      </w:pPr>
      <w:r w:rsidRPr="00220415">
        <w:rPr>
          <w:rFonts w:hint="eastAsia"/>
        </w:rPr>
        <w:t>在开展工作履行任务的过程中始终纳入性别公平观，特别考虑到国内流离失所妇女和儿童的人权以及具有特殊需要的其他群体</w:t>
      </w:r>
      <w:r w:rsidRPr="00220415">
        <w:rPr>
          <w:rFonts w:hint="eastAsia"/>
        </w:rPr>
        <w:t>(</w:t>
      </w:r>
      <w:r w:rsidRPr="00220415">
        <w:rPr>
          <w:rFonts w:hint="eastAsia"/>
        </w:rPr>
        <w:t>如老年人、残疾人和因国内流离失所而严重受创者</w:t>
      </w:r>
      <w:r w:rsidRPr="00220415">
        <w:rPr>
          <w:rFonts w:hint="eastAsia"/>
        </w:rPr>
        <w:t>)</w:t>
      </w:r>
      <w:r w:rsidRPr="00220415">
        <w:rPr>
          <w:rFonts w:hint="eastAsia"/>
        </w:rPr>
        <w:t>的人权及其特殊的援助、保护和发展需要；</w:t>
      </w:r>
    </w:p>
    <w:p w:rsidR="00220415" w:rsidRPr="00220415" w:rsidRDefault="00220415" w:rsidP="00220415">
      <w:pPr>
        <w:pStyle w:val="SingleTxtGC"/>
        <w:numPr>
          <w:ilvl w:val="0"/>
          <w:numId w:val="42"/>
        </w:numPr>
        <w:tabs>
          <w:tab w:val="clear" w:pos="2426"/>
          <w:tab w:val="left" w:pos="2427"/>
        </w:tabs>
        <w:rPr>
          <w:rFonts w:hint="eastAsia"/>
        </w:rPr>
      </w:pPr>
      <w:r w:rsidRPr="00220415">
        <w:rPr>
          <w:rFonts w:hint="eastAsia"/>
        </w:rPr>
        <w:t>继续努力推动在和平进程、和平协议以及重新融合与恢复正常生活进程中酌情考虑国内流离失所者的人权及特殊的保护和援助需要；</w:t>
      </w:r>
    </w:p>
    <w:p w:rsidR="00220415" w:rsidRPr="00220415" w:rsidRDefault="00220415" w:rsidP="00220415">
      <w:pPr>
        <w:pStyle w:val="SingleTxtGC"/>
        <w:numPr>
          <w:ilvl w:val="0"/>
          <w:numId w:val="42"/>
        </w:numPr>
        <w:tabs>
          <w:tab w:val="clear" w:pos="2426"/>
          <w:tab w:val="left" w:pos="2427"/>
        </w:tabs>
        <w:rPr>
          <w:rFonts w:hint="eastAsia"/>
        </w:rPr>
      </w:pPr>
      <w:r w:rsidRPr="00220415">
        <w:rPr>
          <w:rFonts w:hint="eastAsia"/>
        </w:rPr>
        <w:t>继续注意国际社会根据请求满足保护和援助国内流离失所者需要的作用，包括在实施国家战略方面的作用和根据受影响国家的需要在其倡导活动中纳入调动充分资源的重点；</w:t>
      </w:r>
    </w:p>
    <w:p w:rsidR="00220415" w:rsidRPr="00220415" w:rsidRDefault="00220415" w:rsidP="00220415">
      <w:pPr>
        <w:pStyle w:val="SingleTxtGC"/>
        <w:numPr>
          <w:ilvl w:val="0"/>
          <w:numId w:val="42"/>
        </w:numPr>
        <w:tabs>
          <w:tab w:val="clear" w:pos="2426"/>
          <w:tab w:val="left" w:pos="2427"/>
        </w:tabs>
        <w:rPr>
          <w:rFonts w:hint="eastAsia"/>
        </w:rPr>
      </w:pPr>
      <w:r w:rsidRPr="00220415">
        <w:rPr>
          <w:rFonts w:hint="eastAsia"/>
        </w:rPr>
        <w:t>通过与各国政府及相关政府间组织和非政府组织不断进行对话，继续努力促进在发生自然灾害时保护国内流离失所者的人权；</w:t>
      </w:r>
    </w:p>
    <w:p w:rsidR="00220415" w:rsidRPr="00220415" w:rsidRDefault="00220415" w:rsidP="00220415">
      <w:pPr>
        <w:pStyle w:val="SingleTxtGC"/>
        <w:numPr>
          <w:ilvl w:val="0"/>
          <w:numId w:val="42"/>
        </w:numPr>
        <w:tabs>
          <w:tab w:val="clear" w:pos="2426"/>
          <w:tab w:val="left" w:pos="2427"/>
        </w:tabs>
        <w:rPr>
          <w:rFonts w:hint="eastAsia"/>
        </w:rPr>
      </w:pPr>
      <w:r w:rsidRPr="00220415">
        <w:rPr>
          <w:rFonts w:hint="eastAsia"/>
        </w:rPr>
        <w:t>进一步加强秘书长代表与联合国之间的合作，包括在建设和平委员会的框架内进行的合作，并加强其与其他国际组织和区域组织之间的合作，特别是参加机构间常设委员会及其附属机构的工作；</w:t>
      </w:r>
    </w:p>
    <w:p w:rsidR="00220415" w:rsidRPr="00220415" w:rsidRDefault="00220415" w:rsidP="00220415">
      <w:pPr>
        <w:pStyle w:val="SingleTxtGC"/>
        <w:rPr>
          <w:rFonts w:hint="eastAsia"/>
        </w:rPr>
      </w:pPr>
      <w:r w:rsidRPr="00220415">
        <w:rPr>
          <w:rFonts w:hint="eastAsia"/>
        </w:rPr>
        <w:tab/>
        <w:t xml:space="preserve">13.  </w:t>
      </w:r>
      <w:r w:rsidRPr="00FC645A">
        <w:rPr>
          <w:rFonts w:eastAsia="KaiTi_GB2312" w:hint="eastAsia"/>
        </w:rPr>
        <w:t>大力鼓励</w:t>
      </w:r>
      <w:r w:rsidRPr="00220415">
        <w:rPr>
          <w:rFonts w:hint="eastAsia"/>
        </w:rPr>
        <w:t>各国政府，尤其是出现国内流离失所状况的各国政府，为联合国满足国内流离失所者的保护、援助和发展需要的活动提供便利，对特别报告员的访问和索取资料的请求作出肯定答复，并敦促各国政府以及联合国系统相关机构包括在国家一级的部门酌情贯彻落实任务负责人的建议，并就这方面采取的措施提供现有资料；</w:t>
      </w:r>
    </w:p>
    <w:p w:rsidR="00220415" w:rsidRPr="00220415" w:rsidRDefault="00220415" w:rsidP="00220415">
      <w:pPr>
        <w:pStyle w:val="SingleTxtGC"/>
        <w:rPr>
          <w:rFonts w:hint="eastAsia"/>
        </w:rPr>
      </w:pPr>
      <w:r w:rsidRPr="00220415">
        <w:rPr>
          <w:rFonts w:hint="eastAsia"/>
        </w:rPr>
        <w:tab/>
        <w:t xml:space="preserve">14.  </w:t>
      </w:r>
      <w:r w:rsidRPr="00FC645A">
        <w:rPr>
          <w:rFonts w:eastAsia="KaiTi_GB2312" w:hint="eastAsia"/>
        </w:rPr>
        <w:t>鼓励</w:t>
      </w:r>
      <w:r w:rsidRPr="00220415">
        <w:rPr>
          <w:rFonts w:hint="eastAsia"/>
        </w:rPr>
        <w:t>联合国、包括其专门机构、区域政府间组织、任务负责人、有关机构和独立专家及非政府组织在特别报告员履行任务时与其保持经常对话并给予合作；</w:t>
      </w:r>
    </w:p>
    <w:p w:rsidR="00220415" w:rsidRPr="00220415" w:rsidRDefault="00220415" w:rsidP="00220415">
      <w:pPr>
        <w:pStyle w:val="SingleTxtGC"/>
        <w:rPr>
          <w:rFonts w:hint="eastAsia"/>
        </w:rPr>
      </w:pPr>
      <w:r w:rsidRPr="00220415">
        <w:rPr>
          <w:rFonts w:hint="eastAsia"/>
        </w:rPr>
        <w:tab/>
        <w:t xml:space="preserve">15.  </w:t>
      </w:r>
      <w:r w:rsidRPr="00FC645A">
        <w:rPr>
          <w:rFonts w:eastAsia="KaiTi_GB2312" w:hint="eastAsia"/>
        </w:rPr>
        <w:t>鼓励</w:t>
      </w:r>
      <w:r w:rsidRPr="00220415">
        <w:rPr>
          <w:rFonts w:hint="eastAsia"/>
        </w:rPr>
        <w:t>联合国各相关组织以及各人道主义援助、人权和发展组织，通过机构间常设委员会及派驻存在流离失所情况的国家的联合国国家工作队，加强协作与协调，向特别报告员提供一切可能的协助和支持，并请特别报告员继续参与机构间常设委员会及其各附属机构的工作；</w:t>
      </w:r>
    </w:p>
    <w:p w:rsidR="00220415" w:rsidRPr="00220415" w:rsidRDefault="00220415" w:rsidP="00220415">
      <w:pPr>
        <w:pStyle w:val="SingleTxtGC"/>
        <w:rPr>
          <w:rFonts w:hint="eastAsia"/>
        </w:rPr>
      </w:pPr>
      <w:r w:rsidRPr="00220415">
        <w:rPr>
          <w:rFonts w:hint="eastAsia"/>
        </w:rPr>
        <w:tab/>
        <w:t xml:space="preserve">16.  </w:t>
      </w:r>
      <w:r w:rsidRPr="00FC645A">
        <w:rPr>
          <w:rFonts w:eastAsia="KaiTi_GB2312" w:hint="eastAsia"/>
        </w:rPr>
        <w:t>请</w:t>
      </w:r>
      <w:r w:rsidRPr="00220415">
        <w:rPr>
          <w:rFonts w:hint="eastAsia"/>
        </w:rPr>
        <w:t>秘书长和联合国人权事务高级专员办事处为特别报告员提供有效履行其任务所必需的一切协助和充足的人员，确保该机制与紧急救济协调员密切合作，并继续得到人道主义事务协调厅和联合国难民事务高级专员的支持；</w:t>
      </w:r>
    </w:p>
    <w:p w:rsidR="00220415" w:rsidRPr="00220415" w:rsidRDefault="00220415" w:rsidP="00220415">
      <w:pPr>
        <w:pStyle w:val="SingleTxtGC"/>
        <w:rPr>
          <w:rFonts w:hint="eastAsia"/>
        </w:rPr>
      </w:pPr>
      <w:r w:rsidRPr="00220415">
        <w:rPr>
          <w:rFonts w:hint="eastAsia"/>
        </w:rPr>
        <w:tab/>
        <w:t xml:space="preserve">17.  </w:t>
      </w:r>
      <w:r w:rsidRPr="00FC645A">
        <w:rPr>
          <w:rFonts w:eastAsia="KaiTi_GB2312" w:hint="eastAsia"/>
        </w:rPr>
        <w:t>请</w:t>
      </w:r>
      <w:r w:rsidRPr="00220415">
        <w:rPr>
          <w:rFonts w:hint="eastAsia"/>
        </w:rPr>
        <w:t>特别报告员继续向理事会和大会提交其任务履行情况的年度报告，就国内流离失所者的人权问题提出建议，包括就机构间一级采取的措施的效果提出建议；</w:t>
      </w:r>
    </w:p>
    <w:p w:rsidR="00220415" w:rsidRPr="00220415" w:rsidRDefault="00220415" w:rsidP="00220415">
      <w:pPr>
        <w:pStyle w:val="SingleTxtGC"/>
        <w:rPr>
          <w:rFonts w:hint="eastAsia"/>
        </w:rPr>
      </w:pPr>
      <w:r w:rsidRPr="00220415">
        <w:rPr>
          <w:rFonts w:hint="eastAsia"/>
        </w:rPr>
        <w:tab/>
        <w:t xml:space="preserve">18.  </w:t>
      </w:r>
      <w:r w:rsidRPr="00FC645A">
        <w:rPr>
          <w:rFonts w:eastAsia="KaiTi_GB2312" w:hint="eastAsia"/>
        </w:rPr>
        <w:t>决定</w:t>
      </w:r>
      <w:r w:rsidRPr="00220415">
        <w:rPr>
          <w:rFonts w:hint="eastAsia"/>
        </w:rPr>
        <w:t>按照其年度工作方案继续审议国内流离失所者的人权问题。</w:t>
      </w:r>
    </w:p>
    <w:p w:rsidR="00220415" w:rsidRPr="00FC645A" w:rsidRDefault="00220415" w:rsidP="00FC645A">
      <w:pPr>
        <w:pStyle w:val="SingleTxtGC"/>
        <w:jc w:val="right"/>
        <w:rPr>
          <w:rFonts w:eastAsia="KaiTi_GB2312" w:hint="eastAsia"/>
        </w:rPr>
      </w:pPr>
      <w:r w:rsidRPr="00FC645A">
        <w:rPr>
          <w:rFonts w:eastAsia="KaiTi_GB2312" w:hint="eastAsia"/>
        </w:rPr>
        <w:t>第</w:t>
      </w:r>
      <w:r w:rsidRPr="00FC645A">
        <w:rPr>
          <w:rFonts w:eastAsia="KaiTi_GB2312" w:hint="eastAsia"/>
        </w:rPr>
        <w:t>34</w:t>
      </w:r>
      <w:r w:rsidRPr="00FC645A">
        <w:rPr>
          <w:rFonts w:eastAsia="KaiTi_GB2312" w:hint="eastAsia"/>
        </w:rPr>
        <w:t>次会议</w:t>
      </w:r>
      <w:r w:rsidRPr="00FC645A">
        <w:rPr>
          <w:rFonts w:eastAsia="KaiTi_GB2312"/>
        </w:rPr>
        <w:br/>
      </w:r>
      <w:r w:rsidRPr="00FC645A">
        <w:rPr>
          <w:rFonts w:eastAsia="KaiTi_GB2312" w:hint="eastAsia"/>
        </w:rPr>
        <w:t>2010</w:t>
      </w:r>
      <w:r w:rsidRPr="00FC645A">
        <w:rPr>
          <w:rFonts w:eastAsia="KaiTi_GB2312" w:hint="eastAsia"/>
        </w:rPr>
        <w:t>年</w:t>
      </w:r>
      <w:r w:rsidRPr="00FC645A">
        <w:rPr>
          <w:rFonts w:eastAsia="KaiTi_GB2312" w:hint="eastAsia"/>
        </w:rPr>
        <w:t>6</w:t>
      </w:r>
      <w:r w:rsidRPr="00FC645A">
        <w:rPr>
          <w:rFonts w:eastAsia="KaiTi_GB2312" w:hint="eastAsia"/>
        </w:rPr>
        <w:t>月</w:t>
      </w:r>
      <w:r w:rsidRPr="00FC645A">
        <w:rPr>
          <w:rFonts w:eastAsia="KaiTi_GB2312" w:hint="eastAsia"/>
        </w:rPr>
        <w:t>17</w:t>
      </w:r>
      <w:r w:rsidRPr="00FC645A">
        <w:rPr>
          <w:rFonts w:eastAsia="KaiTi_GB2312" w:hint="eastAsia"/>
        </w:rPr>
        <w:t>日</w:t>
      </w:r>
    </w:p>
    <w:p w:rsidR="00F53D4C" w:rsidRDefault="00220415" w:rsidP="00145946">
      <w:pPr>
        <w:pStyle w:val="SingleTxtGC"/>
        <w:rPr>
          <w:rFonts w:hint="eastAsia"/>
        </w:rPr>
      </w:pPr>
      <w:r w:rsidRPr="00220415">
        <w:rPr>
          <w:rFonts w:hint="eastAsia"/>
        </w:rPr>
        <w:t>[</w:t>
      </w:r>
      <w:r w:rsidRPr="00220415">
        <w:rPr>
          <w:rFonts w:hint="eastAsia"/>
        </w:rPr>
        <w:t>未经表决通过</w:t>
      </w:r>
      <w:r w:rsidRPr="00220415">
        <w:rPr>
          <w:rFonts w:hint="eastAsia"/>
        </w:rPr>
        <w:t>]</w:t>
      </w:r>
    </w:p>
    <w:p w:rsidR="00FC645A" w:rsidRDefault="00FC645A" w:rsidP="00145946">
      <w:pPr>
        <w:pStyle w:val="SingleTxtGC"/>
        <w:rPr>
          <w:rFonts w:hint="eastAsia"/>
        </w:rPr>
      </w:pPr>
    </w:p>
    <w:p w:rsidR="00FC645A" w:rsidRPr="002D6A9C" w:rsidRDefault="00FC645A">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FC645A"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8B6" w:rsidRPr="00E0554F" w:rsidRDefault="008E38B6"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E38B6" w:rsidRPr="00E0554F" w:rsidRDefault="008E38B6" w:rsidP="00E0554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397" w:rsidRPr="00220415" w:rsidRDefault="00271397">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C00FA">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220415">
      <w:rPr>
        <w:rFonts w:eastAsia="SimSun"/>
        <w:lang w:eastAsia="zh-CN"/>
      </w:rPr>
      <w:t>GE.10-14568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397" w:rsidRDefault="00271397">
    <w:pPr>
      <w:pStyle w:val="Footer"/>
      <w:tabs>
        <w:tab w:val="right" w:pos="9639"/>
      </w:tabs>
    </w:pPr>
    <w:r w:rsidRPr="00220415">
      <w:rPr>
        <w:rFonts w:eastAsia="SimSun"/>
        <w:lang w:eastAsia="zh-CN"/>
      </w:rPr>
      <w:t>GE.10-14568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C00FA">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397" w:rsidRPr="00EE277A" w:rsidRDefault="00271397" w:rsidP="00A67F3E">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14568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25</w:t>
    </w:r>
    <w:r>
      <w:rPr>
        <w:rFonts w:eastAsia="SimSun"/>
        <w:sz w:val="20"/>
        <w:lang w:eastAsia="zh-CN"/>
      </w:rPr>
      <w:t>0</w:t>
    </w:r>
    <w:r>
      <w:rPr>
        <w:rFonts w:eastAsia="SimSun" w:hint="eastAsia"/>
        <w:sz w:val="20"/>
        <w:lang w:eastAsia="zh-CN"/>
      </w:rPr>
      <w:t>610</w:t>
    </w:r>
    <w:r>
      <w:rPr>
        <w:rFonts w:eastAsia="SimSun"/>
        <w:sz w:val="20"/>
        <w:lang w:eastAsia="zh-CN"/>
      </w:rPr>
      <w:tab/>
    </w:r>
    <w:r>
      <w:rPr>
        <w:rFonts w:eastAsia="SimSun" w:hint="eastAsia"/>
        <w:sz w:val="20"/>
        <w:lang w:eastAsia="zh-CN"/>
      </w:rPr>
      <w:t>25</w:t>
    </w:r>
    <w:r w:rsidRPr="00EE277A">
      <w:rPr>
        <w:rFonts w:eastAsia="SimSun"/>
        <w:sz w:val="20"/>
        <w:lang w:eastAsia="zh-CN"/>
      </w:rPr>
      <w:t>0</w:t>
    </w:r>
    <w:r>
      <w:rPr>
        <w:rFonts w:eastAsia="SimSun" w:hint="eastAsia"/>
        <w:sz w:val="20"/>
        <w:lang w:eastAsia="zh-CN"/>
      </w:rPr>
      <w:t>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8B6" w:rsidRPr="000157B1" w:rsidRDefault="008E38B6"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E38B6" w:rsidRPr="000157B1" w:rsidRDefault="008E38B6"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8E38B6" w:rsidRDefault="008E38B6"/>
  </w:footnote>
  <w:footnote w:id="2">
    <w:p w:rsidR="00271397" w:rsidRPr="007750CB" w:rsidRDefault="00271397" w:rsidP="00220415">
      <w:pPr>
        <w:pStyle w:val="FootnoteText"/>
        <w:rPr>
          <w:rFonts w:hint="eastAsia"/>
        </w:rPr>
      </w:pPr>
      <w:r>
        <w:rPr>
          <w:rFonts w:hint="eastAsia"/>
        </w:rPr>
        <w:tab/>
      </w:r>
      <w:r w:rsidRPr="007750CB">
        <w:rPr>
          <w:rStyle w:val="FootnoteReference"/>
          <w:vertAlign w:val="baseline"/>
        </w:rPr>
        <w:sym w:font="Symbol" w:char="F02A"/>
      </w:r>
      <w:r w:rsidRPr="007750CB">
        <w:rPr>
          <w:rFonts w:hint="eastAsia"/>
        </w:rPr>
        <w:tab/>
      </w:r>
      <w:r>
        <w:rPr>
          <w:rFonts w:hint="eastAsia"/>
        </w:rPr>
        <w:t>人权理事会的决议和决定将载于理事会第十四届会议报告</w:t>
      </w:r>
      <w:r>
        <w:rPr>
          <w:rFonts w:hint="eastAsia"/>
        </w:rPr>
        <w:t>(A/HRC/14/37)</w:t>
      </w:r>
      <w:r>
        <w:rPr>
          <w:rFonts w:hint="eastAsia"/>
        </w:rPr>
        <w:t>，第一章。</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397" w:rsidRPr="00220415" w:rsidRDefault="00271397">
    <w:pPr>
      <w:pStyle w:val="Header"/>
    </w:pPr>
    <w:r w:rsidRPr="00220415">
      <w:t>A/HRC/RES/14/6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397" w:rsidRPr="00220415" w:rsidRDefault="00271397">
    <w:pPr>
      <w:pStyle w:val="Header"/>
      <w:jc w:val="right"/>
      <w:rPr>
        <w:rFonts w:hint="eastAsia"/>
        <w:lang w:eastAsia="zh-CN"/>
      </w:rPr>
    </w:pPr>
    <w:r w:rsidRPr="00220415">
      <w:rPr>
        <w:lang w:eastAsia="zh-CN"/>
      </w:rPr>
      <w:t>A/HRC/RES/14/6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397" w:rsidRDefault="0027139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A4947A7"/>
    <w:multiLevelType w:val="hybridMultilevel"/>
    <w:tmpl w:val="04BCF678"/>
    <w:lvl w:ilvl="0" w:tplc="18F864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CC76064"/>
    <w:multiLevelType w:val="hybridMultilevel"/>
    <w:tmpl w:val="49F6E618"/>
    <w:lvl w:ilvl="0" w:tplc="18F864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6"/>
  </w:num>
  <w:num w:numId="14">
    <w:abstractNumId w:val="14"/>
  </w:num>
  <w:num w:numId="15">
    <w:abstractNumId w:val="15"/>
  </w:num>
  <w:num w:numId="16">
    <w:abstractNumId w:val="29"/>
  </w:num>
  <w:num w:numId="17">
    <w:abstractNumId w:val="14"/>
  </w:num>
  <w:num w:numId="18">
    <w:abstractNumId w:val="29"/>
  </w:num>
  <w:num w:numId="19">
    <w:abstractNumId w:val="15"/>
  </w:num>
  <w:num w:numId="20">
    <w:abstractNumId w:val="15"/>
  </w:num>
  <w:num w:numId="21">
    <w:abstractNumId w:val="20"/>
  </w:num>
  <w:num w:numId="22">
    <w:abstractNumId w:val="12"/>
  </w:num>
  <w:num w:numId="23">
    <w:abstractNumId w:val="25"/>
  </w:num>
  <w:num w:numId="24">
    <w:abstractNumId w:val="27"/>
  </w:num>
  <w:num w:numId="25">
    <w:abstractNumId w:val="22"/>
  </w:num>
  <w:num w:numId="26">
    <w:abstractNumId w:val="19"/>
  </w:num>
  <w:num w:numId="27">
    <w:abstractNumId w:val="30"/>
  </w:num>
  <w:num w:numId="28">
    <w:abstractNumId w:val="27"/>
  </w:num>
  <w:num w:numId="29">
    <w:abstractNumId w:val="22"/>
  </w:num>
  <w:num w:numId="30">
    <w:abstractNumId w:val="19"/>
  </w:num>
  <w:num w:numId="31">
    <w:abstractNumId w:val="25"/>
  </w:num>
  <w:num w:numId="32">
    <w:abstractNumId w:val="12"/>
  </w:num>
  <w:num w:numId="33">
    <w:abstractNumId w:val="20"/>
  </w:num>
  <w:num w:numId="34">
    <w:abstractNumId w:val="30"/>
  </w:num>
  <w:num w:numId="35">
    <w:abstractNumId w:val="28"/>
  </w:num>
  <w:num w:numId="36">
    <w:abstractNumId w:val="23"/>
  </w:num>
  <w:num w:numId="37">
    <w:abstractNumId w:val="17"/>
  </w:num>
  <w:num w:numId="38">
    <w:abstractNumId w:val="10"/>
  </w:num>
  <w:num w:numId="39">
    <w:abstractNumId w:val="21"/>
  </w:num>
  <w:num w:numId="40">
    <w:abstractNumId w:val="11"/>
  </w:num>
  <w:num w:numId="41">
    <w:abstractNumId w:val="24"/>
  </w:num>
  <w:num w:numId="4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0415"/>
    <w:rsid w:val="0000411A"/>
    <w:rsid w:val="00005A89"/>
    <w:rsid w:val="00007BCF"/>
    <w:rsid w:val="000157B1"/>
    <w:rsid w:val="000353B4"/>
    <w:rsid w:val="00050226"/>
    <w:rsid w:val="0005102E"/>
    <w:rsid w:val="000637CE"/>
    <w:rsid w:val="00082E10"/>
    <w:rsid w:val="000A03EB"/>
    <w:rsid w:val="000A7C04"/>
    <w:rsid w:val="000C416A"/>
    <w:rsid w:val="000D39E1"/>
    <w:rsid w:val="000F5937"/>
    <w:rsid w:val="00107C15"/>
    <w:rsid w:val="001147A0"/>
    <w:rsid w:val="00125776"/>
    <w:rsid w:val="00127433"/>
    <w:rsid w:val="00127C05"/>
    <w:rsid w:val="00140B6A"/>
    <w:rsid w:val="00145946"/>
    <w:rsid w:val="00145C92"/>
    <w:rsid w:val="001613CE"/>
    <w:rsid w:val="00165F4E"/>
    <w:rsid w:val="001A23E8"/>
    <w:rsid w:val="001B11DB"/>
    <w:rsid w:val="001C3E9A"/>
    <w:rsid w:val="00220415"/>
    <w:rsid w:val="0024012F"/>
    <w:rsid w:val="002629D4"/>
    <w:rsid w:val="00271397"/>
    <w:rsid w:val="00280515"/>
    <w:rsid w:val="00286515"/>
    <w:rsid w:val="002E68BE"/>
    <w:rsid w:val="002F3F47"/>
    <w:rsid w:val="002F6678"/>
    <w:rsid w:val="00315796"/>
    <w:rsid w:val="00322B61"/>
    <w:rsid w:val="00322F28"/>
    <w:rsid w:val="003734E0"/>
    <w:rsid w:val="00382B00"/>
    <w:rsid w:val="003836F1"/>
    <w:rsid w:val="00385C14"/>
    <w:rsid w:val="003B038F"/>
    <w:rsid w:val="003C27FE"/>
    <w:rsid w:val="003F65D6"/>
    <w:rsid w:val="003F7BF8"/>
    <w:rsid w:val="00400A2E"/>
    <w:rsid w:val="00407FCF"/>
    <w:rsid w:val="0044178A"/>
    <w:rsid w:val="004473E0"/>
    <w:rsid w:val="00453A81"/>
    <w:rsid w:val="00467D72"/>
    <w:rsid w:val="004746B9"/>
    <w:rsid w:val="004755EF"/>
    <w:rsid w:val="004858FB"/>
    <w:rsid w:val="00486766"/>
    <w:rsid w:val="00497F5C"/>
    <w:rsid w:val="004C5291"/>
    <w:rsid w:val="004D1280"/>
    <w:rsid w:val="004D7F04"/>
    <w:rsid w:val="004E6C67"/>
    <w:rsid w:val="004F524B"/>
    <w:rsid w:val="00500866"/>
    <w:rsid w:val="00535843"/>
    <w:rsid w:val="00582C70"/>
    <w:rsid w:val="005906E6"/>
    <w:rsid w:val="005A5B0A"/>
    <w:rsid w:val="005B0D8A"/>
    <w:rsid w:val="005C00FA"/>
    <w:rsid w:val="005F34AF"/>
    <w:rsid w:val="005F4B29"/>
    <w:rsid w:val="00637834"/>
    <w:rsid w:val="00647FD7"/>
    <w:rsid w:val="00654172"/>
    <w:rsid w:val="00670C28"/>
    <w:rsid w:val="0067129C"/>
    <w:rsid w:val="00697A6C"/>
    <w:rsid w:val="006B1273"/>
    <w:rsid w:val="006B3300"/>
    <w:rsid w:val="006B3471"/>
    <w:rsid w:val="006C2879"/>
    <w:rsid w:val="006D002F"/>
    <w:rsid w:val="006E0708"/>
    <w:rsid w:val="006E3CD4"/>
    <w:rsid w:val="006E7DF9"/>
    <w:rsid w:val="006E7E21"/>
    <w:rsid w:val="007131E3"/>
    <w:rsid w:val="00717C19"/>
    <w:rsid w:val="007418FE"/>
    <w:rsid w:val="00751C2E"/>
    <w:rsid w:val="007522B5"/>
    <w:rsid w:val="00784A5D"/>
    <w:rsid w:val="00785BE9"/>
    <w:rsid w:val="00786BD2"/>
    <w:rsid w:val="0079116A"/>
    <w:rsid w:val="00796BD3"/>
    <w:rsid w:val="007C0B4E"/>
    <w:rsid w:val="007D00F8"/>
    <w:rsid w:val="007D0842"/>
    <w:rsid w:val="007D7229"/>
    <w:rsid w:val="007E7822"/>
    <w:rsid w:val="007F501B"/>
    <w:rsid w:val="00801DCC"/>
    <w:rsid w:val="008033C6"/>
    <w:rsid w:val="0082049D"/>
    <w:rsid w:val="0083180F"/>
    <w:rsid w:val="00890356"/>
    <w:rsid w:val="008A6AB8"/>
    <w:rsid w:val="008E38B6"/>
    <w:rsid w:val="009006FB"/>
    <w:rsid w:val="00904971"/>
    <w:rsid w:val="00911991"/>
    <w:rsid w:val="00964622"/>
    <w:rsid w:val="0096567D"/>
    <w:rsid w:val="009B1BD6"/>
    <w:rsid w:val="009D60E5"/>
    <w:rsid w:val="009F6C52"/>
    <w:rsid w:val="009F7338"/>
    <w:rsid w:val="00A067AD"/>
    <w:rsid w:val="00A26748"/>
    <w:rsid w:val="00A36F72"/>
    <w:rsid w:val="00A67F3E"/>
    <w:rsid w:val="00A95BD9"/>
    <w:rsid w:val="00AD6719"/>
    <w:rsid w:val="00AE4D20"/>
    <w:rsid w:val="00B06FEC"/>
    <w:rsid w:val="00B16973"/>
    <w:rsid w:val="00B30642"/>
    <w:rsid w:val="00B34537"/>
    <w:rsid w:val="00B61E34"/>
    <w:rsid w:val="00B624FD"/>
    <w:rsid w:val="00B82B2A"/>
    <w:rsid w:val="00B8703D"/>
    <w:rsid w:val="00B9104B"/>
    <w:rsid w:val="00BC2A65"/>
    <w:rsid w:val="00BC3D38"/>
    <w:rsid w:val="00BF6DC5"/>
    <w:rsid w:val="00BF7E3F"/>
    <w:rsid w:val="00C143D7"/>
    <w:rsid w:val="00C435EE"/>
    <w:rsid w:val="00C62277"/>
    <w:rsid w:val="00C623B2"/>
    <w:rsid w:val="00C80DA9"/>
    <w:rsid w:val="00C862E5"/>
    <w:rsid w:val="00CA073C"/>
    <w:rsid w:val="00CA4105"/>
    <w:rsid w:val="00CC4D9C"/>
    <w:rsid w:val="00CD139D"/>
    <w:rsid w:val="00CE6DB5"/>
    <w:rsid w:val="00D2146D"/>
    <w:rsid w:val="00D43AEE"/>
    <w:rsid w:val="00D43F71"/>
    <w:rsid w:val="00D54DF4"/>
    <w:rsid w:val="00D56026"/>
    <w:rsid w:val="00D84673"/>
    <w:rsid w:val="00DA7104"/>
    <w:rsid w:val="00DD66BC"/>
    <w:rsid w:val="00DF4798"/>
    <w:rsid w:val="00E05040"/>
    <w:rsid w:val="00E0554F"/>
    <w:rsid w:val="00E34D5C"/>
    <w:rsid w:val="00E40A46"/>
    <w:rsid w:val="00E54840"/>
    <w:rsid w:val="00E911E5"/>
    <w:rsid w:val="00E91C05"/>
    <w:rsid w:val="00EE0918"/>
    <w:rsid w:val="00EE277A"/>
    <w:rsid w:val="00F230AC"/>
    <w:rsid w:val="00F41BAF"/>
    <w:rsid w:val="00F50AC2"/>
    <w:rsid w:val="00F50CB9"/>
    <w:rsid w:val="00F53D4C"/>
    <w:rsid w:val="00F54A14"/>
    <w:rsid w:val="00F61015"/>
    <w:rsid w:val="00F70079"/>
    <w:rsid w:val="00F72A3C"/>
    <w:rsid w:val="00F75048"/>
    <w:rsid w:val="00F75357"/>
    <w:rsid w:val="00F806C4"/>
    <w:rsid w:val="00FC645A"/>
    <w:rsid w:val="00FC6A02"/>
    <w:rsid w:val="00FC7520"/>
    <w:rsid w:val="00FD60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B16973"/>
    <w:pPr>
      <w:tabs>
        <w:tab w:val="clear" w:pos="431"/>
        <w:tab w:val="right" w:pos="1021"/>
      </w:tabs>
      <w:spacing w:after="120" w:line="240" w:lineRule="exact"/>
      <w:ind w:left="1134" w:right="1134" w:hanging="1134"/>
    </w:pPr>
    <w:rPr>
      <w:sz w:val="18"/>
    </w:rPr>
  </w:style>
  <w:style w:type="character" w:styleId="FootnoteReference">
    <w:name w:val="footnote reference"/>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styleId="BalloonText">
    <w:name w:val="Balloon Text"/>
    <w:basedOn w:val="Normal"/>
    <w:semiHidden/>
    <w:rsid w:val="00CC4D9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1</TotalTime>
  <Pages>1</Pages>
  <Words>457</Words>
  <Characters>2607</Characters>
  <Application>Microsoft Office Word</Application>
  <DocSecurity>4</DocSecurity>
  <Lines>21</Lines>
  <Paragraphs>6</Paragraphs>
  <ScaleCrop>false</ScaleCrop>
  <Company>CSD</Company>
  <LinksUpToDate>false</LinksUpToDate>
  <CharactersWithSpaces>3058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KONG</cp:lastModifiedBy>
  <cp:revision>3</cp:revision>
  <cp:lastPrinted>2010-06-25T13:19:00Z</cp:lastPrinted>
  <dcterms:created xsi:type="dcterms:W3CDTF">2010-06-25T13:19:00Z</dcterms:created>
  <dcterms:modified xsi:type="dcterms:W3CDTF">2010-06-25T13:20:00Z</dcterms:modified>
</cp:coreProperties>
</file>