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7137AD">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7137AD">
      <w:pPr>
        <w:spacing w:line="60" w:lineRule="exact"/>
        <w:rPr>
          <w:sz w:val="6"/>
        </w:rPr>
      </w:pPr>
    </w:p>
    <w:p w:rsidR="00000000" w:rsidRDefault="007137AD">
      <w:pPr>
        <w:pStyle w:val="SingleTxt"/>
        <w:spacing w:after="0" w:line="120" w:lineRule="exact"/>
        <w:ind w:left="0"/>
        <w:rPr>
          <w:rFonts w:ascii="SimHei" w:eastAsia="SimHei" w:hint="eastAsia"/>
          <w:color w:val="FF0000"/>
          <w:sz w:val="10"/>
        </w:rPr>
      </w:pPr>
    </w:p>
    <w:p w:rsidR="00000000" w:rsidRDefault="007137AD">
      <w:pPr>
        <w:pStyle w:val="SingleTxt"/>
        <w:ind w:left="0"/>
        <w:rPr>
          <w:rFonts w:ascii="SimHei" w:eastAsia="SimHei"/>
          <w:color w:val="FF0000"/>
          <w:sz w:val="24"/>
        </w:rPr>
      </w:pPr>
      <w:r>
        <w:rPr>
          <w:rFonts w:ascii="SimHei" w:eastAsia="SimHei" w:hint="eastAsia"/>
          <w:color w:val="FF0000"/>
          <w:sz w:val="24"/>
        </w:rPr>
        <w:t>消除对妇女歧视委员会</w:t>
      </w:r>
    </w:p>
    <w:p w:rsidR="00000000" w:rsidRDefault="007137AD">
      <w:pPr>
        <w:pStyle w:val="SingleTxt"/>
      </w:pPr>
    </w:p>
    <w:p w:rsidR="00000000" w:rsidRDefault="007137A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审议各缔约国依照公约第</w:t>
      </w:r>
      <w:r>
        <w:rPr>
          <w:rFonts w:hint="eastAsia"/>
        </w:rPr>
        <w:t>18</w:t>
      </w:r>
      <w:r>
        <w:rPr>
          <w:rFonts w:hint="eastAsia"/>
        </w:rPr>
        <w:t>条提交的报告</w:t>
      </w:r>
    </w:p>
    <w:p w:rsidR="00000000" w:rsidRDefault="007137AD">
      <w:pPr>
        <w:pStyle w:val="SingleTxt"/>
      </w:pPr>
    </w:p>
    <w:p w:rsidR="00000000" w:rsidRDefault="007137A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各缔约国的第</w:t>
      </w:r>
      <w:r>
        <w:rPr>
          <w:rFonts w:hint="eastAsia"/>
        </w:rPr>
        <w:t>1</w:t>
      </w:r>
      <w:r>
        <w:rPr>
          <w:rFonts w:hint="eastAsia"/>
        </w:rPr>
        <w:t>次、第</w:t>
      </w:r>
      <w:r>
        <w:rPr>
          <w:rFonts w:hint="eastAsia"/>
        </w:rPr>
        <w:t>2</w:t>
      </w:r>
      <w:r>
        <w:rPr>
          <w:rFonts w:hint="eastAsia"/>
        </w:rPr>
        <w:t>次和第</w:t>
      </w:r>
      <w:r>
        <w:rPr>
          <w:rFonts w:hint="eastAsia"/>
        </w:rPr>
        <w:t>3</w:t>
      </w:r>
      <w:r>
        <w:rPr>
          <w:rFonts w:hint="eastAsia"/>
        </w:rPr>
        <w:t>次定期报告汇编</w:t>
      </w:r>
    </w:p>
    <w:p w:rsidR="00000000" w:rsidRDefault="007137AD">
      <w:pPr>
        <w:pStyle w:val="SingleTxt"/>
      </w:pPr>
    </w:p>
    <w:p w:rsidR="00000000" w:rsidRDefault="007137A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爱沙尼亚</w:t>
      </w:r>
      <w:r>
        <w:t xml:space="preserve"> </w:t>
      </w:r>
      <w:r>
        <w:rPr>
          <w:vertAlign w:val="superscript"/>
        </w:rPr>
        <w:t>*</w:t>
      </w:r>
    </w:p>
    <w:p w:rsidR="00000000" w:rsidRDefault="007137AD">
      <w:pPr>
        <w:framePr w:w="9792" w:h="432" w:hSpace="180" w:wrap="around" w:hAnchor="page" w:x="1210" w:yAlign="bottom"/>
        <w:spacing w:line="100" w:lineRule="exact"/>
        <w:rPr>
          <w:sz w:val="10"/>
        </w:rPr>
      </w:pPr>
    </w:p>
    <w:p w:rsidR="00000000" w:rsidRDefault="007137AD">
      <w:pPr>
        <w:framePr w:w="9792" w:h="432" w:hSpace="180" w:wrap="around" w:hAnchor="page" w:x="1210" w:yAlign="bottom"/>
        <w:spacing w:line="60" w:lineRule="exact"/>
        <w:rPr>
          <w:sz w:val="6"/>
        </w:rPr>
      </w:pPr>
      <w:r>
        <w:rPr>
          <w:noProof/>
          <w:sz w:val="6"/>
        </w:rPr>
        <w:pict>
          <v:line id="_x0000_s2050" style="position:absolute;z-index:1;mso-position-horizontal-relative:page" from="108pt,-1pt" to="180pt,-1pt" strokeweight=".25pt">
            <w10:wrap anchorx="page"/>
          </v:line>
        </w:pict>
      </w:r>
    </w:p>
    <w:p w:rsidR="00000000" w:rsidRDefault="007137AD">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rFonts w:hint="eastAsia"/>
          <w:sz w:val="18"/>
        </w:rPr>
      </w:pPr>
      <w:r>
        <w:rPr>
          <w:sz w:val="17"/>
        </w:rPr>
        <w:tab/>
        <w:t>*</w:t>
      </w:r>
      <w:r>
        <w:rPr>
          <w:sz w:val="17"/>
        </w:rPr>
        <w:tab/>
      </w:r>
      <w:r>
        <w:rPr>
          <w:rFonts w:hint="eastAsia"/>
          <w:sz w:val="17"/>
        </w:rPr>
        <w:t>本报告未经最终编辑发行。</w:t>
      </w:r>
    </w:p>
    <w:p w:rsidR="00000000" w:rsidRDefault="007137AD">
      <w:pPr>
        <w:pStyle w:val="SingleTxt"/>
      </w:pPr>
    </w:p>
    <w:p w:rsidR="00000000" w:rsidRDefault="007137AD">
      <w:pPr>
        <w:spacing w:after="240" w:line="360" w:lineRule="exact"/>
        <w:rPr>
          <w:rFonts w:eastAsia="SimHei"/>
          <w:szCs w:val="24"/>
        </w:rPr>
      </w:pPr>
      <w:r>
        <w:br w:type="page"/>
      </w:r>
      <w:r>
        <w:rPr>
          <w:rFonts w:eastAsia="SimHei" w:hint="eastAsia"/>
          <w:szCs w:val="24"/>
        </w:rPr>
        <w:t>第</w:t>
      </w:r>
      <w:r>
        <w:rPr>
          <w:rFonts w:eastAsia="SimHei"/>
          <w:szCs w:val="24"/>
        </w:rPr>
        <w:t>1</w:t>
      </w:r>
      <w:r>
        <w:rPr>
          <w:rFonts w:eastAsia="SimHei" w:hint="eastAsia"/>
          <w:szCs w:val="24"/>
        </w:rPr>
        <w:t>条</w:t>
      </w:r>
    </w:p>
    <w:p w:rsidR="00000000" w:rsidRDefault="007137AD" w:rsidP="007137AD">
      <w:pPr>
        <w:pStyle w:val="BodyTextIndent"/>
        <w:spacing w:line="360" w:lineRule="exact"/>
        <w:ind w:leftChars="200" w:left="31680" w:firstLineChars="200" w:firstLine="31680"/>
        <w:rPr>
          <w:rFonts w:eastAsia="SimHei"/>
        </w:rPr>
      </w:pPr>
      <w:r>
        <w:rPr>
          <w:rFonts w:eastAsia="SimHei" w:hint="eastAsia"/>
        </w:rPr>
        <w:t>为本公约的目的，“对妇女的歧视”一词指基于性别而作的任何区别、排斥或限制，其影响或目的均足以妨碍或否认妇女不论已婚未婚在妇女与男子平等的基础上认识、享有或行使在政治、经济、社会、文化、公民或任何其他方面的人权和基本自由。</w:t>
      </w:r>
    </w:p>
    <w:p w:rsidR="00000000" w:rsidRDefault="007137AD">
      <w:pPr>
        <w:spacing w:after="240" w:line="360" w:lineRule="exact"/>
        <w:ind w:firstLine="425"/>
        <w:rPr>
          <w:szCs w:val="24"/>
        </w:rPr>
      </w:pPr>
      <w:r>
        <w:rPr>
          <w:rFonts w:hint="eastAsia"/>
          <w:szCs w:val="24"/>
        </w:rPr>
        <w:t>爱沙尼亚共和国于</w:t>
      </w:r>
      <w:r>
        <w:rPr>
          <w:szCs w:val="24"/>
        </w:rPr>
        <w:t>1991</w:t>
      </w:r>
      <w:r>
        <w:rPr>
          <w:rFonts w:hint="eastAsia"/>
          <w:szCs w:val="24"/>
        </w:rPr>
        <w:t>年</w:t>
      </w:r>
      <w:r>
        <w:rPr>
          <w:szCs w:val="24"/>
        </w:rPr>
        <w:t>9</w:t>
      </w:r>
      <w:r>
        <w:rPr>
          <w:rFonts w:hint="eastAsia"/>
          <w:szCs w:val="24"/>
        </w:rPr>
        <w:t>月</w:t>
      </w:r>
      <w:r>
        <w:rPr>
          <w:szCs w:val="24"/>
        </w:rPr>
        <w:t>26</w:t>
      </w:r>
      <w:r>
        <w:rPr>
          <w:rFonts w:hint="eastAsia"/>
          <w:szCs w:val="24"/>
        </w:rPr>
        <w:t>日加入联合国《消除对妇女一切形式歧视公约》。该公约于</w:t>
      </w:r>
      <w:r>
        <w:rPr>
          <w:szCs w:val="24"/>
        </w:rPr>
        <w:t>199</w:t>
      </w:r>
      <w:r>
        <w:rPr>
          <w:szCs w:val="24"/>
        </w:rPr>
        <w:t>1</w:t>
      </w:r>
      <w:r>
        <w:rPr>
          <w:rFonts w:hint="eastAsia"/>
          <w:szCs w:val="24"/>
        </w:rPr>
        <w:t>年</w:t>
      </w:r>
      <w:r>
        <w:rPr>
          <w:szCs w:val="24"/>
        </w:rPr>
        <w:t>11</w:t>
      </w:r>
      <w:r>
        <w:rPr>
          <w:rFonts w:hint="eastAsia"/>
          <w:szCs w:val="24"/>
        </w:rPr>
        <w:t>月</w:t>
      </w:r>
      <w:r>
        <w:rPr>
          <w:szCs w:val="24"/>
        </w:rPr>
        <w:t>20</w:t>
      </w:r>
      <w:r>
        <w:rPr>
          <w:rFonts w:hint="eastAsia"/>
          <w:szCs w:val="24"/>
        </w:rPr>
        <w:t>日在爱沙尼亚生效并已在官方公报</w:t>
      </w:r>
      <w:r>
        <w:rPr>
          <w:szCs w:val="24"/>
        </w:rPr>
        <w:t>Riiji Teataja</w:t>
      </w:r>
      <w:r>
        <w:rPr>
          <w:rFonts w:hint="eastAsia"/>
          <w:szCs w:val="24"/>
        </w:rPr>
        <w:t>（</w:t>
      </w:r>
      <w:r>
        <w:rPr>
          <w:szCs w:val="24"/>
        </w:rPr>
        <w:t>RT II 1995/5-6/29</w:t>
      </w:r>
      <w:r>
        <w:rPr>
          <w:rFonts w:hint="eastAsia"/>
          <w:szCs w:val="24"/>
        </w:rPr>
        <w:t>）上刊登。</w:t>
      </w:r>
    </w:p>
    <w:p w:rsidR="00000000" w:rsidRDefault="007137AD">
      <w:pPr>
        <w:spacing w:after="240" w:line="360" w:lineRule="exact"/>
        <w:ind w:firstLine="425"/>
        <w:rPr>
          <w:szCs w:val="24"/>
        </w:rPr>
      </w:pPr>
      <w:r>
        <w:rPr>
          <w:rFonts w:hint="eastAsia"/>
          <w:szCs w:val="24"/>
        </w:rPr>
        <w:t>爱沙尼亚共和国《宪法》第</w:t>
      </w:r>
      <w:r>
        <w:rPr>
          <w:szCs w:val="24"/>
        </w:rPr>
        <w:t>12</w:t>
      </w:r>
      <w:r>
        <w:rPr>
          <w:rFonts w:hint="eastAsia"/>
          <w:szCs w:val="24"/>
        </w:rPr>
        <w:t>条第</w:t>
      </w:r>
      <w:r>
        <w:rPr>
          <w:szCs w:val="24"/>
        </w:rPr>
        <w:t>1</w:t>
      </w:r>
      <w:r>
        <w:rPr>
          <w:rFonts w:hint="eastAsia"/>
          <w:szCs w:val="24"/>
        </w:rPr>
        <w:t>款（</w:t>
      </w:r>
      <w:r>
        <w:rPr>
          <w:szCs w:val="24"/>
        </w:rPr>
        <w:t>RT 1992</w:t>
      </w:r>
      <w:r>
        <w:rPr>
          <w:rFonts w:hint="eastAsia"/>
          <w:szCs w:val="24"/>
        </w:rPr>
        <w:t>，</w:t>
      </w:r>
      <w:r>
        <w:rPr>
          <w:szCs w:val="24"/>
        </w:rPr>
        <w:t>26</w:t>
      </w:r>
      <w:r>
        <w:rPr>
          <w:rFonts w:hint="eastAsia"/>
          <w:szCs w:val="24"/>
        </w:rPr>
        <w:t>，</w:t>
      </w:r>
      <w:r>
        <w:rPr>
          <w:szCs w:val="24"/>
        </w:rPr>
        <w:t>349</w:t>
      </w:r>
      <w:r>
        <w:rPr>
          <w:rFonts w:hint="eastAsia"/>
          <w:szCs w:val="24"/>
        </w:rPr>
        <w:t>）规定，法律面前人人平等。任何人不得因基于民族、种族、肤色、性别、语言、出身、宗教、政治或其他观点、财产或社会地位和其他原因而受到歧视。</w:t>
      </w:r>
    </w:p>
    <w:p w:rsidR="00000000" w:rsidRDefault="007137AD">
      <w:pPr>
        <w:spacing w:after="240" w:line="360" w:lineRule="exact"/>
        <w:ind w:firstLine="425"/>
        <w:rPr>
          <w:szCs w:val="24"/>
        </w:rPr>
      </w:pPr>
      <w:r>
        <w:rPr>
          <w:rFonts w:hint="eastAsia"/>
          <w:szCs w:val="24"/>
        </w:rPr>
        <w:t>爱沙尼亚的现行立法中尚未就“对妇女的歧视”一词做出规定。同样，对基于性别的直接或间接的歧视也未做法律界定。</w:t>
      </w:r>
    </w:p>
    <w:p w:rsidR="00000000" w:rsidRDefault="007137AD">
      <w:pPr>
        <w:spacing w:after="240" w:line="360" w:lineRule="exact"/>
        <w:ind w:firstLine="425"/>
        <w:rPr>
          <w:szCs w:val="24"/>
        </w:rPr>
      </w:pPr>
      <w:r>
        <w:rPr>
          <w:szCs w:val="24"/>
        </w:rPr>
        <w:t>1991</w:t>
      </w:r>
      <w:r>
        <w:rPr>
          <w:rFonts w:hint="eastAsia"/>
          <w:szCs w:val="24"/>
        </w:rPr>
        <w:t>年国家重新获得独立后，公众对人权问题的意识逐渐提高。性别歧视问题近年来也开</w:t>
      </w:r>
      <w:r>
        <w:rPr>
          <w:rFonts w:hint="eastAsia"/>
          <w:szCs w:val="24"/>
        </w:rPr>
        <w:t>始受到更多关注。</w:t>
      </w:r>
      <w:r>
        <w:rPr>
          <w:szCs w:val="24"/>
        </w:rPr>
        <w:t>1995-2000</w:t>
      </w:r>
      <w:r>
        <w:rPr>
          <w:rFonts w:hint="eastAsia"/>
          <w:szCs w:val="24"/>
        </w:rPr>
        <w:t>年间，爱沙尼亚政府对本国妇女的状况及其行使社会生活不同领域基本权利的程度进行了分析，也试图向更广泛的群众揭示这一词语包含的内容。根据这些研究的结果，政府决定有必要就性别平等问题草拟一项特殊法律。社会事务部拟订了《性别平等草案》并将草案提交政府。该草案明确了性别平等这一词语及其定义，规定禁止直接歧视，并提出了反对间接歧视的措施。</w:t>
      </w:r>
    </w:p>
    <w:p w:rsidR="00000000" w:rsidRDefault="007137AD">
      <w:pPr>
        <w:spacing w:after="240" w:line="360" w:lineRule="exact"/>
        <w:rPr>
          <w:rFonts w:eastAsia="SimHei"/>
          <w:szCs w:val="24"/>
        </w:rPr>
      </w:pPr>
      <w:r>
        <w:rPr>
          <w:b/>
          <w:bCs/>
          <w:szCs w:val="24"/>
        </w:rPr>
        <w:br w:type="page"/>
      </w:r>
      <w:r>
        <w:rPr>
          <w:rFonts w:eastAsia="SimHei" w:hint="eastAsia"/>
          <w:szCs w:val="24"/>
        </w:rPr>
        <w:t>第</w:t>
      </w:r>
      <w:r>
        <w:rPr>
          <w:rFonts w:eastAsia="SimHei"/>
          <w:szCs w:val="24"/>
        </w:rPr>
        <w:t>2</w:t>
      </w:r>
      <w:r>
        <w:rPr>
          <w:rFonts w:eastAsia="SimHei" w:hint="eastAsia"/>
          <w:szCs w:val="24"/>
        </w:rPr>
        <w:t>条</w:t>
      </w:r>
    </w:p>
    <w:p w:rsidR="00000000" w:rsidRDefault="007137AD" w:rsidP="007137AD">
      <w:pPr>
        <w:pStyle w:val="BodyTextIndent"/>
        <w:spacing w:line="360" w:lineRule="exact"/>
        <w:ind w:leftChars="200" w:left="31680" w:firstLineChars="200" w:firstLine="31680"/>
        <w:rPr>
          <w:rFonts w:eastAsia="SimHei"/>
        </w:rPr>
      </w:pPr>
      <w:r>
        <w:rPr>
          <w:rFonts w:eastAsia="SimHei" w:hint="eastAsia"/>
        </w:rPr>
        <w:t>缔约各国谴责对妇女一切形式的歧视，协议立即用一切适当办法，推行政策，消除对妇女的歧视。为此目的，承担：</w:t>
      </w:r>
    </w:p>
    <w:p w:rsidR="00000000" w:rsidRDefault="007137AD" w:rsidP="007137AD">
      <w:pPr>
        <w:pStyle w:val="BodyTextIndent"/>
        <w:spacing w:line="360" w:lineRule="exact"/>
        <w:ind w:leftChars="200" w:left="31680" w:firstLineChars="200" w:firstLine="31680"/>
        <w:rPr>
          <w:rFonts w:eastAsia="SimHei"/>
        </w:rPr>
      </w:pPr>
      <w:r>
        <w:rPr>
          <w:rFonts w:eastAsia="SimHei"/>
        </w:rPr>
        <w:t xml:space="preserve">(a)  </w:t>
      </w:r>
      <w:r>
        <w:rPr>
          <w:rFonts w:eastAsia="SimHei" w:hint="eastAsia"/>
        </w:rPr>
        <w:t>妇女与男子平等的原则如尚</w:t>
      </w:r>
      <w:r>
        <w:rPr>
          <w:rFonts w:eastAsia="SimHei" w:hint="eastAsia"/>
        </w:rPr>
        <w:t>未列入本国宪法或其他有关法律者，应将其列入，并以法律或其他适当方法，保证实现这项原则；</w:t>
      </w:r>
    </w:p>
    <w:p w:rsidR="00000000" w:rsidRDefault="007137AD">
      <w:pPr>
        <w:spacing w:after="240" w:line="360" w:lineRule="exact"/>
        <w:ind w:firstLine="425"/>
        <w:rPr>
          <w:szCs w:val="24"/>
        </w:rPr>
      </w:pPr>
      <w:r>
        <w:rPr>
          <w:rFonts w:hint="eastAsia"/>
          <w:szCs w:val="24"/>
        </w:rPr>
        <w:t>根据《宪法》第</w:t>
      </w:r>
      <w:r>
        <w:rPr>
          <w:szCs w:val="24"/>
        </w:rPr>
        <w:t>3</w:t>
      </w:r>
      <w:r>
        <w:rPr>
          <w:rFonts w:hint="eastAsia"/>
          <w:szCs w:val="24"/>
        </w:rPr>
        <w:t>条，普遍公认的国际法原则和规定是爱沙尼亚法律体系不可分割的组成部分。</w:t>
      </w:r>
    </w:p>
    <w:p w:rsidR="00000000" w:rsidRDefault="007137AD">
      <w:pPr>
        <w:spacing w:after="240" w:line="360" w:lineRule="exact"/>
        <w:ind w:firstLine="425"/>
        <w:rPr>
          <w:szCs w:val="24"/>
        </w:rPr>
      </w:pPr>
      <w:r>
        <w:rPr>
          <w:rFonts w:hint="eastAsia"/>
          <w:szCs w:val="24"/>
        </w:rPr>
        <w:t>爱沙尼亚《宪法》第</w:t>
      </w:r>
      <w:r>
        <w:rPr>
          <w:szCs w:val="24"/>
        </w:rPr>
        <w:t>123</w:t>
      </w:r>
      <w:r>
        <w:rPr>
          <w:rFonts w:hint="eastAsia"/>
          <w:szCs w:val="24"/>
        </w:rPr>
        <w:t>条规定，如果爱沙尼亚的法律或其他法规与经议会认可的国际条约发生冲突，应适用国际条约的规定。因此，宪法确定了国际条约规定相对于本国法律优先的原则。该原则不适用于宪法准则，因为上述规定禁止缔结与《宪法》冲突的国际条约。</w:t>
      </w:r>
    </w:p>
    <w:p w:rsidR="00000000" w:rsidRDefault="007137AD">
      <w:pPr>
        <w:pStyle w:val="BodyTextIndent2"/>
        <w:spacing w:after="240"/>
        <w:ind w:left="0" w:firstLine="425"/>
        <w:rPr>
          <w:rFonts w:ascii="Times New Roman" w:hAnsi="Times New Roman"/>
        </w:rPr>
      </w:pPr>
      <w:r>
        <w:rPr>
          <w:rFonts w:ascii="Times New Roman" w:hAnsi="Times New Roman" w:hint="eastAsia"/>
        </w:rPr>
        <w:t>根据以上原则，联合国《消除对妇女一切形式歧视公约》是在法庭上可直接适用的国际条约。</w:t>
      </w:r>
    </w:p>
    <w:p w:rsidR="00000000" w:rsidRDefault="007137AD">
      <w:pPr>
        <w:spacing w:after="240" w:line="360" w:lineRule="exact"/>
        <w:ind w:firstLine="425"/>
        <w:rPr>
          <w:szCs w:val="24"/>
        </w:rPr>
      </w:pPr>
      <w:r>
        <w:rPr>
          <w:rFonts w:hint="eastAsia"/>
          <w:szCs w:val="24"/>
        </w:rPr>
        <w:t>爱沙尼亚《宪法</w:t>
      </w:r>
      <w:r>
        <w:rPr>
          <w:rFonts w:hint="eastAsia"/>
          <w:szCs w:val="24"/>
        </w:rPr>
        <w:t>》第</w:t>
      </w:r>
      <w:r>
        <w:rPr>
          <w:szCs w:val="24"/>
        </w:rPr>
        <w:t>2</w:t>
      </w:r>
      <w:r>
        <w:rPr>
          <w:rFonts w:hint="eastAsia"/>
          <w:szCs w:val="24"/>
        </w:rPr>
        <w:t>章述及人民的基本权利、自由和义务。《宪法》第</w:t>
      </w:r>
      <w:r>
        <w:rPr>
          <w:szCs w:val="24"/>
        </w:rPr>
        <w:t>12</w:t>
      </w:r>
      <w:r>
        <w:rPr>
          <w:rFonts w:hint="eastAsia"/>
          <w:szCs w:val="24"/>
        </w:rPr>
        <w:t>条明确禁止基于性别的歧视，规定法律面前人人平等，任何人不得因基于民族、种族、肤色、性别、语言、出身、宗教、政治或其他观点、财产和社会地位和其他原因而受到歧视。</w:t>
      </w:r>
    </w:p>
    <w:p w:rsidR="00000000" w:rsidRDefault="007137AD">
      <w:pPr>
        <w:spacing w:after="240" w:line="360" w:lineRule="exact"/>
        <w:ind w:firstLine="425"/>
        <w:rPr>
          <w:szCs w:val="24"/>
        </w:rPr>
      </w:pPr>
      <w:r>
        <w:rPr>
          <w:rFonts w:hint="eastAsia"/>
          <w:szCs w:val="24"/>
        </w:rPr>
        <w:t>根据《宪法》第</w:t>
      </w:r>
      <w:r>
        <w:rPr>
          <w:szCs w:val="24"/>
        </w:rPr>
        <w:t>27</w:t>
      </w:r>
      <w:r>
        <w:rPr>
          <w:rFonts w:hint="eastAsia"/>
          <w:szCs w:val="24"/>
        </w:rPr>
        <w:t>条，夫妻享有平等的权利。根据现行法律，婚姻由男女两方订立，并以本人姓名独立缔结婚约关系。</w:t>
      </w:r>
    </w:p>
    <w:p w:rsidR="00000000" w:rsidRDefault="007137AD">
      <w:pPr>
        <w:spacing w:after="240" w:line="360" w:lineRule="exact"/>
        <w:ind w:firstLine="425"/>
        <w:rPr>
          <w:szCs w:val="24"/>
        </w:rPr>
      </w:pPr>
      <w:r>
        <w:rPr>
          <w:rFonts w:hint="eastAsia"/>
          <w:szCs w:val="24"/>
        </w:rPr>
        <w:t>对爱沙尼亚法律的分析表明，其中可以被用于区分男女的规定极少</w:t>
      </w:r>
      <w:r>
        <w:rPr>
          <w:szCs w:val="24"/>
        </w:rPr>
        <w:t>——</w:t>
      </w:r>
      <w:r>
        <w:rPr>
          <w:rFonts w:hint="eastAsia"/>
          <w:szCs w:val="24"/>
        </w:rPr>
        <w:t>爱沙尼亚的法律用语一般都是中性的。尽管如此，目前爱沙尼亚的法律中仍未对歧视做出法律定义，“直接和间接的歧视”一词也未得到确认或区</w:t>
      </w:r>
      <w:r>
        <w:rPr>
          <w:rFonts w:hint="eastAsia"/>
          <w:szCs w:val="24"/>
        </w:rPr>
        <w:t>分。比如，现行法律中的《雇用合同法》（</w:t>
      </w:r>
      <w:r>
        <w:rPr>
          <w:szCs w:val="24"/>
        </w:rPr>
        <w:t>RT 1992 15/16</w:t>
      </w:r>
      <w:r>
        <w:rPr>
          <w:rFonts w:hint="eastAsia"/>
          <w:szCs w:val="24"/>
        </w:rPr>
        <w:t>，</w:t>
      </w:r>
      <w:r>
        <w:rPr>
          <w:szCs w:val="24"/>
        </w:rPr>
        <w:t>241</w:t>
      </w:r>
      <w:r>
        <w:rPr>
          <w:rFonts w:hint="eastAsia"/>
          <w:szCs w:val="24"/>
        </w:rPr>
        <w:t>）和《工资法》（</w:t>
      </w:r>
      <w:r>
        <w:rPr>
          <w:szCs w:val="24"/>
        </w:rPr>
        <w:t>RT I 1994 11</w:t>
      </w:r>
      <w:r>
        <w:rPr>
          <w:rFonts w:hint="eastAsia"/>
          <w:szCs w:val="24"/>
        </w:rPr>
        <w:t>，</w:t>
      </w:r>
      <w:r>
        <w:rPr>
          <w:szCs w:val="24"/>
        </w:rPr>
        <w:t>154</w:t>
      </w:r>
      <w:r>
        <w:rPr>
          <w:rFonts w:hint="eastAsia"/>
          <w:szCs w:val="24"/>
        </w:rPr>
        <w:t>）对禁止歧视的问题有着不同的规定。</w:t>
      </w:r>
    </w:p>
    <w:p w:rsidR="00000000" w:rsidRDefault="007137AD" w:rsidP="007137AD">
      <w:pPr>
        <w:spacing w:after="240" w:line="360" w:lineRule="exact"/>
        <w:ind w:leftChars="200" w:left="31680" w:hangingChars="200" w:firstLine="31680"/>
        <w:rPr>
          <w:szCs w:val="24"/>
        </w:rPr>
      </w:pPr>
      <w:r>
        <w:rPr>
          <w:szCs w:val="24"/>
        </w:rPr>
        <w:t xml:space="preserve">1)  </w:t>
      </w:r>
      <w:r>
        <w:rPr>
          <w:rFonts w:hint="eastAsia"/>
          <w:szCs w:val="24"/>
        </w:rPr>
        <w:t>根据《雇用合同法》第</w:t>
      </w:r>
      <w:r>
        <w:rPr>
          <w:szCs w:val="24"/>
        </w:rPr>
        <w:t>10</w:t>
      </w:r>
      <w:r>
        <w:rPr>
          <w:rFonts w:hint="eastAsia"/>
          <w:szCs w:val="24"/>
        </w:rPr>
        <w:t>（</w:t>
      </w:r>
      <w:r>
        <w:rPr>
          <w:szCs w:val="24"/>
        </w:rPr>
        <w:t>1</w:t>
      </w:r>
      <w:r>
        <w:rPr>
          <w:rFonts w:hint="eastAsia"/>
          <w:szCs w:val="24"/>
        </w:rPr>
        <w:t>）条，基于性别、民族、肤色、种族、母语、社会出身、社会地位、先前活动、宗教、政治或其他观点或对义务服兵役的态度而允许或实施优待或限制权利均属非法行为。同时，基于婚姻状况、家庭义务、身为公民协会会员或者雇员或雇主的权益代表等原因而限制雇员或雇主的权利也属非法。关于《雇用合同法》的详细内容及其例外事项，参见本报告第</w:t>
      </w:r>
      <w:r>
        <w:rPr>
          <w:szCs w:val="24"/>
        </w:rPr>
        <w:t>11</w:t>
      </w:r>
      <w:r>
        <w:rPr>
          <w:rFonts w:hint="eastAsia"/>
          <w:szCs w:val="24"/>
        </w:rPr>
        <w:t>条第</w:t>
      </w:r>
      <w:r>
        <w:rPr>
          <w:szCs w:val="24"/>
        </w:rPr>
        <w:t>1</w:t>
      </w:r>
      <w:r>
        <w:rPr>
          <w:rFonts w:hint="eastAsia"/>
          <w:szCs w:val="24"/>
        </w:rPr>
        <w:t>节（</w:t>
      </w:r>
      <w:r>
        <w:rPr>
          <w:szCs w:val="24"/>
        </w:rPr>
        <w:t>b</w:t>
      </w:r>
      <w:r>
        <w:rPr>
          <w:rFonts w:hint="eastAsia"/>
          <w:szCs w:val="24"/>
        </w:rPr>
        <w:t>）点。</w:t>
      </w:r>
    </w:p>
    <w:p w:rsidR="00000000" w:rsidRDefault="007137AD" w:rsidP="007137AD">
      <w:pPr>
        <w:spacing w:after="240" w:line="360" w:lineRule="exact"/>
        <w:ind w:leftChars="200" w:left="31680" w:hangingChars="200" w:firstLine="31680"/>
        <w:rPr>
          <w:szCs w:val="24"/>
        </w:rPr>
      </w:pPr>
      <w:r>
        <w:rPr>
          <w:szCs w:val="24"/>
        </w:rPr>
        <w:t xml:space="preserve">2)  </w:t>
      </w:r>
      <w:r>
        <w:rPr>
          <w:rFonts w:hint="eastAsia"/>
          <w:szCs w:val="24"/>
        </w:rPr>
        <w:t>《工资法》第</w:t>
      </w:r>
      <w:r>
        <w:rPr>
          <w:szCs w:val="24"/>
        </w:rPr>
        <w:t>5</w:t>
      </w:r>
      <w:r>
        <w:rPr>
          <w:rFonts w:hint="eastAsia"/>
          <w:szCs w:val="24"/>
        </w:rPr>
        <w:t>条规定，禁止基于雇员的性别、民族、肤色、种族、母语、社会出身、社会地位、先前活动、宗教或对义务服兵役的态度而增加或降低工资。此外也禁止基于婚姻状况、家庭义务、身为公民协会会员或者雇员或雇主的权益代表等原因而降低工资。</w:t>
      </w:r>
      <w:r>
        <w:rPr>
          <w:szCs w:val="24"/>
        </w:rPr>
        <w:t>2001</w:t>
      </w:r>
      <w:r>
        <w:rPr>
          <w:rFonts w:hint="eastAsia"/>
          <w:szCs w:val="24"/>
        </w:rPr>
        <w:t>年</w:t>
      </w:r>
      <w:r>
        <w:rPr>
          <w:szCs w:val="24"/>
        </w:rPr>
        <w:t>5</w:t>
      </w:r>
      <w:r>
        <w:rPr>
          <w:rFonts w:hint="eastAsia"/>
          <w:szCs w:val="24"/>
        </w:rPr>
        <w:t>月</w:t>
      </w:r>
      <w:r>
        <w:rPr>
          <w:szCs w:val="24"/>
        </w:rPr>
        <w:t>16</w:t>
      </w:r>
      <w:r>
        <w:rPr>
          <w:rFonts w:hint="eastAsia"/>
          <w:szCs w:val="24"/>
        </w:rPr>
        <w:t>日通过了《工资法》修正案。第</w:t>
      </w:r>
      <w:r>
        <w:rPr>
          <w:szCs w:val="24"/>
        </w:rPr>
        <w:t>75/117/EEC</w:t>
      </w:r>
      <w:r>
        <w:rPr>
          <w:rFonts w:hint="eastAsia"/>
          <w:szCs w:val="24"/>
        </w:rPr>
        <w:t>号指令规定了同工同酬即工作价值相同则报酬相同的原则，禁止基于性别而对报酬的各个方面及条件实行歧视。同工同酬原则有助于消除男女之间的不平等待遇。工人有权获得相等的报酬。如果存在歧视，可提出补偿要</w:t>
      </w:r>
      <w:r>
        <w:rPr>
          <w:rFonts w:hint="eastAsia"/>
          <w:szCs w:val="24"/>
        </w:rPr>
        <w:t>求。该法将于</w:t>
      </w:r>
      <w:r>
        <w:rPr>
          <w:szCs w:val="24"/>
        </w:rPr>
        <w:t>2002</w:t>
      </w:r>
      <w:r>
        <w:rPr>
          <w:rFonts w:hint="eastAsia"/>
          <w:szCs w:val="24"/>
        </w:rPr>
        <w:t>年</w:t>
      </w:r>
      <w:r>
        <w:rPr>
          <w:szCs w:val="24"/>
        </w:rPr>
        <w:t>1</w:t>
      </w:r>
      <w:r>
        <w:rPr>
          <w:rFonts w:hint="eastAsia"/>
          <w:szCs w:val="24"/>
        </w:rPr>
        <w:t>月</w:t>
      </w:r>
      <w:r>
        <w:rPr>
          <w:szCs w:val="24"/>
        </w:rPr>
        <w:t>1</w:t>
      </w:r>
      <w:r>
        <w:rPr>
          <w:rFonts w:hint="eastAsia"/>
          <w:szCs w:val="24"/>
        </w:rPr>
        <w:t>日实施。</w:t>
      </w:r>
    </w:p>
    <w:p w:rsidR="00000000" w:rsidRDefault="007137AD" w:rsidP="007137AD">
      <w:pPr>
        <w:spacing w:after="240" w:line="360" w:lineRule="exact"/>
        <w:ind w:leftChars="200" w:left="31680" w:hangingChars="200" w:firstLine="31680"/>
        <w:rPr>
          <w:szCs w:val="24"/>
        </w:rPr>
      </w:pPr>
      <w:r>
        <w:rPr>
          <w:szCs w:val="24"/>
        </w:rPr>
        <w:t xml:space="preserve">3)  </w:t>
      </w:r>
      <w:r>
        <w:rPr>
          <w:rFonts w:hint="eastAsia"/>
          <w:szCs w:val="24"/>
        </w:rPr>
        <w:t>《广告法》（</w:t>
      </w:r>
      <w:r>
        <w:rPr>
          <w:szCs w:val="24"/>
        </w:rPr>
        <w:t>RT I 1997</w:t>
      </w:r>
      <w:r>
        <w:rPr>
          <w:rFonts w:hint="eastAsia"/>
          <w:szCs w:val="24"/>
        </w:rPr>
        <w:t>，</w:t>
      </w:r>
      <w:r>
        <w:rPr>
          <w:szCs w:val="24"/>
        </w:rPr>
        <w:t>52</w:t>
      </w:r>
      <w:r>
        <w:rPr>
          <w:rFonts w:hint="eastAsia"/>
          <w:szCs w:val="24"/>
        </w:rPr>
        <w:t>，</w:t>
      </w:r>
      <w:r>
        <w:rPr>
          <w:szCs w:val="24"/>
        </w:rPr>
        <w:t>835</w:t>
      </w:r>
      <w:r>
        <w:rPr>
          <w:rFonts w:hint="eastAsia"/>
          <w:szCs w:val="24"/>
        </w:rPr>
        <w:t>）第</w:t>
      </w:r>
      <w:r>
        <w:rPr>
          <w:szCs w:val="24"/>
        </w:rPr>
        <w:t>5</w:t>
      </w:r>
      <w:r>
        <w:rPr>
          <w:rFonts w:hint="eastAsia"/>
          <w:szCs w:val="24"/>
        </w:rPr>
        <w:t>条禁止一切攻击和歧视性广告。广告若有悖于良好的道德标准和习俗，鼓动人们进行违法活动或违反通行的正当行为标准，或包含了这些活动，则视为攻击性广告。尤其是当广告表达、煽动或支持基于民族、种族、肤色、性别、年龄、语言、出身、宗教、政治或其他观点以及经济或社会地位或其他条件的歧视时，也视为攻击性广告。</w:t>
      </w:r>
    </w:p>
    <w:p w:rsidR="00000000" w:rsidRDefault="007137AD" w:rsidP="007137AD">
      <w:pPr>
        <w:spacing w:after="240" w:line="360" w:lineRule="exact"/>
        <w:ind w:leftChars="200" w:left="31680" w:hangingChars="200" w:firstLine="31680"/>
        <w:rPr>
          <w:szCs w:val="24"/>
        </w:rPr>
      </w:pPr>
      <w:r>
        <w:rPr>
          <w:szCs w:val="24"/>
        </w:rPr>
        <w:t xml:space="preserve">4)  </w:t>
      </w:r>
      <w:r>
        <w:rPr>
          <w:rFonts w:hint="eastAsia"/>
          <w:szCs w:val="24"/>
        </w:rPr>
        <w:t>根据《国防部队服役法》（</w:t>
      </w:r>
      <w:r>
        <w:rPr>
          <w:szCs w:val="24"/>
        </w:rPr>
        <w:t>RT I 1994</w:t>
      </w:r>
      <w:r>
        <w:rPr>
          <w:rFonts w:hint="eastAsia"/>
          <w:szCs w:val="24"/>
        </w:rPr>
        <w:t>，</w:t>
      </w:r>
      <w:r>
        <w:rPr>
          <w:szCs w:val="24"/>
        </w:rPr>
        <w:t>23</w:t>
      </w:r>
      <w:r>
        <w:rPr>
          <w:rFonts w:hint="eastAsia"/>
          <w:szCs w:val="24"/>
        </w:rPr>
        <w:t>，</w:t>
      </w:r>
      <w:r>
        <w:rPr>
          <w:szCs w:val="24"/>
        </w:rPr>
        <w:t>384</w:t>
      </w:r>
      <w:r>
        <w:rPr>
          <w:rFonts w:hint="eastAsia"/>
          <w:szCs w:val="24"/>
        </w:rPr>
        <w:t>），所有爱沙尼亚男性公民有义务在国防部队服役。该法律不排</w:t>
      </w:r>
      <w:r>
        <w:rPr>
          <w:rFonts w:hint="eastAsia"/>
          <w:szCs w:val="24"/>
        </w:rPr>
        <w:t>除妇女自愿加入国防部队服役。</w:t>
      </w:r>
    </w:p>
    <w:p w:rsidR="00000000" w:rsidRDefault="007137AD">
      <w:pPr>
        <w:spacing w:after="240" w:line="360" w:lineRule="exact"/>
        <w:ind w:firstLine="425"/>
        <w:rPr>
          <w:szCs w:val="24"/>
        </w:rPr>
      </w:pPr>
      <w:r>
        <w:rPr>
          <w:rFonts w:hint="eastAsia"/>
          <w:szCs w:val="24"/>
        </w:rPr>
        <w:t>根据《大法官法》（</w:t>
      </w:r>
      <w:r>
        <w:rPr>
          <w:szCs w:val="24"/>
        </w:rPr>
        <w:t>RT I 1999</w:t>
      </w:r>
      <w:r>
        <w:rPr>
          <w:rFonts w:hint="eastAsia"/>
          <w:szCs w:val="24"/>
        </w:rPr>
        <w:t>，</w:t>
      </w:r>
      <w:r>
        <w:rPr>
          <w:szCs w:val="24"/>
        </w:rPr>
        <w:t>29</w:t>
      </w:r>
      <w:r>
        <w:rPr>
          <w:rFonts w:hint="eastAsia"/>
          <w:szCs w:val="24"/>
        </w:rPr>
        <w:t>，</w:t>
      </w:r>
      <w:r>
        <w:rPr>
          <w:szCs w:val="24"/>
        </w:rPr>
        <w:t>406</w:t>
      </w:r>
      <w:r>
        <w:rPr>
          <w:rFonts w:hint="eastAsia"/>
          <w:szCs w:val="24"/>
        </w:rPr>
        <w:t>）的规定，人人均有权要求大法官对普遍适用的法令或其他法规是否违反宪法或法律进行复审。该法第</w:t>
      </w:r>
      <w:r>
        <w:rPr>
          <w:szCs w:val="24"/>
        </w:rPr>
        <w:t>18</w:t>
      </w:r>
      <w:r>
        <w:rPr>
          <w:rFonts w:hint="eastAsia"/>
          <w:szCs w:val="24"/>
        </w:rPr>
        <w:t>条规定，如果某个批准了普遍适用的法规的机构在收到大法官提案后</w:t>
      </w:r>
      <w:r>
        <w:rPr>
          <w:szCs w:val="24"/>
        </w:rPr>
        <w:t>20</w:t>
      </w:r>
      <w:r>
        <w:rPr>
          <w:rFonts w:hint="eastAsia"/>
          <w:szCs w:val="24"/>
        </w:rPr>
        <w:t>天内未使有关法规或其中某条规定与宪法或法律相一致，则大法官可建议最高法院废除该法规或其中某条规定。</w:t>
      </w:r>
    </w:p>
    <w:p w:rsidR="00000000" w:rsidRDefault="007137AD">
      <w:pPr>
        <w:spacing w:after="240" w:line="360" w:lineRule="exact"/>
        <w:ind w:firstLine="425"/>
        <w:rPr>
          <w:szCs w:val="24"/>
        </w:rPr>
      </w:pPr>
      <w:r>
        <w:rPr>
          <w:rFonts w:hint="eastAsia"/>
          <w:szCs w:val="24"/>
        </w:rPr>
        <w:t>审查是否违宪的法院为最高法院，由“违宪复审庭”组成（《违宪复审程序法》第</w:t>
      </w:r>
      <w:r>
        <w:rPr>
          <w:szCs w:val="24"/>
        </w:rPr>
        <w:t>2</w:t>
      </w:r>
      <w:r>
        <w:rPr>
          <w:rFonts w:hint="eastAsia"/>
          <w:szCs w:val="24"/>
        </w:rPr>
        <w:t>条）。最高法院对违反宪法规定及其精神的任何法律和其他法规可宣布无效（第</w:t>
      </w:r>
      <w:r>
        <w:rPr>
          <w:szCs w:val="24"/>
        </w:rPr>
        <w:t>3</w:t>
      </w:r>
      <w:r>
        <w:rPr>
          <w:rFonts w:hint="eastAsia"/>
          <w:szCs w:val="24"/>
        </w:rPr>
        <w:t>条）。</w:t>
      </w:r>
    </w:p>
    <w:p w:rsidR="00000000" w:rsidRDefault="007137AD">
      <w:pPr>
        <w:spacing w:after="240" w:line="360" w:lineRule="exact"/>
        <w:ind w:firstLine="425"/>
        <w:rPr>
          <w:szCs w:val="24"/>
        </w:rPr>
      </w:pPr>
      <w:r>
        <w:rPr>
          <w:rFonts w:hint="eastAsia"/>
          <w:szCs w:val="24"/>
        </w:rPr>
        <w:t>对法律、其他法令和国</w:t>
      </w:r>
      <w:r>
        <w:rPr>
          <w:rFonts w:hint="eastAsia"/>
          <w:szCs w:val="24"/>
        </w:rPr>
        <w:t>际条约进行违宪复审的要求可由总统、大法官和下级法院直接提交最高法院。根据《宪法》第</w:t>
      </w:r>
      <w:r>
        <w:rPr>
          <w:szCs w:val="24"/>
        </w:rPr>
        <w:t>107</w:t>
      </w:r>
      <w:r>
        <w:rPr>
          <w:rFonts w:hint="eastAsia"/>
          <w:szCs w:val="24"/>
        </w:rPr>
        <w:t>条，爱沙尼亚共和国总统可拒绝宣布由议会通过的法律，提出理由充分的决议后可连同该法律退回议会重新审议和决定。如果议会未做任何修改，再次通过被总统退回的法律，则总统可宣布或提请最高法院宣布该法律违反宪法。</w:t>
      </w:r>
    </w:p>
    <w:p w:rsidR="00000000" w:rsidRDefault="007137AD">
      <w:pPr>
        <w:spacing w:after="240" w:line="360" w:lineRule="exact"/>
        <w:ind w:firstLine="425"/>
        <w:rPr>
          <w:szCs w:val="24"/>
        </w:rPr>
      </w:pPr>
      <w:r>
        <w:rPr>
          <w:rFonts w:hint="eastAsia"/>
          <w:szCs w:val="24"/>
        </w:rPr>
        <w:t>根据《宪法》第</w:t>
      </w:r>
      <w:r>
        <w:rPr>
          <w:szCs w:val="24"/>
        </w:rPr>
        <w:t>15</w:t>
      </w:r>
      <w:r>
        <w:rPr>
          <w:rFonts w:hint="eastAsia"/>
          <w:szCs w:val="24"/>
        </w:rPr>
        <w:t>条，由法庭审理其案件的所有人均有权申请宣布任何相关法律、其他法规或程序违反宪法。如果法庭经过磋商，认定适用的法律或其他法规确实违宪，将宣布该法规违反宪法并不再适用，还将通知最高法院和大法官该决定，最高法院</w:t>
      </w:r>
      <w:r>
        <w:rPr>
          <w:rFonts w:hint="eastAsia"/>
          <w:szCs w:val="24"/>
        </w:rPr>
        <w:t>将据此开展违宪复审程序（《违宪复审程序法》第</w:t>
      </w:r>
      <w:r>
        <w:rPr>
          <w:szCs w:val="24"/>
        </w:rPr>
        <w:t>5</w:t>
      </w:r>
      <w:r>
        <w:rPr>
          <w:rFonts w:hint="eastAsia"/>
          <w:szCs w:val="24"/>
        </w:rPr>
        <w:t>条）。</w:t>
      </w:r>
    </w:p>
    <w:p w:rsidR="00000000" w:rsidRDefault="007137AD">
      <w:pPr>
        <w:spacing w:after="240" w:line="360" w:lineRule="exact"/>
        <w:ind w:firstLine="425"/>
        <w:rPr>
          <w:szCs w:val="24"/>
        </w:rPr>
      </w:pPr>
      <w:r>
        <w:rPr>
          <w:rFonts w:hint="eastAsia"/>
          <w:szCs w:val="24"/>
        </w:rPr>
        <w:t>根据大法官提供的资料，他目前尚未接到关于性别歧视方面的任何要求或申诉，尽管爱沙尼亚妇女的地位要低于男子，主要表现在劳动力市场、家庭以及决策方面。人们并不认为社会中不平等的社会等级属于歧视性结构而必须消除。</w:t>
      </w:r>
    </w:p>
    <w:p w:rsidR="00000000" w:rsidRDefault="007137AD" w:rsidP="007137AD">
      <w:pPr>
        <w:spacing w:after="240" w:line="360" w:lineRule="exact"/>
        <w:ind w:leftChars="200" w:left="31680" w:firstLine="425"/>
        <w:rPr>
          <w:rFonts w:eastAsia="SimHei"/>
          <w:szCs w:val="24"/>
        </w:rPr>
      </w:pPr>
      <w:r>
        <w:rPr>
          <w:rFonts w:eastAsia="SimHei"/>
          <w:szCs w:val="24"/>
        </w:rPr>
        <w:t xml:space="preserve">(b)  </w:t>
      </w:r>
      <w:r>
        <w:rPr>
          <w:rFonts w:eastAsia="SimHei" w:hint="eastAsia"/>
          <w:szCs w:val="24"/>
        </w:rPr>
        <w:t>采取适当立法和其他措施，包括适当时采取制裁，禁止对妇女的一切歧视；</w:t>
      </w:r>
    </w:p>
    <w:p w:rsidR="00000000" w:rsidRDefault="007137AD">
      <w:pPr>
        <w:spacing w:after="240" w:line="360" w:lineRule="exact"/>
        <w:ind w:firstLine="425"/>
        <w:rPr>
          <w:szCs w:val="24"/>
        </w:rPr>
      </w:pPr>
      <w:r>
        <w:rPr>
          <w:szCs w:val="24"/>
        </w:rPr>
        <w:t>1998-2000</w:t>
      </w:r>
      <w:r>
        <w:rPr>
          <w:rFonts w:hint="eastAsia"/>
          <w:szCs w:val="24"/>
        </w:rPr>
        <w:t>年，爱沙尼亚社会事务部对本国的劳动和养恤金方面的法律与欧洲法律的相关标准的一致性进行了比较分析。之后开展了两个“法尔”项目，以使爱沙尼亚的法律与规定妇女与男</w:t>
      </w:r>
      <w:r>
        <w:rPr>
          <w:rFonts w:hint="eastAsia"/>
          <w:szCs w:val="24"/>
        </w:rPr>
        <w:t>子平等的欧洲联盟的规范性文件协调一致：</w:t>
      </w:r>
    </w:p>
    <w:p w:rsidR="00000000" w:rsidRDefault="007137AD" w:rsidP="007137AD">
      <w:pPr>
        <w:spacing w:after="240" w:line="360" w:lineRule="exact"/>
        <w:ind w:leftChars="200" w:left="31680" w:hangingChars="200" w:firstLine="31680"/>
        <w:rPr>
          <w:szCs w:val="24"/>
        </w:rPr>
      </w:pPr>
      <w:r>
        <w:rPr>
          <w:szCs w:val="24"/>
        </w:rPr>
        <w:t xml:space="preserve">1)  </w:t>
      </w:r>
      <w:r>
        <w:rPr>
          <w:rFonts w:hint="eastAsia"/>
          <w:szCs w:val="24"/>
        </w:rPr>
        <w:t>“法尔”支持协调有关平等待遇和就业条件方面的法律。实施该项目后，明确了根据男女平等的法律而规定的一系列论题。</w:t>
      </w:r>
    </w:p>
    <w:p w:rsidR="00000000" w:rsidRDefault="007137AD" w:rsidP="007137AD">
      <w:pPr>
        <w:spacing w:after="240" w:line="360" w:lineRule="exact"/>
        <w:ind w:leftChars="200" w:left="31680" w:hangingChars="200" w:firstLine="31680"/>
        <w:rPr>
          <w:szCs w:val="24"/>
        </w:rPr>
      </w:pPr>
      <w:r>
        <w:rPr>
          <w:szCs w:val="24"/>
        </w:rPr>
        <w:t xml:space="preserve">2)  </w:t>
      </w:r>
      <w:r>
        <w:rPr>
          <w:rFonts w:hint="eastAsia"/>
          <w:szCs w:val="24"/>
        </w:rPr>
        <w:t>有关国家社会保险的法律和欧盟关于男女平等待遇方面的立法。</w:t>
      </w:r>
    </w:p>
    <w:p w:rsidR="00000000" w:rsidRDefault="007137AD">
      <w:pPr>
        <w:pStyle w:val="BodyTextIndent3"/>
        <w:tabs>
          <w:tab w:val="left" w:pos="1080"/>
        </w:tabs>
        <w:spacing w:after="240"/>
        <w:ind w:left="0" w:firstLine="425"/>
        <w:rPr>
          <w:rFonts w:ascii="Times New Roman" w:hAnsi="Times New Roman"/>
        </w:rPr>
      </w:pPr>
      <w:r>
        <w:rPr>
          <w:rFonts w:ascii="Times New Roman" w:hAnsi="Times New Roman" w:hint="eastAsia"/>
        </w:rPr>
        <w:t>在联合国开发计划署资助的“促进性别平等”项目框架中，分析了爱沙尼亚的法律与联合国《消除对妇女一切形式歧视公约》以及欧洲共同体各项指示的一致性。在“法尔”项目</w:t>
      </w:r>
      <w:r>
        <w:rPr>
          <w:rFonts w:ascii="Times New Roman" w:hAnsi="Times New Roman"/>
        </w:rPr>
        <w:t xml:space="preserve"> F 167 </w:t>
      </w:r>
      <w:r>
        <w:rPr>
          <w:rFonts w:ascii="Times New Roman" w:hAnsi="Times New Roman" w:hint="eastAsia"/>
        </w:rPr>
        <w:t>的范围内，收集了外国专家的立法建议，以保证爱沙尼亚的法律与欧共体有关男女平等待遇的各项指令相一致，同时还收集了关于妇女</w:t>
      </w:r>
      <w:r>
        <w:rPr>
          <w:rFonts w:ascii="Times New Roman" w:hAnsi="Times New Roman" w:hint="eastAsia"/>
        </w:rPr>
        <w:t>与男子性别平等的法律结构及实施建议。在“法尔”</w:t>
      </w:r>
      <w:r>
        <w:rPr>
          <w:rFonts w:ascii="Times New Roman" w:hAnsi="Times New Roman" w:hint="eastAsia"/>
        </w:rPr>
        <w:t xml:space="preserve"> </w:t>
      </w:r>
      <w:r>
        <w:rPr>
          <w:rFonts w:ascii="Times New Roman" w:hAnsi="Times New Roman" w:hint="eastAsia"/>
        </w:rPr>
        <w:t>项目</w:t>
      </w:r>
      <w:r>
        <w:rPr>
          <w:rFonts w:ascii="Times New Roman" w:hAnsi="Times New Roman"/>
        </w:rPr>
        <w:t>99/S/87/2</w:t>
      </w:r>
      <w:r>
        <w:rPr>
          <w:rFonts w:ascii="Times New Roman" w:hAnsi="Times New Roman" w:hint="eastAsia"/>
        </w:rPr>
        <w:t>的框架中，收集了草拟该法律所需的背景材料。外国和本地专家的评估显示，爱沙尼亚的现行法律存在差距和不足，也缺少保障采取必要措施促进性别平等和施行妇女实际权利的立法基础。</w:t>
      </w:r>
    </w:p>
    <w:p w:rsidR="00000000" w:rsidRDefault="007137AD">
      <w:pPr>
        <w:pStyle w:val="BodyTextIndent3"/>
        <w:spacing w:after="240"/>
        <w:ind w:left="0" w:firstLine="425"/>
        <w:rPr>
          <w:rFonts w:ascii="Times New Roman" w:hAnsi="Times New Roman"/>
        </w:rPr>
      </w:pPr>
      <w:r>
        <w:rPr>
          <w:rFonts w:ascii="Times New Roman" w:hAnsi="Times New Roman" w:hint="eastAsia"/>
        </w:rPr>
        <w:t>根据政府</w:t>
      </w:r>
      <w:r>
        <w:rPr>
          <w:rFonts w:ascii="Times New Roman" w:hAnsi="Times New Roman"/>
        </w:rPr>
        <w:t>2000</w:t>
      </w:r>
      <w:r>
        <w:rPr>
          <w:rFonts w:ascii="Times New Roman" w:hAnsi="Times New Roman" w:hint="eastAsia"/>
        </w:rPr>
        <w:t>年</w:t>
      </w:r>
      <w:r>
        <w:rPr>
          <w:rFonts w:ascii="Times New Roman" w:hAnsi="Times New Roman"/>
        </w:rPr>
        <w:t>4</w:t>
      </w:r>
      <w:r>
        <w:rPr>
          <w:rFonts w:ascii="Times New Roman" w:hAnsi="Times New Roman" w:hint="eastAsia"/>
        </w:rPr>
        <w:t>月</w:t>
      </w:r>
      <w:r>
        <w:rPr>
          <w:rFonts w:ascii="Times New Roman" w:hAnsi="Times New Roman"/>
        </w:rPr>
        <w:t>18</w:t>
      </w:r>
      <w:r>
        <w:rPr>
          <w:rFonts w:ascii="Times New Roman" w:hAnsi="Times New Roman" w:hint="eastAsia"/>
        </w:rPr>
        <w:t>日的决定，拟订了性别平等法律草案。该法律将规定与歧视相关的中心词汇，禁止基于性别的歧视，并将责成管理机构和雇主认真、系统地促进妇女与男子的平等。</w:t>
      </w:r>
    </w:p>
    <w:p w:rsidR="00000000" w:rsidRDefault="007137AD">
      <w:pPr>
        <w:pStyle w:val="BodyTextIndent3"/>
        <w:spacing w:after="240"/>
        <w:ind w:left="0" w:firstLine="425"/>
        <w:rPr>
          <w:rFonts w:ascii="Times New Roman" w:hAnsi="Times New Roman"/>
        </w:rPr>
      </w:pPr>
      <w:r>
        <w:rPr>
          <w:rFonts w:ascii="Times New Roman" w:hAnsi="Times New Roman" w:hint="eastAsia"/>
        </w:rPr>
        <w:t>性别平等法律草案还将确定相关的制裁和监督机关。</w:t>
      </w:r>
    </w:p>
    <w:p w:rsidR="00000000" w:rsidRDefault="007137AD" w:rsidP="007137AD">
      <w:pPr>
        <w:spacing w:after="240" w:line="360" w:lineRule="exact"/>
        <w:ind w:leftChars="200" w:left="31680" w:firstLineChars="200" w:firstLine="31680"/>
        <w:rPr>
          <w:rFonts w:eastAsia="SimHei"/>
          <w:szCs w:val="24"/>
        </w:rPr>
      </w:pPr>
      <w:r>
        <w:rPr>
          <w:rFonts w:eastAsia="SimHei"/>
          <w:szCs w:val="24"/>
        </w:rPr>
        <w:t xml:space="preserve">(c)  </w:t>
      </w:r>
      <w:r>
        <w:rPr>
          <w:rFonts w:eastAsia="SimHei" w:hint="eastAsia"/>
          <w:szCs w:val="24"/>
        </w:rPr>
        <w:t>为妇女与男子平等的权利确立法律保护，通过各国</w:t>
      </w:r>
      <w:r>
        <w:rPr>
          <w:rFonts w:eastAsia="SimHei" w:hint="eastAsia"/>
          <w:szCs w:val="24"/>
        </w:rPr>
        <w:t>的主管法庭及其他公共机构，保证切实保护妇女不受任何歧视；</w:t>
      </w:r>
    </w:p>
    <w:p w:rsidR="00000000" w:rsidRDefault="007137AD">
      <w:pPr>
        <w:spacing w:after="240" w:line="360" w:lineRule="exact"/>
        <w:ind w:firstLine="425"/>
        <w:rPr>
          <w:szCs w:val="24"/>
        </w:rPr>
      </w:pPr>
      <w:r>
        <w:rPr>
          <w:rFonts w:hint="eastAsia"/>
          <w:szCs w:val="24"/>
        </w:rPr>
        <w:t>保护平等权利受《宪法》第</w:t>
      </w:r>
      <w:r>
        <w:rPr>
          <w:szCs w:val="24"/>
        </w:rPr>
        <w:t>15</w:t>
      </w:r>
      <w:r>
        <w:rPr>
          <w:rFonts w:hint="eastAsia"/>
          <w:szCs w:val="24"/>
        </w:rPr>
        <w:t>条的保障，该条款规定，任何人在其权利和自由受到侵害时都有权诉诸法庭，由法庭审理其案件的所有人均有权申请宣布任何相关法律、其他法规或程序违反宪法。</w:t>
      </w:r>
    </w:p>
    <w:p w:rsidR="00000000" w:rsidRDefault="007137AD">
      <w:pPr>
        <w:spacing w:after="240" w:line="360" w:lineRule="exact"/>
        <w:ind w:firstLine="425"/>
        <w:rPr>
          <w:szCs w:val="24"/>
        </w:rPr>
      </w:pPr>
      <w:r>
        <w:rPr>
          <w:rFonts w:hint="eastAsia"/>
          <w:szCs w:val="24"/>
        </w:rPr>
        <w:t>根据《宪法》第</w:t>
      </w:r>
      <w:r>
        <w:rPr>
          <w:szCs w:val="24"/>
        </w:rPr>
        <w:t>14</w:t>
      </w:r>
      <w:r>
        <w:rPr>
          <w:rFonts w:hint="eastAsia"/>
          <w:szCs w:val="24"/>
        </w:rPr>
        <w:t>条，保障权利和自由是立法、行政、司法机关以及地方政府的职责。</w:t>
      </w:r>
    </w:p>
    <w:p w:rsidR="00000000" w:rsidRDefault="007137AD">
      <w:pPr>
        <w:spacing w:after="240" w:line="360" w:lineRule="exact"/>
        <w:ind w:firstLine="425"/>
        <w:rPr>
          <w:szCs w:val="24"/>
        </w:rPr>
      </w:pPr>
      <w:r>
        <w:rPr>
          <w:rFonts w:hint="eastAsia"/>
          <w:szCs w:val="24"/>
        </w:rPr>
        <w:t>个人权利受到侵害时诉诸法庭的基本权利在相关的程序法</w:t>
      </w:r>
      <w:r>
        <w:rPr>
          <w:szCs w:val="24"/>
        </w:rPr>
        <w:t>——</w:t>
      </w:r>
      <w:r>
        <w:rPr>
          <w:rFonts w:hint="eastAsia"/>
          <w:szCs w:val="24"/>
        </w:rPr>
        <w:t>《民事法庭诉讼法典》、《行政法庭诉讼法典》和《刑事诉讼法典》中有特别规定。</w:t>
      </w:r>
    </w:p>
    <w:p w:rsidR="00000000" w:rsidRDefault="007137AD">
      <w:pPr>
        <w:spacing w:after="240" w:line="360" w:lineRule="exact"/>
        <w:ind w:firstLine="425"/>
        <w:rPr>
          <w:szCs w:val="24"/>
        </w:rPr>
      </w:pPr>
      <w:r>
        <w:rPr>
          <w:rFonts w:hint="eastAsia"/>
          <w:szCs w:val="24"/>
        </w:rPr>
        <w:t>第</w:t>
      </w:r>
      <w:r>
        <w:rPr>
          <w:szCs w:val="24"/>
        </w:rPr>
        <w:t>15</w:t>
      </w:r>
      <w:r>
        <w:rPr>
          <w:rFonts w:hint="eastAsia"/>
          <w:szCs w:val="24"/>
        </w:rPr>
        <w:t>条（</w:t>
      </w:r>
      <w:r>
        <w:rPr>
          <w:szCs w:val="24"/>
        </w:rPr>
        <w:t>2c</w:t>
      </w:r>
      <w:r>
        <w:rPr>
          <w:rFonts w:hint="eastAsia"/>
          <w:szCs w:val="24"/>
        </w:rPr>
        <w:t>）对法庭保护妇女和男子权利方面的作用做了更详细的解释。</w:t>
      </w:r>
    </w:p>
    <w:p w:rsidR="00000000" w:rsidRDefault="007137AD">
      <w:pPr>
        <w:spacing w:after="240" w:line="360" w:lineRule="exact"/>
        <w:ind w:firstLine="425"/>
        <w:rPr>
          <w:szCs w:val="24"/>
        </w:rPr>
      </w:pPr>
      <w:r>
        <w:rPr>
          <w:rFonts w:hint="eastAsia"/>
          <w:szCs w:val="24"/>
        </w:rPr>
        <w:t>在爱沙尼亚，没有其他保护人们免遭歧视的主管当局。</w:t>
      </w:r>
    </w:p>
    <w:p w:rsidR="00000000" w:rsidRDefault="007137AD">
      <w:pPr>
        <w:spacing w:after="240" w:line="360" w:lineRule="exact"/>
        <w:ind w:firstLine="425"/>
        <w:rPr>
          <w:szCs w:val="24"/>
        </w:rPr>
      </w:pPr>
      <w:r>
        <w:rPr>
          <w:szCs w:val="24"/>
        </w:rPr>
        <w:t>1996</w:t>
      </w:r>
      <w:r>
        <w:rPr>
          <w:rFonts w:hint="eastAsia"/>
          <w:szCs w:val="24"/>
        </w:rPr>
        <w:t>年</w:t>
      </w:r>
      <w:r>
        <w:rPr>
          <w:szCs w:val="24"/>
        </w:rPr>
        <w:t>12</w:t>
      </w:r>
      <w:r>
        <w:rPr>
          <w:rFonts w:hint="eastAsia"/>
          <w:szCs w:val="24"/>
        </w:rPr>
        <w:t>月，社会事务部设立了一个新单位</w:t>
      </w:r>
      <w:r>
        <w:rPr>
          <w:szCs w:val="24"/>
        </w:rPr>
        <w:t>——</w:t>
      </w:r>
      <w:r>
        <w:rPr>
          <w:rFonts w:hint="eastAsia"/>
          <w:szCs w:val="24"/>
        </w:rPr>
        <w:t>男女平等局。该局的主要工作是协调性别平等的主流发展方向，使之融入社会政治发展当中。该局的职能还包括监督在立法和行动计划中贯彻性别平等原则，协调建立处理性别平等问题的机构网络，组织制订提高性别平等的行动计划和方案，协调并组织多学科研究以收集、分析关于平等问题的数据，并参与有关促进性别平等的国际合作。该局在行动中始终贯彻联合国、欧洲委员会、欧洲联盟和其他国际组织的法律和政治文件以及共同的国际惯例。</w:t>
      </w:r>
    </w:p>
    <w:p w:rsidR="00000000" w:rsidRDefault="007137AD">
      <w:pPr>
        <w:spacing w:after="240" w:line="360" w:lineRule="exact"/>
        <w:ind w:firstLine="425"/>
        <w:rPr>
          <w:szCs w:val="24"/>
        </w:rPr>
      </w:pPr>
      <w:r>
        <w:rPr>
          <w:szCs w:val="24"/>
        </w:rPr>
        <w:t>1997</w:t>
      </w:r>
      <w:r>
        <w:rPr>
          <w:rFonts w:hint="eastAsia"/>
          <w:szCs w:val="24"/>
        </w:rPr>
        <w:t>年，开始</w:t>
      </w:r>
      <w:r>
        <w:rPr>
          <w:rFonts w:hint="eastAsia"/>
          <w:szCs w:val="24"/>
        </w:rPr>
        <w:t>对各部、委员会、监察机构、市县政府的公务员、工作人员进行培训，旨在建立网络并设置联系人，发现并分析涉及歧视的案件。目前，一个包括社会事务部、内政部、农业部、司法部和教育部有关代表在内的公务员网络已经建立。</w:t>
      </w:r>
    </w:p>
    <w:p w:rsidR="00000000" w:rsidRDefault="007137AD" w:rsidP="007137AD">
      <w:pPr>
        <w:spacing w:after="240" w:line="360" w:lineRule="exact"/>
        <w:ind w:leftChars="200" w:left="31680" w:firstLineChars="200" w:firstLine="31680"/>
        <w:rPr>
          <w:rFonts w:eastAsia="SimHei"/>
          <w:szCs w:val="24"/>
        </w:rPr>
      </w:pPr>
      <w:r>
        <w:rPr>
          <w:rFonts w:eastAsia="SimHei"/>
          <w:szCs w:val="24"/>
        </w:rPr>
        <w:t xml:space="preserve">(d)  </w:t>
      </w:r>
      <w:r>
        <w:rPr>
          <w:rFonts w:eastAsia="SimHei" w:hint="eastAsia"/>
          <w:szCs w:val="24"/>
        </w:rPr>
        <w:t>不采取任何歧视妇女的行为或做法，并保证公共当局和公共机构的行动都不违背这项义务；</w:t>
      </w:r>
    </w:p>
    <w:p w:rsidR="00000000" w:rsidRDefault="007137AD">
      <w:pPr>
        <w:spacing w:after="240" w:line="360" w:lineRule="exact"/>
        <w:ind w:firstLine="425"/>
        <w:rPr>
          <w:szCs w:val="24"/>
        </w:rPr>
      </w:pPr>
      <w:r>
        <w:rPr>
          <w:rFonts w:hint="eastAsia"/>
          <w:szCs w:val="24"/>
        </w:rPr>
        <w:t>根据宪法第</w:t>
      </w:r>
      <w:r>
        <w:rPr>
          <w:szCs w:val="24"/>
        </w:rPr>
        <w:t>139</w:t>
      </w:r>
      <w:r>
        <w:rPr>
          <w:rFonts w:hint="eastAsia"/>
          <w:szCs w:val="24"/>
        </w:rPr>
        <w:t>（</w:t>
      </w:r>
      <w:r>
        <w:rPr>
          <w:szCs w:val="24"/>
        </w:rPr>
        <w:t>1</w:t>
      </w:r>
      <w:r>
        <w:rPr>
          <w:rFonts w:hint="eastAsia"/>
          <w:szCs w:val="24"/>
        </w:rPr>
        <w:t>）条，大法官是负责审查立法、执行机构和地方政府的立法是否与宪法和法律相一致的独立官员。</w:t>
      </w:r>
      <w:r>
        <w:rPr>
          <w:szCs w:val="24"/>
        </w:rPr>
        <w:t>1999</w:t>
      </w:r>
      <w:r>
        <w:rPr>
          <w:rFonts w:hint="eastAsia"/>
          <w:szCs w:val="24"/>
        </w:rPr>
        <w:t>年</w:t>
      </w:r>
      <w:r>
        <w:rPr>
          <w:szCs w:val="24"/>
        </w:rPr>
        <w:t>6</w:t>
      </w:r>
      <w:r>
        <w:rPr>
          <w:rFonts w:hint="eastAsia"/>
          <w:szCs w:val="24"/>
        </w:rPr>
        <w:t>月</w:t>
      </w:r>
      <w:r>
        <w:rPr>
          <w:szCs w:val="24"/>
        </w:rPr>
        <w:t>1</w:t>
      </w:r>
      <w:r>
        <w:rPr>
          <w:rFonts w:hint="eastAsia"/>
          <w:szCs w:val="24"/>
        </w:rPr>
        <w:t>日实施的《大法官法》第</w:t>
      </w:r>
      <w:r>
        <w:rPr>
          <w:szCs w:val="24"/>
        </w:rPr>
        <w:t>19</w:t>
      </w:r>
      <w:r>
        <w:rPr>
          <w:rFonts w:hint="eastAsia"/>
          <w:szCs w:val="24"/>
        </w:rPr>
        <w:t>条规定，人人均有权要求大法官监督国家机关的各种活动，包括保证个人享</w:t>
      </w:r>
      <w:r>
        <w:rPr>
          <w:rFonts w:hint="eastAsia"/>
          <w:szCs w:val="24"/>
        </w:rPr>
        <w:t>有宪法规定的权利和自由。</w:t>
      </w:r>
    </w:p>
    <w:p w:rsidR="00000000" w:rsidRDefault="007137AD">
      <w:pPr>
        <w:spacing w:after="240" w:line="360" w:lineRule="exact"/>
        <w:ind w:firstLine="425"/>
        <w:rPr>
          <w:szCs w:val="24"/>
        </w:rPr>
      </w:pPr>
      <w:r>
        <w:rPr>
          <w:szCs w:val="24"/>
        </w:rPr>
        <w:t>1994</w:t>
      </w:r>
      <w:r>
        <w:rPr>
          <w:rFonts w:hint="eastAsia"/>
          <w:szCs w:val="24"/>
        </w:rPr>
        <w:t>年，内政部开始建立有关犯罪受害人的数据库，这样就有可能对成为犯罪受害人的妇女进行单独的统计分析。</w:t>
      </w:r>
    </w:p>
    <w:p w:rsidR="00000000" w:rsidRDefault="007137AD">
      <w:pPr>
        <w:spacing w:after="240" w:line="360" w:lineRule="exact"/>
        <w:ind w:firstLine="425"/>
        <w:rPr>
          <w:szCs w:val="24"/>
        </w:rPr>
      </w:pPr>
      <w:r>
        <w:rPr>
          <w:rFonts w:hint="eastAsia"/>
          <w:szCs w:val="24"/>
        </w:rPr>
        <w:t>从</w:t>
      </w:r>
      <w:r>
        <w:rPr>
          <w:szCs w:val="24"/>
        </w:rPr>
        <w:t>1996</w:t>
      </w:r>
      <w:r>
        <w:rPr>
          <w:rFonts w:hint="eastAsia"/>
          <w:szCs w:val="24"/>
        </w:rPr>
        <w:t>年开始，对前往庇护所或康复中心的人们已经登记的数据进行了分析。但关于家庭暴力、学校暴力和其他类型暴力的这些数据并未反映出对援助和保护的实际需求和涉及妇女安全的所有问题，原因在于庇护所或康复中心的数量太少（爱沙尼亚共有</w:t>
      </w:r>
      <w:r>
        <w:rPr>
          <w:szCs w:val="24"/>
        </w:rPr>
        <w:t>23</w:t>
      </w:r>
      <w:r>
        <w:rPr>
          <w:rFonts w:hint="eastAsia"/>
          <w:szCs w:val="24"/>
        </w:rPr>
        <w:t>个），且分布不均（大部分设在塔林）。目前明显的最大不足在于判断和确定暴力行为以及受害者的康复。</w:t>
      </w:r>
    </w:p>
    <w:p w:rsidR="00000000" w:rsidRDefault="007137AD">
      <w:pPr>
        <w:spacing w:after="240" w:line="360" w:lineRule="exact"/>
        <w:ind w:firstLine="425"/>
        <w:rPr>
          <w:szCs w:val="24"/>
        </w:rPr>
      </w:pPr>
      <w:r>
        <w:rPr>
          <w:rFonts w:hint="eastAsia"/>
          <w:szCs w:val="24"/>
        </w:rPr>
        <w:t>为帮助警官识别家庭暴力事件开展了培训方案，以便更有效地</w:t>
      </w:r>
      <w:r>
        <w:rPr>
          <w:rFonts w:hint="eastAsia"/>
          <w:szCs w:val="24"/>
        </w:rPr>
        <w:t>阻止暴力行为的发生并向受害者提供援助。</w:t>
      </w:r>
    </w:p>
    <w:p w:rsidR="00000000" w:rsidRDefault="007137AD">
      <w:pPr>
        <w:spacing w:after="240" w:line="360" w:lineRule="exact"/>
        <w:ind w:firstLine="425"/>
        <w:rPr>
          <w:szCs w:val="24"/>
        </w:rPr>
      </w:pPr>
      <w:r>
        <w:rPr>
          <w:rFonts w:hint="eastAsia"/>
          <w:szCs w:val="24"/>
        </w:rPr>
        <w:t>关于消除对妇女歧视的问题，爱沙尼亚已经与其他国家（如芬兰、瑞典和拉托维亚）的专家开始了密切合作。在</w:t>
      </w:r>
      <w:r>
        <w:rPr>
          <w:szCs w:val="24"/>
        </w:rPr>
        <w:t>1997</w:t>
      </w:r>
      <w:r>
        <w:rPr>
          <w:rFonts w:hint="eastAsia"/>
          <w:szCs w:val="24"/>
        </w:rPr>
        <w:t>年召开的波罗的海和北欧部长合作会议上达成了一项以保护妇女权利为共同目标的协议。与此同时，由来自各国执行权力机构的性别平等问题专家组成了波罗的海和北欧工作组，解决性别平等问题。</w:t>
      </w:r>
    </w:p>
    <w:p w:rsidR="00000000" w:rsidRDefault="007137AD" w:rsidP="007137AD">
      <w:pPr>
        <w:spacing w:after="240" w:line="360" w:lineRule="exact"/>
        <w:ind w:leftChars="200" w:left="31680" w:firstLineChars="200" w:firstLine="31680"/>
        <w:rPr>
          <w:rFonts w:eastAsia="SimHei"/>
          <w:szCs w:val="24"/>
        </w:rPr>
      </w:pPr>
      <w:r>
        <w:rPr>
          <w:rFonts w:eastAsia="SimHei"/>
          <w:szCs w:val="24"/>
        </w:rPr>
        <w:t xml:space="preserve">(e)  </w:t>
      </w:r>
      <w:r>
        <w:rPr>
          <w:rFonts w:eastAsia="SimHei" w:hint="eastAsia"/>
          <w:szCs w:val="24"/>
        </w:rPr>
        <w:t>应采取一切适当措施，消除任何个人、组织或企业对妇女的歧视；</w:t>
      </w:r>
    </w:p>
    <w:p w:rsidR="00000000" w:rsidRDefault="007137AD">
      <w:pPr>
        <w:spacing w:after="240" w:line="360" w:lineRule="exact"/>
        <w:ind w:firstLine="425"/>
        <w:rPr>
          <w:szCs w:val="24"/>
        </w:rPr>
      </w:pPr>
      <w:r>
        <w:rPr>
          <w:rFonts w:hint="eastAsia"/>
          <w:szCs w:val="24"/>
        </w:rPr>
        <w:t>根据社会事务部的倡议，“法尔”的一个项目“支持职业安全和保健体系”即将展开。该项目将保证劳动集体中的男女平等作为项目的一</w:t>
      </w:r>
      <w:r>
        <w:rPr>
          <w:rFonts w:hint="eastAsia"/>
          <w:szCs w:val="24"/>
        </w:rPr>
        <w:t>个要素。项目这方面的目的是培训关于妇女和男子平等问题的劳动巡视员并在他们之间建立起一个网络，以发展必要的职能中心。首届研讨会于</w:t>
      </w:r>
      <w:r>
        <w:rPr>
          <w:szCs w:val="24"/>
        </w:rPr>
        <w:t>2000</w:t>
      </w:r>
      <w:r>
        <w:rPr>
          <w:rFonts w:hint="eastAsia"/>
          <w:szCs w:val="24"/>
        </w:rPr>
        <w:t>年</w:t>
      </w:r>
      <w:r>
        <w:rPr>
          <w:szCs w:val="24"/>
        </w:rPr>
        <w:t>3</w:t>
      </w:r>
      <w:r>
        <w:rPr>
          <w:rFonts w:hint="eastAsia"/>
          <w:szCs w:val="24"/>
        </w:rPr>
        <w:t>月</w:t>
      </w:r>
      <w:r>
        <w:rPr>
          <w:szCs w:val="24"/>
        </w:rPr>
        <w:t>24</w:t>
      </w:r>
      <w:r>
        <w:rPr>
          <w:rFonts w:hint="eastAsia"/>
          <w:szCs w:val="24"/>
        </w:rPr>
        <w:t>日召开，有</w:t>
      </w:r>
      <w:r>
        <w:rPr>
          <w:szCs w:val="24"/>
        </w:rPr>
        <w:t>40</w:t>
      </w:r>
      <w:r>
        <w:rPr>
          <w:rFonts w:hint="eastAsia"/>
          <w:szCs w:val="24"/>
        </w:rPr>
        <w:t>多名公务员就劳动集体中的组织环境、管理风格和性别平等的指标等问题做了简要发言。</w:t>
      </w:r>
    </w:p>
    <w:p w:rsidR="00000000" w:rsidRDefault="007137AD" w:rsidP="007137AD">
      <w:pPr>
        <w:spacing w:after="240" w:line="360" w:lineRule="exact"/>
        <w:ind w:leftChars="200" w:left="31680" w:firstLineChars="200" w:firstLine="31680"/>
        <w:rPr>
          <w:rFonts w:eastAsia="SimHei"/>
          <w:szCs w:val="24"/>
        </w:rPr>
      </w:pPr>
      <w:r>
        <w:rPr>
          <w:rFonts w:eastAsia="SimHei"/>
          <w:szCs w:val="24"/>
        </w:rPr>
        <w:br w:type="page"/>
        <w:t xml:space="preserve">(f)  </w:t>
      </w:r>
      <w:r>
        <w:rPr>
          <w:rFonts w:eastAsia="SimHei" w:hint="eastAsia"/>
          <w:szCs w:val="24"/>
        </w:rPr>
        <w:t>应采取一切适当措施，包括制定法律，以修改或废除构成对妇女歧视的现行法律、规章、习俗和惯例；</w:t>
      </w:r>
    </w:p>
    <w:p w:rsidR="00000000" w:rsidRDefault="007137AD">
      <w:pPr>
        <w:spacing w:after="240" w:line="360" w:lineRule="exact"/>
        <w:ind w:left="130" w:hanging="130"/>
        <w:rPr>
          <w:szCs w:val="24"/>
          <w:u w:val="single"/>
        </w:rPr>
      </w:pPr>
      <w:r>
        <w:rPr>
          <w:rFonts w:hint="eastAsia"/>
          <w:szCs w:val="24"/>
          <w:u w:val="single"/>
        </w:rPr>
        <w:t>家庭暴力和对妇女实施暴力</w:t>
      </w:r>
    </w:p>
    <w:p w:rsidR="00000000" w:rsidRDefault="007137AD">
      <w:pPr>
        <w:spacing w:after="240" w:line="360" w:lineRule="exact"/>
        <w:ind w:firstLine="425"/>
        <w:rPr>
          <w:szCs w:val="24"/>
        </w:rPr>
      </w:pPr>
      <w:r>
        <w:rPr>
          <w:szCs w:val="24"/>
        </w:rPr>
        <w:t>1999</w:t>
      </w:r>
      <w:r>
        <w:rPr>
          <w:rFonts w:hint="eastAsia"/>
          <w:szCs w:val="24"/>
        </w:rPr>
        <w:t>年，根据波罗的海和北欧性别平等合作工作组的倡议，爱沙尼亚绘制并分析了本国家庭暴力和对妇女实施暴力的情况。值得注意的是，由于信息匮乏，公众</w:t>
      </w:r>
      <w:r>
        <w:rPr>
          <w:rFonts w:hint="eastAsia"/>
          <w:szCs w:val="24"/>
        </w:rPr>
        <w:t>及保健专家和警方都没有充分认识到该问题的严重性。迄今为止，爱沙尼亚没有建立任何妇女庇护所网络或向实施暴力的男子提供咨询服务。</w:t>
      </w:r>
    </w:p>
    <w:p w:rsidR="00000000" w:rsidRDefault="007137AD">
      <w:pPr>
        <w:spacing w:after="240" w:line="360" w:lineRule="exact"/>
        <w:ind w:firstLine="425"/>
        <w:rPr>
          <w:szCs w:val="24"/>
        </w:rPr>
      </w:pPr>
      <w:r>
        <w:rPr>
          <w:rFonts w:hint="eastAsia"/>
          <w:szCs w:val="24"/>
        </w:rPr>
        <w:t>对妇女实施暴力的问题对爱沙尼亚来说是一个比较新的课题，目前只有极小范围的专家处理过此类问题。但最近媒体上出现的有关对妇女实施暴力或以暴力相威胁的材料有所增多。</w:t>
      </w:r>
    </w:p>
    <w:p w:rsidR="00000000" w:rsidRDefault="007137AD">
      <w:pPr>
        <w:pStyle w:val="BodyTextIndent2"/>
        <w:spacing w:after="240"/>
        <w:ind w:left="0" w:firstLine="425"/>
        <w:rPr>
          <w:rFonts w:ascii="Times New Roman" w:hAnsi="Times New Roman"/>
        </w:rPr>
      </w:pPr>
      <w:r>
        <w:rPr>
          <w:rFonts w:ascii="Times New Roman" w:hAnsi="Times New Roman" w:hint="eastAsia"/>
        </w:rPr>
        <w:t>在爱沙尼亚，对关注范围之内的家庭暴力和针对妇女的暴力并未进行定期估测和统计。官方统计数字没有充分反映对妇女实施暴力问题的广度和实际发生情况。例如，关于强奸的数据是报警后由警方正式登记的。但这样收集到的关于强奸和强奸未遂案件的数</w:t>
      </w:r>
      <w:r>
        <w:rPr>
          <w:rFonts w:ascii="Times New Roman" w:hAnsi="Times New Roman" w:hint="eastAsia"/>
        </w:rPr>
        <w:t>据是不完整的，因为报警的只有少数。因此概括得出的关于针对妇女的暴力案件情况不具有代表性。</w:t>
      </w:r>
    </w:p>
    <w:p w:rsidR="00000000" w:rsidRDefault="007137AD">
      <w:pPr>
        <w:spacing w:after="240" w:line="360" w:lineRule="exact"/>
        <w:ind w:firstLine="425"/>
        <w:rPr>
          <w:szCs w:val="24"/>
        </w:rPr>
      </w:pPr>
      <w:r>
        <w:rPr>
          <w:rFonts w:hint="eastAsia"/>
          <w:szCs w:val="24"/>
        </w:rPr>
        <w:t>根据</w:t>
      </w:r>
      <w:r>
        <w:rPr>
          <w:szCs w:val="24"/>
        </w:rPr>
        <w:t>1995</w:t>
      </w:r>
      <w:r>
        <w:rPr>
          <w:rFonts w:hint="eastAsia"/>
          <w:szCs w:val="24"/>
        </w:rPr>
        <w:t>年的一次调查结果显示，仅有</w:t>
      </w:r>
      <w:r>
        <w:rPr>
          <w:szCs w:val="24"/>
        </w:rPr>
        <w:t>6%</w:t>
      </w:r>
      <w:r>
        <w:rPr>
          <w:rFonts w:hint="eastAsia"/>
          <w:szCs w:val="24"/>
        </w:rPr>
        <w:t>的受害妇女向警方报案（</w:t>
      </w:r>
      <w:r>
        <w:rPr>
          <w:szCs w:val="24"/>
        </w:rPr>
        <w:t>Josing Ahven 1999:98</w:t>
      </w:r>
      <w:r>
        <w:rPr>
          <w:rFonts w:hint="eastAsia"/>
          <w:szCs w:val="24"/>
        </w:rPr>
        <w:t>）。直到</w:t>
      </w:r>
      <w:r>
        <w:rPr>
          <w:szCs w:val="24"/>
        </w:rPr>
        <w:t>2000</w:t>
      </w:r>
      <w:r>
        <w:rPr>
          <w:rFonts w:hint="eastAsia"/>
          <w:szCs w:val="24"/>
        </w:rPr>
        <w:t>年</w:t>
      </w:r>
      <w:r>
        <w:rPr>
          <w:szCs w:val="24"/>
        </w:rPr>
        <w:t>4</w:t>
      </w:r>
      <w:r>
        <w:rPr>
          <w:rFonts w:hint="eastAsia"/>
          <w:szCs w:val="24"/>
        </w:rPr>
        <w:t>月，在强奸案中，除极少数案例外，只有在受害者提出申请的基础上才开始刑事诉讼。为保证妇女，特别是未成年女性得到更好的保护，爱沙尼亚对法律进行了修改，现在开始刑事诉讼程序可适用普通规则。</w:t>
      </w:r>
    </w:p>
    <w:p w:rsidR="00000000" w:rsidRDefault="007137AD">
      <w:pPr>
        <w:spacing w:after="240" w:line="360" w:lineRule="exact"/>
        <w:ind w:firstLine="425"/>
        <w:rPr>
          <w:szCs w:val="24"/>
        </w:rPr>
      </w:pPr>
      <w:r>
        <w:rPr>
          <w:rFonts w:hint="eastAsia"/>
          <w:szCs w:val="24"/>
        </w:rPr>
        <w:t>在爱沙尼亚没有专门处理针对妇女的暴力案件的公共机关。为提高对这一问题的重视并加强公务员、调查官员以及非政府组织之间</w:t>
      </w:r>
      <w:r>
        <w:rPr>
          <w:rFonts w:hint="eastAsia"/>
          <w:szCs w:val="24"/>
        </w:rPr>
        <w:t>的合作，社会事务部于</w:t>
      </w:r>
      <w:r>
        <w:rPr>
          <w:szCs w:val="24"/>
        </w:rPr>
        <w:t>1999</w:t>
      </w:r>
      <w:r>
        <w:rPr>
          <w:rFonts w:hint="eastAsia"/>
          <w:szCs w:val="24"/>
        </w:rPr>
        <w:t>年</w:t>
      </w:r>
      <w:r>
        <w:rPr>
          <w:szCs w:val="24"/>
        </w:rPr>
        <w:t>9</w:t>
      </w:r>
      <w:r>
        <w:rPr>
          <w:rFonts w:hint="eastAsia"/>
          <w:szCs w:val="24"/>
        </w:rPr>
        <w:t>月就此问题组织了首届研讨会。与会人员收到了与联合国、欧洲委员会、欧洲联盟文件和国际会议文件相关的材料。会议认为有必要设立一个多学科部门间的工作组，处理针对妇女的暴力问题。</w:t>
      </w:r>
    </w:p>
    <w:p w:rsidR="00000000" w:rsidRDefault="007137AD">
      <w:pPr>
        <w:spacing w:after="240" w:line="360" w:lineRule="exact"/>
        <w:ind w:firstLine="425"/>
        <w:rPr>
          <w:szCs w:val="24"/>
        </w:rPr>
      </w:pPr>
      <w:r>
        <w:rPr>
          <w:szCs w:val="24"/>
        </w:rPr>
        <w:t>2000</w:t>
      </w:r>
      <w:r>
        <w:rPr>
          <w:rFonts w:hint="eastAsia"/>
          <w:szCs w:val="24"/>
        </w:rPr>
        <w:t>年</w:t>
      </w:r>
      <w:r>
        <w:rPr>
          <w:szCs w:val="24"/>
        </w:rPr>
        <w:t>4</w:t>
      </w:r>
      <w:r>
        <w:rPr>
          <w:rFonts w:hint="eastAsia"/>
          <w:szCs w:val="24"/>
        </w:rPr>
        <w:t>月，社会事务部与开放社会学会和国际预防犯罪学会共同开展了一项试点研究，对关于针对妇女的暴力问题的一次国际比较调查采取的方法进行了测试。有</w:t>
      </w:r>
      <w:r>
        <w:rPr>
          <w:szCs w:val="24"/>
        </w:rPr>
        <w:t>102</w:t>
      </w:r>
      <w:r>
        <w:rPr>
          <w:rFonts w:hint="eastAsia"/>
          <w:szCs w:val="24"/>
        </w:rPr>
        <w:t>名受到暴力行为伤害的妇女受到采访。调查结果显示，</w:t>
      </w:r>
      <w:r>
        <w:rPr>
          <w:szCs w:val="24"/>
        </w:rPr>
        <w:t>62%</w:t>
      </w:r>
      <w:r>
        <w:rPr>
          <w:rFonts w:hint="eastAsia"/>
          <w:szCs w:val="24"/>
        </w:rPr>
        <w:t>的妇女认为有关事件是严重的暴力案件，仅有</w:t>
      </w:r>
      <w:r>
        <w:rPr>
          <w:szCs w:val="24"/>
        </w:rPr>
        <w:t>24%</w:t>
      </w:r>
      <w:r>
        <w:rPr>
          <w:rFonts w:hint="eastAsia"/>
          <w:szCs w:val="24"/>
        </w:rPr>
        <w:t>的受害者曾向警方报案。在所有暴力事件中，仅有两例向罪犯</w:t>
      </w:r>
      <w:r>
        <w:rPr>
          <w:rFonts w:hint="eastAsia"/>
          <w:szCs w:val="24"/>
        </w:rPr>
        <w:t>提出刑事控告。</w:t>
      </w:r>
    </w:p>
    <w:p w:rsidR="00000000" w:rsidRDefault="007137AD">
      <w:pPr>
        <w:spacing w:after="240" w:line="360" w:lineRule="exact"/>
        <w:ind w:firstLine="425"/>
        <w:rPr>
          <w:szCs w:val="24"/>
        </w:rPr>
      </w:pPr>
      <w:r>
        <w:rPr>
          <w:rFonts w:hint="eastAsia"/>
          <w:szCs w:val="24"/>
        </w:rPr>
        <w:t>不向警方报案的最常见的原因是感到难堪。其他的重要原因还包括害怕报复，以及受害人不愿将男子送进监狱。通常不报案的原因还可部分地解释为受害人对警方在暴力事件发生后的行动的评价，只有五分之一的妇女对警方的工作表示满意，有三分之一的妇女则完全不满意。有</w:t>
      </w:r>
      <w:r>
        <w:rPr>
          <w:szCs w:val="24"/>
        </w:rPr>
        <w:t>19%</w:t>
      </w:r>
      <w:r>
        <w:rPr>
          <w:rFonts w:hint="eastAsia"/>
          <w:szCs w:val="24"/>
        </w:rPr>
        <w:t>接受调查的人认为警察毫无用处，</w:t>
      </w:r>
      <w:r>
        <w:rPr>
          <w:szCs w:val="24"/>
        </w:rPr>
        <w:t>23%</w:t>
      </w:r>
      <w:r>
        <w:rPr>
          <w:rFonts w:hint="eastAsia"/>
          <w:szCs w:val="24"/>
        </w:rPr>
        <w:t>的人不想与警方发生任何关系，由此也表明警方能力低。</w:t>
      </w:r>
    </w:p>
    <w:p w:rsidR="00000000" w:rsidRDefault="007137AD">
      <w:pPr>
        <w:spacing w:after="240" w:line="360" w:lineRule="exact"/>
        <w:ind w:firstLine="425"/>
        <w:rPr>
          <w:szCs w:val="24"/>
        </w:rPr>
      </w:pPr>
      <w:r>
        <w:rPr>
          <w:szCs w:val="24"/>
        </w:rPr>
        <w:t>2001</w:t>
      </w:r>
      <w:r>
        <w:rPr>
          <w:rFonts w:hint="eastAsia"/>
          <w:szCs w:val="24"/>
        </w:rPr>
        <w:t>年初，爱沙尼亚就针对妇女的暴力问题开展了一次代表性的社会调查，并将根据调查结果制定一项国家战略，打击对妇女的暴力行为。</w:t>
      </w:r>
    </w:p>
    <w:p w:rsidR="00000000" w:rsidRDefault="007137AD">
      <w:pPr>
        <w:spacing w:after="240" w:line="360" w:lineRule="exact"/>
        <w:ind w:firstLine="425"/>
        <w:rPr>
          <w:szCs w:val="24"/>
        </w:rPr>
      </w:pPr>
      <w:r>
        <w:rPr>
          <w:rFonts w:hint="eastAsia"/>
          <w:szCs w:val="24"/>
        </w:rPr>
        <w:t>警察委员会的数据首先反映出最严</w:t>
      </w:r>
      <w:r>
        <w:rPr>
          <w:rFonts w:hint="eastAsia"/>
          <w:szCs w:val="24"/>
        </w:rPr>
        <w:t>重的犯罪。</w:t>
      </w:r>
      <w:r>
        <w:rPr>
          <w:szCs w:val="24"/>
        </w:rPr>
        <w:t>20</w:t>
      </w:r>
      <w:r>
        <w:rPr>
          <w:rFonts w:hint="eastAsia"/>
          <w:szCs w:val="24"/>
        </w:rPr>
        <w:t>世纪</w:t>
      </w:r>
      <w:r>
        <w:rPr>
          <w:szCs w:val="24"/>
        </w:rPr>
        <w:t>90</w:t>
      </w:r>
      <w:r>
        <w:rPr>
          <w:rFonts w:hint="eastAsia"/>
          <w:szCs w:val="24"/>
        </w:rPr>
        <w:t>年代，在被谋杀的人中，妇女比例占</w:t>
      </w:r>
      <w:r>
        <w:rPr>
          <w:szCs w:val="24"/>
        </w:rPr>
        <w:t>13%</w:t>
      </w:r>
      <w:r>
        <w:rPr>
          <w:rFonts w:hint="eastAsia"/>
          <w:szCs w:val="24"/>
        </w:rPr>
        <w:t>至</w:t>
      </w:r>
      <w:r>
        <w:rPr>
          <w:szCs w:val="24"/>
        </w:rPr>
        <w:t>22%</w:t>
      </w:r>
      <w:r>
        <w:rPr>
          <w:rFonts w:hint="eastAsia"/>
          <w:szCs w:val="24"/>
        </w:rPr>
        <w:t>。男子被谋杀的风险大约比妇女高四倍，而</w:t>
      </w:r>
      <w:r>
        <w:rPr>
          <w:szCs w:val="24"/>
        </w:rPr>
        <w:t>30-49</w:t>
      </w:r>
      <w:r>
        <w:rPr>
          <w:rFonts w:hint="eastAsia"/>
          <w:szCs w:val="24"/>
        </w:rPr>
        <w:t>岁的男子面临的风险最大，妇女中则是</w:t>
      </w:r>
      <w:r>
        <w:rPr>
          <w:szCs w:val="24"/>
        </w:rPr>
        <w:t>40-49</w:t>
      </w:r>
      <w:r>
        <w:rPr>
          <w:rFonts w:hint="eastAsia"/>
          <w:szCs w:val="24"/>
        </w:rPr>
        <w:t>岁以及</w:t>
      </w:r>
      <w:r>
        <w:rPr>
          <w:szCs w:val="24"/>
        </w:rPr>
        <w:t>70-84</w:t>
      </w:r>
      <w:r>
        <w:rPr>
          <w:rFonts w:hint="eastAsia"/>
          <w:szCs w:val="24"/>
        </w:rPr>
        <w:t>岁面临的风险最大。其原因可能不尽相同：</w:t>
      </w:r>
      <w:r>
        <w:rPr>
          <w:szCs w:val="24"/>
        </w:rPr>
        <w:t xml:space="preserve"> 40-49</w:t>
      </w:r>
      <w:r>
        <w:rPr>
          <w:rFonts w:hint="eastAsia"/>
          <w:szCs w:val="24"/>
        </w:rPr>
        <w:t>岁的妇女被谋杀事件主要涉及家庭暴力，而持械抢劫可能在</w:t>
      </w:r>
      <w:r>
        <w:rPr>
          <w:szCs w:val="24"/>
        </w:rPr>
        <w:t>70-84</w:t>
      </w:r>
      <w:r>
        <w:rPr>
          <w:rFonts w:hint="eastAsia"/>
          <w:szCs w:val="24"/>
        </w:rPr>
        <w:t>岁妇女被谋杀案件中所占比例较大（</w:t>
      </w:r>
      <w:r>
        <w:rPr>
          <w:szCs w:val="24"/>
        </w:rPr>
        <w:t>Josing, Ahven 1999:94</w:t>
      </w:r>
      <w:r>
        <w:rPr>
          <w:rFonts w:hint="eastAsia"/>
          <w:szCs w:val="24"/>
        </w:rPr>
        <w:t>）。</w:t>
      </w:r>
    </w:p>
    <w:p w:rsidR="00000000" w:rsidRDefault="007137AD">
      <w:pPr>
        <w:spacing w:after="240" w:line="360" w:lineRule="exact"/>
        <w:ind w:firstLine="425"/>
        <w:rPr>
          <w:szCs w:val="24"/>
        </w:rPr>
      </w:pPr>
      <w:r>
        <w:rPr>
          <w:rFonts w:hint="eastAsia"/>
          <w:szCs w:val="24"/>
        </w:rPr>
        <w:t>妇女成为暴力受害者而导致身体受伤的风险比男子低三倍多。</w:t>
      </w:r>
      <w:r>
        <w:rPr>
          <w:szCs w:val="24"/>
        </w:rPr>
        <w:t>1994</w:t>
      </w:r>
      <w:r>
        <w:rPr>
          <w:rFonts w:hint="eastAsia"/>
          <w:szCs w:val="24"/>
        </w:rPr>
        <w:t>年，有</w:t>
      </w:r>
      <w:r>
        <w:rPr>
          <w:szCs w:val="24"/>
        </w:rPr>
        <w:t>3.7%</w:t>
      </w:r>
      <w:r>
        <w:rPr>
          <w:rFonts w:hint="eastAsia"/>
          <w:szCs w:val="24"/>
        </w:rPr>
        <w:t>的男子和</w:t>
      </w:r>
      <w:r>
        <w:rPr>
          <w:szCs w:val="24"/>
        </w:rPr>
        <w:t>1.2%</w:t>
      </w:r>
      <w:r>
        <w:rPr>
          <w:rFonts w:hint="eastAsia"/>
          <w:szCs w:val="24"/>
        </w:rPr>
        <w:t>的妇女成为暴力事件的受害者。根据</w:t>
      </w:r>
      <w:r>
        <w:rPr>
          <w:szCs w:val="24"/>
        </w:rPr>
        <w:t>1994</w:t>
      </w:r>
      <w:r>
        <w:rPr>
          <w:rFonts w:hint="eastAsia"/>
          <w:szCs w:val="24"/>
        </w:rPr>
        <w:t>的调查数据，</w:t>
      </w:r>
      <w:r>
        <w:rPr>
          <w:rFonts w:hint="eastAsia"/>
          <w:szCs w:val="24"/>
        </w:rPr>
        <w:t>在过去</w:t>
      </w:r>
      <w:r>
        <w:rPr>
          <w:szCs w:val="24"/>
        </w:rPr>
        <w:t>12</w:t>
      </w:r>
      <w:r>
        <w:rPr>
          <w:rFonts w:hint="eastAsia"/>
          <w:szCs w:val="24"/>
        </w:rPr>
        <w:t>个月中，约有</w:t>
      </w:r>
      <w:r>
        <w:rPr>
          <w:szCs w:val="24"/>
        </w:rPr>
        <w:t>23</w:t>
      </w:r>
      <w:r>
        <w:rPr>
          <w:rFonts w:hint="eastAsia"/>
          <w:szCs w:val="24"/>
        </w:rPr>
        <w:t xml:space="preserve"> </w:t>
      </w:r>
      <w:r>
        <w:rPr>
          <w:szCs w:val="24"/>
        </w:rPr>
        <w:t>000</w:t>
      </w:r>
      <w:r>
        <w:rPr>
          <w:rFonts w:hint="eastAsia"/>
          <w:szCs w:val="24"/>
        </w:rPr>
        <w:t>名成年男子和</w:t>
      </w:r>
      <w:r>
        <w:rPr>
          <w:szCs w:val="24"/>
        </w:rPr>
        <w:t>10</w:t>
      </w:r>
      <w:r>
        <w:rPr>
          <w:rFonts w:hint="eastAsia"/>
          <w:szCs w:val="24"/>
        </w:rPr>
        <w:t xml:space="preserve"> </w:t>
      </w:r>
      <w:r>
        <w:rPr>
          <w:szCs w:val="24"/>
        </w:rPr>
        <w:t>000</w:t>
      </w:r>
      <w:r>
        <w:rPr>
          <w:rFonts w:hint="eastAsia"/>
          <w:szCs w:val="24"/>
        </w:rPr>
        <w:t>名成年妇女受到袭击（没有造成身体伤害）。加上被攻击时身体受伤害者人数，则过去的</w:t>
      </w:r>
      <w:r>
        <w:rPr>
          <w:szCs w:val="24"/>
        </w:rPr>
        <w:t>12</w:t>
      </w:r>
      <w:r>
        <w:rPr>
          <w:rFonts w:hint="eastAsia"/>
          <w:szCs w:val="24"/>
        </w:rPr>
        <w:t>个月中至少约有</w:t>
      </w:r>
      <w:r>
        <w:rPr>
          <w:szCs w:val="24"/>
        </w:rPr>
        <w:t>42</w:t>
      </w:r>
      <w:r>
        <w:rPr>
          <w:rFonts w:hint="eastAsia"/>
          <w:szCs w:val="24"/>
        </w:rPr>
        <w:t xml:space="preserve"> </w:t>
      </w:r>
      <w:r>
        <w:rPr>
          <w:szCs w:val="24"/>
        </w:rPr>
        <w:t>000</w:t>
      </w:r>
      <w:r>
        <w:rPr>
          <w:rFonts w:hint="eastAsia"/>
          <w:szCs w:val="24"/>
        </w:rPr>
        <w:t>名男子、约</w:t>
      </w:r>
      <w:r>
        <w:rPr>
          <w:szCs w:val="24"/>
        </w:rPr>
        <w:t>20</w:t>
      </w:r>
      <w:r>
        <w:rPr>
          <w:rFonts w:hint="eastAsia"/>
          <w:szCs w:val="24"/>
        </w:rPr>
        <w:t xml:space="preserve"> </w:t>
      </w:r>
      <w:r>
        <w:rPr>
          <w:szCs w:val="24"/>
        </w:rPr>
        <w:t>000</w:t>
      </w:r>
      <w:r>
        <w:rPr>
          <w:rFonts w:hint="eastAsia"/>
          <w:szCs w:val="24"/>
        </w:rPr>
        <w:t>名妇女身为实际暴力的受害者（</w:t>
      </w:r>
      <w:r>
        <w:rPr>
          <w:szCs w:val="24"/>
        </w:rPr>
        <w:t>Josing, Ahven 1999:95-96</w:t>
      </w:r>
      <w:r>
        <w:rPr>
          <w:rFonts w:hint="eastAsia"/>
          <w:szCs w:val="24"/>
        </w:rPr>
        <w:t>）。有关数据并非发生事件的精确数字，而是证明了暴力与犯罪问题的可能范围。</w:t>
      </w:r>
    </w:p>
    <w:p w:rsidR="00000000" w:rsidRDefault="007137AD">
      <w:pPr>
        <w:spacing w:after="240" w:line="360" w:lineRule="exact"/>
        <w:ind w:firstLine="425"/>
        <w:rPr>
          <w:szCs w:val="24"/>
        </w:rPr>
      </w:pPr>
      <w:r>
        <w:rPr>
          <w:rFonts w:hint="eastAsia"/>
          <w:szCs w:val="24"/>
        </w:rPr>
        <w:t>暴力事件越严重，男子和妇女成为暴力受害者的概率差别越大。例如，</w:t>
      </w:r>
      <w:r>
        <w:rPr>
          <w:szCs w:val="24"/>
        </w:rPr>
        <w:t>1997</w:t>
      </w:r>
      <w:r>
        <w:rPr>
          <w:rFonts w:hint="eastAsia"/>
          <w:szCs w:val="24"/>
        </w:rPr>
        <w:t>年男子成为暴力受害者的概率是妇女的</w:t>
      </w:r>
      <w:r>
        <w:rPr>
          <w:szCs w:val="24"/>
        </w:rPr>
        <w:t>4.1</w:t>
      </w:r>
      <w:r>
        <w:rPr>
          <w:rFonts w:hint="eastAsia"/>
          <w:szCs w:val="24"/>
        </w:rPr>
        <w:t>倍，而在严重暴力威胁案件中，这一指标为</w:t>
      </w:r>
      <w:r>
        <w:rPr>
          <w:szCs w:val="24"/>
        </w:rPr>
        <w:t>1.8</w:t>
      </w:r>
      <w:r>
        <w:rPr>
          <w:rFonts w:hint="eastAsia"/>
          <w:szCs w:val="24"/>
        </w:rPr>
        <w:t>（</w:t>
      </w:r>
      <w:r>
        <w:rPr>
          <w:szCs w:val="24"/>
        </w:rPr>
        <w:t>Josing, A</w:t>
      </w:r>
      <w:r>
        <w:rPr>
          <w:szCs w:val="24"/>
        </w:rPr>
        <w:t>hven 1999:97</w:t>
      </w:r>
      <w:r>
        <w:rPr>
          <w:rFonts w:hint="eastAsia"/>
          <w:szCs w:val="24"/>
        </w:rPr>
        <w:t>）。</w:t>
      </w:r>
    </w:p>
    <w:p w:rsidR="00000000" w:rsidRDefault="007137AD">
      <w:pPr>
        <w:spacing w:after="240" w:line="360" w:lineRule="exact"/>
        <w:ind w:firstLine="425"/>
        <w:rPr>
          <w:szCs w:val="24"/>
        </w:rPr>
      </w:pPr>
      <w:r>
        <w:rPr>
          <w:rFonts w:hint="eastAsia"/>
          <w:szCs w:val="24"/>
        </w:rPr>
        <w:t>根据</w:t>
      </w:r>
      <w:r>
        <w:rPr>
          <w:szCs w:val="24"/>
        </w:rPr>
        <w:t>1994</w:t>
      </w:r>
      <w:r>
        <w:rPr>
          <w:rFonts w:hint="eastAsia"/>
          <w:szCs w:val="24"/>
        </w:rPr>
        <w:t>年的调查数据，在过去的</w:t>
      </w:r>
      <w:r>
        <w:rPr>
          <w:szCs w:val="24"/>
        </w:rPr>
        <w:t>12</w:t>
      </w:r>
      <w:r>
        <w:rPr>
          <w:rFonts w:hint="eastAsia"/>
          <w:szCs w:val="24"/>
        </w:rPr>
        <w:t>个月中，约有</w:t>
      </w:r>
      <w:r>
        <w:rPr>
          <w:szCs w:val="24"/>
        </w:rPr>
        <w:t>12</w:t>
      </w:r>
      <w:r>
        <w:rPr>
          <w:rFonts w:hint="eastAsia"/>
          <w:szCs w:val="24"/>
        </w:rPr>
        <w:t xml:space="preserve"> </w:t>
      </w:r>
      <w:r>
        <w:rPr>
          <w:szCs w:val="24"/>
        </w:rPr>
        <w:t>000</w:t>
      </w:r>
      <w:r>
        <w:rPr>
          <w:rFonts w:hint="eastAsia"/>
          <w:szCs w:val="24"/>
        </w:rPr>
        <w:t>名成年男子和约</w:t>
      </w:r>
      <w:r>
        <w:rPr>
          <w:szCs w:val="24"/>
        </w:rPr>
        <w:t>14</w:t>
      </w:r>
      <w:r>
        <w:rPr>
          <w:rFonts w:hint="eastAsia"/>
          <w:szCs w:val="24"/>
        </w:rPr>
        <w:t xml:space="preserve"> </w:t>
      </w:r>
      <w:r>
        <w:rPr>
          <w:szCs w:val="24"/>
        </w:rPr>
        <w:t>000</w:t>
      </w:r>
      <w:r>
        <w:rPr>
          <w:rFonts w:hint="eastAsia"/>
          <w:szCs w:val="24"/>
        </w:rPr>
        <w:t>名成年妇女成为街头抢劫的受害者（同上</w:t>
      </w:r>
      <w:r>
        <w:rPr>
          <w:szCs w:val="24"/>
        </w:rPr>
        <w:t xml:space="preserve">, </w:t>
      </w:r>
      <w:r>
        <w:rPr>
          <w:rFonts w:hint="eastAsia"/>
          <w:szCs w:val="24"/>
        </w:rPr>
        <w:t>第</w:t>
      </w:r>
      <w:r>
        <w:rPr>
          <w:szCs w:val="24"/>
        </w:rPr>
        <w:t>97</w:t>
      </w:r>
      <w:r>
        <w:rPr>
          <w:rFonts w:hint="eastAsia"/>
          <w:szCs w:val="24"/>
        </w:rPr>
        <w:t>页）。但必须说明的是，这些数据仅代表一个可能的范围，而确切的数据将在</w:t>
      </w:r>
      <w:r>
        <w:rPr>
          <w:szCs w:val="24"/>
        </w:rPr>
        <w:t>2001</w:t>
      </w:r>
      <w:r>
        <w:rPr>
          <w:rFonts w:hint="eastAsia"/>
          <w:szCs w:val="24"/>
        </w:rPr>
        <w:t>年计划开展的暴力调查完成后取得。</w:t>
      </w:r>
    </w:p>
    <w:p w:rsidR="00000000" w:rsidRDefault="007137AD">
      <w:pPr>
        <w:spacing w:after="240" w:line="360" w:lineRule="exact"/>
        <w:ind w:firstLine="425"/>
        <w:rPr>
          <w:szCs w:val="24"/>
        </w:rPr>
      </w:pPr>
      <w:r>
        <w:rPr>
          <w:rFonts w:hint="eastAsia"/>
          <w:szCs w:val="24"/>
        </w:rPr>
        <w:t>数据库中的所谓危险群体（无家可归者、酗酒者和吸毒者）的代表性存在问题</w:t>
      </w:r>
      <w:r>
        <w:rPr>
          <w:szCs w:val="24"/>
        </w:rPr>
        <w:t>——</w:t>
      </w:r>
      <w:r>
        <w:rPr>
          <w:rFonts w:hint="eastAsia"/>
          <w:szCs w:val="24"/>
        </w:rPr>
        <w:t>他们中向警方报案的情况可能更少，而且所做的调查也无法提供有关这些人情况的确切数据。</w:t>
      </w:r>
    </w:p>
    <w:p w:rsidR="00000000" w:rsidRDefault="007137AD">
      <w:pPr>
        <w:spacing w:after="240" w:line="360" w:lineRule="exact"/>
        <w:ind w:firstLine="425"/>
        <w:rPr>
          <w:szCs w:val="24"/>
        </w:rPr>
      </w:pPr>
      <w:r>
        <w:rPr>
          <w:rFonts w:hint="eastAsia"/>
          <w:szCs w:val="24"/>
        </w:rPr>
        <w:t>统计处和警察委员会关于按性别分列的暴力和死亡案件的数据见本报告附件（见图</w:t>
      </w:r>
      <w:r>
        <w:rPr>
          <w:szCs w:val="24"/>
        </w:rPr>
        <w:t>2.1-2</w:t>
      </w:r>
      <w:r>
        <w:rPr>
          <w:szCs w:val="24"/>
        </w:rPr>
        <w:t>.6</w:t>
      </w:r>
      <w:r>
        <w:rPr>
          <w:rFonts w:hint="eastAsia"/>
          <w:szCs w:val="24"/>
        </w:rPr>
        <w:t>和表</w:t>
      </w:r>
      <w:r>
        <w:rPr>
          <w:szCs w:val="24"/>
        </w:rPr>
        <w:t>2.1</w:t>
      </w:r>
      <w:r>
        <w:rPr>
          <w:rFonts w:hint="eastAsia"/>
          <w:szCs w:val="24"/>
        </w:rPr>
        <w:t>）。</w:t>
      </w:r>
    </w:p>
    <w:p w:rsidR="00000000" w:rsidRDefault="007137AD">
      <w:pPr>
        <w:spacing w:after="240" w:line="360" w:lineRule="exact"/>
        <w:ind w:firstLine="425"/>
        <w:rPr>
          <w:szCs w:val="24"/>
        </w:rPr>
      </w:pPr>
      <w:r>
        <w:rPr>
          <w:rFonts w:hint="eastAsia"/>
          <w:szCs w:val="24"/>
        </w:rPr>
        <w:t>爱沙尼亚的警察部门开始建立了特别会见室，配有现代化设备，可将犯罪受害人的陈述进行录像，使其不必重复提供受害证词。目前，这种会见室已经在塔尔图和沃鲁建立，尤其对儿童受害者意义重大，但也可以用于女性受害者。某些警区还有经过专门培训的女警官，可以识别出受性虐待者的行为并能以正确的方式相待。</w:t>
      </w:r>
      <w:r>
        <w:rPr>
          <w:szCs w:val="24"/>
        </w:rPr>
        <w:t>2001</w:t>
      </w:r>
      <w:r>
        <w:rPr>
          <w:rFonts w:hint="eastAsia"/>
          <w:szCs w:val="24"/>
        </w:rPr>
        <w:t>年初，许多警官参加了为期五天的培训，认识对妇女实施暴力的实质并掌握对待受害人和施暴人的实际方法。</w:t>
      </w:r>
    </w:p>
    <w:p w:rsidR="00000000" w:rsidRDefault="007137AD" w:rsidP="007137AD">
      <w:pPr>
        <w:spacing w:after="240" w:line="360" w:lineRule="exact"/>
        <w:ind w:leftChars="200" w:left="31680" w:firstLineChars="200" w:firstLine="31680"/>
        <w:rPr>
          <w:rFonts w:eastAsia="SimHei"/>
          <w:szCs w:val="24"/>
        </w:rPr>
      </w:pPr>
      <w:r>
        <w:rPr>
          <w:rFonts w:eastAsia="SimHei"/>
          <w:szCs w:val="24"/>
        </w:rPr>
        <w:t xml:space="preserve">(g)  </w:t>
      </w:r>
      <w:r>
        <w:rPr>
          <w:rFonts w:eastAsia="SimHei" w:hint="eastAsia"/>
          <w:szCs w:val="24"/>
        </w:rPr>
        <w:t>同意废止本国刑法内构成对妇女歧视的一切规定。</w:t>
      </w:r>
    </w:p>
    <w:p w:rsidR="00000000" w:rsidRDefault="007137AD">
      <w:pPr>
        <w:spacing w:after="240" w:line="360" w:lineRule="exact"/>
        <w:ind w:firstLine="425"/>
        <w:rPr>
          <w:szCs w:val="24"/>
        </w:rPr>
      </w:pPr>
      <w:r>
        <w:rPr>
          <w:rFonts w:hint="eastAsia"/>
          <w:szCs w:val="24"/>
        </w:rPr>
        <w:t>《刑事诉讼法典》（</w:t>
      </w:r>
      <w:r>
        <w:rPr>
          <w:szCs w:val="24"/>
        </w:rPr>
        <w:t>RT 1991</w:t>
      </w:r>
      <w:r>
        <w:rPr>
          <w:rFonts w:hint="eastAsia"/>
          <w:szCs w:val="24"/>
        </w:rPr>
        <w:t>，</w:t>
      </w:r>
      <w:r>
        <w:rPr>
          <w:szCs w:val="24"/>
        </w:rPr>
        <w:t>40</w:t>
      </w:r>
      <w:r>
        <w:rPr>
          <w:rFonts w:hint="eastAsia"/>
          <w:szCs w:val="24"/>
        </w:rPr>
        <w:t>，</w:t>
      </w:r>
      <w:r>
        <w:rPr>
          <w:szCs w:val="24"/>
        </w:rPr>
        <w:t>497</w:t>
      </w:r>
      <w:r>
        <w:rPr>
          <w:rFonts w:hint="eastAsia"/>
          <w:szCs w:val="24"/>
        </w:rPr>
        <w:t>）第</w:t>
      </w:r>
      <w:r>
        <w:rPr>
          <w:szCs w:val="24"/>
        </w:rPr>
        <w:t>13</w:t>
      </w:r>
      <w:r>
        <w:rPr>
          <w:rFonts w:hint="eastAsia"/>
          <w:szCs w:val="24"/>
        </w:rPr>
        <w:t>条规定，刑事案件根据法庭面前人人平等的原则进行审判，而无论当事人的出身、社会地位、经济状况、种族、民族、性别、教育程度、语言、对宗教的态度、活动领域和类型、居住地点和其他条件。</w:t>
      </w:r>
    </w:p>
    <w:p w:rsidR="00000000" w:rsidRDefault="007137AD">
      <w:pPr>
        <w:spacing w:after="240" w:line="360" w:lineRule="exact"/>
        <w:ind w:firstLine="425"/>
        <w:rPr>
          <w:szCs w:val="24"/>
        </w:rPr>
      </w:pPr>
      <w:r>
        <w:rPr>
          <w:rFonts w:hint="eastAsia"/>
          <w:szCs w:val="24"/>
        </w:rPr>
        <w:t>《刑法典》（</w:t>
      </w:r>
      <w:r>
        <w:rPr>
          <w:szCs w:val="24"/>
        </w:rPr>
        <w:t>RT I 1992</w:t>
      </w:r>
      <w:r>
        <w:rPr>
          <w:rFonts w:hint="eastAsia"/>
          <w:szCs w:val="24"/>
        </w:rPr>
        <w:t>，</w:t>
      </w:r>
      <w:r>
        <w:rPr>
          <w:szCs w:val="24"/>
        </w:rPr>
        <w:t>20</w:t>
      </w:r>
      <w:r>
        <w:rPr>
          <w:rFonts w:hint="eastAsia"/>
          <w:szCs w:val="24"/>
        </w:rPr>
        <w:t>，</w:t>
      </w:r>
      <w:r>
        <w:rPr>
          <w:szCs w:val="24"/>
        </w:rPr>
        <w:t>287</w:t>
      </w:r>
      <w:r>
        <w:rPr>
          <w:rFonts w:hint="eastAsia"/>
          <w:szCs w:val="24"/>
        </w:rPr>
        <w:t>）只涉及强奸妇女的案件，而《刑事诉讼法典》对性别不作区分。</w:t>
      </w:r>
    </w:p>
    <w:p w:rsidR="00000000" w:rsidRDefault="007137AD">
      <w:pPr>
        <w:spacing w:after="240" w:line="360" w:lineRule="exact"/>
        <w:ind w:firstLine="425"/>
        <w:rPr>
          <w:szCs w:val="24"/>
        </w:rPr>
      </w:pPr>
      <w:r>
        <w:rPr>
          <w:rFonts w:hint="eastAsia"/>
          <w:szCs w:val="24"/>
        </w:rPr>
        <w:t>情节特别严重的强奸罪可判处最高</w:t>
      </w:r>
      <w:r>
        <w:rPr>
          <w:szCs w:val="24"/>
        </w:rPr>
        <w:t>15</w:t>
      </w:r>
      <w:r>
        <w:rPr>
          <w:rFonts w:hint="eastAsia"/>
          <w:szCs w:val="24"/>
        </w:rPr>
        <w:t>年的徒刑。同时，在任何情况下，若成年人故意与不满</w:t>
      </w:r>
      <w:r>
        <w:rPr>
          <w:szCs w:val="24"/>
        </w:rPr>
        <w:t>14</w:t>
      </w:r>
      <w:r>
        <w:rPr>
          <w:rFonts w:hint="eastAsia"/>
          <w:szCs w:val="24"/>
        </w:rPr>
        <w:t>岁的未成年人性交，都将受到制裁（《刑法典》第</w:t>
      </w:r>
      <w:r>
        <w:rPr>
          <w:szCs w:val="24"/>
        </w:rPr>
        <w:t>116</w:t>
      </w:r>
      <w:r>
        <w:rPr>
          <w:rFonts w:hint="eastAsia"/>
          <w:szCs w:val="24"/>
        </w:rPr>
        <w:t>条）。</w:t>
      </w:r>
    </w:p>
    <w:p w:rsidR="00000000" w:rsidRDefault="007137AD">
      <w:pPr>
        <w:spacing w:after="240" w:line="360" w:lineRule="exact"/>
        <w:rPr>
          <w:szCs w:val="24"/>
        </w:rPr>
      </w:pPr>
      <w:r>
        <w:rPr>
          <w:rFonts w:hint="eastAsia"/>
          <w:szCs w:val="24"/>
        </w:rPr>
        <w:t>§</w:t>
      </w:r>
      <w:r>
        <w:rPr>
          <w:szCs w:val="24"/>
        </w:rPr>
        <w:t xml:space="preserve">115.  </w:t>
      </w:r>
      <w:r>
        <w:rPr>
          <w:rFonts w:hint="eastAsia"/>
          <w:szCs w:val="24"/>
        </w:rPr>
        <w:t>强奸</w:t>
      </w:r>
    </w:p>
    <w:p w:rsidR="00000000" w:rsidRDefault="007137AD">
      <w:pPr>
        <w:spacing w:after="240" w:line="360" w:lineRule="exact"/>
        <w:ind w:left="425"/>
        <w:rPr>
          <w:szCs w:val="24"/>
        </w:rPr>
      </w:pPr>
      <w:r>
        <w:rPr>
          <w:szCs w:val="24"/>
        </w:rPr>
        <w:t xml:space="preserve">(1)  </w:t>
      </w:r>
      <w:r>
        <w:rPr>
          <w:rFonts w:hint="eastAsia"/>
          <w:szCs w:val="24"/>
        </w:rPr>
        <w:t>通过暴力或以暴力相威胁或利用受害人的无助状况而与</w:t>
      </w:r>
      <w:r>
        <w:rPr>
          <w:rFonts w:hint="eastAsia"/>
          <w:szCs w:val="24"/>
        </w:rPr>
        <w:t>妇女性交将处以二至五年徒刑。</w:t>
      </w:r>
    </w:p>
    <w:p w:rsidR="00000000" w:rsidRDefault="007137AD">
      <w:pPr>
        <w:spacing w:after="240" w:line="360" w:lineRule="exact"/>
        <w:ind w:left="425"/>
        <w:rPr>
          <w:szCs w:val="24"/>
        </w:rPr>
      </w:pPr>
      <w:r>
        <w:rPr>
          <w:szCs w:val="24"/>
        </w:rPr>
        <w:t xml:space="preserve">(2)  </w:t>
      </w:r>
      <w:r>
        <w:rPr>
          <w:rFonts w:hint="eastAsia"/>
          <w:szCs w:val="24"/>
        </w:rPr>
        <w:t>以下情况的强奸行为将处以三至十年徒刑：</w:t>
      </w:r>
    </w:p>
    <w:p w:rsidR="00000000" w:rsidRDefault="007137AD">
      <w:pPr>
        <w:spacing w:line="360" w:lineRule="exact"/>
        <w:ind w:firstLine="958"/>
        <w:rPr>
          <w:szCs w:val="24"/>
        </w:rPr>
      </w:pPr>
      <w:r>
        <w:rPr>
          <w:szCs w:val="24"/>
        </w:rPr>
        <w:t xml:space="preserve">1)  </w:t>
      </w:r>
      <w:r>
        <w:rPr>
          <w:rFonts w:hint="eastAsia"/>
          <w:szCs w:val="24"/>
        </w:rPr>
        <w:t>实施强奸者具有强奸犯罪前科，或</w:t>
      </w:r>
    </w:p>
    <w:p w:rsidR="00000000" w:rsidRDefault="007137AD">
      <w:pPr>
        <w:spacing w:line="360" w:lineRule="exact"/>
        <w:ind w:firstLine="958"/>
        <w:rPr>
          <w:szCs w:val="24"/>
        </w:rPr>
      </w:pPr>
      <w:r>
        <w:rPr>
          <w:szCs w:val="24"/>
        </w:rPr>
        <w:t>2</w:t>
      </w:r>
      <w:r>
        <w:rPr>
          <w:rFonts w:hint="eastAsia"/>
          <w:szCs w:val="24"/>
        </w:rPr>
        <w:t xml:space="preserve">)  </w:t>
      </w:r>
      <w:r>
        <w:rPr>
          <w:rFonts w:hint="eastAsia"/>
          <w:szCs w:val="24"/>
        </w:rPr>
        <w:t>多人实施强奸，或</w:t>
      </w:r>
    </w:p>
    <w:p w:rsidR="00000000" w:rsidRDefault="007137AD">
      <w:pPr>
        <w:spacing w:line="360" w:lineRule="exact"/>
        <w:ind w:firstLine="958"/>
        <w:rPr>
          <w:szCs w:val="24"/>
        </w:rPr>
      </w:pPr>
      <w:r>
        <w:rPr>
          <w:szCs w:val="24"/>
        </w:rPr>
        <w:t>3</w:t>
      </w:r>
      <w:r>
        <w:rPr>
          <w:rFonts w:hint="eastAsia"/>
          <w:szCs w:val="24"/>
        </w:rPr>
        <w:t xml:space="preserve">)  </w:t>
      </w:r>
      <w:r>
        <w:rPr>
          <w:rFonts w:hint="eastAsia"/>
          <w:szCs w:val="24"/>
        </w:rPr>
        <w:t>强奸未成年人，或</w:t>
      </w:r>
    </w:p>
    <w:p w:rsidR="00000000" w:rsidRDefault="007137AD">
      <w:pPr>
        <w:spacing w:after="240" w:line="360" w:lineRule="exact"/>
        <w:ind w:firstLine="960"/>
        <w:rPr>
          <w:szCs w:val="24"/>
        </w:rPr>
      </w:pPr>
      <w:r>
        <w:rPr>
          <w:szCs w:val="24"/>
        </w:rPr>
        <w:t>4</w:t>
      </w:r>
      <w:r>
        <w:rPr>
          <w:rFonts w:hint="eastAsia"/>
          <w:szCs w:val="24"/>
        </w:rPr>
        <w:t xml:space="preserve">)  </w:t>
      </w:r>
      <w:r>
        <w:rPr>
          <w:rFonts w:hint="eastAsia"/>
          <w:szCs w:val="24"/>
        </w:rPr>
        <w:t>对受害人造成永久性的或危及生命的身体伤害。</w:t>
      </w:r>
    </w:p>
    <w:p w:rsidR="00000000" w:rsidRDefault="007137AD">
      <w:pPr>
        <w:spacing w:after="240" w:line="360" w:lineRule="exact"/>
        <w:ind w:left="425"/>
        <w:rPr>
          <w:szCs w:val="24"/>
        </w:rPr>
      </w:pPr>
      <w:r>
        <w:rPr>
          <w:szCs w:val="24"/>
        </w:rPr>
        <w:t xml:space="preserve">(3)  </w:t>
      </w:r>
      <w:r>
        <w:rPr>
          <w:rFonts w:hint="eastAsia"/>
          <w:szCs w:val="24"/>
        </w:rPr>
        <w:t>以下情况的强奸行为将处以八至十五年徒刑：</w:t>
      </w:r>
    </w:p>
    <w:p w:rsidR="00000000" w:rsidRDefault="007137AD">
      <w:pPr>
        <w:spacing w:after="240" w:line="360" w:lineRule="exact"/>
        <w:ind w:firstLine="615"/>
        <w:rPr>
          <w:szCs w:val="24"/>
        </w:rPr>
      </w:pPr>
      <w:r>
        <w:rPr>
          <w:rFonts w:hint="eastAsia"/>
          <w:szCs w:val="24"/>
        </w:rPr>
        <w:t>对受害人造成严重后果，或强奸儿童。</w:t>
      </w:r>
    </w:p>
    <w:p w:rsidR="00000000" w:rsidRDefault="007137AD">
      <w:pPr>
        <w:spacing w:after="240" w:line="360" w:lineRule="exact"/>
        <w:rPr>
          <w:szCs w:val="24"/>
        </w:rPr>
      </w:pPr>
      <w:r>
        <w:rPr>
          <w:rFonts w:hint="eastAsia"/>
          <w:szCs w:val="24"/>
        </w:rPr>
        <w:t>§</w:t>
      </w:r>
      <w:r>
        <w:rPr>
          <w:szCs w:val="24"/>
        </w:rPr>
        <w:t xml:space="preserve">116.  </w:t>
      </w:r>
      <w:r>
        <w:rPr>
          <w:rFonts w:hint="eastAsia"/>
          <w:szCs w:val="24"/>
        </w:rPr>
        <w:t>与不满</w:t>
      </w:r>
      <w:r>
        <w:rPr>
          <w:szCs w:val="24"/>
        </w:rPr>
        <w:t>14</w:t>
      </w:r>
      <w:r>
        <w:rPr>
          <w:rFonts w:hint="eastAsia"/>
          <w:szCs w:val="24"/>
        </w:rPr>
        <w:t>岁的少女性交</w:t>
      </w:r>
    </w:p>
    <w:p w:rsidR="00000000" w:rsidRDefault="007137AD">
      <w:pPr>
        <w:spacing w:after="240" w:line="360" w:lineRule="exact"/>
        <w:ind w:firstLine="425"/>
        <w:rPr>
          <w:szCs w:val="24"/>
        </w:rPr>
      </w:pPr>
      <w:r>
        <w:rPr>
          <w:rFonts w:hint="eastAsia"/>
          <w:szCs w:val="24"/>
        </w:rPr>
        <w:t>若成年人故意与不满</w:t>
      </w:r>
      <w:r>
        <w:rPr>
          <w:szCs w:val="24"/>
        </w:rPr>
        <w:t>14</w:t>
      </w:r>
      <w:r>
        <w:rPr>
          <w:rFonts w:hint="eastAsia"/>
          <w:szCs w:val="24"/>
        </w:rPr>
        <w:t>岁的少女发生性交行为，在该法典第</w:t>
      </w:r>
      <w:r>
        <w:rPr>
          <w:szCs w:val="24"/>
        </w:rPr>
        <w:t>115</w:t>
      </w:r>
      <w:r>
        <w:rPr>
          <w:rFonts w:hint="eastAsia"/>
          <w:szCs w:val="24"/>
        </w:rPr>
        <w:t>条规定的刑事犯罪要素不足情况下，将被拘留或处四年以下徒刑。</w:t>
      </w:r>
    </w:p>
    <w:p w:rsidR="00000000" w:rsidRDefault="007137AD">
      <w:pPr>
        <w:spacing w:after="240" w:line="360" w:lineRule="exact"/>
        <w:rPr>
          <w:rFonts w:eastAsia="SimHei" w:hint="eastAsia"/>
          <w:szCs w:val="24"/>
        </w:rPr>
      </w:pPr>
      <w:r>
        <w:rPr>
          <w:b/>
          <w:bCs/>
          <w:szCs w:val="24"/>
        </w:rPr>
        <w:br w:type="page"/>
      </w:r>
      <w:r>
        <w:rPr>
          <w:rFonts w:eastAsia="SimHei" w:hint="eastAsia"/>
          <w:szCs w:val="24"/>
        </w:rPr>
        <w:t>第</w:t>
      </w:r>
      <w:r>
        <w:rPr>
          <w:rFonts w:eastAsia="SimHei"/>
          <w:szCs w:val="24"/>
        </w:rPr>
        <w:t>3</w:t>
      </w:r>
      <w:r>
        <w:rPr>
          <w:rFonts w:eastAsia="SimHei" w:hint="eastAsia"/>
          <w:szCs w:val="24"/>
        </w:rPr>
        <w:t>条</w:t>
      </w:r>
      <w:r>
        <w:rPr>
          <w:rFonts w:eastAsia="SimHei"/>
          <w:szCs w:val="24"/>
        </w:rPr>
        <w:t xml:space="preserve"> </w:t>
      </w:r>
    </w:p>
    <w:p w:rsidR="00000000" w:rsidRDefault="007137AD" w:rsidP="007137AD">
      <w:pPr>
        <w:spacing w:after="240" w:line="360" w:lineRule="exact"/>
        <w:ind w:left="425" w:firstLineChars="200" w:firstLine="31680"/>
        <w:rPr>
          <w:rFonts w:eastAsia="SimHei"/>
          <w:szCs w:val="24"/>
        </w:rPr>
      </w:pPr>
      <w:r>
        <w:rPr>
          <w:rFonts w:eastAsia="SimHei" w:hint="eastAsia"/>
          <w:szCs w:val="24"/>
        </w:rPr>
        <w:t>缔约各国应承担在所有领域，特别</w:t>
      </w:r>
      <w:r>
        <w:rPr>
          <w:rFonts w:eastAsia="SimHei" w:hint="eastAsia"/>
          <w:szCs w:val="24"/>
        </w:rPr>
        <w:t>是在政治、社会、经济、文化领域，采取一切适当措施，包括制定法律，保证妇女得到充分发展和进步，其目的是为确保她们在与男子平等的基础上，行使和享有人权和基本自由。</w:t>
      </w:r>
    </w:p>
    <w:p w:rsidR="00000000" w:rsidRDefault="007137AD">
      <w:pPr>
        <w:spacing w:after="240" w:line="360" w:lineRule="exact"/>
        <w:ind w:firstLine="425"/>
        <w:rPr>
          <w:szCs w:val="24"/>
        </w:rPr>
      </w:pPr>
      <w:r>
        <w:rPr>
          <w:rFonts w:hint="eastAsia"/>
          <w:szCs w:val="24"/>
        </w:rPr>
        <w:t>爱沙尼亚</w:t>
      </w:r>
      <w:r>
        <w:rPr>
          <w:szCs w:val="24"/>
        </w:rPr>
        <w:t>1995</w:t>
      </w:r>
      <w:r>
        <w:rPr>
          <w:rFonts w:hint="eastAsia"/>
          <w:szCs w:val="24"/>
        </w:rPr>
        <w:t>年向北京世界妇女大会提交的报告中提出了十个战略方向，首先就是执行《消除对妇女一切形式歧视公约》。实现这一计划和其他战略目标已经引起政府各个部门和公民社会的广泛关注。</w:t>
      </w:r>
    </w:p>
    <w:p w:rsidR="00000000" w:rsidRDefault="007137AD">
      <w:pPr>
        <w:spacing w:after="240" w:line="360" w:lineRule="exact"/>
        <w:ind w:firstLine="425"/>
        <w:rPr>
          <w:szCs w:val="24"/>
        </w:rPr>
      </w:pPr>
      <w:r>
        <w:rPr>
          <w:rFonts w:hint="eastAsia"/>
          <w:szCs w:val="24"/>
        </w:rPr>
        <w:t>自</w:t>
      </w:r>
      <w:r>
        <w:rPr>
          <w:szCs w:val="24"/>
        </w:rPr>
        <w:t>2000</w:t>
      </w:r>
      <w:r>
        <w:rPr>
          <w:rFonts w:hint="eastAsia"/>
          <w:szCs w:val="24"/>
        </w:rPr>
        <w:t>年</w:t>
      </w:r>
      <w:r>
        <w:rPr>
          <w:szCs w:val="24"/>
        </w:rPr>
        <w:t>6</w:t>
      </w:r>
      <w:r>
        <w:rPr>
          <w:rFonts w:hint="eastAsia"/>
          <w:szCs w:val="24"/>
        </w:rPr>
        <w:t>月起，全国范围内的妇女与男子平等问题归社会事务部管辖。从</w:t>
      </w:r>
      <w:r>
        <w:rPr>
          <w:szCs w:val="24"/>
        </w:rPr>
        <w:t>1996</w:t>
      </w:r>
      <w:r>
        <w:rPr>
          <w:rFonts w:hint="eastAsia"/>
          <w:szCs w:val="24"/>
        </w:rPr>
        <w:t>年开始，该部就一直本着提高公众意识，支持妇女的政治活动，培训公务员、社会合作者和妇女组织，分</w:t>
      </w:r>
      <w:r>
        <w:rPr>
          <w:rFonts w:hint="eastAsia"/>
          <w:szCs w:val="24"/>
        </w:rPr>
        <w:t>析社会调查数据，进行法律分析并开展相关项目的目的，执行保障妇女权利的各种措施。</w:t>
      </w:r>
    </w:p>
    <w:p w:rsidR="00000000" w:rsidRDefault="007137AD">
      <w:pPr>
        <w:spacing w:after="240" w:line="360" w:lineRule="exact"/>
        <w:ind w:firstLine="425"/>
        <w:rPr>
          <w:szCs w:val="24"/>
        </w:rPr>
      </w:pPr>
      <w:r>
        <w:rPr>
          <w:rFonts w:hint="eastAsia"/>
          <w:szCs w:val="24"/>
        </w:rPr>
        <w:t>从</w:t>
      </w:r>
      <w:r>
        <w:rPr>
          <w:szCs w:val="24"/>
        </w:rPr>
        <w:t>1998</w:t>
      </w:r>
      <w:r>
        <w:rPr>
          <w:rFonts w:hint="eastAsia"/>
          <w:szCs w:val="24"/>
        </w:rPr>
        <w:t>年开始，旨在促进男女平等的各项措施被纳入政府行动计划中。</w:t>
      </w:r>
    </w:p>
    <w:p w:rsidR="00000000" w:rsidRDefault="007137AD">
      <w:pPr>
        <w:spacing w:after="240" w:line="360" w:lineRule="exact"/>
        <w:ind w:firstLine="425"/>
        <w:rPr>
          <w:szCs w:val="24"/>
        </w:rPr>
      </w:pPr>
      <w:r>
        <w:rPr>
          <w:rFonts w:hint="eastAsia"/>
          <w:szCs w:val="24"/>
        </w:rPr>
        <w:t>在政府为加入欧洲联盟而制订的“采纳</w:t>
      </w:r>
      <w:r>
        <w:rPr>
          <w:szCs w:val="24"/>
        </w:rPr>
        <w:t>Acquis</w:t>
      </w:r>
      <w:r>
        <w:rPr>
          <w:rFonts w:hint="eastAsia"/>
          <w:szCs w:val="24"/>
        </w:rPr>
        <w:t>的国家计划”中，专门用一分章单独论述男女平等待遇问题。促进性别平等的战略，包括保护妇女权利战略，均源自基于相互合作以及平等的权利和义务的平等理念。这一理念将使性别平等原则融入各层的所有活动范围中。主要的活动范围如下：</w:t>
      </w:r>
    </w:p>
    <w:p w:rsidR="00000000" w:rsidRDefault="007137AD">
      <w:pPr>
        <w:numPr>
          <w:ilvl w:val="0"/>
          <w:numId w:val="144"/>
        </w:numPr>
        <w:spacing w:line="360" w:lineRule="exact"/>
        <w:rPr>
          <w:szCs w:val="24"/>
        </w:rPr>
      </w:pPr>
      <w:r>
        <w:rPr>
          <w:rFonts w:hint="eastAsia"/>
          <w:szCs w:val="24"/>
        </w:rPr>
        <w:t>同等报酬；</w:t>
      </w:r>
    </w:p>
    <w:p w:rsidR="00000000" w:rsidRDefault="007137AD">
      <w:pPr>
        <w:numPr>
          <w:ilvl w:val="0"/>
          <w:numId w:val="144"/>
        </w:numPr>
        <w:spacing w:line="360" w:lineRule="exact"/>
        <w:rPr>
          <w:szCs w:val="24"/>
        </w:rPr>
      </w:pPr>
      <w:r>
        <w:rPr>
          <w:rFonts w:hint="eastAsia"/>
          <w:szCs w:val="24"/>
        </w:rPr>
        <w:t>工作和就业中的妇女与男子平等待遇；</w:t>
      </w:r>
    </w:p>
    <w:p w:rsidR="00000000" w:rsidRDefault="007137AD">
      <w:pPr>
        <w:numPr>
          <w:ilvl w:val="0"/>
          <w:numId w:val="144"/>
        </w:numPr>
        <w:spacing w:line="360" w:lineRule="exact"/>
        <w:rPr>
          <w:szCs w:val="24"/>
        </w:rPr>
      </w:pPr>
      <w:r>
        <w:rPr>
          <w:rFonts w:hint="eastAsia"/>
          <w:szCs w:val="24"/>
        </w:rPr>
        <w:t>均衡分配与工作相关的责任和家庭责任；</w:t>
      </w:r>
    </w:p>
    <w:p w:rsidR="00000000" w:rsidRDefault="007137AD">
      <w:pPr>
        <w:numPr>
          <w:ilvl w:val="0"/>
          <w:numId w:val="144"/>
        </w:numPr>
        <w:spacing w:line="360" w:lineRule="exact"/>
        <w:rPr>
          <w:szCs w:val="24"/>
        </w:rPr>
      </w:pPr>
      <w:r>
        <w:rPr>
          <w:rFonts w:hint="eastAsia"/>
          <w:szCs w:val="24"/>
        </w:rPr>
        <w:t>培训社会合作者</w:t>
      </w:r>
      <w:r>
        <w:rPr>
          <w:rFonts w:hint="eastAsia"/>
          <w:szCs w:val="24"/>
        </w:rPr>
        <w:t>并使其了解欧盟的平等政策和标准；</w:t>
      </w:r>
    </w:p>
    <w:p w:rsidR="00000000" w:rsidRDefault="007137AD">
      <w:pPr>
        <w:numPr>
          <w:ilvl w:val="0"/>
          <w:numId w:val="144"/>
        </w:numPr>
        <w:spacing w:after="240" w:line="360" w:lineRule="exact"/>
        <w:rPr>
          <w:szCs w:val="24"/>
        </w:rPr>
      </w:pPr>
      <w:r>
        <w:rPr>
          <w:rFonts w:hint="eastAsia"/>
          <w:szCs w:val="24"/>
        </w:rPr>
        <w:t>参加欧盟平等框架方案。</w:t>
      </w:r>
    </w:p>
    <w:p w:rsidR="00000000" w:rsidRDefault="007137AD">
      <w:pPr>
        <w:spacing w:after="240" w:line="360" w:lineRule="exact"/>
        <w:ind w:firstLine="425"/>
        <w:rPr>
          <w:szCs w:val="24"/>
        </w:rPr>
      </w:pPr>
      <w:r>
        <w:rPr>
          <w:rFonts w:hint="eastAsia"/>
          <w:szCs w:val="24"/>
        </w:rPr>
        <w:t>为将性别平等原则引入所有活动范围，根据该行动计划，将建立一个公务员合作网络，处理保障平等机会的各种问题，并加强与非政府组织的联系。此外还将拟定战略出发点，以执行欧盟的建议和来文。</w:t>
      </w:r>
    </w:p>
    <w:p w:rsidR="00000000" w:rsidRDefault="007137AD">
      <w:pPr>
        <w:spacing w:after="240" w:line="360" w:lineRule="exact"/>
        <w:ind w:firstLine="425"/>
        <w:rPr>
          <w:szCs w:val="24"/>
        </w:rPr>
      </w:pPr>
      <w:r>
        <w:rPr>
          <w:rFonts w:hint="eastAsia"/>
          <w:szCs w:val="24"/>
        </w:rPr>
        <w:t>根据该行动计划，</w:t>
      </w:r>
      <w:r>
        <w:rPr>
          <w:szCs w:val="24"/>
        </w:rPr>
        <w:t>2000-2003</w:t>
      </w:r>
      <w:r>
        <w:rPr>
          <w:rFonts w:hint="eastAsia"/>
          <w:szCs w:val="24"/>
        </w:rPr>
        <w:t>年将对其他欧盟成员国类似的法律和执行体制及监督机构的工作结构进行分析，以解决男女平等问题并制订相关法律。欧盟重要的建议和指导方针将翻译成爱沙尼亚语，并制成电子文本形式。将组织培训，提高公众意识，并向各种目标群体介绍法律原则和标准。还将展开各</w:t>
      </w:r>
      <w:r>
        <w:rPr>
          <w:rFonts w:hint="eastAsia"/>
          <w:szCs w:val="24"/>
        </w:rPr>
        <w:t>项调查，说明并分析在工作、就业和各自的职业活动中的男女待遇情况。</w:t>
      </w:r>
    </w:p>
    <w:p w:rsidR="00000000" w:rsidRDefault="007137AD">
      <w:pPr>
        <w:spacing w:after="240" w:line="360" w:lineRule="exact"/>
        <w:ind w:firstLine="425"/>
        <w:rPr>
          <w:szCs w:val="24"/>
        </w:rPr>
      </w:pPr>
      <w:r>
        <w:rPr>
          <w:rFonts w:hint="eastAsia"/>
          <w:szCs w:val="24"/>
        </w:rPr>
        <w:t>根据政府行动计划，</w:t>
      </w:r>
      <w:r>
        <w:rPr>
          <w:szCs w:val="24"/>
        </w:rPr>
        <w:t>2000</w:t>
      </w:r>
      <w:r>
        <w:rPr>
          <w:rFonts w:hint="eastAsia"/>
          <w:szCs w:val="24"/>
        </w:rPr>
        <w:t>年期间按照第</w:t>
      </w:r>
      <w:r>
        <w:rPr>
          <w:szCs w:val="24"/>
        </w:rPr>
        <w:t>79/7/EEC</w:t>
      </w:r>
      <w:r>
        <w:rPr>
          <w:rFonts w:hint="eastAsia"/>
          <w:szCs w:val="24"/>
        </w:rPr>
        <w:t>号指令的要求，完成了有关男女平等待遇方面的社会保险的大致立法工作。为此，</w:t>
      </w:r>
      <w:r>
        <w:rPr>
          <w:szCs w:val="24"/>
        </w:rPr>
        <w:t>2001</w:t>
      </w:r>
      <w:r>
        <w:rPr>
          <w:rFonts w:hint="eastAsia"/>
          <w:szCs w:val="24"/>
        </w:rPr>
        <w:t>年将根据政府、雇主代表组织和雇员代表组织达成的三边协议对《优惠条件的养老金法》和《退休养老金法》进行修改。</w:t>
      </w:r>
    </w:p>
    <w:p w:rsidR="00000000" w:rsidRDefault="007137AD">
      <w:pPr>
        <w:spacing w:after="240" w:line="360" w:lineRule="exact"/>
        <w:ind w:firstLine="425"/>
        <w:rPr>
          <w:szCs w:val="24"/>
        </w:rPr>
      </w:pPr>
      <w:r>
        <w:rPr>
          <w:rFonts w:hint="eastAsia"/>
          <w:szCs w:val="24"/>
        </w:rPr>
        <w:t>根据政府加入欧盟的行动计划，将提出以下几点：</w:t>
      </w:r>
    </w:p>
    <w:p w:rsidR="00000000" w:rsidRDefault="007137AD" w:rsidP="007137AD">
      <w:pPr>
        <w:spacing w:after="240" w:line="360" w:lineRule="exact"/>
        <w:ind w:leftChars="200" w:left="31680" w:hanging="301"/>
        <w:rPr>
          <w:szCs w:val="24"/>
        </w:rPr>
      </w:pPr>
      <w:r>
        <w:rPr>
          <w:szCs w:val="24"/>
        </w:rPr>
        <w:sym w:font="Symbol" w:char="F02D"/>
      </w:r>
      <w:r>
        <w:rPr>
          <w:szCs w:val="24"/>
        </w:rPr>
        <w:t xml:space="preserve">  </w:t>
      </w:r>
      <w:r>
        <w:rPr>
          <w:rFonts w:hint="eastAsia"/>
          <w:szCs w:val="24"/>
        </w:rPr>
        <w:t>“法尔”项目的组成部分“欧盟法尔支持爱沙尼亚职业环境部门”，旨在对职业环境的心理要求和社会福利的遵守情况、相关政府机构的合作情况以及负责女工权利问题的主</w:t>
      </w:r>
      <w:r>
        <w:rPr>
          <w:rFonts w:hint="eastAsia"/>
          <w:szCs w:val="24"/>
        </w:rPr>
        <w:t>管官员的培训情况进行监督；</w:t>
      </w:r>
    </w:p>
    <w:p w:rsidR="00000000" w:rsidRDefault="007137AD" w:rsidP="007137AD">
      <w:pPr>
        <w:spacing w:after="240" w:line="360" w:lineRule="exact"/>
        <w:ind w:leftChars="200" w:left="31680" w:hanging="301"/>
        <w:rPr>
          <w:szCs w:val="24"/>
        </w:rPr>
      </w:pPr>
      <w:r>
        <w:rPr>
          <w:szCs w:val="24"/>
        </w:rPr>
        <w:sym w:font="Symbol" w:char="F02D"/>
      </w:r>
      <w:r>
        <w:rPr>
          <w:szCs w:val="24"/>
        </w:rPr>
        <w:t xml:space="preserve">  </w:t>
      </w:r>
      <w:r>
        <w:rPr>
          <w:rFonts w:hint="eastAsia"/>
          <w:szCs w:val="24"/>
        </w:rPr>
        <w:t>在联合国开发计划署项目“促进爱沙尼亚性别平等”（</w:t>
      </w:r>
      <w:r>
        <w:rPr>
          <w:szCs w:val="24"/>
        </w:rPr>
        <w:t>EST/98/Q05</w:t>
      </w:r>
      <w:r>
        <w:rPr>
          <w:rFonts w:hint="eastAsia"/>
          <w:szCs w:val="24"/>
        </w:rPr>
        <w:t>）框架范围内收集的调查材料将向更大泛围的公众提供；</w:t>
      </w:r>
    </w:p>
    <w:p w:rsidR="00000000" w:rsidRDefault="007137AD" w:rsidP="007137AD">
      <w:pPr>
        <w:spacing w:after="240" w:line="360" w:lineRule="exact"/>
        <w:ind w:leftChars="200" w:left="31680" w:hanging="301"/>
        <w:rPr>
          <w:szCs w:val="24"/>
        </w:rPr>
      </w:pPr>
      <w:r>
        <w:rPr>
          <w:szCs w:val="24"/>
        </w:rPr>
        <w:sym w:font="Symbol" w:char="F02D"/>
      </w:r>
      <w:r>
        <w:rPr>
          <w:szCs w:val="24"/>
        </w:rPr>
        <w:t xml:space="preserve">  </w:t>
      </w:r>
      <w:r>
        <w:rPr>
          <w:rFonts w:hint="eastAsia"/>
          <w:szCs w:val="24"/>
        </w:rPr>
        <w:t>爱沙尼亚已经申请从</w:t>
      </w:r>
      <w:r>
        <w:rPr>
          <w:szCs w:val="24"/>
        </w:rPr>
        <w:t>2000</w:t>
      </w:r>
      <w:r>
        <w:rPr>
          <w:rFonts w:hint="eastAsia"/>
          <w:szCs w:val="24"/>
        </w:rPr>
        <w:t>年开始参加欧盟</w:t>
      </w:r>
      <w:r>
        <w:rPr>
          <w:szCs w:val="24"/>
        </w:rPr>
        <w:t>Daphne</w:t>
      </w:r>
      <w:r>
        <w:rPr>
          <w:rFonts w:hint="eastAsia"/>
          <w:szCs w:val="24"/>
        </w:rPr>
        <w:t>方案，并从</w:t>
      </w:r>
      <w:r>
        <w:rPr>
          <w:szCs w:val="24"/>
        </w:rPr>
        <w:t>2001</w:t>
      </w:r>
      <w:r>
        <w:rPr>
          <w:rFonts w:hint="eastAsia"/>
          <w:szCs w:val="24"/>
        </w:rPr>
        <w:t>年开始参加第五次妇女和男子平等战略框架方案。</w:t>
      </w:r>
    </w:p>
    <w:p w:rsidR="00000000" w:rsidRDefault="007137AD">
      <w:pPr>
        <w:pStyle w:val="BodyTextIndent"/>
        <w:spacing w:line="360" w:lineRule="exact"/>
        <w:rPr>
          <w:szCs w:val="24"/>
        </w:rPr>
      </w:pPr>
      <w:r>
        <w:rPr>
          <w:rFonts w:hint="eastAsia"/>
          <w:szCs w:val="24"/>
        </w:rPr>
        <w:t>根据政府行动计划，培训和技术援助重点是根据《阿姆斯特丹条约》为将平等原则融入所有行动计划和方针做好各项准备工作。为此，制定了一个相关的国家计划，并寻求加入根据《平等机会的行动纲领》制订的欧盟各项方案。</w:t>
      </w:r>
    </w:p>
    <w:p w:rsidR="00000000" w:rsidRDefault="007137AD">
      <w:pPr>
        <w:spacing w:after="240" w:line="360" w:lineRule="exact"/>
        <w:ind w:firstLine="425"/>
        <w:rPr>
          <w:szCs w:val="24"/>
        </w:rPr>
      </w:pPr>
      <w:r>
        <w:rPr>
          <w:rFonts w:hint="eastAsia"/>
          <w:szCs w:val="24"/>
        </w:rPr>
        <w:t>根据《爱沙尼亚共和国就业行动计划》</w:t>
      </w:r>
      <w:r>
        <w:rPr>
          <w:rFonts w:hint="eastAsia"/>
          <w:szCs w:val="24"/>
        </w:rPr>
        <w:t>，</w:t>
      </w:r>
      <w:r>
        <w:rPr>
          <w:szCs w:val="24"/>
        </w:rPr>
        <w:t>2001</w:t>
      </w:r>
      <w:r>
        <w:rPr>
          <w:szCs w:val="24"/>
        </w:rPr>
        <w:sym w:font="Symbol" w:char="F02D"/>
      </w:r>
      <w:r>
        <w:rPr>
          <w:szCs w:val="24"/>
        </w:rPr>
        <w:t>2003</w:t>
      </w:r>
      <w:r>
        <w:rPr>
          <w:rFonts w:hint="eastAsia"/>
          <w:szCs w:val="24"/>
        </w:rPr>
        <w:t>年将制定战略和方法，将性别平等原则融入就业和职业生活领域中。还将继续执行保护妇女权利的具体措施，包括执行同工同酬原则，保障工作和就业中妇女和男子平等待遇，并减少与工作相关的责任和家庭责任之间的不平等。根据政府就业行动计划，加强就业政策、保障妇女和男子享有平等机会是优先考虑的行动之一。在同一文件中还指出，在开展所有范围的活动中，社会合作者的加入并保证男女机会均等这一点很重要。</w:t>
      </w:r>
    </w:p>
    <w:p w:rsidR="00000000" w:rsidRDefault="007137AD">
      <w:pPr>
        <w:spacing w:after="240" w:line="360" w:lineRule="exact"/>
        <w:ind w:firstLine="425"/>
        <w:rPr>
          <w:szCs w:val="24"/>
        </w:rPr>
      </w:pPr>
      <w:r>
        <w:rPr>
          <w:rFonts w:hint="eastAsia"/>
          <w:szCs w:val="24"/>
        </w:rPr>
        <w:t>根据政府行动计划，将继续关注提高公众意识的活动。还将编制相关的书面和电子宣传材料，介绍关于集体协议的缔结，以及收集</w:t>
      </w:r>
      <w:r>
        <w:rPr>
          <w:rFonts w:hint="eastAsia"/>
          <w:szCs w:val="24"/>
        </w:rPr>
        <w:t>性别融合等方面的必要数据。</w:t>
      </w:r>
    </w:p>
    <w:p w:rsidR="00000000" w:rsidRDefault="007137AD">
      <w:pPr>
        <w:spacing w:after="240" w:line="360" w:lineRule="exact"/>
        <w:ind w:firstLine="425"/>
        <w:rPr>
          <w:szCs w:val="24"/>
        </w:rPr>
      </w:pPr>
      <w:r>
        <w:rPr>
          <w:rFonts w:hint="eastAsia"/>
          <w:szCs w:val="24"/>
        </w:rPr>
        <w:t>在促进平等方面存在的一个主要问题是缺乏对性别问题敏感的统计数据，以及开展社会调查的实践经验不足。目前可得到的统计数据已经有所增加，但在诸如对妇女的暴力问题、协调工作与家庭生活的战略等方面，至今尚未开展专门调查。对国家现状和发展进程若没有充分而精确的描述和分析，就不可能制定出国家行动计划，基于对此的认识，政府计划责令收集相关的统计数据。此外还认为开展社会统计的目的应该是反映不同社会群体的状况，包括妇女和男子的现状。根据政府</w:t>
      </w:r>
      <w:r>
        <w:rPr>
          <w:szCs w:val="24"/>
        </w:rPr>
        <w:t>2001</w:t>
      </w:r>
      <w:r>
        <w:rPr>
          <w:rFonts w:hint="eastAsia"/>
          <w:szCs w:val="24"/>
        </w:rPr>
        <w:t>年行动计划，如果通过了《性别平等法》草案，将对“收集</w:t>
      </w:r>
      <w:r>
        <w:rPr>
          <w:rFonts w:hint="eastAsia"/>
          <w:szCs w:val="24"/>
        </w:rPr>
        <w:t>统计数据的程序”进行必要的修改。根据该行动计划，将开始制定并筛选对性别问题敏感的指标。</w:t>
      </w:r>
    </w:p>
    <w:p w:rsidR="00000000" w:rsidRDefault="007137AD">
      <w:pPr>
        <w:spacing w:after="240" w:line="360" w:lineRule="exact"/>
        <w:ind w:firstLine="425"/>
        <w:rPr>
          <w:szCs w:val="24"/>
        </w:rPr>
      </w:pPr>
      <w:r>
        <w:rPr>
          <w:rFonts w:hint="eastAsia"/>
          <w:szCs w:val="24"/>
        </w:rPr>
        <w:t>爱沙尼亚在统计数据的综合性和利用方面也取得了一些进展</w:t>
      </w:r>
      <w:r>
        <w:rPr>
          <w:szCs w:val="24"/>
        </w:rPr>
        <w:t>——</w:t>
      </w:r>
      <w:r>
        <w:rPr>
          <w:szCs w:val="24"/>
        </w:rPr>
        <w:t>1997</w:t>
      </w:r>
      <w:r>
        <w:rPr>
          <w:rFonts w:hint="eastAsia"/>
          <w:szCs w:val="24"/>
        </w:rPr>
        <w:t>年，爱沙尼亚妇女研究与信息中心成立，其任务也是开发主要反映妇女问题的数据库。</w:t>
      </w:r>
    </w:p>
    <w:p w:rsidR="00000000" w:rsidRDefault="007137AD">
      <w:pPr>
        <w:spacing w:after="240" w:line="360" w:lineRule="exact"/>
        <w:ind w:firstLine="425"/>
        <w:rPr>
          <w:szCs w:val="24"/>
        </w:rPr>
      </w:pPr>
      <w:r>
        <w:rPr>
          <w:rFonts w:hint="eastAsia"/>
          <w:szCs w:val="24"/>
        </w:rPr>
        <w:t>针对其他各部和各政府机关的官员开办了几次研讨会和培训课程，目的是提高他们的性别平等意识。根据政府行动计划，</w:t>
      </w:r>
      <w:r>
        <w:rPr>
          <w:szCs w:val="24"/>
        </w:rPr>
        <w:t>2000</w:t>
      </w:r>
      <w:r>
        <w:rPr>
          <w:rFonts w:hint="eastAsia"/>
          <w:szCs w:val="24"/>
        </w:rPr>
        <w:t>年将与波罗的海和北欧各国合作开展对公务员的性别平等培训。</w:t>
      </w:r>
    </w:p>
    <w:p w:rsidR="00000000" w:rsidRDefault="007137AD">
      <w:pPr>
        <w:spacing w:after="240" w:line="360" w:lineRule="exact"/>
        <w:ind w:firstLine="425"/>
        <w:rPr>
          <w:szCs w:val="24"/>
        </w:rPr>
      </w:pPr>
      <w:r>
        <w:rPr>
          <w:rFonts w:hint="eastAsia"/>
          <w:szCs w:val="24"/>
        </w:rPr>
        <w:t>媒体也越来越关注平等的问题，努力提高公众意识。社会事务部支持爱沙尼亚广播电台播出了有关男女平等的系列节目。在</w:t>
      </w:r>
      <w:r>
        <w:rPr>
          <w:szCs w:val="24"/>
        </w:rPr>
        <w:t>1</w:t>
      </w:r>
      <w:r>
        <w:rPr>
          <w:szCs w:val="24"/>
        </w:rPr>
        <w:t>999</w:t>
      </w:r>
      <w:r>
        <w:rPr>
          <w:rFonts w:hint="eastAsia"/>
          <w:szCs w:val="24"/>
        </w:rPr>
        <w:t>年议会和地方政府委员会选举之前，收音机中可以听到“选民们，请相信妇女”的宣传口号，电视上也能看到旨在促进妇女的政治和社会活动、提高选民对女候选人的信任的商业电视片。提高公众意识的一整套活动已经取得显著成果。</w:t>
      </w:r>
    </w:p>
    <w:p w:rsidR="00000000" w:rsidRDefault="007137AD">
      <w:pPr>
        <w:spacing w:after="240" w:line="360" w:lineRule="exact"/>
        <w:ind w:firstLine="425"/>
        <w:rPr>
          <w:szCs w:val="24"/>
        </w:rPr>
      </w:pPr>
      <w:r>
        <w:rPr>
          <w:rFonts w:hint="eastAsia"/>
          <w:szCs w:val="24"/>
        </w:rPr>
        <w:t>爱沙尼亚还建立了几个旨在促进公众利益的非政府妇女组织，如提高对信息的利用，组织培训和研讨会，鼓励妇女参政等。目前共有</w:t>
      </w:r>
      <w:r>
        <w:rPr>
          <w:szCs w:val="24"/>
        </w:rPr>
        <w:t>160</w:t>
      </w:r>
      <w:r>
        <w:rPr>
          <w:rFonts w:hint="eastAsia"/>
          <w:szCs w:val="24"/>
        </w:rPr>
        <w:t>多个非政府妇女组织，其中最为重要的是妇女培训中心、妇女公民培训中心和设在塔尔图大学和塔林教育大学的妇女研究中心。</w:t>
      </w:r>
    </w:p>
    <w:p w:rsidR="00000000" w:rsidRDefault="007137AD">
      <w:pPr>
        <w:spacing w:after="240" w:line="360" w:lineRule="exact"/>
        <w:ind w:firstLine="425"/>
        <w:rPr>
          <w:szCs w:val="24"/>
        </w:rPr>
      </w:pPr>
      <w:r>
        <w:rPr>
          <w:rFonts w:hint="eastAsia"/>
          <w:szCs w:val="24"/>
        </w:rPr>
        <w:t>与国际组织的合作也在继续成功开展</w:t>
      </w:r>
      <w:r>
        <w:rPr>
          <w:szCs w:val="24"/>
        </w:rPr>
        <w:t>——</w:t>
      </w:r>
      <w:r>
        <w:rPr>
          <w:rFonts w:hint="eastAsia"/>
          <w:szCs w:val="24"/>
        </w:rPr>
        <w:t>联合国开发计划署已向爱沙尼</w:t>
      </w:r>
      <w:r>
        <w:rPr>
          <w:rFonts w:hint="eastAsia"/>
          <w:szCs w:val="24"/>
        </w:rPr>
        <w:t>亚提供支助，另外与北欧部长理事会也有合作。爱沙尼亚代表参加了欧洲委员会组织的活动。在与后者合作的过程中，有四次会议是在爱沙尼亚组织召开的。</w:t>
      </w:r>
    </w:p>
    <w:p w:rsidR="00000000" w:rsidRDefault="007137AD">
      <w:pPr>
        <w:spacing w:after="240" w:line="360" w:lineRule="exact"/>
        <w:ind w:firstLine="425"/>
        <w:rPr>
          <w:szCs w:val="24"/>
        </w:rPr>
      </w:pPr>
      <w:r>
        <w:rPr>
          <w:rFonts w:hint="eastAsia"/>
          <w:szCs w:val="24"/>
        </w:rPr>
        <w:t>为支持更多妇女参与决策和参与政治，</w:t>
      </w:r>
      <w:r>
        <w:rPr>
          <w:szCs w:val="24"/>
        </w:rPr>
        <w:t>1998</w:t>
      </w:r>
      <w:r>
        <w:rPr>
          <w:rFonts w:hint="eastAsia"/>
          <w:szCs w:val="24"/>
        </w:rPr>
        <w:t>年，议会的女议员组成议会妇女协会，成员包括当时议会中的所有女议员。</w:t>
      </w:r>
      <w:r>
        <w:rPr>
          <w:szCs w:val="24"/>
        </w:rPr>
        <w:t>1998</w:t>
      </w:r>
      <w:r>
        <w:rPr>
          <w:rFonts w:hint="eastAsia"/>
          <w:szCs w:val="24"/>
        </w:rPr>
        <w:t>年秋，该协会发起了各政党妇女协会圆桌会议，每月定期开会。圆桌会议的目的是在爱沙尼亚形成以人为本的环境，改善国内的政治气候，提高整体政治素质并鼓励妇女参加政治生活。为使选民注意到议会中的妇女代表较少这一事实，圆桌会议建议所有政党在选举时列出候选人名单，每个政</w:t>
      </w:r>
      <w:r>
        <w:rPr>
          <w:rFonts w:hint="eastAsia"/>
          <w:szCs w:val="24"/>
        </w:rPr>
        <w:t>党的全国名单的前十位候选人中至少应有三名妇女。</w:t>
      </w:r>
    </w:p>
    <w:p w:rsidR="00000000" w:rsidRDefault="007137AD">
      <w:pPr>
        <w:spacing w:after="240" w:line="360" w:lineRule="exact"/>
        <w:ind w:firstLine="425"/>
        <w:rPr>
          <w:szCs w:val="24"/>
        </w:rPr>
      </w:pPr>
      <w:r>
        <w:rPr>
          <w:rFonts w:hint="eastAsia"/>
          <w:szCs w:val="24"/>
        </w:rPr>
        <w:t>截至</w:t>
      </w:r>
      <w:r>
        <w:rPr>
          <w:szCs w:val="24"/>
        </w:rPr>
        <w:t>2000</w:t>
      </w:r>
      <w:r>
        <w:rPr>
          <w:rFonts w:hint="eastAsia"/>
          <w:szCs w:val="24"/>
        </w:rPr>
        <w:t>年，女政治家圆桌会议已在爱沙尼亚的八个地区发挥作用。</w:t>
      </w:r>
    </w:p>
    <w:p w:rsidR="00000000" w:rsidRDefault="007137AD">
      <w:pPr>
        <w:spacing w:after="240" w:line="360" w:lineRule="exact"/>
        <w:ind w:firstLine="425"/>
        <w:rPr>
          <w:szCs w:val="24"/>
        </w:rPr>
      </w:pPr>
      <w:r>
        <w:rPr>
          <w:szCs w:val="24"/>
        </w:rPr>
        <w:t>1996</w:t>
      </w:r>
      <w:r>
        <w:rPr>
          <w:rFonts w:hint="eastAsia"/>
          <w:szCs w:val="24"/>
        </w:rPr>
        <w:t>年</w:t>
      </w:r>
      <w:r>
        <w:rPr>
          <w:szCs w:val="24"/>
        </w:rPr>
        <w:t>5</w:t>
      </w:r>
      <w:r>
        <w:rPr>
          <w:rFonts w:hint="eastAsia"/>
          <w:szCs w:val="24"/>
        </w:rPr>
        <w:t>月</w:t>
      </w:r>
      <w:r>
        <w:rPr>
          <w:szCs w:val="24"/>
        </w:rPr>
        <w:t>27</w:t>
      </w:r>
      <w:r>
        <w:rPr>
          <w:rFonts w:hint="eastAsia"/>
          <w:szCs w:val="24"/>
        </w:rPr>
        <w:t>日，政府组成了一个由</w:t>
      </w:r>
      <w:r>
        <w:rPr>
          <w:szCs w:val="24"/>
        </w:rPr>
        <w:t>11</w:t>
      </w:r>
      <w:r>
        <w:rPr>
          <w:rFonts w:hint="eastAsia"/>
          <w:szCs w:val="24"/>
        </w:rPr>
        <w:t>名成员构成的部长间委员会，审查在联合国会议上通过的有关社会问题的决定。该委员会已经审查了在联合国四次首脑会议上通过的文件和爱沙尼亚就以下分专题所做的承诺：教育、健康、住房、区域开发、与儿童相关的问题和妇女和男子平等问题。</w:t>
      </w:r>
    </w:p>
    <w:p w:rsidR="00000000" w:rsidRDefault="007137AD">
      <w:pPr>
        <w:spacing w:after="240" w:line="360" w:lineRule="exact"/>
        <w:rPr>
          <w:rFonts w:eastAsia="SimHei"/>
          <w:szCs w:val="24"/>
        </w:rPr>
      </w:pPr>
      <w:r>
        <w:rPr>
          <w:b/>
          <w:bCs/>
          <w:szCs w:val="24"/>
        </w:rPr>
        <w:br w:type="page"/>
      </w:r>
      <w:r>
        <w:rPr>
          <w:rFonts w:eastAsia="SimHei" w:hint="eastAsia"/>
          <w:szCs w:val="24"/>
        </w:rPr>
        <w:t>第</w:t>
      </w:r>
      <w:r>
        <w:rPr>
          <w:rFonts w:eastAsia="SimHei"/>
          <w:szCs w:val="24"/>
        </w:rPr>
        <w:t>4</w:t>
      </w:r>
      <w:r>
        <w:rPr>
          <w:rFonts w:eastAsia="SimHei" w:hint="eastAsia"/>
          <w:szCs w:val="24"/>
        </w:rPr>
        <w:t>条</w:t>
      </w:r>
    </w:p>
    <w:p w:rsidR="00000000" w:rsidRDefault="007137AD" w:rsidP="007137AD">
      <w:pPr>
        <w:numPr>
          <w:ilvl w:val="0"/>
          <w:numId w:val="119"/>
        </w:numPr>
        <w:spacing w:after="240" w:line="360" w:lineRule="exact"/>
        <w:ind w:leftChars="200" w:left="31680" w:firstLineChars="200" w:firstLine="31680"/>
        <w:rPr>
          <w:rFonts w:eastAsia="SimHei"/>
          <w:szCs w:val="24"/>
        </w:rPr>
      </w:pPr>
      <w:r>
        <w:rPr>
          <w:rFonts w:eastAsia="SimHei" w:hint="eastAsia"/>
          <w:szCs w:val="24"/>
        </w:rPr>
        <w:t>缔约各国为加速实现男女事实上的平等而采取的暂行特别措施，不得视为本公约所指的歧视，亦不得因此导致维持不平等或分别的标准；这些</w:t>
      </w:r>
      <w:r>
        <w:rPr>
          <w:rFonts w:eastAsia="SimHei" w:hint="eastAsia"/>
          <w:szCs w:val="24"/>
        </w:rPr>
        <w:t>措施应在男女机会和待遇平等的目的达到之后，停止采用。</w:t>
      </w:r>
    </w:p>
    <w:p w:rsidR="00000000" w:rsidRDefault="007137AD">
      <w:pPr>
        <w:spacing w:after="240" w:line="360" w:lineRule="exact"/>
        <w:ind w:firstLine="425"/>
        <w:rPr>
          <w:szCs w:val="24"/>
        </w:rPr>
      </w:pPr>
      <w:r>
        <w:rPr>
          <w:rFonts w:hint="eastAsia"/>
          <w:szCs w:val="24"/>
        </w:rPr>
        <w:t>爱沙尼亚提交联合国第四次世界妇女大会的国家报告《变革社会中的爱沙尼亚妇女》（由联合国开发计划署协助出版）包含了改善爱沙尼亚妇女现状的战略目标，这些目标是国家机关、非政府协会和个人制定各自活动计划的出发点。</w:t>
      </w:r>
    </w:p>
    <w:p w:rsidR="00000000" w:rsidRDefault="007137AD">
      <w:pPr>
        <w:spacing w:after="240" w:line="360" w:lineRule="exact"/>
        <w:ind w:firstLine="425"/>
        <w:rPr>
          <w:szCs w:val="24"/>
        </w:rPr>
      </w:pPr>
      <w:r>
        <w:rPr>
          <w:rFonts w:hint="eastAsia"/>
          <w:szCs w:val="24"/>
        </w:rPr>
        <w:t>为更系统地解决性别平等的问题，该报告以执行爱沙尼亚</w:t>
      </w:r>
      <w:r>
        <w:rPr>
          <w:szCs w:val="24"/>
        </w:rPr>
        <w:t>1991</w:t>
      </w:r>
      <w:r>
        <w:rPr>
          <w:rFonts w:hint="eastAsia"/>
          <w:szCs w:val="24"/>
        </w:rPr>
        <w:t>年加入的《消除对妇女一切形式歧视公约》作为战略重点。</w:t>
      </w:r>
    </w:p>
    <w:p w:rsidR="00000000" w:rsidRDefault="007137AD">
      <w:pPr>
        <w:spacing w:after="240" w:line="360" w:lineRule="exact"/>
        <w:ind w:firstLine="425"/>
        <w:rPr>
          <w:szCs w:val="24"/>
        </w:rPr>
      </w:pPr>
      <w:r>
        <w:rPr>
          <w:rFonts w:hint="eastAsia"/>
          <w:szCs w:val="24"/>
        </w:rPr>
        <w:t>报告认为，有必要建立促进平等的国家机构，并向社会宣传妇女和男子所拥有的人权，还要开展有关妇女现状的社会统计以便对社会不同群体做出更确切的描述</w:t>
      </w:r>
      <w:r>
        <w:rPr>
          <w:rFonts w:hint="eastAsia"/>
          <w:szCs w:val="24"/>
        </w:rPr>
        <w:t>，以及支持性别研究活动。</w:t>
      </w:r>
    </w:p>
    <w:p w:rsidR="00000000" w:rsidRDefault="007137AD">
      <w:pPr>
        <w:spacing w:after="240" w:line="360" w:lineRule="exact"/>
        <w:ind w:firstLine="425"/>
        <w:rPr>
          <w:szCs w:val="24"/>
        </w:rPr>
      </w:pPr>
      <w:r>
        <w:rPr>
          <w:rFonts w:hint="eastAsia"/>
          <w:szCs w:val="24"/>
        </w:rPr>
        <w:t>报告中指出了需要直接针对妇女而开展的活动范围：提高妇女的竞争力，保障她们在劳动力市场、社会生活和政治中的地位。报告希望对非政府妇女组织开展的活动给予支持，并希望这些组织之间以及与国际妇女组织开展合作。报告强调，应重视对妇女开展进修和再培训活动。</w:t>
      </w:r>
    </w:p>
    <w:p w:rsidR="00000000" w:rsidRDefault="007137AD">
      <w:pPr>
        <w:spacing w:after="240" w:line="360" w:lineRule="exact"/>
        <w:ind w:firstLine="425"/>
        <w:rPr>
          <w:szCs w:val="24"/>
        </w:rPr>
      </w:pPr>
      <w:r>
        <w:rPr>
          <w:szCs w:val="24"/>
        </w:rPr>
        <w:t>1995</w:t>
      </w:r>
      <w:r>
        <w:rPr>
          <w:rFonts w:hint="eastAsia"/>
          <w:szCs w:val="24"/>
        </w:rPr>
        <w:t>年的报告还指出，应制订关于有受抚养人家庭的社会保障制度，使母亲在子女未成年之前可以有灵活选择工作的机会，并改善单亲家庭的现状。报告认为，有必要支持并更加重视现代计划生育措施和家庭内部的劳动分工。</w:t>
      </w:r>
    </w:p>
    <w:p w:rsidR="00000000" w:rsidRDefault="007137AD">
      <w:pPr>
        <w:spacing w:after="240" w:line="360" w:lineRule="exact"/>
        <w:ind w:firstLine="425"/>
        <w:rPr>
          <w:szCs w:val="24"/>
        </w:rPr>
      </w:pPr>
      <w:r>
        <w:rPr>
          <w:rFonts w:hint="eastAsia"/>
          <w:szCs w:val="24"/>
        </w:rPr>
        <w:t>联合国第四次世界妇女大会的最后文件</w:t>
      </w:r>
      <w:r>
        <w:rPr>
          <w:szCs w:val="24"/>
        </w:rPr>
        <w:t>—</w:t>
      </w:r>
      <w:r>
        <w:rPr>
          <w:szCs w:val="24"/>
        </w:rPr>
        <w:t>—</w:t>
      </w:r>
      <w:r>
        <w:rPr>
          <w:rFonts w:hint="eastAsia"/>
          <w:szCs w:val="24"/>
        </w:rPr>
        <w:t>行动纲领，作为一份国际性文件，是爱沙尼亚政府和非政府组织确定目前和不久的将来国家优先行动的依据。爱沙尼亚作为联合国会员国已将其</w:t>
      </w:r>
      <w:r>
        <w:rPr>
          <w:szCs w:val="24"/>
        </w:rPr>
        <w:t>1995</w:t>
      </w:r>
      <w:r>
        <w:rPr>
          <w:rFonts w:hint="eastAsia"/>
          <w:szCs w:val="24"/>
        </w:rPr>
        <w:t>至</w:t>
      </w:r>
      <w:r>
        <w:rPr>
          <w:szCs w:val="24"/>
        </w:rPr>
        <w:t>2000</w:t>
      </w:r>
      <w:r>
        <w:rPr>
          <w:rFonts w:hint="eastAsia"/>
          <w:szCs w:val="24"/>
        </w:rPr>
        <w:t>年执行大会行动纲领确定的任务的有关情况报告提交联合国秘书长。</w:t>
      </w:r>
    </w:p>
    <w:p w:rsidR="00000000" w:rsidRDefault="007137AD">
      <w:pPr>
        <w:spacing w:after="240" w:line="360" w:lineRule="exact"/>
        <w:ind w:firstLine="425"/>
        <w:rPr>
          <w:szCs w:val="24"/>
        </w:rPr>
      </w:pPr>
      <w:r>
        <w:rPr>
          <w:rFonts w:hint="eastAsia"/>
          <w:szCs w:val="24"/>
        </w:rPr>
        <w:t>联合国第四次世界妇女大会结束后，</w:t>
      </w:r>
      <w:r>
        <w:rPr>
          <w:szCs w:val="24"/>
        </w:rPr>
        <w:t>1996</w:t>
      </w:r>
      <w:r>
        <w:rPr>
          <w:rFonts w:hint="eastAsia"/>
          <w:szCs w:val="24"/>
        </w:rPr>
        <w:t>年</w:t>
      </w:r>
      <w:r>
        <w:rPr>
          <w:szCs w:val="24"/>
        </w:rPr>
        <w:t>5</w:t>
      </w:r>
      <w:r>
        <w:rPr>
          <w:rFonts w:hint="eastAsia"/>
          <w:szCs w:val="24"/>
        </w:rPr>
        <w:t>月</w:t>
      </w:r>
      <w:r>
        <w:rPr>
          <w:szCs w:val="24"/>
        </w:rPr>
        <w:t>27</w:t>
      </w:r>
      <w:r>
        <w:rPr>
          <w:rFonts w:hint="eastAsia"/>
          <w:szCs w:val="24"/>
        </w:rPr>
        <w:t>日爱沙尼亚共和国政府颁布第</w:t>
      </w:r>
      <w:r>
        <w:rPr>
          <w:szCs w:val="24"/>
        </w:rPr>
        <w:t>480</w:t>
      </w:r>
      <w:r>
        <w:rPr>
          <w:rFonts w:hint="eastAsia"/>
          <w:szCs w:val="24"/>
        </w:rPr>
        <w:t>－</w:t>
      </w:r>
      <w:r>
        <w:rPr>
          <w:szCs w:val="24"/>
        </w:rPr>
        <w:t>k</w:t>
      </w:r>
      <w:r>
        <w:rPr>
          <w:rFonts w:hint="eastAsia"/>
          <w:szCs w:val="24"/>
        </w:rPr>
        <w:t>（</w:t>
      </w:r>
      <w:r>
        <w:rPr>
          <w:szCs w:val="24"/>
        </w:rPr>
        <w:t>RT I 1996</w:t>
      </w:r>
      <w:r>
        <w:rPr>
          <w:rFonts w:hint="eastAsia"/>
          <w:szCs w:val="24"/>
        </w:rPr>
        <w:t>，</w:t>
      </w:r>
      <w:r>
        <w:rPr>
          <w:szCs w:val="24"/>
        </w:rPr>
        <w:t>38</w:t>
      </w:r>
      <w:r>
        <w:rPr>
          <w:rFonts w:hint="eastAsia"/>
          <w:szCs w:val="24"/>
        </w:rPr>
        <w:t>，</w:t>
      </w:r>
      <w:r>
        <w:rPr>
          <w:szCs w:val="24"/>
        </w:rPr>
        <w:t>758</w:t>
      </w:r>
      <w:r>
        <w:rPr>
          <w:rFonts w:hint="eastAsia"/>
          <w:szCs w:val="24"/>
        </w:rPr>
        <w:t>）号令，建立部长间委员会，确定了爱沙尼亚在性别平等方面的优先发展领域，具体内容如下：</w:t>
      </w:r>
    </w:p>
    <w:p w:rsidR="00000000" w:rsidRDefault="007137AD">
      <w:pPr>
        <w:spacing w:line="360" w:lineRule="exact"/>
        <w:ind w:left="425"/>
        <w:rPr>
          <w:szCs w:val="24"/>
        </w:rPr>
      </w:pPr>
      <w:r>
        <w:rPr>
          <w:rFonts w:hint="eastAsia"/>
          <w:szCs w:val="24"/>
        </w:rPr>
        <w:t>1</w:t>
      </w:r>
      <w:r>
        <w:rPr>
          <w:szCs w:val="24"/>
        </w:rPr>
        <w:t xml:space="preserve">.  </w:t>
      </w:r>
      <w:r>
        <w:rPr>
          <w:rFonts w:hint="eastAsia"/>
          <w:szCs w:val="24"/>
        </w:rPr>
        <w:t>建立和加强履行性别平等原则一体化职能的国家机构。</w:t>
      </w:r>
    </w:p>
    <w:p w:rsidR="00000000" w:rsidRDefault="007137AD">
      <w:pPr>
        <w:spacing w:line="360" w:lineRule="exact"/>
        <w:ind w:left="425"/>
        <w:rPr>
          <w:szCs w:val="24"/>
        </w:rPr>
      </w:pPr>
      <w:r>
        <w:rPr>
          <w:szCs w:val="24"/>
        </w:rPr>
        <w:t xml:space="preserve">2.  </w:t>
      </w:r>
      <w:r>
        <w:rPr>
          <w:rFonts w:hint="eastAsia"/>
          <w:szCs w:val="24"/>
        </w:rPr>
        <w:t>分析爱沙尼亚有关性别平等的法律与</w:t>
      </w:r>
      <w:r>
        <w:rPr>
          <w:rFonts w:hint="eastAsia"/>
          <w:szCs w:val="24"/>
        </w:rPr>
        <w:t>国际标准的一致性。</w:t>
      </w:r>
    </w:p>
    <w:p w:rsidR="00000000" w:rsidRDefault="007137AD">
      <w:pPr>
        <w:spacing w:line="360" w:lineRule="exact"/>
        <w:ind w:left="425"/>
        <w:rPr>
          <w:szCs w:val="24"/>
        </w:rPr>
      </w:pPr>
      <w:r>
        <w:rPr>
          <w:szCs w:val="24"/>
        </w:rPr>
        <w:t xml:space="preserve">3.  </w:t>
      </w:r>
      <w:r>
        <w:rPr>
          <w:rFonts w:hint="eastAsia"/>
          <w:szCs w:val="24"/>
        </w:rPr>
        <w:t>确保可获取对性别问题敏感的官方统计数据。</w:t>
      </w:r>
    </w:p>
    <w:p w:rsidR="00000000" w:rsidRDefault="007137AD">
      <w:pPr>
        <w:spacing w:after="240" w:line="360" w:lineRule="exact"/>
        <w:ind w:left="425"/>
        <w:rPr>
          <w:szCs w:val="24"/>
        </w:rPr>
      </w:pPr>
      <w:r>
        <w:rPr>
          <w:szCs w:val="24"/>
        </w:rPr>
        <w:t xml:space="preserve">4.  </w:t>
      </w:r>
      <w:r>
        <w:rPr>
          <w:rFonts w:hint="eastAsia"/>
          <w:szCs w:val="24"/>
        </w:rPr>
        <w:t>改善妇女在劳动力市场的现状并增加她们参与决策的机会。</w:t>
      </w:r>
    </w:p>
    <w:p w:rsidR="00000000" w:rsidRDefault="007137AD">
      <w:pPr>
        <w:spacing w:after="240" w:line="360" w:lineRule="exact"/>
        <w:ind w:firstLine="425"/>
        <w:rPr>
          <w:szCs w:val="24"/>
        </w:rPr>
      </w:pPr>
      <w:r>
        <w:rPr>
          <w:rFonts w:hint="eastAsia"/>
          <w:szCs w:val="24"/>
        </w:rPr>
        <w:t>在</w:t>
      </w:r>
      <w:r>
        <w:rPr>
          <w:szCs w:val="24"/>
        </w:rPr>
        <w:t>2000</w:t>
      </w:r>
      <w:r>
        <w:rPr>
          <w:rFonts w:hint="eastAsia"/>
          <w:szCs w:val="24"/>
        </w:rPr>
        <w:t>年</w:t>
      </w:r>
      <w:r>
        <w:rPr>
          <w:szCs w:val="24"/>
        </w:rPr>
        <w:t>1</w:t>
      </w:r>
      <w:r>
        <w:rPr>
          <w:rFonts w:hint="eastAsia"/>
          <w:szCs w:val="24"/>
        </w:rPr>
        <w:t>月为联合国第四次世界妇女大会专门举行的联合国大会特别会议“北京＋</w:t>
      </w:r>
      <w:r>
        <w:rPr>
          <w:szCs w:val="24"/>
        </w:rPr>
        <w:t>5</w:t>
      </w:r>
      <w:r>
        <w:rPr>
          <w:rFonts w:hint="eastAsia"/>
          <w:szCs w:val="24"/>
        </w:rPr>
        <w:t>”的会议筹备期间，爱沙尼亚代表团参加了由联合国经济及社会理事会下属的欧洲经济委员会组织的区域会议，会议一致同意将以下方面作为国家优先开展的行动方向：妇女在政治和决策中的作用，与针对妇女的暴行和贩卖妇女活动作斗争，提高妇女的经济地位并加强处理平等问题的国家机构的职能。</w:t>
      </w:r>
    </w:p>
    <w:p w:rsidR="00000000" w:rsidRDefault="007137AD">
      <w:pPr>
        <w:spacing w:after="240" w:line="360" w:lineRule="exact"/>
        <w:rPr>
          <w:szCs w:val="24"/>
          <w:u w:val="single"/>
        </w:rPr>
      </w:pPr>
      <w:r>
        <w:rPr>
          <w:rFonts w:hint="eastAsia"/>
          <w:szCs w:val="24"/>
          <w:u w:val="single"/>
        </w:rPr>
        <w:t>资助妇女的方案和项目</w:t>
      </w:r>
    </w:p>
    <w:p w:rsidR="00000000" w:rsidRDefault="007137AD">
      <w:pPr>
        <w:spacing w:after="240" w:line="360" w:lineRule="exact"/>
        <w:ind w:firstLine="425"/>
        <w:rPr>
          <w:szCs w:val="24"/>
        </w:rPr>
      </w:pPr>
      <w:r>
        <w:rPr>
          <w:rFonts w:hint="eastAsia"/>
          <w:szCs w:val="24"/>
        </w:rPr>
        <w:t>在联合国开</w:t>
      </w:r>
      <w:r>
        <w:rPr>
          <w:rFonts w:hint="eastAsia"/>
          <w:szCs w:val="24"/>
        </w:rPr>
        <w:t>发计划署、</w:t>
      </w:r>
      <w:r>
        <w:rPr>
          <w:szCs w:val="24"/>
        </w:rPr>
        <w:t>Soros</w:t>
      </w:r>
      <w:r>
        <w:rPr>
          <w:rFonts w:hint="eastAsia"/>
          <w:szCs w:val="24"/>
        </w:rPr>
        <w:t>开放式爱沙尼亚基金会、</w:t>
      </w:r>
      <w:r>
        <w:rPr>
          <w:szCs w:val="24"/>
        </w:rPr>
        <w:t>Naumann</w:t>
      </w:r>
      <w:r>
        <w:rPr>
          <w:rFonts w:hint="eastAsia"/>
          <w:szCs w:val="24"/>
        </w:rPr>
        <w:t>基金会、</w:t>
      </w:r>
      <w:r>
        <w:rPr>
          <w:szCs w:val="24"/>
        </w:rPr>
        <w:t>K.</w:t>
      </w:r>
      <w:r>
        <w:rPr>
          <w:rFonts w:hint="eastAsia"/>
          <w:szCs w:val="24"/>
        </w:rPr>
        <w:t xml:space="preserve"> </w:t>
      </w:r>
      <w:r>
        <w:rPr>
          <w:szCs w:val="24"/>
        </w:rPr>
        <w:t>Adenauer</w:t>
      </w:r>
      <w:r>
        <w:rPr>
          <w:rFonts w:hint="eastAsia"/>
          <w:szCs w:val="24"/>
        </w:rPr>
        <w:t>基金会、</w:t>
      </w:r>
      <w:r>
        <w:rPr>
          <w:szCs w:val="24"/>
        </w:rPr>
        <w:t>Fr.</w:t>
      </w:r>
      <w:r>
        <w:rPr>
          <w:rFonts w:hint="eastAsia"/>
          <w:szCs w:val="24"/>
        </w:rPr>
        <w:t xml:space="preserve"> </w:t>
      </w:r>
      <w:r>
        <w:rPr>
          <w:szCs w:val="24"/>
        </w:rPr>
        <w:t>Ebert</w:t>
      </w:r>
      <w:r>
        <w:rPr>
          <w:rFonts w:hint="eastAsia"/>
          <w:szCs w:val="24"/>
        </w:rPr>
        <w:t>基金会等组织的帮助下，进一步促进了妇女的公民运动和妇女组织的发展。</w:t>
      </w:r>
    </w:p>
    <w:p w:rsidR="00000000" w:rsidRDefault="007137AD">
      <w:pPr>
        <w:spacing w:after="240" w:line="360" w:lineRule="exact"/>
        <w:ind w:firstLine="425"/>
        <w:rPr>
          <w:szCs w:val="24"/>
        </w:rPr>
      </w:pPr>
      <w:r>
        <w:rPr>
          <w:rFonts w:hint="eastAsia"/>
          <w:szCs w:val="24"/>
        </w:rPr>
        <w:t>为与邻国协调行动，建立了从属于北欧部长理事会的波罗的海和北欧平等问题工作组，由该区域所有国家的代表组成。爱沙尼亚代表任工作组主席。</w:t>
      </w:r>
    </w:p>
    <w:p w:rsidR="00000000" w:rsidRDefault="007137AD">
      <w:pPr>
        <w:spacing w:after="240" w:line="360" w:lineRule="exact"/>
        <w:ind w:firstLine="425"/>
        <w:rPr>
          <w:szCs w:val="24"/>
        </w:rPr>
      </w:pPr>
      <w:r>
        <w:rPr>
          <w:rFonts w:hint="eastAsia"/>
          <w:szCs w:val="24"/>
        </w:rPr>
        <w:t>国际劳工组织从</w:t>
      </w:r>
      <w:r>
        <w:rPr>
          <w:szCs w:val="24"/>
        </w:rPr>
        <w:t>1999</w:t>
      </w:r>
      <w:r>
        <w:rPr>
          <w:rFonts w:hint="eastAsia"/>
          <w:szCs w:val="24"/>
        </w:rPr>
        <w:t>年在爱沙尼亚开展了一项“为妇女创造更多更好的工作”的方案，该方案的主要目的是为妇女创造一个有利的商业环境并提供商业培训。讲课人员包括爱沙尼亚的一流专家以及来自芬兰的专家。到</w:t>
      </w:r>
      <w:r>
        <w:rPr>
          <w:szCs w:val="24"/>
        </w:rPr>
        <w:t>200</w:t>
      </w:r>
      <w:r>
        <w:rPr>
          <w:szCs w:val="24"/>
        </w:rPr>
        <w:t>0</w:t>
      </w:r>
      <w:r>
        <w:rPr>
          <w:rFonts w:hint="eastAsia"/>
          <w:szCs w:val="24"/>
        </w:rPr>
        <w:t>年底，约有</w:t>
      </w:r>
      <w:r>
        <w:rPr>
          <w:szCs w:val="24"/>
        </w:rPr>
        <w:t>1</w:t>
      </w:r>
      <w:r>
        <w:rPr>
          <w:rFonts w:hint="eastAsia"/>
          <w:szCs w:val="24"/>
        </w:rPr>
        <w:t xml:space="preserve"> </w:t>
      </w:r>
      <w:r>
        <w:rPr>
          <w:szCs w:val="24"/>
        </w:rPr>
        <w:t>000</w:t>
      </w:r>
      <w:r>
        <w:rPr>
          <w:rFonts w:hint="eastAsia"/>
          <w:szCs w:val="24"/>
        </w:rPr>
        <w:t>名妇女参加了培训。</w:t>
      </w:r>
    </w:p>
    <w:p w:rsidR="00000000" w:rsidRDefault="007137AD">
      <w:pPr>
        <w:spacing w:after="240" w:line="360" w:lineRule="exact"/>
        <w:ind w:firstLine="425"/>
        <w:rPr>
          <w:szCs w:val="24"/>
        </w:rPr>
      </w:pPr>
      <w:r>
        <w:rPr>
          <w:rFonts w:hint="eastAsia"/>
          <w:szCs w:val="24"/>
        </w:rPr>
        <w:t>通过一些基金会的资助，开展了对妇女的进修和再培训计划，如区域发展基金出资援助农村地区妇女的方案。</w:t>
      </w:r>
    </w:p>
    <w:p w:rsidR="00000000" w:rsidRDefault="007137AD">
      <w:pPr>
        <w:spacing w:after="240" w:line="360" w:lineRule="exact"/>
        <w:ind w:firstLine="425"/>
        <w:rPr>
          <w:szCs w:val="24"/>
        </w:rPr>
      </w:pPr>
      <w:r>
        <w:rPr>
          <w:rFonts w:hint="eastAsia"/>
          <w:szCs w:val="24"/>
        </w:rPr>
        <w:t>联合国开发计划署和爱沙尼亚政府的“支持平等政策”项目从</w:t>
      </w:r>
      <w:r>
        <w:rPr>
          <w:szCs w:val="24"/>
        </w:rPr>
        <w:t>1995</w:t>
      </w:r>
      <w:r>
        <w:rPr>
          <w:rFonts w:hint="eastAsia"/>
          <w:szCs w:val="24"/>
        </w:rPr>
        <w:t>年持续到</w:t>
      </w:r>
      <w:r>
        <w:rPr>
          <w:szCs w:val="24"/>
        </w:rPr>
        <w:t>1997</w:t>
      </w:r>
      <w:r>
        <w:rPr>
          <w:rFonts w:hint="eastAsia"/>
          <w:szCs w:val="24"/>
        </w:rPr>
        <w:t>年。该项目主要是对妇女组织进行培训。联合国开发计划署和爱沙尼亚政府的“促进性别平等”项目（</w:t>
      </w:r>
      <w:r>
        <w:rPr>
          <w:szCs w:val="24"/>
        </w:rPr>
        <w:t>1998</w:t>
      </w:r>
      <w:r>
        <w:rPr>
          <w:rFonts w:hint="eastAsia"/>
          <w:szCs w:val="24"/>
        </w:rPr>
        <w:t>－</w:t>
      </w:r>
      <w:r>
        <w:rPr>
          <w:szCs w:val="24"/>
        </w:rPr>
        <w:t>2000</w:t>
      </w:r>
      <w:r>
        <w:rPr>
          <w:rFonts w:hint="eastAsia"/>
          <w:szCs w:val="24"/>
        </w:rPr>
        <w:t>年）则以培训公务员、社会和教育工作者、地方政府官员、非政府组织代表和更广泛的公众为目的，同时分析法律并开展调查研究。培训的基本形式主要是召开研讨会和各种会议，主题包括“妇女在社会决策中的</w:t>
      </w:r>
      <w:r>
        <w:rPr>
          <w:rFonts w:hint="eastAsia"/>
          <w:szCs w:val="24"/>
        </w:rPr>
        <w:t>作用和机会”，“什么是家庭暴力以及如何应对”，“性别平等和平等的机会”，“如何向联合国提写报告”，以及“北京＋</w:t>
      </w:r>
      <w:r>
        <w:rPr>
          <w:szCs w:val="24"/>
        </w:rPr>
        <w:t>5</w:t>
      </w:r>
      <w:r>
        <w:rPr>
          <w:rFonts w:hint="eastAsia"/>
          <w:szCs w:val="24"/>
        </w:rPr>
        <w:t>：进步与展望”。演讲者中有联合国开发计划署、北欧部长理事会、瑞典、芬兰的代表和专家，塔尔图大学和塔林教育大学的讲师以及国际和社会研究所的科学家。</w:t>
      </w:r>
    </w:p>
    <w:p w:rsidR="00000000" w:rsidRDefault="007137AD">
      <w:pPr>
        <w:spacing w:after="240" w:line="360" w:lineRule="exact"/>
        <w:ind w:firstLine="425"/>
        <w:rPr>
          <w:szCs w:val="24"/>
        </w:rPr>
      </w:pPr>
      <w:r>
        <w:rPr>
          <w:rFonts w:hint="eastAsia"/>
          <w:szCs w:val="24"/>
        </w:rPr>
        <w:t>除了塔林外，爱沙尼亚其他几个城市也开设了培训课程。参加培训的人员包括大约</w:t>
      </w:r>
      <w:r>
        <w:rPr>
          <w:szCs w:val="24"/>
        </w:rPr>
        <w:t>100</w:t>
      </w:r>
      <w:r>
        <w:rPr>
          <w:rFonts w:hint="eastAsia"/>
          <w:szCs w:val="24"/>
        </w:rPr>
        <w:t>名公务员（其中有几名多次参加），</w:t>
      </w:r>
      <w:r>
        <w:rPr>
          <w:szCs w:val="24"/>
        </w:rPr>
        <w:t>50</w:t>
      </w:r>
      <w:r>
        <w:rPr>
          <w:rFonts w:hint="eastAsia"/>
          <w:szCs w:val="24"/>
        </w:rPr>
        <w:t>名左右的地方政府官员（其中有几名多次参加）以及大约</w:t>
      </w:r>
      <w:r>
        <w:rPr>
          <w:szCs w:val="24"/>
        </w:rPr>
        <w:t>300</w:t>
      </w:r>
      <w:r>
        <w:rPr>
          <w:rFonts w:hint="eastAsia"/>
          <w:szCs w:val="24"/>
        </w:rPr>
        <w:t>名非政府组织的代表（有一些是多次参加）。在该项目中，有一个系列广播节目“平等的机会”</w:t>
      </w:r>
      <w:r>
        <w:rPr>
          <w:rFonts w:hint="eastAsia"/>
          <w:szCs w:val="24"/>
        </w:rPr>
        <w:t>大约拥有数万名听众。此外还出版了两本文集，发行量均为</w:t>
      </w:r>
      <w:r>
        <w:rPr>
          <w:szCs w:val="24"/>
        </w:rPr>
        <w:t>1</w:t>
      </w:r>
      <w:r>
        <w:rPr>
          <w:rFonts w:hint="eastAsia"/>
          <w:szCs w:val="24"/>
        </w:rPr>
        <w:t xml:space="preserve"> </w:t>
      </w:r>
      <w:r>
        <w:rPr>
          <w:szCs w:val="24"/>
        </w:rPr>
        <w:t>000</w:t>
      </w:r>
      <w:r>
        <w:rPr>
          <w:rFonts w:hint="eastAsia"/>
          <w:szCs w:val="24"/>
        </w:rPr>
        <w:t>册。参加培训人员的反馈意见是积极的</w:t>
      </w:r>
      <w:r>
        <w:rPr>
          <w:szCs w:val="24"/>
        </w:rPr>
        <w:t>——</w:t>
      </w:r>
      <w:r>
        <w:rPr>
          <w:rFonts w:hint="eastAsia"/>
          <w:szCs w:val="24"/>
        </w:rPr>
        <w:t>他们都强调提高了认识问题的能力，能够从新的角度看问题，同时还提高了分析问题的能力。他们还希望能够更多地举办这样的研讨会、会议和广播节目，使更多的人有机会参加。</w:t>
      </w:r>
    </w:p>
    <w:p w:rsidR="00000000" w:rsidRDefault="007137AD">
      <w:pPr>
        <w:spacing w:after="240" w:line="360" w:lineRule="exact"/>
        <w:ind w:firstLine="425"/>
        <w:rPr>
          <w:szCs w:val="24"/>
        </w:rPr>
      </w:pPr>
      <w:r>
        <w:rPr>
          <w:rFonts w:hint="eastAsia"/>
          <w:szCs w:val="24"/>
        </w:rPr>
        <w:t>由于这一项目的开展，使公务员、地方政府官员、非政府组织的代表和更广泛的群众开始更好地理解性别平等问题。现在有越来越多的报刊杂志开始论述妇女权利问题（报纸有“</w:t>
      </w:r>
      <w:r>
        <w:rPr>
          <w:szCs w:val="24"/>
        </w:rPr>
        <w:t>Postimees</w:t>
      </w:r>
      <w:r>
        <w:rPr>
          <w:rFonts w:hint="eastAsia"/>
          <w:szCs w:val="24"/>
        </w:rPr>
        <w:t>”，“</w:t>
      </w:r>
      <w:r>
        <w:rPr>
          <w:szCs w:val="24"/>
        </w:rPr>
        <w:t>Eesti Paevaleht</w:t>
      </w:r>
      <w:r>
        <w:rPr>
          <w:rFonts w:hint="eastAsia"/>
          <w:szCs w:val="24"/>
        </w:rPr>
        <w:t>”，“</w:t>
      </w:r>
      <w:r>
        <w:rPr>
          <w:szCs w:val="24"/>
        </w:rPr>
        <w:t>SL Ohtuleht</w:t>
      </w:r>
      <w:r>
        <w:rPr>
          <w:rFonts w:hint="eastAsia"/>
          <w:szCs w:val="24"/>
        </w:rPr>
        <w:t>”，“</w:t>
      </w:r>
      <w:r>
        <w:rPr>
          <w:szCs w:val="24"/>
        </w:rPr>
        <w:t>Eest</w:t>
      </w:r>
      <w:r>
        <w:rPr>
          <w:szCs w:val="24"/>
        </w:rPr>
        <w:t>i Ekspress</w:t>
      </w:r>
      <w:r>
        <w:rPr>
          <w:rFonts w:hint="eastAsia"/>
          <w:szCs w:val="24"/>
        </w:rPr>
        <w:t>”，杂志有“</w:t>
      </w:r>
      <w:r>
        <w:rPr>
          <w:szCs w:val="24"/>
        </w:rPr>
        <w:t>Pere ja Kodu</w:t>
      </w:r>
      <w:r>
        <w:rPr>
          <w:rFonts w:hint="eastAsia"/>
          <w:szCs w:val="24"/>
        </w:rPr>
        <w:t>”“</w:t>
      </w:r>
      <w:r>
        <w:rPr>
          <w:szCs w:val="24"/>
        </w:rPr>
        <w:t>Eesti Naine</w:t>
      </w:r>
      <w:r>
        <w:rPr>
          <w:rFonts w:hint="eastAsia"/>
          <w:szCs w:val="24"/>
        </w:rPr>
        <w:t>”等）。</w:t>
      </w:r>
    </w:p>
    <w:p w:rsidR="00000000" w:rsidRDefault="007137AD">
      <w:pPr>
        <w:spacing w:after="240" w:line="360" w:lineRule="exact"/>
        <w:ind w:firstLine="425"/>
        <w:rPr>
          <w:szCs w:val="24"/>
        </w:rPr>
      </w:pPr>
      <w:r>
        <w:rPr>
          <w:rFonts w:hint="eastAsia"/>
          <w:szCs w:val="24"/>
        </w:rPr>
        <w:t>宣传妇女与男子平等问题的知识至关重要，因为有许多人，其中包括政治家、公务员、教育工作者、文化和社会工作者和其他许多人，通过“性别的眼镜”无法看到社会的发展进程，也不会关注法律对不同性别的人群产生的不同效力，如男孩和女孩、青年男子与妇女、劳动适龄妇女和男子以及领取退休金的男子与妇女。</w:t>
      </w:r>
    </w:p>
    <w:p w:rsidR="00000000" w:rsidRDefault="007137AD" w:rsidP="007137AD">
      <w:pPr>
        <w:numPr>
          <w:ilvl w:val="0"/>
          <w:numId w:val="119"/>
        </w:numPr>
        <w:spacing w:after="240" w:line="360" w:lineRule="exact"/>
        <w:ind w:leftChars="200" w:left="31680" w:firstLine="425"/>
        <w:rPr>
          <w:rFonts w:eastAsia="SimHei"/>
          <w:szCs w:val="24"/>
        </w:rPr>
      </w:pPr>
      <w:r>
        <w:rPr>
          <w:rFonts w:eastAsia="SimHei" w:hint="eastAsia"/>
          <w:szCs w:val="24"/>
        </w:rPr>
        <w:t>缔约各国为保护母性而采取的特别措施，包括本公约所列各项措施，不得视为歧视。</w:t>
      </w:r>
    </w:p>
    <w:p w:rsidR="00000000" w:rsidRDefault="007137AD">
      <w:pPr>
        <w:spacing w:after="240" w:line="360" w:lineRule="exact"/>
        <w:ind w:firstLine="425"/>
        <w:rPr>
          <w:szCs w:val="24"/>
        </w:rPr>
      </w:pPr>
      <w:r>
        <w:rPr>
          <w:rFonts w:hint="eastAsia"/>
          <w:szCs w:val="24"/>
        </w:rPr>
        <w:t>工作妇女作为母亲有权得到特殊保护，包括育儿假和有利的工作时间</w:t>
      </w:r>
      <w:r>
        <w:rPr>
          <w:rFonts w:hint="eastAsia"/>
          <w:szCs w:val="24"/>
        </w:rPr>
        <w:t>。</w:t>
      </w:r>
    </w:p>
    <w:p w:rsidR="00000000" w:rsidRDefault="007137AD">
      <w:pPr>
        <w:spacing w:after="240" w:line="360" w:lineRule="exact"/>
        <w:ind w:firstLine="425"/>
        <w:rPr>
          <w:szCs w:val="24"/>
        </w:rPr>
      </w:pPr>
      <w:r>
        <w:rPr>
          <w:rFonts w:hint="eastAsia"/>
          <w:szCs w:val="24"/>
        </w:rPr>
        <w:t>除了每年的固定假期外，为照顾子女，父母有权获得妊娠假、产假、养父母假、育儿假、额外子女假和无薪假。</w:t>
      </w:r>
    </w:p>
    <w:p w:rsidR="00000000" w:rsidRDefault="007137AD">
      <w:pPr>
        <w:spacing w:after="240" w:line="360" w:lineRule="exact"/>
        <w:ind w:firstLine="425"/>
        <w:rPr>
          <w:szCs w:val="24"/>
        </w:rPr>
      </w:pPr>
      <w:r>
        <w:rPr>
          <w:rFonts w:hint="eastAsia"/>
          <w:szCs w:val="24"/>
        </w:rPr>
        <w:t>母性受到爱沙尼亚不同法律的保护。</w:t>
      </w:r>
    </w:p>
    <w:p w:rsidR="00000000" w:rsidRDefault="007137AD">
      <w:pPr>
        <w:spacing w:after="240" w:line="360" w:lineRule="exact"/>
        <w:ind w:firstLine="425"/>
        <w:rPr>
          <w:szCs w:val="24"/>
        </w:rPr>
      </w:pPr>
      <w:r>
        <w:rPr>
          <w:rFonts w:eastAsia="KaiTi_GB2312" w:hint="eastAsia"/>
          <w:szCs w:val="24"/>
        </w:rPr>
        <w:t>假期法</w:t>
      </w:r>
      <w:r>
        <w:rPr>
          <w:rFonts w:hint="eastAsia"/>
          <w:szCs w:val="24"/>
        </w:rPr>
        <w:t>（</w:t>
      </w:r>
      <w:r>
        <w:rPr>
          <w:szCs w:val="24"/>
        </w:rPr>
        <w:t>RT 1992</w:t>
      </w:r>
      <w:r>
        <w:rPr>
          <w:rFonts w:hint="eastAsia"/>
          <w:szCs w:val="24"/>
        </w:rPr>
        <w:t>，</w:t>
      </w:r>
      <w:r>
        <w:rPr>
          <w:szCs w:val="24"/>
        </w:rPr>
        <w:t>37</w:t>
      </w:r>
      <w:r>
        <w:rPr>
          <w:rFonts w:hint="eastAsia"/>
          <w:szCs w:val="24"/>
        </w:rPr>
        <w:t>，</w:t>
      </w:r>
      <w:r>
        <w:rPr>
          <w:szCs w:val="24"/>
        </w:rPr>
        <w:t>481</w:t>
      </w:r>
      <w:r>
        <w:rPr>
          <w:rFonts w:hint="eastAsia"/>
          <w:szCs w:val="24"/>
        </w:rPr>
        <w:t>）：</w:t>
      </w:r>
    </w:p>
    <w:p w:rsidR="00000000" w:rsidRDefault="007137AD">
      <w:pPr>
        <w:numPr>
          <w:ilvl w:val="0"/>
          <w:numId w:val="145"/>
        </w:numPr>
        <w:spacing w:line="360" w:lineRule="exact"/>
        <w:rPr>
          <w:szCs w:val="24"/>
        </w:rPr>
      </w:pPr>
      <w:r>
        <w:rPr>
          <w:rFonts w:hint="eastAsia"/>
          <w:szCs w:val="24"/>
        </w:rPr>
        <w:t>妇女在第一个工作年内有权在妊娠假或产假之前或之后获得全假，而不论其工作时间长短。妻子休孕、产假期间，丈夫拥有同等的权利。如有要求，雇主应准予抚养</w:t>
      </w:r>
      <w:r>
        <w:rPr>
          <w:rFonts w:hint="eastAsia"/>
          <w:szCs w:val="24"/>
        </w:rPr>
        <w:t>3</w:t>
      </w:r>
      <w:r>
        <w:rPr>
          <w:rFonts w:hint="eastAsia"/>
          <w:szCs w:val="24"/>
        </w:rPr>
        <w:t>岁以下子女的母亲休假。该规定对独自抚养一名</w:t>
      </w:r>
      <w:r>
        <w:rPr>
          <w:szCs w:val="24"/>
        </w:rPr>
        <w:t>(</w:t>
      </w:r>
      <w:r>
        <w:rPr>
          <w:rFonts w:hint="eastAsia"/>
          <w:szCs w:val="24"/>
        </w:rPr>
        <w:t>多名</w:t>
      </w:r>
      <w:r>
        <w:rPr>
          <w:szCs w:val="24"/>
        </w:rPr>
        <w:t>)</w:t>
      </w:r>
      <w:r>
        <w:rPr>
          <w:rFonts w:hint="eastAsia"/>
          <w:szCs w:val="24"/>
        </w:rPr>
        <w:t>子女的父亲同样有效（第</w:t>
      </w:r>
      <w:r>
        <w:rPr>
          <w:szCs w:val="24"/>
        </w:rPr>
        <w:t>13</w:t>
      </w:r>
      <w:r>
        <w:rPr>
          <w:rFonts w:hint="eastAsia"/>
          <w:szCs w:val="24"/>
        </w:rPr>
        <w:t>条）。</w:t>
      </w:r>
    </w:p>
    <w:p w:rsidR="00000000" w:rsidRDefault="007137AD">
      <w:pPr>
        <w:numPr>
          <w:ilvl w:val="0"/>
          <w:numId w:val="145"/>
        </w:numPr>
        <w:spacing w:line="360" w:lineRule="exact"/>
        <w:rPr>
          <w:szCs w:val="24"/>
        </w:rPr>
      </w:pPr>
      <w:r>
        <w:rPr>
          <w:rFonts w:hint="eastAsia"/>
          <w:szCs w:val="24"/>
        </w:rPr>
        <w:t>准予休妊娠假和产假的规定：根据产假证明，妇女在产前可有</w:t>
      </w:r>
      <w:r>
        <w:rPr>
          <w:szCs w:val="24"/>
        </w:rPr>
        <w:t>70</w:t>
      </w:r>
      <w:r>
        <w:rPr>
          <w:rFonts w:hint="eastAsia"/>
          <w:szCs w:val="24"/>
        </w:rPr>
        <w:t>个日历日的妊娠假和产后</w:t>
      </w:r>
      <w:r>
        <w:rPr>
          <w:szCs w:val="24"/>
        </w:rPr>
        <w:t>56</w:t>
      </w:r>
      <w:r>
        <w:rPr>
          <w:rFonts w:hint="eastAsia"/>
          <w:szCs w:val="24"/>
        </w:rPr>
        <w:t>个日历日的产假。如</w:t>
      </w:r>
      <w:r>
        <w:rPr>
          <w:rFonts w:hint="eastAsia"/>
          <w:szCs w:val="24"/>
        </w:rPr>
        <w:t>果是多胎产或分娩时有并发症，则享有</w:t>
      </w:r>
      <w:r>
        <w:rPr>
          <w:szCs w:val="24"/>
        </w:rPr>
        <w:t>70</w:t>
      </w:r>
      <w:r>
        <w:rPr>
          <w:rFonts w:hint="eastAsia"/>
          <w:szCs w:val="24"/>
        </w:rPr>
        <w:t>个日历日的产假。孕、产假一并使用，而不论子女的出生日期。妊娠假和产假期间的补助金按《健康保险法》</w:t>
      </w:r>
      <w:r>
        <w:rPr>
          <w:szCs w:val="24"/>
        </w:rPr>
        <w:t>(</w:t>
      </w:r>
      <w:r>
        <w:rPr>
          <w:rFonts w:hint="eastAsia"/>
          <w:szCs w:val="24"/>
        </w:rPr>
        <w:t>第</w:t>
      </w:r>
      <w:r>
        <w:rPr>
          <w:szCs w:val="24"/>
        </w:rPr>
        <w:t>28</w:t>
      </w:r>
      <w:r>
        <w:rPr>
          <w:rFonts w:hint="eastAsia"/>
          <w:szCs w:val="24"/>
        </w:rPr>
        <w:t>条</w:t>
      </w:r>
      <w:r>
        <w:rPr>
          <w:szCs w:val="24"/>
        </w:rPr>
        <w:t>)</w:t>
      </w:r>
      <w:r>
        <w:rPr>
          <w:rFonts w:hint="eastAsia"/>
          <w:szCs w:val="24"/>
        </w:rPr>
        <w:t>发放；</w:t>
      </w:r>
    </w:p>
    <w:p w:rsidR="00000000" w:rsidRDefault="007137AD">
      <w:pPr>
        <w:numPr>
          <w:ilvl w:val="0"/>
          <w:numId w:val="145"/>
        </w:numPr>
        <w:spacing w:line="360" w:lineRule="exact"/>
        <w:rPr>
          <w:szCs w:val="24"/>
        </w:rPr>
      </w:pPr>
      <w:r>
        <w:rPr>
          <w:rFonts w:hint="eastAsia"/>
          <w:szCs w:val="24"/>
        </w:rPr>
        <w:t>父亲或母亲有权要求休育儿假，直至孩子年满</w:t>
      </w:r>
      <w:r>
        <w:rPr>
          <w:rFonts w:hint="eastAsia"/>
          <w:szCs w:val="24"/>
        </w:rPr>
        <w:t>3</w:t>
      </w:r>
      <w:r>
        <w:rPr>
          <w:rFonts w:hint="eastAsia"/>
          <w:szCs w:val="24"/>
        </w:rPr>
        <w:t>岁。休育儿假期间，雇用合同暂时中止。这段时间应按《国家家庭补贴法》（第</w:t>
      </w:r>
      <w:r>
        <w:rPr>
          <w:szCs w:val="24"/>
        </w:rPr>
        <w:t>30</w:t>
      </w:r>
      <w:r>
        <w:rPr>
          <w:rFonts w:hint="eastAsia"/>
          <w:szCs w:val="24"/>
        </w:rPr>
        <w:t>条）的规定向雇员发放照顾子女津贴；</w:t>
      </w:r>
    </w:p>
    <w:p w:rsidR="00000000" w:rsidRDefault="007137AD">
      <w:pPr>
        <w:numPr>
          <w:ilvl w:val="0"/>
          <w:numId w:val="145"/>
        </w:numPr>
        <w:spacing w:after="240" w:line="360" w:lineRule="exact"/>
        <w:rPr>
          <w:szCs w:val="24"/>
        </w:rPr>
      </w:pPr>
      <w:r>
        <w:rPr>
          <w:rFonts w:hint="eastAsia"/>
          <w:szCs w:val="24"/>
        </w:rPr>
        <w:t>妇女有权获得</w:t>
      </w:r>
      <w:r>
        <w:rPr>
          <w:szCs w:val="24"/>
        </w:rPr>
        <w:t>18</w:t>
      </w:r>
      <w:r>
        <w:rPr>
          <w:rFonts w:hint="eastAsia"/>
          <w:szCs w:val="24"/>
        </w:rPr>
        <w:t>周的带薪妊娠假和产假，如果是多胎产或分娩时有并发症，则为</w:t>
      </w:r>
      <w:r>
        <w:rPr>
          <w:szCs w:val="24"/>
        </w:rPr>
        <w:t>20</w:t>
      </w:r>
      <w:r>
        <w:rPr>
          <w:rFonts w:hint="eastAsia"/>
          <w:szCs w:val="24"/>
        </w:rPr>
        <w:t>周。一岁以内儿童的养父或养母可获得</w:t>
      </w:r>
      <w:r>
        <w:rPr>
          <w:szCs w:val="24"/>
        </w:rPr>
        <w:t>10</w:t>
      </w:r>
      <w:r>
        <w:rPr>
          <w:rFonts w:hint="eastAsia"/>
          <w:szCs w:val="24"/>
        </w:rPr>
        <w:t>周享受健康保险补贴的假期。</w:t>
      </w:r>
    </w:p>
    <w:p w:rsidR="00000000" w:rsidRDefault="007137AD">
      <w:pPr>
        <w:spacing w:after="240" w:line="360" w:lineRule="exact"/>
        <w:ind w:firstLine="425"/>
        <w:rPr>
          <w:szCs w:val="24"/>
        </w:rPr>
      </w:pPr>
      <w:r>
        <w:rPr>
          <w:rFonts w:hint="eastAsia"/>
          <w:szCs w:val="24"/>
        </w:rPr>
        <w:t>可根据要求准予孩子的父亲或母亲休育儿假，直至孩子年满</w:t>
      </w:r>
      <w:r>
        <w:rPr>
          <w:szCs w:val="24"/>
        </w:rPr>
        <w:t>3</w:t>
      </w:r>
      <w:r>
        <w:rPr>
          <w:rFonts w:hint="eastAsia"/>
          <w:szCs w:val="24"/>
        </w:rPr>
        <w:t>岁。休育儿</w:t>
      </w:r>
      <w:r>
        <w:rPr>
          <w:rFonts w:hint="eastAsia"/>
          <w:szCs w:val="24"/>
        </w:rPr>
        <w:t>假期间，雇用合同暂时中止。这段时间由国家向雇员发放照顾子女津贴。</w:t>
      </w:r>
    </w:p>
    <w:p w:rsidR="00000000" w:rsidRDefault="007137AD">
      <w:pPr>
        <w:spacing w:after="240" w:line="360" w:lineRule="exact"/>
        <w:ind w:firstLine="425"/>
        <w:rPr>
          <w:szCs w:val="24"/>
        </w:rPr>
      </w:pPr>
      <w:r>
        <w:rPr>
          <w:rFonts w:hint="eastAsia"/>
          <w:szCs w:val="24"/>
        </w:rPr>
        <w:t>如果有一个或两个未满</w:t>
      </w:r>
      <w:r>
        <w:rPr>
          <w:szCs w:val="24"/>
        </w:rPr>
        <w:t>14</w:t>
      </w:r>
      <w:r>
        <w:rPr>
          <w:rFonts w:hint="eastAsia"/>
          <w:szCs w:val="24"/>
        </w:rPr>
        <w:t>岁的子女，可根据要求准予父亲或母亲每一工作年有三个日历日休额外的照顾子女假；如果有三个或三个以上未满</w:t>
      </w:r>
      <w:r>
        <w:rPr>
          <w:szCs w:val="24"/>
        </w:rPr>
        <w:t>14</w:t>
      </w:r>
      <w:r>
        <w:rPr>
          <w:rFonts w:hint="eastAsia"/>
          <w:szCs w:val="24"/>
        </w:rPr>
        <w:t>岁的子女，或至少有一个不满</w:t>
      </w:r>
      <w:r>
        <w:rPr>
          <w:szCs w:val="24"/>
        </w:rPr>
        <w:t>3</w:t>
      </w:r>
      <w:r>
        <w:rPr>
          <w:rFonts w:hint="eastAsia"/>
          <w:szCs w:val="24"/>
        </w:rPr>
        <w:t>岁，则休假为</w:t>
      </w:r>
      <w:r>
        <w:rPr>
          <w:szCs w:val="24"/>
        </w:rPr>
        <w:t>6</w:t>
      </w:r>
      <w:r>
        <w:rPr>
          <w:rFonts w:hint="eastAsia"/>
          <w:szCs w:val="24"/>
        </w:rPr>
        <w:t>个日历日。（抚养失去父母的儿童的监护人也有权获得同样的假期。）</w:t>
      </w:r>
    </w:p>
    <w:p w:rsidR="00000000" w:rsidRDefault="007137AD">
      <w:pPr>
        <w:spacing w:after="240" w:line="360" w:lineRule="exact"/>
        <w:ind w:firstLine="425"/>
        <w:rPr>
          <w:szCs w:val="24"/>
        </w:rPr>
      </w:pPr>
      <w:r>
        <w:rPr>
          <w:rFonts w:hint="eastAsia"/>
          <w:szCs w:val="24"/>
        </w:rPr>
        <w:t>《假期法》（</w:t>
      </w:r>
      <w:r>
        <w:rPr>
          <w:szCs w:val="24"/>
        </w:rPr>
        <w:t>RT I 2001</w:t>
      </w:r>
      <w:r>
        <w:rPr>
          <w:rFonts w:hint="eastAsia"/>
          <w:szCs w:val="24"/>
        </w:rPr>
        <w:t>，</w:t>
      </w:r>
      <w:r>
        <w:rPr>
          <w:szCs w:val="24"/>
        </w:rPr>
        <w:t>42</w:t>
      </w:r>
      <w:r>
        <w:rPr>
          <w:rFonts w:hint="eastAsia"/>
          <w:szCs w:val="24"/>
        </w:rPr>
        <w:t>，</w:t>
      </w:r>
      <w:r>
        <w:rPr>
          <w:szCs w:val="24"/>
        </w:rPr>
        <w:t>233</w:t>
      </w:r>
      <w:r>
        <w:rPr>
          <w:rFonts w:hint="eastAsia"/>
          <w:szCs w:val="24"/>
        </w:rPr>
        <w:t>）及其修正案于</w:t>
      </w:r>
      <w:r>
        <w:rPr>
          <w:szCs w:val="24"/>
        </w:rPr>
        <w:t>2001</w:t>
      </w:r>
      <w:r>
        <w:rPr>
          <w:rFonts w:hint="eastAsia"/>
          <w:szCs w:val="24"/>
        </w:rPr>
        <w:t>年</w:t>
      </w:r>
      <w:r>
        <w:rPr>
          <w:szCs w:val="24"/>
        </w:rPr>
        <w:t>4</w:t>
      </w:r>
      <w:r>
        <w:rPr>
          <w:rFonts w:hint="eastAsia"/>
          <w:szCs w:val="24"/>
        </w:rPr>
        <w:t>月</w:t>
      </w:r>
      <w:r>
        <w:rPr>
          <w:szCs w:val="24"/>
        </w:rPr>
        <w:t>4</w:t>
      </w:r>
      <w:r>
        <w:rPr>
          <w:rFonts w:hint="eastAsia"/>
          <w:szCs w:val="24"/>
        </w:rPr>
        <w:t>日由议会通过并将于</w:t>
      </w:r>
      <w:r>
        <w:rPr>
          <w:szCs w:val="24"/>
        </w:rPr>
        <w:t>2002</w:t>
      </w:r>
      <w:r>
        <w:rPr>
          <w:rFonts w:hint="eastAsia"/>
          <w:szCs w:val="24"/>
        </w:rPr>
        <w:t>年</w:t>
      </w:r>
      <w:r>
        <w:rPr>
          <w:szCs w:val="24"/>
        </w:rPr>
        <w:t>1</w:t>
      </w:r>
      <w:r>
        <w:rPr>
          <w:rFonts w:hint="eastAsia"/>
          <w:szCs w:val="24"/>
        </w:rPr>
        <w:t>月</w:t>
      </w:r>
      <w:r>
        <w:rPr>
          <w:szCs w:val="24"/>
        </w:rPr>
        <w:t>1</w:t>
      </w:r>
      <w:r>
        <w:rPr>
          <w:rFonts w:hint="eastAsia"/>
          <w:szCs w:val="24"/>
        </w:rPr>
        <w:t>日生效。《假期法》以下列指令为依据：</w:t>
      </w:r>
      <w:r>
        <w:rPr>
          <w:szCs w:val="24"/>
        </w:rPr>
        <w:t>96/34/EC</w:t>
      </w:r>
      <w:r>
        <w:rPr>
          <w:rFonts w:hint="eastAsia"/>
          <w:szCs w:val="24"/>
        </w:rPr>
        <w:t>，</w:t>
      </w:r>
      <w:r>
        <w:rPr>
          <w:szCs w:val="24"/>
        </w:rPr>
        <w:t xml:space="preserve"> 92/85/EEC</w:t>
      </w:r>
      <w:r>
        <w:rPr>
          <w:rFonts w:hint="eastAsia"/>
          <w:szCs w:val="24"/>
        </w:rPr>
        <w:t>，</w:t>
      </w:r>
      <w:r>
        <w:rPr>
          <w:szCs w:val="24"/>
        </w:rPr>
        <w:t xml:space="preserve"> 93/104/EEC</w:t>
      </w:r>
      <w:r>
        <w:rPr>
          <w:rFonts w:hint="eastAsia"/>
          <w:szCs w:val="24"/>
        </w:rPr>
        <w:t>，</w:t>
      </w:r>
      <w:r>
        <w:rPr>
          <w:szCs w:val="24"/>
        </w:rPr>
        <w:t xml:space="preserve"> 9</w:t>
      </w:r>
      <w:r>
        <w:rPr>
          <w:szCs w:val="24"/>
        </w:rPr>
        <w:t>4/33/EEC</w:t>
      </w:r>
      <w:r>
        <w:rPr>
          <w:rFonts w:hint="eastAsia"/>
          <w:szCs w:val="24"/>
        </w:rPr>
        <w:t>，</w:t>
      </w:r>
      <w:r>
        <w:rPr>
          <w:szCs w:val="24"/>
        </w:rPr>
        <w:t xml:space="preserve"> 97/81/EC</w:t>
      </w:r>
      <w:r>
        <w:rPr>
          <w:rFonts w:hint="eastAsia"/>
          <w:szCs w:val="24"/>
        </w:rPr>
        <w:t>。根据新法，新生儿的父亲在孩子母亲孕、产假期间享有</w:t>
      </w:r>
      <w:r>
        <w:rPr>
          <w:szCs w:val="24"/>
        </w:rPr>
        <w:t>14</w:t>
      </w:r>
      <w:r>
        <w:rPr>
          <w:rFonts w:hint="eastAsia"/>
          <w:szCs w:val="24"/>
        </w:rPr>
        <w:t>个日历日（根据第</w:t>
      </w:r>
      <w:r>
        <w:rPr>
          <w:szCs w:val="24"/>
        </w:rPr>
        <w:t>96/34/EC</w:t>
      </w:r>
      <w:r>
        <w:rPr>
          <w:rFonts w:hint="eastAsia"/>
          <w:szCs w:val="24"/>
        </w:rPr>
        <w:t>号指令）照顾子女假的额外权利。父亲在额外的照顾子女假期间的工资由国家预算支付。新的修改条款为父亲们赋予了具有重要意义的新权利，并明确承认男女都负有家庭责任。</w:t>
      </w:r>
    </w:p>
    <w:p w:rsidR="00000000" w:rsidRDefault="007137AD">
      <w:pPr>
        <w:spacing w:line="360" w:lineRule="exact"/>
        <w:ind w:firstLine="425"/>
        <w:rPr>
          <w:szCs w:val="24"/>
        </w:rPr>
      </w:pPr>
      <w:r>
        <w:rPr>
          <w:rFonts w:hint="eastAsia"/>
          <w:szCs w:val="24"/>
        </w:rPr>
        <w:t>根据这一有效法令，雇主应根据要求准予以下雇员获得无薪假期：</w:t>
      </w:r>
    </w:p>
    <w:p w:rsidR="00000000" w:rsidRDefault="007137AD">
      <w:pPr>
        <w:spacing w:line="360" w:lineRule="exact"/>
        <w:ind w:firstLine="425"/>
        <w:rPr>
          <w:szCs w:val="24"/>
        </w:rPr>
      </w:pPr>
      <w:r>
        <w:rPr>
          <w:szCs w:val="24"/>
        </w:rPr>
        <w:t xml:space="preserve">(1)  </w:t>
      </w:r>
      <w:r>
        <w:rPr>
          <w:rFonts w:hint="eastAsia"/>
          <w:szCs w:val="24"/>
        </w:rPr>
        <w:t>抚养</w:t>
      </w:r>
      <w:r>
        <w:rPr>
          <w:szCs w:val="24"/>
        </w:rPr>
        <w:t>14</w:t>
      </w:r>
      <w:r>
        <w:rPr>
          <w:rFonts w:hint="eastAsia"/>
          <w:szCs w:val="24"/>
        </w:rPr>
        <w:t>岁以下子女的妇女；</w:t>
      </w:r>
    </w:p>
    <w:p w:rsidR="00000000" w:rsidRDefault="007137AD">
      <w:pPr>
        <w:spacing w:line="360" w:lineRule="exact"/>
        <w:ind w:firstLine="425"/>
        <w:rPr>
          <w:szCs w:val="24"/>
        </w:rPr>
      </w:pPr>
      <w:r>
        <w:rPr>
          <w:szCs w:val="24"/>
        </w:rPr>
        <w:t xml:space="preserve">(2)  </w:t>
      </w:r>
      <w:r>
        <w:rPr>
          <w:rFonts w:hint="eastAsia"/>
          <w:szCs w:val="24"/>
        </w:rPr>
        <w:t>单独抚养</w:t>
      </w:r>
      <w:r>
        <w:rPr>
          <w:szCs w:val="24"/>
        </w:rPr>
        <w:t>14</w:t>
      </w:r>
      <w:r>
        <w:rPr>
          <w:rFonts w:hint="eastAsia"/>
          <w:szCs w:val="24"/>
        </w:rPr>
        <w:t>岁以下子女的男子（监护人）；</w:t>
      </w:r>
    </w:p>
    <w:p w:rsidR="00000000" w:rsidRDefault="007137AD">
      <w:pPr>
        <w:spacing w:after="240" w:line="360" w:lineRule="exact"/>
        <w:ind w:firstLine="425"/>
        <w:rPr>
          <w:szCs w:val="24"/>
        </w:rPr>
      </w:pPr>
      <w:r>
        <w:rPr>
          <w:szCs w:val="24"/>
        </w:rPr>
        <w:t xml:space="preserve">(3)  </w:t>
      </w:r>
      <w:r>
        <w:rPr>
          <w:rFonts w:hint="eastAsia"/>
          <w:szCs w:val="24"/>
        </w:rPr>
        <w:t>抚养残疾子女的父亲或母亲（监护人，照顾者）；</w:t>
      </w:r>
    </w:p>
    <w:p w:rsidR="00000000" w:rsidRDefault="007137AD">
      <w:pPr>
        <w:spacing w:after="240" w:line="360" w:lineRule="exact"/>
        <w:ind w:firstLine="425"/>
        <w:rPr>
          <w:szCs w:val="24"/>
        </w:rPr>
      </w:pPr>
      <w:r>
        <w:rPr>
          <w:rFonts w:hint="eastAsia"/>
          <w:szCs w:val="24"/>
        </w:rPr>
        <w:t>但是，根据新规定延长了男子</w:t>
      </w:r>
      <w:r>
        <w:rPr>
          <w:rFonts w:hint="eastAsia"/>
          <w:szCs w:val="24"/>
        </w:rPr>
        <w:t>享受无薪假期的时间，无论其是否单独抚养</w:t>
      </w:r>
      <w:r>
        <w:rPr>
          <w:szCs w:val="24"/>
        </w:rPr>
        <w:t>14</w:t>
      </w:r>
      <w:r>
        <w:rPr>
          <w:rFonts w:hint="eastAsia"/>
          <w:szCs w:val="24"/>
        </w:rPr>
        <w:t>岁以下的子女。</w:t>
      </w:r>
    </w:p>
    <w:p w:rsidR="00000000" w:rsidRDefault="007137AD">
      <w:pPr>
        <w:spacing w:after="240" w:line="360" w:lineRule="exact"/>
        <w:ind w:firstLine="425"/>
        <w:rPr>
          <w:szCs w:val="24"/>
        </w:rPr>
      </w:pPr>
      <w:r>
        <w:rPr>
          <w:szCs w:val="24"/>
        </w:rPr>
        <w:t>16</w:t>
      </w:r>
      <w:r>
        <w:rPr>
          <w:rFonts w:hint="eastAsia"/>
          <w:szCs w:val="24"/>
        </w:rPr>
        <w:t>岁以下残疾儿童的父母中的一方或监护人、照顾者有权每月享有一天的额外假期，补贴按平均工资水平从社会保险预算基金中支付。抚养不满一岁半儿童者可获得额外的喂孩子时间。这段时间包含在工作时间内并按平均工资水平从社会保险预算基金中支付工资。</w:t>
      </w:r>
    </w:p>
    <w:p w:rsidR="00000000" w:rsidRDefault="007137AD">
      <w:pPr>
        <w:spacing w:after="240" w:line="360" w:lineRule="exact"/>
        <w:ind w:firstLine="425"/>
        <w:rPr>
          <w:szCs w:val="24"/>
        </w:rPr>
      </w:pPr>
      <w:r>
        <w:rPr>
          <w:rFonts w:hint="eastAsia"/>
          <w:szCs w:val="24"/>
        </w:rPr>
        <w:t>抚养</w:t>
      </w:r>
      <w:r>
        <w:rPr>
          <w:szCs w:val="24"/>
        </w:rPr>
        <w:t>14</w:t>
      </w:r>
      <w:r>
        <w:rPr>
          <w:rFonts w:hint="eastAsia"/>
          <w:szCs w:val="24"/>
        </w:rPr>
        <w:t>岁以下子女或</w:t>
      </w:r>
      <w:r>
        <w:rPr>
          <w:szCs w:val="24"/>
        </w:rPr>
        <w:t>16</w:t>
      </w:r>
      <w:r>
        <w:rPr>
          <w:rFonts w:hint="eastAsia"/>
          <w:szCs w:val="24"/>
        </w:rPr>
        <w:t>岁以下残疾子女的人有权进行非全日工作。可以要求他们晚上和节假日工作或者加班工作，只要本人同意即可。怀孕妇女也有权进行非全日工作，但不能在晚上和节假日工作，即使她们希望也不准许。同时也不允许她们加</w:t>
      </w:r>
      <w:r>
        <w:rPr>
          <w:rFonts w:hint="eastAsia"/>
          <w:szCs w:val="24"/>
        </w:rPr>
        <w:t>班工作。</w:t>
      </w:r>
    </w:p>
    <w:p w:rsidR="00000000" w:rsidRDefault="007137AD">
      <w:pPr>
        <w:spacing w:after="240" w:line="360" w:lineRule="exact"/>
        <w:ind w:firstLine="425"/>
        <w:rPr>
          <w:szCs w:val="24"/>
        </w:rPr>
      </w:pPr>
      <w:r>
        <w:rPr>
          <w:rFonts w:hint="eastAsia"/>
          <w:szCs w:val="24"/>
        </w:rPr>
        <w:t>提供家庭支助的另一个措施是，抚养</w:t>
      </w:r>
      <w:r>
        <w:rPr>
          <w:szCs w:val="24"/>
        </w:rPr>
        <w:t>7</w:t>
      </w:r>
      <w:r>
        <w:rPr>
          <w:rFonts w:hint="eastAsia"/>
          <w:szCs w:val="24"/>
        </w:rPr>
        <w:t>岁以下子女或</w:t>
      </w:r>
      <w:r>
        <w:rPr>
          <w:szCs w:val="24"/>
        </w:rPr>
        <w:t>16</w:t>
      </w:r>
      <w:r>
        <w:rPr>
          <w:rFonts w:hint="eastAsia"/>
          <w:szCs w:val="24"/>
        </w:rPr>
        <w:t>岁以下残疾子女的母亲无需具有以前的工作经历即可进行失业登记。如果没有母亲，或母亲有工作期间，该项规定同样适用于父亲或监护人。在制定每年固定假期的时间表时，还可向抚养</w:t>
      </w:r>
      <w:r>
        <w:rPr>
          <w:szCs w:val="24"/>
        </w:rPr>
        <w:t>3</w:t>
      </w:r>
      <w:r>
        <w:rPr>
          <w:rFonts w:hint="eastAsia"/>
          <w:szCs w:val="24"/>
        </w:rPr>
        <w:t>岁以上子女的人提供更大的保证：比如，他们的假期可以放在学校放假期间等等。从抚养孩子的角度讲，更灵活地规定工作时间很重要。</w:t>
      </w:r>
    </w:p>
    <w:p w:rsidR="00000000" w:rsidRDefault="007137AD">
      <w:pPr>
        <w:spacing w:line="360" w:lineRule="exact"/>
        <w:ind w:firstLine="425"/>
        <w:rPr>
          <w:szCs w:val="24"/>
        </w:rPr>
      </w:pPr>
      <w:r>
        <w:rPr>
          <w:rFonts w:hint="eastAsia"/>
          <w:szCs w:val="24"/>
        </w:rPr>
        <w:t>根据《雇员纪律处分法》（</w:t>
      </w:r>
      <w:r>
        <w:rPr>
          <w:szCs w:val="24"/>
        </w:rPr>
        <w:t>RT I 1993</w:t>
      </w:r>
      <w:r>
        <w:rPr>
          <w:rFonts w:hint="eastAsia"/>
          <w:szCs w:val="24"/>
        </w:rPr>
        <w:t>，</w:t>
      </w:r>
      <w:r>
        <w:rPr>
          <w:szCs w:val="24"/>
        </w:rPr>
        <w:t>26</w:t>
      </w:r>
      <w:r>
        <w:rPr>
          <w:rFonts w:hint="eastAsia"/>
          <w:szCs w:val="24"/>
        </w:rPr>
        <w:t>，</w:t>
      </w:r>
      <w:r>
        <w:rPr>
          <w:szCs w:val="24"/>
        </w:rPr>
        <w:t>441</w:t>
      </w:r>
      <w:r>
        <w:rPr>
          <w:rFonts w:hint="eastAsia"/>
          <w:szCs w:val="24"/>
        </w:rPr>
        <w:t>）：</w:t>
      </w:r>
    </w:p>
    <w:p w:rsidR="00000000" w:rsidRDefault="007137AD">
      <w:pPr>
        <w:numPr>
          <w:ilvl w:val="0"/>
          <w:numId w:val="146"/>
        </w:numPr>
        <w:spacing w:line="360" w:lineRule="exact"/>
        <w:rPr>
          <w:szCs w:val="24"/>
        </w:rPr>
      </w:pPr>
      <w:r>
        <w:rPr>
          <w:rFonts w:hint="eastAsia"/>
          <w:szCs w:val="24"/>
        </w:rPr>
        <w:t>如果雇主有文件证明女雇员怀孕</w:t>
      </w:r>
      <w:r>
        <w:rPr>
          <w:szCs w:val="24"/>
        </w:rPr>
        <w:t>,</w:t>
      </w:r>
      <w:r>
        <w:rPr>
          <w:rFonts w:hint="eastAsia"/>
          <w:szCs w:val="24"/>
        </w:rPr>
        <w:t>则除去罚款外</w:t>
      </w:r>
      <w:r>
        <w:rPr>
          <w:szCs w:val="24"/>
        </w:rPr>
        <w:t>,</w:t>
      </w:r>
      <w:r>
        <w:rPr>
          <w:rFonts w:hint="eastAsia"/>
          <w:szCs w:val="24"/>
        </w:rPr>
        <w:t>女雇员至少应得到应支付工资的</w:t>
      </w:r>
      <w:r>
        <w:rPr>
          <w:szCs w:val="24"/>
        </w:rPr>
        <w:t>70%</w:t>
      </w:r>
      <w:r>
        <w:rPr>
          <w:rFonts w:hint="eastAsia"/>
          <w:szCs w:val="24"/>
        </w:rPr>
        <w:t>（第</w:t>
      </w:r>
      <w:r>
        <w:rPr>
          <w:szCs w:val="24"/>
        </w:rPr>
        <w:t>18</w:t>
      </w:r>
      <w:r>
        <w:rPr>
          <w:rFonts w:hint="eastAsia"/>
          <w:szCs w:val="24"/>
        </w:rPr>
        <w:t>条）；</w:t>
      </w:r>
    </w:p>
    <w:p w:rsidR="00000000" w:rsidRDefault="007137AD">
      <w:pPr>
        <w:numPr>
          <w:ilvl w:val="0"/>
          <w:numId w:val="146"/>
        </w:numPr>
        <w:spacing w:after="240" w:line="360" w:lineRule="exact"/>
        <w:rPr>
          <w:szCs w:val="24"/>
        </w:rPr>
      </w:pPr>
      <w:r>
        <w:rPr>
          <w:rFonts w:hint="eastAsia"/>
          <w:szCs w:val="24"/>
        </w:rPr>
        <w:t>如果雇主</w:t>
      </w:r>
      <w:r>
        <w:rPr>
          <w:rFonts w:hint="eastAsia"/>
          <w:szCs w:val="24"/>
        </w:rPr>
        <w:t>有文件证明雇员怀孕或是残疾儿童或</w:t>
      </w:r>
      <w:r>
        <w:rPr>
          <w:szCs w:val="24"/>
        </w:rPr>
        <w:t>3</w:t>
      </w:r>
      <w:r>
        <w:rPr>
          <w:rFonts w:hint="eastAsia"/>
          <w:szCs w:val="24"/>
        </w:rPr>
        <w:t>岁以下儿童的母亲，或者正在抚养失去母亲的残疾儿童或</w:t>
      </w:r>
      <w:r>
        <w:rPr>
          <w:szCs w:val="24"/>
        </w:rPr>
        <w:t>3</w:t>
      </w:r>
      <w:r>
        <w:rPr>
          <w:rFonts w:hint="eastAsia"/>
          <w:szCs w:val="24"/>
        </w:rPr>
        <w:t>岁以下儿童，或者是残疾儿童的监护人或照顾者</w:t>
      </w:r>
      <w:r>
        <w:rPr>
          <w:szCs w:val="24"/>
        </w:rPr>
        <w:t>,</w:t>
      </w:r>
      <w:r>
        <w:rPr>
          <w:rFonts w:hint="eastAsia"/>
          <w:szCs w:val="24"/>
        </w:rPr>
        <w:t>则不得中止该雇员的工作而不支付其工资（第</w:t>
      </w:r>
      <w:r>
        <w:rPr>
          <w:szCs w:val="24"/>
        </w:rPr>
        <w:t>20</w:t>
      </w:r>
      <w:r>
        <w:rPr>
          <w:rFonts w:hint="eastAsia"/>
          <w:szCs w:val="24"/>
        </w:rPr>
        <w:t>条）。</w:t>
      </w:r>
    </w:p>
    <w:p w:rsidR="00000000" w:rsidRDefault="007137AD">
      <w:pPr>
        <w:spacing w:after="240" w:line="360" w:lineRule="exact"/>
        <w:rPr>
          <w:szCs w:val="24"/>
          <w:u w:val="single"/>
        </w:rPr>
      </w:pPr>
      <w:r>
        <w:rPr>
          <w:rFonts w:hint="eastAsia"/>
          <w:szCs w:val="24"/>
          <w:u w:val="single"/>
        </w:rPr>
        <w:t>健康保险的范围</w:t>
      </w:r>
    </w:p>
    <w:p w:rsidR="00000000" w:rsidRDefault="007137AD">
      <w:pPr>
        <w:spacing w:line="360" w:lineRule="exact"/>
        <w:ind w:firstLine="425"/>
        <w:rPr>
          <w:szCs w:val="24"/>
        </w:rPr>
      </w:pPr>
      <w:r>
        <w:rPr>
          <w:rFonts w:hint="eastAsia"/>
          <w:szCs w:val="24"/>
        </w:rPr>
        <w:t>根据《健康保险法》（</w:t>
      </w:r>
      <w:r>
        <w:rPr>
          <w:szCs w:val="24"/>
        </w:rPr>
        <w:t>RT I 191</w:t>
      </w:r>
      <w:r>
        <w:rPr>
          <w:rFonts w:hint="eastAsia"/>
          <w:szCs w:val="24"/>
        </w:rPr>
        <w:t>，</w:t>
      </w:r>
      <w:r>
        <w:rPr>
          <w:szCs w:val="24"/>
        </w:rPr>
        <w:t>23</w:t>
      </w:r>
      <w:r>
        <w:rPr>
          <w:rFonts w:hint="eastAsia"/>
          <w:szCs w:val="24"/>
        </w:rPr>
        <w:t>，</w:t>
      </w:r>
      <w:r>
        <w:rPr>
          <w:szCs w:val="24"/>
        </w:rPr>
        <w:t>272</w:t>
      </w:r>
      <w:r>
        <w:rPr>
          <w:rFonts w:hint="eastAsia"/>
          <w:szCs w:val="24"/>
        </w:rPr>
        <w:t>）：</w:t>
      </w:r>
    </w:p>
    <w:p w:rsidR="00000000" w:rsidRDefault="007137AD">
      <w:pPr>
        <w:numPr>
          <w:ilvl w:val="0"/>
          <w:numId w:val="147"/>
        </w:numPr>
        <w:spacing w:line="360" w:lineRule="exact"/>
        <w:rPr>
          <w:szCs w:val="24"/>
        </w:rPr>
      </w:pPr>
      <w:r>
        <w:rPr>
          <w:rFonts w:hint="eastAsia"/>
          <w:szCs w:val="24"/>
        </w:rPr>
        <w:t>如果临时减轻工作或临时调换到其他工作，将支付工资差额，工资差额和该阶段工资总额不得超过被保险人的平均工资。如果临时免除工作，将按每个日历日向被保险人支付每个日历日平均收入的</w:t>
      </w:r>
      <w:r>
        <w:rPr>
          <w:szCs w:val="24"/>
        </w:rPr>
        <w:t>80</w:t>
      </w:r>
      <w:r>
        <w:rPr>
          <w:rFonts w:hint="eastAsia"/>
          <w:szCs w:val="24"/>
        </w:rPr>
        <w:t>％作为补贴（第</w:t>
      </w:r>
      <w:r>
        <w:rPr>
          <w:szCs w:val="24"/>
        </w:rPr>
        <w:t>10</w:t>
      </w:r>
      <w:r>
        <w:rPr>
          <w:rFonts w:hint="eastAsia"/>
          <w:szCs w:val="24"/>
        </w:rPr>
        <w:t>条）。</w:t>
      </w:r>
    </w:p>
    <w:p w:rsidR="00000000" w:rsidRDefault="007137AD">
      <w:pPr>
        <w:numPr>
          <w:ilvl w:val="0"/>
          <w:numId w:val="147"/>
        </w:numPr>
        <w:spacing w:line="360" w:lineRule="exact"/>
        <w:rPr>
          <w:szCs w:val="24"/>
        </w:rPr>
      </w:pPr>
      <w:r>
        <w:rPr>
          <w:rFonts w:hint="eastAsia"/>
          <w:szCs w:val="24"/>
        </w:rPr>
        <w:t>如果是怀孕或生育，将向被保险人支付产前和产后共计</w:t>
      </w:r>
      <w:r>
        <w:rPr>
          <w:szCs w:val="24"/>
        </w:rPr>
        <w:t>126</w:t>
      </w:r>
      <w:r>
        <w:rPr>
          <w:rFonts w:hint="eastAsia"/>
          <w:szCs w:val="24"/>
        </w:rPr>
        <w:t>个</w:t>
      </w:r>
      <w:r>
        <w:rPr>
          <w:rFonts w:hint="eastAsia"/>
          <w:szCs w:val="24"/>
        </w:rPr>
        <w:t>日历日的</w:t>
      </w:r>
      <w:r>
        <w:rPr>
          <w:szCs w:val="24"/>
        </w:rPr>
        <w:t>100</w:t>
      </w:r>
      <w:r>
        <w:rPr>
          <w:rFonts w:hint="eastAsia"/>
          <w:szCs w:val="24"/>
        </w:rPr>
        <w:t>％怀孕补贴和生育补贴，如果是多胎产或分娩时有并发症，则支付总共</w:t>
      </w:r>
      <w:r>
        <w:rPr>
          <w:szCs w:val="24"/>
        </w:rPr>
        <w:t>140</w:t>
      </w:r>
      <w:r>
        <w:rPr>
          <w:rFonts w:hint="eastAsia"/>
          <w:szCs w:val="24"/>
        </w:rPr>
        <w:t>个日历日的补贴（第</w:t>
      </w:r>
      <w:r>
        <w:rPr>
          <w:szCs w:val="24"/>
        </w:rPr>
        <w:t>6</w:t>
      </w:r>
      <w:r>
        <w:rPr>
          <w:rFonts w:hint="eastAsia"/>
          <w:szCs w:val="24"/>
        </w:rPr>
        <w:t>条和第</w:t>
      </w:r>
      <w:r>
        <w:rPr>
          <w:szCs w:val="24"/>
        </w:rPr>
        <w:t>8</w:t>
      </w:r>
      <w:r>
        <w:rPr>
          <w:rFonts w:hint="eastAsia"/>
          <w:szCs w:val="24"/>
        </w:rPr>
        <w:t>条）；</w:t>
      </w:r>
    </w:p>
    <w:p w:rsidR="00000000" w:rsidRDefault="007137AD">
      <w:pPr>
        <w:numPr>
          <w:ilvl w:val="0"/>
          <w:numId w:val="147"/>
        </w:numPr>
        <w:spacing w:after="240" w:line="360" w:lineRule="exact"/>
        <w:rPr>
          <w:szCs w:val="24"/>
        </w:rPr>
      </w:pPr>
      <w:r>
        <w:rPr>
          <w:rFonts w:hint="eastAsia"/>
          <w:szCs w:val="24"/>
        </w:rPr>
        <w:t>此外，已支付社会税者将由疾病基金负责体检和保健治疗。有些非雇用人员与被保险人同等对待，其中包括怀孕</w:t>
      </w:r>
      <w:r>
        <w:rPr>
          <w:szCs w:val="24"/>
        </w:rPr>
        <w:t>12</w:t>
      </w:r>
      <w:r>
        <w:rPr>
          <w:rFonts w:hint="eastAsia"/>
          <w:szCs w:val="24"/>
        </w:rPr>
        <w:t>周以上的孕妇，</w:t>
      </w:r>
      <w:r>
        <w:rPr>
          <w:szCs w:val="24"/>
        </w:rPr>
        <w:t>18</w:t>
      </w:r>
      <w:r>
        <w:rPr>
          <w:rFonts w:hint="eastAsia"/>
          <w:szCs w:val="24"/>
        </w:rPr>
        <w:t>岁以下的未成年人，照顾残疾儿童的父、母亲或监护人，由被保险人抚养的人（如在家抚养子女的配偶）。</w:t>
      </w:r>
    </w:p>
    <w:p w:rsidR="00000000" w:rsidRDefault="007137AD">
      <w:pPr>
        <w:spacing w:after="240" w:line="360" w:lineRule="exact"/>
        <w:ind w:firstLine="425"/>
        <w:rPr>
          <w:szCs w:val="24"/>
        </w:rPr>
      </w:pPr>
      <w:r>
        <w:rPr>
          <w:rFonts w:hint="eastAsia"/>
          <w:szCs w:val="24"/>
        </w:rPr>
        <w:t>国家为抚养</w:t>
      </w:r>
      <w:r>
        <w:rPr>
          <w:szCs w:val="24"/>
        </w:rPr>
        <w:t>3</w:t>
      </w:r>
      <w:r>
        <w:rPr>
          <w:rFonts w:hint="eastAsia"/>
          <w:szCs w:val="24"/>
        </w:rPr>
        <w:t>岁以下儿童的父亲、母亲或其他人以及有三个或三个以上子女的家庭中照顾</w:t>
      </w:r>
      <w:r>
        <w:rPr>
          <w:szCs w:val="24"/>
        </w:rPr>
        <w:t>8</w:t>
      </w:r>
      <w:r>
        <w:rPr>
          <w:rFonts w:hint="eastAsia"/>
          <w:szCs w:val="24"/>
        </w:rPr>
        <w:t>岁以下子女的非雇用时期的父亲或母亲支付社会税。健康保险负责被保险人因疾病无法工作期间的补偿费和医疗</w:t>
      </w:r>
      <w:r>
        <w:rPr>
          <w:rFonts w:hint="eastAsia"/>
          <w:szCs w:val="24"/>
        </w:rPr>
        <w:t>服务，被保险人还可获得减价药品。</w:t>
      </w:r>
    </w:p>
    <w:p w:rsidR="00000000" w:rsidRDefault="007137AD">
      <w:pPr>
        <w:spacing w:after="240" w:line="360" w:lineRule="exact"/>
        <w:ind w:firstLine="425"/>
        <w:rPr>
          <w:szCs w:val="24"/>
        </w:rPr>
      </w:pPr>
      <w:r>
        <w:rPr>
          <w:rFonts w:hint="eastAsia"/>
          <w:szCs w:val="24"/>
        </w:rPr>
        <w:t>现行的规定在很多方面仍不尽如人意。妇女首先享受福利，但家庭责任也首先是由妇女承担，因此女性雇员在劳动力市场中与男子相比处于不利地位。为改变这种状况，</w:t>
      </w:r>
      <w:r>
        <w:rPr>
          <w:szCs w:val="24"/>
        </w:rPr>
        <w:t>2001</w:t>
      </w:r>
      <w:r>
        <w:rPr>
          <w:rFonts w:hint="eastAsia"/>
          <w:szCs w:val="24"/>
        </w:rPr>
        <w:t>年计划进一步修改劳动立法。</w:t>
      </w:r>
    </w:p>
    <w:p w:rsidR="00000000" w:rsidRDefault="007137AD">
      <w:pPr>
        <w:spacing w:after="240" w:line="360" w:lineRule="exact"/>
        <w:ind w:firstLine="425"/>
        <w:rPr>
          <w:szCs w:val="24"/>
        </w:rPr>
      </w:pPr>
      <w:r>
        <w:rPr>
          <w:rFonts w:hint="eastAsia"/>
          <w:szCs w:val="24"/>
        </w:rPr>
        <w:t>为掌握家庭问题并更有效地缓解这些问题，成立了一个政府委员会并已形成制定儿童和家庭政策的构想。基本文本已于</w:t>
      </w:r>
      <w:r>
        <w:rPr>
          <w:szCs w:val="24"/>
        </w:rPr>
        <w:t>1999</w:t>
      </w:r>
      <w:r>
        <w:rPr>
          <w:rFonts w:hint="eastAsia"/>
          <w:szCs w:val="24"/>
        </w:rPr>
        <w:t>年</w:t>
      </w:r>
      <w:r>
        <w:rPr>
          <w:szCs w:val="24"/>
        </w:rPr>
        <w:t>12</w:t>
      </w:r>
      <w:r>
        <w:rPr>
          <w:rFonts w:hint="eastAsia"/>
          <w:szCs w:val="24"/>
        </w:rPr>
        <w:t>月完成。在撰写这份文件过程中，充分考虑到妇女相对较高的就业率和她们希望协调</w:t>
      </w:r>
      <w:r>
        <w:rPr>
          <w:szCs w:val="24"/>
        </w:rPr>
        <w:t>/</w:t>
      </w:r>
      <w:r>
        <w:rPr>
          <w:rFonts w:hint="eastAsia"/>
          <w:szCs w:val="24"/>
        </w:rPr>
        <w:t>平衡家庭生活的需求。原则上讲，这一构想倾向于家庭和国家共同分担培养未来的公民。</w:t>
      </w:r>
    </w:p>
    <w:p w:rsidR="00000000" w:rsidRDefault="007137AD">
      <w:pPr>
        <w:spacing w:after="240" w:line="360" w:lineRule="exact"/>
        <w:ind w:firstLine="425"/>
        <w:rPr>
          <w:szCs w:val="24"/>
        </w:rPr>
      </w:pPr>
      <w:r>
        <w:rPr>
          <w:rFonts w:hint="eastAsia"/>
          <w:szCs w:val="24"/>
        </w:rPr>
        <w:t>考虑到有受抚养人的家</w:t>
      </w:r>
      <w:r>
        <w:rPr>
          <w:rFonts w:hint="eastAsia"/>
          <w:szCs w:val="24"/>
        </w:rPr>
        <w:t>庭，制定了社会保障制度：向父母中的一方支付子女津贴，无论其是否就业；国家为抚养</w:t>
      </w:r>
      <w:r>
        <w:rPr>
          <w:rFonts w:hint="eastAsia"/>
          <w:szCs w:val="24"/>
        </w:rPr>
        <w:t>3</w:t>
      </w:r>
      <w:r>
        <w:rPr>
          <w:rFonts w:hint="eastAsia"/>
          <w:szCs w:val="24"/>
        </w:rPr>
        <w:t>岁以下子女的父亲或母亲支付社会税，无论其是否就业；津贴额已提高，包括单亲家庭津贴。</w:t>
      </w:r>
    </w:p>
    <w:p w:rsidR="00000000" w:rsidRDefault="007137AD">
      <w:pPr>
        <w:spacing w:after="240" w:line="360" w:lineRule="exact"/>
        <w:ind w:firstLine="425"/>
        <w:rPr>
          <w:szCs w:val="24"/>
        </w:rPr>
      </w:pPr>
      <w:r>
        <w:rPr>
          <w:rFonts w:hint="eastAsia"/>
          <w:szCs w:val="24"/>
        </w:rPr>
        <w:t>有关支持和鼓励现代计划生育以及家庭劳动平衡分工等问题由爱沙尼亚计划生育联合会负责处理。</w:t>
      </w:r>
    </w:p>
    <w:p w:rsidR="00000000" w:rsidRDefault="007137AD">
      <w:pPr>
        <w:tabs>
          <w:tab w:val="left" w:pos="6150"/>
        </w:tabs>
        <w:spacing w:after="240" w:line="360" w:lineRule="exact"/>
        <w:rPr>
          <w:rFonts w:eastAsia="SimHei"/>
          <w:szCs w:val="24"/>
        </w:rPr>
      </w:pPr>
      <w:r>
        <w:rPr>
          <w:szCs w:val="24"/>
        </w:rPr>
        <w:br w:type="page"/>
      </w:r>
      <w:r>
        <w:rPr>
          <w:rFonts w:eastAsia="SimHei" w:hint="eastAsia"/>
          <w:szCs w:val="24"/>
        </w:rPr>
        <w:t>第</w:t>
      </w:r>
      <w:r>
        <w:rPr>
          <w:rFonts w:eastAsia="SimHei" w:hint="eastAsia"/>
          <w:szCs w:val="24"/>
        </w:rPr>
        <w:t>5</w:t>
      </w:r>
      <w:r>
        <w:rPr>
          <w:rFonts w:eastAsia="SimHei" w:hint="eastAsia"/>
          <w:szCs w:val="24"/>
        </w:rPr>
        <w:t>条</w:t>
      </w:r>
      <w:r>
        <w:rPr>
          <w:rFonts w:eastAsia="SimHei"/>
          <w:szCs w:val="24"/>
        </w:rPr>
        <w:t xml:space="preserve"> </w:t>
      </w:r>
      <w:r>
        <w:rPr>
          <w:rFonts w:eastAsia="SimHei" w:hint="eastAsia"/>
          <w:szCs w:val="24"/>
        </w:rPr>
        <w:t>缔约各国应采取一切适当措施：</w:t>
      </w:r>
    </w:p>
    <w:p w:rsidR="00000000" w:rsidRDefault="007137AD" w:rsidP="007137AD">
      <w:pPr>
        <w:numPr>
          <w:ilvl w:val="0"/>
          <w:numId w:val="122"/>
        </w:numPr>
        <w:spacing w:after="240" w:line="360" w:lineRule="exact"/>
        <w:ind w:leftChars="200" w:left="31680" w:firstLineChars="200" w:firstLine="31680"/>
        <w:rPr>
          <w:rFonts w:eastAsia="SimHei"/>
          <w:szCs w:val="24"/>
        </w:rPr>
      </w:pPr>
      <w:r>
        <w:rPr>
          <w:rFonts w:eastAsia="SimHei" w:hint="eastAsia"/>
          <w:szCs w:val="24"/>
        </w:rPr>
        <w:t>改变男女的社会和文化行为模式，以消除基于性别而分的尊卑观念或基于男女定型任务的偏见、习俗和一切其他做法；</w:t>
      </w:r>
    </w:p>
    <w:p w:rsidR="00000000" w:rsidRDefault="007137AD">
      <w:pPr>
        <w:spacing w:after="240" w:line="360" w:lineRule="exact"/>
        <w:ind w:firstLine="425"/>
        <w:rPr>
          <w:szCs w:val="24"/>
        </w:rPr>
      </w:pPr>
      <w:r>
        <w:rPr>
          <w:rFonts w:hint="eastAsia"/>
          <w:szCs w:val="24"/>
        </w:rPr>
        <w:t>妇女在机遇、义务和权利上的不平等造成的不协调状况，由于缺乏可靠的官方统计数据而阻碍了对由此产生的社会问题的认识。在</w:t>
      </w:r>
      <w:r>
        <w:rPr>
          <w:rFonts w:hint="eastAsia"/>
          <w:szCs w:val="24"/>
        </w:rPr>
        <w:t>爱沙尼亚，性别尚未被用作经常性数据分析的核心指标之一，因此，所提交的数据不足以评价不同家庭的男性和妇女的生活状况以及社会和文化行为模式的变化。</w:t>
      </w:r>
    </w:p>
    <w:p w:rsidR="00000000" w:rsidRDefault="007137AD">
      <w:pPr>
        <w:spacing w:after="240" w:line="360" w:lineRule="exact"/>
        <w:ind w:firstLine="425"/>
        <w:rPr>
          <w:szCs w:val="24"/>
        </w:rPr>
      </w:pPr>
      <w:r>
        <w:rPr>
          <w:rFonts w:hint="eastAsia"/>
          <w:szCs w:val="24"/>
        </w:rPr>
        <w:t>自</w:t>
      </w:r>
      <w:r>
        <w:rPr>
          <w:szCs w:val="24"/>
        </w:rPr>
        <w:t>1997</w:t>
      </w:r>
      <w:r>
        <w:rPr>
          <w:rFonts w:hint="eastAsia"/>
          <w:szCs w:val="24"/>
        </w:rPr>
        <w:t>年以来，爱沙尼亚统计处的工作人员在如何收集和提出对性别问题敏感的数据方面接受了正规培训。他们与瑞典国际开发署援助方案合作开始了一项更新统计数据表述的项目。统计处个人数据部的工作人员参加了联合国开发计划署区域局</w:t>
      </w:r>
      <w:r>
        <w:rPr>
          <w:szCs w:val="24"/>
        </w:rPr>
        <w:t>1999</w:t>
      </w:r>
      <w:r>
        <w:rPr>
          <w:rFonts w:hint="eastAsia"/>
          <w:szCs w:val="24"/>
        </w:rPr>
        <w:t>年在白俄罗斯的明斯克和</w:t>
      </w:r>
      <w:r>
        <w:rPr>
          <w:szCs w:val="24"/>
        </w:rPr>
        <w:t>2000</w:t>
      </w:r>
      <w:r>
        <w:rPr>
          <w:rFonts w:hint="eastAsia"/>
          <w:szCs w:val="24"/>
        </w:rPr>
        <w:t>年在立陶宛的维尔纽斯组织的基于性别的统计方面的培训。</w:t>
      </w:r>
    </w:p>
    <w:p w:rsidR="00000000" w:rsidRDefault="007137AD">
      <w:pPr>
        <w:spacing w:after="240" w:line="360" w:lineRule="exact"/>
        <w:rPr>
          <w:szCs w:val="24"/>
          <w:u w:val="single"/>
        </w:rPr>
      </w:pPr>
      <w:r>
        <w:rPr>
          <w:rFonts w:hint="eastAsia"/>
          <w:szCs w:val="24"/>
          <w:u w:val="single"/>
        </w:rPr>
        <w:t>妇女地位的历史背景</w:t>
      </w:r>
    </w:p>
    <w:p w:rsidR="00000000" w:rsidRDefault="007137AD">
      <w:pPr>
        <w:spacing w:after="240" w:line="360" w:lineRule="exact"/>
        <w:ind w:firstLine="425"/>
        <w:rPr>
          <w:szCs w:val="24"/>
        </w:rPr>
      </w:pPr>
      <w:r>
        <w:rPr>
          <w:rFonts w:hint="eastAsia"/>
          <w:szCs w:val="24"/>
        </w:rPr>
        <w:t>爱沙尼亚妇女的地位和作用在历史上经历了</w:t>
      </w:r>
      <w:r>
        <w:rPr>
          <w:rFonts w:hint="eastAsia"/>
          <w:szCs w:val="24"/>
        </w:rPr>
        <w:t>不同的发展阶段。爱沙尼亚的人种志学者和历史学家就爱沙尼亚妇女问题表述了截然相反的观点。一种观点认为，爱沙尼亚妇女与其他国家的妇女相比而言较为独立，对丈夫的依赖较少，但另一方面又认为她们像农奴一般受压迫，完全依靠丈夫。几个世纪以来，在爱沙尼亚形成了牢固的宗法社会的传统模式。女性特征和妇女的活动经常被低估，而且妇女的工作没有受到和男性工作同等程度的重视。宗法社会结构随时代变迁已有所改变，但是直到今天很多把男性中心作用视为普遍和自然的观念和陈规陋习仍然存在。爱沙尼亚的男性传统上一直被赋予领导者、强有力的行为者和惩</w:t>
      </w:r>
      <w:r>
        <w:rPr>
          <w:rFonts w:hint="eastAsia"/>
          <w:szCs w:val="24"/>
        </w:rPr>
        <w:t>罚者的角色，而妇女则被视为照管者、附属者和表示同情者。</w:t>
      </w:r>
    </w:p>
    <w:p w:rsidR="00000000" w:rsidRDefault="007137AD">
      <w:pPr>
        <w:spacing w:after="240" w:line="360" w:lineRule="exact"/>
        <w:ind w:firstLine="425"/>
        <w:rPr>
          <w:szCs w:val="24"/>
        </w:rPr>
      </w:pPr>
      <w:r>
        <w:rPr>
          <w:rFonts w:hint="eastAsia"/>
          <w:szCs w:val="24"/>
        </w:rPr>
        <w:t>爱沙尼亚妇女运动开始于</w:t>
      </w:r>
      <w:r>
        <w:rPr>
          <w:szCs w:val="24"/>
        </w:rPr>
        <w:t>19</w:t>
      </w:r>
      <w:r>
        <w:rPr>
          <w:rFonts w:hint="eastAsia"/>
          <w:szCs w:val="24"/>
        </w:rPr>
        <w:t>世纪</w:t>
      </w:r>
      <w:r>
        <w:rPr>
          <w:szCs w:val="24"/>
        </w:rPr>
        <w:t>80</w:t>
      </w:r>
      <w:r>
        <w:rPr>
          <w:rFonts w:hint="eastAsia"/>
          <w:szCs w:val="24"/>
        </w:rPr>
        <w:t>年代，为建立爱沙尼亚语言学校而开展的全国运动也在同时发起。在这些活动的框架中还创立了第一个妇女组织。创建于</w:t>
      </w:r>
      <w:r>
        <w:rPr>
          <w:szCs w:val="24"/>
        </w:rPr>
        <w:t>1907</w:t>
      </w:r>
      <w:r>
        <w:rPr>
          <w:rFonts w:hint="eastAsia"/>
          <w:szCs w:val="24"/>
        </w:rPr>
        <w:t>年的爱沙尼亚妇女联盟，公开提倡妇女权利和同工同酬。</w:t>
      </w:r>
      <w:r>
        <w:rPr>
          <w:szCs w:val="24"/>
        </w:rPr>
        <w:t>1911</w:t>
      </w:r>
      <w:r>
        <w:rPr>
          <w:rFonts w:hint="eastAsia"/>
          <w:szCs w:val="24"/>
        </w:rPr>
        <w:t>年成立了第一个女学生协会。</w:t>
      </w:r>
      <w:r>
        <w:rPr>
          <w:szCs w:val="24"/>
        </w:rPr>
        <w:t>1917</w:t>
      </w:r>
      <w:r>
        <w:rPr>
          <w:rFonts w:hint="eastAsia"/>
          <w:szCs w:val="24"/>
        </w:rPr>
        <w:t>年召开了第一届爱沙尼亚妇女大会，会议主题是妇女的社会权利。</w:t>
      </w:r>
      <w:r>
        <w:rPr>
          <w:szCs w:val="24"/>
        </w:rPr>
        <w:t>1918</w:t>
      </w:r>
      <w:r>
        <w:rPr>
          <w:rFonts w:hint="eastAsia"/>
          <w:szCs w:val="24"/>
        </w:rPr>
        <w:t>年成立爱沙尼亚共和国，男女平等成为一项法律规定。</w:t>
      </w:r>
      <w:r>
        <w:rPr>
          <w:szCs w:val="24"/>
        </w:rPr>
        <w:t>1920</w:t>
      </w:r>
      <w:r>
        <w:rPr>
          <w:rFonts w:hint="eastAsia"/>
          <w:szCs w:val="24"/>
        </w:rPr>
        <w:t>年，在制宪会议的妇女代表的倡导下召开了第二届妇女大会，并成立了爱沙尼亚妇女组织联盟。妇女运动得</w:t>
      </w:r>
      <w:r>
        <w:rPr>
          <w:rFonts w:hint="eastAsia"/>
          <w:szCs w:val="24"/>
        </w:rPr>
        <w:t>到更多的社会进步人士的支持，政府也加强了援助，促使妇女参与就业。</w:t>
      </w:r>
    </w:p>
    <w:p w:rsidR="00000000" w:rsidRDefault="007137AD">
      <w:pPr>
        <w:spacing w:after="240" w:line="360" w:lineRule="exact"/>
        <w:ind w:firstLine="425"/>
        <w:rPr>
          <w:szCs w:val="24"/>
        </w:rPr>
      </w:pPr>
      <w:r>
        <w:rPr>
          <w:rFonts w:hint="eastAsia"/>
          <w:szCs w:val="24"/>
        </w:rPr>
        <w:t>在苏联占领期间，所有妇女组织均被解散。</w:t>
      </w:r>
    </w:p>
    <w:p w:rsidR="00000000" w:rsidRDefault="007137AD">
      <w:pPr>
        <w:spacing w:after="240" w:line="360" w:lineRule="exact"/>
        <w:rPr>
          <w:szCs w:val="24"/>
          <w:u w:val="single"/>
        </w:rPr>
      </w:pPr>
      <w:r>
        <w:rPr>
          <w:rFonts w:hint="eastAsia"/>
          <w:szCs w:val="24"/>
          <w:u w:val="single"/>
        </w:rPr>
        <w:t>对家庭和性别的观念转变</w:t>
      </w:r>
    </w:p>
    <w:p w:rsidR="00000000" w:rsidRDefault="007137AD">
      <w:pPr>
        <w:spacing w:after="240" w:line="360" w:lineRule="exact"/>
        <w:ind w:firstLine="425"/>
        <w:rPr>
          <w:szCs w:val="24"/>
        </w:rPr>
      </w:pPr>
      <w:r>
        <w:rPr>
          <w:rFonts w:hint="eastAsia"/>
          <w:szCs w:val="24"/>
        </w:rPr>
        <w:t>关于什么适合于自己及异性的各种观点和观念，其基础理念大多产生于长期以来在社会中被视为适合于男性和女性的传统和信仰。</w:t>
      </w:r>
    </w:p>
    <w:p w:rsidR="00000000" w:rsidRDefault="007137AD">
      <w:pPr>
        <w:spacing w:after="240" w:line="360" w:lineRule="exact"/>
        <w:ind w:firstLine="425"/>
        <w:rPr>
          <w:szCs w:val="24"/>
        </w:rPr>
      </w:pPr>
      <w:r>
        <w:rPr>
          <w:rFonts w:hint="eastAsia"/>
          <w:szCs w:val="24"/>
        </w:rPr>
        <w:t>虽然近几十年来，人们对爱沙尼亚的传统价值观的认识已经有所改变</w:t>
      </w:r>
      <w:r>
        <w:rPr>
          <w:szCs w:val="24"/>
        </w:rPr>
        <w:t xml:space="preserve">, </w:t>
      </w:r>
      <w:r>
        <w:rPr>
          <w:rFonts w:hint="eastAsia"/>
          <w:szCs w:val="24"/>
        </w:rPr>
        <w:t>但是所倾向的典型家庭模式的观念数百年保持不变。家庭和家族是爱沙尼亚人民所高度重视的安全和稳定的主要保证。对爱沙尼亚这样的小国来说，家族还是对保持历史传统和发展自身文化发挥巩固性作用的单位。</w:t>
      </w:r>
    </w:p>
    <w:p w:rsidR="00000000" w:rsidRDefault="007137AD">
      <w:pPr>
        <w:spacing w:after="240" w:line="360" w:lineRule="exact"/>
        <w:ind w:firstLine="425"/>
        <w:rPr>
          <w:szCs w:val="24"/>
        </w:rPr>
      </w:pPr>
      <w:r>
        <w:rPr>
          <w:rFonts w:hint="eastAsia"/>
          <w:szCs w:val="24"/>
        </w:rPr>
        <w:t>然而，家庭中</w:t>
      </w:r>
      <w:r>
        <w:rPr>
          <w:rFonts w:hint="eastAsia"/>
          <w:szCs w:val="24"/>
        </w:rPr>
        <w:t>男女角色的传统分工是：在男女都参加工作的家庭中，女性承受的负担更大，她们还要做家务和其他无偿劳动。这阻碍了妇女创立事业以及在选定的职业中取得进展。但是，由于宗法制文化模式久已形成，人们几乎是自动地照规矩行事。</w:t>
      </w:r>
    </w:p>
    <w:p w:rsidR="00000000" w:rsidRDefault="007137AD">
      <w:pPr>
        <w:spacing w:after="240" w:line="360" w:lineRule="exact"/>
        <w:ind w:firstLine="425"/>
        <w:rPr>
          <w:szCs w:val="24"/>
        </w:rPr>
      </w:pPr>
      <w:r>
        <w:rPr>
          <w:rFonts w:hint="eastAsia"/>
          <w:szCs w:val="24"/>
        </w:rPr>
        <w:t>苏联时代推行的男女平等观念在</w:t>
      </w:r>
      <w:r>
        <w:rPr>
          <w:szCs w:val="24"/>
        </w:rPr>
        <w:t>20</w:t>
      </w:r>
      <w:r>
        <w:rPr>
          <w:rFonts w:hint="eastAsia"/>
          <w:szCs w:val="24"/>
        </w:rPr>
        <w:t>世纪</w:t>
      </w:r>
      <w:r>
        <w:rPr>
          <w:szCs w:val="24"/>
        </w:rPr>
        <w:t>90</w:t>
      </w:r>
      <w:r>
        <w:rPr>
          <w:rFonts w:hint="eastAsia"/>
          <w:szCs w:val="24"/>
        </w:rPr>
        <w:t>年代之初爱沙尼亚试图恢复传统性别角色的反作用形成了对比。据社会调查反映，最近男性和女性在期望的角色和观念方面的变化特点是向宗法制行为和文化模式转变。根据一项主题为</w:t>
      </w:r>
      <w:r>
        <w:rPr>
          <w:szCs w:val="24"/>
        </w:rPr>
        <w:t xml:space="preserve"> </w:t>
      </w:r>
      <w:r>
        <w:rPr>
          <w:rFonts w:hint="eastAsia"/>
          <w:szCs w:val="24"/>
        </w:rPr>
        <w:t>“波罗的海国家的民族性”</w:t>
      </w:r>
      <w:r>
        <w:rPr>
          <w:szCs w:val="24"/>
        </w:rPr>
        <w:t xml:space="preserve"> </w:t>
      </w:r>
      <w:r>
        <w:rPr>
          <w:rFonts w:hint="eastAsia"/>
          <w:szCs w:val="24"/>
        </w:rPr>
        <w:t>的调查，</w:t>
      </w:r>
      <w:r>
        <w:rPr>
          <w:szCs w:val="24"/>
        </w:rPr>
        <w:t>84%</w:t>
      </w:r>
      <w:r>
        <w:rPr>
          <w:rFonts w:hint="eastAsia"/>
          <w:szCs w:val="24"/>
        </w:rPr>
        <w:t>的爱沙尼亚人认为挣钱是男性的职责，而妇女的任务是照顾家庭和</w:t>
      </w:r>
      <w:r>
        <w:rPr>
          <w:rFonts w:hint="eastAsia"/>
          <w:szCs w:val="24"/>
        </w:rPr>
        <w:t>子女（</w:t>
      </w:r>
      <w:r>
        <w:rPr>
          <w:szCs w:val="24"/>
        </w:rPr>
        <w:t>Rose &amp; Maley 1994</w:t>
      </w:r>
      <w:r>
        <w:rPr>
          <w:rFonts w:hint="eastAsia"/>
          <w:szCs w:val="24"/>
        </w:rPr>
        <w:t>）。</w:t>
      </w:r>
    </w:p>
    <w:p w:rsidR="00000000" w:rsidRDefault="007137AD">
      <w:pPr>
        <w:spacing w:after="240" w:line="360" w:lineRule="exact"/>
        <w:ind w:firstLine="425"/>
        <w:rPr>
          <w:szCs w:val="24"/>
        </w:rPr>
      </w:pPr>
      <w:r>
        <w:rPr>
          <w:rFonts w:hint="eastAsia"/>
          <w:szCs w:val="24"/>
        </w:rPr>
        <w:t>塔尔图大学性别研究中心在</w:t>
      </w:r>
      <w:r>
        <w:rPr>
          <w:szCs w:val="24"/>
        </w:rPr>
        <w:t>1995</w:t>
      </w:r>
      <w:r>
        <w:rPr>
          <w:rFonts w:hint="eastAsia"/>
          <w:szCs w:val="24"/>
        </w:rPr>
        <w:t>和</w:t>
      </w:r>
      <w:r>
        <w:rPr>
          <w:szCs w:val="24"/>
        </w:rPr>
        <w:t>1998</w:t>
      </w:r>
      <w:r>
        <w:rPr>
          <w:rFonts w:hint="eastAsia"/>
          <w:szCs w:val="24"/>
        </w:rPr>
        <w:t>年进行的关于性别角色的调查结果表明现代的爱沙尼亚社会仍是男性中心社会，对男性作用的重视程度要高于女性。由于男性作用有助于“在生活中前进”，因而对男性发挥作用的活动领域，进而对男性整体，通常更加重视，他们的报酬也更高。</w:t>
      </w:r>
    </w:p>
    <w:p w:rsidR="00000000" w:rsidRDefault="007137AD">
      <w:pPr>
        <w:spacing w:after="240" w:line="360" w:lineRule="exact"/>
        <w:ind w:firstLine="425"/>
        <w:rPr>
          <w:szCs w:val="24"/>
        </w:rPr>
      </w:pPr>
      <w:r>
        <w:rPr>
          <w:rFonts w:hint="eastAsia"/>
          <w:szCs w:val="24"/>
        </w:rPr>
        <w:t>为了分析妇女和男子的日常生活，</w:t>
      </w:r>
      <w:r>
        <w:rPr>
          <w:szCs w:val="24"/>
        </w:rPr>
        <w:t>1998</w:t>
      </w:r>
      <w:r>
        <w:rPr>
          <w:rFonts w:hint="eastAsia"/>
          <w:szCs w:val="24"/>
        </w:rPr>
        <w:t>年社会事务部在联合国开发计划署的财政支助下指示塔林师范大学国际和社会研究学院进行了一项主题为“</w:t>
      </w:r>
      <w:r>
        <w:rPr>
          <w:szCs w:val="24"/>
        </w:rPr>
        <w:t>20</w:t>
      </w:r>
      <w:r>
        <w:rPr>
          <w:rFonts w:hint="eastAsia"/>
          <w:szCs w:val="24"/>
        </w:rPr>
        <w:t>世纪</w:t>
      </w:r>
      <w:r>
        <w:rPr>
          <w:szCs w:val="24"/>
        </w:rPr>
        <w:t>90</w:t>
      </w:r>
      <w:r>
        <w:rPr>
          <w:rFonts w:hint="eastAsia"/>
          <w:szCs w:val="24"/>
        </w:rPr>
        <w:t>年代爱沙尼亚的男性和女性”的调查。该调查显示，虽然男子和妇女的</w:t>
      </w:r>
      <w:r>
        <w:rPr>
          <w:rFonts w:hint="eastAsia"/>
          <w:szCs w:val="24"/>
        </w:rPr>
        <w:t>生活价值观有相似之处，但他们的生活条件、机遇和实际家务劳动分工有相当大的差异。</w:t>
      </w:r>
    </w:p>
    <w:p w:rsidR="00000000" w:rsidRDefault="007137AD">
      <w:pPr>
        <w:spacing w:after="240" w:line="360" w:lineRule="exact"/>
        <w:ind w:firstLine="425"/>
        <w:rPr>
          <w:szCs w:val="24"/>
        </w:rPr>
      </w:pPr>
      <w:r>
        <w:rPr>
          <w:szCs w:val="24"/>
        </w:rPr>
        <w:t>1999</w:t>
      </w:r>
      <w:r>
        <w:rPr>
          <w:rFonts w:hint="eastAsia"/>
          <w:szCs w:val="24"/>
        </w:rPr>
        <w:t>年，在爱沙尼亚编辑和出版了两部文集，对爱沙尼亚男女平等问题进行了详细的分析</w:t>
      </w:r>
      <w:r>
        <w:rPr>
          <w:szCs w:val="24"/>
        </w:rPr>
        <w:t>——</w:t>
      </w:r>
      <w:r>
        <w:rPr>
          <w:rFonts w:hint="eastAsia"/>
          <w:szCs w:val="24"/>
        </w:rPr>
        <w:t>《</w:t>
      </w:r>
      <w:r>
        <w:rPr>
          <w:szCs w:val="24"/>
        </w:rPr>
        <w:t>20</w:t>
      </w:r>
      <w:r>
        <w:rPr>
          <w:rFonts w:hint="eastAsia"/>
          <w:szCs w:val="24"/>
        </w:rPr>
        <w:t>世纪</w:t>
      </w:r>
      <w:r>
        <w:rPr>
          <w:szCs w:val="24"/>
        </w:rPr>
        <w:t>90</w:t>
      </w:r>
      <w:r>
        <w:rPr>
          <w:rFonts w:hint="eastAsia"/>
          <w:szCs w:val="24"/>
        </w:rPr>
        <w:t>年代爱沙尼亚的日常生活：基于“爱沙尼亚</w:t>
      </w:r>
      <w:r>
        <w:rPr>
          <w:szCs w:val="24"/>
        </w:rPr>
        <w:t>98</w:t>
      </w:r>
      <w:r>
        <w:rPr>
          <w:rFonts w:hint="eastAsia"/>
          <w:szCs w:val="24"/>
        </w:rPr>
        <w:t>”</w:t>
      </w:r>
      <w:r>
        <w:rPr>
          <w:szCs w:val="24"/>
        </w:rPr>
        <w:t xml:space="preserve"> </w:t>
      </w:r>
      <w:r>
        <w:rPr>
          <w:rFonts w:hint="eastAsia"/>
          <w:szCs w:val="24"/>
        </w:rPr>
        <w:t>和“爱沙尼亚</w:t>
      </w:r>
      <w:r>
        <w:rPr>
          <w:szCs w:val="24"/>
        </w:rPr>
        <w:t>93</w:t>
      </w:r>
      <w:r>
        <w:rPr>
          <w:rFonts w:hint="eastAsia"/>
          <w:szCs w:val="24"/>
        </w:rPr>
        <w:t>”人口调查的社会概览》（塔林师范大学国际和社会研究学院出版）和《分享的权利和责任》（社会事务部出版）。</w:t>
      </w:r>
      <w:r>
        <w:rPr>
          <w:szCs w:val="24"/>
        </w:rPr>
        <w:t>2000</w:t>
      </w:r>
      <w:r>
        <w:rPr>
          <w:rFonts w:hint="eastAsia"/>
          <w:szCs w:val="24"/>
        </w:rPr>
        <w:t>年初，一部题为《通往均衡的社会：爱沙尼亚的女性和男性》的文集面世（联合国开发计划署和社会事务部出版）。后一部文集还可以通过因特网（</w:t>
      </w:r>
      <w:r>
        <w:rPr>
          <w:szCs w:val="24"/>
        </w:rPr>
        <w:t>http//:www.undp</w:t>
      </w:r>
      <w:r>
        <w:rPr>
          <w:szCs w:val="24"/>
        </w:rPr>
        <w:t xml:space="preserve"> ee.gende</w:t>
      </w:r>
      <w:r>
        <w:rPr>
          <w:rFonts w:hint="eastAsia"/>
          <w:szCs w:val="24"/>
        </w:rPr>
        <w:t>）获取。这些调查结果在爱沙尼亚社会引起了强烈兴趣，在媒体上以及爱沙尼亚主要政党的政界人士之间也引起了更为广泛的辩论。</w:t>
      </w:r>
    </w:p>
    <w:p w:rsidR="00000000" w:rsidRDefault="007137AD">
      <w:pPr>
        <w:spacing w:after="240" w:line="360" w:lineRule="exact"/>
        <w:ind w:firstLine="425"/>
        <w:rPr>
          <w:szCs w:val="24"/>
        </w:rPr>
      </w:pPr>
      <w:r>
        <w:rPr>
          <w:rFonts w:hint="eastAsia"/>
          <w:szCs w:val="24"/>
        </w:rPr>
        <w:t>毫无疑问，在关于工作和家庭中的性别分工、女性和男性在劳动力市场的成功概率、社会网络、工作和家庭生活协调状况等方面收集的资料，为逐步转变过时的性别角色提供了更大的可能性。</w:t>
      </w:r>
    </w:p>
    <w:p w:rsidR="00000000" w:rsidRDefault="007137AD">
      <w:pPr>
        <w:spacing w:after="240" w:line="360" w:lineRule="exact"/>
        <w:ind w:firstLine="425"/>
        <w:rPr>
          <w:szCs w:val="24"/>
        </w:rPr>
      </w:pPr>
      <w:r>
        <w:rPr>
          <w:rFonts w:hint="eastAsia"/>
          <w:szCs w:val="24"/>
        </w:rPr>
        <w:t>妇女培训中心提供关于经济和商务、开办和经营企业、市场营销和国际市场关系、信息技术和外语等方面延续和辅助性培训。与邻国的女企业家也互相联络，定期举行研讨会。</w:t>
      </w:r>
      <w:r>
        <w:rPr>
          <w:szCs w:val="24"/>
        </w:rPr>
        <w:t>1995</w:t>
      </w:r>
      <w:r>
        <w:rPr>
          <w:rFonts w:hint="eastAsia"/>
          <w:szCs w:val="24"/>
        </w:rPr>
        <w:t>年，妇女培训中心在爱沙尼亚各县开办了一主题为</w:t>
      </w:r>
      <w:r>
        <w:rPr>
          <w:rFonts w:hint="eastAsia"/>
          <w:szCs w:val="24"/>
        </w:rPr>
        <w:t>“妇女参与政治生活”的培训项目。数年间，在各个基金会的支助下，举办了一些有关类似问题的研讨会。妇女培训中心自</w:t>
      </w:r>
      <w:r>
        <w:rPr>
          <w:szCs w:val="24"/>
        </w:rPr>
        <w:t>1997</w:t>
      </w:r>
      <w:r>
        <w:rPr>
          <w:rFonts w:hint="eastAsia"/>
          <w:szCs w:val="24"/>
        </w:rPr>
        <w:t>年以来一直作为非营利性协会举办活动，目的是提高妇女在社会生活所有层面的能力。</w:t>
      </w:r>
    </w:p>
    <w:p w:rsidR="00000000" w:rsidRDefault="007137AD">
      <w:pPr>
        <w:spacing w:after="240" w:line="360" w:lineRule="exact"/>
        <w:ind w:firstLine="425"/>
        <w:rPr>
          <w:szCs w:val="24"/>
        </w:rPr>
      </w:pPr>
      <w:r>
        <w:rPr>
          <w:szCs w:val="24"/>
        </w:rPr>
        <w:t>1998</w:t>
      </w:r>
      <w:r>
        <w:rPr>
          <w:rFonts w:hint="eastAsia"/>
          <w:szCs w:val="24"/>
        </w:rPr>
        <w:t>年成立了女公民培训中心，它是一个非营利性协会，组织各种研讨会和培训，向妇女传授知识和技能，这些知识和技能是她们与男性平等参与社会生活所有层面（首先是政治生活）所需要的。该中心活动的结果之一是创立了女政治家的区域圆桌会议。</w:t>
      </w:r>
    </w:p>
    <w:p w:rsidR="00000000" w:rsidRDefault="007137AD">
      <w:pPr>
        <w:spacing w:line="360" w:lineRule="exact"/>
        <w:ind w:firstLine="425"/>
        <w:rPr>
          <w:szCs w:val="24"/>
        </w:rPr>
      </w:pPr>
      <w:r>
        <w:rPr>
          <w:rFonts w:hint="eastAsia"/>
          <w:szCs w:val="24"/>
        </w:rPr>
        <w:t>为提高人们对男女不平等问题的认识，爱沙尼亚的立法机构、政府和非政府组织合作组织了一些研讨</w:t>
      </w:r>
      <w:r>
        <w:rPr>
          <w:rFonts w:hint="eastAsia"/>
          <w:szCs w:val="24"/>
        </w:rPr>
        <w:t>会和会议：</w:t>
      </w:r>
    </w:p>
    <w:p w:rsidR="00000000" w:rsidRDefault="007137AD" w:rsidP="007137AD">
      <w:pPr>
        <w:numPr>
          <w:ilvl w:val="0"/>
          <w:numId w:val="125"/>
        </w:numPr>
        <w:spacing w:line="360" w:lineRule="exact"/>
        <w:ind w:leftChars="200" w:left="31680" w:hanging="907"/>
        <w:rPr>
          <w:szCs w:val="24"/>
        </w:rPr>
      </w:pPr>
      <w:r>
        <w:rPr>
          <w:rFonts w:hint="eastAsia"/>
          <w:szCs w:val="24"/>
        </w:rPr>
        <w:t>题为“人权</w:t>
      </w:r>
      <w:r>
        <w:rPr>
          <w:szCs w:val="24"/>
        </w:rPr>
        <w:t>——</w:t>
      </w:r>
      <w:r>
        <w:rPr>
          <w:rFonts w:hint="eastAsia"/>
          <w:szCs w:val="24"/>
        </w:rPr>
        <w:t>平等立法和可能建立的国家结构”</w:t>
      </w:r>
      <w:r>
        <w:rPr>
          <w:szCs w:val="24"/>
        </w:rPr>
        <w:t xml:space="preserve"> </w:t>
      </w:r>
      <w:r>
        <w:rPr>
          <w:rFonts w:hint="eastAsia"/>
          <w:szCs w:val="24"/>
        </w:rPr>
        <w:t>的研讨会（与欧洲委员会合作）</w:t>
      </w:r>
    </w:p>
    <w:p w:rsidR="00000000" w:rsidRDefault="007137AD" w:rsidP="007137AD">
      <w:pPr>
        <w:spacing w:line="360" w:lineRule="exact"/>
        <w:ind w:leftChars="200" w:left="31680" w:hanging="907"/>
        <w:rPr>
          <w:szCs w:val="24"/>
        </w:rPr>
      </w:pPr>
      <w:r>
        <w:rPr>
          <w:szCs w:val="24"/>
        </w:rPr>
        <w:t>1995</w:t>
      </w:r>
      <w:r>
        <w:rPr>
          <w:rFonts w:hint="eastAsia"/>
          <w:szCs w:val="24"/>
        </w:rPr>
        <w:t>年</w:t>
      </w:r>
      <w:r>
        <w:rPr>
          <w:szCs w:val="24"/>
        </w:rPr>
        <w:t xml:space="preserve">  </w:t>
      </w:r>
      <w:r>
        <w:rPr>
          <w:rFonts w:hint="eastAsia"/>
          <w:szCs w:val="24"/>
        </w:rPr>
        <w:t>题为</w:t>
      </w:r>
      <w:r>
        <w:rPr>
          <w:szCs w:val="24"/>
        </w:rPr>
        <w:t xml:space="preserve"> </w:t>
      </w:r>
      <w:r>
        <w:rPr>
          <w:rFonts w:hint="eastAsia"/>
          <w:szCs w:val="24"/>
        </w:rPr>
        <w:t>“波罗的海国家妇女组织在解决妇女和少女问题中的作用”</w:t>
      </w:r>
      <w:r>
        <w:rPr>
          <w:szCs w:val="24"/>
        </w:rPr>
        <w:t xml:space="preserve"> </w:t>
      </w:r>
      <w:r>
        <w:rPr>
          <w:rFonts w:hint="eastAsia"/>
          <w:szCs w:val="24"/>
        </w:rPr>
        <w:t>的研讨会（与欧洲委员会合作）</w:t>
      </w:r>
    </w:p>
    <w:p w:rsidR="00000000" w:rsidRDefault="007137AD" w:rsidP="007137AD">
      <w:pPr>
        <w:spacing w:line="360" w:lineRule="exact"/>
        <w:ind w:leftChars="200" w:left="31680" w:hanging="907"/>
        <w:rPr>
          <w:szCs w:val="24"/>
        </w:rPr>
      </w:pPr>
      <w:r>
        <w:rPr>
          <w:szCs w:val="24"/>
        </w:rPr>
        <w:t>1997</w:t>
      </w:r>
      <w:r>
        <w:rPr>
          <w:rFonts w:hint="eastAsia"/>
          <w:szCs w:val="24"/>
        </w:rPr>
        <w:t>年</w:t>
      </w:r>
      <w:r>
        <w:rPr>
          <w:szCs w:val="24"/>
        </w:rPr>
        <w:t xml:space="preserve">  </w:t>
      </w:r>
      <w:r>
        <w:rPr>
          <w:rFonts w:hint="eastAsia"/>
          <w:szCs w:val="24"/>
        </w:rPr>
        <w:t>题为</w:t>
      </w:r>
      <w:r>
        <w:rPr>
          <w:szCs w:val="24"/>
        </w:rPr>
        <w:t xml:space="preserve"> </w:t>
      </w:r>
      <w:r>
        <w:rPr>
          <w:rFonts w:hint="eastAsia"/>
          <w:szCs w:val="24"/>
        </w:rPr>
        <w:t>“妇女和少女健康、性教育和计划生育”</w:t>
      </w:r>
      <w:r>
        <w:rPr>
          <w:szCs w:val="24"/>
        </w:rPr>
        <w:t xml:space="preserve"> </w:t>
      </w:r>
      <w:r>
        <w:rPr>
          <w:rFonts w:hint="eastAsia"/>
          <w:szCs w:val="24"/>
        </w:rPr>
        <w:t>的中欧和东欧论坛（与欧洲委员会合作）</w:t>
      </w:r>
    </w:p>
    <w:p w:rsidR="00000000" w:rsidRDefault="007137AD" w:rsidP="007137AD">
      <w:pPr>
        <w:numPr>
          <w:ilvl w:val="0"/>
          <w:numId w:val="126"/>
        </w:numPr>
        <w:spacing w:after="240" w:line="360" w:lineRule="exact"/>
        <w:ind w:leftChars="200" w:left="31680" w:hanging="907"/>
        <w:rPr>
          <w:szCs w:val="24"/>
        </w:rPr>
      </w:pPr>
      <w:r>
        <w:rPr>
          <w:rFonts w:hint="eastAsia"/>
          <w:szCs w:val="24"/>
        </w:rPr>
        <w:t>题为</w:t>
      </w:r>
      <w:r>
        <w:rPr>
          <w:szCs w:val="24"/>
        </w:rPr>
        <w:t xml:space="preserve"> </w:t>
      </w:r>
      <w:r>
        <w:rPr>
          <w:rFonts w:hint="eastAsia"/>
          <w:szCs w:val="24"/>
        </w:rPr>
        <w:t>“机会平等”</w:t>
      </w:r>
      <w:r>
        <w:rPr>
          <w:szCs w:val="24"/>
        </w:rPr>
        <w:t xml:space="preserve"> </w:t>
      </w:r>
      <w:r>
        <w:rPr>
          <w:rFonts w:hint="eastAsia"/>
          <w:szCs w:val="24"/>
        </w:rPr>
        <w:t>的波罗的海和北欧联合会议，随后是在立陶宛的德鲁斯基宁凯和在拉托维亚的瓦尔米耶拉举行的会议（北欧部长理事会协助）</w:t>
      </w:r>
    </w:p>
    <w:p w:rsidR="00000000" w:rsidRDefault="007137AD">
      <w:pPr>
        <w:spacing w:after="240" w:line="360" w:lineRule="exact"/>
        <w:ind w:firstLine="425"/>
        <w:rPr>
          <w:szCs w:val="24"/>
        </w:rPr>
      </w:pPr>
      <w:r>
        <w:rPr>
          <w:rFonts w:hint="eastAsia"/>
          <w:szCs w:val="24"/>
        </w:rPr>
        <w:t>自</w:t>
      </w:r>
      <w:r>
        <w:rPr>
          <w:szCs w:val="24"/>
        </w:rPr>
        <w:t>1998</w:t>
      </w:r>
      <w:r>
        <w:rPr>
          <w:rFonts w:hint="eastAsia"/>
          <w:szCs w:val="24"/>
        </w:rPr>
        <w:t>年以来，在不同部门协调开展的项目框架内，组织了数次妇女组织的研讨会。通过提高妇女对</w:t>
      </w:r>
      <w:r>
        <w:rPr>
          <w:rFonts w:hint="eastAsia"/>
          <w:szCs w:val="24"/>
        </w:rPr>
        <w:t>男女不平等问题的认识，促使妇女们成立了新的非政府、非营利性政治协会和研究中心。这些组织的发展有助于社会和妇女对实施和行使人权和基本自由形成认识。</w:t>
      </w:r>
    </w:p>
    <w:p w:rsidR="00000000" w:rsidRDefault="007137AD">
      <w:pPr>
        <w:spacing w:after="240" w:line="360" w:lineRule="exact"/>
        <w:ind w:firstLine="425"/>
        <w:rPr>
          <w:szCs w:val="24"/>
        </w:rPr>
      </w:pPr>
      <w:r>
        <w:rPr>
          <w:rFonts w:hint="eastAsia"/>
          <w:szCs w:val="24"/>
        </w:rPr>
        <w:t>目前在爱沙尼亚发挥作用的妇女协会包括：议会妇女协会、各政党妇女协会圆桌会议、女公民培训中心、塔尔图大学和塔林师范大学的妇女研究中心、塔林的妇女研究和信息中心。这些组织都以提高妇女的自我意识以及改变社会的传统观念为直接目标。总的来说，它们的努力是卓有成效的。</w:t>
      </w:r>
    </w:p>
    <w:p w:rsidR="00000000" w:rsidRDefault="007137AD">
      <w:pPr>
        <w:spacing w:after="240" w:line="360" w:lineRule="exact"/>
        <w:ind w:firstLine="425"/>
        <w:rPr>
          <w:szCs w:val="24"/>
        </w:rPr>
      </w:pPr>
      <w:r>
        <w:rPr>
          <w:rFonts w:hint="eastAsia"/>
          <w:szCs w:val="24"/>
        </w:rPr>
        <w:t>例如，教堂牧师的职位传统上是由男性担任的，而且牧师的官衔首先是和男性联系在一起的。但是，现在可以看到也有妇女</w:t>
      </w:r>
      <w:r>
        <w:rPr>
          <w:rFonts w:hint="eastAsia"/>
          <w:szCs w:val="24"/>
        </w:rPr>
        <w:t>担任牧师。然而，女牧师只有在爱沙尼亚的新教教堂才能够见到，罗马天主教和东正教教堂仍保持原状，拒绝考虑任命妇女做牧师。</w:t>
      </w:r>
      <w:r>
        <w:rPr>
          <w:szCs w:val="24"/>
        </w:rPr>
        <w:t>1999</w:t>
      </w:r>
      <w:r>
        <w:rPr>
          <w:rFonts w:hint="eastAsia"/>
          <w:szCs w:val="24"/>
        </w:rPr>
        <w:t>年，在爱沙尼亚路德教堂供职的女牧师总共</w:t>
      </w:r>
      <w:r>
        <w:rPr>
          <w:szCs w:val="24"/>
        </w:rPr>
        <w:t>14</w:t>
      </w:r>
      <w:r>
        <w:rPr>
          <w:rFonts w:hint="eastAsia"/>
          <w:szCs w:val="24"/>
        </w:rPr>
        <w:t>人，占该教堂牧师人数的十分之一。</w:t>
      </w:r>
    </w:p>
    <w:p w:rsidR="00000000" w:rsidRDefault="007137AD">
      <w:pPr>
        <w:spacing w:after="240" w:line="360" w:lineRule="exact"/>
        <w:ind w:firstLine="425"/>
        <w:rPr>
          <w:szCs w:val="24"/>
        </w:rPr>
      </w:pPr>
      <w:r>
        <w:rPr>
          <w:rFonts w:hint="eastAsia"/>
          <w:szCs w:val="24"/>
        </w:rPr>
        <w:t>在社会生活的所有方面，了解并接受妇女权利正在成为一个越来越广泛的现象。例如，在挪威外交部、挪威科学研究理事会、大学理事会和北欧部长理事会的支持下，爱沙尼亚社会事务部、爱沙尼亚统计处、塔尔图大学和应用社会研究学院合作开展了一项爱沙尼亚人生活状况的调查（</w:t>
      </w:r>
      <w:r>
        <w:rPr>
          <w:szCs w:val="24"/>
        </w:rPr>
        <w:t xml:space="preserve">NORBALT II </w:t>
      </w:r>
      <w:r>
        <w:rPr>
          <w:rFonts w:hint="eastAsia"/>
          <w:szCs w:val="24"/>
        </w:rPr>
        <w:t>），其结果正显示了这一点。根据这项调查，</w:t>
      </w:r>
      <w:r>
        <w:rPr>
          <w:rFonts w:hint="eastAsia"/>
          <w:szCs w:val="24"/>
        </w:rPr>
        <w:t>被采访的</w:t>
      </w:r>
      <w:r>
        <w:rPr>
          <w:szCs w:val="24"/>
        </w:rPr>
        <w:t>4</w:t>
      </w:r>
      <w:r>
        <w:rPr>
          <w:rFonts w:hint="eastAsia"/>
          <w:szCs w:val="24"/>
        </w:rPr>
        <w:t xml:space="preserve"> </w:t>
      </w:r>
      <w:r>
        <w:rPr>
          <w:szCs w:val="24"/>
        </w:rPr>
        <w:t>726</w:t>
      </w:r>
      <w:r>
        <w:rPr>
          <w:rFonts w:hint="eastAsia"/>
          <w:szCs w:val="24"/>
        </w:rPr>
        <w:t>人中大约</w:t>
      </w:r>
      <w:r>
        <w:rPr>
          <w:szCs w:val="24"/>
        </w:rPr>
        <w:t>2/3</w:t>
      </w:r>
      <w:r>
        <w:rPr>
          <w:rFonts w:hint="eastAsia"/>
          <w:szCs w:val="24"/>
        </w:rPr>
        <w:t>认为，和男性相比，爱沙尼亚妇女处于从属地位。</w:t>
      </w:r>
    </w:p>
    <w:p w:rsidR="00000000" w:rsidRDefault="007137AD" w:rsidP="007137AD">
      <w:pPr>
        <w:numPr>
          <w:ilvl w:val="0"/>
          <w:numId w:val="122"/>
        </w:numPr>
        <w:spacing w:after="240" w:line="360" w:lineRule="exact"/>
        <w:ind w:leftChars="200" w:left="31680" w:firstLineChars="200" w:firstLine="31680"/>
        <w:rPr>
          <w:rFonts w:eastAsia="SimHei"/>
          <w:szCs w:val="24"/>
        </w:rPr>
      </w:pPr>
      <w:r>
        <w:rPr>
          <w:rFonts w:eastAsia="SimHei"/>
          <w:szCs w:val="24"/>
        </w:rPr>
        <w:br w:type="page"/>
      </w:r>
      <w:r>
        <w:rPr>
          <w:rFonts w:eastAsia="SimHei" w:hint="eastAsia"/>
          <w:szCs w:val="24"/>
        </w:rPr>
        <w:t>保证家庭教育包括正确了解母性的社会功能和确认教养子女是父母的共同责任，但了解到在任何情况下应首先考虑子女的利益。</w:t>
      </w:r>
    </w:p>
    <w:p w:rsidR="00000000" w:rsidRDefault="007137AD">
      <w:pPr>
        <w:spacing w:after="240" w:line="360" w:lineRule="exact"/>
        <w:ind w:firstLine="425"/>
        <w:rPr>
          <w:szCs w:val="24"/>
        </w:rPr>
      </w:pPr>
      <w:r>
        <w:rPr>
          <w:rFonts w:hint="eastAsia"/>
          <w:szCs w:val="24"/>
        </w:rPr>
        <w:t>根据《宪法》，父母有抚养和照顾子女的权利和义务（第</w:t>
      </w:r>
      <w:r>
        <w:rPr>
          <w:szCs w:val="24"/>
        </w:rPr>
        <w:t>27</w:t>
      </w:r>
      <w:r>
        <w:rPr>
          <w:rFonts w:hint="eastAsia"/>
          <w:szCs w:val="24"/>
        </w:rPr>
        <w:t>条）。该规定确认了家庭和父母在保护和照顾子女方面的主要作用。</w:t>
      </w:r>
    </w:p>
    <w:p w:rsidR="00000000" w:rsidRDefault="007137AD">
      <w:pPr>
        <w:spacing w:after="240" w:line="360" w:lineRule="exact"/>
        <w:ind w:firstLine="425"/>
        <w:rPr>
          <w:szCs w:val="24"/>
        </w:rPr>
      </w:pPr>
      <w:r>
        <w:rPr>
          <w:rFonts w:hint="eastAsia"/>
          <w:szCs w:val="24"/>
        </w:rPr>
        <w:t>根据《家庭法》（见第</w:t>
      </w:r>
      <w:r>
        <w:rPr>
          <w:szCs w:val="24"/>
        </w:rPr>
        <w:t>2(a)</w:t>
      </w:r>
      <w:r>
        <w:rPr>
          <w:rFonts w:hint="eastAsia"/>
          <w:szCs w:val="24"/>
        </w:rPr>
        <w:t>条），父母就其子女而言具有平等的权利和义务。父母均可作为子女的法定代理人。作为法定代理人，父母均具有监护人的职责。父母均须保护其子女的权利和利益。父母均不得在违背子女利益的情</w:t>
      </w:r>
      <w:r>
        <w:rPr>
          <w:rFonts w:hint="eastAsia"/>
          <w:szCs w:val="24"/>
        </w:rPr>
        <w:t>况下行使父母权利（第</w:t>
      </w:r>
      <w:r>
        <w:rPr>
          <w:szCs w:val="24"/>
        </w:rPr>
        <w:t>49</w:t>
      </w:r>
      <w:r>
        <w:rPr>
          <w:rFonts w:hint="eastAsia"/>
          <w:szCs w:val="24"/>
        </w:rPr>
        <w:t>和第</w:t>
      </w:r>
      <w:r>
        <w:rPr>
          <w:szCs w:val="24"/>
        </w:rPr>
        <w:t>50</w:t>
      </w:r>
      <w:r>
        <w:rPr>
          <w:rFonts w:hint="eastAsia"/>
          <w:szCs w:val="24"/>
        </w:rPr>
        <w:t>条）。</w:t>
      </w:r>
    </w:p>
    <w:p w:rsidR="00000000" w:rsidRDefault="007137AD">
      <w:pPr>
        <w:spacing w:after="240" w:line="360" w:lineRule="exact"/>
        <w:ind w:firstLine="425"/>
        <w:rPr>
          <w:szCs w:val="24"/>
        </w:rPr>
      </w:pPr>
      <w:r>
        <w:rPr>
          <w:rFonts w:hint="eastAsia"/>
          <w:szCs w:val="24"/>
        </w:rPr>
        <w:t>如果父母分居，他们应就子女和谁一起居住达成协议。如果未能达成协议，法院可应父母中一方的要求解决争端（第</w:t>
      </w:r>
      <w:r>
        <w:rPr>
          <w:szCs w:val="24"/>
        </w:rPr>
        <w:t>51</w:t>
      </w:r>
      <w:r>
        <w:rPr>
          <w:rFonts w:hint="eastAsia"/>
          <w:szCs w:val="24"/>
        </w:rPr>
        <w:t>条）。</w:t>
      </w:r>
    </w:p>
    <w:p w:rsidR="00000000" w:rsidRDefault="007137AD">
      <w:pPr>
        <w:spacing w:after="240" w:line="360" w:lineRule="exact"/>
        <w:ind w:firstLine="425"/>
        <w:rPr>
          <w:szCs w:val="24"/>
        </w:rPr>
      </w:pPr>
      <w:r>
        <w:rPr>
          <w:rFonts w:hint="eastAsia"/>
          <w:szCs w:val="24"/>
        </w:rPr>
        <w:t>如果分居的父母未能就分居一方承担对子女的抚养和探视子女的方式达成协议，监护权管理机构或法院可应父母中一方的要求解决争端（第</w:t>
      </w:r>
      <w:r>
        <w:rPr>
          <w:szCs w:val="24"/>
        </w:rPr>
        <w:t>52</w:t>
      </w:r>
      <w:r>
        <w:rPr>
          <w:rFonts w:hint="eastAsia"/>
          <w:szCs w:val="24"/>
        </w:rPr>
        <w:t>条）。父母均有权要求没有法律依据而控制其子女的任何人交还其子女。</w:t>
      </w:r>
    </w:p>
    <w:p w:rsidR="00000000" w:rsidRDefault="007137AD">
      <w:pPr>
        <w:spacing w:after="240" w:line="360" w:lineRule="exact"/>
        <w:ind w:firstLine="425"/>
        <w:rPr>
          <w:szCs w:val="24"/>
        </w:rPr>
      </w:pPr>
      <w:r>
        <w:rPr>
          <w:rFonts w:hint="eastAsia"/>
          <w:szCs w:val="24"/>
        </w:rPr>
        <w:t>父母均须抚养其未成年子女或虽已成年但因残疾无法工作并需要帮助的子女。子女在小学、中学或职业学校学习期间，以及成年后继续在校学习期间，父母须对其进行抚养。如果父母未能履</w:t>
      </w:r>
      <w:r>
        <w:rPr>
          <w:rFonts w:hint="eastAsia"/>
          <w:szCs w:val="24"/>
        </w:rPr>
        <w:t>行抚养子女的职责，法院可命令其抚养子女。子女每人每月的抚养费不得少于共和国政府规定的最低月薪的四分之一。</w:t>
      </w:r>
    </w:p>
    <w:p w:rsidR="00000000" w:rsidRDefault="007137AD">
      <w:pPr>
        <w:spacing w:after="240" w:line="360" w:lineRule="exact"/>
        <w:ind w:firstLine="425"/>
        <w:rPr>
          <w:szCs w:val="24"/>
        </w:rPr>
      </w:pPr>
      <w:r>
        <w:rPr>
          <w:rFonts w:hint="eastAsia"/>
          <w:szCs w:val="24"/>
        </w:rPr>
        <w:t>根据《儿童保护法》（</w:t>
      </w:r>
      <w:r>
        <w:rPr>
          <w:szCs w:val="24"/>
        </w:rPr>
        <w:t>RT 1992</w:t>
      </w:r>
      <w:r>
        <w:rPr>
          <w:rFonts w:hint="eastAsia"/>
          <w:szCs w:val="24"/>
        </w:rPr>
        <w:t>，</w:t>
      </w:r>
      <w:r>
        <w:rPr>
          <w:szCs w:val="24"/>
        </w:rPr>
        <w:t>28</w:t>
      </w:r>
      <w:r>
        <w:rPr>
          <w:rFonts w:hint="eastAsia"/>
          <w:szCs w:val="24"/>
        </w:rPr>
        <w:t>，</w:t>
      </w:r>
      <w:r>
        <w:rPr>
          <w:szCs w:val="24"/>
        </w:rPr>
        <w:t>370</w:t>
      </w:r>
      <w:r>
        <w:rPr>
          <w:rFonts w:hint="eastAsia"/>
          <w:szCs w:val="24"/>
        </w:rPr>
        <w:t>），单亲家庭和双亲家庭在抚养和照顾子女方面具有同样的义务（第</w:t>
      </w:r>
      <w:r>
        <w:rPr>
          <w:szCs w:val="24"/>
        </w:rPr>
        <w:t>26</w:t>
      </w:r>
      <w:r>
        <w:rPr>
          <w:rFonts w:hint="eastAsia"/>
          <w:szCs w:val="24"/>
        </w:rPr>
        <w:t>条）。为了解子女的需要并对他们进行抚养，父母有权免费获得社会服务部门的咨询（第</w:t>
      </w:r>
      <w:r>
        <w:rPr>
          <w:szCs w:val="24"/>
        </w:rPr>
        <w:t>25</w:t>
      </w:r>
      <w:r>
        <w:rPr>
          <w:rFonts w:hint="eastAsia"/>
          <w:szCs w:val="24"/>
        </w:rPr>
        <w:t>条）。</w:t>
      </w:r>
    </w:p>
    <w:p w:rsidR="00000000" w:rsidRDefault="007137AD">
      <w:pPr>
        <w:spacing w:after="240" w:line="360" w:lineRule="exact"/>
        <w:ind w:firstLine="425"/>
        <w:rPr>
          <w:szCs w:val="24"/>
        </w:rPr>
      </w:pPr>
      <w:r>
        <w:rPr>
          <w:rFonts w:hint="eastAsia"/>
          <w:szCs w:val="24"/>
        </w:rPr>
        <w:t>在爱沙尼亚，《雇用合同法》、《公务法》、《工作和休息时间法》、《假期法》、《健康保险法》、《社会税法》、《子女津贴法》和《国家养恤金保险法》均对母性实行保护（见第</w:t>
      </w:r>
      <w:r>
        <w:rPr>
          <w:szCs w:val="24"/>
        </w:rPr>
        <w:t>11</w:t>
      </w:r>
      <w:r>
        <w:rPr>
          <w:rFonts w:hint="eastAsia"/>
          <w:szCs w:val="24"/>
        </w:rPr>
        <w:t>条）。</w:t>
      </w:r>
    </w:p>
    <w:p w:rsidR="00000000" w:rsidRDefault="007137AD">
      <w:pPr>
        <w:spacing w:line="360" w:lineRule="exact"/>
        <w:ind w:firstLine="425"/>
        <w:rPr>
          <w:szCs w:val="24"/>
        </w:rPr>
      </w:pPr>
      <w:r>
        <w:rPr>
          <w:szCs w:val="24"/>
        </w:rPr>
        <w:t>2000</w:t>
      </w:r>
      <w:r>
        <w:rPr>
          <w:rFonts w:hint="eastAsia"/>
          <w:szCs w:val="24"/>
        </w:rPr>
        <w:t>年</w:t>
      </w:r>
      <w:r>
        <w:rPr>
          <w:szCs w:val="24"/>
        </w:rPr>
        <w:t>1</w:t>
      </w:r>
      <w:r>
        <w:rPr>
          <w:rFonts w:hint="eastAsia"/>
          <w:szCs w:val="24"/>
        </w:rPr>
        <w:t>月</w:t>
      </w:r>
      <w:r>
        <w:rPr>
          <w:szCs w:val="24"/>
        </w:rPr>
        <w:t>1</w:t>
      </w:r>
      <w:r>
        <w:rPr>
          <w:rFonts w:hint="eastAsia"/>
          <w:szCs w:val="24"/>
        </w:rPr>
        <w:t>日，《国家家庭</w:t>
      </w:r>
      <w:r>
        <w:rPr>
          <w:rFonts w:hint="eastAsia"/>
          <w:szCs w:val="24"/>
        </w:rPr>
        <w:t>补贴法》开始实施。</w:t>
      </w:r>
    </w:p>
    <w:p w:rsidR="00000000" w:rsidRDefault="007137AD">
      <w:pPr>
        <w:spacing w:after="240" w:line="360" w:lineRule="exact"/>
        <w:ind w:firstLine="425"/>
        <w:rPr>
          <w:szCs w:val="24"/>
        </w:rPr>
      </w:pPr>
      <w:r>
        <w:rPr>
          <w:rFonts w:hint="eastAsia"/>
          <w:szCs w:val="24"/>
        </w:rPr>
        <w:t>根据该项法律，生育津贴、单亲家庭津贴、军人子女津贴以及针对许多家庭改为照顾子女津贴的抚养津贴均有所提高。国家为领取照顾子女津贴的人缴付社会税，保证他们可享受健康保险和国家养恤金保险。因此，通过这项新的法律草案国家将抚养子女确认为一项工作。照顾子女津贴是在国家预算为每一预算年度规定的照顾子女津贴率的基础上计算得出的。子女津贴数额见附件中的表</w:t>
      </w:r>
      <w:r>
        <w:rPr>
          <w:szCs w:val="24"/>
        </w:rPr>
        <w:t>5.1</w:t>
      </w:r>
      <w:r>
        <w:rPr>
          <w:rFonts w:hint="eastAsia"/>
          <w:szCs w:val="24"/>
        </w:rPr>
        <w:t>。</w:t>
      </w:r>
    </w:p>
    <w:p w:rsidR="00000000" w:rsidRDefault="007137AD">
      <w:pPr>
        <w:spacing w:after="240" w:line="360" w:lineRule="exact"/>
        <w:ind w:firstLine="425"/>
        <w:rPr>
          <w:szCs w:val="24"/>
        </w:rPr>
      </w:pPr>
      <w:r>
        <w:rPr>
          <w:rFonts w:hint="eastAsia"/>
          <w:szCs w:val="24"/>
        </w:rPr>
        <w:t>根据《社会税法》（</w:t>
      </w:r>
      <w:r>
        <w:rPr>
          <w:szCs w:val="24"/>
        </w:rPr>
        <w:t>RT 1992</w:t>
      </w:r>
      <w:r>
        <w:rPr>
          <w:rFonts w:hint="eastAsia"/>
          <w:szCs w:val="24"/>
        </w:rPr>
        <w:t>，</w:t>
      </w:r>
      <w:r>
        <w:rPr>
          <w:szCs w:val="24"/>
        </w:rPr>
        <w:t>9</w:t>
      </w:r>
      <w:r>
        <w:rPr>
          <w:rFonts w:hint="eastAsia"/>
          <w:szCs w:val="24"/>
        </w:rPr>
        <w:t>，</w:t>
      </w:r>
      <w:r>
        <w:rPr>
          <w:szCs w:val="24"/>
        </w:rPr>
        <w:t>102</w:t>
      </w:r>
      <w:r>
        <w:rPr>
          <w:rFonts w:hint="eastAsia"/>
          <w:szCs w:val="24"/>
        </w:rPr>
        <w:t>），国家在最低月薪的基础上为休育儿假照顾</w:t>
      </w:r>
      <w:r>
        <w:rPr>
          <w:rFonts w:hint="eastAsia"/>
          <w:szCs w:val="24"/>
        </w:rPr>
        <w:t>3</w:t>
      </w:r>
      <w:r>
        <w:rPr>
          <w:rFonts w:hint="eastAsia"/>
          <w:szCs w:val="24"/>
        </w:rPr>
        <w:t>岁以下子女者或无业在家抚养</w:t>
      </w:r>
      <w:r>
        <w:rPr>
          <w:szCs w:val="24"/>
        </w:rPr>
        <w:t>3</w:t>
      </w:r>
      <w:r>
        <w:rPr>
          <w:rFonts w:hint="eastAsia"/>
          <w:szCs w:val="24"/>
        </w:rPr>
        <w:t>岁以下子女的父亲或母亲缴付社</w:t>
      </w:r>
      <w:r>
        <w:rPr>
          <w:rFonts w:hint="eastAsia"/>
          <w:szCs w:val="24"/>
        </w:rPr>
        <w:t>会税（第</w:t>
      </w:r>
      <w:r>
        <w:rPr>
          <w:szCs w:val="24"/>
        </w:rPr>
        <w:t>6</w:t>
      </w:r>
      <w:r>
        <w:rPr>
          <w:rFonts w:hint="eastAsia"/>
          <w:szCs w:val="24"/>
        </w:rPr>
        <w:t>条）。因而，所有休育儿假照顾</w:t>
      </w:r>
      <w:r>
        <w:rPr>
          <w:szCs w:val="24"/>
        </w:rPr>
        <w:t>3</w:t>
      </w:r>
      <w:r>
        <w:rPr>
          <w:rFonts w:hint="eastAsia"/>
          <w:szCs w:val="24"/>
        </w:rPr>
        <w:t>岁以下子女者和无业在家抚养</w:t>
      </w:r>
      <w:r>
        <w:rPr>
          <w:szCs w:val="24"/>
        </w:rPr>
        <w:t>3</w:t>
      </w:r>
      <w:r>
        <w:rPr>
          <w:rFonts w:hint="eastAsia"/>
          <w:szCs w:val="24"/>
        </w:rPr>
        <w:t>岁以下子女的父亲或母亲有权享受由疾病基金资助的体格检查和医疗服务。</w:t>
      </w:r>
    </w:p>
    <w:p w:rsidR="00000000" w:rsidRDefault="007137AD">
      <w:pPr>
        <w:spacing w:after="240" w:line="360" w:lineRule="exact"/>
        <w:ind w:firstLine="425"/>
        <w:rPr>
          <w:szCs w:val="24"/>
        </w:rPr>
      </w:pPr>
      <w:r>
        <w:rPr>
          <w:rFonts w:hint="eastAsia"/>
          <w:szCs w:val="24"/>
        </w:rPr>
        <w:t>照顾子女津贴根据家庭中子女的年龄和数目发给父亲或母亲或真正的照管者。如果家中有三个或三个以上领取子女津贴的子女，应为</w:t>
      </w:r>
      <w:r>
        <w:rPr>
          <w:rFonts w:hint="eastAsia"/>
          <w:szCs w:val="24"/>
        </w:rPr>
        <w:t>8</w:t>
      </w:r>
      <w:r>
        <w:rPr>
          <w:rFonts w:hint="eastAsia"/>
          <w:szCs w:val="24"/>
        </w:rPr>
        <w:t>岁以下的子女发放照顾子女津贴，直到其完成在校第一年的学业（如果该子女在该学年期间年满</w:t>
      </w:r>
      <w:r>
        <w:rPr>
          <w:szCs w:val="24"/>
        </w:rPr>
        <w:t>8</w:t>
      </w:r>
      <w:r>
        <w:rPr>
          <w:rFonts w:hint="eastAsia"/>
          <w:szCs w:val="24"/>
        </w:rPr>
        <w:t>岁，照顾子女津贴一直发放到该年年底）。一个子女的家庭仅在该子女年满</w:t>
      </w:r>
      <w:r>
        <w:rPr>
          <w:szCs w:val="24"/>
        </w:rPr>
        <w:t>3</w:t>
      </w:r>
      <w:r>
        <w:rPr>
          <w:rFonts w:hint="eastAsia"/>
          <w:szCs w:val="24"/>
        </w:rPr>
        <w:t>岁之后才领取照顾子女津贴。对于有两个</w:t>
      </w:r>
      <w:r>
        <w:rPr>
          <w:szCs w:val="24"/>
        </w:rPr>
        <w:t>8</w:t>
      </w:r>
      <w:r>
        <w:rPr>
          <w:rFonts w:hint="eastAsia"/>
          <w:szCs w:val="24"/>
        </w:rPr>
        <w:t>岁以下子女的家庭，在至少一个子女年满</w:t>
      </w:r>
      <w:r>
        <w:rPr>
          <w:szCs w:val="24"/>
        </w:rPr>
        <w:t>3</w:t>
      </w:r>
      <w:r>
        <w:rPr>
          <w:rFonts w:hint="eastAsia"/>
          <w:szCs w:val="24"/>
        </w:rPr>
        <w:t>岁的情况下才发放照顾子女津贴</w:t>
      </w:r>
      <w:r>
        <w:rPr>
          <w:rFonts w:hint="eastAsia"/>
          <w:szCs w:val="24"/>
        </w:rPr>
        <w:t>。照顾子女津贴发给子女的父亲或母亲或其真正的照顾者，如：</w:t>
      </w:r>
    </w:p>
    <w:p w:rsidR="00000000" w:rsidRDefault="007137AD">
      <w:pPr>
        <w:numPr>
          <w:ilvl w:val="0"/>
          <w:numId w:val="148"/>
        </w:numPr>
        <w:spacing w:line="360" w:lineRule="exact"/>
        <w:rPr>
          <w:szCs w:val="24"/>
        </w:rPr>
      </w:pPr>
      <w:r>
        <w:rPr>
          <w:rFonts w:hint="eastAsia"/>
          <w:szCs w:val="24"/>
        </w:rPr>
        <w:t>代替父母休育儿假的人；</w:t>
      </w:r>
    </w:p>
    <w:p w:rsidR="00000000" w:rsidRDefault="007137AD">
      <w:pPr>
        <w:numPr>
          <w:ilvl w:val="0"/>
          <w:numId w:val="148"/>
        </w:numPr>
        <w:spacing w:line="360" w:lineRule="exact"/>
        <w:rPr>
          <w:szCs w:val="24"/>
        </w:rPr>
      </w:pPr>
      <w:r>
        <w:rPr>
          <w:rFonts w:hint="eastAsia"/>
          <w:szCs w:val="24"/>
        </w:rPr>
        <w:t>与其达成书面协议照顾家中子女的人，或</w:t>
      </w:r>
    </w:p>
    <w:p w:rsidR="00000000" w:rsidRDefault="007137AD">
      <w:pPr>
        <w:numPr>
          <w:ilvl w:val="0"/>
          <w:numId w:val="148"/>
        </w:numPr>
        <w:spacing w:after="240" w:line="360" w:lineRule="exact"/>
        <w:rPr>
          <w:szCs w:val="24"/>
        </w:rPr>
      </w:pPr>
      <w:r>
        <w:rPr>
          <w:rFonts w:hint="eastAsia"/>
          <w:szCs w:val="24"/>
        </w:rPr>
        <w:t>子女的监护人。</w:t>
      </w:r>
    </w:p>
    <w:p w:rsidR="00000000" w:rsidRDefault="007137AD">
      <w:pPr>
        <w:spacing w:after="240" w:line="360" w:lineRule="exact"/>
        <w:ind w:firstLine="425"/>
        <w:rPr>
          <w:szCs w:val="24"/>
        </w:rPr>
      </w:pPr>
      <w:r>
        <w:rPr>
          <w:rFonts w:hint="eastAsia"/>
          <w:szCs w:val="24"/>
        </w:rPr>
        <w:t>父母就业与否不影响照顾子女津贴的发放。从</w:t>
      </w:r>
      <w:r>
        <w:rPr>
          <w:szCs w:val="24"/>
        </w:rPr>
        <w:t>2000</w:t>
      </w:r>
      <w:r>
        <w:rPr>
          <w:rFonts w:hint="eastAsia"/>
          <w:szCs w:val="24"/>
        </w:rPr>
        <w:t>年</w:t>
      </w:r>
      <w:r>
        <w:rPr>
          <w:szCs w:val="24"/>
        </w:rPr>
        <w:t>1</w:t>
      </w:r>
      <w:r>
        <w:rPr>
          <w:rFonts w:hint="eastAsia"/>
          <w:szCs w:val="24"/>
        </w:rPr>
        <w:t>月</w:t>
      </w:r>
      <w:r>
        <w:rPr>
          <w:szCs w:val="24"/>
        </w:rPr>
        <w:t>1</w:t>
      </w:r>
      <w:r>
        <w:rPr>
          <w:rFonts w:hint="eastAsia"/>
          <w:szCs w:val="24"/>
        </w:rPr>
        <w:t>日起，照顾子女津贴自动打入子女津贴。</w:t>
      </w:r>
      <w:r>
        <w:rPr>
          <w:szCs w:val="24"/>
        </w:rPr>
        <w:t>3</w:t>
      </w:r>
      <w:r>
        <w:rPr>
          <w:rFonts w:hint="eastAsia"/>
          <w:szCs w:val="24"/>
        </w:rPr>
        <w:t>岁以下的照顾子女津贴额为</w:t>
      </w:r>
      <w:r>
        <w:rPr>
          <w:szCs w:val="24"/>
        </w:rPr>
        <w:t>600</w:t>
      </w:r>
      <w:r>
        <w:rPr>
          <w:rFonts w:hint="eastAsia"/>
          <w:szCs w:val="24"/>
        </w:rPr>
        <w:t>克朗，</w:t>
      </w:r>
      <w:r>
        <w:rPr>
          <w:szCs w:val="24"/>
        </w:rPr>
        <w:t>3</w:t>
      </w:r>
      <w:r>
        <w:rPr>
          <w:rFonts w:hint="eastAsia"/>
          <w:szCs w:val="24"/>
        </w:rPr>
        <w:t>至</w:t>
      </w:r>
      <w:r>
        <w:rPr>
          <w:szCs w:val="24"/>
        </w:rPr>
        <w:t>8</w:t>
      </w:r>
      <w:r>
        <w:rPr>
          <w:rFonts w:hint="eastAsia"/>
          <w:szCs w:val="24"/>
        </w:rPr>
        <w:t>岁的照顾子女津贴为</w:t>
      </w:r>
      <w:r>
        <w:rPr>
          <w:szCs w:val="24"/>
        </w:rPr>
        <w:t>300</w:t>
      </w:r>
      <w:r>
        <w:rPr>
          <w:rFonts w:hint="eastAsia"/>
          <w:szCs w:val="24"/>
        </w:rPr>
        <w:t>克朗。</w:t>
      </w:r>
    </w:p>
    <w:p w:rsidR="00000000" w:rsidRDefault="007137AD">
      <w:pPr>
        <w:spacing w:after="240" w:line="360" w:lineRule="exact"/>
        <w:ind w:firstLine="425"/>
        <w:rPr>
          <w:szCs w:val="24"/>
        </w:rPr>
      </w:pPr>
      <w:r>
        <w:rPr>
          <w:rFonts w:hint="eastAsia"/>
          <w:szCs w:val="24"/>
        </w:rPr>
        <w:t>《社会福利法》（</w:t>
      </w:r>
      <w:r>
        <w:rPr>
          <w:szCs w:val="24"/>
        </w:rPr>
        <w:t>RT II 1998</w:t>
      </w:r>
      <w:r>
        <w:rPr>
          <w:rFonts w:hint="eastAsia"/>
          <w:szCs w:val="24"/>
        </w:rPr>
        <w:t>，</w:t>
      </w:r>
      <w:r>
        <w:rPr>
          <w:szCs w:val="24"/>
        </w:rPr>
        <w:t>14</w:t>
      </w:r>
      <w:r>
        <w:rPr>
          <w:rFonts w:hint="eastAsia"/>
          <w:szCs w:val="24"/>
        </w:rPr>
        <w:t>，</w:t>
      </w:r>
      <w:r>
        <w:rPr>
          <w:szCs w:val="24"/>
        </w:rPr>
        <w:t>21</w:t>
      </w:r>
      <w:r>
        <w:rPr>
          <w:rFonts w:hint="eastAsia"/>
          <w:szCs w:val="24"/>
        </w:rPr>
        <w:t>）向地方政府授以从其预算中拨款发放补助社会福利的权利（包括生育补助）。地方政府为母亲们安排礼包，提供新生儿必需品。该法律还是提供社会咨询的一个依据（第</w:t>
      </w:r>
      <w:r>
        <w:rPr>
          <w:szCs w:val="24"/>
        </w:rPr>
        <w:t>23</w:t>
      </w:r>
      <w:r>
        <w:rPr>
          <w:rFonts w:hint="eastAsia"/>
          <w:szCs w:val="24"/>
        </w:rPr>
        <w:t>和第</w:t>
      </w:r>
      <w:r>
        <w:rPr>
          <w:szCs w:val="24"/>
        </w:rPr>
        <w:t>1</w:t>
      </w:r>
      <w:r>
        <w:rPr>
          <w:szCs w:val="24"/>
        </w:rPr>
        <w:t>1</w:t>
      </w:r>
      <w:r>
        <w:rPr>
          <w:rFonts w:hint="eastAsia"/>
          <w:szCs w:val="24"/>
        </w:rPr>
        <w:t>条）。另外，妇女咨询处还为分娩前的母亲开办“母亲学校”；分娩后，家庭医生为新生儿家庭提供必要的咨询。</w:t>
      </w:r>
    </w:p>
    <w:p w:rsidR="00000000" w:rsidRDefault="007137AD">
      <w:pPr>
        <w:spacing w:after="240" w:line="360" w:lineRule="exact"/>
        <w:rPr>
          <w:szCs w:val="24"/>
          <w:u w:val="single"/>
        </w:rPr>
      </w:pPr>
      <w:r>
        <w:rPr>
          <w:rFonts w:hint="eastAsia"/>
          <w:szCs w:val="24"/>
          <w:u w:val="single"/>
        </w:rPr>
        <w:t>工作和家庭生活的协调</w:t>
      </w:r>
    </w:p>
    <w:p w:rsidR="00000000" w:rsidRDefault="007137AD">
      <w:pPr>
        <w:spacing w:after="240" w:line="360" w:lineRule="exact"/>
        <w:ind w:firstLine="425"/>
        <w:rPr>
          <w:szCs w:val="24"/>
        </w:rPr>
      </w:pPr>
      <w:r>
        <w:rPr>
          <w:rFonts w:hint="eastAsia"/>
          <w:szCs w:val="24"/>
        </w:rPr>
        <w:t>年龄相仿的青年妇女和男子在价值取向上极其相似：他们重视教育、感兴趣的工作以及专业或政治生涯。因此，当今的青年妇女经常倾向于推迟组建家庭，并继续她们的事业。同时，还可以注意到爱沙尼亚妇女的另一个趋势，即：与受过中等教育的妇女相比，受过高等教育的妇女有两个子女的人数较多，而没有子女的人数较少。</w:t>
      </w:r>
      <w:r>
        <w:rPr>
          <w:szCs w:val="24"/>
        </w:rPr>
        <w:t>1998</w:t>
      </w:r>
      <w:r>
        <w:rPr>
          <w:rFonts w:hint="eastAsia"/>
          <w:szCs w:val="24"/>
        </w:rPr>
        <w:t>年底进行的人口调查也证实了这一点，该调查显示，受过中等教育的妇女中没有子女的人数最多（</w:t>
      </w:r>
      <w:r>
        <w:rPr>
          <w:szCs w:val="24"/>
        </w:rPr>
        <w:t>2</w:t>
      </w:r>
      <w:r>
        <w:rPr>
          <w:szCs w:val="24"/>
        </w:rPr>
        <w:t>9%</w:t>
      </w:r>
      <w:r>
        <w:rPr>
          <w:rFonts w:hint="eastAsia"/>
          <w:szCs w:val="24"/>
        </w:rPr>
        <w:t>），而在受过高等教育的妇女中有两个子女的人数最多（</w:t>
      </w:r>
      <w:r>
        <w:rPr>
          <w:szCs w:val="24"/>
        </w:rPr>
        <w:t>38%</w:t>
      </w:r>
      <w:r>
        <w:rPr>
          <w:rFonts w:hint="eastAsia"/>
          <w:szCs w:val="24"/>
        </w:rPr>
        <w:t>）（</w:t>
      </w:r>
      <w:r>
        <w:rPr>
          <w:szCs w:val="24"/>
        </w:rPr>
        <w:t>Kelam 1999:47</w:t>
      </w:r>
      <w:r>
        <w:rPr>
          <w:rFonts w:hint="eastAsia"/>
          <w:szCs w:val="24"/>
        </w:rPr>
        <w:t>）。</w:t>
      </w:r>
    </w:p>
    <w:p w:rsidR="00000000" w:rsidRDefault="007137AD">
      <w:pPr>
        <w:spacing w:after="240" w:line="360" w:lineRule="exact"/>
        <w:ind w:firstLine="425"/>
        <w:rPr>
          <w:szCs w:val="24"/>
        </w:rPr>
      </w:pPr>
      <w:r>
        <w:rPr>
          <w:rFonts w:hint="eastAsia"/>
          <w:szCs w:val="24"/>
        </w:rPr>
        <w:t>不要子女的原因不仅是由于经济限制（抚养和教育子女的费用急剧上升）以及对未来的不安全感，而且还由于个人价值观的转变。因此，在爱沙尼亚出现一种实用的早期资本主义价值观和西方个人主义或后现代主义（自我发展、自由时间和朋友、独立）价值观的混合产物。</w:t>
      </w:r>
    </w:p>
    <w:p w:rsidR="00000000" w:rsidRDefault="007137AD">
      <w:pPr>
        <w:spacing w:after="240" w:line="360" w:lineRule="exact"/>
        <w:ind w:firstLine="425"/>
        <w:rPr>
          <w:szCs w:val="24"/>
        </w:rPr>
      </w:pPr>
      <w:r>
        <w:rPr>
          <w:rFonts w:hint="eastAsia"/>
          <w:szCs w:val="24"/>
        </w:rPr>
        <w:t>虽然社会调查不断显示，在价值观的层面上，子女被认为是人们生活中最为重要的（无论是否有子女，也无论其性别、民族和住处），但是在</w:t>
      </w:r>
      <w:r>
        <w:rPr>
          <w:szCs w:val="24"/>
        </w:rPr>
        <w:t>20</w:t>
      </w:r>
      <w:r>
        <w:rPr>
          <w:rFonts w:hint="eastAsia"/>
          <w:szCs w:val="24"/>
        </w:rPr>
        <w:t>世纪</w:t>
      </w:r>
      <w:r>
        <w:rPr>
          <w:szCs w:val="24"/>
        </w:rPr>
        <w:t>90</w:t>
      </w:r>
      <w:r>
        <w:rPr>
          <w:rFonts w:hint="eastAsia"/>
          <w:szCs w:val="24"/>
        </w:rPr>
        <w:t>年代，事实上的出生人数持续下降，</w:t>
      </w:r>
      <w:r>
        <w:rPr>
          <w:szCs w:val="24"/>
        </w:rPr>
        <w:t>199</w:t>
      </w:r>
      <w:r>
        <w:rPr>
          <w:szCs w:val="24"/>
        </w:rPr>
        <w:t>8</w:t>
      </w:r>
      <w:r>
        <w:rPr>
          <w:rFonts w:hint="eastAsia"/>
          <w:szCs w:val="24"/>
        </w:rPr>
        <w:t>年仅占</w:t>
      </w:r>
      <w:r>
        <w:rPr>
          <w:szCs w:val="24"/>
        </w:rPr>
        <w:t>1988</w:t>
      </w:r>
      <w:r>
        <w:rPr>
          <w:rFonts w:hint="eastAsia"/>
          <w:szCs w:val="24"/>
        </w:rPr>
        <w:t>年指数的</w:t>
      </w:r>
      <w:r>
        <w:rPr>
          <w:szCs w:val="24"/>
        </w:rPr>
        <w:t>49%</w:t>
      </w:r>
      <w:r>
        <w:rPr>
          <w:rFonts w:hint="eastAsia"/>
          <w:szCs w:val="24"/>
        </w:rPr>
        <w:t>。第</w:t>
      </w:r>
      <w:r>
        <w:rPr>
          <w:szCs w:val="24"/>
        </w:rPr>
        <w:t>12</w:t>
      </w:r>
      <w:r>
        <w:rPr>
          <w:rFonts w:hint="eastAsia"/>
          <w:szCs w:val="24"/>
        </w:rPr>
        <w:t>条第</w:t>
      </w:r>
      <w:r>
        <w:rPr>
          <w:szCs w:val="24"/>
        </w:rPr>
        <w:t>1</w:t>
      </w:r>
      <w:r>
        <w:rPr>
          <w:rFonts w:hint="eastAsia"/>
          <w:szCs w:val="24"/>
        </w:rPr>
        <w:t>点显示了近十年以来出生率的统计概况。</w:t>
      </w:r>
    </w:p>
    <w:p w:rsidR="00000000" w:rsidRDefault="007137AD">
      <w:pPr>
        <w:spacing w:after="240" w:line="360" w:lineRule="exact"/>
        <w:ind w:firstLine="425"/>
        <w:rPr>
          <w:szCs w:val="24"/>
        </w:rPr>
      </w:pPr>
      <w:r>
        <w:rPr>
          <w:rFonts w:hint="eastAsia"/>
          <w:szCs w:val="24"/>
        </w:rPr>
        <w:t>急剧的社会变革使人们对同居和非婚生子女的观念也有了改变。自</w:t>
      </w:r>
      <w:r>
        <w:rPr>
          <w:szCs w:val="24"/>
        </w:rPr>
        <w:t>1989</w:t>
      </w:r>
      <w:r>
        <w:rPr>
          <w:rFonts w:hint="eastAsia"/>
          <w:szCs w:val="24"/>
        </w:rPr>
        <w:t>年以来，非婚生子女的比率有相当大的增长，这一事实反映了自由主义观念的蔓延。在</w:t>
      </w:r>
      <w:r>
        <w:rPr>
          <w:szCs w:val="24"/>
        </w:rPr>
        <w:t>20</w:t>
      </w:r>
      <w:r>
        <w:rPr>
          <w:rFonts w:hint="eastAsia"/>
          <w:szCs w:val="24"/>
        </w:rPr>
        <w:t>世纪</w:t>
      </w:r>
      <w:r>
        <w:rPr>
          <w:szCs w:val="24"/>
        </w:rPr>
        <w:t>90</w:t>
      </w:r>
      <w:r>
        <w:rPr>
          <w:rFonts w:hint="eastAsia"/>
          <w:szCs w:val="24"/>
        </w:rPr>
        <w:t>年代下半期，婚外生育比率继续上升，</w:t>
      </w:r>
      <w:r>
        <w:rPr>
          <w:szCs w:val="24"/>
        </w:rPr>
        <w:t>1997</w:t>
      </w:r>
      <w:r>
        <w:rPr>
          <w:rFonts w:hint="eastAsia"/>
          <w:szCs w:val="24"/>
        </w:rPr>
        <w:t>年首次超过婚内生育人数。</w:t>
      </w:r>
      <w:r>
        <w:rPr>
          <w:szCs w:val="24"/>
        </w:rPr>
        <w:t>1999</w:t>
      </w:r>
      <w:r>
        <w:rPr>
          <w:rFonts w:hint="eastAsia"/>
          <w:szCs w:val="24"/>
        </w:rPr>
        <w:t>年，合法登记婚姻生育的子女数和未婚父母生育的子女数的差距进一步扩大。事实上，婚生子女数的下降反映出人们更倾向于不登记而同居，而不是正式结婚。</w:t>
      </w:r>
    </w:p>
    <w:p w:rsidR="00000000" w:rsidRDefault="007137AD">
      <w:pPr>
        <w:spacing w:after="240" w:line="360" w:lineRule="exact"/>
        <w:ind w:firstLine="425"/>
        <w:rPr>
          <w:szCs w:val="24"/>
        </w:rPr>
      </w:pPr>
      <w:r>
        <w:rPr>
          <w:rFonts w:hint="eastAsia"/>
          <w:szCs w:val="24"/>
        </w:rPr>
        <w:t>附件中表</w:t>
      </w:r>
      <w:r>
        <w:rPr>
          <w:szCs w:val="24"/>
        </w:rPr>
        <w:t>5.2</w:t>
      </w:r>
      <w:r>
        <w:rPr>
          <w:rFonts w:hint="eastAsia"/>
          <w:szCs w:val="24"/>
        </w:rPr>
        <w:t>显示了</w:t>
      </w:r>
      <w:r>
        <w:rPr>
          <w:szCs w:val="24"/>
        </w:rPr>
        <w:t>20</w:t>
      </w:r>
      <w:r>
        <w:rPr>
          <w:rFonts w:hint="eastAsia"/>
          <w:szCs w:val="24"/>
        </w:rPr>
        <w:t>世纪</w:t>
      </w:r>
      <w:r>
        <w:rPr>
          <w:szCs w:val="24"/>
        </w:rPr>
        <w:t>90</w:t>
      </w:r>
      <w:r>
        <w:rPr>
          <w:rFonts w:hint="eastAsia"/>
          <w:szCs w:val="24"/>
        </w:rPr>
        <w:t>年代非婚生子女人数的概况。</w:t>
      </w:r>
    </w:p>
    <w:p w:rsidR="00000000" w:rsidRDefault="007137AD">
      <w:pPr>
        <w:spacing w:after="240" w:line="360" w:lineRule="exact"/>
        <w:ind w:firstLine="425"/>
        <w:rPr>
          <w:szCs w:val="24"/>
        </w:rPr>
      </w:pPr>
      <w:r>
        <w:rPr>
          <w:rFonts w:hint="eastAsia"/>
          <w:szCs w:val="24"/>
        </w:rPr>
        <w:t>虽然在爱沙尼亚婚外生育比率上升的主要原因是同居关系的生育人数增多，但同时不能确认父亲的生育人数也有增加。</w:t>
      </w:r>
      <w:r>
        <w:rPr>
          <w:szCs w:val="24"/>
        </w:rPr>
        <w:t>1990</w:t>
      </w:r>
      <w:r>
        <w:rPr>
          <w:rFonts w:hint="eastAsia"/>
          <w:szCs w:val="24"/>
        </w:rPr>
        <w:t>年，不能确定父亲的生育人数占总生育人数的</w:t>
      </w:r>
      <w:r>
        <w:rPr>
          <w:szCs w:val="24"/>
        </w:rPr>
        <w:t>10%</w:t>
      </w:r>
      <w:r>
        <w:rPr>
          <w:rFonts w:hint="eastAsia"/>
          <w:szCs w:val="24"/>
        </w:rPr>
        <w:t>，而在</w:t>
      </w:r>
      <w:r>
        <w:rPr>
          <w:szCs w:val="24"/>
        </w:rPr>
        <w:t>1997</w:t>
      </w:r>
      <w:r>
        <w:rPr>
          <w:rFonts w:hint="eastAsia"/>
          <w:szCs w:val="24"/>
        </w:rPr>
        <w:t>和</w:t>
      </w:r>
      <w:r>
        <w:rPr>
          <w:szCs w:val="24"/>
        </w:rPr>
        <w:t>1998</w:t>
      </w:r>
      <w:r>
        <w:rPr>
          <w:rFonts w:hint="eastAsia"/>
          <w:szCs w:val="24"/>
        </w:rPr>
        <w:t>年该数字上升到</w:t>
      </w:r>
      <w:r>
        <w:rPr>
          <w:szCs w:val="24"/>
        </w:rPr>
        <w:t>15%</w:t>
      </w:r>
      <w:r>
        <w:rPr>
          <w:rFonts w:hint="eastAsia"/>
          <w:szCs w:val="24"/>
        </w:rPr>
        <w:t>。</w:t>
      </w:r>
    </w:p>
    <w:p w:rsidR="00000000" w:rsidRDefault="007137AD">
      <w:pPr>
        <w:spacing w:after="240" w:line="360" w:lineRule="exact"/>
        <w:ind w:firstLine="425"/>
        <w:rPr>
          <w:szCs w:val="24"/>
        </w:rPr>
      </w:pPr>
      <w:r>
        <w:rPr>
          <w:rFonts w:hint="eastAsia"/>
          <w:szCs w:val="24"/>
        </w:rPr>
        <w:t>另一方面，家人助产生育子女的数目也有增加，而且越来越普及。在苏联时期未来的父亲在孩子出生时在场的情况非常罕见，近十年中，父亲助产的人数大大增加。私人医院更容易接受父亲助产。目前的统计数据显示，公共医院子女出生时供养人在场的比率大约占</w:t>
      </w:r>
      <w:r>
        <w:rPr>
          <w:szCs w:val="24"/>
        </w:rPr>
        <w:t>60</w:t>
      </w:r>
      <w:r>
        <w:rPr>
          <w:rFonts w:hint="eastAsia"/>
          <w:szCs w:val="24"/>
        </w:rPr>
        <w:t>％，在私人医院这一比率几乎为</w:t>
      </w:r>
      <w:r>
        <w:rPr>
          <w:szCs w:val="24"/>
        </w:rPr>
        <w:t>100%</w:t>
      </w:r>
      <w:r>
        <w:rPr>
          <w:rFonts w:hint="eastAsia"/>
          <w:szCs w:val="24"/>
        </w:rPr>
        <w:t>。私人医院的工作人员是这项革新做法</w:t>
      </w:r>
      <w:r>
        <w:rPr>
          <w:rFonts w:hint="eastAsia"/>
          <w:szCs w:val="24"/>
        </w:rPr>
        <w:t>的热情支持者。</w:t>
      </w:r>
    </w:p>
    <w:p w:rsidR="00000000" w:rsidRDefault="007137AD">
      <w:pPr>
        <w:spacing w:after="240" w:line="360" w:lineRule="exact"/>
        <w:ind w:firstLine="425"/>
        <w:rPr>
          <w:szCs w:val="24"/>
        </w:rPr>
      </w:pPr>
      <w:r>
        <w:rPr>
          <w:rFonts w:hint="eastAsia"/>
          <w:szCs w:val="24"/>
        </w:rPr>
        <w:t>母亲生育时的平均年龄截至上个十年期末一直在下降，到</w:t>
      </w:r>
      <w:r>
        <w:rPr>
          <w:szCs w:val="24"/>
        </w:rPr>
        <w:t>1998</w:t>
      </w:r>
      <w:r>
        <w:rPr>
          <w:rFonts w:hint="eastAsia"/>
          <w:szCs w:val="24"/>
        </w:rPr>
        <w:t>年上升到</w:t>
      </w:r>
      <w:r>
        <w:rPr>
          <w:szCs w:val="24"/>
        </w:rPr>
        <w:t>26.4</w:t>
      </w:r>
      <w:r>
        <w:rPr>
          <w:rFonts w:hint="eastAsia"/>
          <w:szCs w:val="24"/>
        </w:rPr>
        <w:t>岁，而首次生育的母亲平均年龄为</w:t>
      </w:r>
      <w:r>
        <w:rPr>
          <w:szCs w:val="24"/>
        </w:rPr>
        <w:t xml:space="preserve"> 23.6</w:t>
      </w:r>
      <w:r>
        <w:rPr>
          <w:rFonts w:hint="eastAsia"/>
          <w:szCs w:val="24"/>
        </w:rPr>
        <w:t>岁。同年，每个妇女平均生育子女数降至</w:t>
      </w:r>
      <w:r>
        <w:rPr>
          <w:szCs w:val="24"/>
        </w:rPr>
        <w:t>1.21</w:t>
      </w:r>
      <w:r>
        <w:rPr>
          <w:rFonts w:hint="eastAsia"/>
          <w:szCs w:val="24"/>
        </w:rPr>
        <w:t>个。同时，自</w:t>
      </w:r>
      <w:r>
        <w:rPr>
          <w:szCs w:val="24"/>
        </w:rPr>
        <w:t>1993</w:t>
      </w:r>
      <w:r>
        <w:rPr>
          <w:rFonts w:hint="eastAsia"/>
          <w:szCs w:val="24"/>
        </w:rPr>
        <w:t>年以来，妇女首次生育平均年龄比首次结婚平均年龄低</w:t>
      </w:r>
      <w:r>
        <w:rPr>
          <w:szCs w:val="24"/>
        </w:rPr>
        <w:t>0.7</w:t>
      </w:r>
      <w:r>
        <w:rPr>
          <w:rFonts w:hint="eastAsia"/>
          <w:szCs w:val="24"/>
        </w:rPr>
        <w:t>岁。</w:t>
      </w:r>
    </w:p>
    <w:p w:rsidR="00000000" w:rsidRDefault="007137AD">
      <w:pPr>
        <w:spacing w:after="240" w:line="360" w:lineRule="exact"/>
        <w:ind w:firstLine="425"/>
        <w:rPr>
          <w:szCs w:val="24"/>
        </w:rPr>
      </w:pPr>
      <w:r>
        <w:rPr>
          <w:rFonts w:hint="eastAsia"/>
          <w:szCs w:val="24"/>
        </w:rPr>
        <w:t>下降的原因主要在于受过高等教育的年轻妇女</w:t>
      </w:r>
      <w:r>
        <w:rPr>
          <w:szCs w:val="24"/>
        </w:rPr>
        <w:t>——</w:t>
      </w:r>
      <w:r>
        <w:rPr>
          <w:rFonts w:hint="eastAsia"/>
          <w:szCs w:val="24"/>
        </w:rPr>
        <w:t>如果说在</w:t>
      </w:r>
      <w:r>
        <w:rPr>
          <w:szCs w:val="24"/>
        </w:rPr>
        <w:t>20</w:t>
      </w:r>
      <w:r>
        <w:rPr>
          <w:rFonts w:hint="eastAsia"/>
          <w:szCs w:val="24"/>
        </w:rPr>
        <w:t>世纪</w:t>
      </w:r>
      <w:r>
        <w:rPr>
          <w:szCs w:val="24"/>
        </w:rPr>
        <w:t>80</w:t>
      </w:r>
      <w:r>
        <w:rPr>
          <w:rFonts w:hint="eastAsia"/>
          <w:szCs w:val="24"/>
        </w:rPr>
        <w:t>年代，平均而言，受过高等教育的妇女相对拥有较多子女（与受过中等教育的妇女相比较）是爱沙尼亚的特征之一，那么在</w:t>
      </w:r>
      <w:r>
        <w:rPr>
          <w:szCs w:val="24"/>
        </w:rPr>
        <w:t>20</w:t>
      </w:r>
      <w:r>
        <w:rPr>
          <w:rFonts w:hint="eastAsia"/>
          <w:szCs w:val="24"/>
        </w:rPr>
        <w:t>世纪</w:t>
      </w:r>
      <w:r>
        <w:rPr>
          <w:szCs w:val="24"/>
        </w:rPr>
        <w:t>90</w:t>
      </w:r>
      <w:r>
        <w:rPr>
          <w:rFonts w:hint="eastAsia"/>
          <w:szCs w:val="24"/>
        </w:rPr>
        <w:t>年代，受过高等教育的年轻妇女则不急于生育，也不打算生育数个孩子。首次生育的</w:t>
      </w:r>
      <w:r>
        <w:rPr>
          <w:rFonts w:hint="eastAsia"/>
          <w:szCs w:val="24"/>
        </w:rPr>
        <w:t>母亲的平均年龄也有所上升。</w:t>
      </w:r>
    </w:p>
    <w:p w:rsidR="00000000" w:rsidRDefault="007137AD">
      <w:pPr>
        <w:spacing w:after="240" w:line="360" w:lineRule="exact"/>
        <w:ind w:firstLine="425"/>
        <w:rPr>
          <w:szCs w:val="24"/>
        </w:rPr>
      </w:pPr>
      <w:r>
        <w:rPr>
          <w:rFonts w:hint="eastAsia"/>
          <w:szCs w:val="24"/>
        </w:rPr>
        <w:t>附件中表</w:t>
      </w:r>
      <w:r>
        <w:rPr>
          <w:szCs w:val="24"/>
        </w:rPr>
        <w:t>5.3</w:t>
      </w:r>
      <w:r>
        <w:rPr>
          <w:rFonts w:hint="eastAsia"/>
          <w:szCs w:val="24"/>
        </w:rPr>
        <w:t>所示为按母亲年龄分列的活产统计概况。</w:t>
      </w:r>
    </w:p>
    <w:p w:rsidR="00000000" w:rsidRDefault="007137AD">
      <w:pPr>
        <w:spacing w:after="240" w:line="360" w:lineRule="exact"/>
        <w:ind w:firstLine="425"/>
        <w:rPr>
          <w:szCs w:val="24"/>
        </w:rPr>
      </w:pPr>
      <w:r>
        <w:rPr>
          <w:rFonts w:hint="eastAsia"/>
          <w:szCs w:val="24"/>
        </w:rPr>
        <w:t>国家统计数据未能充分反映家庭结构发生的实际变化。由于统计系统重组，</w:t>
      </w:r>
      <w:r>
        <w:rPr>
          <w:szCs w:val="24"/>
        </w:rPr>
        <w:t>1989</w:t>
      </w:r>
      <w:r>
        <w:rPr>
          <w:rFonts w:hint="eastAsia"/>
          <w:szCs w:val="24"/>
        </w:rPr>
        <w:t>年在爱沙尼亚进行的上次人口普查以及</w:t>
      </w:r>
      <w:r>
        <w:rPr>
          <w:szCs w:val="24"/>
        </w:rPr>
        <w:t>20</w:t>
      </w:r>
      <w:r>
        <w:rPr>
          <w:rFonts w:hint="eastAsia"/>
          <w:szCs w:val="24"/>
        </w:rPr>
        <w:t>世纪</w:t>
      </w:r>
      <w:r>
        <w:rPr>
          <w:szCs w:val="24"/>
        </w:rPr>
        <w:t>90</w:t>
      </w:r>
      <w:r>
        <w:rPr>
          <w:rFonts w:hint="eastAsia"/>
          <w:szCs w:val="24"/>
        </w:rPr>
        <w:t>年代进行的人口统计相当不可靠。</w:t>
      </w:r>
      <w:r>
        <w:rPr>
          <w:szCs w:val="24"/>
        </w:rPr>
        <w:t>2000</w:t>
      </w:r>
      <w:r>
        <w:rPr>
          <w:rFonts w:hint="eastAsia"/>
          <w:szCs w:val="24"/>
        </w:rPr>
        <w:t>年</w:t>
      </w:r>
      <w:r>
        <w:rPr>
          <w:szCs w:val="24"/>
        </w:rPr>
        <w:t>3</w:t>
      </w:r>
      <w:r>
        <w:rPr>
          <w:rFonts w:hint="eastAsia"/>
          <w:szCs w:val="24"/>
        </w:rPr>
        <w:t>月</w:t>
      </w:r>
      <w:r>
        <w:rPr>
          <w:szCs w:val="24"/>
        </w:rPr>
        <w:t>31</w:t>
      </w:r>
      <w:r>
        <w:rPr>
          <w:rFonts w:hint="eastAsia"/>
          <w:szCs w:val="24"/>
        </w:rPr>
        <w:t>日进行的人口普查预计能够获得更为确切的数据。关于有子女者、家庭中子女数、登记婚姻和同居、以及他们的生活状况等概况，主要在社会调查的基础上进行编制。由于此类调查的间隔时间较长（</w:t>
      </w:r>
      <w:r>
        <w:rPr>
          <w:szCs w:val="24"/>
        </w:rPr>
        <w:t xml:space="preserve"> </w:t>
      </w:r>
      <w:r>
        <w:rPr>
          <w:rFonts w:hint="eastAsia"/>
          <w:szCs w:val="24"/>
        </w:rPr>
        <w:t>“爱沙尼亚</w:t>
      </w:r>
      <w:r>
        <w:rPr>
          <w:szCs w:val="24"/>
        </w:rPr>
        <w:t xml:space="preserve"> 78</w:t>
      </w:r>
      <w:r>
        <w:rPr>
          <w:rFonts w:hint="eastAsia"/>
          <w:szCs w:val="24"/>
        </w:rPr>
        <w:t>”，“爱沙尼亚</w:t>
      </w:r>
      <w:r>
        <w:rPr>
          <w:szCs w:val="24"/>
        </w:rPr>
        <w:t xml:space="preserve"> 85</w:t>
      </w:r>
      <w:r>
        <w:rPr>
          <w:rFonts w:hint="eastAsia"/>
          <w:szCs w:val="24"/>
        </w:rPr>
        <w:t>”，“爱沙尼亚</w:t>
      </w:r>
      <w:r>
        <w:rPr>
          <w:szCs w:val="24"/>
        </w:rPr>
        <w:t xml:space="preserve"> 93</w:t>
      </w:r>
      <w:r>
        <w:rPr>
          <w:rFonts w:hint="eastAsia"/>
          <w:szCs w:val="24"/>
        </w:rPr>
        <w:t>”，“爱沙尼亚</w:t>
      </w:r>
      <w:r>
        <w:rPr>
          <w:szCs w:val="24"/>
        </w:rPr>
        <w:t xml:space="preserve"> 98</w:t>
      </w:r>
      <w:r>
        <w:rPr>
          <w:rFonts w:hint="eastAsia"/>
          <w:szCs w:val="24"/>
        </w:rPr>
        <w:t>”，“波罗的</w:t>
      </w:r>
      <w:r>
        <w:rPr>
          <w:rFonts w:hint="eastAsia"/>
          <w:szCs w:val="24"/>
        </w:rPr>
        <w:t>海</w:t>
      </w:r>
      <w:r>
        <w:rPr>
          <w:szCs w:val="24"/>
        </w:rPr>
        <w:t>94</w:t>
      </w:r>
      <w:r>
        <w:rPr>
          <w:rFonts w:hint="eastAsia"/>
          <w:szCs w:val="24"/>
        </w:rPr>
        <w:t>”，“波罗的海</w:t>
      </w:r>
      <w:r>
        <w:rPr>
          <w:szCs w:val="24"/>
        </w:rPr>
        <w:t>99</w:t>
      </w:r>
      <w:r>
        <w:rPr>
          <w:rFonts w:hint="eastAsia"/>
          <w:szCs w:val="24"/>
        </w:rPr>
        <w:t>”），目前很难获得调查间隔期间关于家庭的实际类型、他们的需要和生活状况、家庭成员的观念和行为等方面的可靠概况。</w:t>
      </w:r>
    </w:p>
    <w:p w:rsidR="00000000" w:rsidRDefault="007137AD">
      <w:pPr>
        <w:spacing w:after="240" w:line="360" w:lineRule="exact"/>
        <w:ind w:firstLine="425"/>
        <w:rPr>
          <w:szCs w:val="24"/>
        </w:rPr>
      </w:pPr>
      <w:r>
        <w:rPr>
          <w:rFonts w:hint="eastAsia"/>
          <w:szCs w:val="24"/>
        </w:rPr>
        <w:t>在重新独立之初，一种普遍的观念倾向于让妇女呆在家里并恢复传统的性别角色。但是，家庭中恶劣的经济状况甚至使有此愿望的人也没有机会呆在家里。只是因为有婴儿父母才呆在家里。</w:t>
      </w:r>
      <w:r>
        <w:rPr>
          <w:szCs w:val="24"/>
        </w:rPr>
        <w:t>35</w:t>
      </w:r>
      <w:r>
        <w:rPr>
          <w:rFonts w:hint="eastAsia"/>
          <w:szCs w:val="24"/>
        </w:rPr>
        <w:t>至</w:t>
      </w:r>
      <w:r>
        <w:rPr>
          <w:szCs w:val="24"/>
        </w:rPr>
        <w:t>54</w:t>
      </w:r>
      <w:r>
        <w:rPr>
          <w:rFonts w:hint="eastAsia"/>
          <w:szCs w:val="24"/>
        </w:rPr>
        <w:t>岁的男子和妇女的就业率基本相同（大约</w:t>
      </w:r>
      <w:r>
        <w:rPr>
          <w:szCs w:val="24"/>
        </w:rPr>
        <w:t>80%</w:t>
      </w:r>
      <w:r>
        <w:rPr>
          <w:rFonts w:hint="eastAsia"/>
          <w:szCs w:val="24"/>
        </w:rPr>
        <w:t>），</w:t>
      </w:r>
      <w:r>
        <w:rPr>
          <w:szCs w:val="24"/>
        </w:rPr>
        <w:t>45</w:t>
      </w:r>
      <w:r>
        <w:rPr>
          <w:rFonts w:hint="eastAsia"/>
          <w:szCs w:val="24"/>
        </w:rPr>
        <w:t>至</w:t>
      </w:r>
      <w:r>
        <w:rPr>
          <w:szCs w:val="24"/>
        </w:rPr>
        <w:t>49</w:t>
      </w:r>
      <w:r>
        <w:rPr>
          <w:rFonts w:hint="eastAsia"/>
          <w:szCs w:val="24"/>
        </w:rPr>
        <w:t>岁的男子和妇女的就业率最高（</w:t>
      </w:r>
      <w:r>
        <w:rPr>
          <w:szCs w:val="24"/>
        </w:rPr>
        <w:t>84%</w:t>
      </w:r>
      <w:r>
        <w:rPr>
          <w:rFonts w:hint="eastAsia"/>
          <w:szCs w:val="24"/>
        </w:rPr>
        <w:t>）。总共</w:t>
      </w:r>
      <w:r>
        <w:rPr>
          <w:szCs w:val="24"/>
        </w:rPr>
        <w:t>65%</w:t>
      </w:r>
      <w:r>
        <w:rPr>
          <w:rFonts w:hint="eastAsia"/>
          <w:szCs w:val="24"/>
        </w:rPr>
        <w:t>的有未成年子女的妇女参加工作。大约一半（</w:t>
      </w:r>
      <w:r>
        <w:rPr>
          <w:szCs w:val="24"/>
        </w:rPr>
        <w:t>49%</w:t>
      </w:r>
      <w:r>
        <w:rPr>
          <w:rFonts w:hint="eastAsia"/>
          <w:szCs w:val="24"/>
        </w:rPr>
        <w:t>）的职业妇女家中有孩子和丈夫，</w:t>
      </w:r>
      <w:r>
        <w:rPr>
          <w:szCs w:val="24"/>
        </w:rPr>
        <w:t>19%</w:t>
      </w:r>
      <w:r>
        <w:rPr>
          <w:rFonts w:hint="eastAsia"/>
          <w:szCs w:val="24"/>
        </w:rPr>
        <w:t>的职业妇女是和</w:t>
      </w:r>
      <w:r>
        <w:rPr>
          <w:rFonts w:hint="eastAsia"/>
          <w:szCs w:val="24"/>
        </w:rPr>
        <w:t>孩子住在一起的单身母亲。</w:t>
      </w:r>
      <w:r>
        <w:rPr>
          <w:szCs w:val="24"/>
        </w:rPr>
        <w:t>16%</w:t>
      </w:r>
      <w:r>
        <w:rPr>
          <w:rFonts w:hint="eastAsia"/>
          <w:szCs w:val="24"/>
        </w:rPr>
        <w:t>的职业妇女没有子女（</w:t>
      </w:r>
      <w:r>
        <w:rPr>
          <w:szCs w:val="24"/>
        </w:rPr>
        <w:t>Narusk 1999:67</w:t>
      </w:r>
      <w:r>
        <w:rPr>
          <w:rFonts w:hint="eastAsia"/>
          <w:szCs w:val="24"/>
        </w:rPr>
        <w:t>）。</w:t>
      </w:r>
    </w:p>
    <w:p w:rsidR="00000000" w:rsidRDefault="007137AD">
      <w:pPr>
        <w:spacing w:after="240" w:line="360" w:lineRule="exact"/>
        <w:ind w:firstLine="425"/>
        <w:rPr>
          <w:szCs w:val="24"/>
        </w:rPr>
      </w:pPr>
      <w:r>
        <w:rPr>
          <w:rFonts w:hint="eastAsia"/>
          <w:szCs w:val="24"/>
        </w:rPr>
        <w:t>根据该项调查，大约一半以上（</w:t>
      </w:r>
      <w:r>
        <w:rPr>
          <w:szCs w:val="24"/>
        </w:rPr>
        <w:t>55%</w:t>
      </w:r>
      <w:r>
        <w:rPr>
          <w:rFonts w:hint="eastAsia"/>
          <w:szCs w:val="24"/>
        </w:rPr>
        <w:t>）的雇员每周固定工作</w:t>
      </w:r>
      <w:r>
        <w:rPr>
          <w:szCs w:val="24"/>
        </w:rPr>
        <w:t>40</w:t>
      </w:r>
      <w:r>
        <w:rPr>
          <w:rFonts w:hint="eastAsia"/>
          <w:szCs w:val="24"/>
        </w:rPr>
        <w:t>小时，</w:t>
      </w:r>
      <w:r>
        <w:rPr>
          <w:szCs w:val="24"/>
        </w:rPr>
        <w:t>28%</w:t>
      </w:r>
      <w:r>
        <w:rPr>
          <w:rFonts w:hint="eastAsia"/>
          <w:szCs w:val="24"/>
        </w:rPr>
        <w:t>的雇员每周工作超过</w:t>
      </w:r>
      <w:r>
        <w:rPr>
          <w:szCs w:val="24"/>
        </w:rPr>
        <w:t>40</w:t>
      </w:r>
      <w:r>
        <w:rPr>
          <w:rFonts w:hint="eastAsia"/>
          <w:szCs w:val="24"/>
        </w:rPr>
        <w:t>小时。他们不仅在其主要职业而且在第二职业均承担额外工作。据官方统计，</w:t>
      </w:r>
      <w:r>
        <w:rPr>
          <w:szCs w:val="24"/>
        </w:rPr>
        <w:t>9%</w:t>
      </w:r>
      <w:r>
        <w:rPr>
          <w:rFonts w:hint="eastAsia"/>
          <w:szCs w:val="24"/>
        </w:rPr>
        <w:t>的爱沙尼亚人口有额外的职业，主要从事文化（</w:t>
      </w:r>
      <w:r>
        <w:rPr>
          <w:szCs w:val="24"/>
        </w:rPr>
        <w:t>20%</w:t>
      </w:r>
      <w:r>
        <w:rPr>
          <w:rFonts w:hint="eastAsia"/>
          <w:szCs w:val="24"/>
        </w:rPr>
        <w:t>）、公共服务（</w:t>
      </w:r>
      <w:r>
        <w:rPr>
          <w:szCs w:val="24"/>
        </w:rPr>
        <w:t>18%</w:t>
      </w:r>
      <w:r>
        <w:rPr>
          <w:rFonts w:hint="eastAsia"/>
          <w:szCs w:val="24"/>
        </w:rPr>
        <w:t>）、金融保险（</w:t>
      </w:r>
      <w:r>
        <w:rPr>
          <w:szCs w:val="24"/>
        </w:rPr>
        <w:t>16%</w:t>
      </w:r>
      <w:r>
        <w:rPr>
          <w:rFonts w:hint="eastAsia"/>
          <w:szCs w:val="24"/>
        </w:rPr>
        <w:t>）以及教育、科学及保健（</w:t>
      </w:r>
      <w:r>
        <w:rPr>
          <w:szCs w:val="24"/>
        </w:rPr>
        <w:t>14%</w:t>
      </w:r>
      <w:r>
        <w:rPr>
          <w:rFonts w:hint="eastAsia"/>
          <w:szCs w:val="24"/>
        </w:rPr>
        <w:t>）等领域的工作。有额外职业的男性和女性的比例大致相同（同上）。</w:t>
      </w:r>
    </w:p>
    <w:p w:rsidR="00000000" w:rsidRDefault="007137AD">
      <w:pPr>
        <w:spacing w:after="240" w:line="360" w:lineRule="exact"/>
        <w:ind w:firstLine="425"/>
        <w:rPr>
          <w:szCs w:val="24"/>
        </w:rPr>
      </w:pPr>
      <w:r>
        <w:rPr>
          <w:rFonts w:hint="eastAsia"/>
          <w:szCs w:val="24"/>
        </w:rPr>
        <w:t>人们认为妇女在工作和操持家务以外还应照顾丈夫，这一事实反映了在爱沙尼亚传统角色依然</w:t>
      </w:r>
      <w:r>
        <w:rPr>
          <w:rFonts w:hint="eastAsia"/>
          <w:szCs w:val="24"/>
        </w:rPr>
        <w:t>存在。无报酬的家务劳动给妇女的常规有偿劳动增加了每周</w:t>
      </w:r>
      <w:r>
        <w:rPr>
          <w:szCs w:val="24"/>
        </w:rPr>
        <w:t>27</w:t>
      </w:r>
      <w:r>
        <w:rPr>
          <w:rFonts w:hint="eastAsia"/>
          <w:szCs w:val="24"/>
        </w:rPr>
        <w:t>小时的额外劳动（</w:t>
      </w:r>
      <w:r>
        <w:rPr>
          <w:szCs w:val="24"/>
        </w:rPr>
        <w:t>Narusk 1999:68</w:t>
      </w:r>
      <w:r>
        <w:rPr>
          <w:rFonts w:hint="eastAsia"/>
          <w:szCs w:val="24"/>
        </w:rPr>
        <w:t>）。因此，与发达的欧洲国家妇女相比，大部分爱沙尼亚妇女发展业余爱好和照顾自己的时间较少。婚后，职业妇女比男子更经常地放弃业余爱好，全身心地抚养子女和照顾家庭。调查还显示，经济状况（在社会或家庭中）越困难，传统性别角色的支持者越多。</w:t>
      </w:r>
    </w:p>
    <w:p w:rsidR="00000000" w:rsidRDefault="007137AD">
      <w:pPr>
        <w:spacing w:after="240" w:line="360" w:lineRule="exact"/>
        <w:ind w:firstLine="425"/>
        <w:rPr>
          <w:szCs w:val="24"/>
        </w:rPr>
      </w:pPr>
      <w:r>
        <w:rPr>
          <w:rFonts w:hint="eastAsia"/>
          <w:szCs w:val="24"/>
        </w:rPr>
        <w:t>在发达国家，男子越来越多地参与家务劳动，然而，在</w:t>
      </w:r>
      <w:r>
        <w:rPr>
          <w:szCs w:val="24"/>
        </w:rPr>
        <w:t>20</w:t>
      </w:r>
      <w:r>
        <w:rPr>
          <w:rFonts w:hint="eastAsia"/>
          <w:szCs w:val="24"/>
        </w:rPr>
        <w:t>世纪</w:t>
      </w:r>
      <w:r>
        <w:rPr>
          <w:szCs w:val="24"/>
        </w:rPr>
        <w:t>90</w:t>
      </w:r>
      <w:r>
        <w:rPr>
          <w:rFonts w:hint="eastAsia"/>
          <w:szCs w:val="24"/>
        </w:rPr>
        <w:t>年代初（与</w:t>
      </w:r>
      <w:r>
        <w:rPr>
          <w:szCs w:val="24"/>
        </w:rPr>
        <w:t>20</w:t>
      </w:r>
      <w:r>
        <w:rPr>
          <w:rFonts w:hint="eastAsia"/>
          <w:szCs w:val="24"/>
        </w:rPr>
        <w:t>世纪</w:t>
      </w:r>
      <w:r>
        <w:rPr>
          <w:szCs w:val="24"/>
        </w:rPr>
        <w:t>80</w:t>
      </w:r>
      <w:r>
        <w:rPr>
          <w:rFonts w:hint="eastAsia"/>
          <w:szCs w:val="24"/>
        </w:rPr>
        <w:t>年代中期相比）的爱沙尼亚，人们可以注意到一个相反的趋势</w:t>
      </w:r>
      <w:r>
        <w:rPr>
          <w:szCs w:val="24"/>
        </w:rPr>
        <w:t>——</w:t>
      </w:r>
      <w:r>
        <w:rPr>
          <w:rFonts w:hint="eastAsia"/>
          <w:szCs w:val="24"/>
        </w:rPr>
        <w:t>男性参与家务更少，特别是在较为年长的群体</w:t>
      </w:r>
      <w:r>
        <w:rPr>
          <w:rFonts w:hint="eastAsia"/>
          <w:szCs w:val="24"/>
        </w:rPr>
        <w:t>中。而且，至</w:t>
      </w:r>
      <w:r>
        <w:rPr>
          <w:szCs w:val="24"/>
        </w:rPr>
        <w:t>20</w:t>
      </w:r>
      <w:r>
        <w:rPr>
          <w:rFonts w:hint="eastAsia"/>
          <w:szCs w:val="24"/>
        </w:rPr>
        <w:t>世纪</w:t>
      </w:r>
      <w:r>
        <w:rPr>
          <w:szCs w:val="24"/>
        </w:rPr>
        <w:t>90</w:t>
      </w:r>
      <w:r>
        <w:rPr>
          <w:rFonts w:hint="eastAsia"/>
          <w:szCs w:val="24"/>
        </w:rPr>
        <w:t>年代即将结束时，这种状况基本保持不变。</w:t>
      </w:r>
      <w:r>
        <w:rPr>
          <w:szCs w:val="24"/>
        </w:rPr>
        <w:t xml:space="preserve"> 1996</w:t>
      </w:r>
      <w:r>
        <w:rPr>
          <w:rFonts w:hint="eastAsia"/>
          <w:szCs w:val="24"/>
        </w:rPr>
        <w:t>年统计局进行了一项关于成年人时间利用情况的试点研究，该研究确定，已婚男子用于家人和家务上的平均时间为每天</w:t>
      </w:r>
      <w:r>
        <w:rPr>
          <w:szCs w:val="24"/>
        </w:rPr>
        <w:t>4.5</w:t>
      </w:r>
      <w:r>
        <w:rPr>
          <w:rFonts w:hint="eastAsia"/>
          <w:szCs w:val="24"/>
        </w:rPr>
        <w:t>小时，而已婚妇女的相同指标为</w:t>
      </w:r>
      <w:r>
        <w:rPr>
          <w:szCs w:val="24"/>
        </w:rPr>
        <w:t xml:space="preserve"> 6.8</w:t>
      </w:r>
      <w:r>
        <w:rPr>
          <w:rFonts w:hint="eastAsia"/>
          <w:szCs w:val="24"/>
        </w:rPr>
        <w:t>小时。男性在家人和家务上比女性少花费的时间，一半用在工作上，另一半则是自由时间（男性每天比女性多出一个多小时的工作时间和一个多小时的自由时间）。职业妇女每天花在家务上的时间比职业男性多</w:t>
      </w:r>
      <w:r>
        <w:rPr>
          <w:szCs w:val="24"/>
        </w:rPr>
        <w:t>2.2</w:t>
      </w:r>
      <w:r>
        <w:rPr>
          <w:rFonts w:hint="eastAsia"/>
          <w:szCs w:val="24"/>
        </w:rPr>
        <w:t>小时，无业妇女则多出</w:t>
      </w:r>
      <w:r>
        <w:rPr>
          <w:szCs w:val="24"/>
        </w:rPr>
        <w:t>1.6</w:t>
      </w:r>
      <w:r>
        <w:rPr>
          <w:rFonts w:hint="eastAsia"/>
          <w:szCs w:val="24"/>
        </w:rPr>
        <w:t>小时。男性和女性在时间利用上的差异以有</w:t>
      </w:r>
      <w:r>
        <w:rPr>
          <w:szCs w:val="24"/>
        </w:rPr>
        <w:t>6</w:t>
      </w:r>
      <w:r>
        <w:rPr>
          <w:rFonts w:hint="eastAsia"/>
          <w:szCs w:val="24"/>
        </w:rPr>
        <w:t>岁以下子女的家庭最为突出。在这些家庭中</w:t>
      </w:r>
      <w:r>
        <w:rPr>
          <w:rFonts w:hint="eastAsia"/>
          <w:szCs w:val="24"/>
        </w:rPr>
        <w:t>，妇女每天在家庭和家务上多花费</w:t>
      </w:r>
      <w:r>
        <w:rPr>
          <w:szCs w:val="24"/>
        </w:rPr>
        <w:t>3.1</w:t>
      </w:r>
      <w:r>
        <w:rPr>
          <w:rFonts w:hint="eastAsia"/>
          <w:szCs w:val="24"/>
        </w:rPr>
        <w:t>小时（同上，第</w:t>
      </w:r>
      <w:r>
        <w:rPr>
          <w:szCs w:val="24"/>
        </w:rPr>
        <w:t>69</w:t>
      </w:r>
      <w:r>
        <w:rPr>
          <w:rFonts w:hint="eastAsia"/>
          <w:szCs w:val="24"/>
        </w:rPr>
        <w:t>页）。</w:t>
      </w:r>
    </w:p>
    <w:p w:rsidR="00000000" w:rsidRDefault="007137AD">
      <w:pPr>
        <w:spacing w:after="240" w:line="360" w:lineRule="exact"/>
        <w:rPr>
          <w:szCs w:val="24"/>
          <w:u w:val="single"/>
        </w:rPr>
      </w:pPr>
      <w:r>
        <w:rPr>
          <w:rFonts w:hint="eastAsia"/>
          <w:szCs w:val="24"/>
          <w:u w:val="single"/>
        </w:rPr>
        <w:t>父母的责任和父亲的角色</w:t>
      </w:r>
    </w:p>
    <w:p w:rsidR="00000000" w:rsidRDefault="007137AD">
      <w:pPr>
        <w:spacing w:after="240" w:line="360" w:lineRule="exact"/>
        <w:ind w:firstLine="425"/>
        <w:rPr>
          <w:szCs w:val="24"/>
        </w:rPr>
      </w:pPr>
      <w:r>
        <w:rPr>
          <w:rFonts w:hint="eastAsia"/>
          <w:szCs w:val="24"/>
        </w:rPr>
        <w:t>男女平等的口号虽然在苏联时期已正式提出，但在当时，对于照顾幼儿并不认为职业父亲拥有与职业母亲平等的权利和责任。给孩子换尿布、喂饭和洗澡被明确认为是妇女的责任和权利。有些人作为父亲，认为接近家人和参与家庭日常活动是重要的，与流行观念背道而驰，他们经常得不到周围的人们，甚至他们的妻子的理解，并受到这些人的谴责（“这样的男人没有男子气”）。年轻的父亲为推着婴儿车散步感到羞耻，产院对父亲们来说是不可进入的堡垒，他们的妻子和新生儿因</w:t>
      </w:r>
      <w:r>
        <w:rPr>
          <w:rFonts w:hint="eastAsia"/>
          <w:szCs w:val="24"/>
        </w:rPr>
        <w:t>严格的医院规定，在医院过着和他们相隔离的生活。</w:t>
      </w:r>
    </w:p>
    <w:p w:rsidR="00000000" w:rsidRDefault="007137AD">
      <w:pPr>
        <w:spacing w:after="240" w:line="360" w:lineRule="exact"/>
        <w:ind w:firstLine="425"/>
        <w:rPr>
          <w:szCs w:val="24"/>
        </w:rPr>
      </w:pPr>
      <w:r>
        <w:rPr>
          <w:szCs w:val="24"/>
        </w:rPr>
        <w:t>1996</w:t>
      </w:r>
      <w:r>
        <w:rPr>
          <w:rFonts w:hint="eastAsia"/>
          <w:szCs w:val="24"/>
        </w:rPr>
        <w:t>和</w:t>
      </w:r>
      <w:r>
        <w:rPr>
          <w:szCs w:val="24"/>
        </w:rPr>
        <w:t>1997</w:t>
      </w:r>
      <w:r>
        <w:rPr>
          <w:rFonts w:hint="eastAsia"/>
          <w:szCs w:val="24"/>
        </w:rPr>
        <w:t>年国际和社会研究学院的社会学家在产院的医生和助产士以及母亲们中间进行了一项题为“工作和压力”的调查，收集的采访资料反映出忽视传统观念的特点。根据采访情况证实，由家人助产和相应观念的转变被视为</w:t>
      </w:r>
      <w:r>
        <w:rPr>
          <w:szCs w:val="24"/>
        </w:rPr>
        <w:t>20</w:t>
      </w:r>
      <w:r>
        <w:rPr>
          <w:rFonts w:hint="eastAsia"/>
          <w:szCs w:val="24"/>
        </w:rPr>
        <w:t>世纪</w:t>
      </w:r>
      <w:r>
        <w:rPr>
          <w:szCs w:val="24"/>
        </w:rPr>
        <w:t>90</w:t>
      </w:r>
      <w:r>
        <w:rPr>
          <w:rFonts w:hint="eastAsia"/>
          <w:szCs w:val="24"/>
        </w:rPr>
        <w:t>年代最为显著的变化之一（</w:t>
      </w:r>
      <w:r>
        <w:rPr>
          <w:szCs w:val="24"/>
        </w:rPr>
        <w:t>Narusk 1999: 73</w:t>
      </w:r>
      <w:r>
        <w:rPr>
          <w:rFonts w:hint="eastAsia"/>
          <w:szCs w:val="24"/>
        </w:rPr>
        <w:t>）。</w:t>
      </w:r>
    </w:p>
    <w:p w:rsidR="00000000" w:rsidRDefault="007137AD">
      <w:pPr>
        <w:spacing w:after="240" w:line="360" w:lineRule="exact"/>
        <w:ind w:firstLine="425"/>
        <w:rPr>
          <w:szCs w:val="24"/>
        </w:rPr>
      </w:pPr>
      <w:r>
        <w:rPr>
          <w:rFonts w:hint="eastAsia"/>
          <w:szCs w:val="24"/>
        </w:rPr>
        <w:t>然而，爱沙尼亚男子尚未习惯于呆在家里照顾子女或成为单身家长。按照常规，离婚后子女由母亲抚养。关于父母分居一方是否以及在多大程度上支付子女抚养费的问题在爱沙尼亚还没有进行过调查。截至</w:t>
      </w:r>
      <w:r>
        <w:rPr>
          <w:szCs w:val="24"/>
        </w:rPr>
        <w:t>19</w:t>
      </w:r>
      <w:r>
        <w:rPr>
          <w:szCs w:val="24"/>
        </w:rPr>
        <w:t>99</w:t>
      </w:r>
      <w:r>
        <w:rPr>
          <w:rFonts w:hint="eastAsia"/>
          <w:szCs w:val="24"/>
        </w:rPr>
        <w:t>年</w:t>
      </w:r>
      <w:r>
        <w:rPr>
          <w:szCs w:val="24"/>
        </w:rPr>
        <w:t>1</w:t>
      </w:r>
      <w:r>
        <w:rPr>
          <w:rFonts w:hint="eastAsia"/>
          <w:szCs w:val="24"/>
        </w:rPr>
        <w:t>月</w:t>
      </w:r>
      <w:r>
        <w:rPr>
          <w:szCs w:val="24"/>
        </w:rPr>
        <w:t>1</w:t>
      </w:r>
      <w:r>
        <w:rPr>
          <w:rFonts w:hint="eastAsia"/>
          <w:szCs w:val="24"/>
        </w:rPr>
        <w:t>日，法院的行政部门共有</w:t>
      </w:r>
      <w:r>
        <w:rPr>
          <w:szCs w:val="24"/>
        </w:rPr>
        <w:t>7</w:t>
      </w:r>
      <w:r>
        <w:rPr>
          <w:rFonts w:hint="eastAsia"/>
          <w:szCs w:val="24"/>
        </w:rPr>
        <w:t xml:space="preserve"> </w:t>
      </w:r>
      <w:r>
        <w:rPr>
          <w:szCs w:val="24"/>
        </w:rPr>
        <w:t>959</w:t>
      </w:r>
      <w:r>
        <w:rPr>
          <w:rFonts w:hint="eastAsia"/>
          <w:szCs w:val="24"/>
        </w:rPr>
        <w:t>起未决诉讼，其中大部分与判令父亲支付抚养费有关。</w:t>
      </w:r>
    </w:p>
    <w:p w:rsidR="00000000" w:rsidRDefault="007137AD">
      <w:pPr>
        <w:spacing w:after="240" w:line="360" w:lineRule="exact"/>
        <w:ind w:firstLine="425"/>
        <w:rPr>
          <w:szCs w:val="24"/>
        </w:rPr>
      </w:pPr>
      <w:r>
        <w:rPr>
          <w:rFonts w:hint="eastAsia"/>
          <w:szCs w:val="24"/>
        </w:rPr>
        <w:t>综上所述，可以说，妇女在有偿工作中与男性承担同样的工作量（但是报酬低于男性），但在家庭中承担的工作量较大，而一般观念倾向于保留性别角色，由此造成的状况使工作和家庭生活的协调问题主要成为妇女的问题。这种状况使年轻妇女和受过更多教育的妇女不愿建立家庭以及生育子女。相反，她们更愿意从事一种职业或专业。为改变这种状况，仅靠修正法律或更加严格地检查当前法律的遵守情况是不够的；在更广的范围内采取以协调工作和家庭生活为目的的措施</w:t>
      </w:r>
      <w:r>
        <w:rPr>
          <w:rFonts w:hint="eastAsia"/>
          <w:szCs w:val="24"/>
        </w:rPr>
        <w:t>也是重要的。国家就业行动计划规定了相关的措施。</w:t>
      </w:r>
    </w:p>
    <w:p w:rsidR="00000000" w:rsidRDefault="007137AD">
      <w:pPr>
        <w:spacing w:after="240" w:line="360" w:lineRule="exact"/>
        <w:rPr>
          <w:szCs w:val="24"/>
          <w:u w:val="single"/>
        </w:rPr>
      </w:pPr>
      <w:r>
        <w:rPr>
          <w:rFonts w:hint="eastAsia"/>
          <w:szCs w:val="24"/>
          <w:u w:val="single"/>
        </w:rPr>
        <w:t>国家家庭政策</w:t>
      </w:r>
    </w:p>
    <w:p w:rsidR="00000000" w:rsidRDefault="007137AD">
      <w:pPr>
        <w:spacing w:after="240" w:line="360" w:lineRule="exact"/>
        <w:ind w:firstLine="425"/>
        <w:rPr>
          <w:szCs w:val="24"/>
        </w:rPr>
      </w:pPr>
      <w:r>
        <w:rPr>
          <w:rFonts w:hint="eastAsia"/>
          <w:szCs w:val="24"/>
        </w:rPr>
        <w:t>为了分析和解决家庭问题而成立了一个政府委员会，并拟定了关于子女和家庭政策的概念，其基本文本于</w:t>
      </w:r>
      <w:r>
        <w:rPr>
          <w:szCs w:val="24"/>
        </w:rPr>
        <w:t>1999</w:t>
      </w:r>
      <w:r>
        <w:rPr>
          <w:rFonts w:hint="eastAsia"/>
          <w:szCs w:val="24"/>
        </w:rPr>
        <w:t>年</w:t>
      </w:r>
      <w:r>
        <w:rPr>
          <w:szCs w:val="24"/>
        </w:rPr>
        <w:t>12</w:t>
      </w:r>
      <w:r>
        <w:rPr>
          <w:rFonts w:hint="eastAsia"/>
          <w:szCs w:val="24"/>
        </w:rPr>
        <w:t>月完成。该概念的工作文本已上载到委员会的网页（</w:t>
      </w:r>
      <w:hyperlink r:id="rId14" w:history="1">
        <w:r>
          <w:rPr>
            <w:rStyle w:val="Hyperlink"/>
            <w:szCs w:val="24"/>
          </w:rPr>
          <w:t>www.riik</w:t>
        </w:r>
      </w:hyperlink>
      <w:r>
        <w:rPr>
          <w:szCs w:val="24"/>
        </w:rPr>
        <w:t xml:space="preserve"> ee valitsus pere</w:t>
      </w:r>
      <w:r>
        <w:rPr>
          <w:rFonts w:hint="eastAsia"/>
          <w:szCs w:val="24"/>
        </w:rPr>
        <w:t>）上公开辩论（子女和家庭政策政府委员会）。原则上，该概念支持家庭和国家分担在培养未来公民方面的责任。</w:t>
      </w:r>
    </w:p>
    <w:p w:rsidR="00000000" w:rsidRDefault="007137AD">
      <w:pPr>
        <w:spacing w:after="240" w:line="360" w:lineRule="exact"/>
        <w:ind w:firstLine="425"/>
        <w:rPr>
          <w:szCs w:val="24"/>
        </w:rPr>
      </w:pPr>
      <w:r>
        <w:rPr>
          <w:rFonts w:hint="eastAsia"/>
          <w:szCs w:val="24"/>
        </w:rPr>
        <w:t>爱沙尼亚子女和家庭政策的总体目标是通过保证儿童和有子女家庭的福利（不论儿童的居住</w:t>
      </w:r>
      <w:r>
        <w:rPr>
          <w:rFonts w:hint="eastAsia"/>
          <w:szCs w:val="24"/>
        </w:rPr>
        <w:t>地区和家庭组成如何）创造儿童成长所必需的环境。在家庭政策委员会的会议上还讨论了促使妇女和男子的家庭责任分配更加平等的问题。</w:t>
      </w:r>
    </w:p>
    <w:p w:rsidR="00000000" w:rsidRDefault="007137AD">
      <w:pPr>
        <w:spacing w:after="240" w:line="360" w:lineRule="exact"/>
        <w:rPr>
          <w:rFonts w:eastAsia="SimHei"/>
          <w:szCs w:val="24"/>
        </w:rPr>
      </w:pPr>
      <w:r>
        <w:rPr>
          <w:szCs w:val="24"/>
        </w:rPr>
        <w:br w:type="page"/>
      </w:r>
      <w:r>
        <w:rPr>
          <w:rFonts w:eastAsia="SimHei" w:hint="eastAsia"/>
          <w:szCs w:val="24"/>
        </w:rPr>
        <w:t>第</w:t>
      </w:r>
      <w:r>
        <w:rPr>
          <w:rFonts w:eastAsia="SimHei"/>
          <w:szCs w:val="24"/>
        </w:rPr>
        <w:t>6</w:t>
      </w:r>
      <w:r>
        <w:rPr>
          <w:rFonts w:eastAsia="SimHei" w:hint="eastAsia"/>
          <w:szCs w:val="24"/>
        </w:rPr>
        <w:t>条</w:t>
      </w:r>
    </w:p>
    <w:p w:rsidR="00000000" w:rsidRDefault="007137AD" w:rsidP="007137AD">
      <w:pPr>
        <w:spacing w:after="240" w:line="360" w:lineRule="exact"/>
        <w:ind w:leftChars="200" w:left="31680" w:firstLineChars="200" w:firstLine="31680"/>
        <w:rPr>
          <w:rFonts w:eastAsia="SimHei"/>
          <w:szCs w:val="24"/>
        </w:rPr>
      </w:pPr>
      <w:r>
        <w:rPr>
          <w:rFonts w:eastAsia="SimHei" w:hint="eastAsia"/>
          <w:szCs w:val="24"/>
        </w:rPr>
        <w:t>缔约国应采取一切措施，包括制定法律，以禁止一切形式贩卖妇女和强迫妇女卖淫对她们进行剥削的行为。</w:t>
      </w:r>
    </w:p>
    <w:p w:rsidR="00000000" w:rsidRDefault="007137AD">
      <w:pPr>
        <w:spacing w:after="240" w:line="360" w:lineRule="exact"/>
        <w:ind w:firstLine="425"/>
        <w:rPr>
          <w:szCs w:val="24"/>
        </w:rPr>
      </w:pPr>
      <w:r>
        <w:rPr>
          <w:rFonts w:hint="eastAsia"/>
          <w:szCs w:val="24"/>
        </w:rPr>
        <w:t>爱沙尼亚已经加入了《禁止贩卖白奴国际协定》（巴黎，</w:t>
      </w:r>
      <w:r>
        <w:rPr>
          <w:szCs w:val="24"/>
        </w:rPr>
        <w:t>1904</w:t>
      </w:r>
      <w:r>
        <w:rPr>
          <w:rFonts w:hint="eastAsia"/>
          <w:szCs w:val="24"/>
        </w:rPr>
        <w:t>年</w:t>
      </w:r>
      <w:r>
        <w:rPr>
          <w:szCs w:val="24"/>
        </w:rPr>
        <w:t>5</w:t>
      </w:r>
      <w:r>
        <w:rPr>
          <w:rFonts w:hint="eastAsia"/>
          <w:szCs w:val="24"/>
        </w:rPr>
        <w:t>月</w:t>
      </w:r>
      <w:r>
        <w:rPr>
          <w:szCs w:val="24"/>
        </w:rPr>
        <w:t>18</w:t>
      </w:r>
      <w:r>
        <w:rPr>
          <w:rFonts w:hint="eastAsia"/>
          <w:szCs w:val="24"/>
        </w:rPr>
        <w:t>日和</w:t>
      </w:r>
      <w:r>
        <w:rPr>
          <w:szCs w:val="24"/>
        </w:rPr>
        <w:t>1910</w:t>
      </w:r>
      <w:r>
        <w:rPr>
          <w:rFonts w:hint="eastAsia"/>
          <w:szCs w:val="24"/>
        </w:rPr>
        <w:t>年</w:t>
      </w:r>
      <w:r>
        <w:rPr>
          <w:szCs w:val="24"/>
        </w:rPr>
        <w:t>5</w:t>
      </w:r>
      <w:r>
        <w:rPr>
          <w:rFonts w:hint="eastAsia"/>
          <w:szCs w:val="24"/>
        </w:rPr>
        <w:t>月</w:t>
      </w:r>
      <w:r>
        <w:rPr>
          <w:szCs w:val="24"/>
        </w:rPr>
        <w:t>4</w:t>
      </w:r>
      <w:r>
        <w:rPr>
          <w:rFonts w:hint="eastAsia"/>
          <w:szCs w:val="24"/>
        </w:rPr>
        <w:t>日）和《禁止贩卖妇女和儿童国际公约》（</w:t>
      </w:r>
      <w:r>
        <w:rPr>
          <w:szCs w:val="24"/>
        </w:rPr>
        <w:t>1921</w:t>
      </w:r>
      <w:r>
        <w:rPr>
          <w:rFonts w:hint="eastAsia"/>
          <w:szCs w:val="24"/>
        </w:rPr>
        <w:t>年</w:t>
      </w:r>
      <w:r>
        <w:rPr>
          <w:szCs w:val="24"/>
        </w:rPr>
        <w:t>9</w:t>
      </w:r>
      <w:r>
        <w:rPr>
          <w:rFonts w:hint="eastAsia"/>
          <w:szCs w:val="24"/>
        </w:rPr>
        <w:t>月</w:t>
      </w:r>
      <w:r>
        <w:rPr>
          <w:szCs w:val="24"/>
        </w:rPr>
        <w:t>30</w:t>
      </w:r>
      <w:r>
        <w:rPr>
          <w:rFonts w:hint="eastAsia"/>
          <w:szCs w:val="24"/>
        </w:rPr>
        <w:t>日）。爱沙尼亚于</w:t>
      </w:r>
      <w:r>
        <w:rPr>
          <w:szCs w:val="24"/>
        </w:rPr>
        <w:t>1930</w:t>
      </w:r>
      <w:r>
        <w:rPr>
          <w:rFonts w:hint="eastAsia"/>
          <w:szCs w:val="24"/>
        </w:rPr>
        <w:t>年</w:t>
      </w:r>
      <w:r>
        <w:rPr>
          <w:szCs w:val="24"/>
        </w:rPr>
        <w:t>2</w:t>
      </w:r>
      <w:r>
        <w:rPr>
          <w:rFonts w:hint="eastAsia"/>
          <w:szCs w:val="24"/>
        </w:rPr>
        <w:t>月</w:t>
      </w:r>
      <w:r>
        <w:rPr>
          <w:szCs w:val="24"/>
        </w:rPr>
        <w:t>28</w:t>
      </w:r>
      <w:r>
        <w:rPr>
          <w:rFonts w:hint="eastAsia"/>
          <w:szCs w:val="24"/>
        </w:rPr>
        <w:t>日同时加入这两个公约。</w:t>
      </w:r>
    </w:p>
    <w:p w:rsidR="00000000" w:rsidRDefault="007137AD">
      <w:pPr>
        <w:spacing w:after="240" w:line="360" w:lineRule="exact"/>
        <w:ind w:firstLine="425"/>
        <w:rPr>
          <w:szCs w:val="24"/>
        </w:rPr>
      </w:pPr>
      <w:r>
        <w:rPr>
          <w:rFonts w:hint="eastAsia"/>
          <w:szCs w:val="24"/>
        </w:rPr>
        <w:t>当前有关贩卖人口问题的国家法律主要见于《刑法》（见第</w:t>
      </w:r>
      <w:r>
        <w:rPr>
          <w:szCs w:val="24"/>
        </w:rPr>
        <w:t>2</w:t>
      </w:r>
      <w:r>
        <w:rPr>
          <w:rFonts w:hint="eastAsia"/>
          <w:szCs w:val="24"/>
        </w:rPr>
        <w:t>条（</w:t>
      </w:r>
      <w:r>
        <w:rPr>
          <w:szCs w:val="24"/>
        </w:rPr>
        <w:t>g</w:t>
      </w:r>
      <w:r>
        <w:rPr>
          <w:rFonts w:hint="eastAsia"/>
          <w:szCs w:val="24"/>
        </w:rPr>
        <w:t>）），其中规定了买卖</w:t>
      </w:r>
      <w:r>
        <w:rPr>
          <w:rFonts w:hint="eastAsia"/>
          <w:szCs w:val="24"/>
        </w:rPr>
        <w:t>儿童（刑法第</w:t>
      </w:r>
      <w:r>
        <w:rPr>
          <w:szCs w:val="24"/>
        </w:rPr>
        <w:t>123-1</w:t>
      </w:r>
      <w:r>
        <w:rPr>
          <w:rFonts w:hint="eastAsia"/>
          <w:szCs w:val="24"/>
        </w:rPr>
        <w:t>条）和出于报复或个人收益的目的或其他个人原因夺取和偷窃儿童等行为应承担的责任。《刑法》不涉及对成人（包括妇女）的买卖，但是包括对卖淫的规定。</w:t>
      </w:r>
    </w:p>
    <w:p w:rsidR="00000000" w:rsidRDefault="007137AD">
      <w:pPr>
        <w:spacing w:after="240" w:line="360" w:lineRule="exact"/>
        <w:ind w:firstLine="425"/>
        <w:rPr>
          <w:szCs w:val="24"/>
        </w:rPr>
      </w:pPr>
      <w:r>
        <w:rPr>
          <w:szCs w:val="24"/>
        </w:rPr>
        <w:t>1995</w:t>
      </w:r>
      <w:r>
        <w:rPr>
          <w:rFonts w:hint="eastAsia"/>
          <w:szCs w:val="24"/>
        </w:rPr>
        <w:t>年通过了关于禁止拉皮条的《刑法》第</w:t>
      </w:r>
      <w:r>
        <w:rPr>
          <w:szCs w:val="24"/>
        </w:rPr>
        <w:t>202</w:t>
      </w:r>
      <w:r>
        <w:rPr>
          <w:rFonts w:hint="eastAsia"/>
          <w:szCs w:val="24"/>
        </w:rPr>
        <w:t>－</w:t>
      </w:r>
      <w:r>
        <w:rPr>
          <w:szCs w:val="24"/>
        </w:rPr>
        <w:t>6</w:t>
      </w:r>
      <w:r>
        <w:rPr>
          <w:rFonts w:hint="eastAsia"/>
          <w:szCs w:val="24"/>
        </w:rPr>
        <w:t>条（该条款对做淫媒的处罚做了规定）和禁止在属于自己的房舍内容留他人卖淫的《刑法》第</w:t>
      </w:r>
      <w:r>
        <w:rPr>
          <w:szCs w:val="24"/>
        </w:rPr>
        <w:t>201</w:t>
      </w:r>
      <w:r>
        <w:rPr>
          <w:rFonts w:hint="eastAsia"/>
          <w:szCs w:val="24"/>
        </w:rPr>
        <w:t>条。</w:t>
      </w:r>
    </w:p>
    <w:p w:rsidR="00000000" w:rsidRDefault="007137AD" w:rsidP="007137AD">
      <w:pPr>
        <w:spacing w:line="360" w:lineRule="exact"/>
        <w:ind w:firstLineChars="200" w:firstLine="31680"/>
        <w:rPr>
          <w:rFonts w:eastAsia="KaiTi_GB2312"/>
          <w:szCs w:val="24"/>
        </w:rPr>
      </w:pPr>
      <w:r>
        <w:rPr>
          <w:rFonts w:eastAsia="KaiTi_GB2312" w:hint="eastAsia"/>
          <w:szCs w:val="24"/>
        </w:rPr>
        <w:t>§</w:t>
      </w:r>
      <w:r>
        <w:rPr>
          <w:rFonts w:eastAsia="KaiTi_GB2312"/>
          <w:szCs w:val="24"/>
        </w:rPr>
        <w:t xml:space="preserve">202-6. </w:t>
      </w:r>
      <w:r>
        <w:rPr>
          <w:rFonts w:eastAsia="KaiTi_GB2312" w:hint="eastAsia"/>
          <w:szCs w:val="24"/>
        </w:rPr>
        <w:t>做淫媒或拉皮条</w:t>
      </w:r>
    </w:p>
    <w:p w:rsidR="00000000" w:rsidRDefault="007137AD">
      <w:pPr>
        <w:spacing w:line="360" w:lineRule="exact"/>
        <w:ind w:left="425"/>
        <w:rPr>
          <w:rFonts w:eastAsia="KaiTi_GB2312"/>
          <w:szCs w:val="24"/>
        </w:rPr>
      </w:pPr>
      <w:r>
        <w:rPr>
          <w:rFonts w:eastAsia="KaiTi_GB2312"/>
          <w:szCs w:val="24"/>
        </w:rPr>
        <w:t xml:space="preserve">(1)  </w:t>
      </w:r>
      <w:r>
        <w:rPr>
          <w:rFonts w:eastAsia="KaiTi_GB2312" w:hint="eastAsia"/>
          <w:szCs w:val="24"/>
        </w:rPr>
        <w:t>做淫媒或拉皮条处一年以下监禁。</w:t>
      </w:r>
    </w:p>
    <w:p w:rsidR="00000000" w:rsidRDefault="007137AD">
      <w:pPr>
        <w:spacing w:line="360" w:lineRule="exact"/>
        <w:ind w:left="425"/>
        <w:rPr>
          <w:rFonts w:eastAsia="KaiTi_GB2312"/>
          <w:szCs w:val="24"/>
        </w:rPr>
      </w:pPr>
      <w:r>
        <w:rPr>
          <w:rFonts w:eastAsia="KaiTi_GB2312"/>
          <w:szCs w:val="24"/>
        </w:rPr>
        <w:t xml:space="preserve">(2)  </w:t>
      </w:r>
      <w:r>
        <w:rPr>
          <w:rFonts w:eastAsia="KaiTi_GB2312" w:hint="eastAsia"/>
          <w:szCs w:val="24"/>
        </w:rPr>
        <w:t>为</w:t>
      </w:r>
      <w:r>
        <w:rPr>
          <w:rFonts w:eastAsia="KaiTi_GB2312"/>
          <w:szCs w:val="24"/>
        </w:rPr>
        <w:t>18</w:t>
      </w:r>
      <w:r>
        <w:rPr>
          <w:rFonts w:eastAsia="KaiTi_GB2312" w:hint="eastAsia"/>
          <w:szCs w:val="24"/>
        </w:rPr>
        <w:t>至</w:t>
      </w:r>
      <w:r>
        <w:rPr>
          <w:rFonts w:eastAsia="KaiTi_GB2312"/>
          <w:szCs w:val="24"/>
        </w:rPr>
        <w:t>21</w:t>
      </w:r>
      <w:r>
        <w:rPr>
          <w:rFonts w:eastAsia="KaiTi_GB2312" w:hint="eastAsia"/>
          <w:szCs w:val="24"/>
        </w:rPr>
        <w:t>岁的人做淫媒或拉皮条处一至三年监禁。</w:t>
      </w:r>
    </w:p>
    <w:p w:rsidR="00000000" w:rsidRDefault="007137AD">
      <w:pPr>
        <w:spacing w:line="360" w:lineRule="exact"/>
        <w:ind w:left="425"/>
        <w:rPr>
          <w:rFonts w:eastAsia="KaiTi_GB2312"/>
          <w:szCs w:val="24"/>
        </w:rPr>
      </w:pPr>
      <w:r>
        <w:rPr>
          <w:rFonts w:eastAsia="KaiTi_GB2312"/>
          <w:szCs w:val="24"/>
        </w:rPr>
        <w:t xml:space="preserve">(3)  </w:t>
      </w:r>
      <w:r>
        <w:rPr>
          <w:rFonts w:eastAsia="KaiTi_GB2312" w:hint="eastAsia"/>
          <w:szCs w:val="24"/>
        </w:rPr>
        <w:t>做淫媒或拉皮条者如有下列行为，处三至七年监禁：</w:t>
      </w:r>
    </w:p>
    <w:p w:rsidR="00000000" w:rsidRDefault="007137AD" w:rsidP="007137AD">
      <w:pPr>
        <w:spacing w:line="360" w:lineRule="exact"/>
        <w:ind w:left="425" w:firstLineChars="254" w:firstLine="31680"/>
        <w:rPr>
          <w:rFonts w:eastAsia="KaiTi_GB2312"/>
          <w:szCs w:val="24"/>
        </w:rPr>
      </w:pPr>
      <w:r>
        <w:rPr>
          <w:rFonts w:eastAsia="KaiTi_GB2312"/>
          <w:szCs w:val="24"/>
        </w:rPr>
        <w:t xml:space="preserve">1)  </w:t>
      </w:r>
      <w:r>
        <w:rPr>
          <w:rFonts w:eastAsia="KaiTi_GB2312" w:hint="eastAsia"/>
          <w:szCs w:val="24"/>
        </w:rPr>
        <w:t>使</w:t>
      </w:r>
      <w:r>
        <w:rPr>
          <w:rFonts w:eastAsia="KaiTi_GB2312" w:hint="eastAsia"/>
          <w:szCs w:val="24"/>
        </w:rPr>
        <w:t>用暴力或其他强制手段，或</w:t>
      </w:r>
    </w:p>
    <w:p w:rsidR="00000000" w:rsidRDefault="007137AD" w:rsidP="007137AD">
      <w:pPr>
        <w:spacing w:line="360" w:lineRule="exact"/>
        <w:ind w:left="425" w:firstLineChars="254" w:firstLine="31680"/>
        <w:rPr>
          <w:rFonts w:eastAsia="KaiTi_GB2312"/>
          <w:szCs w:val="24"/>
        </w:rPr>
      </w:pPr>
      <w:r>
        <w:rPr>
          <w:rFonts w:eastAsia="KaiTi_GB2312"/>
          <w:szCs w:val="24"/>
        </w:rPr>
        <w:t xml:space="preserve">2)  </w:t>
      </w:r>
      <w:r>
        <w:rPr>
          <w:rFonts w:eastAsia="KaiTi_GB2312" w:hint="eastAsia"/>
          <w:szCs w:val="24"/>
        </w:rPr>
        <w:t>对未成年人，或</w:t>
      </w:r>
    </w:p>
    <w:p w:rsidR="00000000" w:rsidRDefault="007137AD" w:rsidP="007137AD">
      <w:pPr>
        <w:spacing w:line="360" w:lineRule="exact"/>
        <w:ind w:left="425" w:firstLineChars="254" w:firstLine="31680"/>
        <w:rPr>
          <w:rFonts w:eastAsia="KaiTi_GB2312"/>
          <w:szCs w:val="24"/>
        </w:rPr>
      </w:pPr>
      <w:r>
        <w:rPr>
          <w:rFonts w:eastAsia="KaiTi_GB2312"/>
          <w:szCs w:val="24"/>
        </w:rPr>
        <w:t xml:space="preserve">3)  </w:t>
      </w:r>
      <w:r>
        <w:rPr>
          <w:rFonts w:eastAsia="KaiTi_GB2312" w:hint="eastAsia"/>
          <w:szCs w:val="24"/>
        </w:rPr>
        <w:t>对两个或两个以上的人，或</w:t>
      </w:r>
    </w:p>
    <w:p w:rsidR="00000000" w:rsidRDefault="007137AD" w:rsidP="007137AD">
      <w:pPr>
        <w:spacing w:after="240" w:line="360" w:lineRule="exact"/>
        <w:ind w:left="425" w:firstLineChars="254" w:firstLine="31680"/>
        <w:rPr>
          <w:rFonts w:eastAsia="KaiTi_GB2312"/>
          <w:szCs w:val="24"/>
        </w:rPr>
      </w:pPr>
      <w:r>
        <w:rPr>
          <w:rFonts w:eastAsia="KaiTi_GB2312"/>
          <w:szCs w:val="24"/>
        </w:rPr>
        <w:t xml:space="preserve">4)  </w:t>
      </w:r>
      <w:r>
        <w:rPr>
          <w:rFonts w:eastAsia="KaiTi_GB2312" w:hint="eastAsia"/>
          <w:szCs w:val="24"/>
        </w:rPr>
        <w:t>本人有同样行为的前科犯罪记录。</w:t>
      </w:r>
    </w:p>
    <w:p w:rsidR="00000000" w:rsidRDefault="007137AD">
      <w:pPr>
        <w:spacing w:after="240" w:line="360" w:lineRule="exact"/>
        <w:ind w:firstLine="425"/>
        <w:rPr>
          <w:rFonts w:eastAsia="KaiTi_GB2312" w:hint="eastAsia"/>
          <w:szCs w:val="24"/>
        </w:rPr>
      </w:pPr>
      <w:r>
        <w:rPr>
          <w:rFonts w:eastAsia="KaiTi_GB2312" w:hint="eastAsia"/>
          <w:szCs w:val="24"/>
        </w:rPr>
        <w:t>§</w:t>
      </w:r>
      <w:r>
        <w:rPr>
          <w:rFonts w:eastAsia="KaiTi_GB2312"/>
          <w:szCs w:val="24"/>
        </w:rPr>
        <w:t xml:space="preserve">201. </w:t>
      </w:r>
      <w:r>
        <w:rPr>
          <w:rFonts w:eastAsia="KaiTi_GB2312" w:hint="eastAsia"/>
          <w:szCs w:val="24"/>
        </w:rPr>
        <w:t>在属于自己的房舍内容留他人从事法律禁止的活动</w:t>
      </w:r>
    </w:p>
    <w:p w:rsidR="00000000" w:rsidRDefault="007137AD">
      <w:pPr>
        <w:spacing w:after="240" w:line="360" w:lineRule="exact"/>
        <w:ind w:firstLine="425"/>
        <w:rPr>
          <w:rFonts w:eastAsia="KaiTi_GB2312"/>
          <w:szCs w:val="24"/>
        </w:rPr>
      </w:pPr>
      <w:r>
        <w:rPr>
          <w:rFonts w:eastAsia="KaiTi_GB2312" w:hint="eastAsia"/>
          <w:szCs w:val="24"/>
        </w:rPr>
        <w:t>在属于自己的居住或非居住房舍内容许他人非法使用麻醉品、精神药物或其他麻醉药物，或从事非法赌博或卖淫或其他法律禁止的活动，处罚金或拘留或五年以下监禁。</w:t>
      </w:r>
    </w:p>
    <w:p w:rsidR="00000000" w:rsidRDefault="007137AD">
      <w:pPr>
        <w:spacing w:after="240" w:line="360" w:lineRule="exact"/>
        <w:ind w:firstLine="425"/>
        <w:rPr>
          <w:szCs w:val="24"/>
        </w:rPr>
      </w:pPr>
      <w:r>
        <w:rPr>
          <w:rFonts w:hint="eastAsia"/>
          <w:szCs w:val="24"/>
        </w:rPr>
        <w:t>目前司法部正在编制的《刑法典》草案纳入了侵犯个人自由罪的要素，包括奴役和将他人贩卖到限制个人自由的国家。上述要素以对贩卖人口以及使他人处于受奴役状况的行为定罪为目的。</w:t>
      </w:r>
    </w:p>
    <w:p w:rsidR="00000000" w:rsidRDefault="007137AD">
      <w:pPr>
        <w:spacing w:after="240" w:line="360" w:lineRule="exact"/>
        <w:ind w:firstLine="425"/>
        <w:rPr>
          <w:szCs w:val="24"/>
        </w:rPr>
      </w:pPr>
      <w:r>
        <w:rPr>
          <w:rFonts w:hint="eastAsia"/>
          <w:szCs w:val="24"/>
        </w:rPr>
        <w:t>卖淫活动本身</w:t>
      </w:r>
      <w:r>
        <w:rPr>
          <w:rFonts w:hint="eastAsia"/>
          <w:szCs w:val="24"/>
        </w:rPr>
        <w:t>不构成犯罪，即：个人的卖淫活动不会导致刑事或行政处罚。接受妓女的服务也不受处罚。</w:t>
      </w:r>
    </w:p>
    <w:p w:rsidR="00000000" w:rsidRDefault="007137AD">
      <w:pPr>
        <w:spacing w:after="240" w:line="360" w:lineRule="exact"/>
        <w:ind w:firstLine="425"/>
        <w:rPr>
          <w:szCs w:val="24"/>
        </w:rPr>
      </w:pPr>
      <w:r>
        <w:rPr>
          <w:rFonts w:hint="eastAsia"/>
          <w:szCs w:val="24"/>
        </w:rPr>
        <w:t>自</w:t>
      </w:r>
      <w:r>
        <w:rPr>
          <w:szCs w:val="24"/>
        </w:rPr>
        <w:t>1995</w:t>
      </w:r>
      <w:r>
        <w:rPr>
          <w:rFonts w:hint="eastAsia"/>
          <w:szCs w:val="24"/>
        </w:rPr>
        <w:t>年《刑法》颁布严格规定以来，法院受理的首批案件便是指控成年人引诱或影响未成年人卖淫。与</w:t>
      </w:r>
      <w:r>
        <w:rPr>
          <w:szCs w:val="24"/>
        </w:rPr>
        <w:t>20</w:t>
      </w:r>
      <w:r>
        <w:rPr>
          <w:rFonts w:hint="eastAsia"/>
          <w:szCs w:val="24"/>
        </w:rPr>
        <w:t>世纪</w:t>
      </w:r>
      <w:r>
        <w:rPr>
          <w:szCs w:val="24"/>
        </w:rPr>
        <w:t>90</w:t>
      </w:r>
      <w:r>
        <w:rPr>
          <w:rFonts w:hint="eastAsia"/>
          <w:szCs w:val="24"/>
        </w:rPr>
        <w:t>年代上半期相比，现在警察执行公务时在妓院很少发现有未成年少女。即使存在这种情况，这些少女也经常向妓院的业主隐瞒年龄。</w:t>
      </w:r>
    </w:p>
    <w:p w:rsidR="00000000" w:rsidRDefault="007137AD">
      <w:pPr>
        <w:spacing w:after="240" w:line="360" w:lineRule="exact"/>
        <w:ind w:firstLine="425"/>
        <w:rPr>
          <w:szCs w:val="24"/>
        </w:rPr>
      </w:pPr>
      <w:r>
        <w:rPr>
          <w:szCs w:val="24"/>
        </w:rPr>
        <w:t>1997</w:t>
      </w:r>
      <w:r>
        <w:rPr>
          <w:rFonts w:hint="eastAsia"/>
          <w:szCs w:val="24"/>
        </w:rPr>
        <w:t>年通过了《对传播包含色情内容或提倡暴力或残酷行为的作品管理法》（</w:t>
      </w:r>
      <w:r>
        <w:rPr>
          <w:szCs w:val="24"/>
        </w:rPr>
        <w:t>RT 1998</w:t>
      </w:r>
      <w:r>
        <w:rPr>
          <w:rFonts w:hint="eastAsia"/>
          <w:szCs w:val="24"/>
        </w:rPr>
        <w:t>，</w:t>
      </w:r>
      <w:r>
        <w:rPr>
          <w:szCs w:val="24"/>
        </w:rPr>
        <w:t>2</w:t>
      </w:r>
      <w:r>
        <w:rPr>
          <w:rFonts w:hint="eastAsia"/>
          <w:szCs w:val="24"/>
        </w:rPr>
        <w:t>，</w:t>
      </w:r>
      <w:r>
        <w:rPr>
          <w:szCs w:val="24"/>
        </w:rPr>
        <w:t>42</w:t>
      </w:r>
      <w:r>
        <w:rPr>
          <w:rFonts w:hint="eastAsia"/>
          <w:szCs w:val="24"/>
        </w:rPr>
        <w:t>）。</w:t>
      </w:r>
    </w:p>
    <w:p w:rsidR="00000000" w:rsidRDefault="007137AD">
      <w:pPr>
        <w:spacing w:after="240" w:line="360" w:lineRule="exact"/>
        <w:ind w:firstLine="425"/>
        <w:rPr>
          <w:szCs w:val="24"/>
        </w:rPr>
      </w:pPr>
      <w:r>
        <w:rPr>
          <w:rFonts w:hint="eastAsia"/>
          <w:szCs w:val="24"/>
        </w:rPr>
        <w:t>在爱沙尼亚，卖淫是一个“看不见”的领域</w:t>
      </w:r>
      <w:r>
        <w:rPr>
          <w:szCs w:val="24"/>
        </w:rPr>
        <w:t>——</w:t>
      </w:r>
      <w:r>
        <w:rPr>
          <w:rFonts w:hint="eastAsia"/>
          <w:szCs w:val="24"/>
        </w:rPr>
        <w:t>没有街头卖淫，也没有特定场所。爱沙尼亚卖淫问题范围的扩大是在</w:t>
      </w:r>
      <w:r>
        <w:rPr>
          <w:szCs w:val="24"/>
        </w:rPr>
        <w:t>1992</w:t>
      </w:r>
      <w:r>
        <w:rPr>
          <w:rFonts w:hint="eastAsia"/>
          <w:szCs w:val="24"/>
        </w:rPr>
        <w:t>年，当时首次出现了在租赁的私人公寓经营的性服务公司，主要提供电话应召妓女的服务。卖淫活动逐渐增加，在</w:t>
      </w:r>
      <w:r>
        <w:rPr>
          <w:szCs w:val="24"/>
        </w:rPr>
        <w:t>1994</w:t>
      </w:r>
      <w:r>
        <w:rPr>
          <w:rFonts w:hint="eastAsia"/>
          <w:szCs w:val="24"/>
        </w:rPr>
        <w:t>到</w:t>
      </w:r>
      <w:r>
        <w:rPr>
          <w:szCs w:val="24"/>
        </w:rPr>
        <w:t>1995</w:t>
      </w:r>
      <w:r>
        <w:rPr>
          <w:rFonts w:hint="eastAsia"/>
          <w:szCs w:val="24"/>
        </w:rPr>
        <w:t>年达到高峰，此后日趋减少，妓女中未成年人的比例也持续下降（</w:t>
      </w:r>
      <w:r>
        <w:rPr>
          <w:szCs w:val="24"/>
        </w:rPr>
        <w:t>94-95%</w:t>
      </w:r>
      <w:r>
        <w:rPr>
          <w:rFonts w:hint="eastAsia"/>
          <w:szCs w:val="24"/>
        </w:rPr>
        <w:t>的妓女是</w:t>
      </w:r>
      <w:r>
        <w:rPr>
          <w:szCs w:val="24"/>
        </w:rPr>
        <w:t>18</w:t>
      </w:r>
      <w:r>
        <w:rPr>
          <w:rFonts w:hint="eastAsia"/>
          <w:szCs w:val="24"/>
        </w:rPr>
        <w:t>岁或</w:t>
      </w:r>
      <w:r>
        <w:rPr>
          <w:szCs w:val="24"/>
        </w:rPr>
        <w:t>18</w:t>
      </w:r>
      <w:r>
        <w:rPr>
          <w:rFonts w:hint="eastAsia"/>
          <w:szCs w:val="24"/>
        </w:rPr>
        <w:t>岁以上的妇女）。</w:t>
      </w:r>
    </w:p>
    <w:p w:rsidR="00000000" w:rsidRDefault="007137AD">
      <w:pPr>
        <w:spacing w:after="240" w:line="360" w:lineRule="exact"/>
        <w:ind w:firstLine="425"/>
        <w:rPr>
          <w:szCs w:val="24"/>
        </w:rPr>
      </w:pPr>
      <w:r>
        <w:rPr>
          <w:rFonts w:hint="eastAsia"/>
          <w:szCs w:val="24"/>
        </w:rPr>
        <w:t>为打击贩卖妇女和强迫卖淫的行为，以及通过国际刑警组织和欧洲刑警组织增进不同警察组织之间的国际交流、协调与合作，正在组建一些警察机构。</w:t>
      </w:r>
      <w:r>
        <w:rPr>
          <w:szCs w:val="24"/>
        </w:rPr>
        <w:t>1998</w:t>
      </w:r>
      <w:r>
        <w:rPr>
          <w:rFonts w:hint="eastAsia"/>
          <w:szCs w:val="24"/>
        </w:rPr>
        <w:t>年，塔林刑事警察成立了打击贩毒和卖淫工作队。</w:t>
      </w:r>
    </w:p>
    <w:p w:rsidR="00000000" w:rsidRDefault="007137AD">
      <w:pPr>
        <w:spacing w:after="240" w:line="360" w:lineRule="exact"/>
        <w:ind w:firstLine="425"/>
        <w:rPr>
          <w:szCs w:val="24"/>
        </w:rPr>
      </w:pPr>
      <w:r>
        <w:rPr>
          <w:szCs w:val="24"/>
        </w:rPr>
        <w:t>1994</w:t>
      </w:r>
      <w:r>
        <w:rPr>
          <w:rFonts w:hint="eastAsia"/>
          <w:szCs w:val="24"/>
        </w:rPr>
        <w:t>年非营利性协会艾滋病支助中心首次从医疗方面着手开展防止卖淫的活动。</w:t>
      </w:r>
    </w:p>
    <w:p w:rsidR="00000000" w:rsidRDefault="007137AD">
      <w:pPr>
        <w:spacing w:after="240" w:line="360" w:lineRule="exact"/>
        <w:ind w:firstLine="425"/>
        <w:rPr>
          <w:szCs w:val="24"/>
        </w:rPr>
      </w:pPr>
      <w:r>
        <w:rPr>
          <w:rFonts w:hint="eastAsia"/>
          <w:szCs w:val="24"/>
        </w:rPr>
        <w:t>从</w:t>
      </w:r>
      <w:r>
        <w:rPr>
          <w:szCs w:val="24"/>
        </w:rPr>
        <w:t>1996</w:t>
      </w:r>
      <w:r>
        <w:rPr>
          <w:rFonts w:hint="eastAsia"/>
          <w:szCs w:val="24"/>
        </w:rPr>
        <w:t>年</w:t>
      </w:r>
      <w:r>
        <w:rPr>
          <w:szCs w:val="24"/>
        </w:rPr>
        <w:t>10</w:t>
      </w:r>
      <w:r>
        <w:rPr>
          <w:rFonts w:hint="eastAsia"/>
          <w:szCs w:val="24"/>
        </w:rPr>
        <w:t>月开始，在国际“海星”项目（防止移居者卖淫）范围内开展的芬兰</w:t>
      </w:r>
      <w:r>
        <w:rPr>
          <w:szCs w:val="24"/>
        </w:rPr>
        <w:t>-</w:t>
      </w:r>
      <w:r>
        <w:rPr>
          <w:rFonts w:hint="eastAsia"/>
          <w:szCs w:val="24"/>
        </w:rPr>
        <w:t>爱沙尼亚联合项目进行了防止卖淫的活动。国家艾滋病预防中心参与了该项目的发起并为该项目提供了方法上的援助。</w:t>
      </w:r>
    </w:p>
    <w:p w:rsidR="00000000" w:rsidRDefault="007137AD">
      <w:pPr>
        <w:spacing w:after="240" w:line="360" w:lineRule="exact"/>
        <w:ind w:firstLine="425"/>
        <w:rPr>
          <w:szCs w:val="24"/>
        </w:rPr>
      </w:pPr>
      <w:r>
        <w:rPr>
          <w:rFonts w:hint="eastAsia"/>
          <w:szCs w:val="24"/>
        </w:rPr>
        <w:t>在涉及对儿童实行暴力方面，塔尔图儿童支助中心和塔林儿童支助中心开展了有关卖淫问题的预防工作。</w:t>
      </w:r>
    </w:p>
    <w:p w:rsidR="00000000" w:rsidRDefault="007137AD">
      <w:pPr>
        <w:spacing w:after="240" w:line="360" w:lineRule="exact"/>
        <w:ind w:firstLine="425"/>
        <w:rPr>
          <w:szCs w:val="24"/>
        </w:rPr>
      </w:pPr>
      <w:r>
        <w:rPr>
          <w:rFonts w:hint="eastAsia"/>
          <w:szCs w:val="24"/>
        </w:rPr>
        <w:t>爱沙尼亚参与了由欧洲联盟资助的国际</w:t>
      </w:r>
      <w:r>
        <w:rPr>
          <w:szCs w:val="24"/>
        </w:rPr>
        <w:t>STOP</w:t>
      </w:r>
      <w:r>
        <w:rPr>
          <w:rFonts w:hint="eastAsia"/>
          <w:szCs w:val="24"/>
        </w:rPr>
        <w:t>计划。该计划从</w:t>
      </w:r>
      <w:r>
        <w:rPr>
          <w:szCs w:val="24"/>
        </w:rPr>
        <w:t>1998</w:t>
      </w:r>
      <w:r>
        <w:rPr>
          <w:rFonts w:hint="eastAsia"/>
          <w:szCs w:val="24"/>
        </w:rPr>
        <w:t>年持续到</w:t>
      </w:r>
      <w:r>
        <w:rPr>
          <w:szCs w:val="24"/>
        </w:rPr>
        <w:t>2002</w:t>
      </w:r>
      <w:r>
        <w:rPr>
          <w:rFonts w:hint="eastAsia"/>
          <w:szCs w:val="24"/>
        </w:rPr>
        <w:t>年，目的是分析卖淫的原因、观察国内和国际上与卖淫相关的问题并收集和发布有关性交易现象的信息。该计划试图与欧盟各成员国的警察部门和管理机构建立合作关系。</w:t>
      </w:r>
    </w:p>
    <w:p w:rsidR="00000000" w:rsidRDefault="007137AD">
      <w:pPr>
        <w:spacing w:after="240" w:line="360" w:lineRule="exact"/>
        <w:ind w:firstLine="425"/>
        <w:rPr>
          <w:szCs w:val="24"/>
        </w:rPr>
      </w:pPr>
      <w:r>
        <w:rPr>
          <w:rFonts w:hint="eastAsia"/>
          <w:szCs w:val="24"/>
        </w:rPr>
        <w:t>根据在国际</w:t>
      </w:r>
      <w:r>
        <w:rPr>
          <w:szCs w:val="24"/>
        </w:rPr>
        <w:t>STOP</w:t>
      </w:r>
      <w:r>
        <w:rPr>
          <w:rFonts w:hint="eastAsia"/>
          <w:szCs w:val="24"/>
        </w:rPr>
        <w:t>计划范围内进行的调查，</w:t>
      </w:r>
      <w:r>
        <w:rPr>
          <w:szCs w:val="24"/>
        </w:rPr>
        <w:t>70-84%</w:t>
      </w:r>
      <w:r>
        <w:rPr>
          <w:rFonts w:hint="eastAsia"/>
          <w:szCs w:val="24"/>
        </w:rPr>
        <w:t>从事卖淫活动的妇女是出于经济原因。根据</w:t>
      </w:r>
      <w:r>
        <w:rPr>
          <w:szCs w:val="24"/>
        </w:rPr>
        <w:t>1998</w:t>
      </w:r>
      <w:r>
        <w:rPr>
          <w:rFonts w:hint="eastAsia"/>
          <w:szCs w:val="24"/>
        </w:rPr>
        <w:t>年初进行的国际</w:t>
      </w:r>
      <w:r>
        <w:rPr>
          <w:szCs w:val="24"/>
        </w:rPr>
        <w:t>STOP</w:t>
      </w:r>
      <w:r>
        <w:rPr>
          <w:rFonts w:hint="eastAsia"/>
          <w:szCs w:val="24"/>
        </w:rPr>
        <w:t>计划的调查收到的关于对妓女实行暴力和强奸的数据表明，大约</w:t>
      </w:r>
      <w:r>
        <w:rPr>
          <w:szCs w:val="24"/>
        </w:rPr>
        <w:t>10%</w:t>
      </w:r>
      <w:r>
        <w:rPr>
          <w:rFonts w:hint="eastAsia"/>
          <w:szCs w:val="24"/>
        </w:rPr>
        <w:t>的妓女在其卖淫活动中成为暴力的受害者。但是由于暴力的原因或暴力威胁而从事卖淫活动的情况几乎从未发生。这个问题与国际贩卖妇女和卖淫活动联系在一起可能会更加频繁发生，但是未能获得任何相关资料。</w:t>
      </w:r>
    </w:p>
    <w:p w:rsidR="00000000" w:rsidRDefault="007137AD">
      <w:pPr>
        <w:spacing w:after="240" w:line="360" w:lineRule="exact"/>
        <w:ind w:firstLine="425"/>
        <w:rPr>
          <w:szCs w:val="24"/>
        </w:rPr>
      </w:pPr>
      <w:r>
        <w:rPr>
          <w:rFonts w:hint="eastAsia"/>
          <w:szCs w:val="24"/>
        </w:rPr>
        <w:t>在过去的三年中，已知有一次企图从国外招收妓女的行动，可能涉及</w:t>
      </w:r>
      <w:r>
        <w:rPr>
          <w:szCs w:val="24"/>
        </w:rPr>
        <w:t>10</w:t>
      </w:r>
      <w:r>
        <w:rPr>
          <w:rFonts w:hint="eastAsia"/>
          <w:szCs w:val="24"/>
        </w:rPr>
        <w:t>到</w:t>
      </w:r>
      <w:r>
        <w:rPr>
          <w:szCs w:val="24"/>
        </w:rPr>
        <w:t>20</w:t>
      </w:r>
      <w:r>
        <w:rPr>
          <w:rFonts w:hint="eastAsia"/>
          <w:szCs w:val="24"/>
        </w:rPr>
        <w:t>人。为证实有关案件进行了国际协作。虽然媒体举出了一些案例，但关于是否有妇女被引诱到国外并</w:t>
      </w:r>
      <w:r>
        <w:rPr>
          <w:rFonts w:hint="eastAsia"/>
          <w:szCs w:val="24"/>
        </w:rPr>
        <w:t>在那里被迫提供性服务没有更多的确切资料。</w:t>
      </w:r>
    </w:p>
    <w:p w:rsidR="00000000" w:rsidRDefault="007137AD">
      <w:pPr>
        <w:spacing w:after="240" w:line="360" w:lineRule="exact"/>
        <w:ind w:firstLine="425"/>
        <w:rPr>
          <w:rFonts w:hint="eastAsia"/>
          <w:szCs w:val="24"/>
        </w:rPr>
      </w:pPr>
      <w:r>
        <w:rPr>
          <w:rFonts w:hint="eastAsia"/>
          <w:szCs w:val="24"/>
        </w:rPr>
        <w:t>在</w:t>
      </w:r>
      <w:r>
        <w:rPr>
          <w:szCs w:val="24"/>
        </w:rPr>
        <w:t>STOP</w:t>
      </w:r>
      <w:r>
        <w:rPr>
          <w:rFonts w:hint="eastAsia"/>
          <w:szCs w:val="24"/>
        </w:rPr>
        <w:t>计划的框架范围内，</w:t>
      </w:r>
      <w:r>
        <w:rPr>
          <w:szCs w:val="24"/>
        </w:rPr>
        <w:t>2000</w:t>
      </w:r>
      <w:r>
        <w:rPr>
          <w:rFonts w:hint="eastAsia"/>
          <w:szCs w:val="24"/>
        </w:rPr>
        <w:t>年</w:t>
      </w:r>
      <w:r>
        <w:rPr>
          <w:szCs w:val="24"/>
        </w:rPr>
        <w:t>6</w:t>
      </w:r>
      <w:r>
        <w:rPr>
          <w:rFonts w:hint="eastAsia"/>
          <w:szCs w:val="24"/>
        </w:rPr>
        <w:t>月举行了关于“性交易中的未成年人”的国际会议。组织该会议的目的是宣传对该问题的认识并形成公众舆论。</w:t>
      </w:r>
    </w:p>
    <w:p w:rsidR="00000000" w:rsidRDefault="007137AD">
      <w:pPr>
        <w:spacing w:after="240" w:line="360" w:lineRule="exact"/>
        <w:ind w:firstLine="425"/>
        <w:rPr>
          <w:szCs w:val="24"/>
        </w:rPr>
      </w:pPr>
      <w:r>
        <w:rPr>
          <w:rFonts w:hint="eastAsia"/>
          <w:szCs w:val="24"/>
        </w:rPr>
        <w:t>各不同组织试图提高公众对卖淫问题的认识。媒体已经开始进行宣传，社会也公认为这是一个问题。</w:t>
      </w:r>
    </w:p>
    <w:p w:rsidR="00000000" w:rsidRDefault="007137AD">
      <w:pPr>
        <w:spacing w:after="240" w:line="360" w:lineRule="exact"/>
        <w:ind w:firstLine="425"/>
        <w:rPr>
          <w:szCs w:val="24"/>
        </w:rPr>
      </w:pPr>
      <w:r>
        <w:rPr>
          <w:rFonts w:hint="eastAsia"/>
          <w:szCs w:val="24"/>
        </w:rPr>
        <w:t>根据旅游委员会的资料，在爱沙尼亚不存在有组织的色情旅游。爱沙尼亚的旅游经营者和旅行社主要向爱沙尼亚公民提供前往欧洲国家的一揽子旅游服务。对于色情旅游点的旅游，爱沙尼亚旅游局主要为其他国家旅游经营者充当中介。</w:t>
      </w:r>
    </w:p>
    <w:p w:rsidR="00000000" w:rsidRDefault="007137AD">
      <w:pPr>
        <w:spacing w:after="240" w:line="360" w:lineRule="exact"/>
        <w:ind w:firstLine="425"/>
        <w:rPr>
          <w:szCs w:val="24"/>
        </w:rPr>
      </w:pPr>
      <w:r>
        <w:rPr>
          <w:rFonts w:hint="eastAsia"/>
          <w:szCs w:val="24"/>
        </w:rPr>
        <w:t>爱沙尼亚代表参加了</w:t>
      </w:r>
      <w:r>
        <w:rPr>
          <w:szCs w:val="24"/>
        </w:rPr>
        <w:t>1999</w:t>
      </w:r>
      <w:r>
        <w:rPr>
          <w:rFonts w:hint="eastAsia"/>
          <w:szCs w:val="24"/>
        </w:rPr>
        <w:t>年</w:t>
      </w:r>
      <w:r>
        <w:rPr>
          <w:szCs w:val="24"/>
        </w:rPr>
        <w:t>3</w:t>
      </w:r>
      <w:r>
        <w:rPr>
          <w:rFonts w:hint="eastAsia"/>
          <w:szCs w:val="24"/>
        </w:rPr>
        <w:t>月</w:t>
      </w:r>
      <w:r>
        <w:rPr>
          <w:rFonts w:hint="eastAsia"/>
          <w:szCs w:val="24"/>
        </w:rPr>
        <w:t>在里加举行的芬兰</w:t>
      </w:r>
      <w:r>
        <w:rPr>
          <w:szCs w:val="24"/>
        </w:rPr>
        <w:t>-</w:t>
      </w:r>
      <w:r>
        <w:rPr>
          <w:rFonts w:hint="eastAsia"/>
          <w:szCs w:val="24"/>
        </w:rPr>
        <w:t>美国</w:t>
      </w:r>
      <w:r>
        <w:rPr>
          <w:szCs w:val="24"/>
        </w:rPr>
        <w:t>-</w:t>
      </w:r>
      <w:r>
        <w:rPr>
          <w:rFonts w:hint="eastAsia"/>
          <w:szCs w:val="24"/>
        </w:rPr>
        <w:t>波罗的海大会，会上提出，卖淫问题是与人权以及妇女的地位和平等这一领域相关的现象。计划与北欧各国合作建立一个工作组，分析贩卖妇女的问题</w:t>
      </w:r>
      <w:r>
        <w:rPr>
          <w:szCs w:val="24"/>
        </w:rPr>
        <w:t>——</w:t>
      </w:r>
      <w:r>
        <w:rPr>
          <w:rFonts w:hint="eastAsia"/>
          <w:szCs w:val="24"/>
        </w:rPr>
        <w:t>这是北欧部长理事会为今后几年制定的行动计划。根据这项行动计划，首先对参加国的立法及其支助组织以及对妓女和贩卖人口的受害者提供的服务进行分析。</w:t>
      </w:r>
    </w:p>
    <w:p w:rsidR="00000000" w:rsidRDefault="007137AD" w:rsidP="007137AD">
      <w:pPr>
        <w:spacing w:after="240" w:line="360" w:lineRule="exact"/>
        <w:ind w:left="31680" w:hangingChars="200" w:firstLine="31680"/>
        <w:rPr>
          <w:rFonts w:eastAsia="SimHei"/>
          <w:szCs w:val="24"/>
        </w:rPr>
      </w:pPr>
      <w:r>
        <w:rPr>
          <w:szCs w:val="24"/>
        </w:rPr>
        <w:br w:type="page"/>
      </w:r>
      <w:r>
        <w:rPr>
          <w:rFonts w:eastAsia="SimHei" w:hint="eastAsia"/>
          <w:szCs w:val="24"/>
        </w:rPr>
        <w:t>第</w:t>
      </w:r>
      <w:r>
        <w:rPr>
          <w:rFonts w:eastAsia="SimHei"/>
          <w:szCs w:val="24"/>
        </w:rPr>
        <w:t>7</w:t>
      </w:r>
      <w:r>
        <w:rPr>
          <w:rFonts w:eastAsia="SimHei" w:hint="eastAsia"/>
          <w:szCs w:val="24"/>
        </w:rPr>
        <w:t>条</w:t>
      </w:r>
    </w:p>
    <w:p w:rsidR="00000000" w:rsidRDefault="007137AD" w:rsidP="007137AD">
      <w:pPr>
        <w:spacing w:after="240" w:line="360" w:lineRule="exact"/>
        <w:ind w:leftChars="200" w:left="31680" w:firstLineChars="200" w:firstLine="31680"/>
        <w:rPr>
          <w:rFonts w:eastAsia="SimHei"/>
          <w:szCs w:val="24"/>
        </w:rPr>
      </w:pPr>
      <w:r>
        <w:rPr>
          <w:rFonts w:eastAsia="SimHei" w:hint="eastAsia"/>
          <w:szCs w:val="24"/>
        </w:rPr>
        <w:t>缔约各国应采取一切适当措施，消除在本国政治和公众事务中对妇女的歧视，特别应保证妇女在男子平等的条件下：</w:t>
      </w:r>
    </w:p>
    <w:p w:rsidR="00000000" w:rsidRDefault="007137AD" w:rsidP="007137AD">
      <w:pPr>
        <w:numPr>
          <w:ilvl w:val="0"/>
          <w:numId w:val="127"/>
        </w:numPr>
        <w:spacing w:after="240" w:line="360" w:lineRule="exact"/>
        <w:ind w:leftChars="200" w:left="31680" w:firstLineChars="200" w:firstLine="31680"/>
        <w:rPr>
          <w:rFonts w:eastAsia="SimHei"/>
          <w:szCs w:val="24"/>
        </w:rPr>
      </w:pPr>
      <w:r>
        <w:rPr>
          <w:rFonts w:eastAsia="SimHei" w:hint="eastAsia"/>
          <w:szCs w:val="24"/>
        </w:rPr>
        <w:t>在一切选举和公民投票中有选举权，并在一切民选机构有被选举权；</w:t>
      </w:r>
    </w:p>
    <w:p w:rsidR="00000000" w:rsidRDefault="007137AD">
      <w:pPr>
        <w:spacing w:after="240" w:line="360" w:lineRule="exact"/>
        <w:ind w:firstLine="425"/>
        <w:rPr>
          <w:szCs w:val="24"/>
        </w:rPr>
      </w:pPr>
      <w:r>
        <w:rPr>
          <w:rFonts w:hint="eastAsia"/>
          <w:szCs w:val="24"/>
        </w:rPr>
        <w:t>爱沙尼亚共和国成立于</w:t>
      </w:r>
      <w:r>
        <w:rPr>
          <w:szCs w:val="24"/>
        </w:rPr>
        <w:t>1918</w:t>
      </w:r>
      <w:r>
        <w:rPr>
          <w:rFonts w:hint="eastAsia"/>
          <w:szCs w:val="24"/>
        </w:rPr>
        <w:t>年，男</w:t>
      </w:r>
      <w:r>
        <w:rPr>
          <w:rFonts w:hint="eastAsia"/>
          <w:szCs w:val="24"/>
        </w:rPr>
        <w:t>女拥有平等权利已成为法律规定。</w:t>
      </w:r>
      <w:r>
        <w:rPr>
          <w:szCs w:val="24"/>
        </w:rPr>
        <w:t>1920</w:t>
      </w:r>
      <w:r>
        <w:rPr>
          <w:rFonts w:hint="eastAsia"/>
          <w:szCs w:val="24"/>
        </w:rPr>
        <w:t>年的《宪法》使妇女获得了选举权。在被苏联占领之前，这个独立的国家极大地促进了妇女社会地位的提高。</w:t>
      </w:r>
    </w:p>
    <w:p w:rsidR="00000000" w:rsidRDefault="007137AD">
      <w:pPr>
        <w:spacing w:after="240" w:line="360" w:lineRule="exact"/>
        <w:ind w:firstLine="425"/>
        <w:rPr>
          <w:szCs w:val="24"/>
        </w:rPr>
      </w:pPr>
      <w:r>
        <w:rPr>
          <w:szCs w:val="24"/>
        </w:rPr>
        <w:t>20</w:t>
      </w:r>
      <w:r>
        <w:rPr>
          <w:rFonts w:hint="eastAsia"/>
          <w:szCs w:val="24"/>
        </w:rPr>
        <w:t>世纪</w:t>
      </w:r>
      <w:r>
        <w:rPr>
          <w:szCs w:val="24"/>
        </w:rPr>
        <w:t>80</w:t>
      </w:r>
      <w:r>
        <w:rPr>
          <w:rFonts w:hint="eastAsia"/>
          <w:szCs w:val="24"/>
        </w:rPr>
        <w:t>年代下半期</w:t>
      </w:r>
      <w:r>
        <w:rPr>
          <w:szCs w:val="24"/>
        </w:rPr>
        <w:t>——</w:t>
      </w:r>
      <w:r>
        <w:rPr>
          <w:rFonts w:hint="eastAsia"/>
          <w:szCs w:val="24"/>
        </w:rPr>
        <w:t>苏联占领的最后几年</w:t>
      </w:r>
      <w:r>
        <w:rPr>
          <w:szCs w:val="24"/>
        </w:rPr>
        <w:t>——</w:t>
      </w:r>
      <w:r>
        <w:rPr>
          <w:rFonts w:hint="eastAsia"/>
          <w:szCs w:val="24"/>
        </w:rPr>
        <w:t>是妇女运动的复苏时期。</w:t>
      </w:r>
    </w:p>
    <w:p w:rsidR="00000000" w:rsidRDefault="007137AD">
      <w:pPr>
        <w:spacing w:after="240" w:line="360" w:lineRule="exact"/>
        <w:ind w:firstLine="425"/>
        <w:rPr>
          <w:szCs w:val="24"/>
        </w:rPr>
      </w:pPr>
      <w:r>
        <w:rPr>
          <w:rFonts w:hint="eastAsia"/>
          <w:szCs w:val="24"/>
        </w:rPr>
        <w:t>国家的最高权力通过公民的选举权、议会选举或通过公民投票由人民行使。</w:t>
      </w:r>
    </w:p>
    <w:p w:rsidR="00000000" w:rsidRDefault="007137AD">
      <w:pPr>
        <w:spacing w:after="240" w:line="360" w:lineRule="exact"/>
        <w:ind w:firstLine="425"/>
        <w:rPr>
          <w:szCs w:val="24"/>
        </w:rPr>
      </w:pPr>
      <w:r>
        <w:rPr>
          <w:rFonts w:hint="eastAsia"/>
          <w:szCs w:val="24"/>
        </w:rPr>
        <w:t>根据《宪法》第</w:t>
      </w:r>
      <w:r>
        <w:rPr>
          <w:szCs w:val="24"/>
        </w:rPr>
        <w:t>57</w:t>
      </w:r>
      <w:r>
        <w:rPr>
          <w:rFonts w:hint="eastAsia"/>
          <w:szCs w:val="24"/>
        </w:rPr>
        <w:t>条，年满</w:t>
      </w:r>
      <w:r>
        <w:rPr>
          <w:szCs w:val="24"/>
        </w:rPr>
        <w:t>18</w:t>
      </w:r>
      <w:r>
        <w:rPr>
          <w:rFonts w:hint="eastAsia"/>
          <w:szCs w:val="24"/>
        </w:rPr>
        <w:t>岁的爱沙尼亚公民均有选举权。</w:t>
      </w:r>
    </w:p>
    <w:p w:rsidR="00000000" w:rsidRDefault="007137AD">
      <w:pPr>
        <w:spacing w:after="240" w:line="360" w:lineRule="exact"/>
        <w:ind w:firstLine="425"/>
        <w:rPr>
          <w:szCs w:val="24"/>
        </w:rPr>
      </w:pPr>
      <w:r>
        <w:rPr>
          <w:rFonts w:hint="eastAsia"/>
          <w:szCs w:val="24"/>
        </w:rPr>
        <w:t>《宪法》第</w:t>
      </w:r>
      <w:r>
        <w:rPr>
          <w:szCs w:val="24"/>
        </w:rPr>
        <w:t>60</w:t>
      </w:r>
      <w:r>
        <w:rPr>
          <w:rFonts w:hint="eastAsia"/>
          <w:szCs w:val="24"/>
        </w:rPr>
        <w:t>条规定了议会成员人数（</w:t>
      </w:r>
      <w:r>
        <w:rPr>
          <w:szCs w:val="24"/>
        </w:rPr>
        <w:t>101</w:t>
      </w:r>
      <w:r>
        <w:rPr>
          <w:rFonts w:hint="eastAsia"/>
          <w:szCs w:val="24"/>
        </w:rPr>
        <w:t>个成员）和选举成员的原则。</w:t>
      </w:r>
      <w:r>
        <w:rPr>
          <w:szCs w:val="24"/>
        </w:rPr>
        <w:t>1998</w:t>
      </w:r>
      <w:r>
        <w:rPr>
          <w:rFonts w:hint="eastAsia"/>
          <w:szCs w:val="24"/>
        </w:rPr>
        <w:t>年</w:t>
      </w:r>
      <w:r>
        <w:rPr>
          <w:szCs w:val="24"/>
        </w:rPr>
        <w:t>11</w:t>
      </w:r>
      <w:r>
        <w:rPr>
          <w:rFonts w:hint="eastAsia"/>
          <w:szCs w:val="24"/>
        </w:rPr>
        <w:t>月</w:t>
      </w:r>
      <w:r>
        <w:rPr>
          <w:szCs w:val="24"/>
        </w:rPr>
        <w:t>6</w:t>
      </w:r>
      <w:r>
        <w:rPr>
          <w:rFonts w:hint="eastAsia"/>
          <w:szCs w:val="24"/>
        </w:rPr>
        <w:t>日颁布的《议会选举法》（</w:t>
      </w:r>
      <w:r>
        <w:rPr>
          <w:szCs w:val="24"/>
        </w:rPr>
        <w:t>RT 1992</w:t>
      </w:r>
      <w:r>
        <w:rPr>
          <w:rFonts w:hint="eastAsia"/>
          <w:szCs w:val="24"/>
        </w:rPr>
        <w:t>，</w:t>
      </w:r>
      <w:r>
        <w:rPr>
          <w:szCs w:val="24"/>
        </w:rPr>
        <w:t>13</w:t>
      </w:r>
      <w:r>
        <w:rPr>
          <w:rFonts w:hint="eastAsia"/>
          <w:szCs w:val="24"/>
        </w:rPr>
        <w:t>，</w:t>
      </w:r>
      <w:r>
        <w:rPr>
          <w:szCs w:val="24"/>
        </w:rPr>
        <w:t>201</w:t>
      </w:r>
      <w:r>
        <w:rPr>
          <w:rFonts w:hint="eastAsia"/>
          <w:szCs w:val="24"/>
        </w:rPr>
        <w:t>）规定议会成员依据比例原则自由选举产生</w:t>
      </w:r>
      <w:r>
        <w:rPr>
          <w:rFonts w:hint="eastAsia"/>
          <w:szCs w:val="24"/>
        </w:rPr>
        <w:t>。选举是普遍、统一和直接进行的。选举采取无记名投票的方式。</w:t>
      </w:r>
    </w:p>
    <w:p w:rsidR="00000000" w:rsidRDefault="007137AD">
      <w:pPr>
        <w:spacing w:after="240" w:line="360" w:lineRule="exact"/>
        <w:ind w:firstLine="425"/>
        <w:rPr>
          <w:szCs w:val="24"/>
        </w:rPr>
      </w:pPr>
      <w:r>
        <w:rPr>
          <w:rFonts w:hint="eastAsia"/>
          <w:szCs w:val="24"/>
        </w:rPr>
        <w:t>年满</w:t>
      </w:r>
      <w:r>
        <w:rPr>
          <w:szCs w:val="24"/>
        </w:rPr>
        <w:t>21</w:t>
      </w:r>
      <w:r>
        <w:rPr>
          <w:rFonts w:hint="eastAsia"/>
          <w:szCs w:val="24"/>
        </w:rPr>
        <w:t>岁并具有选举权的爱沙尼亚公民均可以作为候选人竞选议员。</w:t>
      </w:r>
    </w:p>
    <w:p w:rsidR="00000000" w:rsidRDefault="007137AD">
      <w:pPr>
        <w:spacing w:after="240" w:line="360" w:lineRule="exact"/>
        <w:ind w:firstLine="425"/>
        <w:rPr>
          <w:szCs w:val="24"/>
        </w:rPr>
      </w:pPr>
      <w:r>
        <w:rPr>
          <w:rFonts w:hint="eastAsia"/>
          <w:szCs w:val="24"/>
        </w:rPr>
        <w:t>《宪法》第</w:t>
      </w:r>
      <w:r>
        <w:rPr>
          <w:szCs w:val="24"/>
        </w:rPr>
        <w:t>156</w:t>
      </w:r>
      <w:r>
        <w:rPr>
          <w:rFonts w:hint="eastAsia"/>
          <w:szCs w:val="24"/>
        </w:rPr>
        <w:t>条规定地方政府的代表机构为理事会，理事会成员自由选举产生，任期三年。</w:t>
      </w:r>
    </w:p>
    <w:p w:rsidR="00000000" w:rsidRDefault="007137AD">
      <w:pPr>
        <w:spacing w:after="240" w:line="360" w:lineRule="exact"/>
        <w:ind w:firstLine="425"/>
        <w:rPr>
          <w:szCs w:val="24"/>
        </w:rPr>
      </w:pPr>
      <w:r>
        <w:rPr>
          <w:szCs w:val="24"/>
        </w:rPr>
        <w:t>1996</w:t>
      </w:r>
      <w:r>
        <w:rPr>
          <w:rFonts w:hint="eastAsia"/>
          <w:szCs w:val="24"/>
        </w:rPr>
        <w:t>年</w:t>
      </w:r>
      <w:r>
        <w:rPr>
          <w:szCs w:val="24"/>
        </w:rPr>
        <w:t>6</w:t>
      </w:r>
      <w:r>
        <w:rPr>
          <w:rFonts w:hint="eastAsia"/>
          <w:szCs w:val="24"/>
        </w:rPr>
        <w:t>月</w:t>
      </w:r>
      <w:r>
        <w:rPr>
          <w:szCs w:val="24"/>
        </w:rPr>
        <w:t>8</w:t>
      </w:r>
      <w:r>
        <w:rPr>
          <w:rFonts w:hint="eastAsia"/>
          <w:szCs w:val="24"/>
        </w:rPr>
        <w:t>日颁布的《地方政府理事会选举法》（</w:t>
      </w:r>
      <w:r>
        <w:rPr>
          <w:szCs w:val="24"/>
        </w:rPr>
        <w:t>RT 1996</w:t>
      </w:r>
      <w:r>
        <w:rPr>
          <w:rFonts w:hint="eastAsia"/>
          <w:szCs w:val="24"/>
        </w:rPr>
        <w:t>，</w:t>
      </w:r>
      <w:r>
        <w:rPr>
          <w:szCs w:val="24"/>
        </w:rPr>
        <w:t>37</w:t>
      </w:r>
      <w:r>
        <w:rPr>
          <w:rFonts w:hint="eastAsia"/>
          <w:szCs w:val="24"/>
        </w:rPr>
        <w:t>，</w:t>
      </w:r>
      <w:r>
        <w:rPr>
          <w:szCs w:val="24"/>
        </w:rPr>
        <w:t>739</w:t>
      </w:r>
      <w:r>
        <w:rPr>
          <w:rFonts w:hint="eastAsia"/>
          <w:szCs w:val="24"/>
        </w:rPr>
        <w:t>）规定选举是普遍、统一和直接进行的。选举应采取无记名投票方式。根据法律规定的条件，在地方政府理事会的选举中，年满</w:t>
      </w:r>
      <w:r>
        <w:rPr>
          <w:szCs w:val="24"/>
        </w:rPr>
        <w:t>18</w:t>
      </w:r>
      <w:r>
        <w:rPr>
          <w:rFonts w:hint="eastAsia"/>
          <w:szCs w:val="24"/>
        </w:rPr>
        <w:t>岁、在特定地方政府领土范围内的永久居民均有选举权。性别、财产和受教育程度等没有限定。</w:t>
      </w:r>
    </w:p>
    <w:p w:rsidR="00000000" w:rsidRDefault="007137AD">
      <w:pPr>
        <w:spacing w:after="240" w:line="360" w:lineRule="exact"/>
        <w:ind w:firstLine="425"/>
        <w:rPr>
          <w:szCs w:val="24"/>
        </w:rPr>
      </w:pPr>
      <w:r>
        <w:rPr>
          <w:rFonts w:hint="eastAsia"/>
          <w:szCs w:val="24"/>
        </w:rPr>
        <w:t>依据</w:t>
      </w:r>
      <w:r>
        <w:rPr>
          <w:szCs w:val="24"/>
        </w:rPr>
        <w:t>1996</w:t>
      </w:r>
      <w:r>
        <w:rPr>
          <w:rFonts w:hint="eastAsia"/>
          <w:szCs w:val="24"/>
        </w:rPr>
        <w:t>年颁布的《</w:t>
      </w:r>
      <w:r>
        <w:rPr>
          <w:rFonts w:hint="eastAsia"/>
          <w:szCs w:val="24"/>
        </w:rPr>
        <w:t>共和国总统选举法》（</w:t>
      </w:r>
      <w:r>
        <w:rPr>
          <w:szCs w:val="24"/>
        </w:rPr>
        <w:t>RT 1992</w:t>
      </w:r>
      <w:r>
        <w:rPr>
          <w:rFonts w:hint="eastAsia"/>
          <w:szCs w:val="24"/>
        </w:rPr>
        <w:t>，</w:t>
      </w:r>
      <w:r>
        <w:rPr>
          <w:szCs w:val="24"/>
        </w:rPr>
        <w:t>31</w:t>
      </w:r>
      <w:r>
        <w:rPr>
          <w:rFonts w:hint="eastAsia"/>
          <w:szCs w:val="24"/>
        </w:rPr>
        <w:t>，</w:t>
      </w:r>
      <w:r>
        <w:rPr>
          <w:szCs w:val="24"/>
        </w:rPr>
        <w:t>413</w:t>
      </w:r>
      <w:r>
        <w:rPr>
          <w:rFonts w:hint="eastAsia"/>
          <w:szCs w:val="24"/>
        </w:rPr>
        <w:t>），共和国总统由议会选举产生。如果议会未能选出共和国总统，则总统将由选举机构选举产生。年满</w:t>
      </w:r>
      <w:r>
        <w:rPr>
          <w:szCs w:val="24"/>
        </w:rPr>
        <w:t>40</w:t>
      </w:r>
      <w:r>
        <w:rPr>
          <w:rFonts w:hint="eastAsia"/>
          <w:szCs w:val="24"/>
        </w:rPr>
        <w:t>岁、在爱沙尼亚出生的公民均可被提名为共和国总统候选人。性别不限。</w:t>
      </w:r>
    </w:p>
    <w:p w:rsidR="00000000" w:rsidRDefault="007137AD">
      <w:pPr>
        <w:spacing w:after="240" w:line="360" w:lineRule="exact"/>
        <w:ind w:firstLine="425"/>
        <w:rPr>
          <w:szCs w:val="24"/>
        </w:rPr>
      </w:pPr>
      <w:r>
        <w:rPr>
          <w:rFonts w:hint="eastAsia"/>
          <w:szCs w:val="24"/>
        </w:rPr>
        <w:t>在爱沙尼亚重获独立之后的总统选举（在</w:t>
      </w:r>
      <w:r>
        <w:rPr>
          <w:szCs w:val="24"/>
        </w:rPr>
        <w:t>1992</w:t>
      </w:r>
      <w:r>
        <w:rPr>
          <w:rFonts w:hint="eastAsia"/>
          <w:szCs w:val="24"/>
        </w:rPr>
        <w:t>和</w:t>
      </w:r>
      <w:r>
        <w:rPr>
          <w:szCs w:val="24"/>
        </w:rPr>
        <w:t>1996</w:t>
      </w:r>
      <w:r>
        <w:rPr>
          <w:rFonts w:hint="eastAsia"/>
          <w:szCs w:val="24"/>
        </w:rPr>
        <w:t>年举行）中，两次都有女候选人被提名。</w:t>
      </w:r>
    </w:p>
    <w:p w:rsidR="00000000" w:rsidRDefault="007137AD">
      <w:pPr>
        <w:spacing w:after="240" w:line="360" w:lineRule="exact"/>
        <w:ind w:firstLine="425"/>
        <w:rPr>
          <w:szCs w:val="24"/>
        </w:rPr>
      </w:pPr>
      <w:r>
        <w:rPr>
          <w:rFonts w:hint="eastAsia"/>
          <w:szCs w:val="24"/>
        </w:rPr>
        <w:t>议会和地方政府的选举本质上都是政党的选举。</w:t>
      </w:r>
    </w:p>
    <w:p w:rsidR="00000000" w:rsidRDefault="007137AD">
      <w:pPr>
        <w:spacing w:after="240" w:line="360" w:lineRule="exact"/>
        <w:ind w:firstLine="425"/>
        <w:rPr>
          <w:szCs w:val="24"/>
        </w:rPr>
      </w:pPr>
      <w:r>
        <w:rPr>
          <w:rFonts w:hint="eastAsia"/>
          <w:szCs w:val="24"/>
        </w:rPr>
        <w:t>根据《公民投票法》（</w:t>
      </w:r>
      <w:r>
        <w:rPr>
          <w:szCs w:val="24"/>
        </w:rPr>
        <w:t>RT I 1994</w:t>
      </w:r>
      <w:r>
        <w:rPr>
          <w:rFonts w:hint="eastAsia"/>
          <w:szCs w:val="24"/>
        </w:rPr>
        <w:t>，</w:t>
      </w:r>
      <w:r>
        <w:rPr>
          <w:szCs w:val="24"/>
        </w:rPr>
        <w:t>41</w:t>
      </w:r>
      <w:r>
        <w:rPr>
          <w:rFonts w:hint="eastAsia"/>
          <w:szCs w:val="24"/>
        </w:rPr>
        <w:t>，</w:t>
      </w:r>
      <w:r>
        <w:rPr>
          <w:szCs w:val="24"/>
        </w:rPr>
        <w:t>659</w:t>
      </w:r>
      <w:r>
        <w:rPr>
          <w:rFonts w:hint="eastAsia"/>
          <w:szCs w:val="24"/>
        </w:rPr>
        <w:t>），到公民投票日为止年满</w:t>
      </w:r>
      <w:r>
        <w:rPr>
          <w:szCs w:val="24"/>
        </w:rPr>
        <w:t>18</w:t>
      </w:r>
      <w:r>
        <w:rPr>
          <w:rFonts w:hint="eastAsia"/>
          <w:szCs w:val="24"/>
        </w:rPr>
        <w:t>岁的爱沙尼亚公民均可参加投票。</w:t>
      </w:r>
    </w:p>
    <w:p w:rsidR="00000000" w:rsidRDefault="007137AD">
      <w:pPr>
        <w:spacing w:after="240" w:line="360" w:lineRule="exact"/>
        <w:rPr>
          <w:szCs w:val="24"/>
          <w:u w:val="single"/>
        </w:rPr>
      </w:pPr>
      <w:r>
        <w:rPr>
          <w:rFonts w:hint="eastAsia"/>
          <w:szCs w:val="24"/>
          <w:u w:val="single"/>
        </w:rPr>
        <w:t>妇女在政治上的角色转变</w:t>
      </w:r>
    </w:p>
    <w:p w:rsidR="00000000" w:rsidRDefault="007137AD">
      <w:pPr>
        <w:spacing w:after="240" w:line="360" w:lineRule="exact"/>
        <w:ind w:firstLine="425"/>
        <w:rPr>
          <w:szCs w:val="24"/>
        </w:rPr>
      </w:pPr>
      <w:r>
        <w:rPr>
          <w:rFonts w:hint="eastAsia"/>
          <w:szCs w:val="24"/>
        </w:rPr>
        <w:t>希望获得较高社会地位的男性和女性</w:t>
      </w:r>
      <w:r>
        <w:rPr>
          <w:rFonts w:hint="eastAsia"/>
          <w:szCs w:val="24"/>
        </w:rPr>
        <w:t>的存在是参与政治的关键。在爱沙尼亚，有此愿望的男性占</w:t>
      </w:r>
      <w:r>
        <w:rPr>
          <w:szCs w:val="24"/>
        </w:rPr>
        <w:t>9%</w:t>
      </w:r>
      <w:r>
        <w:rPr>
          <w:rFonts w:hint="eastAsia"/>
          <w:szCs w:val="24"/>
        </w:rPr>
        <w:t>，女性占</w:t>
      </w:r>
      <w:r>
        <w:rPr>
          <w:szCs w:val="24"/>
        </w:rPr>
        <w:t>6</w:t>
      </w:r>
      <w:r>
        <w:rPr>
          <w:rFonts w:hint="eastAsia"/>
          <w:szCs w:val="24"/>
        </w:rPr>
        <w:t>％。女性在竞选方面不太积极。另一方面，她们需要更多的鼓励（</w:t>
      </w:r>
      <w:r>
        <w:rPr>
          <w:szCs w:val="24"/>
        </w:rPr>
        <w:t>Raitiviir 1999:22</w:t>
      </w:r>
      <w:r>
        <w:rPr>
          <w:rFonts w:hint="eastAsia"/>
          <w:szCs w:val="24"/>
        </w:rPr>
        <w:t>）。</w:t>
      </w:r>
    </w:p>
    <w:p w:rsidR="00000000" w:rsidRDefault="007137AD">
      <w:pPr>
        <w:spacing w:after="240" w:line="360" w:lineRule="exact"/>
        <w:ind w:firstLine="425"/>
        <w:rPr>
          <w:szCs w:val="24"/>
        </w:rPr>
      </w:pPr>
      <w:r>
        <w:rPr>
          <w:szCs w:val="24"/>
        </w:rPr>
        <w:t>1992</w:t>
      </w:r>
      <w:r>
        <w:rPr>
          <w:rFonts w:hint="eastAsia"/>
          <w:szCs w:val="24"/>
        </w:rPr>
        <w:t>和</w:t>
      </w:r>
      <w:r>
        <w:rPr>
          <w:szCs w:val="24"/>
        </w:rPr>
        <w:t>1993</w:t>
      </w:r>
      <w:r>
        <w:rPr>
          <w:rFonts w:hint="eastAsia"/>
          <w:szCs w:val="24"/>
        </w:rPr>
        <w:t>年进行的社会调查显示，女性参政和对政治感兴趣的人数比男性少</w:t>
      </w:r>
      <w:r>
        <w:rPr>
          <w:szCs w:val="24"/>
        </w:rPr>
        <w:t>1.3</w:t>
      </w:r>
      <w:r>
        <w:rPr>
          <w:rFonts w:hint="eastAsia"/>
          <w:szCs w:val="24"/>
        </w:rPr>
        <w:t>到</w:t>
      </w:r>
      <w:r>
        <w:rPr>
          <w:szCs w:val="24"/>
        </w:rPr>
        <w:t xml:space="preserve"> 2.5</w:t>
      </w:r>
      <w:r>
        <w:rPr>
          <w:rFonts w:hint="eastAsia"/>
          <w:szCs w:val="24"/>
        </w:rPr>
        <w:t>倍。女代表的人数也比男性少</w:t>
      </w:r>
      <w:r>
        <w:rPr>
          <w:szCs w:val="24"/>
        </w:rPr>
        <w:t>7</w:t>
      </w:r>
      <w:r>
        <w:rPr>
          <w:rFonts w:hint="eastAsia"/>
          <w:szCs w:val="24"/>
        </w:rPr>
        <w:t>到</w:t>
      </w:r>
      <w:r>
        <w:rPr>
          <w:szCs w:val="24"/>
        </w:rPr>
        <w:t>8</w:t>
      </w:r>
      <w:r>
        <w:rPr>
          <w:rFonts w:hint="eastAsia"/>
          <w:szCs w:val="24"/>
        </w:rPr>
        <w:t>倍。这意味着，考虑到女性对政治的兴趣和她们的政治活动，女性在议会中所占的比例有望增加到</w:t>
      </w:r>
      <w:r>
        <w:rPr>
          <w:szCs w:val="24"/>
        </w:rPr>
        <w:t>25-30%</w:t>
      </w:r>
      <w:r>
        <w:rPr>
          <w:rFonts w:hint="eastAsia"/>
          <w:szCs w:val="24"/>
        </w:rPr>
        <w:t>，在地方理事会中增加到</w:t>
      </w:r>
      <w:r>
        <w:rPr>
          <w:szCs w:val="24"/>
        </w:rPr>
        <w:t>35-40%</w:t>
      </w:r>
      <w:r>
        <w:rPr>
          <w:rFonts w:hint="eastAsia"/>
          <w:szCs w:val="24"/>
        </w:rPr>
        <w:t>。女性对政治的兴趣及其政治活动与男性相比差异并不显著，所以不能成为女性不参加竞选以及不能当选</w:t>
      </w:r>
      <w:r>
        <w:rPr>
          <w:rFonts w:hint="eastAsia"/>
          <w:szCs w:val="24"/>
        </w:rPr>
        <w:t>的原因。</w:t>
      </w:r>
    </w:p>
    <w:p w:rsidR="00000000" w:rsidRDefault="007137AD">
      <w:pPr>
        <w:spacing w:after="240" w:line="360" w:lineRule="exact"/>
        <w:ind w:firstLine="425"/>
        <w:rPr>
          <w:szCs w:val="24"/>
        </w:rPr>
      </w:pPr>
      <w:r>
        <w:rPr>
          <w:rFonts w:hint="eastAsia"/>
          <w:szCs w:val="24"/>
        </w:rPr>
        <w:t>爱沙尼亚人的一个特点是对政治感兴趣但不愿亲自参与：</w:t>
      </w:r>
      <w:r>
        <w:rPr>
          <w:szCs w:val="24"/>
        </w:rPr>
        <w:t>88%</w:t>
      </w:r>
      <w:r>
        <w:rPr>
          <w:rFonts w:hint="eastAsia"/>
          <w:szCs w:val="24"/>
        </w:rPr>
        <w:t>的爱沙尼亚女性和</w:t>
      </w:r>
      <w:r>
        <w:rPr>
          <w:szCs w:val="24"/>
        </w:rPr>
        <w:t>77%</w:t>
      </w:r>
      <w:r>
        <w:rPr>
          <w:rFonts w:hint="eastAsia"/>
          <w:szCs w:val="24"/>
        </w:rPr>
        <w:t>的爱沙尼亚男性声称他们没有而且将来也不会参与政治。但是仍有很大的潜力可以发掘：</w:t>
      </w:r>
      <w:r>
        <w:rPr>
          <w:szCs w:val="24"/>
        </w:rPr>
        <w:t>14%</w:t>
      </w:r>
      <w:r>
        <w:rPr>
          <w:rFonts w:hint="eastAsia"/>
          <w:szCs w:val="24"/>
        </w:rPr>
        <w:t>的男性和</w:t>
      </w:r>
      <w:r>
        <w:rPr>
          <w:szCs w:val="24"/>
        </w:rPr>
        <w:t>6%</w:t>
      </w:r>
      <w:r>
        <w:rPr>
          <w:rFonts w:hint="eastAsia"/>
          <w:szCs w:val="24"/>
        </w:rPr>
        <w:t>的女性目前没有参与政治但有此意愿。只有</w:t>
      </w:r>
      <w:r>
        <w:rPr>
          <w:szCs w:val="24"/>
        </w:rPr>
        <w:t>7%</w:t>
      </w:r>
      <w:r>
        <w:rPr>
          <w:rFonts w:hint="eastAsia"/>
          <w:szCs w:val="24"/>
        </w:rPr>
        <w:t>的男性和</w:t>
      </w:r>
      <w:r>
        <w:rPr>
          <w:szCs w:val="24"/>
        </w:rPr>
        <w:t>4%</w:t>
      </w:r>
      <w:r>
        <w:rPr>
          <w:rFonts w:hint="eastAsia"/>
          <w:szCs w:val="24"/>
        </w:rPr>
        <w:t>的女性直接参与政治（</w:t>
      </w:r>
      <w:r>
        <w:rPr>
          <w:szCs w:val="24"/>
        </w:rPr>
        <w:t>Raitiviir 1996:228-233</w:t>
      </w:r>
      <w:r>
        <w:rPr>
          <w:rFonts w:hint="eastAsia"/>
          <w:szCs w:val="24"/>
        </w:rPr>
        <w:t>）。</w:t>
      </w:r>
    </w:p>
    <w:p w:rsidR="00000000" w:rsidRDefault="007137AD">
      <w:pPr>
        <w:spacing w:after="240" w:line="360" w:lineRule="exact"/>
        <w:ind w:firstLine="425"/>
        <w:rPr>
          <w:szCs w:val="24"/>
        </w:rPr>
      </w:pPr>
      <w:r>
        <w:rPr>
          <w:rFonts w:hint="eastAsia"/>
          <w:szCs w:val="24"/>
        </w:rPr>
        <w:t>将妇女参政视为消极现象的主要有两个群体</w:t>
      </w:r>
      <w:r>
        <w:rPr>
          <w:szCs w:val="24"/>
        </w:rPr>
        <w:t>——</w:t>
      </w:r>
      <w:r>
        <w:rPr>
          <w:rFonts w:hint="eastAsia"/>
          <w:szCs w:val="24"/>
        </w:rPr>
        <w:t>受过高等教育的人和收入最高的人。这两个群体也是舆论的先导。由于他们尚未转变观念，妇女在议会或者城市或农村城镇理事会中所占的比例没有增加。除此之外，主要是年轻人和大</w:t>
      </w:r>
      <w:r>
        <w:rPr>
          <w:rFonts w:hint="eastAsia"/>
          <w:szCs w:val="24"/>
        </w:rPr>
        <w:t>中学生认为妇女与政治毫不相干（同上）。</w:t>
      </w:r>
    </w:p>
    <w:p w:rsidR="00000000" w:rsidRDefault="007137AD">
      <w:pPr>
        <w:spacing w:after="240" w:line="360" w:lineRule="exact"/>
        <w:ind w:firstLine="425"/>
        <w:rPr>
          <w:szCs w:val="24"/>
        </w:rPr>
      </w:pPr>
      <w:r>
        <w:rPr>
          <w:rFonts w:hint="eastAsia"/>
          <w:szCs w:val="24"/>
        </w:rPr>
        <w:t>妇女在政党成员中所占比例相对较高，她们在候选人名单中的人数也是可观的。</w:t>
      </w:r>
      <w:r>
        <w:rPr>
          <w:szCs w:val="24"/>
        </w:rPr>
        <w:t>1999</w:t>
      </w:r>
      <w:r>
        <w:rPr>
          <w:rFonts w:hint="eastAsia"/>
          <w:szCs w:val="24"/>
        </w:rPr>
        <w:t>年的议会选举显示，女性参政的兴趣和意愿已经有了相当大的提高。</w:t>
      </w:r>
    </w:p>
    <w:p w:rsidR="00000000" w:rsidRDefault="007137AD">
      <w:pPr>
        <w:spacing w:after="240" w:line="360" w:lineRule="exact"/>
        <w:rPr>
          <w:szCs w:val="24"/>
          <w:u w:val="single"/>
        </w:rPr>
      </w:pPr>
      <w:r>
        <w:rPr>
          <w:rFonts w:hint="eastAsia"/>
          <w:szCs w:val="24"/>
          <w:u w:val="single"/>
        </w:rPr>
        <w:t>选举制度与妇女</w:t>
      </w:r>
    </w:p>
    <w:p w:rsidR="00000000" w:rsidRDefault="007137AD">
      <w:pPr>
        <w:spacing w:after="240" w:line="360" w:lineRule="exact"/>
        <w:ind w:firstLine="425"/>
        <w:rPr>
          <w:szCs w:val="24"/>
        </w:rPr>
      </w:pPr>
      <w:r>
        <w:rPr>
          <w:rFonts w:hint="eastAsia"/>
          <w:szCs w:val="24"/>
        </w:rPr>
        <w:t>参加政党的妇女相当多，但她们在候选人名单中主要排在第二和第三部分。在现行的选举制度中，提高妇女比例的关键问题是增加她们在候选人中名列首位的人数。到目前为止，对政党候选人名单进行的分析表明，通常情况下妇女名列在首位的人数很少。</w:t>
      </w:r>
    </w:p>
    <w:p w:rsidR="00000000" w:rsidRDefault="007137AD">
      <w:pPr>
        <w:spacing w:after="240" w:line="360" w:lineRule="exact"/>
        <w:ind w:firstLine="425"/>
        <w:rPr>
          <w:szCs w:val="24"/>
        </w:rPr>
      </w:pPr>
      <w:r>
        <w:rPr>
          <w:rFonts w:hint="eastAsia"/>
          <w:szCs w:val="24"/>
        </w:rPr>
        <w:t>表</w:t>
      </w:r>
      <w:r>
        <w:rPr>
          <w:szCs w:val="24"/>
        </w:rPr>
        <w:t>7.1  1999</w:t>
      </w:r>
      <w:r>
        <w:rPr>
          <w:rFonts w:hint="eastAsia"/>
          <w:szCs w:val="24"/>
        </w:rPr>
        <w:t>年选举中列入候选人名单的女性人数</w:t>
      </w:r>
    </w:p>
    <w:tbl>
      <w:tblPr>
        <w:tblW w:w="0" w:type="auto"/>
        <w:tblInd w:w="468" w:type="dxa"/>
        <w:tblLook w:val="0000"/>
      </w:tblPr>
      <w:tblGrid>
        <w:gridCol w:w="4196"/>
        <w:gridCol w:w="1351"/>
        <w:gridCol w:w="1351"/>
        <w:gridCol w:w="1351"/>
        <w:gridCol w:w="1351"/>
      </w:tblGrid>
      <w:tr w:rsidR="00000000">
        <w:tblPrEx>
          <w:tblCellMar>
            <w:top w:w="0" w:type="dxa"/>
            <w:bottom w:w="0" w:type="dxa"/>
          </w:tblCellMar>
        </w:tblPrEx>
        <w:trPr>
          <w:tblHeader/>
        </w:trPr>
        <w:tc>
          <w:tcPr>
            <w:tcW w:w="4200" w:type="dxa"/>
            <w:tcBorders>
              <w:top w:val="single" w:sz="4" w:space="0" w:color="auto"/>
              <w:bottom w:val="single" w:sz="4" w:space="0" w:color="auto"/>
            </w:tcBorders>
          </w:tcPr>
          <w:p w:rsidR="00000000" w:rsidRDefault="007137AD">
            <w:pPr>
              <w:spacing w:line="360" w:lineRule="exact"/>
              <w:rPr>
                <w:szCs w:val="24"/>
              </w:rPr>
            </w:pPr>
          </w:p>
        </w:tc>
        <w:tc>
          <w:tcPr>
            <w:tcW w:w="1352" w:type="dxa"/>
            <w:tcBorders>
              <w:top w:val="single" w:sz="4" w:space="0" w:color="auto"/>
              <w:bottom w:val="single" w:sz="4" w:space="0" w:color="auto"/>
            </w:tcBorders>
          </w:tcPr>
          <w:p w:rsidR="00000000" w:rsidRDefault="007137AD">
            <w:pPr>
              <w:spacing w:line="360" w:lineRule="exact"/>
              <w:jc w:val="center"/>
              <w:rPr>
                <w:szCs w:val="24"/>
              </w:rPr>
            </w:pPr>
            <w:r>
              <w:rPr>
                <w:rFonts w:hint="eastAsia"/>
                <w:szCs w:val="24"/>
              </w:rPr>
              <w:t>首位人数</w:t>
            </w:r>
          </w:p>
        </w:tc>
        <w:tc>
          <w:tcPr>
            <w:tcW w:w="1352" w:type="dxa"/>
            <w:tcBorders>
              <w:top w:val="single" w:sz="4" w:space="0" w:color="auto"/>
              <w:bottom w:val="single" w:sz="4" w:space="0" w:color="auto"/>
            </w:tcBorders>
          </w:tcPr>
          <w:p w:rsidR="00000000" w:rsidRDefault="007137AD">
            <w:pPr>
              <w:spacing w:line="360" w:lineRule="exact"/>
              <w:jc w:val="center"/>
              <w:rPr>
                <w:szCs w:val="24"/>
              </w:rPr>
            </w:pPr>
            <w:r>
              <w:rPr>
                <w:rFonts w:hint="eastAsia"/>
                <w:szCs w:val="24"/>
              </w:rPr>
              <w:t>前</w:t>
            </w:r>
            <w:r>
              <w:rPr>
                <w:szCs w:val="24"/>
              </w:rPr>
              <w:t>10</w:t>
            </w:r>
            <w:r>
              <w:rPr>
                <w:rFonts w:hint="eastAsia"/>
                <w:szCs w:val="24"/>
              </w:rPr>
              <w:t>名</w:t>
            </w:r>
          </w:p>
        </w:tc>
        <w:tc>
          <w:tcPr>
            <w:tcW w:w="1352" w:type="dxa"/>
            <w:tcBorders>
              <w:top w:val="single" w:sz="4" w:space="0" w:color="auto"/>
              <w:bottom w:val="single" w:sz="4" w:space="0" w:color="auto"/>
            </w:tcBorders>
          </w:tcPr>
          <w:p w:rsidR="00000000" w:rsidRDefault="007137AD">
            <w:pPr>
              <w:spacing w:line="360" w:lineRule="exact"/>
              <w:jc w:val="center"/>
              <w:rPr>
                <w:szCs w:val="24"/>
              </w:rPr>
            </w:pPr>
            <w:r>
              <w:rPr>
                <w:rFonts w:hint="eastAsia"/>
                <w:szCs w:val="24"/>
              </w:rPr>
              <w:t>前</w:t>
            </w:r>
            <w:r>
              <w:rPr>
                <w:szCs w:val="24"/>
              </w:rPr>
              <w:t xml:space="preserve"> 20</w:t>
            </w:r>
            <w:r>
              <w:rPr>
                <w:rFonts w:hint="eastAsia"/>
                <w:szCs w:val="24"/>
              </w:rPr>
              <w:t>名</w:t>
            </w:r>
          </w:p>
        </w:tc>
        <w:tc>
          <w:tcPr>
            <w:tcW w:w="1352" w:type="dxa"/>
            <w:tcBorders>
              <w:top w:val="single" w:sz="4" w:space="0" w:color="auto"/>
              <w:bottom w:val="single" w:sz="4" w:space="0" w:color="auto"/>
            </w:tcBorders>
          </w:tcPr>
          <w:p w:rsidR="00000000" w:rsidRDefault="007137AD">
            <w:pPr>
              <w:spacing w:line="360" w:lineRule="exact"/>
              <w:jc w:val="center"/>
              <w:rPr>
                <w:szCs w:val="24"/>
              </w:rPr>
            </w:pPr>
            <w:r>
              <w:rPr>
                <w:rFonts w:hint="eastAsia"/>
                <w:szCs w:val="24"/>
              </w:rPr>
              <w:t>前</w:t>
            </w:r>
            <w:r>
              <w:rPr>
                <w:szCs w:val="24"/>
              </w:rPr>
              <w:t>30</w:t>
            </w:r>
            <w:r>
              <w:rPr>
                <w:rFonts w:hint="eastAsia"/>
                <w:szCs w:val="24"/>
              </w:rPr>
              <w:t>名</w:t>
            </w:r>
          </w:p>
        </w:tc>
      </w:tr>
      <w:tr w:rsidR="00000000">
        <w:tblPrEx>
          <w:tblCellMar>
            <w:top w:w="0" w:type="dxa"/>
            <w:bottom w:w="0" w:type="dxa"/>
          </w:tblCellMar>
        </w:tblPrEx>
        <w:tc>
          <w:tcPr>
            <w:tcW w:w="4200" w:type="dxa"/>
            <w:tcBorders>
              <w:top w:val="single" w:sz="4" w:space="0" w:color="auto"/>
            </w:tcBorders>
          </w:tcPr>
          <w:p w:rsidR="00000000" w:rsidRDefault="007137AD">
            <w:pPr>
              <w:spacing w:line="360" w:lineRule="exact"/>
              <w:rPr>
                <w:szCs w:val="24"/>
              </w:rPr>
            </w:pPr>
            <w:r>
              <w:rPr>
                <w:rFonts w:hint="eastAsia"/>
                <w:szCs w:val="24"/>
              </w:rPr>
              <w:t>爱沙尼亚俄罗斯党</w:t>
            </w:r>
          </w:p>
        </w:tc>
        <w:tc>
          <w:tcPr>
            <w:tcW w:w="1352" w:type="dxa"/>
            <w:tcBorders>
              <w:top w:val="single" w:sz="4" w:space="0" w:color="auto"/>
            </w:tcBorders>
          </w:tcPr>
          <w:p w:rsidR="00000000" w:rsidRDefault="007137AD">
            <w:pPr>
              <w:spacing w:line="360" w:lineRule="exact"/>
              <w:jc w:val="center"/>
              <w:rPr>
                <w:szCs w:val="24"/>
              </w:rPr>
            </w:pPr>
            <w:r>
              <w:rPr>
                <w:szCs w:val="24"/>
              </w:rPr>
              <w:t>-</w:t>
            </w:r>
          </w:p>
        </w:tc>
        <w:tc>
          <w:tcPr>
            <w:tcW w:w="1352" w:type="dxa"/>
            <w:tcBorders>
              <w:top w:val="single" w:sz="4" w:space="0" w:color="auto"/>
            </w:tcBorders>
          </w:tcPr>
          <w:p w:rsidR="00000000" w:rsidRDefault="007137AD">
            <w:pPr>
              <w:spacing w:line="360" w:lineRule="exact"/>
              <w:jc w:val="center"/>
              <w:rPr>
                <w:szCs w:val="24"/>
              </w:rPr>
            </w:pPr>
            <w:r>
              <w:rPr>
                <w:szCs w:val="24"/>
              </w:rPr>
              <w:t>0</w:t>
            </w:r>
          </w:p>
        </w:tc>
        <w:tc>
          <w:tcPr>
            <w:tcW w:w="1352" w:type="dxa"/>
            <w:tcBorders>
              <w:top w:val="single" w:sz="4" w:space="0" w:color="auto"/>
            </w:tcBorders>
          </w:tcPr>
          <w:p w:rsidR="00000000" w:rsidRDefault="007137AD">
            <w:pPr>
              <w:spacing w:line="360" w:lineRule="exact"/>
              <w:jc w:val="center"/>
              <w:rPr>
                <w:szCs w:val="24"/>
              </w:rPr>
            </w:pPr>
            <w:r>
              <w:rPr>
                <w:szCs w:val="24"/>
              </w:rPr>
              <w:t>3</w:t>
            </w:r>
          </w:p>
        </w:tc>
        <w:tc>
          <w:tcPr>
            <w:tcW w:w="1352" w:type="dxa"/>
            <w:tcBorders>
              <w:top w:val="single" w:sz="4" w:space="0" w:color="auto"/>
            </w:tcBorders>
          </w:tcPr>
          <w:p w:rsidR="00000000" w:rsidRDefault="007137AD">
            <w:pPr>
              <w:spacing w:line="360" w:lineRule="exact"/>
              <w:jc w:val="center"/>
              <w:rPr>
                <w:szCs w:val="24"/>
              </w:rPr>
            </w:pPr>
            <w:r>
              <w:rPr>
                <w:szCs w:val="24"/>
              </w:rPr>
              <w:t>8</w:t>
            </w:r>
          </w:p>
        </w:tc>
      </w:tr>
      <w:tr w:rsidR="00000000">
        <w:tblPrEx>
          <w:tblCellMar>
            <w:top w:w="0" w:type="dxa"/>
            <w:bottom w:w="0" w:type="dxa"/>
          </w:tblCellMar>
        </w:tblPrEx>
        <w:tc>
          <w:tcPr>
            <w:tcW w:w="4200" w:type="dxa"/>
          </w:tcPr>
          <w:p w:rsidR="00000000" w:rsidRDefault="007137AD">
            <w:pPr>
              <w:spacing w:line="360" w:lineRule="exact"/>
              <w:rPr>
                <w:rFonts w:hint="eastAsia"/>
                <w:szCs w:val="24"/>
              </w:rPr>
            </w:pPr>
            <w:r>
              <w:rPr>
                <w:rFonts w:hint="eastAsia"/>
                <w:szCs w:val="24"/>
              </w:rPr>
              <w:t>爱沙尼亚联合人民党</w:t>
            </w:r>
          </w:p>
        </w:tc>
        <w:tc>
          <w:tcPr>
            <w:tcW w:w="1352" w:type="dxa"/>
          </w:tcPr>
          <w:p w:rsidR="00000000" w:rsidRDefault="007137AD">
            <w:pPr>
              <w:spacing w:line="360" w:lineRule="exact"/>
              <w:jc w:val="center"/>
              <w:rPr>
                <w:szCs w:val="24"/>
              </w:rPr>
            </w:pPr>
            <w:r>
              <w:rPr>
                <w:szCs w:val="24"/>
              </w:rPr>
              <w:t>-</w:t>
            </w:r>
          </w:p>
        </w:tc>
        <w:tc>
          <w:tcPr>
            <w:tcW w:w="1352" w:type="dxa"/>
          </w:tcPr>
          <w:p w:rsidR="00000000" w:rsidRDefault="007137AD">
            <w:pPr>
              <w:spacing w:line="360" w:lineRule="exact"/>
              <w:jc w:val="center"/>
              <w:rPr>
                <w:szCs w:val="24"/>
              </w:rPr>
            </w:pPr>
            <w:r>
              <w:rPr>
                <w:szCs w:val="24"/>
              </w:rPr>
              <w:t>2</w:t>
            </w:r>
          </w:p>
        </w:tc>
        <w:tc>
          <w:tcPr>
            <w:tcW w:w="1352" w:type="dxa"/>
          </w:tcPr>
          <w:p w:rsidR="00000000" w:rsidRDefault="007137AD">
            <w:pPr>
              <w:spacing w:line="360" w:lineRule="exact"/>
              <w:jc w:val="center"/>
              <w:rPr>
                <w:szCs w:val="24"/>
              </w:rPr>
            </w:pPr>
            <w:r>
              <w:rPr>
                <w:szCs w:val="24"/>
              </w:rPr>
              <w:t>2</w:t>
            </w:r>
          </w:p>
        </w:tc>
        <w:tc>
          <w:tcPr>
            <w:tcW w:w="1352" w:type="dxa"/>
          </w:tcPr>
          <w:p w:rsidR="00000000" w:rsidRDefault="007137AD">
            <w:pPr>
              <w:spacing w:line="360" w:lineRule="exact"/>
              <w:jc w:val="center"/>
              <w:rPr>
                <w:szCs w:val="24"/>
              </w:rPr>
            </w:pPr>
            <w:r>
              <w:rPr>
                <w:szCs w:val="24"/>
              </w:rPr>
              <w:t>5</w:t>
            </w:r>
          </w:p>
        </w:tc>
      </w:tr>
      <w:tr w:rsidR="00000000">
        <w:tblPrEx>
          <w:tblCellMar>
            <w:top w:w="0" w:type="dxa"/>
            <w:bottom w:w="0" w:type="dxa"/>
          </w:tblCellMar>
        </w:tblPrEx>
        <w:tc>
          <w:tcPr>
            <w:tcW w:w="4200" w:type="dxa"/>
          </w:tcPr>
          <w:p w:rsidR="00000000" w:rsidRDefault="007137AD">
            <w:pPr>
              <w:spacing w:line="360" w:lineRule="exact"/>
              <w:rPr>
                <w:szCs w:val="24"/>
              </w:rPr>
            </w:pPr>
            <w:r>
              <w:rPr>
                <w:rFonts w:hint="eastAsia"/>
                <w:szCs w:val="24"/>
              </w:rPr>
              <w:t>中间党</w:t>
            </w:r>
          </w:p>
        </w:tc>
        <w:tc>
          <w:tcPr>
            <w:tcW w:w="1352" w:type="dxa"/>
          </w:tcPr>
          <w:p w:rsidR="00000000" w:rsidRDefault="007137AD">
            <w:pPr>
              <w:spacing w:line="360" w:lineRule="exact"/>
              <w:jc w:val="center"/>
              <w:rPr>
                <w:szCs w:val="24"/>
              </w:rPr>
            </w:pPr>
            <w:r>
              <w:rPr>
                <w:szCs w:val="24"/>
              </w:rPr>
              <w:t>-</w:t>
            </w:r>
          </w:p>
        </w:tc>
        <w:tc>
          <w:tcPr>
            <w:tcW w:w="1352" w:type="dxa"/>
          </w:tcPr>
          <w:p w:rsidR="00000000" w:rsidRDefault="007137AD">
            <w:pPr>
              <w:spacing w:line="360" w:lineRule="exact"/>
              <w:jc w:val="center"/>
              <w:rPr>
                <w:szCs w:val="24"/>
              </w:rPr>
            </w:pPr>
            <w:r>
              <w:rPr>
                <w:szCs w:val="24"/>
              </w:rPr>
              <w:t>4</w:t>
            </w:r>
          </w:p>
        </w:tc>
        <w:tc>
          <w:tcPr>
            <w:tcW w:w="1352" w:type="dxa"/>
          </w:tcPr>
          <w:p w:rsidR="00000000" w:rsidRDefault="007137AD">
            <w:pPr>
              <w:spacing w:line="360" w:lineRule="exact"/>
              <w:jc w:val="center"/>
              <w:rPr>
                <w:szCs w:val="24"/>
              </w:rPr>
            </w:pPr>
            <w:r>
              <w:rPr>
                <w:szCs w:val="24"/>
              </w:rPr>
              <w:t>5</w:t>
            </w:r>
          </w:p>
        </w:tc>
        <w:tc>
          <w:tcPr>
            <w:tcW w:w="1352" w:type="dxa"/>
          </w:tcPr>
          <w:p w:rsidR="00000000" w:rsidRDefault="007137AD">
            <w:pPr>
              <w:spacing w:line="360" w:lineRule="exact"/>
              <w:jc w:val="center"/>
              <w:rPr>
                <w:szCs w:val="24"/>
              </w:rPr>
            </w:pPr>
            <w:r>
              <w:rPr>
                <w:szCs w:val="24"/>
              </w:rPr>
              <w:t>6</w:t>
            </w:r>
          </w:p>
        </w:tc>
      </w:tr>
      <w:tr w:rsidR="00000000">
        <w:tblPrEx>
          <w:tblCellMar>
            <w:top w:w="0" w:type="dxa"/>
            <w:bottom w:w="0" w:type="dxa"/>
          </w:tblCellMar>
        </w:tblPrEx>
        <w:tc>
          <w:tcPr>
            <w:tcW w:w="4200" w:type="dxa"/>
          </w:tcPr>
          <w:p w:rsidR="00000000" w:rsidRDefault="007137AD">
            <w:pPr>
              <w:spacing w:line="360" w:lineRule="exact"/>
              <w:rPr>
                <w:rFonts w:hint="eastAsia"/>
                <w:szCs w:val="24"/>
              </w:rPr>
            </w:pPr>
            <w:r>
              <w:rPr>
                <w:rFonts w:hint="eastAsia"/>
                <w:szCs w:val="24"/>
              </w:rPr>
              <w:t>进步党</w:t>
            </w:r>
          </w:p>
        </w:tc>
        <w:tc>
          <w:tcPr>
            <w:tcW w:w="1352" w:type="dxa"/>
          </w:tcPr>
          <w:p w:rsidR="00000000" w:rsidRDefault="007137AD">
            <w:pPr>
              <w:spacing w:line="360" w:lineRule="exact"/>
              <w:jc w:val="center"/>
              <w:rPr>
                <w:szCs w:val="24"/>
              </w:rPr>
            </w:pPr>
            <w:r>
              <w:rPr>
                <w:szCs w:val="24"/>
              </w:rPr>
              <w:t>1</w:t>
            </w:r>
          </w:p>
        </w:tc>
        <w:tc>
          <w:tcPr>
            <w:tcW w:w="1352" w:type="dxa"/>
          </w:tcPr>
          <w:p w:rsidR="00000000" w:rsidRDefault="007137AD">
            <w:pPr>
              <w:spacing w:line="360" w:lineRule="exact"/>
              <w:jc w:val="center"/>
              <w:rPr>
                <w:szCs w:val="24"/>
              </w:rPr>
            </w:pPr>
            <w:r>
              <w:rPr>
                <w:szCs w:val="24"/>
              </w:rPr>
              <w:t>4</w:t>
            </w:r>
          </w:p>
        </w:tc>
        <w:tc>
          <w:tcPr>
            <w:tcW w:w="1352" w:type="dxa"/>
          </w:tcPr>
          <w:p w:rsidR="00000000" w:rsidRDefault="007137AD">
            <w:pPr>
              <w:spacing w:line="360" w:lineRule="exact"/>
              <w:jc w:val="center"/>
              <w:rPr>
                <w:szCs w:val="24"/>
              </w:rPr>
            </w:pPr>
            <w:r>
              <w:rPr>
                <w:szCs w:val="24"/>
              </w:rPr>
              <w:t>5</w:t>
            </w:r>
          </w:p>
        </w:tc>
        <w:tc>
          <w:tcPr>
            <w:tcW w:w="1352" w:type="dxa"/>
          </w:tcPr>
          <w:p w:rsidR="00000000" w:rsidRDefault="007137AD">
            <w:pPr>
              <w:spacing w:line="360" w:lineRule="exact"/>
              <w:jc w:val="center"/>
              <w:rPr>
                <w:szCs w:val="24"/>
              </w:rPr>
            </w:pPr>
            <w:r>
              <w:rPr>
                <w:szCs w:val="24"/>
              </w:rPr>
              <w:t>9</w:t>
            </w:r>
          </w:p>
        </w:tc>
      </w:tr>
      <w:tr w:rsidR="00000000">
        <w:tblPrEx>
          <w:tblCellMar>
            <w:top w:w="0" w:type="dxa"/>
            <w:bottom w:w="0" w:type="dxa"/>
          </w:tblCellMar>
        </w:tblPrEx>
        <w:tc>
          <w:tcPr>
            <w:tcW w:w="4200" w:type="dxa"/>
          </w:tcPr>
          <w:p w:rsidR="00000000" w:rsidRDefault="007137AD">
            <w:pPr>
              <w:spacing w:line="360" w:lineRule="exact"/>
              <w:rPr>
                <w:rFonts w:hint="eastAsia"/>
                <w:szCs w:val="24"/>
              </w:rPr>
            </w:pPr>
            <w:r>
              <w:rPr>
                <w:rFonts w:hint="eastAsia"/>
                <w:szCs w:val="24"/>
              </w:rPr>
              <w:t>爱沙尼亚农村人民党</w:t>
            </w:r>
          </w:p>
        </w:tc>
        <w:tc>
          <w:tcPr>
            <w:tcW w:w="1352" w:type="dxa"/>
          </w:tcPr>
          <w:p w:rsidR="00000000" w:rsidRDefault="007137AD">
            <w:pPr>
              <w:spacing w:line="360" w:lineRule="exact"/>
              <w:jc w:val="center"/>
              <w:rPr>
                <w:szCs w:val="24"/>
              </w:rPr>
            </w:pPr>
            <w:r>
              <w:rPr>
                <w:szCs w:val="24"/>
              </w:rPr>
              <w:t>-</w:t>
            </w:r>
          </w:p>
        </w:tc>
        <w:tc>
          <w:tcPr>
            <w:tcW w:w="1352" w:type="dxa"/>
          </w:tcPr>
          <w:p w:rsidR="00000000" w:rsidRDefault="007137AD">
            <w:pPr>
              <w:spacing w:line="360" w:lineRule="exact"/>
              <w:jc w:val="center"/>
              <w:rPr>
                <w:szCs w:val="24"/>
              </w:rPr>
            </w:pPr>
            <w:r>
              <w:rPr>
                <w:szCs w:val="24"/>
              </w:rPr>
              <w:t>0</w:t>
            </w:r>
          </w:p>
        </w:tc>
        <w:tc>
          <w:tcPr>
            <w:tcW w:w="1352" w:type="dxa"/>
          </w:tcPr>
          <w:p w:rsidR="00000000" w:rsidRDefault="007137AD">
            <w:pPr>
              <w:spacing w:line="360" w:lineRule="exact"/>
              <w:jc w:val="center"/>
              <w:rPr>
                <w:szCs w:val="24"/>
              </w:rPr>
            </w:pPr>
            <w:r>
              <w:rPr>
                <w:szCs w:val="24"/>
              </w:rPr>
              <w:t>2</w:t>
            </w:r>
          </w:p>
        </w:tc>
        <w:tc>
          <w:tcPr>
            <w:tcW w:w="1352" w:type="dxa"/>
          </w:tcPr>
          <w:p w:rsidR="00000000" w:rsidRDefault="007137AD">
            <w:pPr>
              <w:spacing w:line="360" w:lineRule="exact"/>
              <w:jc w:val="center"/>
              <w:rPr>
                <w:szCs w:val="24"/>
              </w:rPr>
            </w:pPr>
            <w:r>
              <w:rPr>
                <w:szCs w:val="24"/>
              </w:rPr>
              <w:t>3</w:t>
            </w:r>
          </w:p>
        </w:tc>
      </w:tr>
      <w:tr w:rsidR="00000000">
        <w:tblPrEx>
          <w:tblCellMar>
            <w:top w:w="0" w:type="dxa"/>
            <w:bottom w:w="0" w:type="dxa"/>
          </w:tblCellMar>
        </w:tblPrEx>
        <w:tc>
          <w:tcPr>
            <w:tcW w:w="4200" w:type="dxa"/>
          </w:tcPr>
          <w:p w:rsidR="00000000" w:rsidRDefault="007137AD">
            <w:pPr>
              <w:spacing w:line="360" w:lineRule="exact"/>
              <w:rPr>
                <w:rFonts w:hint="eastAsia"/>
                <w:szCs w:val="24"/>
              </w:rPr>
            </w:pPr>
            <w:r>
              <w:rPr>
                <w:rFonts w:hint="eastAsia"/>
                <w:szCs w:val="24"/>
              </w:rPr>
              <w:t>联合党</w:t>
            </w:r>
          </w:p>
        </w:tc>
        <w:tc>
          <w:tcPr>
            <w:tcW w:w="1352" w:type="dxa"/>
          </w:tcPr>
          <w:p w:rsidR="00000000" w:rsidRDefault="007137AD">
            <w:pPr>
              <w:spacing w:line="360" w:lineRule="exact"/>
              <w:jc w:val="center"/>
              <w:rPr>
                <w:szCs w:val="24"/>
              </w:rPr>
            </w:pPr>
            <w:r>
              <w:rPr>
                <w:szCs w:val="24"/>
              </w:rPr>
              <w:t>-</w:t>
            </w:r>
          </w:p>
        </w:tc>
        <w:tc>
          <w:tcPr>
            <w:tcW w:w="1352" w:type="dxa"/>
          </w:tcPr>
          <w:p w:rsidR="00000000" w:rsidRDefault="007137AD">
            <w:pPr>
              <w:spacing w:line="360" w:lineRule="exact"/>
              <w:jc w:val="center"/>
              <w:rPr>
                <w:szCs w:val="24"/>
              </w:rPr>
            </w:pPr>
            <w:r>
              <w:rPr>
                <w:szCs w:val="24"/>
              </w:rPr>
              <w:t>2</w:t>
            </w:r>
          </w:p>
        </w:tc>
        <w:tc>
          <w:tcPr>
            <w:tcW w:w="1352" w:type="dxa"/>
          </w:tcPr>
          <w:p w:rsidR="00000000" w:rsidRDefault="007137AD">
            <w:pPr>
              <w:spacing w:line="360" w:lineRule="exact"/>
              <w:jc w:val="center"/>
              <w:rPr>
                <w:szCs w:val="24"/>
              </w:rPr>
            </w:pPr>
            <w:r>
              <w:rPr>
                <w:szCs w:val="24"/>
              </w:rPr>
              <w:t>4</w:t>
            </w:r>
          </w:p>
        </w:tc>
        <w:tc>
          <w:tcPr>
            <w:tcW w:w="1352" w:type="dxa"/>
          </w:tcPr>
          <w:p w:rsidR="00000000" w:rsidRDefault="007137AD">
            <w:pPr>
              <w:spacing w:line="360" w:lineRule="exact"/>
              <w:jc w:val="center"/>
              <w:rPr>
                <w:szCs w:val="24"/>
              </w:rPr>
            </w:pPr>
            <w:r>
              <w:rPr>
                <w:szCs w:val="24"/>
              </w:rPr>
              <w:t>6</w:t>
            </w:r>
          </w:p>
        </w:tc>
      </w:tr>
    </w:tbl>
    <w:p w:rsidR="00000000" w:rsidRDefault="007137AD">
      <w:pPr>
        <w:jc w:val="right"/>
        <w:rPr>
          <w:rFonts w:eastAsia="KaiTi_GB2312" w:hint="eastAsia"/>
        </w:rPr>
      </w:pPr>
      <w:r>
        <w:rPr>
          <w:rFonts w:eastAsia="KaiTi_GB2312" w:hint="eastAsia"/>
        </w:rPr>
        <w:t>续表</w:t>
      </w:r>
    </w:p>
    <w:tbl>
      <w:tblPr>
        <w:tblW w:w="0" w:type="auto"/>
        <w:tblInd w:w="468" w:type="dxa"/>
        <w:tblLook w:val="0000"/>
      </w:tblPr>
      <w:tblGrid>
        <w:gridCol w:w="4196"/>
        <w:gridCol w:w="1351"/>
        <w:gridCol w:w="1351"/>
        <w:gridCol w:w="1351"/>
        <w:gridCol w:w="1351"/>
      </w:tblGrid>
      <w:tr w:rsidR="00000000">
        <w:tblPrEx>
          <w:tblCellMar>
            <w:top w:w="0" w:type="dxa"/>
            <w:bottom w:w="0" w:type="dxa"/>
          </w:tblCellMar>
        </w:tblPrEx>
        <w:trPr>
          <w:tblHeader/>
        </w:trPr>
        <w:tc>
          <w:tcPr>
            <w:tcW w:w="4200" w:type="dxa"/>
            <w:tcBorders>
              <w:top w:val="single" w:sz="4" w:space="0" w:color="auto"/>
              <w:bottom w:val="single" w:sz="4" w:space="0" w:color="auto"/>
            </w:tcBorders>
          </w:tcPr>
          <w:p w:rsidR="00000000" w:rsidRDefault="007137AD">
            <w:pPr>
              <w:spacing w:line="360" w:lineRule="exact"/>
              <w:rPr>
                <w:szCs w:val="24"/>
              </w:rPr>
            </w:pPr>
          </w:p>
        </w:tc>
        <w:tc>
          <w:tcPr>
            <w:tcW w:w="1352" w:type="dxa"/>
            <w:tcBorders>
              <w:top w:val="single" w:sz="4" w:space="0" w:color="auto"/>
              <w:bottom w:val="single" w:sz="4" w:space="0" w:color="auto"/>
            </w:tcBorders>
          </w:tcPr>
          <w:p w:rsidR="00000000" w:rsidRDefault="007137AD">
            <w:pPr>
              <w:spacing w:line="360" w:lineRule="exact"/>
              <w:jc w:val="center"/>
              <w:rPr>
                <w:szCs w:val="24"/>
              </w:rPr>
            </w:pPr>
            <w:r>
              <w:rPr>
                <w:rFonts w:hint="eastAsia"/>
                <w:szCs w:val="24"/>
              </w:rPr>
              <w:t>首位人数</w:t>
            </w:r>
          </w:p>
        </w:tc>
        <w:tc>
          <w:tcPr>
            <w:tcW w:w="1352" w:type="dxa"/>
            <w:tcBorders>
              <w:top w:val="single" w:sz="4" w:space="0" w:color="auto"/>
              <w:bottom w:val="single" w:sz="4" w:space="0" w:color="auto"/>
            </w:tcBorders>
          </w:tcPr>
          <w:p w:rsidR="00000000" w:rsidRDefault="007137AD">
            <w:pPr>
              <w:spacing w:line="360" w:lineRule="exact"/>
              <w:jc w:val="center"/>
              <w:rPr>
                <w:szCs w:val="24"/>
              </w:rPr>
            </w:pPr>
            <w:r>
              <w:rPr>
                <w:rFonts w:hint="eastAsia"/>
                <w:szCs w:val="24"/>
              </w:rPr>
              <w:t>前</w:t>
            </w:r>
            <w:r>
              <w:rPr>
                <w:szCs w:val="24"/>
              </w:rPr>
              <w:t>10</w:t>
            </w:r>
            <w:r>
              <w:rPr>
                <w:rFonts w:hint="eastAsia"/>
                <w:szCs w:val="24"/>
              </w:rPr>
              <w:t>名</w:t>
            </w:r>
          </w:p>
        </w:tc>
        <w:tc>
          <w:tcPr>
            <w:tcW w:w="1352" w:type="dxa"/>
            <w:tcBorders>
              <w:top w:val="single" w:sz="4" w:space="0" w:color="auto"/>
              <w:bottom w:val="single" w:sz="4" w:space="0" w:color="auto"/>
            </w:tcBorders>
          </w:tcPr>
          <w:p w:rsidR="00000000" w:rsidRDefault="007137AD">
            <w:pPr>
              <w:spacing w:line="360" w:lineRule="exact"/>
              <w:jc w:val="center"/>
              <w:rPr>
                <w:szCs w:val="24"/>
              </w:rPr>
            </w:pPr>
            <w:r>
              <w:rPr>
                <w:rFonts w:hint="eastAsia"/>
                <w:szCs w:val="24"/>
              </w:rPr>
              <w:t>前</w:t>
            </w:r>
            <w:r>
              <w:rPr>
                <w:szCs w:val="24"/>
              </w:rPr>
              <w:t xml:space="preserve"> 20</w:t>
            </w:r>
            <w:r>
              <w:rPr>
                <w:rFonts w:hint="eastAsia"/>
                <w:szCs w:val="24"/>
              </w:rPr>
              <w:t>名</w:t>
            </w:r>
          </w:p>
        </w:tc>
        <w:tc>
          <w:tcPr>
            <w:tcW w:w="1352" w:type="dxa"/>
            <w:tcBorders>
              <w:top w:val="single" w:sz="4" w:space="0" w:color="auto"/>
              <w:bottom w:val="single" w:sz="4" w:space="0" w:color="auto"/>
            </w:tcBorders>
          </w:tcPr>
          <w:p w:rsidR="00000000" w:rsidRDefault="007137AD">
            <w:pPr>
              <w:spacing w:line="360" w:lineRule="exact"/>
              <w:jc w:val="center"/>
              <w:rPr>
                <w:szCs w:val="24"/>
              </w:rPr>
            </w:pPr>
            <w:r>
              <w:rPr>
                <w:rFonts w:hint="eastAsia"/>
                <w:szCs w:val="24"/>
              </w:rPr>
              <w:t>前</w:t>
            </w:r>
            <w:r>
              <w:rPr>
                <w:szCs w:val="24"/>
              </w:rPr>
              <w:t>30</w:t>
            </w:r>
            <w:r>
              <w:rPr>
                <w:rFonts w:hint="eastAsia"/>
                <w:szCs w:val="24"/>
              </w:rPr>
              <w:t>名</w:t>
            </w:r>
          </w:p>
        </w:tc>
      </w:tr>
      <w:tr w:rsidR="00000000">
        <w:tblPrEx>
          <w:tblCellMar>
            <w:top w:w="0" w:type="dxa"/>
            <w:bottom w:w="0" w:type="dxa"/>
          </w:tblCellMar>
        </w:tblPrEx>
        <w:tc>
          <w:tcPr>
            <w:tcW w:w="4200" w:type="dxa"/>
          </w:tcPr>
          <w:p w:rsidR="00000000" w:rsidRDefault="007137AD">
            <w:pPr>
              <w:spacing w:line="360" w:lineRule="exact"/>
              <w:rPr>
                <w:rFonts w:hint="eastAsia"/>
                <w:szCs w:val="24"/>
              </w:rPr>
            </w:pPr>
            <w:r>
              <w:rPr>
                <w:rFonts w:hint="eastAsia"/>
                <w:szCs w:val="24"/>
              </w:rPr>
              <w:t>农民议会</w:t>
            </w:r>
          </w:p>
        </w:tc>
        <w:tc>
          <w:tcPr>
            <w:tcW w:w="1352" w:type="dxa"/>
          </w:tcPr>
          <w:p w:rsidR="00000000" w:rsidRDefault="007137AD">
            <w:pPr>
              <w:spacing w:line="360" w:lineRule="exact"/>
              <w:jc w:val="center"/>
              <w:rPr>
                <w:szCs w:val="24"/>
              </w:rPr>
            </w:pPr>
            <w:r>
              <w:rPr>
                <w:szCs w:val="24"/>
              </w:rPr>
              <w:t>-</w:t>
            </w:r>
          </w:p>
        </w:tc>
        <w:tc>
          <w:tcPr>
            <w:tcW w:w="1352" w:type="dxa"/>
          </w:tcPr>
          <w:p w:rsidR="00000000" w:rsidRDefault="007137AD">
            <w:pPr>
              <w:spacing w:line="360" w:lineRule="exact"/>
              <w:jc w:val="center"/>
              <w:rPr>
                <w:szCs w:val="24"/>
              </w:rPr>
            </w:pPr>
            <w:r>
              <w:rPr>
                <w:szCs w:val="24"/>
              </w:rPr>
              <w:t>0</w:t>
            </w:r>
          </w:p>
        </w:tc>
        <w:tc>
          <w:tcPr>
            <w:tcW w:w="1352" w:type="dxa"/>
          </w:tcPr>
          <w:p w:rsidR="00000000" w:rsidRDefault="007137AD">
            <w:pPr>
              <w:spacing w:line="360" w:lineRule="exact"/>
              <w:jc w:val="center"/>
              <w:rPr>
                <w:szCs w:val="24"/>
              </w:rPr>
            </w:pPr>
            <w:r>
              <w:rPr>
                <w:szCs w:val="24"/>
              </w:rPr>
              <w:t>2</w:t>
            </w:r>
          </w:p>
        </w:tc>
        <w:tc>
          <w:tcPr>
            <w:tcW w:w="1352" w:type="dxa"/>
          </w:tcPr>
          <w:p w:rsidR="00000000" w:rsidRDefault="007137AD">
            <w:pPr>
              <w:spacing w:line="360" w:lineRule="exact"/>
              <w:jc w:val="center"/>
              <w:rPr>
                <w:szCs w:val="24"/>
              </w:rPr>
            </w:pPr>
            <w:r>
              <w:rPr>
                <w:szCs w:val="24"/>
              </w:rPr>
              <w:t>5</w:t>
            </w:r>
          </w:p>
        </w:tc>
      </w:tr>
      <w:tr w:rsidR="00000000">
        <w:tblPrEx>
          <w:tblCellMar>
            <w:top w:w="0" w:type="dxa"/>
            <w:bottom w:w="0" w:type="dxa"/>
          </w:tblCellMar>
        </w:tblPrEx>
        <w:tc>
          <w:tcPr>
            <w:tcW w:w="4200" w:type="dxa"/>
          </w:tcPr>
          <w:p w:rsidR="00000000" w:rsidRDefault="007137AD">
            <w:pPr>
              <w:spacing w:line="360" w:lineRule="exact"/>
              <w:rPr>
                <w:rFonts w:hint="eastAsia"/>
                <w:szCs w:val="24"/>
              </w:rPr>
            </w:pPr>
            <w:r>
              <w:rPr>
                <w:rFonts w:hint="eastAsia"/>
                <w:szCs w:val="24"/>
              </w:rPr>
              <w:t>爱沙尼亚蓝党</w:t>
            </w:r>
          </w:p>
        </w:tc>
        <w:tc>
          <w:tcPr>
            <w:tcW w:w="1352" w:type="dxa"/>
          </w:tcPr>
          <w:p w:rsidR="00000000" w:rsidRDefault="007137AD">
            <w:pPr>
              <w:spacing w:line="360" w:lineRule="exact"/>
              <w:jc w:val="center"/>
              <w:rPr>
                <w:szCs w:val="24"/>
              </w:rPr>
            </w:pPr>
            <w:r>
              <w:rPr>
                <w:szCs w:val="24"/>
              </w:rPr>
              <w:t>-</w:t>
            </w:r>
          </w:p>
        </w:tc>
        <w:tc>
          <w:tcPr>
            <w:tcW w:w="1352" w:type="dxa"/>
          </w:tcPr>
          <w:p w:rsidR="00000000" w:rsidRDefault="007137AD">
            <w:pPr>
              <w:spacing w:line="360" w:lineRule="exact"/>
              <w:jc w:val="center"/>
              <w:rPr>
                <w:szCs w:val="24"/>
              </w:rPr>
            </w:pPr>
            <w:r>
              <w:rPr>
                <w:szCs w:val="24"/>
              </w:rPr>
              <w:t>3</w:t>
            </w:r>
          </w:p>
        </w:tc>
        <w:tc>
          <w:tcPr>
            <w:tcW w:w="1352" w:type="dxa"/>
          </w:tcPr>
          <w:p w:rsidR="00000000" w:rsidRDefault="007137AD">
            <w:pPr>
              <w:spacing w:line="360" w:lineRule="exact"/>
              <w:jc w:val="center"/>
              <w:rPr>
                <w:szCs w:val="24"/>
              </w:rPr>
            </w:pPr>
            <w:r>
              <w:rPr>
                <w:szCs w:val="24"/>
              </w:rPr>
              <w:t>6</w:t>
            </w:r>
          </w:p>
        </w:tc>
        <w:tc>
          <w:tcPr>
            <w:tcW w:w="1352" w:type="dxa"/>
          </w:tcPr>
          <w:p w:rsidR="00000000" w:rsidRDefault="007137AD">
            <w:pPr>
              <w:spacing w:line="360" w:lineRule="exact"/>
              <w:jc w:val="center"/>
              <w:rPr>
                <w:szCs w:val="24"/>
              </w:rPr>
            </w:pPr>
            <w:r>
              <w:rPr>
                <w:szCs w:val="24"/>
              </w:rPr>
              <w:t>9</w:t>
            </w:r>
          </w:p>
        </w:tc>
      </w:tr>
      <w:tr w:rsidR="00000000">
        <w:tblPrEx>
          <w:tblCellMar>
            <w:top w:w="0" w:type="dxa"/>
            <w:bottom w:w="0" w:type="dxa"/>
          </w:tblCellMar>
        </w:tblPrEx>
        <w:tc>
          <w:tcPr>
            <w:tcW w:w="4200" w:type="dxa"/>
          </w:tcPr>
          <w:p w:rsidR="00000000" w:rsidRDefault="007137AD">
            <w:pPr>
              <w:spacing w:line="360" w:lineRule="exact"/>
              <w:rPr>
                <w:rFonts w:hint="eastAsia"/>
                <w:szCs w:val="24"/>
              </w:rPr>
            </w:pPr>
            <w:r>
              <w:rPr>
                <w:rFonts w:hint="eastAsia"/>
                <w:szCs w:val="24"/>
              </w:rPr>
              <w:t>温和党</w:t>
            </w:r>
          </w:p>
        </w:tc>
        <w:tc>
          <w:tcPr>
            <w:tcW w:w="1352" w:type="dxa"/>
          </w:tcPr>
          <w:p w:rsidR="00000000" w:rsidRDefault="007137AD">
            <w:pPr>
              <w:spacing w:line="360" w:lineRule="exact"/>
              <w:jc w:val="center"/>
              <w:rPr>
                <w:szCs w:val="24"/>
              </w:rPr>
            </w:pPr>
            <w:r>
              <w:rPr>
                <w:szCs w:val="24"/>
              </w:rPr>
              <w:t>-</w:t>
            </w:r>
          </w:p>
        </w:tc>
        <w:tc>
          <w:tcPr>
            <w:tcW w:w="1352" w:type="dxa"/>
          </w:tcPr>
          <w:p w:rsidR="00000000" w:rsidRDefault="007137AD">
            <w:pPr>
              <w:spacing w:line="360" w:lineRule="exact"/>
              <w:jc w:val="center"/>
              <w:rPr>
                <w:szCs w:val="24"/>
              </w:rPr>
            </w:pPr>
            <w:r>
              <w:rPr>
                <w:szCs w:val="24"/>
              </w:rPr>
              <w:t>3</w:t>
            </w:r>
          </w:p>
        </w:tc>
        <w:tc>
          <w:tcPr>
            <w:tcW w:w="1352" w:type="dxa"/>
          </w:tcPr>
          <w:p w:rsidR="00000000" w:rsidRDefault="007137AD">
            <w:pPr>
              <w:spacing w:line="360" w:lineRule="exact"/>
              <w:jc w:val="center"/>
              <w:rPr>
                <w:szCs w:val="24"/>
              </w:rPr>
            </w:pPr>
            <w:r>
              <w:rPr>
                <w:szCs w:val="24"/>
              </w:rPr>
              <w:t>4</w:t>
            </w:r>
          </w:p>
        </w:tc>
        <w:tc>
          <w:tcPr>
            <w:tcW w:w="1352" w:type="dxa"/>
          </w:tcPr>
          <w:p w:rsidR="00000000" w:rsidRDefault="007137AD">
            <w:pPr>
              <w:spacing w:line="360" w:lineRule="exact"/>
              <w:jc w:val="center"/>
              <w:rPr>
                <w:szCs w:val="24"/>
              </w:rPr>
            </w:pPr>
            <w:r>
              <w:rPr>
                <w:szCs w:val="24"/>
              </w:rPr>
              <w:t>7</w:t>
            </w:r>
          </w:p>
        </w:tc>
      </w:tr>
      <w:tr w:rsidR="00000000">
        <w:tblPrEx>
          <w:tblCellMar>
            <w:top w:w="0" w:type="dxa"/>
            <w:bottom w:w="0" w:type="dxa"/>
          </w:tblCellMar>
        </w:tblPrEx>
        <w:tc>
          <w:tcPr>
            <w:tcW w:w="4200" w:type="dxa"/>
          </w:tcPr>
          <w:p w:rsidR="00000000" w:rsidRDefault="007137AD">
            <w:pPr>
              <w:spacing w:line="360" w:lineRule="exact"/>
              <w:rPr>
                <w:rFonts w:hint="eastAsia"/>
                <w:szCs w:val="24"/>
              </w:rPr>
            </w:pPr>
            <w:r>
              <w:rPr>
                <w:rFonts w:hint="eastAsia"/>
                <w:szCs w:val="24"/>
              </w:rPr>
              <w:t>爱沙尼亚基督教人民党</w:t>
            </w:r>
          </w:p>
        </w:tc>
        <w:tc>
          <w:tcPr>
            <w:tcW w:w="1352" w:type="dxa"/>
          </w:tcPr>
          <w:p w:rsidR="00000000" w:rsidRDefault="007137AD">
            <w:pPr>
              <w:spacing w:line="360" w:lineRule="exact"/>
              <w:jc w:val="center"/>
              <w:rPr>
                <w:szCs w:val="24"/>
              </w:rPr>
            </w:pPr>
            <w:r>
              <w:rPr>
                <w:szCs w:val="24"/>
              </w:rPr>
              <w:t>-</w:t>
            </w:r>
          </w:p>
        </w:tc>
        <w:tc>
          <w:tcPr>
            <w:tcW w:w="1352" w:type="dxa"/>
          </w:tcPr>
          <w:p w:rsidR="00000000" w:rsidRDefault="007137AD">
            <w:pPr>
              <w:spacing w:line="360" w:lineRule="exact"/>
              <w:jc w:val="center"/>
              <w:rPr>
                <w:szCs w:val="24"/>
              </w:rPr>
            </w:pPr>
            <w:r>
              <w:rPr>
                <w:szCs w:val="24"/>
              </w:rPr>
              <w:t>1</w:t>
            </w:r>
          </w:p>
        </w:tc>
        <w:tc>
          <w:tcPr>
            <w:tcW w:w="1352" w:type="dxa"/>
          </w:tcPr>
          <w:p w:rsidR="00000000" w:rsidRDefault="007137AD">
            <w:pPr>
              <w:spacing w:line="360" w:lineRule="exact"/>
              <w:jc w:val="center"/>
              <w:rPr>
                <w:szCs w:val="24"/>
              </w:rPr>
            </w:pPr>
            <w:r>
              <w:rPr>
                <w:szCs w:val="24"/>
              </w:rPr>
              <w:t>3</w:t>
            </w:r>
          </w:p>
        </w:tc>
        <w:tc>
          <w:tcPr>
            <w:tcW w:w="1352" w:type="dxa"/>
          </w:tcPr>
          <w:p w:rsidR="00000000" w:rsidRDefault="007137AD">
            <w:pPr>
              <w:spacing w:line="360" w:lineRule="exact"/>
              <w:jc w:val="center"/>
              <w:rPr>
                <w:szCs w:val="24"/>
              </w:rPr>
            </w:pPr>
            <w:r>
              <w:rPr>
                <w:szCs w:val="24"/>
              </w:rPr>
              <w:t>6</w:t>
            </w:r>
          </w:p>
        </w:tc>
      </w:tr>
      <w:tr w:rsidR="00000000">
        <w:tblPrEx>
          <w:tblCellMar>
            <w:top w:w="0" w:type="dxa"/>
            <w:bottom w:w="0" w:type="dxa"/>
          </w:tblCellMar>
        </w:tblPrEx>
        <w:tc>
          <w:tcPr>
            <w:tcW w:w="4200" w:type="dxa"/>
          </w:tcPr>
          <w:p w:rsidR="00000000" w:rsidRDefault="007137AD">
            <w:pPr>
              <w:spacing w:line="360" w:lineRule="exact"/>
              <w:rPr>
                <w:rFonts w:hint="eastAsia"/>
                <w:szCs w:val="24"/>
              </w:rPr>
            </w:pPr>
            <w:r>
              <w:rPr>
                <w:rFonts w:hint="eastAsia"/>
                <w:szCs w:val="24"/>
              </w:rPr>
              <w:t>祖国联盟</w:t>
            </w:r>
          </w:p>
        </w:tc>
        <w:tc>
          <w:tcPr>
            <w:tcW w:w="1352" w:type="dxa"/>
          </w:tcPr>
          <w:p w:rsidR="00000000" w:rsidRDefault="007137AD">
            <w:pPr>
              <w:spacing w:line="360" w:lineRule="exact"/>
              <w:jc w:val="center"/>
              <w:rPr>
                <w:szCs w:val="24"/>
              </w:rPr>
            </w:pPr>
            <w:r>
              <w:rPr>
                <w:szCs w:val="24"/>
              </w:rPr>
              <w:t>-</w:t>
            </w:r>
          </w:p>
        </w:tc>
        <w:tc>
          <w:tcPr>
            <w:tcW w:w="1352" w:type="dxa"/>
          </w:tcPr>
          <w:p w:rsidR="00000000" w:rsidRDefault="007137AD">
            <w:pPr>
              <w:spacing w:line="360" w:lineRule="exact"/>
              <w:jc w:val="center"/>
              <w:rPr>
                <w:szCs w:val="24"/>
              </w:rPr>
            </w:pPr>
            <w:r>
              <w:rPr>
                <w:szCs w:val="24"/>
              </w:rPr>
              <w:t>1</w:t>
            </w:r>
          </w:p>
        </w:tc>
        <w:tc>
          <w:tcPr>
            <w:tcW w:w="1352" w:type="dxa"/>
          </w:tcPr>
          <w:p w:rsidR="00000000" w:rsidRDefault="007137AD">
            <w:pPr>
              <w:spacing w:line="360" w:lineRule="exact"/>
              <w:jc w:val="center"/>
              <w:rPr>
                <w:szCs w:val="24"/>
              </w:rPr>
            </w:pPr>
            <w:r>
              <w:rPr>
                <w:szCs w:val="24"/>
              </w:rPr>
              <w:t>4</w:t>
            </w:r>
          </w:p>
        </w:tc>
        <w:tc>
          <w:tcPr>
            <w:tcW w:w="1352" w:type="dxa"/>
          </w:tcPr>
          <w:p w:rsidR="00000000" w:rsidRDefault="007137AD">
            <w:pPr>
              <w:spacing w:line="360" w:lineRule="exact"/>
              <w:jc w:val="center"/>
              <w:rPr>
                <w:szCs w:val="24"/>
              </w:rPr>
            </w:pPr>
            <w:r>
              <w:rPr>
                <w:szCs w:val="24"/>
              </w:rPr>
              <w:t>5</w:t>
            </w:r>
          </w:p>
        </w:tc>
      </w:tr>
      <w:tr w:rsidR="00000000">
        <w:tblPrEx>
          <w:tblCellMar>
            <w:top w:w="0" w:type="dxa"/>
            <w:bottom w:w="0" w:type="dxa"/>
          </w:tblCellMar>
        </w:tblPrEx>
        <w:tc>
          <w:tcPr>
            <w:tcW w:w="4200" w:type="dxa"/>
          </w:tcPr>
          <w:p w:rsidR="00000000" w:rsidRDefault="007137AD">
            <w:pPr>
              <w:spacing w:line="360" w:lineRule="exact"/>
              <w:rPr>
                <w:rFonts w:hint="eastAsia"/>
                <w:szCs w:val="24"/>
              </w:rPr>
            </w:pPr>
            <w:r>
              <w:rPr>
                <w:rFonts w:hint="eastAsia"/>
                <w:szCs w:val="24"/>
              </w:rPr>
              <w:t>改革党</w:t>
            </w:r>
          </w:p>
        </w:tc>
        <w:tc>
          <w:tcPr>
            <w:tcW w:w="1352" w:type="dxa"/>
          </w:tcPr>
          <w:p w:rsidR="00000000" w:rsidRDefault="007137AD">
            <w:pPr>
              <w:spacing w:line="360" w:lineRule="exact"/>
              <w:jc w:val="center"/>
              <w:rPr>
                <w:szCs w:val="24"/>
              </w:rPr>
            </w:pPr>
            <w:r>
              <w:rPr>
                <w:szCs w:val="24"/>
              </w:rPr>
              <w:t>-</w:t>
            </w:r>
          </w:p>
        </w:tc>
        <w:tc>
          <w:tcPr>
            <w:tcW w:w="1352" w:type="dxa"/>
          </w:tcPr>
          <w:p w:rsidR="00000000" w:rsidRDefault="007137AD">
            <w:pPr>
              <w:spacing w:line="360" w:lineRule="exact"/>
              <w:jc w:val="center"/>
              <w:rPr>
                <w:szCs w:val="24"/>
              </w:rPr>
            </w:pPr>
            <w:r>
              <w:rPr>
                <w:szCs w:val="24"/>
              </w:rPr>
              <w:t>1</w:t>
            </w:r>
          </w:p>
        </w:tc>
        <w:tc>
          <w:tcPr>
            <w:tcW w:w="1352" w:type="dxa"/>
          </w:tcPr>
          <w:p w:rsidR="00000000" w:rsidRDefault="007137AD">
            <w:pPr>
              <w:spacing w:line="360" w:lineRule="exact"/>
              <w:jc w:val="center"/>
              <w:rPr>
                <w:szCs w:val="24"/>
              </w:rPr>
            </w:pPr>
            <w:r>
              <w:rPr>
                <w:szCs w:val="24"/>
              </w:rPr>
              <w:t>3</w:t>
            </w:r>
          </w:p>
        </w:tc>
        <w:tc>
          <w:tcPr>
            <w:tcW w:w="1352" w:type="dxa"/>
          </w:tcPr>
          <w:p w:rsidR="00000000" w:rsidRDefault="007137AD">
            <w:pPr>
              <w:spacing w:line="360" w:lineRule="exact"/>
              <w:jc w:val="center"/>
              <w:rPr>
                <w:szCs w:val="24"/>
              </w:rPr>
            </w:pPr>
            <w:r>
              <w:rPr>
                <w:szCs w:val="24"/>
              </w:rPr>
              <w:t>6</w:t>
            </w:r>
          </w:p>
        </w:tc>
      </w:tr>
    </w:tbl>
    <w:p w:rsidR="00000000" w:rsidRDefault="007137AD">
      <w:pPr>
        <w:spacing w:after="240" w:line="360" w:lineRule="exact"/>
        <w:ind w:firstLine="425"/>
        <w:rPr>
          <w:rFonts w:eastAsia="KaiTi_GB2312"/>
          <w:szCs w:val="24"/>
        </w:rPr>
      </w:pPr>
      <w:r>
        <w:rPr>
          <w:rFonts w:eastAsia="KaiTi_GB2312" w:hint="eastAsia"/>
          <w:szCs w:val="24"/>
        </w:rPr>
        <w:t>资料来源：</w:t>
      </w:r>
      <w:r>
        <w:rPr>
          <w:rFonts w:eastAsia="KaiTi_GB2312"/>
          <w:szCs w:val="24"/>
        </w:rPr>
        <w:t>Raitiviir</w:t>
      </w:r>
      <w:r>
        <w:rPr>
          <w:rFonts w:eastAsia="KaiTi_GB2312" w:hint="eastAsia"/>
          <w:szCs w:val="24"/>
        </w:rPr>
        <w:t>，</w:t>
      </w:r>
      <w:r>
        <w:rPr>
          <w:rFonts w:eastAsia="KaiTi_GB2312"/>
          <w:szCs w:val="24"/>
        </w:rPr>
        <w:t>1999:19</w:t>
      </w:r>
    </w:p>
    <w:p w:rsidR="00000000" w:rsidRDefault="007137AD">
      <w:pPr>
        <w:spacing w:after="240" w:line="360" w:lineRule="exact"/>
        <w:ind w:firstLine="425"/>
        <w:rPr>
          <w:szCs w:val="24"/>
        </w:rPr>
      </w:pPr>
      <w:r>
        <w:rPr>
          <w:rFonts w:hint="eastAsia"/>
          <w:szCs w:val="24"/>
        </w:rPr>
        <w:t>在爱沙尼亚重建独立国家期间（</w:t>
      </w:r>
      <w:r>
        <w:rPr>
          <w:szCs w:val="24"/>
        </w:rPr>
        <w:t>198</w:t>
      </w:r>
      <w:r>
        <w:rPr>
          <w:szCs w:val="24"/>
        </w:rPr>
        <w:t>8-1991</w:t>
      </w:r>
      <w:r>
        <w:rPr>
          <w:rFonts w:hint="eastAsia"/>
          <w:szCs w:val="24"/>
        </w:rPr>
        <w:t>），妇女非常积极地参与政治过程。在那段时期，妇女组织也开始（重新）建立。</w:t>
      </w:r>
    </w:p>
    <w:p w:rsidR="00000000" w:rsidRDefault="007137AD">
      <w:pPr>
        <w:spacing w:after="240" w:line="360" w:lineRule="exact"/>
        <w:ind w:firstLine="425"/>
        <w:rPr>
          <w:szCs w:val="24"/>
        </w:rPr>
      </w:pPr>
      <w:r>
        <w:rPr>
          <w:rFonts w:hint="eastAsia"/>
          <w:szCs w:val="24"/>
        </w:rPr>
        <w:t>附件中的表</w:t>
      </w:r>
      <w:r>
        <w:rPr>
          <w:szCs w:val="24"/>
        </w:rPr>
        <w:t>7.2</w:t>
      </w:r>
      <w:r>
        <w:rPr>
          <w:rFonts w:hint="eastAsia"/>
          <w:szCs w:val="24"/>
        </w:rPr>
        <w:t>显示了妇女在候选人名单和党派名单中所占的比例。</w:t>
      </w:r>
    </w:p>
    <w:p w:rsidR="00000000" w:rsidRDefault="007137AD">
      <w:pPr>
        <w:spacing w:after="240" w:line="360" w:lineRule="exact"/>
        <w:rPr>
          <w:szCs w:val="24"/>
          <w:u w:val="single"/>
        </w:rPr>
      </w:pPr>
      <w:r>
        <w:rPr>
          <w:rFonts w:hint="eastAsia"/>
          <w:szCs w:val="24"/>
          <w:u w:val="single"/>
        </w:rPr>
        <w:t>妇女在议会中所占的比例</w:t>
      </w:r>
    </w:p>
    <w:p w:rsidR="00000000" w:rsidRDefault="007137AD">
      <w:pPr>
        <w:spacing w:after="240" w:line="360" w:lineRule="exact"/>
        <w:ind w:firstLine="425"/>
        <w:rPr>
          <w:szCs w:val="24"/>
        </w:rPr>
      </w:pPr>
      <w:r>
        <w:rPr>
          <w:szCs w:val="24"/>
        </w:rPr>
        <w:t>20</w:t>
      </w:r>
      <w:r>
        <w:rPr>
          <w:rFonts w:hint="eastAsia"/>
          <w:szCs w:val="24"/>
        </w:rPr>
        <w:t>世纪</w:t>
      </w:r>
      <w:r>
        <w:rPr>
          <w:szCs w:val="24"/>
        </w:rPr>
        <w:t>90</w:t>
      </w:r>
      <w:r>
        <w:rPr>
          <w:rFonts w:hint="eastAsia"/>
          <w:szCs w:val="24"/>
        </w:rPr>
        <w:t>年代在爱沙尼亚进行过三次议会选举：</w:t>
      </w:r>
      <w:r>
        <w:rPr>
          <w:szCs w:val="24"/>
        </w:rPr>
        <w:t>1992</w:t>
      </w:r>
      <w:r>
        <w:rPr>
          <w:rFonts w:hint="eastAsia"/>
          <w:szCs w:val="24"/>
        </w:rPr>
        <w:t>、</w:t>
      </w:r>
      <w:r>
        <w:rPr>
          <w:szCs w:val="24"/>
        </w:rPr>
        <w:t>1995</w:t>
      </w:r>
      <w:r>
        <w:rPr>
          <w:rFonts w:hint="eastAsia"/>
          <w:szCs w:val="24"/>
        </w:rPr>
        <w:t>和</w:t>
      </w:r>
      <w:r>
        <w:rPr>
          <w:szCs w:val="24"/>
        </w:rPr>
        <w:t>1999</w:t>
      </w:r>
      <w:r>
        <w:rPr>
          <w:rFonts w:hint="eastAsia"/>
          <w:szCs w:val="24"/>
        </w:rPr>
        <w:t>年。妇女在候选人名单中所占比例分别是</w:t>
      </w:r>
      <w:r>
        <w:rPr>
          <w:szCs w:val="24"/>
        </w:rPr>
        <w:t>14%</w:t>
      </w:r>
      <w:r>
        <w:rPr>
          <w:rFonts w:hint="eastAsia"/>
          <w:szCs w:val="24"/>
        </w:rPr>
        <w:t>、</w:t>
      </w:r>
      <w:r>
        <w:rPr>
          <w:szCs w:val="24"/>
        </w:rPr>
        <w:t>17.4%</w:t>
      </w:r>
      <w:r>
        <w:rPr>
          <w:rFonts w:hint="eastAsia"/>
          <w:szCs w:val="24"/>
        </w:rPr>
        <w:t>和</w:t>
      </w:r>
      <w:r>
        <w:rPr>
          <w:szCs w:val="24"/>
        </w:rPr>
        <w:t>26.9%</w:t>
      </w:r>
      <w:r>
        <w:rPr>
          <w:rFonts w:hint="eastAsia"/>
          <w:szCs w:val="24"/>
        </w:rPr>
        <w:t>，但选入议会的比例仅为</w:t>
      </w:r>
      <w:r>
        <w:rPr>
          <w:szCs w:val="24"/>
        </w:rPr>
        <w:t>13%</w:t>
      </w:r>
      <w:r>
        <w:rPr>
          <w:rFonts w:hint="eastAsia"/>
          <w:szCs w:val="24"/>
        </w:rPr>
        <w:t>、</w:t>
      </w:r>
      <w:r>
        <w:rPr>
          <w:szCs w:val="24"/>
        </w:rPr>
        <w:t>11.9%</w:t>
      </w:r>
      <w:r>
        <w:rPr>
          <w:rFonts w:hint="eastAsia"/>
          <w:szCs w:val="24"/>
        </w:rPr>
        <w:t>和</w:t>
      </w:r>
      <w:r>
        <w:rPr>
          <w:szCs w:val="24"/>
        </w:rPr>
        <w:t xml:space="preserve"> 17.8%</w:t>
      </w:r>
      <w:r>
        <w:rPr>
          <w:rFonts w:hint="eastAsia"/>
          <w:szCs w:val="24"/>
        </w:rPr>
        <w:t>（见表</w:t>
      </w:r>
      <w:r>
        <w:rPr>
          <w:szCs w:val="24"/>
        </w:rPr>
        <w:t>7.3</w:t>
      </w:r>
      <w:r>
        <w:rPr>
          <w:rFonts w:hint="eastAsia"/>
          <w:szCs w:val="24"/>
        </w:rPr>
        <w:t>）。</w:t>
      </w:r>
    </w:p>
    <w:p w:rsidR="00000000" w:rsidRDefault="007137AD">
      <w:pPr>
        <w:spacing w:after="240" w:line="360" w:lineRule="exact"/>
        <w:ind w:firstLine="425"/>
        <w:rPr>
          <w:szCs w:val="24"/>
        </w:rPr>
      </w:pPr>
      <w:r>
        <w:rPr>
          <w:rFonts w:hint="eastAsia"/>
          <w:szCs w:val="24"/>
        </w:rPr>
        <w:t>表</w:t>
      </w:r>
      <w:r>
        <w:rPr>
          <w:szCs w:val="24"/>
        </w:rPr>
        <w:t>7.3  1999</w:t>
      </w:r>
      <w:r>
        <w:rPr>
          <w:rFonts w:hint="eastAsia"/>
          <w:szCs w:val="24"/>
        </w:rPr>
        <w:t>年议会成员情况</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60"/>
        <w:gridCol w:w="1100"/>
        <w:gridCol w:w="1100"/>
        <w:gridCol w:w="1100"/>
        <w:gridCol w:w="1100"/>
        <w:gridCol w:w="2200"/>
      </w:tblGrid>
      <w:tr w:rsidR="00000000">
        <w:tblPrEx>
          <w:tblCellMar>
            <w:top w:w="0" w:type="dxa"/>
            <w:bottom w:w="0" w:type="dxa"/>
          </w:tblCellMar>
        </w:tblPrEx>
        <w:tc>
          <w:tcPr>
            <w:tcW w:w="2760" w:type="dxa"/>
            <w:tcBorders>
              <w:top w:val="single" w:sz="4" w:space="0" w:color="auto"/>
              <w:left w:val="single" w:sz="4" w:space="0" w:color="auto"/>
              <w:bottom w:val="double" w:sz="4" w:space="0" w:color="auto"/>
              <w:right w:val="single" w:sz="4" w:space="0" w:color="auto"/>
            </w:tcBorders>
          </w:tcPr>
          <w:p w:rsidR="00000000" w:rsidRDefault="007137AD">
            <w:pPr>
              <w:spacing w:line="360" w:lineRule="exact"/>
              <w:rPr>
                <w:rFonts w:eastAsia="KaiTi_GB2312"/>
                <w:szCs w:val="24"/>
              </w:rPr>
            </w:pPr>
            <w:r>
              <w:rPr>
                <w:rFonts w:eastAsia="KaiTi_GB2312" w:hint="eastAsia"/>
                <w:szCs w:val="24"/>
              </w:rPr>
              <w:t>政党</w:t>
            </w:r>
          </w:p>
        </w:tc>
        <w:tc>
          <w:tcPr>
            <w:tcW w:w="2200" w:type="dxa"/>
            <w:gridSpan w:val="2"/>
            <w:tcBorders>
              <w:top w:val="single" w:sz="4" w:space="0" w:color="auto"/>
              <w:left w:val="single" w:sz="4" w:space="0" w:color="auto"/>
              <w:bottom w:val="double" w:sz="4" w:space="0" w:color="auto"/>
              <w:right w:val="single" w:sz="4" w:space="0" w:color="auto"/>
            </w:tcBorders>
          </w:tcPr>
          <w:p w:rsidR="00000000" w:rsidRDefault="007137AD">
            <w:pPr>
              <w:spacing w:line="360" w:lineRule="exact"/>
              <w:jc w:val="center"/>
              <w:rPr>
                <w:szCs w:val="24"/>
              </w:rPr>
            </w:pPr>
            <w:r>
              <w:rPr>
                <w:rFonts w:hint="eastAsia"/>
                <w:szCs w:val="24"/>
              </w:rPr>
              <w:t>妇女</w:t>
            </w:r>
          </w:p>
        </w:tc>
        <w:tc>
          <w:tcPr>
            <w:tcW w:w="2200" w:type="dxa"/>
            <w:gridSpan w:val="2"/>
            <w:tcBorders>
              <w:top w:val="single" w:sz="4" w:space="0" w:color="auto"/>
              <w:left w:val="single" w:sz="4" w:space="0" w:color="auto"/>
              <w:bottom w:val="double" w:sz="4" w:space="0" w:color="auto"/>
              <w:right w:val="single" w:sz="4" w:space="0" w:color="auto"/>
            </w:tcBorders>
          </w:tcPr>
          <w:p w:rsidR="00000000" w:rsidRDefault="007137AD">
            <w:pPr>
              <w:spacing w:line="360" w:lineRule="exact"/>
              <w:jc w:val="center"/>
              <w:rPr>
                <w:szCs w:val="24"/>
              </w:rPr>
            </w:pPr>
            <w:r>
              <w:rPr>
                <w:rFonts w:hint="eastAsia"/>
                <w:szCs w:val="24"/>
              </w:rPr>
              <w:t>男子</w:t>
            </w:r>
          </w:p>
        </w:tc>
        <w:tc>
          <w:tcPr>
            <w:tcW w:w="2200" w:type="dxa"/>
            <w:tcBorders>
              <w:top w:val="single" w:sz="4" w:space="0" w:color="auto"/>
              <w:left w:val="single" w:sz="4" w:space="0" w:color="auto"/>
              <w:bottom w:val="double" w:sz="4" w:space="0" w:color="auto"/>
              <w:right w:val="single" w:sz="4" w:space="0" w:color="auto"/>
            </w:tcBorders>
          </w:tcPr>
          <w:p w:rsidR="00000000" w:rsidRDefault="007137AD">
            <w:pPr>
              <w:spacing w:line="360" w:lineRule="exact"/>
              <w:jc w:val="center"/>
              <w:rPr>
                <w:szCs w:val="24"/>
              </w:rPr>
            </w:pPr>
            <w:r>
              <w:rPr>
                <w:rFonts w:hint="eastAsia"/>
                <w:szCs w:val="24"/>
              </w:rPr>
              <w:t>总计</w:t>
            </w:r>
          </w:p>
        </w:tc>
      </w:tr>
      <w:tr w:rsidR="00000000">
        <w:tblPrEx>
          <w:tblCellMar>
            <w:top w:w="0" w:type="dxa"/>
            <w:bottom w:w="0" w:type="dxa"/>
          </w:tblCellMar>
        </w:tblPrEx>
        <w:trPr>
          <w:cantSplit/>
        </w:trPr>
        <w:tc>
          <w:tcPr>
            <w:tcW w:w="2760" w:type="dxa"/>
            <w:tcBorders>
              <w:top w:val="double" w:sz="4" w:space="0" w:color="auto"/>
              <w:left w:val="single" w:sz="4" w:space="0" w:color="auto"/>
              <w:bottom w:val="single" w:sz="4" w:space="0" w:color="auto"/>
              <w:right w:val="single" w:sz="4" w:space="0" w:color="auto"/>
            </w:tcBorders>
          </w:tcPr>
          <w:p w:rsidR="00000000" w:rsidRDefault="007137AD">
            <w:pPr>
              <w:spacing w:line="360" w:lineRule="exact"/>
              <w:rPr>
                <w:rFonts w:eastAsia="KaiTi_GB2312"/>
                <w:szCs w:val="24"/>
              </w:rPr>
            </w:pPr>
            <w:r>
              <w:rPr>
                <w:rFonts w:eastAsia="KaiTi_GB2312" w:hint="eastAsia"/>
                <w:szCs w:val="24"/>
              </w:rPr>
              <w:t>祖国联盟</w:t>
            </w:r>
          </w:p>
        </w:tc>
        <w:tc>
          <w:tcPr>
            <w:tcW w:w="1100" w:type="dxa"/>
            <w:tcBorders>
              <w:top w:val="doub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4  </w:t>
            </w:r>
          </w:p>
        </w:tc>
        <w:tc>
          <w:tcPr>
            <w:tcW w:w="1100" w:type="dxa"/>
            <w:tcBorders>
              <w:top w:val="doub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22.2%</w:t>
            </w:r>
          </w:p>
        </w:tc>
        <w:tc>
          <w:tcPr>
            <w:tcW w:w="1100" w:type="dxa"/>
            <w:tcBorders>
              <w:top w:val="doub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14  </w:t>
            </w:r>
          </w:p>
        </w:tc>
        <w:tc>
          <w:tcPr>
            <w:tcW w:w="1100" w:type="dxa"/>
            <w:tcBorders>
              <w:top w:val="doub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77.8%</w:t>
            </w:r>
          </w:p>
        </w:tc>
        <w:tc>
          <w:tcPr>
            <w:tcW w:w="2200" w:type="dxa"/>
            <w:tcBorders>
              <w:top w:val="double" w:sz="4" w:space="0" w:color="auto"/>
              <w:left w:val="single" w:sz="4" w:space="0" w:color="auto"/>
              <w:bottom w:val="single" w:sz="4" w:space="0" w:color="auto"/>
              <w:right w:val="single" w:sz="4" w:space="0" w:color="auto"/>
            </w:tcBorders>
          </w:tcPr>
          <w:p w:rsidR="00000000" w:rsidRDefault="007137AD">
            <w:pPr>
              <w:spacing w:line="360" w:lineRule="exact"/>
              <w:jc w:val="center"/>
              <w:rPr>
                <w:szCs w:val="24"/>
              </w:rPr>
            </w:pPr>
            <w:r>
              <w:rPr>
                <w:szCs w:val="24"/>
              </w:rPr>
              <w:t>18</w:t>
            </w:r>
          </w:p>
        </w:tc>
      </w:tr>
      <w:tr w:rsidR="00000000">
        <w:tblPrEx>
          <w:tblCellMar>
            <w:top w:w="0" w:type="dxa"/>
            <w:bottom w:w="0" w:type="dxa"/>
          </w:tblCellMar>
        </w:tblPrEx>
        <w:tc>
          <w:tcPr>
            <w:tcW w:w="27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rPr>
                <w:rFonts w:eastAsia="KaiTi_GB2312"/>
                <w:szCs w:val="24"/>
              </w:rPr>
            </w:pPr>
            <w:r>
              <w:rPr>
                <w:rFonts w:eastAsia="KaiTi_GB2312" w:hint="eastAsia"/>
                <w:szCs w:val="24"/>
              </w:rPr>
              <w:t>中间</w:t>
            </w:r>
            <w:r>
              <w:rPr>
                <w:rFonts w:eastAsia="KaiTi_GB2312" w:hint="eastAsia"/>
                <w:szCs w:val="24"/>
              </w:rPr>
              <w:t>党</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5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17.8%</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23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82.2%</w:t>
            </w:r>
          </w:p>
        </w:tc>
        <w:tc>
          <w:tcPr>
            <w:tcW w:w="22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szCs w:val="24"/>
              </w:rPr>
            </w:pPr>
            <w:r>
              <w:rPr>
                <w:szCs w:val="24"/>
              </w:rPr>
              <w:t>28</w:t>
            </w:r>
          </w:p>
        </w:tc>
      </w:tr>
      <w:tr w:rsidR="00000000">
        <w:tblPrEx>
          <w:tblCellMar>
            <w:top w:w="0" w:type="dxa"/>
            <w:bottom w:w="0" w:type="dxa"/>
          </w:tblCellMar>
        </w:tblPrEx>
        <w:trPr>
          <w:cantSplit/>
        </w:trPr>
        <w:tc>
          <w:tcPr>
            <w:tcW w:w="27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rPr>
                <w:rFonts w:eastAsia="KaiTi_GB2312"/>
                <w:szCs w:val="24"/>
              </w:rPr>
            </w:pPr>
            <w:r>
              <w:rPr>
                <w:rFonts w:eastAsia="KaiTi_GB2312" w:hint="eastAsia"/>
                <w:szCs w:val="24"/>
              </w:rPr>
              <w:t>改革党</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3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22.2%</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15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77.8%</w:t>
            </w:r>
          </w:p>
        </w:tc>
        <w:tc>
          <w:tcPr>
            <w:tcW w:w="22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szCs w:val="24"/>
              </w:rPr>
            </w:pPr>
            <w:r>
              <w:rPr>
                <w:szCs w:val="24"/>
              </w:rPr>
              <w:t>18</w:t>
            </w:r>
          </w:p>
        </w:tc>
      </w:tr>
      <w:tr w:rsidR="00000000">
        <w:tblPrEx>
          <w:tblCellMar>
            <w:top w:w="0" w:type="dxa"/>
            <w:bottom w:w="0" w:type="dxa"/>
          </w:tblCellMar>
        </w:tblPrEx>
        <w:trPr>
          <w:cantSplit/>
        </w:trPr>
        <w:tc>
          <w:tcPr>
            <w:tcW w:w="27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rPr>
                <w:rFonts w:eastAsia="KaiTi_GB2312"/>
                <w:szCs w:val="24"/>
              </w:rPr>
            </w:pPr>
            <w:r>
              <w:rPr>
                <w:rFonts w:eastAsia="KaiTi_GB2312" w:hint="eastAsia"/>
                <w:szCs w:val="24"/>
              </w:rPr>
              <w:t>温和党</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3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17.6%</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14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82.4%</w:t>
            </w:r>
          </w:p>
        </w:tc>
        <w:tc>
          <w:tcPr>
            <w:tcW w:w="22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szCs w:val="24"/>
              </w:rPr>
            </w:pPr>
            <w:r>
              <w:rPr>
                <w:szCs w:val="24"/>
              </w:rPr>
              <w:t>17</w:t>
            </w:r>
          </w:p>
        </w:tc>
      </w:tr>
      <w:tr w:rsidR="00000000">
        <w:tblPrEx>
          <w:tblCellMar>
            <w:top w:w="0" w:type="dxa"/>
            <w:bottom w:w="0" w:type="dxa"/>
          </w:tblCellMar>
        </w:tblPrEx>
        <w:trPr>
          <w:cantSplit/>
        </w:trPr>
        <w:tc>
          <w:tcPr>
            <w:tcW w:w="27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rPr>
                <w:rFonts w:eastAsia="KaiTi_GB2312"/>
                <w:szCs w:val="24"/>
              </w:rPr>
            </w:pPr>
            <w:r>
              <w:rPr>
                <w:rFonts w:eastAsia="KaiTi_GB2312" w:hint="eastAsia"/>
                <w:szCs w:val="24"/>
              </w:rPr>
              <w:t>爱沙尼亚人民党</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0%</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7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100%</w:t>
            </w:r>
          </w:p>
        </w:tc>
        <w:tc>
          <w:tcPr>
            <w:tcW w:w="22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szCs w:val="24"/>
              </w:rPr>
            </w:pPr>
            <w:r>
              <w:rPr>
                <w:szCs w:val="24"/>
              </w:rPr>
              <w:t>7</w:t>
            </w:r>
          </w:p>
        </w:tc>
      </w:tr>
      <w:tr w:rsidR="00000000">
        <w:tblPrEx>
          <w:tblCellMar>
            <w:top w:w="0" w:type="dxa"/>
            <w:bottom w:w="0" w:type="dxa"/>
          </w:tblCellMar>
        </w:tblPrEx>
        <w:tc>
          <w:tcPr>
            <w:tcW w:w="27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rPr>
                <w:rFonts w:eastAsia="KaiTi_GB2312"/>
                <w:szCs w:val="24"/>
              </w:rPr>
            </w:pPr>
            <w:r>
              <w:rPr>
                <w:rFonts w:eastAsia="KaiTi_GB2312" w:hint="eastAsia"/>
                <w:szCs w:val="24"/>
              </w:rPr>
              <w:t>爱沙尼亚联合人民党</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1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16.6%</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5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83.4%</w:t>
            </w:r>
          </w:p>
        </w:tc>
        <w:tc>
          <w:tcPr>
            <w:tcW w:w="22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szCs w:val="24"/>
              </w:rPr>
            </w:pPr>
            <w:r>
              <w:rPr>
                <w:szCs w:val="24"/>
              </w:rPr>
              <w:t>6</w:t>
            </w:r>
          </w:p>
        </w:tc>
      </w:tr>
      <w:tr w:rsidR="00000000">
        <w:tblPrEx>
          <w:tblCellMar>
            <w:top w:w="0" w:type="dxa"/>
            <w:bottom w:w="0" w:type="dxa"/>
          </w:tblCellMar>
        </w:tblPrEx>
        <w:tc>
          <w:tcPr>
            <w:tcW w:w="27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rPr>
                <w:rFonts w:eastAsia="KaiTi_GB2312"/>
                <w:szCs w:val="24"/>
              </w:rPr>
            </w:pPr>
            <w:r>
              <w:rPr>
                <w:rFonts w:eastAsia="KaiTi_GB2312" w:hint="eastAsia"/>
                <w:szCs w:val="24"/>
              </w:rPr>
              <w:t>独立党</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1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100%</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0%</w:t>
            </w:r>
          </w:p>
        </w:tc>
        <w:tc>
          <w:tcPr>
            <w:tcW w:w="22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szCs w:val="24"/>
              </w:rPr>
            </w:pPr>
            <w:r>
              <w:rPr>
                <w:szCs w:val="24"/>
              </w:rPr>
              <w:t>1</w:t>
            </w:r>
          </w:p>
        </w:tc>
      </w:tr>
      <w:tr w:rsidR="00000000">
        <w:tblPrEx>
          <w:tblCellMar>
            <w:top w:w="0" w:type="dxa"/>
            <w:bottom w:w="0" w:type="dxa"/>
          </w:tblCellMar>
        </w:tblPrEx>
        <w:tc>
          <w:tcPr>
            <w:tcW w:w="27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rPr>
                <w:rFonts w:eastAsia="KaiTi_GB2312"/>
                <w:szCs w:val="24"/>
              </w:rPr>
            </w:pPr>
            <w:r>
              <w:rPr>
                <w:rFonts w:eastAsia="KaiTi_GB2312" w:hint="eastAsia"/>
                <w:szCs w:val="24"/>
              </w:rPr>
              <w:t>联合党</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1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16.6%</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szCs w:val="24"/>
              </w:rPr>
            </w:pPr>
            <w:r>
              <w:rPr>
                <w:szCs w:val="24"/>
              </w:rPr>
              <w:t xml:space="preserve">5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szCs w:val="24"/>
              </w:rPr>
            </w:pPr>
            <w:r>
              <w:rPr>
                <w:szCs w:val="24"/>
              </w:rPr>
              <w:t>83.4%</w:t>
            </w:r>
          </w:p>
        </w:tc>
        <w:tc>
          <w:tcPr>
            <w:tcW w:w="22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szCs w:val="24"/>
              </w:rPr>
            </w:pPr>
            <w:r>
              <w:rPr>
                <w:szCs w:val="24"/>
              </w:rPr>
              <w:t>6</w:t>
            </w:r>
          </w:p>
        </w:tc>
      </w:tr>
      <w:tr w:rsidR="00000000">
        <w:tblPrEx>
          <w:tblCellMar>
            <w:top w:w="0" w:type="dxa"/>
            <w:bottom w:w="0" w:type="dxa"/>
          </w:tblCellMar>
        </w:tblPrEx>
        <w:tc>
          <w:tcPr>
            <w:tcW w:w="27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rPr>
                <w:rFonts w:eastAsia="KaiTi_GB2312"/>
                <w:b/>
                <w:bCs/>
                <w:szCs w:val="24"/>
              </w:rPr>
            </w:pPr>
            <w:r>
              <w:rPr>
                <w:rFonts w:eastAsia="KaiTi_GB2312" w:hint="eastAsia"/>
                <w:b/>
                <w:bCs/>
                <w:szCs w:val="24"/>
              </w:rPr>
              <w:t>总计</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b/>
                <w:bCs/>
                <w:szCs w:val="24"/>
              </w:rPr>
            </w:pPr>
            <w:r>
              <w:rPr>
                <w:b/>
                <w:bCs/>
                <w:szCs w:val="24"/>
              </w:rPr>
              <w:t xml:space="preserve">18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b/>
                <w:bCs/>
                <w:szCs w:val="24"/>
              </w:rPr>
            </w:pPr>
            <w:r>
              <w:rPr>
                <w:b/>
                <w:bCs/>
                <w:szCs w:val="24"/>
              </w:rPr>
              <w:t>17.8%</w:t>
            </w:r>
          </w:p>
        </w:tc>
        <w:tc>
          <w:tcPr>
            <w:tcW w:w="1100" w:type="dxa"/>
            <w:tcBorders>
              <w:top w:val="single" w:sz="4" w:space="0" w:color="auto"/>
              <w:left w:val="single" w:sz="4" w:space="0" w:color="auto"/>
              <w:bottom w:val="single" w:sz="4" w:space="0" w:color="auto"/>
              <w:right w:val="nil"/>
            </w:tcBorders>
          </w:tcPr>
          <w:p w:rsidR="00000000" w:rsidRDefault="007137AD" w:rsidP="007137AD">
            <w:pPr>
              <w:spacing w:line="360" w:lineRule="exact"/>
              <w:ind w:leftChars="200" w:left="31680"/>
              <w:rPr>
                <w:b/>
                <w:bCs/>
                <w:szCs w:val="24"/>
              </w:rPr>
            </w:pPr>
            <w:r>
              <w:rPr>
                <w:b/>
                <w:bCs/>
                <w:szCs w:val="24"/>
              </w:rPr>
              <w:t xml:space="preserve">82   </w:t>
            </w:r>
          </w:p>
        </w:tc>
        <w:tc>
          <w:tcPr>
            <w:tcW w:w="1100" w:type="dxa"/>
            <w:tcBorders>
              <w:top w:val="single" w:sz="4" w:space="0" w:color="auto"/>
              <w:left w:val="nil"/>
              <w:bottom w:val="single" w:sz="4" w:space="0" w:color="auto"/>
              <w:right w:val="single" w:sz="4" w:space="0" w:color="auto"/>
            </w:tcBorders>
          </w:tcPr>
          <w:p w:rsidR="00000000" w:rsidRDefault="007137AD">
            <w:pPr>
              <w:spacing w:line="360" w:lineRule="exact"/>
              <w:jc w:val="right"/>
              <w:rPr>
                <w:b/>
                <w:bCs/>
                <w:szCs w:val="24"/>
              </w:rPr>
            </w:pPr>
            <w:r>
              <w:rPr>
                <w:b/>
                <w:bCs/>
                <w:szCs w:val="24"/>
              </w:rPr>
              <w:t>81.2%</w:t>
            </w:r>
          </w:p>
        </w:tc>
        <w:tc>
          <w:tcPr>
            <w:tcW w:w="22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szCs w:val="24"/>
              </w:rPr>
            </w:pPr>
            <w:r>
              <w:rPr>
                <w:b/>
                <w:bCs/>
                <w:szCs w:val="24"/>
              </w:rPr>
              <w:t>101</w:t>
            </w:r>
          </w:p>
        </w:tc>
      </w:tr>
    </w:tbl>
    <w:p w:rsidR="00000000" w:rsidRDefault="007137AD">
      <w:pPr>
        <w:spacing w:line="360" w:lineRule="exact"/>
        <w:ind w:firstLine="425"/>
        <w:rPr>
          <w:szCs w:val="24"/>
        </w:rPr>
      </w:pPr>
    </w:p>
    <w:p w:rsidR="00000000" w:rsidRDefault="007137AD">
      <w:pPr>
        <w:spacing w:after="240" w:line="360" w:lineRule="exact"/>
        <w:ind w:firstLine="425"/>
        <w:rPr>
          <w:szCs w:val="24"/>
        </w:rPr>
      </w:pPr>
      <w:r>
        <w:rPr>
          <w:rFonts w:hint="eastAsia"/>
          <w:szCs w:val="24"/>
        </w:rPr>
        <w:t>附件表</w:t>
      </w:r>
      <w:r>
        <w:rPr>
          <w:szCs w:val="24"/>
        </w:rPr>
        <w:t>7.1</w:t>
      </w:r>
      <w:r>
        <w:rPr>
          <w:rFonts w:hint="eastAsia"/>
          <w:szCs w:val="24"/>
        </w:rPr>
        <w:t>显示了重建独立之前（</w:t>
      </w:r>
      <w:r>
        <w:rPr>
          <w:szCs w:val="24"/>
        </w:rPr>
        <w:t>199</w:t>
      </w:r>
      <w:r>
        <w:rPr>
          <w:szCs w:val="24"/>
        </w:rPr>
        <w:t>0</w:t>
      </w:r>
      <w:r>
        <w:rPr>
          <w:rFonts w:hint="eastAsia"/>
          <w:szCs w:val="24"/>
        </w:rPr>
        <w:t>年）参加议会竞选的妇女所占比例和参加爱沙尼亚共和国议会竞选（</w:t>
      </w:r>
      <w:r>
        <w:rPr>
          <w:szCs w:val="24"/>
        </w:rPr>
        <w:t>1992</w:t>
      </w:r>
      <w:r>
        <w:rPr>
          <w:rFonts w:hint="eastAsia"/>
          <w:szCs w:val="24"/>
        </w:rPr>
        <w:t>、</w:t>
      </w:r>
      <w:r>
        <w:rPr>
          <w:szCs w:val="24"/>
        </w:rPr>
        <w:t>1995</w:t>
      </w:r>
      <w:r>
        <w:rPr>
          <w:rFonts w:hint="eastAsia"/>
          <w:szCs w:val="24"/>
        </w:rPr>
        <w:t>和</w:t>
      </w:r>
      <w:r>
        <w:rPr>
          <w:szCs w:val="24"/>
        </w:rPr>
        <w:t>1999</w:t>
      </w:r>
      <w:r>
        <w:rPr>
          <w:rFonts w:hint="eastAsia"/>
          <w:szCs w:val="24"/>
        </w:rPr>
        <w:t>年）的妇女所占比例。</w:t>
      </w:r>
    </w:p>
    <w:p w:rsidR="00000000" w:rsidRDefault="007137AD">
      <w:pPr>
        <w:spacing w:after="240" w:line="360" w:lineRule="exact"/>
        <w:ind w:firstLine="425"/>
        <w:rPr>
          <w:szCs w:val="24"/>
        </w:rPr>
      </w:pPr>
      <w:r>
        <w:rPr>
          <w:rFonts w:hint="eastAsia"/>
          <w:szCs w:val="24"/>
        </w:rPr>
        <w:t>选入议会的妇女人数的增加表明已经发生了某种程度上的转变，而且妇女本身也比以前更加积极。由于她们每人得到的选票有所增加，可以认为妇女参政将逐渐成为一种普遍的现象。</w:t>
      </w:r>
    </w:p>
    <w:p w:rsidR="00000000" w:rsidRDefault="007137AD">
      <w:pPr>
        <w:spacing w:after="240" w:line="340" w:lineRule="exact"/>
        <w:ind w:firstLine="425"/>
        <w:rPr>
          <w:szCs w:val="24"/>
        </w:rPr>
      </w:pPr>
      <w:r>
        <w:rPr>
          <w:rFonts w:hint="eastAsia"/>
          <w:szCs w:val="24"/>
        </w:rPr>
        <w:t>议会中的温和党主席为女性。祖国联盟、中间党和联合党等党派的副主席也均为女性。议会的制宪委员会主席，以及自</w:t>
      </w:r>
      <w:r>
        <w:rPr>
          <w:szCs w:val="24"/>
        </w:rPr>
        <w:t>1999</w:t>
      </w:r>
      <w:r>
        <w:rPr>
          <w:rFonts w:hint="eastAsia"/>
          <w:szCs w:val="24"/>
        </w:rPr>
        <w:t>年</w:t>
      </w:r>
      <w:r>
        <w:rPr>
          <w:szCs w:val="24"/>
        </w:rPr>
        <w:t>3</w:t>
      </w:r>
      <w:r>
        <w:rPr>
          <w:rFonts w:hint="eastAsia"/>
          <w:szCs w:val="24"/>
        </w:rPr>
        <w:t>月以来议会的一位副议长都是女性。</w:t>
      </w:r>
    </w:p>
    <w:p w:rsidR="00000000" w:rsidRDefault="007137AD">
      <w:pPr>
        <w:spacing w:after="240" w:line="340" w:lineRule="exact"/>
        <w:ind w:firstLine="425"/>
        <w:rPr>
          <w:szCs w:val="24"/>
        </w:rPr>
      </w:pPr>
      <w:r>
        <w:rPr>
          <w:rFonts w:hint="eastAsia"/>
          <w:szCs w:val="24"/>
        </w:rPr>
        <w:t>附件表</w:t>
      </w:r>
      <w:r>
        <w:rPr>
          <w:szCs w:val="24"/>
        </w:rPr>
        <w:t>7.2</w:t>
      </w:r>
      <w:r>
        <w:rPr>
          <w:rFonts w:hint="eastAsia"/>
          <w:szCs w:val="24"/>
        </w:rPr>
        <w:t>和</w:t>
      </w:r>
      <w:r>
        <w:rPr>
          <w:szCs w:val="24"/>
        </w:rPr>
        <w:t>7.3</w:t>
      </w:r>
      <w:r>
        <w:rPr>
          <w:rFonts w:hint="eastAsia"/>
          <w:szCs w:val="24"/>
        </w:rPr>
        <w:t>显示了上两次议会选举中妇女所占比例的概况。</w:t>
      </w:r>
    </w:p>
    <w:p w:rsidR="00000000" w:rsidRDefault="007137AD">
      <w:pPr>
        <w:spacing w:after="240" w:line="340" w:lineRule="exact"/>
        <w:rPr>
          <w:szCs w:val="24"/>
          <w:u w:val="single"/>
        </w:rPr>
      </w:pPr>
      <w:r>
        <w:rPr>
          <w:rFonts w:hint="eastAsia"/>
          <w:szCs w:val="24"/>
          <w:u w:val="single"/>
        </w:rPr>
        <w:t>妇女在地方理事会和主要政</w:t>
      </w:r>
      <w:r>
        <w:rPr>
          <w:rFonts w:hint="eastAsia"/>
          <w:szCs w:val="24"/>
          <w:u w:val="single"/>
        </w:rPr>
        <w:t>党中所占的比例</w:t>
      </w:r>
    </w:p>
    <w:p w:rsidR="00000000" w:rsidRDefault="007137AD">
      <w:pPr>
        <w:spacing w:after="240" w:line="340" w:lineRule="exact"/>
        <w:ind w:firstLine="425"/>
        <w:rPr>
          <w:szCs w:val="24"/>
        </w:rPr>
      </w:pPr>
      <w:r>
        <w:rPr>
          <w:rFonts w:hint="eastAsia"/>
          <w:szCs w:val="24"/>
        </w:rPr>
        <w:t>在独立期间妇女参与地方选举的人数较多而且一直在增加。在</w:t>
      </w:r>
      <w:r>
        <w:rPr>
          <w:szCs w:val="24"/>
        </w:rPr>
        <w:t>1989</w:t>
      </w:r>
      <w:r>
        <w:rPr>
          <w:rFonts w:hint="eastAsia"/>
          <w:szCs w:val="24"/>
        </w:rPr>
        <w:t>年的地方代表会议的选举中，妇女在所有候选人中所占比例为</w:t>
      </w:r>
      <w:r>
        <w:rPr>
          <w:szCs w:val="24"/>
        </w:rPr>
        <w:t>15%</w:t>
      </w:r>
      <w:r>
        <w:rPr>
          <w:rFonts w:hint="eastAsia"/>
          <w:szCs w:val="24"/>
        </w:rPr>
        <w:t>，在代表中所占比例更低，仅为</w:t>
      </w:r>
      <w:r>
        <w:rPr>
          <w:szCs w:val="24"/>
        </w:rPr>
        <w:t>9%</w:t>
      </w:r>
      <w:r>
        <w:rPr>
          <w:rFonts w:hint="eastAsia"/>
          <w:szCs w:val="24"/>
        </w:rPr>
        <w:t>。爱沙尼亚重获独立之后有一个趋向平衡的变化</w:t>
      </w:r>
      <w:r>
        <w:rPr>
          <w:szCs w:val="24"/>
        </w:rPr>
        <w:t>——</w:t>
      </w:r>
      <w:r>
        <w:rPr>
          <w:szCs w:val="24"/>
        </w:rPr>
        <w:t>1993</w:t>
      </w:r>
      <w:r>
        <w:rPr>
          <w:rFonts w:hint="eastAsia"/>
          <w:szCs w:val="24"/>
        </w:rPr>
        <w:t>和</w:t>
      </w:r>
      <w:r>
        <w:rPr>
          <w:rFonts w:hint="eastAsia"/>
          <w:szCs w:val="24"/>
        </w:rPr>
        <w:t>1</w:t>
      </w:r>
      <w:r>
        <w:rPr>
          <w:szCs w:val="24"/>
        </w:rPr>
        <w:t>996</w:t>
      </w:r>
      <w:r>
        <w:rPr>
          <w:rFonts w:hint="eastAsia"/>
          <w:szCs w:val="24"/>
        </w:rPr>
        <w:t>年选入地方理事会的妇女所占比例分别为</w:t>
      </w:r>
      <w:r>
        <w:rPr>
          <w:szCs w:val="24"/>
        </w:rPr>
        <w:t>24%</w:t>
      </w:r>
      <w:r>
        <w:rPr>
          <w:rFonts w:hint="eastAsia"/>
          <w:szCs w:val="24"/>
        </w:rPr>
        <w:t>和</w:t>
      </w:r>
      <w:r>
        <w:rPr>
          <w:szCs w:val="24"/>
        </w:rPr>
        <w:t>31% (Raitviir 1999:13)</w:t>
      </w:r>
      <w:r>
        <w:rPr>
          <w:rFonts w:hint="eastAsia"/>
          <w:szCs w:val="24"/>
        </w:rPr>
        <w:t>。</w:t>
      </w:r>
    </w:p>
    <w:p w:rsidR="00000000" w:rsidRDefault="007137AD">
      <w:pPr>
        <w:spacing w:after="240" w:line="340" w:lineRule="exact"/>
        <w:ind w:firstLine="425"/>
        <w:rPr>
          <w:szCs w:val="24"/>
        </w:rPr>
      </w:pPr>
      <w:r>
        <w:rPr>
          <w:szCs w:val="24"/>
        </w:rPr>
        <w:t>1999</w:t>
      </w:r>
      <w:r>
        <w:rPr>
          <w:rFonts w:hint="eastAsia"/>
          <w:szCs w:val="24"/>
        </w:rPr>
        <w:t>年，候选人中妇女占</w:t>
      </w:r>
      <w:r>
        <w:rPr>
          <w:szCs w:val="24"/>
        </w:rPr>
        <w:t xml:space="preserve">35.6%, </w:t>
      </w:r>
      <w:r>
        <w:rPr>
          <w:rFonts w:hint="eastAsia"/>
          <w:szCs w:val="24"/>
        </w:rPr>
        <w:t>入选人数占</w:t>
      </w:r>
      <w:r>
        <w:rPr>
          <w:szCs w:val="24"/>
        </w:rPr>
        <w:t xml:space="preserve"> 28.4%</w:t>
      </w:r>
      <w:r>
        <w:rPr>
          <w:rFonts w:hint="eastAsia"/>
          <w:szCs w:val="24"/>
        </w:rPr>
        <w:t>。在城市和农村城镇所占百分比大致相仿（分别为</w:t>
      </w:r>
      <w:r>
        <w:rPr>
          <w:szCs w:val="24"/>
        </w:rPr>
        <w:t xml:space="preserve">28.2% </w:t>
      </w:r>
      <w:r>
        <w:rPr>
          <w:rFonts w:hint="eastAsia"/>
          <w:szCs w:val="24"/>
        </w:rPr>
        <w:t>和</w:t>
      </w:r>
      <w:r>
        <w:rPr>
          <w:szCs w:val="24"/>
        </w:rPr>
        <w:t>28.4%</w:t>
      </w:r>
      <w:r>
        <w:rPr>
          <w:rFonts w:hint="eastAsia"/>
          <w:szCs w:val="24"/>
        </w:rPr>
        <w:t>）。</w:t>
      </w:r>
    </w:p>
    <w:p w:rsidR="00000000" w:rsidRDefault="007137AD">
      <w:pPr>
        <w:spacing w:after="240" w:line="340" w:lineRule="exact"/>
        <w:ind w:firstLine="425"/>
        <w:rPr>
          <w:szCs w:val="24"/>
        </w:rPr>
      </w:pPr>
      <w:r>
        <w:rPr>
          <w:rFonts w:hint="eastAsia"/>
          <w:szCs w:val="24"/>
        </w:rPr>
        <w:t>妇女在较大的政党内所占的比例在</w:t>
      </w:r>
      <w:r>
        <w:rPr>
          <w:szCs w:val="24"/>
        </w:rPr>
        <w:t>30%</w:t>
      </w:r>
      <w:r>
        <w:rPr>
          <w:rFonts w:hint="eastAsia"/>
          <w:szCs w:val="24"/>
        </w:rPr>
        <w:t>到</w:t>
      </w:r>
      <w:r>
        <w:rPr>
          <w:szCs w:val="24"/>
        </w:rPr>
        <w:t>40%</w:t>
      </w:r>
      <w:r>
        <w:rPr>
          <w:rFonts w:hint="eastAsia"/>
          <w:szCs w:val="24"/>
        </w:rPr>
        <w:t>之间。</w:t>
      </w:r>
      <w:r>
        <w:rPr>
          <w:rFonts w:hint="eastAsia"/>
          <w:szCs w:val="24"/>
        </w:rPr>
        <w:t>截至</w:t>
      </w:r>
      <w:r>
        <w:rPr>
          <w:szCs w:val="24"/>
        </w:rPr>
        <w:t>2000</w:t>
      </w:r>
      <w:r>
        <w:rPr>
          <w:rFonts w:hint="eastAsia"/>
          <w:szCs w:val="24"/>
        </w:rPr>
        <w:t>年</w:t>
      </w:r>
      <w:r>
        <w:rPr>
          <w:szCs w:val="24"/>
        </w:rPr>
        <w:t>8</w:t>
      </w:r>
      <w:r>
        <w:rPr>
          <w:rFonts w:hint="eastAsia"/>
          <w:szCs w:val="24"/>
        </w:rPr>
        <w:t>月，爱沙尼亚没有妇女的政党。所有较大的党派（中间党、祖国联盟、温和党和改革党）均有它们的妇女大会。</w:t>
      </w:r>
    </w:p>
    <w:p w:rsidR="00000000" w:rsidRDefault="007137AD">
      <w:pPr>
        <w:spacing w:after="240" w:line="340" w:lineRule="exact"/>
        <w:ind w:firstLine="425"/>
        <w:rPr>
          <w:rFonts w:eastAsia="SimHei"/>
          <w:szCs w:val="24"/>
        </w:rPr>
      </w:pPr>
      <w:r>
        <w:rPr>
          <w:rFonts w:eastAsia="SimHei"/>
          <w:szCs w:val="24"/>
        </w:rPr>
        <w:t xml:space="preserve">(b)  </w:t>
      </w:r>
      <w:r>
        <w:rPr>
          <w:rFonts w:eastAsia="SimHei" w:hint="eastAsia"/>
          <w:szCs w:val="24"/>
        </w:rPr>
        <w:t>参加政府政策的制订及其执行，并担任各级政府公职，执行一切公务；</w:t>
      </w:r>
    </w:p>
    <w:p w:rsidR="00000000" w:rsidRDefault="007137AD">
      <w:pPr>
        <w:spacing w:after="240" w:line="340" w:lineRule="exact"/>
        <w:ind w:firstLine="425"/>
        <w:rPr>
          <w:szCs w:val="24"/>
        </w:rPr>
      </w:pPr>
      <w:r>
        <w:rPr>
          <w:rFonts w:hint="eastAsia"/>
          <w:szCs w:val="24"/>
        </w:rPr>
        <w:t>根据《宪法》第</w:t>
      </w:r>
      <w:r>
        <w:rPr>
          <w:szCs w:val="24"/>
        </w:rPr>
        <w:t>30</w:t>
      </w:r>
      <w:r>
        <w:rPr>
          <w:rFonts w:hint="eastAsia"/>
          <w:szCs w:val="24"/>
        </w:rPr>
        <w:t>条，爱沙尼亚公民可根据并遵照法律规定的程序担任政府机构和地方政府公职。依照法律，这些职务也可以作为特例由外国公民或无国籍人担任。</w:t>
      </w:r>
    </w:p>
    <w:p w:rsidR="00000000" w:rsidRDefault="007137AD">
      <w:pPr>
        <w:spacing w:after="240" w:line="340" w:lineRule="exact"/>
        <w:ind w:firstLine="425"/>
        <w:rPr>
          <w:szCs w:val="24"/>
        </w:rPr>
      </w:pPr>
      <w:r>
        <w:rPr>
          <w:rFonts w:hint="eastAsia"/>
          <w:szCs w:val="24"/>
        </w:rPr>
        <w:t>《共和国政府法》（</w:t>
      </w:r>
      <w:r>
        <w:rPr>
          <w:szCs w:val="24"/>
        </w:rPr>
        <w:t>RT 1992</w:t>
      </w:r>
      <w:r>
        <w:rPr>
          <w:rFonts w:hint="eastAsia"/>
          <w:szCs w:val="24"/>
        </w:rPr>
        <w:t>，</w:t>
      </w:r>
      <w:r>
        <w:rPr>
          <w:szCs w:val="24"/>
        </w:rPr>
        <w:t>45</w:t>
      </w:r>
      <w:r>
        <w:rPr>
          <w:rFonts w:hint="eastAsia"/>
          <w:szCs w:val="24"/>
        </w:rPr>
        <w:t>，</w:t>
      </w:r>
      <w:r>
        <w:rPr>
          <w:szCs w:val="24"/>
        </w:rPr>
        <w:t>574</w:t>
      </w:r>
      <w:r>
        <w:rPr>
          <w:rFonts w:hint="eastAsia"/>
          <w:szCs w:val="24"/>
        </w:rPr>
        <w:t>）和《公务法》（</w:t>
      </w:r>
      <w:r>
        <w:rPr>
          <w:szCs w:val="24"/>
        </w:rPr>
        <w:t>RT I 1995</w:t>
      </w:r>
      <w:r>
        <w:rPr>
          <w:rFonts w:hint="eastAsia"/>
          <w:szCs w:val="24"/>
        </w:rPr>
        <w:t>，</w:t>
      </w:r>
      <w:r>
        <w:rPr>
          <w:szCs w:val="24"/>
        </w:rPr>
        <w:t>16</w:t>
      </w:r>
      <w:r>
        <w:rPr>
          <w:rFonts w:hint="eastAsia"/>
          <w:szCs w:val="24"/>
        </w:rPr>
        <w:t>，</w:t>
      </w:r>
      <w:r>
        <w:rPr>
          <w:szCs w:val="24"/>
        </w:rPr>
        <w:t>228</w:t>
      </w:r>
      <w:r>
        <w:rPr>
          <w:rFonts w:hint="eastAsia"/>
          <w:szCs w:val="24"/>
        </w:rPr>
        <w:t>）的规定对性别没有限制。</w:t>
      </w:r>
    </w:p>
    <w:p w:rsidR="00000000" w:rsidRDefault="007137AD">
      <w:pPr>
        <w:spacing w:after="240" w:line="340" w:lineRule="exact"/>
        <w:ind w:firstLine="425"/>
        <w:rPr>
          <w:szCs w:val="24"/>
        </w:rPr>
      </w:pPr>
      <w:r>
        <w:rPr>
          <w:rFonts w:hint="eastAsia"/>
          <w:szCs w:val="24"/>
        </w:rPr>
        <w:t>自爱沙尼亚重新独立以来，历届政府都包括女部长。</w:t>
      </w:r>
      <w:r>
        <w:rPr>
          <w:szCs w:val="24"/>
        </w:rPr>
        <w:t>1999</w:t>
      </w:r>
      <w:r>
        <w:rPr>
          <w:rFonts w:hint="eastAsia"/>
          <w:szCs w:val="24"/>
        </w:rPr>
        <w:t>年就任的政府中有两位女部长</w:t>
      </w:r>
      <w:r>
        <w:rPr>
          <w:szCs w:val="24"/>
        </w:rPr>
        <w:t>——</w:t>
      </w:r>
      <w:r>
        <w:rPr>
          <w:rFonts w:hint="eastAsia"/>
          <w:szCs w:val="24"/>
        </w:rPr>
        <w:t>人口部长和文化部长。自</w:t>
      </w:r>
      <w:r>
        <w:rPr>
          <w:szCs w:val="24"/>
        </w:rPr>
        <w:t>1999</w:t>
      </w:r>
      <w:r>
        <w:rPr>
          <w:rFonts w:hint="eastAsia"/>
          <w:szCs w:val="24"/>
        </w:rPr>
        <w:t>年以来的国务卿也是女性。</w:t>
      </w:r>
    </w:p>
    <w:p w:rsidR="00000000" w:rsidRDefault="007137AD">
      <w:pPr>
        <w:spacing w:after="240" w:line="340" w:lineRule="exact"/>
        <w:ind w:firstLine="425"/>
        <w:rPr>
          <w:szCs w:val="24"/>
        </w:rPr>
      </w:pPr>
      <w:r>
        <w:rPr>
          <w:rFonts w:hint="eastAsia"/>
          <w:szCs w:val="24"/>
        </w:rPr>
        <w:t>表</w:t>
      </w:r>
      <w:r>
        <w:rPr>
          <w:szCs w:val="24"/>
        </w:rPr>
        <w:t xml:space="preserve">7.4 </w:t>
      </w:r>
      <w:r>
        <w:rPr>
          <w:rFonts w:hint="eastAsia"/>
          <w:szCs w:val="24"/>
        </w:rPr>
        <w:t>妇女在政府中所占的比例</w:t>
      </w:r>
    </w:p>
    <w:tbl>
      <w:tblPr>
        <w:tblW w:w="0" w:type="auto"/>
        <w:jc w:val="center"/>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9"/>
        <w:gridCol w:w="2841"/>
        <w:gridCol w:w="2841"/>
      </w:tblGrid>
      <w:tr w:rsidR="00000000">
        <w:tblPrEx>
          <w:tblCellMar>
            <w:top w:w="0" w:type="dxa"/>
            <w:bottom w:w="0" w:type="dxa"/>
          </w:tblCellMar>
        </w:tblPrEx>
        <w:trPr>
          <w:jc w:val="center"/>
        </w:trPr>
        <w:tc>
          <w:tcPr>
            <w:tcW w:w="3149" w:type="dxa"/>
            <w:tcBorders>
              <w:top w:val="single" w:sz="4" w:space="0" w:color="auto"/>
              <w:left w:val="single" w:sz="4" w:space="0" w:color="auto"/>
              <w:bottom w:val="double" w:sz="4" w:space="0" w:color="auto"/>
              <w:right w:val="single" w:sz="4" w:space="0" w:color="auto"/>
            </w:tcBorders>
          </w:tcPr>
          <w:p w:rsidR="00000000" w:rsidRDefault="007137AD">
            <w:pPr>
              <w:rPr>
                <w:szCs w:val="24"/>
              </w:rPr>
            </w:pPr>
            <w:r>
              <w:rPr>
                <w:rFonts w:hint="eastAsia"/>
                <w:szCs w:val="24"/>
              </w:rPr>
              <w:t>政府</w:t>
            </w:r>
          </w:p>
        </w:tc>
        <w:tc>
          <w:tcPr>
            <w:tcW w:w="2841" w:type="dxa"/>
            <w:tcBorders>
              <w:top w:val="single" w:sz="4" w:space="0" w:color="auto"/>
              <w:left w:val="single" w:sz="4" w:space="0" w:color="auto"/>
              <w:bottom w:val="double" w:sz="4" w:space="0" w:color="auto"/>
              <w:right w:val="single" w:sz="4" w:space="0" w:color="auto"/>
            </w:tcBorders>
          </w:tcPr>
          <w:p w:rsidR="00000000" w:rsidRDefault="007137AD">
            <w:pPr>
              <w:jc w:val="center"/>
              <w:rPr>
                <w:szCs w:val="24"/>
              </w:rPr>
            </w:pPr>
            <w:r>
              <w:rPr>
                <w:rFonts w:hint="eastAsia"/>
                <w:szCs w:val="24"/>
              </w:rPr>
              <w:t>部长</w:t>
            </w:r>
          </w:p>
        </w:tc>
        <w:tc>
          <w:tcPr>
            <w:tcW w:w="2841" w:type="dxa"/>
            <w:tcBorders>
              <w:top w:val="single" w:sz="4" w:space="0" w:color="auto"/>
              <w:left w:val="single" w:sz="4" w:space="0" w:color="auto"/>
              <w:bottom w:val="double" w:sz="4" w:space="0" w:color="auto"/>
              <w:right w:val="single" w:sz="4" w:space="0" w:color="auto"/>
            </w:tcBorders>
          </w:tcPr>
          <w:p w:rsidR="00000000" w:rsidRDefault="007137AD">
            <w:pPr>
              <w:jc w:val="center"/>
              <w:rPr>
                <w:szCs w:val="24"/>
              </w:rPr>
            </w:pPr>
            <w:r>
              <w:rPr>
                <w:rFonts w:hint="eastAsia"/>
                <w:szCs w:val="24"/>
              </w:rPr>
              <w:t>其中女部长</w:t>
            </w:r>
          </w:p>
        </w:tc>
      </w:tr>
      <w:tr w:rsidR="00000000">
        <w:tblPrEx>
          <w:tblCellMar>
            <w:top w:w="0" w:type="dxa"/>
            <w:bottom w:w="0" w:type="dxa"/>
          </w:tblCellMar>
        </w:tblPrEx>
        <w:trPr>
          <w:jc w:val="center"/>
        </w:trPr>
        <w:tc>
          <w:tcPr>
            <w:tcW w:w="3149" w:type="dxa"/>
            <w:tcBorders>
              <w:top w:val="double" w:sz="4" w:space="0" w:color="auto"/>
              <w:left w:val="single" w:sz="4" w:space="0" w:color="auto"/>
              <w:bottom w:val="single" w:sz="4" w:space="0" w:color="auto"/>
              <w:right w:val="single" w:sz="4" w:space="0" w:color="auto"/>
            </w:tcBorders>
          </w:tcPr>
          <w:p w:rsidR="00000000" w:rsidRDefault="007137AD">
            <w:pPr>
              <w:rPr>
                <w:szCs w:val="24"/>
              </w:rPr>
            </w:pPr>
            <w:r>
              <w:rPr>
                <w:szCs w:val="24"/>
              </w:rPr>
              <w:t>1992-1994</w:t>
            </w:r>
          </w:p>
        </w:tc>
        <w:tc>
          <w:tcPr>
            <w:tcW w:w="2841" w:type="dxa"/>
            <w:tcBorders>
              <w:top w:val="double" w:sz="4" w:space="0" w:color="auto"/>
              <w:left w:val="single" w:sz="4" w:space="0" w:color="auto"/>
              <w:bottom w:val="single" w:sz="4" w:space="0" w:color="auto"/>
              <w:right w:val="single" w:sz="4" w:space="0" w:color="auto"/>
            </w:tcBorders>
          </w:tcPr>
          <w:p w:rsidR="00000000" w:rsidRDefault="007137AD">
            <w:pPr>
              <w:jc w:val="center"/>
              <w:rPr>
                <w:szCs w:val="24"/>
              </w:rPr>
            </w:pPr>
            <w:r>
              <w:rPr>
                <w:szCs w:val="24"/>
              </w:rPr>
              <w:t>16</w:t>
            </w:r>
          </w:p>
        </w:tc>
        <w:tc>
          <w:tcPr>
            <w:tcW w:w="2841" w:type="dxa"/>
            <w:tcBorders>
              <w:top w:val="double" w:sz="4" w:space="0" w:color="auto"/>
              <w:left w:val="single" w:sz="4" w:space="0" w:color="auto"/>
              <w:bottom w:val="single" w:sz="4" w:space="0" w:color="auto"/>
              <w:right w:val="single" w:sz="4" w:space="0" w:color="auto"/>
            </w:tcBorders>
          </w:tcPr>
          <w:p w:rsidR="00000000" w:rsidRDefault="007137AD">
            <w:pPr>
              <w:jc w:val="center"/>
              <w:rPr>
                <w:szCs w:val="24"/>
              </w:rPr>
            </w:pPr>
            <w:r>
              <w:rPr>
                <w:szCs w:val="24"/>
              </w:rPr>
              <w:t>3</w:t>
            </w:r>
          </w:p>
        </w:tc>
      </w:tr>
      <w:tr w:rsidR="00000000">
        <w:tblPrEx>
          <w:tblCellMar>
            <w:top w:w="0" w:type="dxa"/>
            <w:bottom w:w="0" w:type="dxa"/>
          </w:tblCellMar>
        </w:tblPrEx>
        <w:trPr>
          <w:jc w:val="center"/>
        </w:trPr>
        <w:tc>
          <w:tcPr>
            <w:tcW w:w="3149" w:type="dxa"/>
            <w:tcBorders>
              <w:top w:val="single" w:sz="4" w:space="0" w:color="auto"/>
              <w:left w:val="single" w:sz="4" w:space="0" w:color="auto"/>
              <w:bottom w:val="single" w:sz="4" w:space="0" w:color="auto"/>
              <w:right w:val="single" w:sz="4" w:space="0" w:color="auto"/>
            </w:tcBorders>
          </w:tcPr>
          <w:p w:rsidR="00000000" w:rsidRDefault="007137AD">
            <w:pPr>
              <w:rPr>
                <w:szCs w:val="24"/>
              </w:rPr>
            </w:pPr>
            <w:r>
              <w:rPr>
                <w:szCs w:val="24"/>
              </w:rPr>
              <w:t>1994-1995</w:t>
            </w:r>
          </w:p>
        </w:tc>
        <w:tc>
          <w:tcPr>
            <w:tcW w:w="2841" w:type="dxa"/>
            <w:tcBorders>
              <w:top w:val="single" w:sz="4" w:space="0" w:color="auto"/>
              <w:left w:val="single" w:sz="4" w:space="0" w:color="auto"/>
              <w:bottom w:val="single" w:sz="4" w:space="0" w:color="auto"/>
              <w:right w:val="single" w:sz="4" w:space="0" w:color="auto"/>
            </w:tcBorders>
          </w:tcPr>
          <w:p w:rsidR="00000000" w:rsidRDefault="007137AD">
            <w:pPr>
              <w:jc w:val="center"/>
              <w:rPr>
                <w:szCs w:val="24"/>
              </w:rPr>
            </w:pPr>
            <w:r>
              <w:rPr>
                <w:szCs w:val="24"/>
              </w:rPr>
              <w:t>15</w:t>
            </w:r>
          </w:p>
        </w:tc>
        <w:tc>
          <w:tcPr>
            <w:tcW w:w="2841" w:type="dxa"/>
            <w:tcBorders>
              <w:top w:val="single" w:sz="4" w:space="0" w:color="auto"/>
              <w:left w:val="single" w:sz="4" w:space="0" w:color="auto"/>
              <w:bottom w:val="single" w:sz="4" w:space="0" w:color="auto"/>
              <w:right w:val="single" w:sz="4" w:space="0" w:color="auto"/>
            </w:tcBorders>
          </w:tcPr>
          <w:p w:rsidR="00000000" w:rsidRDefault="007137AD">
            <w:pPr>
              <w:jc w:val="center"/>
              <w:rPr>
                <w:szCs w:val="24"/>
              </w:rPr>
            </w:pPr>
            <w:r>
              <w:rPr>
                <w:szCs w:val="24"/>
              </w:rPr>
              <w:t>2</w:t>
            </w:r>
          </w:p>
        </w:tc>
      </w:tr>
      <w:tr w:rsidR="00000000">
        <w:tblPrEx>
          <w:tblCellMar>
            <w:top w:w="0" w:type="dxa"/>
            <w:bottom w:w="0" w:type="dxa"/>
          </w:tblCellMar>
        </w:tblPrEx>
        <w:trPr>
          <w:jc w:val="center"/>
        </w:trPr>
        <w:tc>
          <w:tcPr>
            <w:tcW w:w="3149" w:type="dxa"/>
            <w:tcBorders>
              <w:top w:val="single" w:sz="4" w:space="0" w:color="auto"/>
              <w:left w:val="single" w:sz="4" w:space="0" w:color="auto"/>
              <w:bottom w:val="single" w:sz="4" w:space="0" w:color="auto"/>
              <w:right w:val="single" w:sz="4" w:space="0" w:color="auto"/>
            </w:tcBorders>
          </w:tcPr>
          <w:p w:rsidR="00000000" w:rsidRDefault="007137AD">
            <w:pPr>
              <w:rPr>
                <w:szCs w:val="24"/>
              </w:rPr>
            </w:pPr>
            <w:r>
              <w:rPr>
                <w:szCs w:val="24"/>
              </w:rPr>
              <w:t>1995</w:t>
            </w:r>
            <w:r>
              <w:rPr>
                <w:rFonts w:hint="eastAsia"/>
                <w:szCs w:val="24"/>
              </w:rPr>
              <w:t>（</w:t>
            </w:r>
            <w:r>
              <w:rPr>
                <w:szCs w:val="24"/>
              </w:rPr>
              <w:t>II</w:t>
            </w:r>
            <w:r>
              <w:rPr>
                <w:rFonts w:hint="eastAsia"/>
                <w:szCs w:val="24"/>
              </w:rPr>
              <w:t>）</w:t>
            </w:r>
          </w:p>
        </w:tc>
        <w:tc>
          <w:tcPr>
            <w:tcW w:w="2841" w:type="dxa"/>
            <w:tcBorders>
              <w:top w:val="single" w:sz="4" w:space="0" w:color="auto"/>
              <w:left w:val="single" w:sz="4" w:space="0" w:color="auto"/>
              <w:bottom w:val="single" w:sz="4" w:space="0" w:color="auto"/>
              <w:right w:val="single" w:sz="4" w:space="0" w:color="auto"/>
            </w:tcBorders>
          </w:tcPr>
          <w:p w:rsidR="00000000" w:rsidRDefault="007137AD">
            <w:pPr>
              <w:jc w:val="center"/>
              <w:rPr>
                <w:szCs w:val="24"/>
              </w:rPr>
            </w:pPr>
            <w:r>
              <w:rPr>
                <w:szCs w:val="24"/>
              </w:rPr>
              <w:t>15</w:t>
            </w:r>
          </w:p>
        </w:tc>
        <w:tc>
          <w:tcPr>
            <w:tcW w:w="2841" w:type="dxa"/>
            <w:tcBorders>
              <w:top w:val="single" w:sz="4" w:space="0" w:color="auto"/>
              <w:left w:val="single" w:sz="4" w:space="0" w:color="auto"/>
              <w:bottom w:val="single" w:sz="4" w:space="0" w:color="auto"/>
              <w:right w:val="single" w:sz="4" w:space="0" w:color="auto"/>
            </w:tcBorders>
          </w:tcPr>
          <w:p w:rsidR="00000000" w:rsidRDefault="007137AD">
            <w:pPr>
              <w:jc w:val="center"/>
              <w:rPr>
                <w:szCs w:val="24"/>
              </w:rPr>
            </w:pPr>
            <w:r>
              <w:rPr>
                <w:szCs w:val="24"/>
              </w:rPr>
              <w:t>2</w:t>
            </w:r>
          </w:p>
        </w:tc>
      </w:tr>
      <w:tr w:rsidR="00000000">
        <w:tblPrEx>
          <w:tblCellMar>
            <w:top w:w="0" w:type="dxa"/>
            <w:bottom w:w="0" w:type="dxa"/>
          </w:tblCellMar>
        </w:tblPrEx>
        <w:trPr>
          <w:jc w:val="center"/>
        </w:trPr>
        <w:tc>
          <w:tcPr>
            <w:tcW w:w="3149" w:type="dxa"/>
            <w:tcBorders>
              <w:top w:val="single" w:sz="4" w:space="0" w:color="auto"/>
              <w:left w:val="single" w:sz="4" w:space="0" w:color="auto"/>
              <w:bottom w:val="single" w:sz="4" w:space="0" w:color="auto"/>
              <w:right w:val="single" w:sz="4" w:space="0" w:color="auto"/>
            </w:tcBorders>
          </w:tcPr>
          <w:p w:rsidR="00000000" w:rsidRDefault="007137AD">
            <w:pPr>
              <w:rPr>
                <w:szCs w:val="24"/>
              </w:rPr>
            </w:pPr>
            <w:r>
              <w:rPr>
                <w:szCs w:val="24"/>
              </w:rPr>
              <w:t>1995-1997</w:t>
            </w:r>
          </w:p>
        </w:tc>
        <w:tc>
          <w:tcPr>
            <w:tcW w:w="2841" w:type="dxa"/>
            <w:tcBorders>
              <w:top w:val="single" w:sz="4" w:space="0" w:color="auto"/>
              <w:left w:val="single" w:sz="4" w:space="0" w:color="auto"/>
              <w:bottom w:val="single" w:sz="4" w:space="0" w:color="auto"/>
              <w:right w:val="single" w:sz="4" w:space="0" w:color="auto"/>
            </w:tcBorders>
          </w:tcPr>
          <w:p w:rsidR="00000000" w:rsidRDefault="007137AD">
            <w:pPr>
              <w:jc w:val="center"/>
              <w:rPr>
                <w:szCs w:val="24"/>
              </w:rPr>
            </w:pPr>
            <w:r>
              <w:rPr>
                <w:szCs w:val="24"/>
              </w:rPr>
              <w:t>15</w:t>
            </w:r>
          </w:p>
        </w:tc>
        <w:tc>
          <w:tcPr>
            <w:tcW w:w="2841" w:type="dxa"/>
            <w:tcBorders>
              <w:top w:val="single" w:sz="4" w:space="0" w:color="auto"/>
              <w:left w:val="single" w:sz="4" w:space="0" w:color="auto"/>
              <w:bottom w:val="single" w:sz="4" w:space="0" w:color="auto"/>
              <w:right w:val="single" w:sz="4" w:space="0" w:color="auto"/>
            </w:tcBorders>
          </w:tcPr>
          <w:p w:rsidR="00000000" w:rsidRDefault="007137AD">
            <w:pPr>
              <w:jc w:val="center"/>
              <w:rPr>
                <w:szCs w:val="24"/>
              </w:rPr>
            </w:pPr>
            <w:r>
              <w:rPr>
                <w:szCs w:val="24"/>
              </w:rPr>
              <w:t>-</w:t>
            </w:r>
          </w:p>
        </w:tc>
      </w:tr>
      <w:tr w:rsidR="00000000">
        <w:tblPrEx>
          <w:tblCellMar>
            <w:top w:w="0" w:type="dxa"/>
            <w:bottom w:w="0" w:type="dxa"/>
          </w:tblCellMar>
        </w:tblPrEx>
        <w:trPr>
          <w:jc w:val="center"/>
        </w:trPr>
        <w:tc>
          <w:tcPr>
            <w:tcW w:w="3149" w:type="dxa"/>
            <w:tcBorders>
              <w:top w:val="single" w:sz="4" w:space="0" w:color="auto"/>
              <w:left w:val="single" w:sz="4" w:space="0" w:color="auto"/>
              <w:bottom w:val="single" w:sz="4" w:space="0" w:color="auto"/>
              <w:right w:val="single" w:sz="4" w:space="0" w:color="auto"/>
            </w:tcBorders>
          </w:tcPr>
          <w:p w:rsidR="00000000" w:rsidRDefault="007137AD">
            <w:pPr>
              <w:rPr>
                <w:szCs w:val="24"/>
              </w:rPr>
            </w:pPr>
            <w:r>
              <w:rPr>
                <w:szCs w:val="24"/>
              </w:rPr>
              <w:t>1997-1999</w:t>
            </w:r>
          </w:p>
        </w:tc>
        <w:tc>
          <w:tcPr>
            <w:tcW w:w="2841" w:type="dxa"/>
            <w:tcBorders>
              <w:top w:val="single" w:sz="4" w:space="0" w:color="auto"/>
              <w:left w:val="single" w:sz="4" w:space="0" w:color="auto"/>
              <w:bottom w:val="single" w:sz="4" w:space="0" w:color="auto"/>
              <w:right w:val="single" w:sz="4" w:space="0" w:color="auto"/>
            </w:tcBorders>
          </w:tcPr>
          <w:p w:rsidR="00000000" w:rsidRDefault="007137AD">
            <w:pPr>
              <w:jc w:val="center"/>
              <w:rPr>
                <w:szCs w:val="24"/>
              </w:rPr>
            </w:pPr>
            <w:r>
              <w:rPr>
                <w:szCs w:val="24"/>
              </w:rPr>
              <w:t>15</w:t>
            </w:r>
          </w:p>
        </w:tc>
        <w:tc>
          <w:tcPr>
            <w:tcW w:w="2841" w:type="dxa"/>
            <w:tcBorders>
              <w:top w:val="single" w:sz="4" w:space="0" w:color="auto"/>
              <w:left w:val="single" w:sz="4" w:space="0" w:color="auto"/>
              <w:bottom w:val="single" w:sz="4" w:space="0" w:color="auto"/>
              <w:right w:val="single" w:sz="4" w:space="0" w:color="auto"/>
            </w:tcBorders>
          </w:tcPr>
          <w:p w:rsidR="00000000" w:rsidRDefault="007137AD">
            <w:pPr>
              <w:jc w:val="center"/>
              <w:rPr>
                <w:szCs w:val="24"/>
              </w:rPr>
            </w:pPr>
            <w:r>
              <w:rPr>
                <w:szCs w:val="24"/>
              </w:rPr>
              <w:t>2</w:t>
            </w:r>
          </w:p>
        </w:tc>
      </w:tr>
      <w:tr w:rsidR="00000000">
        <w:tblPrEx>
          <w:tblCellMar>
            <w:top w:w="0" w:type="dxa"/>
            <w:bottom w:w="0" w:type="dxa"/>
          </w:tblCellMar>
        </w:tblPrEx>
        <w:trPr>
          <w:jc w:val="center"/>
        </w:trPr>
        <w:tc>
          <w:tcPr>
            <w:tcW w:w="3149" w:type="dxa"/>
            <w:tcBorders>
              <w:top w:val="single" w:sz="4" w:space="0" w:color="auto"/>
              <w:left w:val="single" w:sz="4" w:space="0" w:color="auto"/>
              <w:bottom w:val="single" w:sz="4" w:space="0" w:color="auto"/>
              <w:right w:val="single" w:sz="4" w:space="0" w:color="auto"/>
            </w:tcBorders>
          </w:tcPr>
          <w:p w:rsidR="00000000" w:rsidRDefault="007137AD">
            <w:pPr>
              <w:rPr>
                <w:szCs w:val="24"/>
              </w:rPr>
            </w:pPr>
            <w:r>
              <w:rPr>
                <w:szCs w:val="24"/>
              </w:rPr>
              <w:t>1999</w:t>
            </w:r>
          </w:p>
        </w:tc>
        <w:tc>
          <w:tcPr>
            <w:tcW w:w="2841" w:type="dxa"/>
            <w:tcBorders>
              <w:top w:val="single" w:sz="4" w:space="0" w:color="auto"/>
              <w:left w:val="single" w:sz="4" w:space="0" w:color="auto"/>
              <w:bottom w:val="single" w:sz="4" w:space="0" w:color="auto"/>
              <w:right w:val="single" w:sz="4" w:space="0" w:color="auto"/>
            </w:tcBorders>
          </w:tcPr>
          <w:p w:rsidR="00000000" w:rsidRDefault="007137AD">
            <w:pPr>
              <w:jc w:val="center"/>
              <w:rPr>
                <w:szCs w:val="24"/>
              </w:rPr>
            </w:pPr>
            <w:r>
              <w:rPr>
                <w:szCs w:val="24"/>
              </w:rPr>
              <w:t>15</w:t>
            </w:r>
          </w:p>
        </w:tc>
        <w:tc>
          <w:tcPr>
            <w:tcW w:w="2841" w:type="dxa"/>
            <w:tcBorders>
              <w:top w:val="single" w:sz="4" w:space="0" w:color="auto"/>
              <w:left w:val="single" w:sz="4" w:space="0" w:color="auto"/>
              <w:bottom w:val="single" w:sz="4" w:space="0" w:color="auto"/>
              <w:right w:val="single" w:sz="4" w:space="0" w:color="auto"/>
            </w:tcBorders>
          </w:tcPr>
          <w:p w:rsidR="00000000" w:rsidRDefault="007137AD">
            <w:pPr>
              <w:jc w:val="center"/>
              <w:rPr>
                <w:szCs w:val="24"/>
              </w:rPr>
            </w:pPr>
            <w:r>
              <w:rPr>
                <w:szCs w:val="24"/>
              </w:rPr>
              <w:t>2</w:t>
            </w:r>
          </w:p>
        </w:tc>
      </w:tr>
    </w:tbl>
    <w:p w:rsidR="00000000" w:rsidRDefault="007137AD">
      <w:pPr>
        <w:spacing w:after="240" w:line="360" w:lineRule="exact"/>
        <w:rPr>
          <w:szCs w:val="24"/>
          <w:u w:val="single"/>
        </w:rPr>
      </w:pPr>
      <w:r>
        <w:rPr>
          <w:rFonts w:hint="eastAsia"/>
          <w:szCs w:val="24"/>
          <w:u w:val="single"/>
        </w:rPr>
        <w:t>担任公职的妇女</w:t>
      </w:r>
    </w:p>
    <w:p w:rsidR="00000000" w:rsidRDefault="007137AD">
      <w:pPr>
        <w:spacing w:after="240" w:line="360" w:lineRule="exact"/>
        <w:ind w:firstLine="425"/>
        <w:rPr>
          <w:szCs w:val="24"/>
        </w:rPr>
      </w:pPr>
      <w:r>
        <w:rPr>
          <w:rFonts w:hint="eastAsia"/>
          <w:szCs w:val="24"/>
        </w:rPr>
        <w:t>公务员在性别上的总体分配表明男性和女性所占比例均衡。虽然近些年来的趋势是男性所占比例下降、女性所占比例提高，但高级和下级公务员职位大都由男性担任，而女性则大部分担任较高级</w:t>
      </w:r>
      <w:r>
        <w:rPr>
          <w:rFonts w:hint="eastAsia"/>
          <w:szCs w:val="24"/>
        </w:rPr>
        <w:t>职位。目前一个尤其显著的事实是担任高级职务的男性大部分让与了女性：在四年间（</w:t>
      </w:r>
      <w:r>
        <w:rPr>
          <w:szCs w:val="24"/>
        </w:rPr>
        <w:t>1997-2000</w:t>
      </w:r>
      <w:r>
        <w:rPr>
          <w:rFonts w:hint="eastAsia"/>
          <w:szCs w:val="24"/>
        </w:rPr>
        <w:t>），男性的比例减少了</w:t>
      </w:r>
      <w:r>
        <w:rPr>
          <w:szCs w:val="24"/>
        </w:rPr>
        <w:t>6%</w:t>
      </w:r>
      <w:r>
        <w:rPr>
          <w:rFonts w:hint="eastAsia"/>
          <w:szCs w:val="24"/>
        </w:rPr>
        <w:t>。</w:t>
      </w:r>
      <w:r>
        <w:rPr>
          <w:szCs w:val="24"/>
        </w:rPr>
        <w:t>2000</w:t>
      </w:r>
      <w:r>
        <w:rPr>
          <w:rFonts w:hint="eastAsia"/>
          <w:szCs w:val="24"/>
        </w:rPr>
        <w:t>年，男性高级官员占</w:t>
      </w:r>
      <w:r>
        <w:rPr>
          <w:szCs w:val="24"/>
        </w:rPr>
        <w:t>57%</w:t>
      </w:r>
      <w:r>
        <w:rPr>
          <w:rFonts w:hint="eastAsia"/>
          <w:szCs w:val="24"/>
        </w:rPr>
        <w:t>，女性占</w:t>
      </w:r>
      <w:r>
        <w:rPr>
          <w:szCs w:val="24"/>
        </w:rPr>
        <w:t>43%</w:t>
      </w:r>
      <w:r>
        <w:rPr>
          <w:rFonts w:hint="eastAsia"/>
          <w:szCs w:val="24"/>
        </w:rPr>
        <w:t>，男性较高级官员占</w:t>
      </w:r>
      <w:r>
        <w:rPr>
          <w:szCs w:val="24"/>
        </w:rPr>
        <w:t>44%</w:t>
      </w:r>
      <w:r>
        <w:rPr>
          <w:rFonts w:hint="eastAsia"/>
          <w:szCs w:val="24"/>
        </w:rPr>
        <w:t>，女性占</w:t>
      </w:r>
      <w:r>
        <w:rPr>
          <w:szCs w:val="24"/>
        </w:rPr>
        <w:t>56</w:t>
      </w:r>
      <w:r>
        <w:rPr>
          <w:rFonts w:hint="eastAsia"/>
          <w:szCs w:val="24"/>
        </w:rPr>
        <w:t>％，在下级官员中男性占</w:t>
      </w:r>
      <w:r>
        <w:rPr>
          <w:szCs w:val="24"/>
        </w:rPr>
        <w:t>54%</w:t>
      </w:r>
      <w:r>
        <w:rPr>
          <w:rFonts w:hint="eastAsia"/>
          <w:szCs w:val="24"/>
        </w:rPr>
        <w:t>，女性占</w:t>
      </w:r>
      <w:r>
        <w:rPr>
          <w:szCs w:val="24"/>
        </w:rPr>
        <w:t>46%</w:t>
      </w:r>
      <w:r>
        <w:rPr>
          <w:rFonts w:hint="eastAsia"/>
          <w:szCs w:val="24"/>
        </w:rPr>
        <w:t>。</w:t>
      </w:r>
    </w:p>
    <w:p w:rsidR="00000000" w:rsidRDefault="007137AD" w:rsidP="007137AD">
      <w:pPr>
        <w:spacing w:after="240" w:line="360" w:lineRule="exact"/>
        <w:ind w:left="425" w:firstLineChars="200" w:firstLine="31680"/>
        <w:rPr>
          <w:rFonts w:eastAsia="SimHei"/>
          <w:szCs w:val="24"/>
        </w:rPr>
      </w:pPr>
      <w:r>
        <w:rPr>
          <w:rFonts w:eastAsia="SimHei"/>
          <w:szCs w:val="24"/>
        </w:rPr>
        <w:t xml:space="preserve">(c)  </w:t>
      </w:r>
      <w:r>
        <w:rPr>
          <w:rFonts w:eastAsia="SimHei" w:hint="eastAsia"/>
          <w:szCs w:val="24"/>
        </w:rPr>
        <w:t>参加有关本国公众和政治事务的非政府组织和协会。</w:t>
      </w:r>
    </w:p>
    <w:p w:rsidR="00000000" w:rsidRDefault="007137AD">
      <w:pPr>
        <w:spacing w:after="240" w:line="360" w:lineRule="exact"/>
        <w:ind w:firstLine="425"/>
        <w:rPr>
          <w:szCs w:val="24"/>
        </w:rPr>
      </w:pPr>
      <w:r>
        <w:rPr>
          <w:rFonts w:hint="eastAsia"/>
          <w:szCs w:val="24"/>
        </w:rPr>
        <w:t>根据《宪法》第</w:t>
      </w:r>
      <w:r>
        <w:rPr>
          <w:szCs w:val="24"/>
        </w:rPr>
        <w:t>29</w:t>
      </w:r>
      <w:r>
        <w:rPr>
          <w:rFonts w:hint="eastAsia"/>
          <w:szCs w:val="24"/>
        </w:rPr>
        <w:t>条，每个人都可以自由地参加雇员的工会和雇主协会；根据第</w:t>
      </w:r>
      <w:r>
        <w:rPr>
          <w:szCs w:val="24"/>
        </w:rPr>
        <w:t>48</w:t>
      </w:r>
      <w:r>
        <w:rPr>
          <w:rFonts w:hint="eastAsia"/>
          <w:szCs w:val="24"/>
        </w:rPr>
        <w:t>条，每个人都有权组织非营利性协会和工会。雇主协会和雇员工会可以采用法律未禁止的手段保护自己的权利和合法利益。</w:t>
      </w:r>
    </w:p>
    <w:p w:rsidR="00000000" w:rsidRDefault="007137AD">
      <w:pPr>
        <w:spacing w:line="360" w:lineRule="exact"/>
        <w:ind w:firstLine="425"/>
        <w:rPr>
          <w:szCs w:val="24"/>
        </w:rPr>
      </w:pPr>
      <w:r>
        <w:rPr>
          <w:rFonts w:hint="eastAsia"/>
          <w:szCs w:val="24"/>
        </w:rPr>
        <w:t>协会的权利和普遍确认</w:t>
      </w:r>
      <w:r>
        <w:rPr>
          <w:rFonts w:hint="eastAsia"/>
          <w:szCs w:val="24"/>
        </w:rPr>
        <w:t>的工会权利的原则还受到下列国际条约的保护：</w:t>
      </w:r>
    </w:p>
    <w:p w:rsidR="00000000" w:rsidRDefault="007137AD">
      <w:pPr>
        <w:numPr>
          <w:ilvl w:val="0"/>
          <w:numId w:val="129"/>
        </w:numPr>
        <w:tabs>
          <w:tab w:val="num" w:pos="1680"/>
        </w:tabs>
        <w:spacing w:line="360" w:lineRule="exact"/>
        <w:ind w:left="0" w:firstLine="425"/>
        <w:rPr>
          <w:szCs w:val="24"/>
        </w:rPr>
      </w:pPr>
      <w:r>
        <w:rPr>
          <w:rFonts w:hint="eastAsia"/>
          <w:szCs w:val="24"/>
        </w:rPr>
        <w:t>《公民及政治权利国际盟约》（</w:t>
      </w:r>
      <w:r>
        <w:rPr>
          <w:szCs w:val="24"/>
        </w:rPr>
        <w:t>1991</w:t>
      </w:r>
      <w:r>
        <w:rPr>
          <w:rFonts w:hint="eastAsia"/>
          <w:szCs w:val="24"/>
        </w:rPr>
        <w:t>年</w:t>
      </w:r>
      <w:r>
        <w:rPr>
          <w:szCs w:val="24"/>
        </w:rPr>
        <w:t>9</w:t>
      </w:r>
      <w:r>
        <w:rPr>
          <w:rFonts w:hint="eastAsia"/>
          <w:szCs w:val="24"/>
        </w:rPr>
        <w:t>月批准）</w:t>
      </w:r>
    </w:p>
    <w:p w:rsidR="00000000" w:rsidRDefault="007137AD">
      <w:pPr>
        <w:numPr>
          <w:ilvl w:val="0"/>
          <w:numId w:val="129"/>
        </w:numPr>
        <w:tabs>
          <w:tab w:val="num" w:pos="1680"/>
        </w:tabs>
        <w:spacing w:line="360" w:lineRule="exact"/>
        <w:ind w:left="0" w:firstLine="425"/>
        <w:rPr>
          <w:szCs w:val="24"/>
        </w:rPr>
      </w:pPr>
      <w:r>
        <w:rPr>
          <w:rFonts w:hint="eastAsia"/>
          <w:szCs w:val="24"/>
        </w:rPr>
        <w:t>《关于结社自由和保护组织权利的公约》（劳工组织第</w:t>
      </w:r>
      <w:r>
        <w:rPr>
          <w:szCs w:val="24"/>
        </w:rPr>
        <w:t>87</w:t>
      </w:r>
      <w:r>
        <w:rPr>
          <w:rFonts w:hint="eastAsia"/>
          <w:szCs w:val="24"/>
        </w:rPr>
        <w:t>号）（</w:t>
      </w:r>
      <w:r>
        <w:rPr>
          <w:szCs w:val="24"/>
        </w:rPr>
        <w:t>1993</w:t>
      </w:r>
      <w:r>
        <w:rPr>
          <w:rFonts w:hint="eastAsia"/>
          <w:szCs w:val="24"/>
        </w:rPr>
        <w:t>年</w:t>
      </w:r>
      <w:r>
        <w:rPr>
          <w:szCs w:val="24"/>
        </w:rPr>
        <w:t>9</w:t>
      </w:r>
      <w:r>
        <w:rPr>
          <w:rFonts w:hint="eastAsia"/>
          <w:szCs w:val="24"/>
        </w:rPr>
        <w:t>月）</w:t>
      </w:r>
    </w:p>
    <w:p w:rsidR="00000000" w:rsidRDefault="007137AD">
      <w:pPr>
        <w:numPr>
          <w:ilvl w:val="0"/>
          <w:numId w:val="129"/>
        </w:numPr>
        <w:tabs>
          <w:tab w:val="num" w:pos="1680"/>
        </w:tabs>
        <w:spacing w:after="240" w:line="360" w:lineRule="exact"/>
        <w:ind w:left="0" w:firstLine="425"/>
        <w:rPr>
          <w:szCs w:val="24"/>
        </w:rPr>
      </w:pPr>
      <w:r>
        <w:rPr>
          <w:rFonts w:hint="eastAsia"/>
          <w:szCs w:val="24"/>
        </w:rPr>
        <w:t>《关于行使组织权利和集体谈判权利的公约》（劳工组织第</w:t>
      </w:r>
      <w:r>
        <w:rPr>
          <w:szCs w:val="24"/>
        </w:rPr>
        <w:t>98</w:t>
      </w:r>
      <w:r>
        <w:rPr>
          <w:rFonts w:hint="eastAsia"/>
          <w:szCs w:val="24"/>
        </w:rPr>
        <w:t>号）（</w:t>
      </w:r>
      <w:r>
        <w:rPr>
          <w:szCs w:val="24"/>
        </w:rPr>
        <w:t>1993</w:t>
      </w:r>
      <w:r>
        <w:rPr>
          <w:rFonts w:hint="eastAsia"/>
          <w:szCs w:val="24"/>
        </w:rPr>
        <w:t>年</w:t>
      </w:r>
      <w:r>
        <w:rPr>
          <w:szCs w:val="24"/>
        </w:rPr>
        <w:t>9</w:t>
      </w:r>
      <w:r>
        <w:rPr>
          <w:rFonts w:hint="eastAsia"/>
          <w:szCs w:val="24"/>
        </w:rPr>
        <w:t>月）</w:t>
      </w:r>
    </w:p>
    <w:p w:rsidR="00000000" w:rsidRDefault="007137AD">
      <w:pPr>
        <w:spacing w:after="240" w:line="360" w:lineRule="exact"/>
        <w:ind w:firstLine="425"/>
        <w:rPr>
          <w:szCs w:val="24"/>
        </w:rPr>
      </w:pPr>
      <w:r>
        <w:rPr>
          <w:rFonts w:hint="eastAsia"/>
          <w:szCs w:val="24"/>
        </w:rPr>
        <w:t>爱沙尼亚还加入了欧洲委员会《保护人权和基本自由公约》，该公约第</w:t>
      </w:r>
      <w:r>
        <w:rPr>
          <w:szCs w:val="24"/>
        </w:rPr>
        <w:t>11</w:t>
      </w:r>
      <w:r>
        <w:rPr>
          <w:rFonts w:hint="eastAsia"/>
          <w:szCs w:val="24"/>
        </w:rPr>
        <w:t>条保证个人拥有为保护个人利益而组织和参加工会的权利。</w:t>
      </w:r>
    </w:p>
    <w:p w:rsidR="00000000" w:rsidRDefault="007137AD">
      <w:pPr>
        <w:spacing w:after="240" w:line="360" w:lineRule="exact"/>
        <w:ind w:firstLine="425"/>
        <w:rPr>
          <w:szCs w:val="24"/>
        </w:rPr>
      </w:pPr>
      <w:r>
        <w:rPr>
          <w:szCs w:val="24"/>
        </w:rPr>
        <w:t>1998</w:t>
      </w:r>
      <w:r>
        <w:rPr>
          <w:rFonts w:hint="eastAsia"/>
          <w:szCs w:val="24"/>
        </w:rPr>
        <w:t>年爱沙尼亚签署了《欧洲社会宪章》，并于</w:t>
      </w:r>
      <w:r>
        <w:rPr>
          <w:szCs w:val="24"/>
        </w:rPr>
        <w:t>2000</w:t>
      </w:r>
      <w:r>
        <w:rPr>
          <w:rFonts w:hint="eastAsia"/>
          <w:szCs w:val="24"/>
        </w:rPr>
        <w:t>年正式批准。该宪章第</w:t>
      </w:r>
      <w:r>
        <w:rPr>
          <w:szCs w:val="24"/>
        </w:rPr>
        <w:t>5</w:t>
      </w:r>
      <w:r>
        <w:rPr>
          <w:rFonts w:hint="eastAsia"/>
          <w:szCs w:val="24"/>
        </w:rPr>
        <w:t>条保障组织权，第</w:t>
      </w:r>
      <w:r>
        <w:rPr>
          <w:szCs w:val="24"/>
        </w:rPr>
        <w:t>6</w:t>
      </w:r>
      <w:r>
        <w:rPr>
          <w:rFonts w:hint="eastAsia"/>
          <w:szCs w:val="24"/>
        </w:rPr>
        <w:t>条保障集体谈判权。</w:t>
      </w:r>
    </w:p>
    <w:p w:rsidR="00000000" w:rsidRDefault="007137AD">
      <w:pPr>
        <w:spacing w:after="240" w:line="360" w:lineRule="exact"/>
        <w:ind w:firstLine="425"/>
        <w:rPr>
          <w:szCs w:val="24"/>
        </w:rPr>
      </w:pPr>
      <w:r>
        <w:rPr>
          <w:szCs w:val="24"/>
        </w:rPr>
        <w:t>1995</w:t>
      </w:r>
      <w:r>
        <w:rPr>
          <w:rFonts w:hint="eastAsia"/>
          <w:szCs w:val="24"/>
        </w:rPr>
        <w:t>年</w:t>
      </w:r>
      <w:r>
        <w:rPr>
          <w:szCs w:val="24"/>
        </w:rPr>
        <w:t>12</w:t>
      </w:r>
      <w:r>
        <w:rPr>
          <w:rFonts w:hint="eastAsia"/>
          <w:szCs w:val="24"/>
        </w:rPr>
        <w:t>月，爱沙尼亚批</w:t>
      </w:r>
      <w:r>
        <w:rPr>
          <w:rFonts w:hint="eastAsia"/>
          <w:szCs w:val="24"/>
        </w:rPr>
        <w:t>准了劳工组织关于保护企业中的工人代表及其福利的第</w:t>
      </w:r>
      <w:r>
        <w:rPr>
          <w:szCs w:val="24"/>
        </w:rPr>
        <w:t>135</w:t>
      </w:r>
      <w:r>
        <w:rPr>
          <w:rFonts w:hint="eastAsia"/>
          <w:szCs w:val="24"/>
        </w:rPr>
        <w:t>号公约，该公约还保障对工会代表进行保护。</w:t>
      </w:r>
    </w:p>
    <w:p w:rsidR="00000000" w:rsidRDefault="007137AD">
      <w:pPr>
        <w:spacing w:after="240" w:line="360" w:lineRule="exact"/>
        <w:ind w:firstLine="425"/>
        <w:rPr>
          <w:szCs w:val="24"/>
        </w:rPr>
      </w:pPr>
      <w:r>
        <w:rPr>
          <w:rFonts w:hint="eastAsia"/>
          <w:szCs w:val="24"/>
        </w:rPr>
        <w:t>工会活动与工会章程一样，在爱沙尼亚也受到</w:t>
      </w:r>
      <w:r>
        <w:rPr>
          <w:szCs w:val="24"/>
        </w:rPr>
        <w:t>1989</w:t>
      </w:r>
      <w:r>
        <w:rPr>
          <w:rFonts w:hint="eastAsia"/>
          <w:szCs w:val="24"/>
        </w:rPr>
        <w:t>年已通过的《工会法》（</w:t>
      </w:r>
      <w:r>
        <w:rPr>
          <w:szCs w:val="24"/>
        </w:rPr>
        <w:t>1992</w:t>
      </w:r>
      <w:r>
        <w:rPr>
          <w:rFonts w:hint="eastAsia"/>
          <w:szCs w:val="24"/>
        </w:rPr>
        <w:t>年修订）的制约。《工会法》在与现行的爱沙尼亚共和国法律不相抵触的限度内有效。《工会法》最新文本目前正在修订之中，可能将在</w:t>
      </w:r>
      <w:r>
        <w:rPr>
          <w:szCs w:val="24"/>
        </w:rPr>
        <w:t>2000</w:t>
      </w:r>
      <w:r>
        <w:rPr>
          <w:rFonts w:hint="eastAsia"/>
          <w:szCs w:val="24"/>
        </w:rPr>
        <w:t>年通过。</w:t>
      </w:r>
    </w:p>
    <w:p w:rsidR="00000000" w:rsidRDefault="007137AD">
      <w:pPr>
        <w:spacing w:after="240" w:line="360" w:lineRule="exact"/>
        <w:ind w:firstLine="425"/>
        <w:rPr>
          <w:szCs w:val="24"/>
        </w:rPr>
      </w:pPr>
      <w:r>
        <w:rPr>
          <w:rFonts w:hint="eastAsia"/>
          <w:szCs w:val="24"/>
        </w:rPr>
        <w:t>根据现行《工会法》的第</w:t>
      </w:r>
      <w:r>
        <w:rPr>
          <w:szCs w:val="24"/>
        </w:rPr>
        <w:t>2</w:t>
      </w:r>
      <w:r>
        <w:rPr>
          <w:rFonts w:hint="eastAsia"/>
          <w:szCs w:val="24"/>
        </w:rPr>
        <w:t>（</w:t>
      </w:r>
      <w:r>
        <w:rPr>
          <w:szCs w:val="24"/>
        </w:rPr>
        <w:t>1</w:t>
      </w:r>
      <w:r>
        <w:rPr>
          <w:rFonts w:hint="eastAsia"/>
          <w:szCs w:val="24"/>
        </w:rPr>
        <w:t>）条，所有雇员和有职业的人员均有权组织工会。除法律规定者外，行使此权利不受任何限制。目前在爱沙尼亚有两个工会联合会（中央联盟）：有</w:t>
      </w:r>
      <w:r>
        <w:rPr>
          <w:szCs w:val="24"/>
        </w:rPr>
        <w:t>26</w:t>
      </w:r>
      <w:r>
        <w:rPr>
          <w:rFonts w:hint="eastAsia"/>
          <w:szCs w:val="24"/>
        </w:rPr>
        <w:t>个工会成员的爱沙尼亚工会中央联盟（</w:t>
      </w:r>
      <w:r>
        <w:rPr>
          <w:szCs w:val="24"/>
        </w:rPr>
        <w:t>EA</w:t>
      </w:r>
      <w:r>
        <w:rPr>
          <w:szCs w:val="24"/>
        </w:rPr>
        <w:t>KL</w:t>
      </w:r>
      <w:r>
        <w:rPr>
          <w:rFonts w:hint="eastAsia"/>
          <w:szCs w:val="24"/>
        </w:rPr>
        <w:t>）和有</w:t>
      </w:r>
      <w:r>
        <w:rPr>
          <w:szCs w:val="24"/>
        </w:rPr>
        <w:t>10</w:t>
      </w:r>
      <w:r>
        <w:rPr>
          <w:rFonts w:hint="eastAsia"/>
          <w:szCs w:val="24"/>
        </w:rPr>
        <w:t>个工会成员的雇员工会组织（</w:t>
      </w:r>
      <w:r>
        <w:rPr>
          <w:szCs w:val="24"/>
        </w:rPr>
        <w:t>TALO</w:t>
      </w:r>
      <w:r>
        <w:rPr>
          <w:rFonts w:hint="eastAsia"/>
          <w:szCs w:val="24"/>
        </w:rPr>
        <w:t>）。</w:t>
      </w:r>
      <w:r>
        <w:rPr>
          <w:szCs w:val="24"/>
        </w:rPr>
        <w:t>EAKL</w:t>
      </w:r>
      <w:r>
        <w:rPr>
          <w:rFonts w:hint="eastAsia"/>
          <w:szCs w:val="24"/>
        </w:rPr>
        <w:t>有</w:t>
      </w:r>
      <w:r>
        <w:rPr>
          <w:szCs w:val="24"/>
        </w:rPr>
        <w:t>65</w:t>
      </w:r>
      <w:r>
        <w:rPr>
          <w:rFonts w:hint="eastAsia"/>
          <w:szCs w:val="24"/>
        </w:rPr>
        <w:t xml:space="preserve"> </w:t>
      </w:r>
      <w:r>
        <w:rPr>
          <w:szCs w:val="24"/>
        </w:rPr>
        <w:t>000</w:t>
      </w:r>
      <w:r>
        <w:rPr>
          <w:rFonts w:hint="eastAsia"/>
          <w:szCs w:val="24"/>
        </w:rPr>
        <w:t>名成员，</w:t>
      </w:r>
      <w:r>
        <w:rPr>
          <w:szCs w:val="24"/>
        </w:rPr>
        <w:t>TALO</w:t>
      </w:r>
      <w:r>
        <w:rPr>
          <w:rFonts w:hint="eastAsia"/>
          <w:szCs w:val="24"/>
        </w:rPr>
        <w:t>有近</w:t>
      </w:r>
      <w:r>
        <w:rPr>
          <w:rFonts w:hint="eastAsia"/>
          <w:szCs w:val="24"/>
        </w:rPr>
        <w:t xml:space="preserve">        </w:t>
      </w:r>
      <w:r>
        <w:rPr>
          <w:szCs w:val="24"/>
        </w:rPr>
        <w:t>50</w:t>
      </w:r>
      <w:r>
        <w:rPr>
          <w:rFonts w:hint="eastAsia"/>
          <w:szCs w:val="24"/>
        </w:rPr>
        <w:t xml:space="preserve"> </w:t>
      </w:r>
      <w:r>
        <w:rPr>
          <w:szCs w:val="24"/>
        </w:rPr>
        <w:t>000</w:t>
      </w:r>
      <w:r>
        <w:rPr>
          <w:rFonts w:hint="eastAsia"/>
          <w:szCs w:val="24"/>
        </w:rPr>
        <w:t>名成员。</w:t>
      </w:r>
    </w:p>
    <w:p w:rsidR="00000000" w:rsidRDefault="007137AD">
      <w:pPr>
        <w:spacing w:after="240" w:line="360" w:lineRule="exact"/>
        <w:ind w:firstLine="425"/>
        <w:rPr>
          <w:szCs w:val="24"/>
        </w:rPr>
      </w:pPr>
      <w:r>
        <w:rPr>
          <w:szCs w:val="24"/>
        </w:rPr>
        <w:t>EAKL</w:t>
      </w:r>
      <w:r>
        <w:rPr>
          <w:rFonts w:hint="eastAsia"/>
          <w:szCs w:val="24"/>
        </w:rPr>
        <w:t>有自己的妇女组织，该组织为了解职业妇女的意见进行了调查，以便在今后的活动中考虑有关意见。中央联盟也参与国际合作。</w:t>
      </w:r>
    </w:p>
    <w:p w:rsidR="00000000" w:rsidRDefault="007137AD">
      <w:pPr>
        <w:spacing w:after="240" w:line="360" w:lineRule="exact"/>
        <w:ind w:firstLine="425"/>
        <w:rPr>
          <w:szCs w:val="24"/>
        </w:rPr>
      </w:pPr>
      <w:r>
        <w:rPr>
          <w:rFonts w:hint="eastAsia"/>
          <w:szCs w:val="24"/>
        </w:rPr>
        <w:t>《集体协议法》（</w:t>
      </w:r>
      <w:r>
        <w:rPr>
          <w:szCs w:val="24"/>
        </w:rPr>
        <w:t>RT I 1993</w:t>
      </w:r>
      <w:r>
        <w:rPr>
          <w:rFonts w:hint="eastAsia"/>
          <w:szCs w:val="24"/>
        </w:rPr>
        <w:t>，</w:t>
      </w:r>
      <w:r>
        <w:rPr>
          <w:szCs w:val="24"/>
        </w:rPr>
        <w:t>20</w:t>
      </w:r>
      <w:r>
        <w:rPr>
          <w:rFonts w:hint="eastAsia"/>
          <w:szCs w:val="24"/>
        </w:rPr>
        <w:t>，</w:t>
      </w:r>
      <w:r>
        <w:rPr>
          <w:szCs w:val="24"/>
        </w:rPr>
        <w:t>353</w:t>
      </w:r>
      <w:r>
        <w:rPr>
          <w:rFonts w:hint="eastAsia"/>
          <w:szCs w:val="24"/>
        </w:rPr>
        <w:t>）保障工会拥有集体谈判权。根据《集体协议法》第</w:t>
      </w:r>
      <w:r>
        <w:rPr>
          <w:szCs w:val="24"/>
        </w:rPr>
        <w:t>3</w:t>
      </w:r>
      <w:r>
        <w:rPr>
          <w:rFonts w:hint="eastAsia"/>
          <w:szCs w:val="24"/>
        </w:rPr>
        <w:t>条，签订协议的一方为协会、雇员工会或中央联盟或者工会授权的代表，也可以是雇员协会的地方联合会。</w:t>
      </w:r>
    </w:p>
    <w:p w:rsidR="00000000" w:rsidRDefault="007137AD">
      <w:pPr>
        <w:spacing w:after="240" w:line="360" w:lineRule="exact"/>
        <w:ind w:firstLine="425"/>
        <w:rPr>
          <w:szCs w:val="24"/>
        </w:rPr>
      </w:pPr>
      <w:r>
        <w:rPr>
          <w:rFonts w:hint="eastAsia"/>
          <w:szCs w:val="24"/>
        </w:rPr>
        <w:t>据爱沙尼亚工会中央联盟公布，其成员中</w:t>
      </w:r>
      <w:r>
        <w:rPr>
          <w:szCs w:val="24"/>
        </w:rPr>
        <w:t>25</w:t>
      </w:r>
      <w:r>
        <w:rPr>
          <w:rFonts w:hint="eastAsia"/>
          <w:szCs w:val="24"/>
        </w:rPr>
        <w:t xml:space="preserve"> </w:t>
      </w:r>
      <w:r>
        <w:rPr>
          <w:szCs w:val="24"/>
        </w:rPr>
        <w:t>600</w:t>
      </w:r>
      <w:r>
        <w:rPr>
          <w:rFonts w:hint="eastAsia"/>
          <w:szCs w:val="24"/>
        </w:rPr>
        <w:t>人为妇女，占</w:t>
      </w:r>
      <w:r>
        <w:rPr>
          <w:szCs w:val="24"/>
        </w:rPr>
        <w:t>42.</w:t>
      </w:r>
      <w:r>
        <w:rPr>
          <w:szCs w:val="24"/>
        </w:rPr>
        <w:t>7%</w:t>
      </w:r>
      <w:r>
        <w:rPr>
          <w:rFonts w:hint="eastAsia"/>
          <w:szCs w:val="24"/>
        </w:rPr>
        <w:t>。</w:t>
      </w:r>
    </w:p>
    <w:p w:rsidR="00000000" w:rsidRDefault="007137AD">
      <w:pPr>
        <w:spacing w:after="240" w:line="360" w:lineRule="exact"/>
        <w:rPr>
          <w:szCs w:val="24"/>
          <w:u w:val="single"/>
        </w:rPr>
      </w:pPr>
      <w:r>
        <w:rPr>
          <w:rFonts w:hint="eastAsia"/>
          <w:szCs w:val="24"/>
          <w:u w:val="single"/>
        </w:rPr>
        <w:t>作为公民社会组成部分的妇女组织</w:t>
      </w:r>
    </w:p>
    <w:p w:rsidR="00000000" w:rsidRDefault="007137AD">
      <w:pPr>
        <w:spacing w:after="240" w:line="360" w:lineRule="exact"/>
        <w:ind w:firstLine="425"/>
        <w:rPr>
          <w:szCs w:val="24"/>
        </w:rPr>
      </w:pPr>
      <w:r>
        <w:rPr>
          <w:rFonts w:hint="eastAsia"/>
          <w:szCs w:val="24"/>
        </w:rPr>
        <w:t>根据在妇女培训中心的倡议下创建的数据库，目前在爱沙尼亚有</w:t>
      </w:r>
      <w:r>
        <w:rPr>
          <w:szCs w:val="24"/>
        </w:rPr>
        <w:t>160</w:t>
      </w:r>
      <w:r>
        <w:rPr>
          <w:rFonts w:hint="eastAsia"/>
          <w:szCs w:val="24"/>
        </w:rPr>
        <w:t>多个活跃的妇女协会。该数据库也供爱沙尼亚妇女研究和信息中心使用。</w:t>
      </w:r>
    </w:p>
    <w:p w:rsidR="00000000" w:rsidRDefault="007137AD">
      <w:pPr>
        <w:spacing w:after="240" w:line="360" w:lineRule="exact"/>
        <w:ind w:firstLine="425"/>
        <w:rPr>
          <w:szCs w:val="24"/>
        </w:rPr>
      </w:pPr>
      <w:r>
        <w:rPr>
          <w:rFonts w:hint="eastAsia"/>
          <w:szCs w:val="24"/>
        </w:rPr>
        <w:t>爱沙尼亚重获独立以后成立了许多妇女协会。目前在所谓的第二次浪潮中，成立了几个新的地方妇女组织，一些组织发展为伞式组织（例如：爱沙尼亚妇女联合会、爱沙尼亚女企业家协会）。与欧洲和世界妇女组织的合作也更加密切。妇女组织越来越多地参与国际项目，大的妇女组织则成立了地方分支机构。目前至少十个主要的爱沙尼亚妇女协会和大部分政党的妇女大会加入了国际互联网</w:t>
      </w:r>
      <w:r>
        <w:rPr>
          <w:rFonts w:hint="eastAsia"/>
          <w:szCs w:val="24"/>
        </w:rPr>
        <w:t>。</w:t>
      </w:r>
    </w:p>
    <w:p w:rsidR="00000000" w:rsidRDefault="007137AD">
      <w:pPr>
        <w:spacing w:after="240" w:line="360" w:lineRule="exact"/>
        <w:ind w:firstLine="425"/>
        <w:rPr>
          <w:szCs w:val="24"/>
        </w:rPr>
      </w:pPr>
      <w:r>
        <w:rPr>
          <w:rFonts w:hint="eastAsia"/>
          <w:szCs w:val="24"/>
        </w:rPr>
        <w:t>自</w:t>
      </w:r>
      <w:r>
        <w:rPr>
          <w:szCs w:val="24"/>
        </w:rPr>
        <w:t>1995</w:t>
      </w:r>
      <w:r>
        <w:rPr>
          <w:rFonts w:hint="eastAsia"/>
          <w:szCs w:val="24"/>
        </w:rPr>
        <w:t>年以来，在各个不同的国际项目范围内进行了对妇女的培训，其目的是传授影响公共生活的知识和技能。国家和地方机构以及非政府组织都积极开展这种培训。更为重要的机构是</w:t>
      </w:r>
      <w:r>
        <w:rPr>
          <w:szCs w:val="24"/>
        </w:rPr>
        <w:t>1990</w:t>
      </w:r>
      <w:r>
        <w:rPr>
          <w:rFonts w:hint="eastAsia"/>
          <w:szCs w:val="24"/>
        </w:rPr>
        <w:t>年开始活动的妇女培训中心和</w:t>
      </w:r>
      <w:r>
        <w:rPr>
          <w:szCs w:val="24"/>
        </w:rPr>
        <w:t>1998</w:t>
      </w:r>
      <w:r>
        <w:rPr>
          <w:rFonts w:hint="eastAsia"/>
          <w:szCs w:val="24"/>
        </w:rPr>
        <w:t>年成立的妇女公民培训中心。社会上积极活跃的妇女均参与了妇女研究和信息中心组织的活动。妇女协会还得到其他国家一些组织的直接支持。在与联合国开发计划署合作开展的方案的框架内，首先为竞选农村地区地方理事会的妇女组织培训。</w:t>
      </w:r>
    </w:p>
    <w:p w:rsidR="00000000" w:rsidRDefault="007137AD">
      <w:pPr>
        <w:spacing w:after="240" w:line="360" w:lineRule="exact"/>
        <w:ind w:firstLine="425"/>
        <w:rPr>
          <w:szCs w:val="24"/>
        </w:rPr>
      </w:pPr>
      <w:r>
        <w:rPr>
          <w:rFonts w:hint="eastAsia"/>
          <w:szCs w:val="24"/>
        </w:rPr>
        <w:t>爱沙尼亚妇女研究和信息中心在</w:t>
      </w:r>
      <w:r>
        <w:rPr>
          <w:szCs w:val="24"/>
        </w:rPr>
        <w:t>1999</w:t>
      </w:r>
      <w:r>
        <w:rPr>
          <w:rFonts w:hint="eastAsia"/>
          <w:szCs w:val="24"/>
        </w:rPr>
        <w:t>至</w:t>
      </w:r>
      <w:r>
        <w:rPr>
          <w:szCs w:val="24"/>
        </w:rPr>
        <w:t>2000</w:t>
      </w:r>
      <w:r>
        <w:rPr>
          <w:rFonts w:hint="eastAsia"/>
          <w:szCs w:val="24"/>
        </w:rPr>
        <w:t>年已经组织了几次大会：“爱沙尼亚妇女参</w:t>
      </w:r>
      <w:r>
        <w:rPr>
          <w:rFonts w:hint="eastAsia"/>
          <w:szCs w:val="24"/>
        </w:rPr>
        <w:t>与政治”、“妇女和地方政府”、“作为欧洲联盟公民的爱沙尼亚妇女”等。这些会议有助于妇女提高参与社会生活的意识和积极性。</w:t>
      </w:r>
    </w:p>
    <w:p w:rsidR="00000000" w:rsidRDefault="007137AD">
      <w:pPr>
        <w:spacing w:after="240" w:line="360" w:lineRule="exact"/>
        <w:ind w:firstLine="425"/>
        <w:rPr>
          <w:szCs w:val="24"/>
        </w:rPr>
      </w:pPr>
      <w:r>
        <w:rPr>
          <w:rFonts w:hint="eastAsia"/>
          <w:szCs w:val="24"/>
        </w:rPr>
        <w:t>自</w:t>
      </w:r>
      <w:r>
        <w:rPr>
          <w:szCs w:val="24"/>
        </w:rPr>
        <w:t>1995</w:t>
      </w:r>
      <w:r>
        <w:rPr>
          <w:rFonts w:hint="eastAsia"/>
          <w:szCs w:val="24"/>
        </w:rPr>
        <w:t>年以来，国家为加强涉及妇女的公民倡议活动而提供了系统化的知识。妇女组织的代表参加国际会议和研讨会的代表团人数越来越多。特为联合国第四届世界妇女大会而召开的题为“北京会议五周年”的联合国大会特别会议筹备期间，各妇女协会的代表参加了在雷克亚未克举行的题为“妇女与民主”的大会、在赫尔辛基举行的波罗的海国家第二次妇女大会、在塔林举行的题为“北京会议五周年：成就与展望”</w:t>
      </w:r>
      <w:r>
        <w:rPr>
          <w:szCs w:val="24"/>
        </w:rPr>
        <w:t xml:space="preserve"> </w:t>
      </w:r>
      <w:r>
        <w:rPr>
          <w:rFonts w:hint="eastAsia"/>
          <w:szCs w:val="24"/>
        </w:rPr>
        <w:t>的大会，以及在维尔</w:t>
      </w:r>
      <w:r>
        <w:rPr>
          <w:rFonts w:hint="eastAsia"/>
          <w:szCs w:val="24"/>
        </w:rPr>
        <w:t>纽斯举行的同样主题的区域大会。</w:t>
      </w:r>
    </w:p>
    <w:p w:rsidR="00000000" w:rsidRDefault="007137AD">
      <w:pPr>
        <w:spacing w:after="240" w:line="360" w:lineRule="exact"/>
        <w:rPr>
          <w:rFonts w:eastAsia="SimHei"/>
        </w:rPr>
      </w:pPr>
      <w:r>
        <w:rPr>
          <w:b/>
          <w:bCs/>
        </w:rPr>
        <w:br w:type="page"/>
      </w:r>
      <w:r>
        <w:rPr>
          <w:rFonts w:eastAsia="SimHei" w:hint="eastAsia"/>
        </w:rPr>
        <w:t>第</w:t>
      </w:r>
      <w:r>
        <w:rPr>
          <w:rFonts w:eastAsia="SimHei" w:hint="eastAsia"/>
        </w:rPr>
        <w:t>8</w:t>
      </w:r>
      <w:r>
        <w:rPr>
          <w:rFonts w:eastAsia="SimHei" w:hint="eastAsia"/>
        </w:rPr>
        <w:t>条</w:t>
      </w:r>
    </w:p>
    <w:p w:rsidR="00000000" w:rsidRDefault="007137AD" w:rsidP="007137AD">
      <w:pPr>
        <w:pStyle w:val="BodyTextIndent2"/>
        <w:spacing w:after="240"/>
        <w:ind w:leftChars="200" w:left="31680" w:firstLineChars="200" w:firstLine="31680"/>
        <w:rPr>
          <w:rFonts w:ascii="Times New Roman" w:eastAsia="SimHei" w:hAnsi="Times New Roman"/>
          <w:szCs w:val="21"/>
        </w:rPr>
      </w:pPr>
      <w:r>
        <w:rPr>
          <w:rFonts w:ascii="Times New Roman" w:eastAsia="SimHei" w:hAnsi="Times New Roman" w:hint="eastAsia"/>
          <w:szCs w:val="21"/>
        </w:rPr>
        <w:t>缔约各国应采取一切适当措施，保证妇女在与男子平等不受任何歧视的条件下，有机会在国际上代表本国政府参加各国际组织的工作。</w:t>
      </w:r>
    </w:p>
    <w:p w:rsidR="00000000" w:rsidRDefault="007137AD">
      <w:pPr>
        <w:spacing w:after="240" w:line="360" w:lineRule="exact"/>
        <w:ind w:firstLine="425"/>
      </w:pPr>
      <w:r>
        <w:rPr>
          <w:rFonts w:hint="eastAsia"/>
        </w:rPr>
        <w:t>外交人员的公务制度在《对外服务法》（</w:t>
      </w:r>
      <w:r>
        <w:t>RT I 1995, 15, 172</w:t>
      </w:r>
      <w:r>
        <w:rPr>
          <w:rFonts w:hint="eastAsia"/>
        </w:rPr>
        <w:t>）中有所规定，该法还确定了对外服务人员的征聘要求（第</w:t>
      </w:r>
      <w:r>
        <w:t>17</w:t>
      </w:r>
      <w:r>
        <w:rPr>
          <w:rFonts w:hint="eastAsia"/>
        </w:rPr>
        <w:t>条）。根据该法，符合下列条件者可受雇从事对外服务工作：</w:t>
      </w:r>
      <w:r>
        <w:t>1</w:t>
      </w:r>
      <w:r>
        <w:rPr>
          <w:rFonts w:hint="eastAsia"/>
        </w:rPr>
        <w:t>）健康状况允许从事对外服务工作；</w:t>
      </w:r>
      <w:r>
        <w:t>2</w:t>
      </w:r>
      <w:r>
        <w:rPr>
          <w:rFonts w:hint="eastAsia"/>
        </w:rPr>
        <w:t>）至少会说、会写两种外语；</w:t>
      </w:r>
      <w:r>
        <w:t>3</w:t>
      </w:r>
      <w:r>
        <w:rPr>
          <w:rFonts w:hint="eastAsia"/>
        </w:rPr>
        <w:t>）接受过高等教育；</w:t>
      </w:r>
      <w:r>
        <w:t>4</w:t>
      </w:r>
      <w:r>
        <w:rPr>
          <w:rFonts w:hint="eastAsia"/>
        </w:rPr>
        <w:t>）不会因债务或其他义务而妨碍履行对外服务工作；</w:t>
      </w:r>
      <w:r>
        <w:t>5</w:t>
      </w:r>
      <w:r>
        <w:rPr>
          <w:rFonts w:hint="eastAsia"/>
        </w:rPr>
        <w:t>）受雇担任外交部官员工作不得少于六个</w:t>
      </w:r>
      <w:r>
        <w:rPr>
          <w:rFonts w:hint="eastAsia"/>
        </w:rPr>
        <w:t>月。</w:t>
      </w:r>
    </w:p>
    <w:p w:rsidR="00000000" w:rsidRDefault="007137AD">
      <w:pPr>
        <w:spacing w:after="240" w:line="360" w:lineRule="exact"/>
        <w:ind w:firstLine="425"/>
      </w:pPr>
      <w:r>
        <w:rPr>
          <w:rFonts w:hint="eastAsia"/>
        </w:rPr>
        <w:t>上面一段表明：任何人，无论男女，均有参加对外服务工作的合法权利。能否进入外交学院与个人的性别无关。</w:t>
      </w:r>
    </w:p>
    <w:p w:rsidR="00000000" w:rsidRDefault="007137AD">
      <w:pPr>
        <w:spacing w:after="240" w:line="360" w:lineRule="exact"/>
        <w:ind w:firstLine="425"/>
      </w:pPr>
      <w:r>
        <w:rPr>
          <w:rFonts w:hint="eastAsia"/>
        </w:rPr>
        <w:t>以下各表是从事对外服务工作的外交人员性别分布情况概览。</w:t>
      </w:r>
    </w:p>
    <w:p w:rsidR="00000000" w:rsidRDefault="007137AD">
      <w:pPr>
        <w:spacing w:after="240" w:line="360" w:lineRule="exact"/>
        <w:ind w:firstLine="425"/>
      </w:pPr>
      <w:r>
        <w:rPr>
          <w:rFonts w:hint="eastAsia"/>
        </w:rPr>
        <w:t>表</w:t>
      </w:r>
      <w:r>
        <w:t xml:space="preserve">8.1 </w:t>
      </w:r>
      <w:r>
        <w:rPr>
          <w:rFonts w:hint="eastAsia"/>
        </w:rPr>
        <w:t>外交人员中妇女所占的比例</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40"/>
        <w:gridCol w:w="1650"/>
        <w:gridCol w:w="1650"/>
        <w:gridCol w:w="1650"/>
        <w:gridCol w:w="1650"/>
      </w:tblGrid>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1996</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1997</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1998</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1999</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外交人员总数</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222</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236</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253</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266</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其中妇女人数</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88</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102</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116</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128</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妇女所占的百分比</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39.6%</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43.2%</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45.8%</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48.1%</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夫妻双方均为外交人员</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w:t>
            </w:r>
          </w:p>
        </w:tc>
      </w:tr>
    </w:tbl>
    <w:p w:rsidR="00000000" w:rsidRDefault="007137AD">
      <w:pPr>
        <w:spacing w:before="240" w:after="240" w:line="360" w:lineRule="exact"/>
        <w:ind w:firstLine="425"/>
      </w:pPr>
      <w:r>
        <w:rPr>
          <w:rFonts w:hint="eastAsia"/>
        </w:rPr>
        <w:t>表</w:t>
      </w:r>
      <w:r>
        <w:t>8. 2  1999</w:t>
      </w:r>
      <w:r>
        <w:rPr>
          <w:rFonts w:hint="eastAsia"/>
        </w:rPr>
        <w:t>年在总部工作的妇女所占的比例</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40"/>
        <w:gridCol w:w="1650"/>
        <w:gridCol w:w="1650"/>
        <w:gridCol w:w="1260"/>
        <w:gridCol w:w="2040"/>
      </w:tblGrid>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按外交级别和工作</w:t>
            </w:r>
            <w:r>
              <w:rPr>
                <w:rFonts w:hint="eastAsia"/>
              </w:rPr>
              <w:t>划分</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总人数</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男子</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妇女</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妇女所占的百分比</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大使</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7</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7</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特使</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参赞</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26</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18</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8</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30.8</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第一秘书</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15</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10</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33.3</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第二秘书</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17</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7</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10</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58.8</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第三秘书</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31</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9</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22</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71</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随员</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44</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13</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31</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70.5</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按官职划分</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常务副秘书</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常务副秘书助理</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部门总干事</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10</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司长</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44</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21</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23</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52.3</w:t>
            </w:r>
          </w:p>
        </w:tc>
      </w:tr>
    </w:tbl>
    <w:p w:rsidR="00000000" w:rsidRDefault="007137AD">
      <w:pPr>
        <w:spacing w:before="240" w:after="240" w:line="360" w:lineRule="exact"/>
        <w:ind w:firstLine="425"/>
      </w:pPr>
      <w:r>
        <w:rPr>
          <w:rFonts w:hint="eastAsia"/>
        </w:rPr>
        <w:t>表</w:t>
      </w:r>
      <w:r>
        <w:t>8.3  1999</w:t>
      </w:r>
      <w:r>
        <w:rPr>
          <w:rFonts w:hint="eastAsia"/>
        </w:rPr>
        <w:t>年妇女在大使馆中所占的比例（按职务划分）</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40"/>
        <w:gridCol w:w="1650"/>
        <w:gridCol w:w="1650"/>
        <w:gridCol w:w="1260"/>
        <w:gridCol w:w="2040"/>
      </w:tblGrid>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总人数</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男子</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妇女</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妇女所占的百分比</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特命全权大使</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21</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9.5</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部长级参赞</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领事</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参赞</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18</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13</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27.8</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第一秘书</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16</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12</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25</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第二秘书</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21</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10</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11</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52.4</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第三秘书</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23</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9</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14</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60.9</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随员</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w:t>
            </w:r>
          </w:p>
        </w:tc>
        <w:tc>
          <w:tcPr>
            <w:tcW w:w="16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w:t>
            </w:r>
          </w:p>
        </w:tc>
        <w:tc>
          <w:tcPr>
            <w:tcW w:w="12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w:t>
            </w:r>
          </w:p>
        </w:tc>
      </w:tr>
    </w:tbl>
    <w:p w:rsidR="00000000" w:rsidRDefault="007137AD">
      <w:pPr>
        <w:spacing w:before="240" w:after="240" w:line="360" w:lineRule="exact"/>
        <w:ind w:firstLine="425"/>
      </w:pPr>
      <w:r>
        <w:rPr>
          <w:rFonts w:hint="eastAsia"/>
        </w:rPr>
        <w:t>表</w:t>
      </w:r>
      <w:r>
        <w:t>8.4  1999</w:t>
      </w:r>
      <w:r>
        <w:rPr>
          <w:rFonts w:hint="eastAsia"/>
        </w:rPr>
        <w:t>年妇女在大使馆中所占的比例（按级别和工作划分）</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40"/>
        <w:gridCol w:w="1440"/>
        <w:gridCol w:w="1560"/>
        <w:gridCol w:w="1560"/>
        <w:gridCol w:w="2040"/>
      </w:tblGrid>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总人数</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男子</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妇女</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妇女所占的百分比</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特命全权大使</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部长级参赞</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参赞</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27</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22</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18.5</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第一秘书</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17</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r>
              <w:t>1</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35.3</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第二秘书</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12</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7</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36.8</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第三秘书</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22</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11</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11</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随员</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14</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w:t>
            </w:r>
          </w:p>
        </w:tc>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8</w:t>
            </w:r>
          </w:p>
        </w:tc>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57.1</w:t>
            </w:r>
          </w:p>
        </w:tc>
      </w:tr>
    </w:tbl>
    <w:p w:rsidR="00000000" w:rsidRDefault="007137AD">
      <w:pPr>
        <w:spacing w:before="240" w:after="240" w:line="360" w:lineRule="exact"/>
        <w:ind w:firstLine="425"/>
      </w:pPr>
      <w:r>
        <w:t>2000</w:t>
      </w:r>
      <w:r>
        <w:rPr>
          <w:rFonts w:hint="eastAsia"/>
        </w:rPr>
        <w:t>年，爱沙尼亚总统任命了两位妇女担任大使职务，其中一位是驻联合国大使摩尔·帕尤拉，另一位是驻德国大使莉娜·基翁卡。</w:t>
      </w:r>
    </w:p>
    <w:p w:rsidR="00000000" w:rsidRDefault="007137AD">
      <w:pPr>
        <w:spacing w:after="240" w:line="360" w:lineRule="exact"/>
        <w:ind w:firstLine="425"/>
      </w:pPr>
      <w:r>
        <w:rPr>
          <w:rFonts w:hint="eastAsia"/>
        </w:rPr>
        <w:t>在联合国工作的四位爱沙尼亚人中，有两位女性，两位男性。</w:t>
      </w:r>
    </w:p>
    <w:p w:rsidR="00000000" w:rsidRDefault="007137AD">
      <w:pPr>
        <w:spacing w:after="240" w:line="360" w:lineRule="exact"/>
        <w:ind w:firstLine="425"/>
      </w:pPr>
      <w:r>
        <w:rPr>
          <w:rFonts w:hint="eastAsia"/>
        </w:rPr>
        <w:t>在欧洲委员会工作的爱沙尼亚专家中，有</w:t>
      </w:r>
      <w:r>
        <w:t>15</w:t>
      </w:r>
      <w:r>
        <w:rPr>
          <w:rFonts w:hint="eastAsia"/>
        </w:rPr>
        <w:t>位女性，</w:t>
      </w:r>
      <w:r>
        <w:t>18</w:t>
      </w:r>
      <w:r>
        <w:rPr>
          <w:rFonts w:hint="eastAsia"/>
        </w:rPr>
        <w:t>位男性。</w:t>
      </w:r>
    </w:p>
    <w:p w:rsidR="00000000" w:rsidRDefault="007137AD">
      <w:pPr>
        <w:spacing w:after="240" w:line="360" w:lineRule="exact"/>
        <w:ind w:firstLine="425"/>
      </w:pPr>
      <w:r>
        <w:t>1998</w:t>
      </w:r>
      <w:r>
        <w:rPr>
          <w:rFonts w:hint="eastAsia"/>
        </w:rPr>
        <w:t>年，派往国际劳工组织（劳工组织）的爱沙尼亚代表团中妇女所占的百分比最大（</w:t>
      </w:r>
      <w:r>
        <w:t>62.5</w:t>
      </w:r>
      <w:r>
        <w:rPr>
          <w:rFonts w:hint="eastAsia"/>
        </w:rPr>
        <w:t>）。</w:t>
      </w:r>
    </w:p>
    <w:p w:rsidR="00000000" w:rsidRDefault="007137AD">
      <w:pPr>
        <w:spacing w:after="240" w:line="360" w:lineRule="exact"/>
        <w:ind w:firstLine="425"/>
      </w:pPr>
      <w:r>
        <w:rPr>
          <w:rFonts w:hint="eastAsia"/>
        </w:rPr>
        <w:t>世界卫生组织（卫生组织）和国际劳工组织（劳工组织）的</w:t>
      </w:r>
      <w:r>
        <w:rPr>
          <w:rFonts w:hint="eastAsia"/>
        </w:rPr>
        <w:t>爱沙尼亚代表均为女性。</w:t>
      </w:r>
    </w:p>
    <w:p w:rsidR="00000000" w:rsidRDefault="007137AD">
      <w:pPr>
        <w:spacing w:after="240" w:line="360" w:lineRule="exact"/>
        <w:ind w:firstLine="425"/>
      </w:pPr>
      <w:r>
        <w:rPr>
          <w:rFonts w:hint="eastAsia"/>
        </w:rPr>
        <w:t>根据《对外服务法》，外交人员派往驻国外使团工作时若配偶相随，该外交人员的国外服务津贴将提高</w:t>
      </w:r>
      <w:r>
        <w:t>35</w:t>
      </w:r>
      <w:r>
        <w:rPr>
          <w:rFonts w:hint="eastAsia"/>
        </w:rPr>
        <w:t>个百分点，其配偶在驻外使团逗留期间视为该配偶工龄的一部分。若外交人员的配偶也在驻外使团工作，则该外交人员的国外服务津贴不增加。</w:t>
      </w:r>
    </w:p>
    <w:p w:rsidR="00000000" w:rsidRDefault="007137AD">
      <w:pPr>
        <w:spacing w:after="240" w:line="360" w:lineRule="exact"/>
        <w:ind w:firstLine="425"/>
      </w:pPr>
      <w:r>
        <w:rPr>
          <w:rFonts w:hint="eastAsia"/>
        </w:rPr>
        <w:t>《对外服务法》不适用夫妻均为外交人员的情况。</w:t>
      </w:r>
    </w:p>
    <w:p w:rsidR="00000000" w:rsidRDefault="007137AD">
      <w:pPr>
        <w:spacing w:after="240" w:line="360" w:lineRule="exact"/>
        <w:ind w:firstLine="425"/>
      </w:pPr>
    </w:p>
    <w:p w:rsidR="00000000" w:rsidRDefault="007137AD">
      <w:pPr>
        <w:spacing w:after="240" w:line="360" w:lineRule="exact"/>
        <w:ind w:firstLine="425"/>
      </w:pPr>
    </w:p>
    <w:p w:rsidR="00000000" w:rsidRDefault="007137AD">
      <w:pPr>
        <w:spacing w:after="240" w:line="360" w:lineRule="exact"/>
        <w:ind w:firstLine="425"/>
      </w:pPr>
    </w:p>
    <w:p w:rsidR="00000000" w:rsidRDefault="007137AD">
      <w:pPr>
        <w:spacing w:after="240" w:line="360" w:lineRule="exact"/>
        <w:ind w:firstLine="425"/>
      </w:pPr>
    </w:p>
    <w:p w:rsidR="00000000" w:rsidRDefault="007137AD">
      <w:pPr>
        <w:spacing w:after="240" w:line="360" w:lineRule="exact"/>
        <w:ind w:firstLine="425"/>
      </w:pPr>
    </w:p>
    <w:p w:rsidR="00000000" w:rsidRDefault="007137AD">
      <w:pPr>
        <w:spacing w:after="240" w:line="360" w:lineRule="exact"/>
        <w:ind w:firstLine="425"/>
      </w:pPr>
    </w:p>
    <w:p w:rsidR="00000000" w:rsidRDefault="007137AD">
      <w:pPr>
        <w:spacing w:after="240" w:line="360" w:lineRule="exact"/>
        <w:ind w:firstLine="425"/>
      </w:pPr>
    </w:p>
    <w:p w:rsidR="00000000" w:rsidRDefault="007137AD">
      <w:pPr>
        <w:spacing w:after="240" w:line="360" w:lineRule="exact"/>
        <w:ind w:firstLine="425"/>
      </w:pPr>
    </w:p>
    <w:p w:rsidR="00000000" w:rsidRDefault="007137AD">
      <w:pPr>
        <w:spacing w:after="240" w:line="360" w:lineRule="exact"/>
        <w:ind w:firstLine="425"/>
      </w:pPr>
    </w:p>
    <w:p w:rsidR="00000000" w:rsidRDefault="007137AD">
      <w:pPr>
        <w:spacing w:after="240" w:line="360" w:lineRule="exact"/>
        <w:ind w:firstLine="425"/>
      </w:pPr>
    </w:p>
    <w:p w:rsidR="00000000" w:rsidRDefault="007137AD">
      <w:pPr>
        <w:spacing w:after="240" w:line="360" w:lineRule="exact"/>
        <w:ind w:firstLine="425"/>
      </w:pPr>
    </w:p>
    <w:p w:rsidR="00000000" w:rsidRDefault="007137AD">
      <w:pPr>
        <w:spacing w:after="240" w:line="360" w:lineRule="exact"/>
        <w:ind w:firstLine="425"/>
      </w:pPr>
    </w:p>
    <w:p w:rsidR="00000000" w:rsidRDefault="007137AD">
      <w:pPr>
        <w:spacing w:after="240" w:line="360" w:lineRule="exact"/>
        <w:rPr>
          <w:rFonts w:eastAsia="SimHei"/>
        </w:rPr>
      </w:pPr>
      <w:r>
        <w:rPr>
          <w:b/>
          <w:bCs/>
        </w:rPr>
        <w:br w:type="page"/>
      </w:r>
      <w:r>
        <w:rPr>
          <w:rFonts w:eastAsia="SimHei" w:hint="eastAsia"/>
        </w:rPr>
        <w:t>第</w:t>
      </w:r>
      <w:r>
        <w:rPr>
          <w:rFonts w:eastAsia="SimHei" w:hint="eastAsia"/>
        </w:rPr>
        <w:t>9</w:t>
      </w:r>
      <w:r>
        <w:rPr>
          <w:rFonts w:eastAsia="SimHei" w:hint="eastAsia"/>
        </w:rPr>
        <w:t>条</w:t>
      </w:r>
    </w:p>
    <w:p w:rsidR="00000000" w:rsidRDefault="007137AD" w:rsidP="007137AD">
      <w:pPr>
        <w:spacing w:after="240" w:line="360" w:lineRule="exact"/>
        <w:ind w:left="425" w:firstLineChars="200" w:firstLine="31680"/>
        <w:rPr>
          <w:rFonts w:eastAsia="SimHei"/>
        </w:rPr>
      </w:pPr>
      <w:r>
        <w:rPr>
          <w:rFonts w:eastAsia="SimHei" w:hint="eastAsia"/>
        </w:rPr>
        <w:t>1</w:t>
      </w:r>
      <w:r>
        <w:rPr>
          <w:rFonts w:eastAsia="SimHei"/>
        </w:rPr>
        <w:t xml:space="preserve">.  </w:t>
      </w:r>
      <w:r>
        <w:rPr>
          <w:rFonts w:eastAsia="SimHei" w:hint="eastAsia"/>
        </w:rPr>
        <w:t>缔约各国应给予妇女与男子有取得、改变或保留国籍的同等权利。它们应特别保证，与外国人结婚或于婚内存续期间丈夫改变国籍均不当然改变妻子的国籍，使她成为无国籍人，或把丈夫的国籍强加于她</w:t>
      </w:r>
      <w:r>
        <w:rPr>
          <w:rFonts w:eastAsia="SimHei" w:hint="eastAsia"/>
        </w:rPr>
        <w:t>。</w:t>
      </w:r>
    </w:p>
    <w:p w:rsidR="00000000" w:rsidRDefault="007137AD">
      <w:pPr>
        <w:pStyle w:val="BodyTextIndent"/>
        <w:spacing w:line="360" w:lineRule="exact"/>
        <w:rPr>
          <w:szCs w:val="21"/>
        </w:rPr>
      </w:pPr>
      <w:r>
        <w:rPr>
          <w:rFonts w:hint="eastAsia"/>
          <w:szCs w:val="21"/>
        </w:rPr>
        <w:t>根据《宪法》第</w:t>
      </w:r>
      <w:r>
        <w:rPr>
          <w:szCs w:val="21"/>
        </w:rPr>
        <w:t>8</w:t>
      </w:r>
      <w:r>
        <w:rPr>
          <w:rFonts w:hint="eastAsia"/>
          <w:szCs w:val="21"/>
        </w:rPr>
        <w:t>条，父母中一人为爱沙尼亚公民的儿童出生时即具有爱沙尼亚公民身份。任何失去爱沙尼亚公民身份的未成年人有权恢复这种身份。任何人不得被剥夺生而具有的爱沙尼亚公民身份。任何人不得因信仰而被剥夺爱沙尼亚公民身份。关于取得、失去和恢复爱沙尼亚公民身份的条件和程序在《公民身份法》中均有规定。</w:t>
      </w:r>
    </w:p>
    <w:p w:rsidR="00000000" w:rsidRDefault="007137AD">
      <w:pPr>
        <w:pStyle w:val="BodyTextIndent"/>
        <w:spacing w:after="0" w:line="360" w:lineRule="exact"/>
        <w:rPr>
          <w:szCs w:val="21"/>
        </w:rPr>
      </w:pPr>
      <w:r>
        <w:rPr>
          <w:rFonts w:hint="eastAsia"/>
          <w:szCs w:val="21"/>
        </w:rPr>
        <w:t>根据《公民身份法》第</w:t>
      </w:r>
      <w:r>
        <w:rPr>
          <w:szCs w:val="21"/>
        </w:rPr>
        <w:t>5</w:t>
      </w:r>
      <w:r>
        <w:rPr>
          <w:rFonts w:hint="eastAsia"/>
          <w:szCs w:val="21"/>
        </w:rPr>
        <w:t>条的规定，下列人员可取得爱沙尼亚公民身份：</w:t>
      </w:r>
    </w:p>
    <w:p w:rsidR="00000000" w:rsidRDefault="007137AD">
      <w:pPr>
        <w:pStyle w:val="BodyTextIndent"/>
        <w:spacing w:after="0" w:line="360" w:lineRule="exact"/>
        <w:ind w:left="425" w:firstLine="0"/>
        <w:rPr>
          <w:szCs w:val="21"/>
        </w:rPr>
      </w:pPr>
      <w:r>
        <w:rPr>
          <w:rFonts w:hint="eastAsia"/>
          <w:szCs w:val="21"/>
        </w:rPr>
        <w:t>1</w:t>
      </w:r>
      <w:r>
        <w:rPr>
          <w:szCs w:val="21"/>
        </w:rPr>
        <w:t xml:space="preserve">)  </w:t>
      </w:r>
      <w:r>
        <w:rPr>
          <w:rFonts w:hint="eastAsia"/>
          <w:szCs w:val="21"/>
        </w:rPr>
        <w:t>出生时父母中至少有一方拥有爱沙尼亚公民身份的儿童；</w:t>
      </w:r>
    </w:p>
    <w:p w:rsidR="00000000" w:rsidRDefault="007137AD">
      <w:pPr>
        <w:pStyle w:val="BodyTextIndent"/>
        <w:spacing w:after="0" w:line="360" w:lineRule="exact"/>
        <w:ind w:left="425" w:firstLine="0"/>
        <w:rPr>
          <w:szCs w:val="21"/>
        </w:rPr>
      </w:pPr>
      <w:r>
        <w:rPr>
          <w:szCs w:val="21"/>
        </w:rPr>
        <w:t xml:space="preserve">2)  </w:t>
      </w:r>
      <w:r>
        <w:rPr>
          <w:rFonts w:hint="eastAsia"/>
          <w:szCs w:val="21"/>
        </w:rPr>
        <w:t>出生时父亲已经死亡，但父亲死亡时拥有爱沙尼亚公民身份的儿童；</w:t>
      </w:r>
    </w:p>
    <w:p w:rsidR="00000000" w:rsidRDefault="007137AD">
      <w:pPr>
        <w:pStyle w:val="BodyTextIndent"/>
        <w:spacing w:line="360" w:lineRule="exact"/>
        <w:ind w:left="425" w:firstLine="0"/>
        <w:rPr>
          <w:szCs w:val="21"/>
        </w:rPr>
      </w:pPr>
      <w:r>
        <w:rPr>
          <w:szCs w:val="21"/>
        </w:rPr>
        <w:t xml:space="preserve">3)  </w:t>
      </w:r>
      <w:r>
        <w:rPr>
          <w:rFonts w:hint="eastAsia"/>
          <w:szCs w:val="21"/>
        </w:rPr>
        <w:t>在爱沙尼</w:t>
      </w:r>
      <w:r>
        <w:rPr>
          <w:rFonts w:hint="eastAsia"/>
          <w:szCs w:val="21"/>
        </w:rPr>
        <w:t>亚发现、未能被证明是其他国家公民的儿童。</w:t>
      </w:r>
    </w:p>
    <w:p w:rsidR="00000000" w:rsidRDefault="007137AD">
      <w:pPr>
        <w:pStyle w:val="BodyTextIndent"/>
        <w:spacing w:line="360" w:lineRule="exact"/>
        <w:rPr>
          <w:szCs w:val="21"/>
        </w:rPr>
      </w:pPr>
      <w:r>
        <w:rPr>
          <w:rFonts w:hint="eastAsia"/>
          <w:szCs w:val="21"/>
        </w:rPr>
        <w:t>《公民身份法》并未规定根据性别取得或恢复爱沙尼亚公民身份的特殊条件，因此，无论男女，均可按照同样的规则申请爱沙尼亚公民身份。丈夫失去公民身份并不能自动改变妻子的公民身份。只有个人提出申请，才能改变公民身份。</w:t>
      </w:r>
    </w:p>
    <w:p w:rsidR="00000000" w:rsidRDefault="007137AD">
      <w:pPr>
        <w:pStyle w:val="BodyTextIndent"/>
        <w:spacing w:line="360" w:lineRule="exact"/>
        <w:rPr>
          <w:szCs w:val="21"/>
        </w:rPr>
      </w:pPr>
      <w:r>
        <w:rPr>
          <w:szCs w:val="21"/>
        </w:rPr>
        <w:t>1992</w:t>
      </w:r>
      <w:r>
        <w:rPr>
          <w:rFonts w:hint="eastAsia"/>
          <w:szCs w:val="21"/>
        </w:rPr>
        <w:t>年颁布的</w:t>
      </w:r>
      <w:r>
        <w:rPr>
          <w:szCs w:val="21"/>
        </w:rPr>
        <w:t>1940</w:t>
      </w:r>
      <w:r>
        <w:rPr>
          <w:rFonts w:hint="eastAsia"/>
          <w:szCs w:val="21"/>
        </w:rPr>
        <w:t>年《公民身份法》中有一些基于性别的歧视性规定：根据该法，外国妇女与拥有爱沙尼亚公民身份的人结婚，即可取得该国的公民身份。这种规定在现行《公民身份法》中已经废除。</w:t>
      </w:r>
    </w:p>
    <w:p w:rsidR="00000000" w:rsidRDefault="007137AD">
      <w:pPr>
        <w:pStyle w:val="BodyTextIndent"/>
        <w:spacing w:line="360" w:lineRule="exact"/>
        <w:rPr>
          <w:szCs w:val="21"/>
        </w:rPr>
      </w:pPr>
      <w:r>
        <w:rPr>
          <w:rFonts w:hint="eastAsia"/>
          <w:szCs w:val="21"/>
        </w:rPr>
        <w:t>非爱沙尼亚裔的爱沙尼亚公民中，有四分之一的人与非爱沙尼亚公民结婚。根据现行法</w:t>
      </w:r>
      <w:r>
        <w:rPr>
          <w:rFonts w:hint="eastAsia"/>
          <w:szCs w:val="21"/>
        </w:rPr>
        <w:t>律，这种婚姻并不是取得爱沙尼亚公民身份的捷径。大约有</w:t>
      </w:r>
      <w:r>
        <w:rPr>
          <w:szCs w:val="21"/>
        </w:rPr>
        <w:t>35 000</w:t>
      </w:r>
      <w:r>
        <w:rPr>
          <w:rFonts w:hint="eastAsia"/>
          <w:szCs w:val="21"/>
        </w:rPr>
        <w:t>名非爱沙尼亚人不是通过归化的方式取得了爱沙尼亚公民身份，其中包括父母是爱沙尼亚公民者以及在</w:t>
      </w:r>
      <w:r>
        <w:rPr>
          <w:szCs w:val="21"/>
        </w:rPr>
        <w:t>1992</w:t>
      </w:r>
      <w:r>
        <w:rPr>
          <w:rFonts w:hint="eastAsia"/>
          <w:szCs w:val="21"/>
        </w:rPr>
        <w:t>年</w:t>
      </w:r>
      <w:r>
        <w:rPr>
          <w:szCs w:val="21"/>
        </w:rPr>
        <w:t>2</w:t>
      </w:r>
      <w:r>
        <w:rPr>
          <w:rFonts w:hint="eastAsia"/>
          <w:szCs w:val="21"/>
        </w:rPr>
        <w:t>月</w:t>
      </w:r>
      <w:r>
        <w:rPr>
          <w:szCs w:val="21"/>
        </w:rPr>
        <w:t>26</w:t>
      </w:r>
      <w:r>
        <w:rPr>
          <w:rFonts w:hint="eastAsia"/>
          <w:szCs w:val="21"/>
        </w:rPr>
        <w:t>日以前与爱沙尼亚公民结婚的妇女。</w:t>
      </w:r>
    </w:p>
    <w:p w:rsidR="00000000" w:rsidRDefault="007137AD">
      <w:pPr>
        <w:pStyle w:val="BodyTextIndent"/>
        <w:spacing w:line="360" w:lineRule="exact"/>
        <w:rPr>
          <w:szCs w:val="21"/>
        </w:rPr>
      </w:pPr>
      <w:r>
        <w:rPr>
          <w:rFonts w:hint="eastAsia"/>
          <w:szCs w:val="21"/>
        </w:rPr>
        <w:t>爱沙尼亚公民身份政策日渐倾向于让非爱沙尼亚人适应新生活的社会和心理过程。这种倾向也得到了非政府组织的支持。例如，在女研究人员网络“波罗的海妇女”的倡导下，已经召开了几次研讨会，讨论异族通婚的问题。爱沙尼亚妇女研究和信息中心将于</w:t>
      </w:r>
      <w:r>
        <w:rPr>
          <w:szCs w:val="21"/>
        </w:rPr>
        <w:t>2000</w:t>
      </w:r>
      <w:r>
        <w:rPr>
          <w:rFonts w:hint="eastAsia"/>
          <w:szCs w:val="21"/>
        </w:rPr>
        <w:t>年秋组织一次会议，会上也将讨论融合政策的各项措施对妇女和男子的影响。</w:t>
      </w:r>
    </w:p>
    <w:p w:rsidR="00000000" w:rsidRDefault="007137AD" w:rsidP="007137AD">
      <w:pPr>
        <w:spacing w:after="240" w:line="360" w:lineRule="exact"/>
        <w:ind w:left="425" w:firstLineChars="200" w:firstLine="31680"/>
        <w:rPr>
          <w:rFonts w:eastAsia="SimHei"/>
        </w:rPr>
      </w:pPr>
      <w:r>
        <w:rPr>
          <w:rFonts w:eastAsia="SimHei"/>
        </w:rPr>
        <w:t>2</w:t>
      </w:r>
      <w:r>
        <w:rPr>
          <w:rFonts w:eastAsia="SimHei"/>
        </w:rPr>
        <w:t xml:space="preserve">.  </w:t>
      </w:r>
      <w:r>
        <w:rPr>
          <w:rFonts w:eastAsia="SimHei" w:hint="eastAsia"/>
        </w:rPr>
        <w:t>缔约各国在关于子女的国籍方面，应给予妇女与男子平等的权利。</w:t>
      </w:r>
    </w:p>
    <w:p w:rsidR="00000000" w:rsidRDefault="007137AD">
      <w:pPr>
        <w:spacing w:after="240" w:line="360" w:lineRule="exact"/>
        <w:ind w:firstLine="425"/>
      </w:pPr>
      <w:r>
        <w:rPr>
          <w:rFonts w:hint="eastAsia"/>
        </w:rPr>
        <w:t>根据《公民身份法》，子女出生时若父母中的一方拥有爱沙尼亚公民身份，则该子女出生时有权取得爱沙尼亚公民身份。若父母中的一方尚不是爱沙尼亚公民但希望获得该国公民身份，则有权在递交申请书时同时为子女申请爱沙尼亚公民身份。在上述情况中，父母中的哪一方是爱沙尼亚公民并不重要。若父母属于不同国家的公民，则由父母决定子女应该取得哪一国的公民身份。</w:t>
      </w:r>
    </w:p>
    <w:p w:rsidR="00000000" w:rsidRDefault="007137AD" w:rsidP="007137AD">
      <w:pPr>
        <w:pStyle w:val="NormalIndent"/>
        <w:spacing w:after="240" w:line="360" w:lineRule="exact"/>
        <w:ind w:firstLineChars="200" w:firstLine="31680"/>
        <w:rPr>
          <w:kern w:val="0"/>
        </w:rPr>
      </w:pPr>
      <w:r>
        <w:rPr>
          <w:rFonts w:hint="eastAsia"/>
          <w:kern w:val="0"/>
        </w:rPr>
        <w:t>子女可以列入母亲或父亲的护照。</w:t>
      </w:r>
    </w:p>
    <w:p w:rsidR="00000000" w:rsidRDefault="007137AD">
      <w:pPr>
        <w:spacing w:after="240" w:line="360" w:lineRule="exact"/>
        <w:ind w:firstLine="425"/>
      </w:pPr>
      <w:r>
        <w:rPr>
          <w:rFonts w:hint="eastAsia"/>
        </w:rPr>
        <w:t>若父母中有一方不是爱沙尼亚公民，则为子女申请爱沙尼亚公民身份时必须出具经过公证</w:t>
      </w:r>
      <w:r>
        <w:rPr>
          <w:rFonts w:hint="eastAsia"/>
        </w:rPr>
        <w:t>的该父亲或母亲的许可书。自</w:t>
      </w:r>
      <w:r>
        <w:t>1999</w:t>
      </w:r>
      <w:r>
        <w:rPr>
          <w:rFonts w:hint="eastAsia"/>
        </w:rPr>
        <w:t>年</w:t>
      </w:r>
      <w:r>
        <w:t>7</w:t>
      </w:r>
      <w:r>
        <w:rPr>
          <w:rFonts w:hint="eastAsia"/>
        </w:rPr>
        <w:t>月</w:t>
      </w:r>
      <w:r>
        <w:t>12</w:t>
      </w:r>
      <w:r>
        <w:rPr>
          <w:rFonts w:hint="eastAsia"/>
        </w:rPr>
        <w:t>日以来，非爱沙尼亚公民的父母也可为其子女申请爱沙尼亚公民身份。截止到申请之日，申请者必须在爱沙尼亚居住满五年以上，并且不得是其他任何国家的公民。</w:t>
      </w:r>
    </w:p>
    <w:p w:rsidR="00000000" w:rsidRDefault="007137AD">
      <w:pPr>
        <w:spacing w:after="240" w:line="360" w:lineRule="exact"/>
        <w:ind w:firstLine="425"/>
      </w:pPr>
      <w:r>
        <w:rPr>
          <w:rFonts w:hint="eastAsia"/>
        </w:rPr>
        <w:t>若</w:t>
      </w:r>
      <w:r>
        <w:t>15</w:t>
      </w:r>
      <w:r>
        <w:rPr>
          <w:rFonts w:hint="eastAsia"/>
        </w:rPr>
        <w:t>岁以下未成年人的父母已经死亡、被宣布失踪或被剥夺了主动的法律行为能力，或被剥夺了父母权利，监护权管理机构或拥有爱沙尼亚公民身份的该未成年人监护人可以为该儿童申请爱沙尼亚公民身份。</w:t>
      </w:r>
    </w:p>
    <w:p w:rsidR="00000000" w:rsidRDefault="007137AD">
      <w:pPr>
        <w:spacing w:after="240" w:line="360" w:lineRule="exact"/>
        <w:rPr>
          <w:rFonts w:eastAsia="SimHei"/>
        </w:rPr>
      </w:pPr>
      <w:r>
        <w:rPr>
          <w:b/>
          <w:bCs/>
        </w:rPr>
        <w:br w:type="page"/>
      </w:r>
      <w:r>
        <w:rPr>
          <w:rFonts w:eastAsia="SimHei" w:hint="eastAsia"/>
        </w:rPr>
        <w:t>第</w:t>
      </w:r>
      <w:r>
        <w:rPr>
          <w:rFonts w:eastAsia="SimHei" w:hint="eastAsia"/>
        </w:rPr>
        <w:t>10</w:t>
      </w:r>
      <w:r>
        <w:rPr>
          <w:rFonts w:eastAsia="SimHei" w:hint="eastAsia"/>
        </w:rPr>
        <w:t>条</w:t>
      </w:r>
    </w:p>
    <w:p w:rsidR="00000000" w:rsidRDefault="007137AD" w:rsidP="007137AD">
      <w:pPr>
        <w:tabs>
          <w:tab w:val="left" w:pos="360"/>
          <w:tab w:val="left" w:pos="720"/>
        </w:tabs>
        <w:spacing w:after="240" w:line="360" w:lineRule="exact"/>
        <w:ind w:leftChars="200" w:left="31680" w:firstLineChars="200" w:firstLine="31680"/>
        <w:rPr>
          <w:rFonts w:eastAsia="SimHei"/>
        </w:rPr>
      </w:pPr>
      <w:r>
        <w:rPr>
          <w:rFonts w:eastAsia="SimHei" w:hint="eastAsia"/>
        </w:rPr>
        <w:t>缔约各国应采取一切适当措施以消除对妇女的歧视，并保证妇女在教育方面享有与男子平等的权利，特别是在男女平等的基础上保证：</w:t>
      </w:r>
    </w:p>
    <w:p w:rsidR="00000000" w:rsidRDefault="007137AD" w:rsidP="007137AD">
      <w:pPr>
        <w:numPr>
          <w:ilvl w:val="0"/>
          <w:numId w:val="132"/>
        </w:numPr>
        <w:tabs>
          <w:tab w:val="left" w:pos="360"/>
          <w:tab w:val="left" w:pos="720"/>
        </w:tabs>
        <w:spacing w:after="240" w:line="360" w:lineRule="exact"/>
        <w:ind w:leftChars="200" w:left="31680" w:firstLineChars="200" w:firstLine="31680"/>
        <w:rPr>
          <w:rFonts w:eastAsia="SimHei"/>
        </w:rPr>
      </w:pPr>
      <w:r>
        <w:rPr>
          <w:rFonts w:eastAsia="SimHei"/>
        </w:rPr>
        <w:t xml:space="preserve"> </w:t>
      </w:r>
      <w:r>
        <w:rPr>
          <w:rFonts w:eastAsia="SimHei" w:hint="eastAsia"/>
        </w:rPr>
        <w:t>在</w:t>
      </w:r>
      <w:r>
        <w:rPr>
          <w:rFonts w:eastAsia="SimHei" w:hint="eastAsia"/>
        </w:rPr>
        <w:t>各类教育机构，不论其在农村或城市，职业或行业辅导、学习的机会和文凭的取得，条件相同。在学前教育、普通教育、技术、专业和高等技术教育以及各种职业训练方面，都应保证这种平等；</w:t>
      </w:r>
    </w:p>
    <w:p w:rsidR="00000000" w:rsidRDefault="007137AD">
      <w:pPr>
        <w:tabs>
          <w:tab w:val="left" w:pos="360"/>
          <w:tab w:val="left" w:pos="720"/>
        </w:tabs>
        <w:spacing w:after="240" w:line="360" w:lineRule="exact"/>
        <w:ind w:firstLine="425"/>
      </w:pPr>
      <w:r>
        <w:rPr>
          <w:rFonts w:hint="eastAsia"/>
        </w:rPr>
        <w:t>根据《爱沙尼亚宪法》第</w:t>
      </w:r>
      <w:r>
        <w:t>37</w:t>
      </w:r>
      <w:r>
        <w:rPr>
          <w:rFonts w:hint="eastAsia"/>
        </w:rPr>
        <w:t>条的规定，任何人均享有受教育的权利。</w:t>
      </w:r>
    </w:p>
    <w:p w:rsidR="00000000" w:rsidRDefault="007137AD">
      <w:pPr>
        <w:tabs>
          <w:tab w:val="left" w:pos="360"/>
          <w:tab w:val="left" w:pos="720"/>
        </w:tabs>
        <w:spacing w:after="240" w:line="360" w:lineRule="exact"/>
        <w:ind w:firstLine="425"/>
      </w:pPr>
      <w:r>
        <w:rPr>
          <w:rFonts w:hint="eastAsia"/>
        </w:rPr>
        <w:t>《基础教育和高级中学教育法》（</w:t>
      </w:r>
      <w:r>
        <w:t>RT I 1993, 63, 892; 1999</w:t>
      </w:r>
      <w:r>
        <w:rPr>
          <w:rFonts w:hint="eastAsia"/>
        </w:rPr>
        <w:t>年</w:t>
      </w:r>
      <w:r>
        <w:t>3</w:t>
      </w:r>
      <w:r>
        <w:rPr>
          <w:rFonts w:hint="eastAsia"/>
        </w:rPr>
        <w:t>月</w:t>
      </w:r>
      <w:r>
        <w:t>21</w:t>
      </w:r>
      <w:r>
        <w:rPr>
          <w:rFonts w:hint="eastAsia"/>
        </w:rPr>
        <w:t>日最后修订）规定，在公立学校和地方政府普通教育学校学习实行免费。爱沙尼亚共和国教育法保证了继续受教育的原则。根据该原则，任何人，无论男女，均有从一级教育转入下一级教育的权利和机会。</w:t>
      </w:r>
    </w:p>
    <w:p w:rsidR="00000000" w:rsidRDefault="007137AD">
      <w:pPr>
        <w:tabs>
          <w:tab w:val="left" w:pos="360"/>
          <w:tab w:val="left" w:pos="720"/>
        </w:tabs>
        <w:spacing w:after="240" w:line="360" w:lineRule="exact"/>
        <w:ind w:firstLine="425"/>
      </w:pPr>
      <w:r>
        <w:rPr>
          <w:rFonts w:hint="eastAsia"/>
        </w:rPr>
        <w:t>《基础</w:t>
      </w:r>
      <w:r>
        <w:rPr>
          <w:rFonts w:hint="eastAsia"/>
        </w:rPr>
        <w:t>教育和高级中学教育法》规定，凡当年</w:t>
      </w:r>
      <w:r>
        <w:t>10</w:t>
      </w:r>
      <w:r>
        <w:rPr>
          <w:rFonts w:hint="eastAsia"/>
        </w:rPr>
        <w:t>月</w:t>
      </w:r>
      <w:r>
        <w:t>1</w:t>
      </w:r>
      <w:r>
        <w:rPr>
          <w:rFonts w:hint="eastAsia"/>
        </w:rPr>
        <w:t>日以前年满</w:t>
      </w:r>
      <w:r>
        <w:t>7</w:t>
      </w:r>
      <w:r>
        <w:rPr>
          <w:rFonts w:hint="eastAsia"/>
        </w:rPr>
        <w:t>岁的儿童有接受学校教育的义务。学生必须在校学习，直至完成基础教育（九年）或年满</w:t>
      </w:r>
      <w:r>
        <w:t>17</w:t>
      </w:r>
      <w:r>
        <w:rPr>
          <w:rFonts w:hint="eastAsia"/>
        </w:rPr>
        <w:t>岁。接受学校教育的义务也可通过在家里学习来完成。</w:t>
      </w:r>
    </w:p>
    <w:p w:rsidR="00000000" w:rsidRDefault="007137AD">
      <w:pPr>
        <w:tabs>
          <w:tab w:val="left" w:pos="360"/>
          <w:tab w:val="left" w:pos="720"/>
        </w:tabs>
        <w:spacing w:after="240" w:line="360" w:lineRule="exact"/>
        <w:ind w:firstLine="425"/>
      </w:pPr>
      <w:r>
        <w:rPr>
          <w:rFonts w:hint="eastAsia"/>
        </w:rPr>
        <w:t>完成基础教育后，学生有机会接受普通中学或职业中学教育，而完成中学教育的学生可以选择职业中学教育或高等教育。</w:t>
      </w:r>
    </w:p>
    <w:p w:rsidR="00000000" w:rsidRDefault="007137AD">
      <w:pPr>
        <w:tabs>
          <w:tab w:val="left" w:pos="360"/>
          <w:tab w:val="left" w:pos="720"/>
        </w:tabs>
        <w:spacing w:after="240" w:line="360" w:lineRule="exact"/>
        <w:ind w:firstLine="425"/>
      </w:pPr>
      <w:r>
        <w:rPr>
          <w:rFonts w:hint="eastAsia"/>
        </w:rPr>
        <w:t>根据《教育法》，教育系统的管理机构分为以下四类：</w:t>
      </w:r>
    </w:p>
    <w:p w:rsidR="00000000" w:rsidRDefault="007137AD">
      <w:pPr>
        <w:tabs>
          <w:tab w:val="left" w:pos="360"/>
          <w:tab w:val="left" w:pos="720"/>
        </w:tabs>
        <w:spacing w:after="240" w:line="360" w:lineRule="exact"/>
        <w:ind w:firstLine="425"/>
      </w:pPr>
      <w:r>
        <w:rPr>
          <w:rFonts w:hint="eastAsia"/>
        </w:rPr>
        <w:t>议会职权范围，共和国政府，教育部和地方政府。</w:t>
      </w:r>
    </w:p>
    <w:p w:rsidR="00000000" w:rsidRDefault="007137AD">
      <w:pPr>
        <w:tabs>
          <w:tab w:val="left" w:pos="360"/>
          <w:tab w:val="left" w:pos="720"/>
        </w:tabs>
        <w:spacing w:after="240" w:line="360" w:lineRule="exact"/>
        <w:ind w:firstLine="425"/>
      </w:pPr>
      <w:r>
        <w:rPr>
          <w:rFonts w:hint="eastAsia"/>
        </w:rPr>
        <w:t>身体、语言、心理和智力有残疾的人以及需要特别照顾的人可以在居住地上学。若当地条件不允许，国家和地方政府将保证他们有机会进入</w:t>
      </w:r>
      <w:r>
        <w:rPr>
          <w:rFonts w:hint="eastAsia"/>
        </w:rPr>
        <w:t>为此目的特设的教育机构学习，并保证对他们进行全面照顾。</w:t>
      </w:r>
    </w:p>
    <w:p w:rsidR="00000000" w:rsidRDefault="007137AD">
      <w:pPr>
        <w:tabs>
          <w:tab w:val="left" w:pos="360"/>
          <w:tab w:val="left" w:pos="720"/>
        </w:tabs>
        <w:spacing w:after="240" w:line="360" w:lineRule="exact"/>
        <w:ind w:firstLine="425"/>
      </w:pPr>
      <w:r>
        <w:rPr>
          <w:rFonts w:hint="eastAsia"/>
        </w:rPr>
        <w:t>《学龄前儿童保育院法》（</w:t>
      </w:r>
      <w:r>
        <w:t>RT I 1993, 40, 593</w:t>
      </w:r>
      <w:r>
        <w:rPr>
          <w:rFonts w:hint="eastAsia"/>
        </w:rPr>
        <w:t>）规定，农村城镇或城市政府必须保证其行政区内的所有儿童均有机会进入儿童保育院。</w:t>
      </w:r>
    </w:p>
    <w:p w:rsidR="00000000" w:rsidRDefault="007137AD">
      <w:pPr>
        <w:tabs>
          <w:tab w:val="left" w:pos="360"/>
          <w:tab w:val="left" w:pos="720"/>
        </w:tabs>
        <w:spacing w:after="240" w:line="360" w:lineRule="exact"/>
        <w:ind w:firstLine="425"/>
      </w:pPr>
      <w:r>
        <w:rPr>
          <w:rFonts w:hint="eastAsia"/>
        </w:rPr>
        <w:t>儿童保育院的首要职能是根据儿童的年龄、性别和个人需要，为他们成长为对社会敏感、自信、关注他人需求和具有环境意识的易于相处的人创造机会和条件。</w:t>
      </w:r>
    </w:p>
    <w:p w:rsidR="00000000" w:rsidRDefault="007137AD">
      <w:pPr>
        <w:tabs>
          <w:tab w:val="left" w:pos="360"/>
          <w:tab w:val="left" w:pos="720"/>
        </w:tabs>
        <w:spacing w:after="240" w:line="360" w:lineRule="exact"/>
        <w:ind w:firstLine="425"/>
      </w:pPr>
      <w:r>
        <w:rPr>
          <w:rFonts w:hint="eastAsia"/>
        </w:rPr>
        <w:t>根据《教育法》的规定，爱沙尼亚的中学教育分为两个部分，即普通中学教育和职业中学教育。普通中学教育包括根据基础教育和普通中学教育国家规定课程而设定的一系列要求。完成普通中学教育</w:t>
      </w:r>
      <w:r>
        <w:rPr>
          <w:rFonts w:hint="eastAsia"/>
        </w:rPr>
        <w:t>后学生即有条件和权利继续接受高等教育。根据法律规定，基础教育和高级中学教育形成一种综合性教育，在这种综合性教育中，下一年的学习直接以上一年的学习为基础，从而使学生能够从一种学习顺利转入另一种学习。</w:t>
      </w:r>
    </w:p>
    <w:p w:rsidR="00000000" w:rsidRDefault="007137AD">
      <w:pPr>
        <w:tabs>
          <w:tab w:val="left" w:pos="360"/>
          <w:tab w:val="left" w:pos="720"/>
        </w:tabs>
        <w:spacing w:after="240" w:line="360" w:lineRule="exact"/>
        <w:ind w:firstLine="425"/>
      </w:pPr>
      <w:r>
        <w:rPr>
          <w:rFonts w:hint="eastAsia"/>
        </w:rPr>
        <w:t>国家和地方政府必须保证向每一个希望有机会获得中学教育的人提供这种机会。这一规定是《宪法》中任何人均享有受教育权利的进一步延伸；学习是学龄儿童按照法律规定应尽的义务，在公立学校和地方政府普通教育学校中属免费教育。</w:t>
      </w:r>
    </w:p>
    <w:p w:rsidR="00000000" w:rsidRDefault="007137AD">
      <w:pPr>
        <w:tabs>
          <w:tab w:val="left" w:pos="360"/>
          <w:tab w:val="left" w:pos="720"/>
        </w:tabs>
        <w:spacing w:after="240" w:line="360" w:lineRule="exact"/>
        <w:ind w:firstLine="425"/>
      </w:pPr>
      <w:r>
        <w:rPr>
          <w:rFonts w:hint="eastAsia"/>
        </w:rPr>
        <w:t>根据《宪法》规定，父母在为子女选择何种教育的问题上拥有最终发言权。</w:t>
      </w:r>
    </w:p>
    <w:p w:rsidR="00000000" w:rsidRDefault="007137AD">
      <w:pPr>
        <w:tabs>
          <w:tab w:val="left" w:pos="360"/>
          <w:tab w:val="left" w:pos="720"/>
        </w:tabs>
        <w:spacing w:after="240" w:line="360" w:lineRule="exact"/>
        <w:ind w:firstLine="425"/>
      </w:pPr>
      <w:r>
        <w:rPr>
          <w:rFonts w:hint="eastAsia"/>
        </w:rPr>
        <w:t>这一权利在《家庭法》（</w:t>
      </w:r>
      <w:r>
        <w:t>RT I 1</w:t>
      </w:r>
      <w:r>
        <w:t>994</w:t>
      </w:r>
      <w:r>
        <w:rPr>
          <w:rFonts w:hint="eastAsia"/>
        </w:rPr>
        <w:t>，</w:t>
      </w:r>
      <w:r>
        <w:t>75</w:t>
      </w:r>
      <w:r>
        <w:rPr>
          <w:rFonts w:hint="eastAsia"/>
        </w:rPr>
        <w:t>，</w:t>
      </w:r>
      <w:r>
        <w:t>1326</w:t>
      </w:r>
      <w:r>
        <w:rPr>
          <w:rFonts w:hint="eastAsia"/>
        </w:rPr>
        <w:t>）中也有明确规定</w:t>
      </w:r>
      <w:r>
        <w:t>——</w:t>
      </w:r>
      <w:r>
        <w:rPr>
          <w:rFonts w:hint="eastAsia"/>
        </w:rPr>
        <w:t>父亲或母亲有抚养和照顾子女的权利和义务。</w:t>
      </w:r>
    </w:p>
    <w:p w:rsidR="00000000" w:rsidRDefault="007137AD">
      <w:pPr>
        <w:tabs>
          <w:tab w:val="left" w:pos="360"/>
          <w:tab w:val="left" w:pos="720"/>
        </w:tabs>
        <w:spacing w:after="240" w:line="360" w:lineRule="exact"/>
        <w:ind w:firstLine="425"/>
      </w:pPr>
      <w:r>
        <w:rPr>
          <w:rFonts w:hint="eastAsia"/>
        </w:rPr>
        <w:t>父母必须为子女学习和完成学校教育的义务创造有利的家庭条件。若子女未能接受学校教育，父母须交纳相当于</w:t>
      </w:r>
      <w:r>
        <w:t>20-100</w:t>
      </w:r>
      <w:r>
        <w:rPr>
          <w:rFonts w:hint="eastAsia"/>
        </w:rPr>
        <w:t>天日工资的罚款。</w:t>
      </w:r>
    </w:p>
    <w:p w:rsidR="00000000" w:rsidRDefault="007137AD">
      <w:pPr>
        <w:tabs>
          <w:tab w:val="left" w:pos="360"/>
          <w:tab w:val="left" w:pos="720"/>
        </w:tabs>
        <w:spacing w:after="240" w:line="360" w:lineRule="exact"/>
        <w:ind w:firstLine="425"/>
      </w:pPr>
      <w:r>
        <w:rPr>
          <w:rFonts w:hint="eastAsia"/>
        </w:rPr>
        <w:t>在</w:t>
      </w:r>
      <w:r>
        <w:t>1999/2000</w:t>
      </w:r>
      <w:r>
        <w:rPr>
          <w:rFonts w:hint="eastAsia"/>
        </w:rPr>
        <w:t>学年，爱沙尼亚有</w:t>
      </w:r>
      <w:r>
        <w:t>707</w:t>
      </w:r>
      <w:r>
        <w:rPr>
          <w:rFonts w:hint="eastAsia"/>
        </w:rPr>
        <w:t>个教育机构提供全日制普通教育，</w:t>
      </w:r>
      <w:r>
        <w:t>31</w:t>
      </w:r>
      <w:r>
        <w:rPr>
          <w:rFonts w:hint="eastAsia"/>
        </w:rPr>
        <w:t>个教育机构提供夜校或远程教育，</w:t>
      </w:r>
      <w:r>
        <w:t>86</w:t>
      </w:r>
      <w:r>
        <w:rPr>
          <w:rFonts w:hint="eastAsia"/>
        </w:rPr>
        <w:t>个学校提供职业、中等职业或中等专业教育。另外，有</w:t>
      </w:r>
      <w:r>
        <w:t>10</w:t>
      </w:r>
      <w:r>
        <w:rPr>
          <w:rFonts w:hint="eastAsia"/>
        </w:rPr>
        <w:t>个学校提供高等职业教育，还有</w:t>
      </w:r>
      <w:r>
        <w:t>33</w:t>
      </w:r>
      <w:r>
        <w:rPr>
          <w:rFonts w:hint="eastAsia"/>
        </w:rPr>
        <w:t>个高等教育机构。学生总数从</w:t>
      </w:r>
      <w:r>
        <w:t>1996/1997</w:t>
      </w:r>
      <w:r>
        <w:rPr>
          <w:rFonts w:hint="eastAsia"/>
        </w:rPr>
        <w:t>学年的</w:t>
      </w:r>
      <w:r>
        <w:t>284 236</w:t>
      </w:r>
      <w:r>
        <w:rPr>
          <w:rFonts w:hint="eastAsia"/>
        </w:rPr>
        <w:t>名增加到</w:t>
      </w:r>
      <w:r>
        <w:t>1999/2000</w:t>
      </w:r>
      <w:r>
        <w:rPr>
          <w:rFonts w:hint="eastAsia"/>
        </w:rPr>
        <w:t>学年的</w:t>
      </w:r>
      <w:r>
        <w:t>302 7</w:t>
      </w:r>
      <w:r>
        <w:t>12</w:t>
      </w:r>
      <w:r>
        <w:rPr>
          <w:rFonts w:hint="eastAsia"/>
        </w:rPr>
        <w:t>名。女生大约占学生总数的</w:t>
      </w:r>
      <w:r>
        <w:t>50%</w:t>
      </w:r>
      <w:r>
        <w:rPr>
          <w:rFonts w:hint="eastAsia"/>
        </w:rPr>
        <w:t>。该学年共有</w:t>
      </w:r>
      <w:r>
        <w:t>273</w:t>
      </w:r>
      <w:r>
        <w:rPr>
          <w:rFonts w:hint="eastAsia"/>
        </w:rPr>
        <w:t>所城市学校和</w:t>
      </w:r>
      <w:r>
        <w:t>433</w:t>
      </w:r>
      <w:r>
        <w:rPr>
          <w:rFonts w:hint="eastAsia"/>
        </w:rPr>
        <w:t>所农村学校，其中</w:t>
      </w:r>
      <w:r>
        <w:t>74%</w:t>
      </w:r>
      <w:r>
        <w:rPr>
          <w:rFonts w:hint="eastAsia"/>
        </w:rPr>
        <w:t>的学生在城市学校就读。</w:t>
      </w:r>
    </w:p>
    <w:p w:rsidR="00000000" w:rsidRDefault="007137AD">
      <w:pPr>
        <w:tabs>
          <w:tab w:val="left" w:pos="360"/>
          <w:tab w:val="left" w:pos="720"/>
        </w:tabs>
        <w:spacing w:after="240" w:line="360" w:lineRule="exact"/>
        <w:rPr>
          <w:u w:val="single"/>
        </w:rPr>
      </w:pPr>
      <w:r>
        <w:rPr>
          <w:rFonts w:hint="eastAsia"/>
          <w:u w:val="single"/>
        </w:rPr>
        <w:t>文化水平</w:t>
      </w:r>
    </w:p>
    <w:p w:rsidR="00000000" w:rsidRDefault="007137AD">
      <w:pPr>
        <w:tabs>
          <w:tab w:val="left" w:pos="360"/>
          <w:tab w:val="left" w:pos="720"/>
        </w:tabs>
        <w:spacing w:after="240" w:line="360" w:lineRule="exact"/>
        <w:ind w:firstLine="425"/>
      </w:pPr>
      <w:r>
        <w:rPr>
          <w:rFonts w:hint="eastAsia"/>
        </w:rPr>
        <w:t>爱沙尼亚</w:t>
      </w:r>
      <w:r>
        <w:t>1995</w:t>
      </w:r>
      <w:r>
        <w:rPr>
          <w:rFonts w:hint="eastAsia"/>
        </w:rPr>
        <w:t>年劳工调查的资料显示，在大部分教育指标中妇女都超过了男子：劳动适龄妇女中有</w:t>
      </w:r>
      <w:r>
        <w:t>19%</w:t>
      </w:r>
      <w:r>
        <w:rPr>
          <w:rFonts w:hint="eastAsia"/>
        </w:rPr>
        <w:t>接受过高等教育，</w:t>
      </w:r>
      <w:r>
        <w:t>30%</w:t>
      </w:r>
      <w:r>
        <w:rPr>
          <w:rFonts w:hint="eastAsia"/>
        </w:rPr>
        <w:t>接受过中等专业教育，而劳动适龄男子中只有</w:t>
      </w:r>
      <w:r>
        <w:t>16%</w:t>
      </w:r>
      <w:r>
        <w:rPr>
          <w:rFonts w:hint="eastAsia"/>
        </w:rPr>
        <w:t>接受过高等教育，</w:t>
      </w:r>
      <w:r>
        <w:t>21%</w:t>
      </w:r>
      <w:r>
        <w:rPr>
          <w:rFonts w:hint="eastAsia"/>
        </w:rPr>
        <w:t>接受过中等专业教育。另外，劳动适龄男子中接受初等或基础教育的占五分之一，而妇女的比例仅略高于十分之一多（</w:t>
      </w:r>
      <w:r>
        <w:t>Saar 1999: 26</w:t>
      </w:r>
      <w:r>
        <w:rPr>
          <w:rFonts w:hint="eastAsia"/>
        </w:rPr>
        <w:t>）。</w:t>
      </w:r>
    </w:p>
    <w:p w:rsidR="00000000" w:rsidRDefault="007137AD">
      <w:pPr>
        <w:tabs>
          <w:tab w:val="left" w:pos="360"/>
          <w:tab w:val="left" w:pos="720"/>
        </w:tabs>
        <w:spacing w:after="240" w:line="360" w:lineRule="exact"/>
        <w:ind w:firstLine="425"/>
      </w:pPr>
      <w:r>
        <w:rPr>
          <w:rFonts w:hint="eastAsia"/>
        </w:rPr>
        <w:t>附件爱沙尼亚劳动适龄人口的普遍情况和劳动适龄青年的文化水平见附件</w:t>
      </w:r>
      <w:r>
        <w:rPr>
          <w:rFonts w:hint="eastAsia"/>
        </w:rPr>
        <w:t>表</w:t>
      </w:r>
      <w:r>
        <w:t>10.1</w:t>
      </w:r>
      <w:r>
        <w:rPr>
          <w:rFonts w:hint="eastAsia"/>
        </w:rPr>
        <w:t>。</w:t>
      </w:r>
    </w:p>
    <w:p w:rsidR="00000000" w:rsidRDefault="007137AD">
      <w:pPr>
        <w:tabs>
          <w:tab w:val="left" w:pos="360"/>
          <w:tab w:val="left" w:pos="720"/>
        </w:tabs>
        <w:spacing w:after="240" w:line="360" w:lineRule="exact"/>
        <w:ind w:firstLine="425"/>
      </w:pPr>
      <w:r>
        <w:rPr>
          <w:rFonts w:hint="eastAsia"/>
        </w:rPr>
        <w:t>中学教育一级，在受教育的种类方面男女比例失调：男子主要接受职业教育，妇女则主要是普通中学教育。文化水平的性别差异在青年人中非常明显，在高等教育中则最为突出。这些趋势在近年的各种调查中得以证实，其中包括由社会事务部、统计处、塔尔图大学和应用社会研究学院（挪威）进行的、具有代表性的“</w:t>
      </w:r>
      <w:r>
        <w:t>1999</w:t>
      </w:r>
      <w:r>
        <w:rPr>
          <w:rFonts w:hint="eastAsia"/>
        </w:rPr>
        <w:t>年爱沙尼亚生活条件调查”。在</w:t>
      </w:r>
      <w:r>
        <w:t>1959</w:t>
      </w:r>
      <w:r>
        <w:rPr>
          <w:rFonts w:hint="eastAsia"/>
        </w:rPr>
        <w:t>年，劳动适龄人口中受过高等教育的妇女比男子少，尽管当时受过普通中学教育和中等专业教育的妇女大大超过同等文化水平的男子。因此，妇女在教育方面占总体优势，根源在于她们接受中学教育</w:t>
      </w:r>
      <w:r>
        <w:rPr>
          <w:rFonts w:hint="eastAsia"/>
        </w:rPr>
        <w:t>的情况更好（同上，第</w:t>
      </w:r>
      <w:r>
        <w:t>25-26</w:t>
      </w:r>
      <w:r>
        <w:rPr>
          <w:rFonts w:hint="eastAsia"/>
        </w:rPr>
        <w:t>页）。</w:t>
      </w:r>
    </w:p>
    <w:p w:rsidR="00000000" w:rsidRDefault="007137AD">
      <w:pPr>
        <w:tabs>
          <w:tab w:val="left" w:pos="360"/>
          <w:tab w:val="left" w:pos="720"/>
        </w:tabs>
        <w:spacing w:after="240" w:line="360" w:lineRule="exact"/>
      </w:pPr>
    </w:p>
    <w:p w:rsidR="00000000" w:rsidRDefault="007137AD">
      <w:pPr>
        <w:tabs>
          <w:tab w:val="left" w:pos="360"/>
          <w:tab w:val="left" w:pos="720"/>
        </w:tabs>
        <w:spacing w:after="240" w:line="360" w:lineRule="exact"/>
        <w:ind w:firstLine="425"/>
      </w:pPr>
      <w:r>
        <w:rPr>
          <w:rFonts w:hint="eastAsia"/>
        </w:rPr>
        <w:t>表</w:t>
      </w:r>
      <w:r>
        <w:t>10.2  1993-1999</w:t>
      </w:r>
      <w:r>
        <w:rPr>
          <w:rFonts w:hint="eastAsia"/>
        </w:rPr>
        <w:t>各学年开始时妇女在各级教育中所占的百分比</w:t>
      </w:r>
      <w:r>
        <w:rPr>
          <w:vertAlign w:val="superscript"/>
        </w:rPr>
        <w:t>*</w:t>
      </w:r>
    </w:p>
    <w:tbl>
      <w:tblPr>
        <w:tblW w:w="0" w:type="auto"/>
        <w:tblInd w:w="588" w:type="dxa"/>
        <w:tblLook w:val="0000"/>
      </w:tblPr>
      <w:tblGrid>
        <w:gridCol w:w="3236"/>
        <w:gridCol w:w="1561"/>
        <w:gridCol w:w="1561"/>
        <w:gridCol w:w="1561"/>
        <w:gridCol w:w="1561"/>
      </w:tblGrid>
      <w:tr w:rsidR="00000000">
        <w:tblPrEx>
          <w:tblCellMar>
            <w:top w:w="0" w:type="dxa"/>
            <w:bottom w:w="0" w:type="dxa"/>
          </w:tblCellMar>
        </w:tblPrEx>
        <w:tc>
          <w:tcPr>
            <w:tcW w:w="3240" w:type="dxa"/>
            <w:tcBorders>
              <w:top w:val="single" w:sz="4" w:space="0" w:color="auto"/>
              <w:bottom w:val="single" w:sz="4" w:space="0" w:color="auto"/>
              <w:right w:val="single" w:sz="4" w:space="0" w:color="auto"/>
            </w:tcBorders>
          </w:tcPr>
          <w:p w:rsidR="00000000" w:rsidRDefault="007137AD">
            <w:pPr>
              <w:tabs>
                <w:tab w:val="left" w:pos="360"/>
                <w:tab w:val="left" w:pos="720"/>
              </w:tabs>
              <w:spacing w:line="360" w:lineRule="exact"/>
            </w:pPr>
          </w:p>
        </w:tc>
        <w:tc>
          <w:tcPr>
            <w:tcW w:w="1562" w:type="dxa"/>
            <w:tcBorders>
              <w:top w:val="single" w:sz="4" w:space="0" w:color="auto"/>
              <w:left w:val="single" w:sz="4" w:space="0" w:color="auto"/>
              <w:bottom w:val="single" w:sz="4" w:space="0" w:color="auto"/>
            </w:tcBorders>
          </w:tcPr>
          <w:p w:rsidR="00000000" w:rsidRDefault="007137AD">
            <w:pPr>
              <w:tabs>
                <w:tab w:val="left" w:pos="360"/>
                <w:tab w:val="left" w:pos="720"/>
              </w:tabs>
              <w:spacing w:line="360" w:lineRule="exact"/>
              <w:jc w:val="center"/>
            </w:pPr>
            <w:r>
              <w:t>1993/1994</w:t>
            </w:r>
          </w:p>
        </w:tc>
        <w:tc>
          <w:tcPr>
            <w:tcW w:w="1562" w:type="dxa"/>
            <w:tcBorders>
              <w:top w:val="single" w:sz="4" w:space="0" w:color="auto"/>
              <w:bottom w:val="single" w:sz="4" w:space="0" w:color="auto"/>
            </w:tcBorders>
          </w:tcPr>
          <w:p w:rsidR="00000000" w:rsidRDefault="007137AD">
            <w:pPr>
              <w:tabs>
                <w:tab w:val="left" w:pos="360"/>
                <w:tab w:val="left" w:pos="720"/>
              </w:tabs>
              <w:spacing w:line="360" w:lineRule="exact"/>
              <w:jc w:val="center"/>
            </w:pPr>
            <w:r>
              <w:t>1995/1996</w:t>
            </w:r>
          </w:p>
        </w:tc>
        <w:tc>
          <w:tcPr>
            <w:tcW w:w="1562" w:type="dxa"/>
            <w:tcBorders>
              <w:top w:val="single" w:sz="4" w:space="0" w:color="auto"/>
              <w:bottom w:val="single" w:sz="4" w:space="0" w:color="auto"/>
            </w:tcBorders>
          </w:tcPr>
          <w:p w:rsidR="00000000" w:rsidRDefault="007137AD">
            <w:pPr>
              <w:tabs>
                <w:tab w:val="left" w:pos="360"/>
                <w:tab w:val="left" w:pos="720"/>
              </w:tabs>
              <w:spacing w:line="360" w:lineRule="exact"/>
              <w:jc w:val="center"/>
            </w:pPr>
            <w:r>
              <w:t>1997/1998</w:t>
            </w:r>
          </w:p>
        </w:tc>
        <w:tc>
          <w:tcPr>
            <w:tcW w:w="1562" w:type="dxa"/>
            <w:tcBorders>
              <w:top w:val="single" w:sz="4" w:space="0" w:color="auto"/>
              <w:bottom w:val="single" w:sz="4" w:space="0" w:color="auto"/>
            </w:tcBorders>
          </w:tcPr>
          <w:p w:rsidR="00000000" w:rsidRDefault="007137AD">
            <w:pPr>
              <w:tabs>
                <w:tab w:val="left" w:pos="360"/>
                <w:tab w:val="left" w:pos="720"/>
              </w:tabs>
              <w:spacing w:line="360" w:lineRule="exact"/>
              <w:jc w:val="center"/>
            </w:pPr>
            <w:r>
              <w:t>1999/2000</w:t>
            </w:r>
          </w:p>
        </w:tc>
      </w:tr>
      <w:tr w:rsidR="00000000">
        <w:tblPrEx>
          <w:tblCellMar>
            <w:top w:w="0" w:type="dxa"/>
            <w:bottom w:w="0" w:type="dxa"/>
          </w:tblCellMar>
        </w:tblPrEx>
        <w:tc>
          <w:tcPr>
            <w:tcW w:w="3240" w:type="dxa"/>
            <w:tcBorders>
              <w:top w:val="single" w:sz="4" w:space="0" w:color="auto"/>
              <w:right w:val="single" w:sz="4" w:space="0" w:color="auto"/>
            </w:tcBorders>
          </w:tcPr>
          <w:p w:rsidR="00000000" w:rsidRDefault="007137AD">
            <w:pPr>
              <w:tabs>
                <w:tab w:val="left" w:pos="360"/>
                <w:tab w:val="left" w:pos="720"/>
              </w:tabs>
              <w:spacing w:line="360" w:lineRule="exact"/>
            </w:pPr>
            <w:r>
              <w:rPr>
                <w:rFonts w:hint="eastAsia"/>
              </w:rPr>
              <w:t>普通教育</w:t>
            </w:r>
          </w:p>
        </w:tc>
        <w:tc>
          <w:tcPr>
            <w:tcW w:w="1562" w:type="dxa"/>
            <w:tcBorders>
              <w:top w:val="single" w:sz="4" w:space="0" w:color="auto"/>
              <w:left w:val="single" w:sz="4" w:space="0" w:color="auto"/>
            </w:tcBorders>
          </w:tcPr>
          <w:p w:rsidR="00000000" w:rsidRDefault="007137AD">
            <w:pPr>
              <w:tabs>
                <w:tab w:val="left" w:pos="360"/>
                <w:tab w:val="left" w:pos="720"/>
              </w:tabs>
              <w:spacing w:line="360" w:lineRule="exact"/>
              <w:jc w:val="center"/>
            </w:pPr>
            <w:r>
              <w:t>-</w:t>
            </w:r>
          </w:p>
        </w:tc>
        <w:tc>
          <w:tcPr>
            <w:tcW w:w="1562" w:type="dxa"/>
            <w:tcBorders>
              <w:top w:val="single" w:sz="4" w:space="0" w:color="auto"/>
            </w:tcBorders>
          </w:tcPr>
          <w:p w:rsidR="00000000" w:rsidRDefault="007137AD">
            <w:pPr>
              <w:tabs>
                <w:tab w:val="left" w:pos="360"/>
                <w:tab w:val="left" w:pos="720"/>
              </w:tabs>
              <w:spacing w:line="360" w:lineRule="exact"/>
              <w:jc w:val="center"/>
            </w:pPr>
            <w:r>
              <w:t>50.3</w:t>
            </w:r>
          </w:p>
        </w:tc>
        <w:tc>
          <w:tcPr>
            <w:tcW w:w="1562" w:type="dxa"/>
            <w:tcBorders>
              <w:top w:val="single" w:sz="4" w:space="0" w:color="auto"/>
            </w:tcBorders>
          </w:tcPr>
          <w:p w:rsidR="00000000" w:rsidRDefault="007137AD">
            <w:pPr>
              <w:tabs>
                <w:tab w:val="left" w:pos="360"/>
                <w:tab w:val="left" w:pos="720"/>
              </w:tabs>
              <w:spacing w:line="360" w:lineRule="exact"/>
              <w:jc w:val="center"/>
            </w:pPr>
            <w:r>
              <w:t>50.1</w:t>
            </w:r>
          </w:p>
        </w:tc>
        <w:tc>
          <w:tcPr>
            <w:tcW w:w="1562" w:type="dxa"/>
            <w:tcBorders>
              <w:top w:val="single" w:sz="4" w:space="0" w:color="auto"/>
            </w:tcBorders>
          </w:tcPr>
          <w:p w:rsidR="00000000" w:rsidRDefault="007137AD">
            <w:pPr>
              <w:tabs>
                <w:tab w:val="left" w:pos="360"/>
                <w:tab w:val="left" w:pos="720"/>
              </w:tabs>
              <w:spacing w:line="360" w:lineRule="exact"/>
              <w:jc w:val="center"/>
            </w:pPr>
            <w:r>
              <w:t>49.9</w:t>
            </w:r>
          </w:p>
        </w:tc>
      </w:tr>
      <w:tr w:rsidR="00000000">
        <w:tblPrEx>
          <w:tblCellMar>
            <w:top w:w="0" w:type="dxa"/>
            <w:bottom w:w="0" w:type="dxa"/>
          </w:tblCellMar>
        </w:tblPrEx>
        <w:tc>
          <w:tcPr>
            <w:tcW w:w="3240" w:type="dxa"/>
            <w:tcBorders>
              <w:right w:val="single" w:sz="4" w:space="0" w:color="auto"/>
            </w:tcBorders>
          </w:tcPr>
          <w:p w:rsidR="00000000" w:rsidRDefault="007137AD">
            <w:pPr>
              <w:tabs>
                <w:tab w:val="left" w:pos="360"/>
                <w:tab w:val="left" w:pos="720"/>
              </w:tabs>
              <w:spacing w:line="360" w:lineRule="exact"/>
              <w:rPr>
                <w:rFonts w:hint="eastAsia"/>
              </w:rPr>
            </w:pPr>
            <w:r>
              <w:rPr>
                <w:rFonts w:hint="eastAsia"/>
              </w:rPr>
              <w:t>全日制学习：</w:t>
            </w:r>
          </w:p>
        </w:tc>
        <w:tc>
          <w:tcPr>
            <w:tcW w:w="1562" w:type="dxa"/>
            <w:tcBorders>
              <w:left w:val="single" w:sz="4" w:space="0" w:color="auto"/>
            </w:tcBorders>
          </w:tcPr>
          <w:p w:rsidR="00000000" w:rsidRDefault="007137AD">
            <w:pPr>
              <w:tabs>
                <w:tab w:val="left" w:pos="360"/>
                <w:tab w:val="left" w:pos="720"/>
              </w:tabs>
              <w:spacing w:line="360" w:lineRule="exact"/>
              <w:jc w:val="center"/>
            </w:pPr>
          </w:p>
        </w:tc>
        <w:tc>
          <w:tcPr>
            <w:tcW w:w="1562" w:type="dxa"/>
          </w:tcPr>
          <w:p w:rsidR="00000000" w:rsidRDefault="007137AD">
            <w:pPr>
              <w:tabs>
                <w:tab w:val="left" w:pos="360"/>
                <w:tab w:val="left" w:pos="720"/>
              </w:tabs>
              <w:spacing w:line="360" w:lineRule="exact"/>
              <w:jc w:val="center"/>
            </w:pPr>
          </w:p>
        </w:tc>
        <w:tc>
          <w:tcPr>
            <w:tcW w:w="1562" w:type="dxa"/>
          </w:tcPr>
          <w:p w:rsidR="00000000" w:rsidRDefault="007137AD">
            <w:pPr>
              <w:tabs>
                <w:tab w:val="left" w:pos="360"/>
                <w:tab w:val="left" w:pos="720"/>
              </w:tabs>
              <w:spacing w:line="360" w:lineRule="exact"/>
              <w:jc w:val="center"/>
            </w:pPr>
          </w:p>
        </w:tc>
        <w:tc>
          <w:tcPr>
            <w:tcW w:w="1562" w:type="dxa"/>
          </w:tcPr>
          <w:p w:rsidR="00000000" w:rsidRDefault="007137AD">
            <w:pPr>
              <w:tabs>
                <w:tab w:val="left" w:pos="360"/>
                <w:tab w:val="left" w:pos="720"/>
              </w:tabs>
              <w:spacing w:line="360" w:lineRule="exact"/>
              <w:jc w:val="center"/>
            </w:pPr>
          </w:p>
        </w:tc>
      </w:tr>
      <w:tr w:rsidR="00000000">
        <w:tblPrEx>
          <w:tblCellMar>
            <w:top w:w="0" w:type="dxa"/>
            <w:bottom w:w="0" w:type="dxa"/>
          </w:tblCellMar>
        </w:tblPrEx>
        <w:tc>
          <w:tcPr>
            <w:tcW w:w="3240" w:type="dxa"/>
            <w:tcBorders>
              <w:right w:val="single" w:sz="4" w:space="0" w:color="auto"/>
            </w:tcBorders>
          </w:tcPr>
          <w:p w:rsidR="00000000" w:rsidRDefault="007137AD">
            <w:pPr>
              <w:tabs>
                <w:tab w:val="left" w:pos="360"/>
                <w:tab w:val="left" w:pos="720"/>
              </w:tabs>
              <w:spacing w:line="360" w:lineRule="exact"/>
              <w:rPr>
                <w:rFonts w:hint="eastAsia"/>
              </w:rPr>
            </w:pPr>
            <w:r>
              <w:t>10-12</w:t>
            </w:r>
            <w:r>
              <w:rPr>
                <w:rFonts w:hint="eastAsia"/>
              </w:rPr>
              <w:t>年级</w:t>
            </w:r>
          </w:p>
        </w:tc>
        <w:tc>
          <w:tcPr>
            <w:tcW w:w="1562" w:type="dxa"/>
            <w:tcBorders>
              <w:left w:val="single" w:sz="4" w:space="0" w:color="auto"/>
            </w:tcBorders>
          </w:tcPr>
          <w:p w:rsidR="00000000" w:rsidRDefault="007137AD">
            <w:pPr>
              <w:tabs>
                <w:tab w:val="left" w:pos="360"/>
                <w:tab w:val="left" w:pos="720"/>
              </w:tabs>
              <w:spacing w:line="360" w:lineRule="exact"/>
              <w:jc w:val="center"/>
            </w:pPr>
            <w:r>
              <w:t>60</w:t>
            </w:r>
          </w:p>
        </w:tc>
        <w:tc>
          <w:tcPr>
            <w:tcW w:w="1562" w:type="dxa"/>
          </w:tcPr>
          <w:p w:rsidR="00000000" w:rsidRDefault="007137AD">
            <w:pPr>
              <w:tabs>
                <w:tab w:val="left" w:pos="360"/>
                <w:tab w:val="left" w:pos="720"/>
              </w:tabs>
              <w:spacing w:line="360" w:lineRule="exact"/>
              <w:jc w:val="center"/>
            </w:pPr>
            <w:r>
              <w:t>59</w:t>
            </w:r>
          </w:p>
        </w:tc>
        <w:tc>
          <w:tcPr>
            <w:tcW w:w="1562" w:type="dxa"/>
          </w:tcPr>
          <w:p w:rsidR="00000000" w:rsidRDefault="007137AD">
            <w:pPr>
              <w:tabs>
                <w:tab w:val="left" w:pos="360"/>
                <w:tab w:val="left" w:pos="720"/>
              </w:tabs>
              <w:spacing w:line="360" w:lineRule="exact"/>
              <w:jc w:val="center"/>
            </w:pPr>
            <w:r>
              <w:t>60</w:t>
            </w:r>
          </w:p>
        </w:tc>
        <w:tc>
          <w:tcPr>
            <w:tcW w:w="1562" w:type="dxa"/>
          </w:tcPr>
          <w:p w:rsidR="00000000" w:rsidRDefault="007137AD">
            <w:pPr>
              <w:tabs>
                <w:tab w:val="left" w:pos="360"/>
                <w:tab w:val="left" w:pos="720"/>
              </w:tabs>
              <w:spacing w:line="360" w:lineRule="exact"/>
              <w:jc w:val="center"/>
            </w:pPr>
            <w:r>
              <w:t>60</w:t>
            </w:r>
          </w:p>
        </w:tc>
      </w:tr>
      <w:tr w:rsidR="00000000">
        <w:tblPrEx>
          <w:tblCellMar>
            <w:top w:w="0" w:type="dxa"/>
            <w:bottom w:w="0" w:type="dxa"/>
          </w:tblCellMar>
        </w:tblPrEx>
        <w:tc>
          <w:tcPr>
            <w:tcW w:w="3240" w:type="dxa"/>
            <w:tcBorders>
              <w:right w:val="single" w:sz="4" w:space="0" w:color="auto"/>
            </w:tcBorders>
          </w:tcPr>
          <w:p w:rsidR="00000000" w:rsidRDefault="007137AD">
            <w:pPr>
              <w:tabs>
                <w:tab w:val="left" w:pos="360"/>
                <w:tab w:val="left" w:pos="720"/>
              </w:tabs>
              <w:spacing w:line="360" w:lineRule="exact"/>
            </w:pPr>
            <w:r>
              <w:rPr>
                <w:rFonts w:hint="eastAsia"/>
              </w:rPr>
              <w:t>普通教育</w:t>
            </w:r>
          </w:p>
        </w:tc>
        <w:tc>
          <w:tcPr>
            <w:tcW w:w="1562" w:type="dxa"/>
            <w:tcBorders>
              <w:left w:val="single" w:sz="4" w:space="0" w:color="auto"/>
            </w:tcBorders>
          </w:tcPr>
          <w:p w:rsidR="00000000" w:rsidRDefault="007137AD">
            <w:pPr>
              <w:tabs>
                <w:tab w:val="left" w:pos="360"/>
                <w:tab w:val="left" w:pos="720"/>
              </w:tabs>
              <w:spacing w:line="360" w:lineRule="exact"/>
              <w:jc w:val="center"/>
            </w:pPr>
            <w:r>
              <w:t>-</w:t>
            </w:r>
          </w:p>
        </w:tc>
        <w:tc>
          <w:tcPr>
            <w:tcW w:w="1562" w:type="dxa"/>
          </w:tcPr>
          <w:p w:rsidR="00000000" w:rsidRDefault="007137AD">
            <w:pPr>
              <w:tabs>
                <w:tab w:val="left" w:pos="360"/>
                <w:tab w:val="left" w:pos="720"/>
              </w:tabs>
              <w:spacing w:line="360" w:lineRule="exact"/>
              <w:jc w:val="center"/>
            </w:pPr>
            <w:r>
              <w:t>50.8</w:t>
            </w:r>
          </w:p>
        </w:tc>
        <w:tc>
          <w:tcPr>
            <w:tcW w:w="1562" w:type="dxa"/>
          </w:tcPr>
          <w:p w:rsidR="00000000" w:rsidRDefault="007137AD">
            <w:pPr>
              <w:tabs>
                <w:tab w:val="left" w:pos="360"/>
                <w:tab w:val="left" w:pos="720"/>
              </w:tabs>
              <w:spacing w:line="360" w:lineRule="exact"/>
              <w:jc w:val="center"/>
            </w:pPr>
            <w:r>
              <w:t>52.4</w:t>
            </w:r>
          </w:p>
        </w:tc>
        <w:tc>
          <w:tcPr>
            <w:tcW w:w="1562" w:type="dxa"/>
          </w:tcPr>
          <w:p w:rsidR="00000000" w:rsidRDefault="007137AD">
            <w:pPr>
              <w:tabs>
                <w:tab w:val="left" w:pos="360"/>
                <w:tab w:val="left" w:pos="720"/>
              </w:tabs>
              <w:spacing w:line="360" w:lineRule="exact"/>
              <w:jc w:val="center"/>
            </w:pPr>
            <w:r>
              <w:t>52.8</w:t>
            </w:r>
          </w:p>
        </w:tc>
      </w:tr>
      <w:tr w:rsidR="00000000">
        <w:tblPrEx>
          <w:tblCellMar>
            <w:top w:w="0" w:type="dxa"/>
            <w:bottom w:w="0" w:type="dxa"/>
          </w:tblCellMar>
        </w:tblPrEx>
        <w:tc>
          <w:tcPr>
            <w:tcW w:w="3240" w:type="dxa"/>
            <w:tcBorders>
              <w:right w:val="single" w:sz="4" w:space="0" w:color="auto"/>
            </w:tcBorders>
          </w:tcPr>
          <w:p w:rsidR="00000000" w:rsidRDefault="007137AD">
            <w:pPr>
              <w:tabs>
                <w:tab w:val="left" w:pos="360"/>
                <w:tab w:val="left" w:pos="720"/>
              </w:tabs>
              <w:spacing w:line="360" w:lineRule="exact"/>
              <w:rPr>
                <w:rFonts w:hint="eastAsia"/>
              </w:rPr>
            </w:pPr>
            <w:r>
              <w:rPr>
                <w:rFonts w:hint="eastAsia"/>
              </w:rPr>
              <w:t>夜校和函授学习：</w:t>
            </w:r>
          </w:p>
        </w:tc>
        <w:tc>
          <w:tcPr>
            <w:tcW w:w="1562" w:type="dxa"/>
            <w:tcBorders>
              <w:left w:val="single" w:sz="4" w:space="0" w:color="auto"/>
            </w:tcBorders>
          </w:tcPr>
          <w:p w:rsidR="00000000" w:rsidRDefault="007137AD">
            <w:pPr>
              <w:tabs>
                <w:tab w:val="left" w:pos="360"/>
                <w:tab w:val="left" w:pos="720"/>
              </w:tabs>
              <w:spacing w:line="360" w:lineRule="exact"/>
              <w:jc w:val="center"/>
            </w:pPr>
          </w:p>
        </w:tc>
        <w:tc>
          <w:tcPr>
            <w:tcW w:w="1562" w:type="dxa"/>
          </w:tcPr>
          <w:p w:rsidR="00000000" w:rsidRDefault="007137AD">
            <w:pPr>
              <w:tabs>
                <w:tab w:val="left" w:pos="360"/>
                <w:tab w:val="left" w:pos="720"/>
              </w:tabs>
              <w:spacing w:line="360" w:lineRule="exact"/>
              <w:jc w:val="center"/>
            </w:pPr>
          </w:p>
        </w:tc>
        <w:tc>
          <w:tcPr>
            <w:tcW w:w="1562" w:type="dxa"/>
          </w:tcPr>
          <w:p w:rsidR="00000000" w:rsidRDefault="007137AD">
            <w:pPr>
              <w:tabs>
                <w:tab w:val="left" w:pos="360"/>
                <w:tab w:val="left" w:pos="720"/>
              </w:tabs>
              <w:spacing w:line="360" w:lineRule="exact"/>
              <w:jc w:val="center"/>
            </w:pPr>
          </w:p>
        </w:tc>
        <w:tc>
          <w:tcPr>
            <w:tcW w:w="1562" w:type="dxa"/>
          </w:tcPr>
          <w:p w:rsidR="00000000" w:rsidRDefault="007137AD">
            <w:pPr>
              <w:tabs>
                <w:tab w:val="left" w:pos="360"/>
                <w:tab w:val="left" w:pos="720"/>
              </w:tabs>
              <w:spacing w:line="360" w:lineRule="exact"/>
              <w:jc w:val="center"/>
            </w:pPr>
          </w:p>
        </w:tc>
      </w:tr>
      <w:tr w:rsidR="00000000">
        <w:tblPrEx>
          <w:tblCellMar>
            <w:top w:w="0" w:type="dxa"/>
            <w:bottom w:w="0" w:type="dxa"/>
          </w:tblCellMar>
        </w:tblPrEx>
        <w:tc>
          <w:tcPr>
            <w:tcW w:w="3240" w:type="dxa"/>
            <w:tcBorders>
              <w:right w:val="single" w:sz="4" w:space="0" w:color="auto"/>
            </w:tcBorders>
          </w:tcPr>
          <w:p w:rsidR="00000000" w:rsidRDefault="007137AD">
            <w:pPr>
              <w:tabs>
                <w:tab w:val="left" w:pos="360"/>
                <w:tab w:val="left" w:pos="720"/>
              </w:tabs>
              <w:spacing w:line="360" w:lineRule="exact"/>
              <w:rPr>
                <w:rFonts w:hint="eastAsia"/>
              </w:rPr>
            </w:pPr>
            <w:r>
              <w:t>10-12</w:t>
            </w:r>
            <w:r>
              <w:rPr>
                <w:rFonts w:hint="eastAsia"/>
              </w:rPr>
              <w:t>年级</w:t>
            </w:r>
          </w:p>
        </w:tc>
        <w:tc>
          <w:tcPr>
            <w:tcW w:w="1562" w:type="dxa"/>
            <w:tcBorders>
              <w:left w:val="single" w:sz="4" w:space="0" w:color="auto"/>
            </w:tcBorders>
          </w:tcPr>
          <w:p w:rsidR="00000000" w:rsidRDefault="007137AD">
            <w:pPr>
              <w:tabs>
                <w:tab w:val="left" w:pos="360"/>
                <w:tab w:val="left" w:pos="720"/>
              </w:tabs>
              <w:spacing w:line="360" w:lineRule="exact"/>
              <w:jc w:val="center"/>
            </w:pPr>
            <w:r>
              <w:t>50</w:t>
            </w:r>
          </w:p>
        </w:tc>
        <w:tc>
          <w:tcPr>
            <w:tcW w:w="1562" w:type="dxa"/>
          </w:tcPr>
          <w:p w:rsidR="00000000" w:rsidRDefault="007137AD">
            <w:pPr>
              <w:tabs>
                <w:tab w:val="left" w:pos="360"/>
                <w:tab w:val="left" w:pos="720"/>
              </w:tabs>
              <w:spacing w:line="360" w:lineRule="exact"/>
              <w:jc w:val="center"/>
            </w:pPr>
            <w:r>
              <w:t>51</w:t>
            </w:r>
          </w:p>
        </w:tc>
        <w:tc>
          <w:tcPr>
            <w:tcW w:w="1562" w:type="dxa"/>
          </w:tcPr>
          <w:p w:rsidR="00000000" w:rsidRDefault="007137AD">
            <w:pPr>
              <w:tabs>
                <w:tab w:val="left" w:pos="360"/>
                <w:tab w:val="left" w:pos="720"/>
              </w:tabs>
              <w:spacing w:line="360" w:lineRule="exact"/>
              <w:jc w:val="center"/>
            </w:pPr>
            <w:r>
              <w:t>52</w:t>
            </w:r>
          </w:p>
        </w:tc>
        <w:tc>
          <w:tcPr>
            <w:tcW w:w="1562" w:type="dxa"/>
          </w:tcPr>
          <w:p w:rsidR="00000000" w:rsidRDefault="007137AD">
            <w:pPr>
              <w:tabs>
                <w:tab w:val="left" w:pos="360"/>
                <w:tab w:val="left" w:pos="720"/>
              </w:tabs>
              <w:spacing w:line="360" w:lineRule="exact"/>
              <w:jc w:val="center"/>
            </w:pPr>
            <w:r>
              <w:t>53</w:t>
            </w:r>
          </w:p>
        </w:tc>
      </w:tr>
      <w:tr w:rsidR="00000000">
        <w:tblPrEx>
          <w:tblCellMar>
            <w:top w:w="0" w:type="dxa"/>
            <w:bottom w:w="0" w:type="dxa"/>
          </w:tblCellMar>
        </w:tblPrEx>
        <w:tc>
          <w:tcPr>
            <w:tcW w:w="3240" w:type="dxa"/>
            <w:tcBorders>
              <w:right w:val="single" w:sz="4" w:space="0" w:color="auto"/>
            </w:tcBorders>
          </w:tcPr>
          <w:p w:rsidR="00000000" w:rsidRDefault="007137AD">
            <w:pPr>
              <w:tabs>
                <w:tab w:val="left" w:pos="360"/>
                <w:tab w:val="left" w:pos="720"/>
              </w:tabs>
              <w:spacing w:line="360" w:lineRule="exact"/>
            </w:pPr>
            <w:r>
              <w:rPr>
                <w:rFonts w:hint="eastAsia"/>
              </w:rPr>
              <w:t>职业和中等职业学习</w:t>
            </w:r>
          </w:p>
        </w:tc>
        <w:tc>
          <w:tcPr>
            <w:tcW w:w="1562" w:type="dxa"/>
            <w:tcBorders>
              <w:left w:val="single" w:sz="4" w:space="0" w:color="auto"/>
            </w:tcBorders>
          </w:tcPr>
          <w:p w:rsidR="00000000" w:rsidRDefault="007137AD">
            <w:pPr>
              <w:tabs>
                <w:tab w:val="left" w:pos="360"/>
                <w:tab w:val="left" w:pos="720"/>
              </w:tabs>
              <w:spacing w:line="360" w:lineRule="exact"/>
              <w:jc w:val="center"/>
            </w:pPr>
            <w:r>
              <w:t>42</w:t>
            </w:r>
          </w:p>
        </w:tc>
        <w:tc>
          <w:tcPr>
            <w:tcW w:w="1562" w:type="dxa"/>
          </w:tcPr>
          <w:p w:rsidR="00000000" w:rsidRDefault="007137AD">
            <w:pPr>
              <w:tabs>
                <w:tab w:val="left" w:pos="360"/>
                <w:tab w:val="left" w:pos="720"/>
              </w:tabs>
              <w:spacing w:line="360" w:lineRule="exact"/>
              <w:jc w:val="center"/>
            </w:pPr>
            <w:r>
              <w:t>44</w:t>
            </w:r>
          </w:p>
        </w:tc>
        <w:tc>
          <w:tcPr>
            <w:tcW w:w="1562" w:type="dxa"/>
          </w:tcPr>
          <w:p w:rsidR="00000000" w:rsidRDefault="007137AD">
            <w:pPr>
              <w:tabs>
                <w:tab w:val="left" w:pos="360"/>
                <w:tab w:val="left" w:pos="720"/>
              </w:tabs>
              <w:spacing w:line="360" w:lineRule="exact"/>
              <w:jc w:val="center"/>
            </w:pPr>
            <w:r>
              <w:t>43</w:t>
            </w:r>
          </w:p>
        </w:tc>
        <w:tc>
          <w:tcPr>
            <w:tcW w:w="1562" w:type="dxa"/>
          </w:tcPr>
          <w:p w:rsidR="00000000" w:rsidRDefault="007137AD">
            <w:pPr>
              <w:tabs>
                <w:tab w:val="left" w:pos="360"/>
                <w:tab w:val="left" w:pos="720"/>
              </w:tabs>
              <w:spacing w:line="360" w:lineRule="exact"/>
              <w:jc w:val="center"/>
            </w:pPr>
            <w:r>
              <w:t>45</w:t>
            </w:r>
          </w:p>
        </w:tc>
      </w:tr>
      <w:tr w:rsidR="00000000">
        <w:tblPrEx>
          <w:tblCellMar>
            <w:top w:w="0" w:type="dxa"/>
            <w:bottom w:w="0" w:type="dxa"/>
          </w:tblCellMar>
        </w:tblPrEx>
        <w:tc>
          <w:tcPr>
            <w:tcW w:w="3240" w:type="dxa"/>
            <w:tcBorders>
              <w:right w:val="single" w:sz="4" w:space="0" w:color="auto"/>
            </w:tcBorders>
          </w:tcPr>
          <w:p w:rsidR="00000000" w:rsidRDefault="007137AD">
            <w:pPr>
              <w:tabs>
                <w:tab w:val="left" w:pos="360"/>
                <w:tab w:val="left" w:pos="720"/>
              </w:tabs>
              <w:spacing w:line="360" w:lineRule="exact"/>
              <w:rPr>
                <w:rFonts w:hint="eastAsia"/>
              </w:rPr>
            </w:pPr>
            <w:r>
              <w:rPr>
                <w:rFonts w:hint="eastAsia"/>
              </w:rPr>
              <w:t>中等专业学习</w:t>
            </w:r>
          </w:p>
        </w:tc>
        <w:tc>
          <w:tcPr>
            <w:tcW w:w="1562" w:type="dxa"/>
            <w:tcBorders>
              <w:left w:val="single" w:sz="4" w:space="0" w:color="auto"/>
            </w:tcBorders>
          </w:tcPr>
          <w:p w:rsidR="00000000" w:rsidRDefault="007137AD">
            <w:pPr>
              <w:tabs>
                <w:tab w:val="left" w:pos="360"/>
                <w:tab w:val="left" w:pos="720"/>
              </w:tabs>
              <w:spacing w:line="360" w:lineRule="exact"/>
              <w:jc w:val="center"/>
            </w:pPr>
            <w:r>
              <w:t>53</w:t>
            </w:r>
          </w:p>
        </w:tc>
        <w:tc>
          <w:tcPr>
            <w:tcW w:w="1562" w:type="dxa"/>
          </w:tcPr>
          <w:p w:rsidR="00000000" w:rsidRDefault="007137AD">
            <w:pPr>
              <w:tabs>
                <w:tab w:val="left" w:pos="360"/>
                <w:tab w:val="left" w:pos="720"/>
              </w:tabs>
              <w:spacing w:line="360" w:lineRule="exact"/>
              <w:jc w:val="center"/>
            </w:pPr>
            <w:r>
              <w:t>54</w:t>
            </w:r>
          </w:p>
        </w:tc>
        <w:tc>
          <w:tcPr>
            <w:tcW w:w="1562" w:type="dxa"/>
          </w:tcPr>
          <w:p w:rsidR="00000000" w:rsidRDefault="007137AD">
            <w:pPr>
              <w:tabs>
                <w:tab w:val="left" w:pos="360"/>
                <w:tab w:val="left" w:pos="720"/>
              </w:tabs>
              <w:spacing w:line="360" w:lineRule="exact"/>
              <w:jc w:val="center"/>
            </w:pPr>
            <w:r>
              <w:t>55</w:t>
            </w:r>
          </w:p>
        </w:tc>
        <w:tc>
          <w:tcPr>
            <w:tcW w:w="1562" w:type="dxa"/>
          </w:tcPr>
          <w:p w:rsidR="00000000" w:rsidRDefault="007137AD">
            <w:pPr>
              <w:tabs>
                <w:tab w:val="left" w:pos="360"/>
                <w:tab w:val="left" w:pos="720"/>
              </w:tabs>
              <w:spacing w:line="360" w:lineRule="exact"/>
              <w:jc w:val="center"/>
            </w:pPr>
            <w:r>
              <w:t>53</w:t>
            </w:r>
          </w:p>
        </w:tc>
      </w:tr>
      <w:tr w:rsidR="00000000">
        <w:tblPrEx>
          <w:tblCellMar>
            <w:top w:w="0" w:type="dxa"/>
            <w:bottom w:w="0" w:type="dxa"/>
          </w:tblCellMar>
        </w:tblPrEx>
        <w:tc>
          <w:tcPr>
            <w:tcW w:w="3240" w:type="dxa"/>
            <w:tcBorders>
              <w:right w:val="single" w:sz="4" w:space="0" w:color="auto"/>
            </w:tcBorders>
          </w:tcPr>
          <w:p w:rsidR="00000000" w:rsidRDefault="007137AD">
            <w:pPr>
              <w:tabs>
                <w:tab w:val="left" w:pos="360"/>
                <w:tab w:val="left" w:pos="720"/>
              </w:tabs>
              <w:spacing w:line="360" w:lineRule="exact"/>
              <w:rPr>
                <w:rFonts w:hint="eastAsia"/>
              </w:rPr>
            </w:pPr>
            <w:r>
              <w:rPr>
                <w:rFonts w:hint="eastAsia"/>
              </w:rPr>
              <w:t>高等职业教育</w:t>
            </w:r>
          </w:p>
        </w:tc>
        <w:tc>
          <w:tcPr>
            <w:tcW w:w="1562" w:type="dxa"/>
            <w:tcBorders>
              <w:left w:val="single" w:sz="4" w:space="0" w:color="auto"/>
            </w:tcBorders>
          </w:tcPr>
          <w:p w:rsidR="00000000" w:rsidRDefault="007137AD">
            <w:pPr>
              <w:tabs>
                <w:tab w:val="left" w:pos="360"/>
                <w:tab w:val="left" w:pos="720"/>
              </w:tabs>
              <w:spacing w:line="360" w:lineRule="exact"/>
              <w:jc w:val="center"/>
            </w:pPr>
          </w:p>
        </w:tc>
        <w:tc>
          <w:tcPr>
            <w:tcW w:w="1562" w:type="dxa"/>
          </w:tcPr>
          <w:p w:rsidR="00000000" w:rsidRDefault="007137AD">
            <w:pPr>
              <w:tabs>
                <w:tab w:val="left" w:pos="360"/>
                <w:tab w:val="left" w:pos="720"/>
              </w:tabs>
              <w:spacing w:line="360" w:lineRule="exact"/>
              <w:jc w:val="center"/>
            </w:pPr>
          </w:p>
        </w:tc>
        <w:tc>
          <w:tcPr>
            <w:tcW w:w="1562" w:type="dxa"/>
          </w:tcPr>
          <w:p w:rsidR="00000000" w:rsidRDefault="007137AD">
            <w:pPr>
              <w:tabs>
                <w:tab w:val="left" w:pos="360"/>
                <w:tab w:val="left" w:pos="720"/>
              </w:tabs>
              <w:spacing w:line="360" w:lineRule="exact"/>
              <w:jc w:val="center"/>
            </w:pPr>
          </w:p>
        </w:tc>
        <w:tc>
          <w:tcPr>
            <w:tcW w:w="1562" w:type="dxa"/>
          </w:tcPr>
          <w:p w:rsidR="00000000" w:rsidRDefault="007137AD">
            <w:pPr>
              <w:tabs>
                <w:tab w:val="left" w:pos="360"/>
                <w:tab w:val="left" w:pos="720"/>
              </w:tabs>
              <w:spacing w:line="360" w:lineRule="exact"/>
              <w:jc w:val="center"/>
            </w:pPr>
            <w:r>
              <w:t>86</w:t>
            </w:r>
          </w:p>
        </w:tc>
      </w:tr>
      <w:tr w:rsidR="00000000">
        <w:tblPrEx>
          <w:tblCellMar>
            <w:top w:w="0" w:type="dxa"/>
            <w:bottom w:w="0" w:type="dxa"/>
          </w:tblCellMar>
        </w:tblPrEx>
        <w:tc>
          <w:tcPr>
            <w:tcW w:w="3240" w:type="dxa"/>
            <w:tcBorders>
              <w:right w:val="single" w:sz="4" w:space="0" w:color="auto"/>
            </w:tcBorders>
          </w:tcPr>
          <w:p w:rsidR="00000000" w:rsidRDefault="007137AD">
            <w:pPr>
              <w:tabs>
                <w:tab w:val="left" w:pos="360"/>
                <w:tab w:val="left" w:pos="720"/>
              </w:tabs>
              <w:spacing w:line="360" w:lineRule="exact"/>
              <w:rPr>
                <w:rFonts w:hint="eastAsia"/>
              </w:rPr>
            </w:pPr>
            <w:r>
              <w:rPr>
                <w:rFonts w:hint="eastAsia"/>
              </w:rPr>
              <w:t>高等教育，</w:t>
            </w:r>
          </w:p>
        </w:tc>
        <w:tc>
          <w:tcPr>
            <w:tcW w:w="1562" w:type="dxa"/>
            <w:tcBorders>
              <w:left w:val="single" w:sz="4" w:space="0" w:color="auto"/>
            </w:tcBorders>
          </w:tcPr>
          <w:p w:rsidR="00000000" w:rsidRDefault="007137AD">
            <w:pPr>
              <w:tabs>
                <w:tab w:val="left" w:pos="360"/>
                <w:tab w:val="left" w:pos="720"/>
              </w:tabs>
              <w:spacing w:line="360" w:lineRule="exact"/>
              <w:jc w:val="center"/>
            </w:pPr>
          </w:p>
        </w:tc>
        <w:tc>
          <w:tcPr>
            <w:tcW w:w="1562" w:type="dxa"/>
          </w:tcPr>
          <w:p w:rsidR="00000000" w:rsidRDefault="007137AD">
            <w:pPr>
              <w:tabs>
                <w:tab w:val="left" w:pos="360"/>
                <w:tab w:val="left" w:pos="720"/>
              </w:tabs>
              <w:spacing w:line="360" w:lineRule="exact"/>
              <w:jc w:val="center"/>
            </w:pPr>
          </w:p>
        </w:tc>
        <w:tc>
          <w:tcPr>
            <w:tcW w:w="1562" w:type="dxa"/>
          </w:tcPr>
          <w:p w:rsidR="00000000" w:rsidRDefault="007137AD">
            <w:pPr>
              <w:tabs>
                <w:tab w:val="left" w:pos="360"/>
                <w:tab w:val="left" w:pos="720"/>
              </w:tabs>
              <w:spacing w:line="360" w:lineRule="exact"/>
              <w:jc w:val="center"/>
            </w:pPr>
          </w:p>
        </w:tc>
        <w:tc>
          <w:tcPr>
            <w:tcW w:w="1562" w:type="dxa"/>
          </w:tcPr>
          <w:p w:rsidR="00000000" w:rsidRDefault="007137AD">
            <w:pPr>
              <w:tabs>
                <w:tab w:val="left" w:pos="360"/>
                <w:tab w:val="left" w:pos="720"/>
              </w:tabs>
              <w:spacing w:line="360" w:lineRule="exact"/>
              <w:jc w:val="center"/>
            </w:pPr>
          </w:p>
        </w:tc>
      </w:tr>
      <w:tr w:rsidR="00000000">
        <w:tblPrEx>
          <w:tblCellMar>
            <w:top w:w="0" w:type="dxa"/>
            <w:bottom w:w="0" w:type="dxa"/>
          </w:tblCellMar>
        </w:tblPrEx>
        <w:tc>
          <w:tcPr>
            <w:tcW w:w="3240" w:type="dxa"/>
            <w:tcBorders>
              <w:right w:val="single" w:sz="4" w:space="0" w:color="auto"/>
            </w:tcBorders>
          </w:tcPr>
          <w:p w:rsidR="00000000" w:rsidRDefault="007137AD">
            <w:pPr>
              <w:tabs>
                <w:tab w:val="left" w:pos="360"/>
                <w:tab w:val="left" w:pos="720"/>
              </w:tabs>
              <w:spacing w:line="360" w:lineRule="exact"/>
              <w:rPr>
                <w:rFonts w:hint="eastAsia"/>
              </w:rPr>
            </w:pPr>
            <w:r>
              <w:rPr>
                <w:rFonts w:hint="eastAsia"/>
              </w:rPr>
              <w:t>文凭课程</w:t>
            </w:r>
          </w:p>
        </w:tc>
        <w:tc>
          <w:tcPr>
            <w:tcW w:w="1562" w:type="dxa"/>
            <w:tcBorders>
              <w:left w:val="single" w:sz="4" w:space="0" w:color="auto"/>
            </w:tcBorders>
          </w:tcPr>
          <w:p w:rsidR="00000000" w:rsidRDefault="007137AD">
            <w:pPr>
              <w:tabs>
                <w:tab w:val="left" w:pos="360"/>
                <w:tab w:val="left" w:pos="720"/>
              </w:tabs>
              <w:spacing w:line="360" w:lineRule="exact"/>
              <w:jc w:val="center"/>
            </w:pPr>
            <w:r>
              <w:t>47</w:t>
            </w:r>
          </w:p>
        </w:tc>
        <w:tc>
          <w:tcPr>
            <w:tcW w:w="1562" w:type="dxa"/>
          </w:tcPr>
          <w:p w:rsidR="00000000" w:rsidRDefault="007137AD">
            <w:pPr>
              <w:tabs>
                <w:tab w:val="left" w:pos="360"/>
                <w:tab w:val="left" w:pos="720"/>
              </w:tabs>
              <w:spacing w:line="360" w:lineRule="exact"/>
              <w:jc w:val="center"/>
            </w:pPr>
            <w:r>
              <w:t>53</w:t>
            </w:r>
          </w:p>
        </w:tc>
        <w:tc>
          <w:tcPr>
            <w:tcW w:w="1562" w:type="dxa"/>
          </w:tcPr>
          <w:p w:rsidR="00000000" w:rsidRDefault="007137AD">
            <w:pPr>
              <w:tabs>
                <w:tab w:val="left" w:pos="360"/>
                <w:tab w:val="left" w:pos="720"/>
              </w:tabs>
              <w:spacing w:line="360" w:lineRule="exact"/>
              <w:jc w:val="center"/>
            </w:pPr>
            <w:r>
              <w:t>58</w:t>
            </w:r>
          </w:p>
        </w:tc>
        <w:tc>
          <w:tcPr>
            <w:tcW w:w="1562" w:type="dxa"/>
          </w:tcPr>
          <w:p w:rsidR="00000000" w:rsidRDefault="007137AD">
            <w:pPr>
              <w:tabs>
                <w:tab w:val="left" w:pos="360"/>
                <w:tab w:val="left" w:pos="720"/>
              </w:tabs>
              <w:spacing w:line="360" w:lineRule="exact"/>
              <w:jc w:val="center"/>
            </w:pPr>
            <w:r>
              <w:t>58</w:t>
            </w:r>
          </w:p>
        </w:tc>
      </w:tr>
      <w:tr w:rsidR="00000000">
        <w:tblPrEx>
          <w:tblCellMar>
            <w:top w:w="0" w:type="dxa"/>
            <w:bottom w:w="0" w:type="dxa"/>
          </w:tblCellMar>
        </w:tblPrEx>
        <w:tc>
          <w:tcPr>
            <w:tcW w:w="3240" w:type="dxa"/>
            <w:tcBorders>
              <w:right w:val="single" w:sz="4" w:space="0" w:color="auto"/>
            </w:tcBorders>
          </w:tcPr>
          <w:p w:rsidR="00000000" w:rsidRDefault="007137AD">
            <w:pPr>
              <w:tabs>
                <w:tab w:val="left" w:pos="360"/>
                <w:tab w:val="left" w:pos="720"/>
              </w:tabs>
              <w:spacing w:line="360" w:lineRule="exact"/>
              <w:rPr>
                <w:rFonts w:hint="eastAsia"/>
              </w:rPr>
            </w:pPr>
            <w:r>
              <w:rPr>
                <w:rFonts w:hint="eastAsia"/>
              </w:rPr>
              <w:t>学士课程</w:t>
            </w:r>
          </w:p>
        </w:tc>
        <w:tc>
          <w:tcPr>
            <w:tcW w:w="1562" w:type="dxa"/>
            <w:tcBorders>
              <w:left w:val="single" w:sz="4" w:space="0" w:color="auto"/>
            </w:tcBorders>
          </w:tcPr>
          <w:p w:rsidR="00000000" w:rsidRDefault="007137AD">
            <w:pPr>
              <w:tabs>
                <w:tab w:val="left" w:pos="360"/>
                <w:tab w:val="left" w:pos="720"/>
              </w:tabs>
              <w:spacing w:line="360" w:lineRule="exact"/>
              <w:jc w:val="center"/>
            </w:pPr>
            <w:r>
              <w:t>53</w:t>
            </w:r>
          </w:p>
        </w:tc>
        <w:tc>
          <w:tcPr>
            <w:tcW w:w="1562" w:type="dxa"/>
          </w:tcPr>
          <w:p w:rsidR="00000000" w:rsidRDefault="007137AD">
            <w:pPr>
              <w:tabs>
                <w:tab w:val="left" w:pos="360"/>
                <w:tab w:val="left" w:pos="720"/>
              </w:tabs>
              <w:spacing w:line="360" w:lineRule="exact"/>
              <w:jc w:val="center"/>
            </w:pPr>
            <w:r>
              <w:t>52</w:t>
            </w:r>
          </w:p>
        </w:tc>
        <w:tc>
          <w:tcPr>
            <w:tcW w:w="1562" w:type="dxa"/>
          </w:tcPr>
          <w:p w:rsidR="00000000" w:rsidRDefault="007137AD">
            <w:pPr>
              <w:tabs>
                <w:tab w:val="left" w:pos="360"/>
                <w:tab w:val="left" w:pos="720"/>
              </w:tabs>
              <w:spacing w:line="360" w:lineRule="exact"/>
              <w:jc w:val="center"/>
            </w:pPr>
            <w:r>
              <w:t>53</w:t>
            </w:r>
          </w:p>
        </w:tc>
        <w:tc>
          <w:tcPr>
            <w:tcW w:w="1562" w:type="dxa"/>
          </w:tcPr>
          <w:p w:rsidR="00000000" w:rsidRDefault="007137AD">
            <w:pPr>
              <w:tabs>
                <w:tab w:val="left" w:pos="360"/>
                <w:tab w:val="left" w:pos="720"/>
              </w:tabs>
              <w:spacing w:line="360" w:lineRule="exact"/>
              <w:jc w:val="center"/>
            </w:pPr>
            <w:r>
              <w:t>55</w:t>
            </w:r>
          </w:p>
        </w:tc>
      </w:tr>
      <w:tr w:rsidR="00000000">
        <w:tblPrEx>
          <w:tblCellMar>
            <w:top w:w="0" w:type="dxa"/>
            <w:bottom w:w="0" w:type="dxa"/>
          </w:tblCellMar>
        </w:tblPrEx>
        <w:tc>
          <w:tcPr>
            <w:tcW w:w="3240" w:type="dxa"/>
            <w:tcBorders>
              <w:right w:val="single" w:sz="4" w:space="0" w:color="auto"/>
            </w:tcBorders>
          </w:tcPr>
          <w:p w:rsidR="00000000" w:rsidRDefault="007137AD">
            <w:pPr>
              <w:tabs>
                <w:tab w:val="left" w:pos="360"/>
                <w:tab w:val="left" w:pos="720"/>
              </w:tabs>
              <w:spacing w:line="360" w:lineRule="exact"/>
              <w:rPr>
                <w:rFonts w:hint="eastAsia"/>
              </w:rPr>
            </w:pPr>
            <w:r>
              <w:rPr>
                <w:rFonts w:hint="eastAsia"/>
              </w:rPr>
              <w:t>硕士课程</w:t>
            </w:r>
          </w:p>
        </w:tc>
        <w:tc>
          <w:tcPr>
            <w:tcW w:w="1562" w:type="dxa"/>
            <w:tcBorders>
              <w:left w:val="single" w:sz="4" w:space="0" w:color="auto"/>
            </w:tcBorders>
          </w:tcPr>
          <w:p w:rsidR="00000000" w:rsidRDefault="007137AD">
            <w:pPr>
              <w:tabs>
                <w:tab w:val="left" w:pos="360"/>
                <w:tab w:val="left" w:pos="720"/>
              </w:tabs>
              <w:spacing w:line="360" w:lineRule="exact"/>
              <w:jc w:val="center"/>
            </w:pPr>
            <w:r>
              <w:t>42</w:t>
            </w:r>
          </w:p>
        </w:tc>
        <w:tc>
          <w:tcPr>
            <w:tcW w:w="1562" w:type="dxa"/>
          </w:tcPr>
          <w:p w:rsidR="00000000" w:rsidRDefault="007137AD">
            <w:pPr>
              <w:tabs>
                <w:tab w:val="left" w:pos="360"/>
                <w:tab w:val="left" w:pos="720"/>
              </w:tabs>
              <w:spacing w:line="360" w:lineRule="exact"/>
              <w:jc w:val="center"/>
            </w:pPr>
            <w:r>
              <w:t>52</w:t>
            </w:r>
          </w:p>
        </w:tc>
        <w:tc>
          <w:tcPr>
            <w:tcW w:w="1562" w:type="dxa"/>
          </w:tcPr>
          <w:p w:rsidR="00000000" w:rsidRDefault="007137AD">
            <w:pPr>
              <w:tabs>
                <w:tab w:val="left" w:pos="360"/>
                <w:tab w:val="left" w:pos="720"/>
              </w:tabs>
              <w:spacing w:line="360" w:lineRule="exact"/>
              <w:jc w:val="center"/>
            </w:pPr>
            <w:r>
              <w:t>56</w:t>
            </w:r>
          </w:p>
        </w:tc>
        <w:tc>
          <w:tcPr>
            <w:tcW w:w="1562" w:type="dxa"/>
          </w:tcPr>
          <w:p w:rsidR="00000000" w:rsidRDefault="007137AD">
            <w:pPr>
              <w:tabs>
                <w:tab w:val="left" w:pos="360"/>
                <w:tab w:val="left" w:pos="720"/>
              </w:tabs>
              <w:spacing w:line="360" w:lineRule="exact"/>
              <w:jc w:val="center"/>
            </w:pPr>
            <w:r>
              <w:t>58</w:t>
            </w:r>
          </w:p>
        </w:tc>
      </w:tr>
      <w:tr w:rsidR="00000000">
        <w:tblPrEx>
          <w:tblCellMar>
            <w:top w:w="0" w:type="dxa"/>
            <w:bottom w:w="0" w:type="dxa"/>
          </w:tblCellMar>
        </w:tblPrEx>
        <w:tc>
          <w:tcPr>
            <w:tcW w:w="3240" w:type="dxa"/>
            <w:tcBorders>
              <w:bottom w:val="single" w:sz="4" w:space="0" w:color="auto"/>
              <w:right w:val="single" w:sz="4" w:space="0" w:color="auto"/>
            </w:tcBorders>
          </w:tcPr>
          <w:p w:rsidR="00000000" w:rsidRDefault="007137AD">
            <w:pPr>
              <w:tabs>
                <w:tab w:val="left" w:pos="360"/>
                <w:tab w:val="left" w:pos="720"/>
              </w:tabs>
              <w:spacing w:line="360" w:lineRule="exact"/>
              <w:rPr>
                <w:rFonts w:hint="eastAsia"/>
              </w:rPr>
            </w:pPr>
            <w:r>
              <w:rPr>
                <w:rFonts w:hint="eastAsia"/>
              </w:rPr>
              <w:t>博士课程</w:t>
            </w:r>
          </w:p>
        </w:tc>
        <w:tc>
          <w:tcPr>
            <w:tcW w:w="1562" w:type="dxa"/>
            <w:tcBorders>
              <w:left w:val="single" w:sz="4" w:space="0" w:color="auto"/>
              <w:bottom w:val="single" w:sz="4" w:space="0" w:color="auto"/>
            </w:tcBorders>
          </w:tcPr>
          <w:p w:rsidR="00000000" w:rsidRDefault="007137AD">
            <w:pPr>
              <w:tabs>
                <w:tab w:val="left" w:pos="360"/>
                <w:tab w:val="left" w:pos="720"/>
              </w:tabs>
              <w:spacing w:line="360" w:lineRule="exact"/>
              <w:jc w:val="center"/>
            </w:pPr>
            <w:r>
              <w:t>33</w:t>
            </w:r>
          </w:p>
        </w:tc>
        <w:tc>
          <w:tcPr>
            <w:tcW w:w="1562" w:type="dxa"/>
            <w:tcBorders>
              <w:bottom w:val="single" w:sz="4" w:space="0" w:color="auto"/>
            </w:tcBorders>
          </w:tcPr>
          <w:p w:rsidR="00000000" w:rsidRDefault="007137AD">
            <w:pPr>
              <w:tabs>
                <w:tab w:val="left" w:pos="360"/>
                <w:tab w:val="left" w:pos="720"/>
              </w:tabs>
              <w:spacing w:line="360" w:lineRule="exact"/>
              <w:jc w:val="center"/>
            </w:pPr>
            <w:r>
              <w:t>46</w:t>
            </w:r>
          </w:p>
        </w:tc>
        <w:tc>
          <w:tcPr>
            <w:tcW w:w="1562" w:type="dxa"/>
            <w:tcBorders>
              <w:bottom w:val="single" w:sz="4" w:space="0" w:color="auto"/>
            </w:tcBorders>
          </w:tcPr>
          <w:p w:rsidR="00000000" w:rsidRDefault="007137AD">
            <w:pPr>
              <w:tabs>
                <w:tab w:val="left" w:pos="360"/>
                <w:tab w:val="left" w:pos="720"/>
              </w:tabs>
              <w:spacing w:line="360" w:lineRule="exact"/>
              <w:jc w:val="center"/>
            </w:pPr>
            <w:r>
              <w:t>52</w:t>
            </w:r>
          </w:p>
        </w:tc>
        <w:tc>
          <w:tcPr>
            <w:tcW w:w="1562" w:type="dxa"/>
            <w:tcBorders>
              <w:bottom w:val="single" w:sz="4" w:space="0" w:color="auto"/>
            </w:tcBorders>
          </w:tcPr>
          <w:p w:rsidR="00000000" w:rsidRDefault="007137AD">
            <w:pPr>
              <w:tabs>
                <w:tab w:val="left" w:pos="360"/>
                <w:tab w:val="left" w:pos="720"/>
              </w:tabs>
              <w:spacing w:line="360" w:lineRule="exact"/>
              <w:jc w:val="center"/>
            </w:pPr>
            <w:r>
              <w:t>55</w:t>
            </w:r>
          </w:p>
        </w:tc>
      </w:tr>
    </w:tbl>
    <w:p w:rsidR="00000000" w:rsidRDefault="007137AD">
      <w:pPr>
        <w:tabs>
          <w:tab w:val="left" w:pos="360"/>
          <w:tab w:val="left" w:pos="720"/>
        </w:tabs>
        <w:spacing w:after="240" w:line="360" w:lineRule="exact"/>
        <w:ind w:firstLine="425"/>
      </w:pPr>
      <w:r>
        <w:rPr>
          <w:rFonts w:eastAsia="KaiTi_GB2312" w:hint="eastAsia"/>
        </w:rPr>
        <w:t>资料来源</w:t>
      </w:r>
      <w:r>
        <w:rPr>
          <w:rFonts w:hint="eastAsia"/>
        </w:rPr>
        <w:t>：</w:t>
      </w:r>
      <w:r>
        <w:t>1993/94</w:t>
      </w:r>
      <w:r>
        <w:rPr>
          <w:rFonts w:hint="eastAsia"/>
        </w:rPr>
        <w:t>年教育，塔林</w:t>
      </w:r>
      <w:r>
        <w:t>: ESA, 1994</w:t>
      </w:r>
      <w:r>
        <w:rPr>
          <w:rFonts w:hint="eastAsia"/>
        </w:rPr>
        <w:t>年</w:t>
      </w:r>
      <w:r>
        <w:t>; 1995/96</w:t>
      </w:r>
      <w:r>
        <w:rPr>
          <w:rFonts w:hint="eastAsia"/>
        </w:rPr>
        <w:t>年教育，塔林</w:t>
      </w:r>
      <w:r>
        <w:t>: ESA, 1996; 1997/98</w:t>
      </w:r>
      <w:r>
        <w:rPr>
          <w:rFonts w:hint="eastAsia"/>
        </w:rPr>
        <w:t>年教育，塔林</w:t>
      </w:r>
      <w:r>
        <w:t>: ESA, 1998</w:t>
      </w:r>
      <w:r>
        <w:rPr>
          <w:rFonts w:hint="eastAsia"/>
        </w:rPr>
        <w:t>年</w:t>
      </w:r>
      <w:r>
        <w:t>; 1999/2000</w:t>
      </w:r>
      <w:r>
        <w:rPr>
          <w:rFonts w:hint="eastAsia"/>
        </w:rPr>
        <w:t>年教育，塔林</w:t>
      </w:r>
      <w:r>
        <w:t>: ESA, 2000</w:t>
      </w:r>
      <w:r>
        <w:rPr>
          <w:rFonts w:hint="eastAsia"/>
        </w:rPr>
        <w:t>年。</w:t>
      </w:r>
    </w:p>
    <w:p w:rsidR="00000000" w:rsidRDefault="007137AD">
      <w:pPr>
        <w:tabs>
          <w:tab w:val="left" w:pos="360"/>
          <w:tab w:val="left" w:pos="720"/>
        </w:tabs>
        <w:spacing w:after="240" w:line="360" w:lineRule="exact"/>
        <w:ind w:firstLine="425"/>
      </w:pPr>
      <w:r>
        <w:rPr>
          <w:vertAlign w:val="superscript"/>
        </w:rPr>
        <w:t>*</w:t>
      </w:r>
      <w:r>
        <w:t xml:space="preserve"> </w:t>
      </w:r>
      <w:r>
        <w:rPr>
          <w:rFonts w:hint="eastAsia"/>
        </w:rPr>
        <w:t>注：为便于进行国际性比较，爱沙尼亚的课程分类与国际标准教育分类（国际分类）相一致。由</w:t>
      </w:r>
      <w:r>
        <w:rPr>
          <w:rFonts w:hint="eastAsia"/>
        </w:rPr>
        <w:t>于爱沙尼亚法律的修改，</w:t>
      </w:r>
      <w:r>
        <w:t>1999</w:t>
      </w:r>
      <w:r>
        <w:rPr>
          <w:rFonts w:hint="eastAsia"/>
        </w:rPr>
        <w:t>年在课程分类中增加了中等职业教育和高等职业教育。同时，以前符合国际分类的职业教育和中等专业教育也有所改变。附件中表</w:t>
      </w:r>
      <w:r>
        <w:t xml:space="preserve">10.3 </w:t>
      </w:r>
      <w:r>
        <w:rPr>
          <w:rFonts w:hint="eastAsia"/>
        </w:rPr>
        <w:t>显示了爱沙尼亚的课程分类。</w:t>
      </w:r>
    </w:p>
    <w:p w:rsidR="00000000" w:rsidRDefault="007137AD">
      <w:pPr>
        <w:tabs>
          <w:tab w:val="left" w:pos="360"/>
          <w:tab w:val="left" w:pos="720"/>
        </w:tabs>
        <w:spacing w:after="240" w:line="360" w:lineRule="exact"/>
        <w:rPr>
          <w:u w:val="single"/>
        </w:rPr>
      </w:pPr>
      <w:r>
        <w:rPr>
          <w:rFonts w:hint="eastAsia"/>
          <w:u w:val="single"/>
        </w:rPr>
        <w:t>基础教育以后的教育</w:t>
      </w:r>
    </w:p>
    <w:p w:rsidR="00000000" w:rsidRDefault="007137AD">
      <w:pPr>
        <w:tabs>
          <w:tab w:val="left" w:pos="360"/>
          <w:tab w:val="left" w:pos="720"/>
        </w:tabs>
        <w:spacing w:after="240" w:line="360" w:lineRule="exact"/>
        <w:ind w:firstLine="425"/>
      </w:pPr>
      <w:r>
        <w:rPr>
          <w:rFonts w:hint="eastAsia"/>
        </w:rPr>
        <w:t>在完成基础教育后的继续教育中，男女孩之间有着很大的差别：接受普通中学教育的女孩一直比男孩多，而在职业教育学校，男孩则占大多数。这种趋势是在</w:t>
      </w:r>
      <w:r>
        <w:t>20</w:t>
      </w:r>
      <w:r>
        <w:rPr>
          <w:rFonts w:hint="eastAsia"/>
        </w:rPr>
        <w:t>世纪</w:t>
      </w:r>
      <w:r>
        <w:t>70</w:t>
      </w:r>
      <w:r>
        <w:rPr>
          <w:rFonts w:hint="eastAsia"/>
        </w:rPr>
        <w:t>年代随着中学教育内部差别的出现而开始的。为了和女孩竞争进入中学的机会，男孩在完成基础教育时的考试成绩必须远远超过女孩。曾经有这样一种趋势：完成基础教育的平均分数</w:t>
      </w:r>
      <w:r>
        <w:rPr>
          <w:rFonts w:hint="eastAsia"/>
        </w:rPr>
        <w:t>越低，完成基础教育后男女孩继续接受教育的差别就越大。教育中的性别差异可视为普通教育学校</w:t>
      </w:r>
      <w:r>
        <w:t>10-12</w:t>
      </w:r>
      <w:r>
        <w:rPr>
          <w:rFonts w:hint="eastAsia"/>
        </w:rPr>
        <w:t>年级女生占大部分的主要原因（</w:t>
      </w:r>
      <w:r>
        <w:t>1997/1998</w:t>
      </w:r>
      <w:r>
        <w:rPr>
          <w:rFonts w:hint="eastAsia"/>
        </w:rPr>
        <w:t>学年开始时女生占学生总数的</w:t>
      </w:r>
      <w:r>
        <w:t>60%</w:t>
      </w:r>
      <w:r>
        <w:rPr>
          <w:rFonts w:hint="eastAsia"/>
        </w:rPr>
        <w:t>）。</w:t>
      </w:r>
    </w:p>
    <w:p w:rsidR="00000000" w:rsidRDefault="007137AD">
      <w:pPr>
        <w:tabs>
          <w:tab w:val="left" w:pos="360"/>
          <w:tab w:val="left" w:pos="720"/>
        </w:tabs>
        <w:spacing w:after="240" w:line="360" w:lineRule="exact"/>
        <w:ind w:firstLine="425"/>
      </w:pPr>
      <w:r>
        <w:rPr>
          <w:rFonts w:hint="eastAsia"/>
        </w:rPr>
        <w:t>基础教育后男女生的受教育情况在附件图</w:t>
      </w:r>
      <w:r>
        <w:t>10.1</w:t>
      </w:r>
      <w:r>
        <w:rPr>
          <w:rFonts w:hint="eastAsia"/>
        </w:rPr>
        <w:t>中也可看出。</w:t>
      </w:r>
    </w:p>
    <w:p w:rsidR="00000000" w:rsidRDefault="007137AD">
      <w:pPr>
        <w:tabs>
          <w:tab w:val="left" w:pos="360"/>
          <w:tab w:val="left" w:pos="720"/>
        </w:tabs>
        <w:spacing w:after="240" w:line="360" w:lineRule="exact"/>
        <w:ind w:firstLine="425"/>
      </w:pPr>
      <w:r>
        <w:rPr>
          <w:rFonts w:hint="eastAsia"/>
        </w:rPr>
        <w:t>在继续接受普通中学教育的学生中男孩所占比例相当低</w:t>
      </w:r>
      <w:r>
        <w:t xml:space="preserve">, </w:t>
      </w:r>
      <w:r>
        <w:rPr>
          <w:rFonts w:hint="eastAsia"/>
        </w:rPr>
        <w:t>这是因为前面对男孩进行的选拔仅挑选最优秀的学生。</w:t>
      </w:r>
    </w:p>
    <w:p w:rsidR="00000000" w:rsidRDefault="007137AD">
      <w:pPr>
        <w:tabs>
          <w:tab w:val="left" w:pos="360"/>
          <w:tab w:val="left" w:pos="720"/>
        </w:tabs>
        <w:spacing w:after="240" w:line="360" w:lineRule="exact"/>
        <w:ind w:firstLine="425"/>
      </w:pPr>
      <w:r>
        <w:t>20</w:t>
      </w:r>
      <w:r>
        <w:rPr>
          <w:rFonts w:hint="eastAsia"/>
        </w:rPr>
        <w:t>世纪</w:t>
      </w:r>
      <w:r>
        <w:t>90</w:t>
      </w:r>
      <w:r>
        <w:rPr>
          <w:rFonts w:hint="eastAsia"/>
        </w:rPr>
        <w:t>年代</w:t>
      </w:r>
      <w:r>
        <w:t xml:space="preserve">, </w:t>
      </w:r>
      <w:r>
        <w:rPr>
          <w:rFonts w:hint="eastAsia"/>
        </w:rPr>
        <w:t>越来越多的学生开始倾向于普通中学教育</w:t>
      </w:r>
      <w:r>
        <w:t xml:space="preserve">, </w:t>
      </w:r>
      <w:r>
        <w:rPr>
          <w:rFonts w:hint="eastAsia"/>
        </w:rPr>
        <w:t>而非中等职业教育。尽管完成基础教育后继续接受普通中学教育的学生中男孩和女孩的百分比都在不断增长</w:t>
      </w:r>
      <w:r>
        <w:t xml:space="preserve">, </w:t>
      </w:r>
      <w:r>
        <w:rPr>
          <w:rFonts w:hint="eastAsia"/>
        </w:rPr>
        <w:t>但性别方面的比</w:t>
      </w:r>
      <w:r>
        <w:rPr>
          <w:rFonts w:hint="eastAsia"/>
        </w:rPr>
        <w:t>例失调仍然存在。因此</w:t>
      </w:r>
      <w:r>
        <w:t xml:space="preserve">, </w:t>
      </w:r>
      <w:r>
        <w:rPr>
          <w:rFonts w:hint="eastAsia"/>
        </w:rPr>
        <w:t>在</w:t>
      </w:r>
      <w:r>
        <w:t>1997/98</w:t>
      </w:r>
      <w:r>
        <w:rPr>
          <w:rFonts w:hint="eastAsia"/>
        </w:rPr>
        <w:t>学年</w:t>
      </w:r>
      <w:r>
        <w:t xml:space="preserve">, </w:t>
      </w:r>
      <w:r>
        <w:rPr>
          <w:rFonts w:hint="eastAsia"/>
        </w:rPr>
        <w:t>完成基础教育后进入高级中学的女孩占</w:t>
      </w:r>
      <w:r>
        <w:t>82%</w:t>
      </w:r>
      <w:r>
        <w:rPr>
          <w:rFonts w:hint="eastAsia"/>
        </w:rPr>
        <w:t>，男孩仅占</w:t>
      </w:r>
      <w:r>
        <w:t>61%</w:t>
      </w:r>
      <w:r>
        <w:rPr>
          <w:rFonts w:hint="eastAsia"/>
        </w:rPr>
        <w:t>。在接下来的两个学年中</w:t>
      </w:r>
      <w:r>
        <w:t xml:space="preserve">, </w:t>
      </w:r>
      <w:r>
        <w:rPr>
          <w:rFonts w:hint="eastAsia"/>
        </w:rPr>
        <w:t>继续在高级中学接受教育的女孩比例增至</w:t>
      </w:r>
      <w:r>
        <w:t>83.6%</w:t>
      </w:r>
      <w:r>
        <w:rPr>
          <w:rFonts w:hint="eastAsia"/>
        </w:rPr>
        <w:t>。</w:t>
      </w:r>
    </w:p>
    <w:p w:rsidR="00000000" w:rsidRDefault="007137AD">
      <w:pPr>
        <w:tabs>
          <w:tab w:val="left" w:pos="360"/>
          <w:tab w:val="left" w:pos="720"/>
        </w:tabs>
        <w:spacing w:after="240" w:line="360" w:lineRule="exact"/>
        <w:ind w:firstLine="425"/>
      </w:pPr>
      <w:r>
        <w:rPr>
          <w:rFonts w:hint="eastAsia"/>
        </w:rPr>
        <w:t>近年来</w:t>
      </w:r>
      <w:r>
        <w:t xml:space="preserve">, </w:t>
      </w:r>
      <w:r>
        <w:rPr>
          <w:rFonts w:hint="eastAsia"/>
        </w:rPr>
        <w:t>受教育差别首次在男孩中拉大</w:t>
      </w:r>
      <w:r>
        <w:t xml:space="preserve">: </w:t>
      </w:r>
      <w:r>
        <w:rPr>
          <w:rFonts w:hint="eastAsia"/>
        </w:rPr>
        <w:t>虽然大多数男孩在完成基础教育后希望继续接受教育</w:t>
      </w:r>
      <w:r>
        <w:t xml:space="preserve">, </w:t>
      </w:r>
      <w:r>
        <w:rPr>
          <w:rFonts w:hint="eastAsia"/>
        </w:rPr>
        <w:t>尤其是高级中学教育</w:t>
      </w:r>
      <w:r>
        <w:t xml:space="preserve">, </w:t>
      </w:r>
      <w:r>
        <w:rPr>
          <w:rFonts w:hint="eastAsia"/>
        </w:rPr>
        <w:t>但另一方面</w:t>
      </w:r>
      <w:r>
        <w:t xml:space="preserve">, </w:t>
      </w:r>
      <w:r>
        <w:rPr>
          <w:rFonts w:hint="eastAsia"/>
        </w:rPr>
        <w:t>未完成基础教育的男孩比例也在增长</w:t>
      </w:r>
      <w:r>
        <w:t>(Saar 1999: 29)</w:t>
      </w:r>
      <w:r>
        <w:rPr>
          <w:rFonts w:hint="eastAsia"/>
        </w:rPr>
        <w:t>。</w:t>
      </w:r>
    </w:p>
    <w:p w:rsidR="00000000" w:rsidRDefault="007137AD">
      <w:pPr>
        <w:tabs>
          <w:tab w:val="left" w:pos="360"/>
          <w:tab w:val="left" w:pos="720"/>
        </w:tabs>
        <w:spacing w:after="240" w:line="360" w:lineRule="exact"/>
        <w:ind w:firstLine="425"/>
      </w:pPr>
      <w:r>
        <w:rPr>
          <w:rFonts w:hint="eastAsia"/>
        </w:rPr>
        <w:t>“爱沙尼亚学生</w:t>
      </w:r>
      <w:r>
        <w:t>92</w:t>
      </w:r>
      <w:r>
        <w:rPr>
          <w:rFonts w:hint="eastAsia"/>
        </w:rPr>
        <w:t>”及“爱沙尼亚学生</w:t>
      </w:r>
      <w:r>
        <w:t>97</w:t>
      </w:r>
      <w:r>
        <w:rPr>
          <w:rFonts w:hint="eastAsia"/>
        </w:rPr>
        <w:t>”两次调查结果显示</w:t>
      </w:r>
      <w:r>
        <w:t xml:space="preserve">, </w:t>
      </w:r>
      <w:r>
        <w:rPr>
          <w:rFonts w:hint="eastAsia"/>
        </w:rPr>
        <w:t>中学离校生的未来教育计划中也出现了传统的性别差异</w:t>
      </w:r>
      <w:r>
        <w:t xml:space="preserve">: </w:t>
      </w:r>
      <w:r>
        <w:rPr>
          <w:rFonts w:hint="eastAsia"/>
        </w:rPr>
        <w:t>在</w:t>
      </w:r>
      <w:r>
        <w:t>20</w:t>
      </w:r>
      <w:r>
        <w:rPr>
          <w:rFonts w:hint="eastAsia"/>
        </w:rPr>
        <w:t>世纪</w:t>
      </w:r>
      <w:r>
        <w:t>90</w:t>
      </w:r>
      <w:r>
        <w:rPr>
          <w:rFonts w:hint="eastAsia"/>
        </w:rPr>
        <w:t>年代初及后五</w:t>
      </w:r>
      <w:r>
        <w:rPr>
          <w:rFonts w:hint="eastAsia"/>
        </w:rPr>
        <w:t>年中</w:t>
      </w:r>
      <w:r>
        <w:t xml:space="preserve">, </w:t>
      </w:r>
      <w:r>
        <w:rPr>
          <w:rFonts w:hint="eastAsia"/>
        </w:rPr>
        <w:t>女孩的计划比男孩更加长远。较多的女孩经常把接受大学教育作为自己的目标</w:t>
      </w:r>
      <w:r>
        <w:t xml:space="preserve">: </w:t>
      </w:r>
      <w:r>
        <w:rPr>
          <w:rFonts w:hint="eastAsia"/>
        </w:rPr>
        <w:t>在</w:t>
      </w:r>
      <w:r>
        <w:t>1997</w:t>
      </w:r>
      <w:r>
        <w:rPr>
          <w:rFonts w:hint="eastAsia"/>
        </w:rPr>
        <w:t>年</w:t>
      </w:r>
      <w:r>
        <w:t>, 42%</w:t>
      </w:r>
      <w:r>
        <w:rPr>
          <w:rFonts w:hint="eastAsia"/>
        </w:rPr>
        <w:t>的女孩和</w:t>
      </w:r>
      <w:r>
        <w:t>35%</w:t>
      </w:r>
      <w:r>
        <w:rPr>
          <w:rFonts w:hint="eastAsia"/>
        </w:rPr>
        <w:t>的男孩计划进入大学学习</w:t>
      </w:r>
      <w:r>
        <w:t xml:space="preserve"> (Saarnitt 1998)</w:t>
      </w:r>
      <w:r>
        <w:rPr>
          <w:rFonts w:hint="eastAsia"/>
        </w:rPr>
        <w:t>。</w:t>
      </w:r>
      <w:r>
        <w:t xml:space="preserve"> </w:t>
      </w:r>
    </w:p>
    <w:p w:rsidR="00000000" w:rsidRDefault="007137AD">
      <w:pPr>
        <w:tabs>
          <w:tab w:val="left" w:pos="360"/>
          <w:tab w:val="left" w:pos="720"/>
        </w:tabs>
        <w:spacing w:after="240" w:line="360" w:lineRule="exact"/>
        <w:ind w:firstLine="425"/>
      </w:pPr>
      <w:r>
        <w:rPr>
          <w:rFonts w:hint="eastAsia"/>
        </w:rPr>
        <w:t>自</w:t>
      </w:r>
      <w:r>
        <w:t>1985</w:t>
      </w:r>
      <w:r>
        <w:rPr>
          <w:rFonts w:hint="eastAsia"/>
        </w:rPr>
        <w:t>年以来</w:t>
      </w:r>
      <w:r>
        <w:t xml:space="preserve">, </w:t>
      </w:r>
      <w:r>
        <w:rPr>
          <w:rFonts w:hint="eastAsia"/>
        </w:rPr>
        <w:t>完成基础教育后进入职业学校学习的学生比例相对稳定</w:t>
      </w:r>
      <w:r>
        <w:t xml:space="preserve">, </w:t>
      </w:r>
      <w:r>
        <w:rPr>
          <w:rFonts w:hint="eastAsia"/>
        </w:rPr>
        <w:t>占完成基础教育学生总数的</w:t>
      </w:r>
      <w:r>
        <w:t xml:space="preserve">20-26%, </w:t>
      </w:r>
      <w:r>
        <w:rPr>
          <w:rFonts w:hint="eastAsia"/>
        </w:rPr>
        <w:t>而职业学校的女生仅占学生总数的</w:t>
      </w:r>
      <w:r>
        <w:t>40%</w:t>
      </w:r>
      <w:r>
        <w:rPr>
          <w:rFonts w:hint="eastAsia"/>
        </w:rPr>
        <w:t>多一点。</w:t>
      </w:r>
    </w:p>
    <w:p w:rsidR="00000000" w:rsidRDefault="007137AD">
      <w:pPr>
        <w:tabs>
          <w:tab w:val="left" w:pos="360"/>
          <w:tab w:val="left" w:pos="720"/>
        </w:tabs>
        <w:spacing w:after="240" w:line="360" w:lineRule="exact"/>
        <w:ind w:firstLine="425"/>
      </w:pPr>
      <w:r>
        <w:rPr>
          <w:rFonts w:hint="eastAsia"/>
        </w:rPr>
        <w:t>进入中等职业和专业学校学习的学生概况见附件图</w:t>
      </w:r>
      <w:r>
        <w:t>10.2</w:t>
      </w:r>
      <w:r>
        <w:rPr>
          <w:rFonts w:hint="eastAsia"/>
        </w:rPr>
        <w:t>。</w:t>
      </w:r>
    </w:p>
    <w:p w:rsidR="00000000" w:rsidRDefault="007137AD">
      <w:pPr>
        <w:tabs>
          <w:tab w:val="left" w:pos="360"/>
          <w:tab w:val="left" w:pos="720"/>
        </w:tabs>
        <w:spacing w:after="240" w:line="360" w:lineRule="exact"/>
        <w:ind w:firstLine="425"/>
      </w:pPr>
      <w:r>
        <w:rPr>
          <w:rFonts w:hint="eastAsia"/>
        </w:rPr>
        <w:t>尽管在</w:t>
      </w:r>
      <w:r>
        <w:t>90</w:t>
      </w:r>
      <w:r>
        <w:rPr>
          <w:rFonts w:hint="eastAsia"/>
        </w:rPr>
        <w:t>年代的中学教育结构中</w:t>
      </w:r>
      <w:r>
        <w:t xml:space="preserve">, </w:t>
      </w:r>
      <w:r>
        <w:rPr>
          <w:rFonts w:hint="eastAsia"/>
        </w:rPr>
        <w:t>普通中学教育的比例不断增长</w:t>
      </w:r>
      <w:r>
        <w:t xml:space="preserve">, </w:t>
      </w:r>
      <w:r>
        <w:rPr>
          <w:rFonts w:hint="eastAsia"/>
        </w:rPr>
        <w:t>但这并不意味着中学教育的等级结构已经发生变化。过去十年里的</w:t>
      </w:r>
      <w:r>
        <w:rPr>
          <w:rFonts w:hint="eastAsia"/>
        </w:rPr>
        <w:t>学生构成</w:t>
      </w:r>
      <w:r>
        <w:t>(</w:t>
      </w:r>
      <w:r>
        <w:rPr>
          <w:rFonts w:hint="eastAsia"/>
        </w:rPr>
        <w:t>这些教育机构实行了一种所谓的反向挑选方法</w:t>
      </w:r>
      <w:r>
        <w:t>——</w:t>
      </w:r>
      <w:r>
        <w:rPr>
          <w:rFonts w:hint="eastAsia"/>
        </w:rPr>
        <w:t>未能被其他学校录取的学生都进入或被推荐到职业学校</w:t>
      </w:r>
      <w:r>
        <w:t>)</w:t>
      </w:r>
      <w:r>
        <w:rPr>
          <w:rFonts w:hint="eastAsia"/>
        </w:rPr>
        <w:t>以及职业学校的毕业生很少有继续深造的机会，这些明显的发展趋势导致高等教育中女性占大多数（</w:t>
      </w:r>
      <w:r>
        <w:t>Saar 1999: 29</w:t>
      </w:r>
      <w:r>
        <w:rPr>
          <w:rFonts w:hint="eastAsia"/>
        </w:rPr>
        <w:t>）。</w:t>
      </w:r>
    </w:p>
    <w:p w:rsidR="00000000" w:rsidRDefault="007137AD">
      <w:pPr>
        <w:tabs>
          <w:tab w:val="left" w:pos="360"/>
          <w:tab w:val="left" w:pos="720"/>
        </w:tabs>
        <w:spacing w:after="240" w:line="360" w:lineRule="exact"/>
        <w:ind w:firstLine="425"/>
      </w:pPr>
      <w:r>
        <w:rPr>
          <w:rFonts w:hint="eastAsia"/>
        </w:rPr>
        <w:t>教育系统中的性别差异情况见附件表</w:t>
      </w:r>
      <w:r>
        <w:t>10.4</w:t>
      </w:r>
      <w:r>
        <w:rPr>
          <w:rFonts w:hint="eastAsia"/>
        </w:rPr>
        <w:t>。</w:t>
      </w:r>
    </w:p>
    <w:p w:rsidR="00000000" w:rsidRDefault="007137AD">
      <w:pPr>
        <w:tabs>
          <w:tab w:val="left" w:pos="360"/>
          <w:tab w:val="left" w:pos="720"/>
        </w:tabs>
        <w:spacing w:after="240" w:line="360" w:lineRule="exact"/>
        <w:rPr>
          <w:u w:val="single"/>
        </w:rPr>
      </w:pPr>
      <w:r>
        <w:rPr>
          <w:rFonts w:hint="eastAsia"/>
          <w:u w:val="single"/>
        </w:rPr>
        <w:t>高等教育</w:t>
      </w:r>
    </w:p>
    <w:p w:rsidR="00000000" w:rsidRDefault="007137AD">
      <w:pPr>
        <w:tabs>
          <w:tab w:val="left" w:pos="360"/>
          <w:tab w:val="left" w:pos="720"/>
        </w:tabs>
        <w:spacing w:after="240" w:line="360" w:lineRule="exact"/>
        <w:ind w:firstLine="425"/>
      </w:pPr>
      <w:r>
        <w:rPr>
          <w:rFonts w:hint="eastAsia"/>
        </w:rPr>
        <w:t>接受第三级教育</w:t>
      </w:r>
      <w:r>
        <w:t>(</w:t>
      </w:r>
      <w:r>
        <w:rPr>
          <w:rFonts w:hint="eastAsia"/>
        </w:rPr>
        <w:t>高等教育和中等专业教育</w:t>
      </w:r>
      <w:r>
        <w:t>)</w:t>
      </w:r>
      <w:r>
        <w:rPr>
          <w:rFonts w:hint="eastAsia"/>
        </w:rPr>
        <w:t>的总比例</w:t>
      </w:r>
      <w:r>
        <w:t xml:space="preserve">, </w:t>
      </w:r>
      <w:r>
        <w:rPr>
          <w:rFonts w:hint="eastAsia"/>
        </w:rPr>
        <w:t>即获得此类教育者占</w:t>
      </w:r>
      <w:r>
        <w:t>18</w:t>
      </w:r>
      <w:r>
        <w:t>—</w:t>
      </w:r>
      <w:r>
        <w:t>22</w:t>
      </w:r>
      <w:r>
        <w:rPr>
          <w:rFonts w:hint="eastAsia"/>
        </w:rPr>
        <w:t>岁人口总数的比例</w:t>
      </w:r>
      <w:r>
        <w:t xml:space="preserve">, </w:t>
      </w:r>
      <w:r>
        <w:rPr>
          <w:rFonts w:hint="eastAsia"/>
        </w:rPr>
        <w:t>被认为是反映社会教育潜力的一个重要指标。</w:t>
      </w:r>
      <w:r>
        <w:t>20</w:t>
      </w:r>
      <w:r>
        <w:rPr>
          <w:rFonts w:hint="eastAsia"/>
        </w:rPr>
        <w:t>世纪</w:t>
      </w:r>
      <w:r>
        <w:t>90</w:t>
      </w:r>
      <w:r>
        <w:rPr>
          <w:rFonts w:hint="eastAsia"/>
        </w:rPr>
        <w:t>年代</w:t>
      </w:r>
      <w:r>
        <w:t xml:space="preserve">, </w:t>
      </w:r>
      <w:r>
        <w:rPr>
          <w:rFonts w:hint="eastAsia"/>
        </w:rPr>
        <w:t>爱沙尼亚的这个指标不断增长</w:t>
      </w:r>
      <w:r>
        <w:t xml:space="preserve">, </w:t>
      </w:r>
      <w:r>
        <w:rPr>
          <w:rFonts w:hint="eastAsia"/>
        </w:rPr>
        <w:t>且女性比男性增长更快。随着学生数量的增加</w:t>
      </w:r>
      <w:r>
        <w:t xml:space="preserve">, </w:t>
      </w:r>
      <w:r>
        <w:t>6</w:t>
      </w:r>
      <w:r>
        <w:t>—</w:t>
      </w:r>
      <w:r>
        <w:t>23</w:t>
      </w:r>
      <w:r>
        <w:rPr>
          <w:rFonts w:hint="eastAsia"/>
        </w:rPr>
        <w:t>岁年龄段学生的预期学习时间也有所延长</w:t>
      </w:r>
      <w:r>
        <w:t>, 1999</w:t>
      </w:r>
      <w:r>
        <w:rPr>
          <w:rFonts w:hint="eastAsia"/>
        </w:rPr>
        <w:t>年为</w:t>
      </w:r>
      <w:r>
        <w:t>13.4</w:t>
      </w:r>
      <w:r>
        <w:rPr>
          <w:rFonts w:hint="eastAsia"/>
        </w:rPr>
        <w:t>年</w:t>
      </w:r>
      <w:r>
        <w:t>(</w:t>
      </w:r>
      <w:r>
        <w:rPr>
          <w:rFonts w:hint="eastAsia"/>
        </w:rPr>
        <w:t>爱沙尼亚</w:t>
      </w:r>
      <w:r>
        <w:t>2000</w:t>
      </w:r>
      <w:r>
        <w:rPr>
          <w:rFonts w:hint="eastAsia"/>
        </w:rPr>
        <w:t>年统计年鉴</w:t>
      </w:r>
      <w:r>
        <w:t>)</w:t>
      </w:r>
      <w:r>
        <w:rPr>
          <w:rFonts w:hint="eastAsia"/>
        </w:rPr>
        <w:t>。女性的平均预期学习时间持续比男性长半年以上。</w:t>
      </w:r>
    </w:p>
    <w:p w:rsidR="00000000" w:rsidRDefault="007137AD">
      <w:pPr>
        <w:tabs>
          <w:tab w:val="left" w:pos="360"/>
          <w:tab w:val="left" w:pos="720"/>
        </w:tabs>
        <w:spacing w:after="240" w:line="360" w:lineRule="exact"/>
        <w:ind w:firstLine="425"/>
      </w:pPr>
      <w:r>
        <w:t>1997</w:t>
      </w:r>
      <w:r>
        <w:rPr>
          <w:rFonts w:hint="eastAsia"/>
        </w:rPr>
        <w:t>年</w:t>
      </w:r>
      <w:r>
        <w:t xml:space="preserve">, </w:t>
      </w:r>
      <w:r>
        <w:rPr>
          <w:rFonts w:hint="eastAsia"/>
        </w:rPr>
        <w:t>接受第三级教育的妇女总比例为</w:t>
      </w:r>
      <w:r>
        <w:t xml:space="preserve">51%, </w:t>
      </w:r>
      <w:r>
        <w:rPr>
          <w:rFonts w:hint="eastAsia"/>
        </w:rPr>
        <w:t>男子为</w:t>
      </w:r>
      <w:r>
        <w:t>41%</w:t>
      </w:r>
      <w:r>
        <w:rPr>
          <w:rFonts w:hint="eastAsia"/>
        </w:rPr>
        <w:t>。考虑到近年来的趋势</w:t>
      </w:r>
      <w:r>
        <w:t xml:space="preserve">, </w:t>
      </w:r>
      <w:r>
        <w:rPr>
          <w:rFonts w:hint="eastAsia"/>
        </w:rPr>
        <w:t>可以说</w:t>
      </w:r>
      <w:r>
        <w:t xml:space="preserve">, </w:t>
      </w:r>
      <w:r>
        <w:rPr>
          <w:rFonts w:hint="eastAsia"/>
        </w:rPr>
        <w:t>爱沙尼亚普通高等教育的先决条件日益形成</w:t>
      </w:r>
      <w:r>
        <w:t xml:space="preserve">, </w:t>
      </w:r>
      <w:r>
        <w:rPr>
          <w:rFonts w:hint="eastAsia"/>
        </w:rPr>
        <w:t>但主要体现在妇女方面</w:t>
      </w:r>
      <w:r>
        <w:t>(Loogma</w:t>
      </w:r>
      <w:r>
        <w:rPr>
          <w:rFonts w:hint="eastAsia"/>
        </w:rPr>
        <w:t xml:space="preserve"> </w:t>
      </w:r>
      <w:r>
        <w:t>1998:19)</w:t>
      </w:r>
      <w:r>
        <w:rPr>
          <w:rFonts w:hint="eastAsia"/>
        </w:rPr>
        <w:t>。</w:t>
      </w:r>
    </w:p>
    <w:p w:rsidR="00000000" w:rsidRDefault="007137AD">
      <w:pPr>
        <w:tabs>
          <w:tab w:val="left" w:pos="360"/>
          <w:tab w:val="left" w:pos="720"/>
        </w:tabs>
        <w:spacing w:after="240" w:line="360" w:lineRule="exact"/>
        <w:ind w:firstLine="425"/>
      </w:pPr>
      <w:r>
        <w:br w:type="page"/>
      </w:r>
      <w:r>
        <w:rPr>
          <w:rFonts w:hint="eastAsia"/>
        </w:rPr>
        <w:t>表</w:t>
      </w:r>
      <w:r>
        <w:t xml:space="preserve">10.5 </w:t>
      </w:r>
      <w:r>
        <w:rPr>
          <w:rFonts w:hint="eastAsia"/>
        </w:rPr>
        <w:t>高等教育中的女性和男性（学年初）</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96"/>
        <w:gridCol w:w="1621"/>
        <w:gridCol w:w="1621"/>
        <w:gridCol w:w="1621"/>
        <w:gridCol w:w="1621"/>
      </w:tblGrid>
      <w:tr w:rsidR="00000000">
        <w:tblPrEx>
          <w:tblCellMar>
            <w:top w:w="0" w:type="dxa"/>
            <w:bottom w:w="0" w:type="dxa"/>
          </w:tblCellMar>
        </w:tblPrEx>
        <w:trPr>
          <w:cantSplit/>
        </w:trPr>
        <w:tc>
          <w:tcPr>
            <w:tcW w:w="3000" w:type="dxa"/>
            <w:tcBorders>
              <w:top w:val="single" w:sz="4" w:space="0" w:color="auto"/>
              <w:left w:val="nil"/>
              <w:bottom w:val="nil"/>
              <w:right w:val="single" w:sz="4" w:space="0" w:color="auto"/>
            </w:tcBorders>
          </w:tcPr>
          <w:p w:rsidR="00000000" w:rsidRDefault="007137AD">
            <w:pPr>
              <w:tabs>
                <w:tab w:val="left" w:pos="360"/>
                <w:tab w:val="left" w:pos="720"/>
              </w:tabs>
              <w:spacing w:line="360" w:lineRule="exact"/>
            </w:pPr>
          </w:p>
        </w:tc>
        <w:tc>
          <w:tcPr>
            <w:tcW w:w="3244" w:type="dxa"/>
            <w:gridSpan w:val="2"/>
            <w:tcBorders>
              <w:top w:val="single" w:sz="4" w:space="0" w:color="auto"/>
              <w:left w:val="single" w:sz="4" w:space="0" w:color="auto"/>
              <w:bottom w:val="nil"/>
              <w:right w:val="single" w:sz="4" w:space="0" w:color="auto"/>
            </w:tcBorders>
          </w:tcPr>
          <w:p w:rsidR="00000000" w:rsidRDefault="007137AD">
            <w:pPr>
              <w:tabs>
                <w:tab w:val="left" w:pos="360"/>
                <w:tab w:val="left" w:pos="720"/>
              </w:tabs>
              <w:spacing w:line="360" w:lineRule="exact"/>
              <w:jc w:val="center"/>
            </w:pPr>
            <w:r>
              <w:t>1997/1998</w:t>
            </w:r>
          </w:p>
        </w:tc>
        <w:tc>
          <w:tcPr>
            <w:tcW w:w="3244" w:type="dxa"/>
            <w:gridSpan w:val="2"/>
            <w:tcBorders>
              <w:top w:val="single" w:sz="4" w:space="0" w:color="auto"/>
              <w:left w:val="single" w:sz="4" w:space="0" w:color="auto"/>
              <w:bottom w:val="nil"/>
              <w:right w:val="nil"/>
            </w:tcBorders>
          </w:tcPr>
          <w:p w:rsidR="00000000" w:rsidRDefault="007137AD">
            <w:pPr>
              <w:tabs>
                <w:tab w:val="left" w:pos="360"/>
                <w:tab w:val="left" w:pos="720"/>
              </w:tabs>
              <w:spacing w:line="360" w:lineRule="exact"/>
              <w:jc w:val="center"/>
            </w:pPr>
            <w:r>
              <w:t>1999/2000</w:t>
            </w:r>
          </w:p>
        </w:tc>
      </w:tr>
      <w:tr w:rsidR="00000000">
        <w:tblPrEx>
          <w:tblCellMar>
            <w:top w:w="0" w:type="dxa"/>
            <w:bottom w:w="0" w:type="dxa"/>
          </w:tblCellMar>
        </w:tblPrEx>
        <w:tc>
          <w:tcPr>
            <w:tcW w:w="3000" w:type="dxa"/>
            <w:tcBorders>
              <w:top w:val="nil"/>
              <w:left w:val="nil"/>
              <w:bottom w:val="single" w:sz="8" w:space="0" w:color="auto"/>
              <w:right w:val="single" w:sz="4" w:space="0" w:color="auto"/>
            </w:tcBorders>
          </w:tcPr>
          <w:p w:rsidR="00000000" w:rsidRDefault="007137AD">
            <w:pPr>
              <w:tabs>
                <w:tab w:val="left" w:pos="360"/>
                <w:tab w:val="left" w:pos="720"/>
              </w:tabs>
              <w:spacing w:line="360" w:lineRule="exact"/>
            </w:pPr>
          </w:p>
        </w:tc>
        <w:tc>
          <w:tcPr>
            <w:tcW w:w="1622" w:type="dxa"/>
            <w:tcBorders>
              <w:top w:val="nil"/>
              <w:left w:val="single" w:sz="4" w:space="0" w:color="auto"/>
              <w:bottom w:val="single" w:sz="8" w:space="0" w:color="auto"/>
              <w:right w:val="nil"/>
            </w:tcBorders>
          </w:tcPr>
          <w:p w:rsidR="00000000" w:rsidRDefault="007137AD">
            <w:pPr>
              <w:tabs>
                <w:tab w:val="left" w:pos="360"/>
                <w:tab w:val="left" w:pos="720"/>
              </w:tabs>
              <w:spacing w:line="360" w:lineRule="exact"/>
              <w:jc w:val="center"/>
            </w:pPr>
            <w:r>
              <w:rPr>
                <w:rFonts w:hint="eastAsia"/>
              </w:rPr>
              <w:t>女</w:t>
            </w:r>
          </w:p>
        </w:tc>
        <w:tc>
          <w:tcPr>
            <w:tcW w:w="1622" w:type="dxa"/>
            <w:tcBorders>
              <w:top w:val="nil"/>
              <w:left w:val="nil"/>
              <w:bottom w:val="single" w:sz="8" w:space="0" w:color="auto"/>
              <w:right w:val="single" w:sz="4" w:space="0" w:color="auto"/>
            </w:tcBorders>
          </w:tcPr>
          <w:p w:rsidR="00000000" w:rsidRDefault="007137AD">
            <w:pPr>
              <w:tabs>
                <w:tab w:val="left" w:pos="360"/>
                <w:tab w:val="left" w:pos="720"/>
              </w:tabs>
              <w:spacing w:line="360" w:lineRule="exact"/>
              <w:jc w:val="center"/>
            </w:pPr>
            <w:r>
              <w:rPr>
                <w:rFonts w:hint="eastAsia"/>
              </w:rPr>
              <w:t>男</w:t>
            </w:r>
          </w:p>
        </w:tc>
        <w:tc>
          <w:tcPr>
            <w:tcW w:w="1622" w:type="dxa"/>
            <w:tcBorders>
              <w:top w:val="nil"/>
              <w:left w:val="single" w:sz="4" w:space="0" w:color="auto"/>
              <w:bottom w:val="single" w:sz="8" w:space="0" w:color="auto"/>
              <w:right w:val="nil"/>
            </w:tcBorders>
          </w:tcPr>
          <w:p w:rsidR="00000000" w:rsidRDefault="007137AD">
            <w:pPr>
              <w:tabs>
                <w:tab w:val="left" w:pos="360"/>
                <w:tab w:val="left" w:pos="720"/>
              </w:tabs>
              <w:spacing w:line="360" w:lineRule="exact"/>
              <w:jc w:val="center"/>
            </w:pPr>
            <w:r>
              <w:rPr>
                <w:rFonts w:hint="eastAsia"/>
              </w:rPr>
              <w:t>女</w:t>
            </w:r>
          </w:p>
        </w:tc>
        <w:tc>
          <w:tcPr>
            <w:tcW w:w="1622" w:type="dxa"/>
            <w:tcBorders>
              <w:top w:val="nil"/>
              <w:left w:val="nil"/>
              <w:bottom w:val="single" w:sz="8" w:space="0" w:color="auto"/>
              <w:right w:val="nil"/>
            </w:tcBorders>
          </w:tcPr>
          <w:p w:rsidR="00000000" w:rsidRDefault="007137AD">
            <w:pPr>
              <w:tabs>
                <w:tab w:val="left" w:pos="360"/>
                <w:tab w:val="left" w:pos="720"/>
              </w:tabs>
              <w:spacing w:line="360" w:lineRule="exact"/>
              <w:jc w:val="center"/>
            </w:pPr>
            <w:r>
              <w:rPr>
                <w:rFonts w:hint="eastAsia"/>
              </w:rPr>
              <w:t>男</w:t>
            </w:r>
          </w:p>
        </w:tc>
      </w:tr>
      <w:tr w:rsidR="00000000">
        <w:tblPrEx>
          <w:tblCellMar>
            <w:top w:w="0" w:type="dxa"/>
            <w:bottom w:w="0" w:type="dxa"/>
          </w:tblCellMar>
        </w:tblPrEx>
        <w:tc>
          <w:tcPr>
            <w:tcW w:w="3000" w:type="dxa"/>
            <w:tcBorders>
              <w:top w:val="single" w:sz="8" w:space="0" w:color="auto"/>
              <w:left w:val="nil"/>
              <w:bottom w:val="nil"/>
              <w:right w:val="single" w:sz="4" w:space="0" w:color="auto"/>
            </w:tcBorders>
          </w:tcPr>
          <w:p w:rsidR="00000000" w:rsidRDefault="007137AD">
            <w:pPr>
              <w:tabs>
                <w:tab w:val="left" w:pos="360"/>
                <w:tab w:val="left" w:pos="720"/>
              </w:tabs>
              <w:spacing w:line="360" w:lineRule="exact"/>
            </w:pPr>
            <w:r>
              <w:rPr>
                <w:rFonts w:hint="eastAsia"/>
              </w:rPr>
              <w:t>总人数</w:t>
            </w:r>
          </w:p>
        </w:tc>
        <w:tc>
          <w:tcPr>
            <w:tcW w:w="1622" w:type="dxa"/>
            <w:tcBorders>
              <w:top w:val="single" w:sz="8" w:space="0" w:color="auto"/>
              <w:left w:val="single" w:sz="4" w:space="0" w:color="auto"/>
              <w:bottom w:val="nil"/>
              <w:right w:val="nil"/>
            </w:tcBorders>
          </w:tcPr>
          <w:p w:rsidR="00000000" w:rsidRDefault="007137AD" w:rsidP="007137AD">
            <w:pPr>
              <w:tabs>
                <w:tab w:val="left" w:pos="360"/>
                <w:tab w:val="left" w:pos="720"/>
              </w:tabs>
              <w:spacing w:line="360" w:lineRule="exact"/>
              <w:ind w:rightChars="206" w:right="31680"/>
              <w:jc w:val="right"/>
            </w:pPr>
            <w:r>
              <w:t>18 883</w:t>
            </w:r>
          </w:p>
        </w:tc>
        <w:tc>
          <w:tcPr>
            <w:tcW w:w="1622" w:type="dxa"/>
            <w:tcBorders>
              <w:top w:val="single" w:sz="8" w:space="0" w:color="auto"/>
              <w:left w:val="nil"/>
              <w:bottom w:val="nil"/>
              <w:right w:val="single" w:sz="4" w:space="0" w:color="auto"/>
            </w:tcBorders>
          </w:tcPr>
          <w:p w:rsidR="00000000" w:rsidRDefault="007137AD" w:rsidP="007137AD">
            <w:pPr>
              <w:tabs>
                <w:tab w:val="left" w:pos="360"/>
                <w:tab w:val="left" w:pos="720"/>
              </w:tabs>
              <w:spacing w:line="360" w:lineRule="exact"/>
              <w:ind w:rightChars="206" w:right="31680"/>
              <w:jc w:val="right"/>
            </w:pPr>
            <w:r>
              <w:t>15 659</w:t>
            </w:r>
          </w:p>
        </w:tc>
        <w:tc>
          <w:tcPr>
            <w:tcW w:w="1622" w:type="dxa"/>
            <w:tcBorders>
              <w:top w:val="single" w:sz="8" w:space="0" w:color="auto"/>
              <w:left w:val="single" w:sz="4" w:space="0" w:color="auto"/>
              <w:bottom w:val="nil"/>
              <w:right w:val="nil"/>
            </w:tcBorders>
          </w:tcPr>
          <w:p w:rsidR="00000000" w:rsidRDefault="007137AD" w:rsidP="007137AD">
            <w:pPr>
              <w:tabs>
                <w:tab w:val="left" w:pos="360"/>
                <w:tab w:val="left" w:pos="720"/>
              </w:tabs>
              <w:spacing w:line="360" w:lineRule="exact"/>
              <w:ind w:rightChars="206" w:right="31680"/>
              <w:jc w:val="right"/>
            </w:pPr>
            <w:r>
              <w:t>24 532</w:t>
            </w:r>
          </w:p>
        </w:tc>
        <w:tc>
          <w:tcPr>
            <w:tcW w:w="1622" w:type="dxa"/>
            <w:tcBorders>
              <w:top w:val="single" w:sz="8" w:space="0" w:color="auto"/>
              <w:left w:val="nil"/>
              <w:bottom w:val="nil"/>
              <w:right w:val="nil"/>
            </w:tcBorders>
          </w:tcPr>
          <w:p w:rsidR="00000000" w:rsidRDefault="007137AD" w:rsidP="007137AD">
            <w:pPr>
              <w:tabs>
                <w:tab w:val="left" w:pos="360"/>
                <w:tab w:val="left" w:pos="720"/>
              </w:tabs>
              <w:spacing w:line="360" w:lineRule="exact"/>
              <w:ind w:rightChars="206" w:right="31680"/>
              <w:jc w:val="right"/>
            </w:pPr>
            <w:r>
              <w:t xml:space="preserve">20 </w:t>
            </w:r>
            <w:r>
              <w:t>251</w:t>
            </w:r>
          </w:p>
        </w:tc>
      </w:tr>
      <w:tr w:rsidR="00000000">
        <w:tblPrEx>
          <w:tblCellMar>
            <w:top w:w="0" w:type="dxa"/>
            <w:bottom w:w="0" w:type="dxa"/>
          </w:tblCellMar>
        </w:tblPrEx>
        <w:tc>
          <w:tcPr>
            <w:tcW w:w="3000" w:type="dxa"/>
            <w:tcBorders>
              <w:top w:val="nil"/>
              <w:left w:val="nil"/>
              <w:bottom w:val="nil"/>
              <w:right w:val="single" w:sz="4" w:space="0" w:color="auto"/>
            </w:tcBorders>
          </w:tcPr>
          <w:p w:rsidR="00000000" w:rsidRDefault="007137AD">
            <w:pPr>
              <w:tabs>
                <w:tab w:val="left" w:pos="360"/>
                <w:tab w:val="left" w:pos="720"/>
              </w:tabs>
              <w:spacing w:line="360" w:lineRule="exact"/>
            </w:pPr>
            <w:r>
              <w:rPr>
                <w:rFonts w:hint="eastAsia"/>
              </w:rPr>
              <w:t>文凭课程</w:t>
            </w:r>
          </w:p>
        </w:tc>
        <w:tc>
          <w:tcPr>
            <w:tcW w:w="1622" w:type="dxa"/>
            <w:tcBorders>
              <w:top w:val="nil"/>
              <w:left w:val="single" w:sz="4" w:space="0" w:color="auto"/>
              <w:bottom w:val="nil"/>
              <w:right w:val="nil"/>
            </w:tcBorders>
          </w:tcPr>
          <w:p w:rsidR="00000000" w:rsidRDefault="007137AD" w:rsidP="007137AD">
            <w:pPr>
              <w:tabs>
                <w:tab w:val="left" w:pos="360"/>
                <w:tab w:val="left" w:pos="720"/>
              </w:tabs>
              <w:spacing w:line="360" w:lineRule="exact"/>
              <w:ind w:rightChars="206" w:right="31680"/>
              <w:jc w:val="right"/>
            </w:pPr>
            <w:r>
              <w:t>6 116</w:t>
            </w:r>
          </w:p>
        </w:tc>
        <w:tc>
          <w:tcPr>
            <w:tcW w:w="1622" w:type="dxa"/>
            <w:tcBorders>
              <w:top w:val="nil"/>
              <w:left w:val="nil"/>
              <w:bottom w:val="nil"/>
              <w:right w:val="single" w:sz="4" w:space="0" w:color="auto"/>
            </w:tcBorders>
          </w:tcPr>
          <w:p w:rsidR="00000000" w:rsidRDefault="007137AD" w:rsidP="007137AD">
            <w:pPr>
              <w:tabs>
                <w:tab w:val="left" w:pos="360"/>
                <w:tab w:val="left" w:pos="720"/>
              </w:tabs>
              <w:spacing w:line="360" w:lineRule="exact"/>
              <w:ind w:rightChars="206" w:right="31680"/>
              <w:jc w:val="right"/>
            </w:pPr>
            <w:r>
              <w:t>4</w:t>
            </w:r>
            <w:r>
              <w:rPr>
                <w:rFonts w:hint="eastAsia"/>
              </w:rPr>
              <w:t xml:space="preserve"> </w:t>
            </w:r>
            <w:r>
              <w:t>365</w:t>
            </w:r>
          </w:p>
        </w:tc>
        <w:tc>
          <w:tcPr>
            <w:tcW w:w="1622" w:type="dxa"/>
            <w:tcBorders>
              <w:top w:val="nil"/>
              <w:left w:val="single" w:sz="4" w:space="0" w:color="auto"/>
              <w:bottom w:val="nil"/>
              <w:right w:val="nil"/>
            </w:tcBorders>
          </w:tcPr>
          <w:p w:rsidR="00000000" w:rsidRDefault="007137AD" w:rsidP="007137AD">
            <w:pPr>
              <w:tabs>
                <w:tab w:val="left" w:pos="360"/>
                <w:tab w:val="left" w:pos="720"/>
              </w:tabs>
              <w:spacing w:line="360" w:lineRule="exact"/>
              <w:ind w:rightChars="206" w:right="31680"/>
              <w:jc w:val="right"/>
            </w:pPr>
            <w:r>
              <w:t>7 772</w:t>
            </w:r>
          </w:p>
        </w:tc>
        <w:tc>
          <w:tcPr>
            <w:tcW w:w="1622" w:type="dxa"/>
            <w:tcBorders>
              <w:top w:val="nil"/>
              <w:left w:val="nil"/>
              <w:bottom w:val="nil"/>
              <w:right w:val="nil"/>
            </w:tcBorders>
          </w:tcPr>
          <w:p w:rsidR="00000000" w:rsidRDefault="007137AD" w:rsidP="007137AD">
            <w:pPr>
              <w:tabs>
                <w:tab w:val="left" w:pos="360"/>
                <w:tab w:val="left" w:pos="720"/>
              </w:tabs>
              <w:spacing w:line="360" w:lineRule="exact"/>
              <w:ind w:rightChars="206" w:right="31680"/>
              <w:jc w:val="right"/>
            </w:pPr>
            <w:r>
              <w:t>6</w:t>
            </w:r>
            <w:r>
              <w:rPr>
                <w:rFonts w:hint="eastAsia"/>
              </w:rPr>
              <w:t xml:space="preserve"> </w:t>
            </w:r>
            <w:r>
              <w:t>907</w:t>
            </w:r>
          </w:p>
        </w:tc>
      </w:tr>
      <w:tr w:rsidR="00000000">
        <w:tblPrEx>
          <w:tblCellMar>
            <w:top w:w="0" w:type="dxa"/>
            <w:bottom w:w="0" w:type="dxa"/>
          </w:tblCellMar>
        </w:tblPrEx>
        <w:tc>
          <w:tcPr>
            <w:tcW w:w="3000" w:type="dxa"/>
            <w:tcBorders>
              <w:top w:val="nil"/>
              <w:left w:val="nil"/>
              <w:bottom w:val="nil"/>
              <w:right w:val="single" w:sz="4" w:space="0" w:color="auto"/>
            </w:tcBorders>
          </w:tcPr>
          <w:p w:rsidR="00000000" w:rsidRDefault="007137AD">
            <w:pPr>
              <w:tabs>
                <w:tab w:val="left" w:pos="360"/>
                <w:tab w:val="left" w:pos="720"/>
              </w:tabs>
              <w:spacing w:line="360" w:lineRule="exact"/>
              <w:rPr>
                <w:rFonts w:hint="eastAsia"/>
              </w:rPr>
            </w:pPr>
            <w:r>
              <w:rPr>
                <w:rFonts w:hint="eastAsia"/>
              </w:rPr>
              <w:t>学士课程</w:t>
            </w:r>
          </w:p>
        </w:tc>
        <w:tc>
          <w:tcPr>
            <w:tcW w:w="1622" w:type="dxa"/>
            <w:tcBorders>
              <w:top w:val="nil"/>
              <w:left w:val="single" w:sz="4" w:space="0" w:color="auto"/>
              <w:bottom w:val="nil"/>
              <w:right w:val="nil"/>
            </w:tcBorders>
          </w:tcPr>
          <w:p w:rsidR="00000000" w:rsidRDefault="007137AD" w:rsidP="007137AD">
            <w:pPr>
              <w:tabs>
                <w:tab w:val="left" w:pos="360"/>
                <w:tab w:val="left" w:pos="720"/>
              </w:tabs>
              <w:spacing w:line="360" w:lineRule="exact"/>
              <w:ind w:rightChars="206" w:right="31680"/>
              <w:jc w:val="right"/>
            </w:pPr>
            <w:r>
              <w:t>10 813</w:t>
            </w:r>
          </w:p>
        </w:tc>
        <w:tc>
          <w:tcPr>
            <w:tcW w:w="1622" w:type="dxa"/>
            <w:tcBorders>
              <w:top w:val="nil"/>
              <w:left w:val="nil"/>
              <w:bottom w:val="nil"/>
              <w:right w:val="single" w:sz="4" w:space="0" w:color="auto"/>
            </w:tcBorders>
          </w:tcPr>
          <w:p w:rsidR="00000000" w:rsidRDefault="007137AD" w:rsidP="007137AD">
            <w:pPr>
              <w:tabs>
                <w:tab w:val="left" w:pos="360"/>
                <w:tab w:val="left" w:pos="720"/>
              </w:tabs>
              <w:spacing w:line="360" w:lineRule="exact"/>
              <w:ind w:rightChars="206" w:right="31680"/>
              <w:jc w:val="right"/>
            </w:pPr>
            <w:r>
              <w:t>9</w:t>
            </w:r>
            <w:r>
              <w:rPr>
                <w:rFonts w:hint="eastAsia"/>
              </w:rPr>
              <w:t xml:space="preserve"> </w:t>
            </w:r>
            <w:r>
              <w:t>676</w:t>
            </w:r>
          </w:p>
        </w:tc>
        <w:tc>
          <w:tcPr>
            <w:tcW w:w="1622" w:type="dxa"/>
            <w:tcBorders>
              <w:top w:val="nil"/>
              <w:left w:val="single" w:sz="4" w:space="0" w:color="auto"/>
              <w:bottom w:val="nil"/>
              <w:right w:val="nil"/>
            </w:tcBorders>
          </w:tcPr>
          <w:p w:rsidR="00000000" w:rsidRDefault="007137AD" w:rsidP="007137AD">
            <w:pPr>
              <w:tabs>
                <w:tab w:val="left" w:pos="360"/>
                <w:tab w:val="left" w:pos="720"/>
              </w:tabs>
              <w:spacing w:line="360" w:lineRule="exact"/>
              <w:ind w:rightChars="206" w:right="31680"/>
              <w:jc w:val="right"/>
            </w:pPr>
            <w:r>
              <w:t>13 898</w:t>
            </w:r>
          </w:p>
        </w:tc>
        <w:tc>
          <w:tcPr>
            <w:tcW w:w="1622" w:type="dxa"/>
            <w:tcBorders>
              <w:top w:val="nil"/>
              <w:left w:val="nil"/>
              <w:bottom w:val="nil"/>
              <w:right w:val="nil"/>
            </w:tcBorders>
          </w:tcPr>
          <w:p w:rsidR="00000000" w:rsidRDefault="007137AD" w:rsidP="007137AD">
            <w:pPr>
              <w:tabs>
                <w:tab w:val="left" w:pos="360"/>
                <w:tab w:val="left" w:pos="720"/>
              </w:tabs>
              <w:spacing w:line="360" w:lineRule="exact"/>
              <w:ind w:rightChars="206" w:right="31680"/>
              <w:jc w:val="right"/>
            </w:pPr>
            <w:r>
              <w:t>11 348</w:t>
            </w:r>
          </w:p>
        </w:tc>
      </w:tr>
      <w:tr w:rsidR="00000000">
        <w:tblPrEx>
          <w:tblCellMar>
            <w:top w:w="0" w:type="dxa"/>
            <w:bottom w:w="0" w:type="dxa"/>
          </w:tblCellMar>
        </w:tblPrEx>
        <w:tc>
          <w:tcPr>
            <w:tcW w:w="3000" w:type="dxa"/>
            <w:tcBorders>
              <w:top w:val="nil"/>
              <w:left w:val="nil"/>
              <w:bottom w:val="nil"/>
              <w:right w:val="single" w:sz="4" w:space="0" w:color="auto"/>
            </w:tcBorders>
          </w:tcPr>
          <w:p w:rsidR="00000000" w:rsidRDefault="007137AD">
            <w:pPr>
              <w:tabs>
                <w:tab w:val="left" w:pos="360"/>
                <w:tab w:val="left" w:pos="720"/>
              </w:tabs>
              <w:spacing w:line="360" w:lineRule="exact"/>
              <w:rPr>
                <w:rFonts w:hint="eastAsia"/>
              </w:rPr>
            </w:pPr>
            <w:r>
              <w:rPr>
                <w:rFonts w:hint="eastAsia"/>
              </w:rPr>
              <w:t>硕士课程</w:t>
            </w:r>
          </w:p>
        </w:tc>
        <w:tc>
          <w:tcPr>
            <w:tcW w:w="1622" w:type="dxa"/>
            <w:tcBorders>
              <w:top w:val="nil"/>
              <w:left w:val="single" w:sz="4" w:space="0" w:color="auto"/>
              <w:bottom w:val="nil"/>
              <w:right w:val="nil"/>
            </w:tcBorders>
          </w:tcPr>
          <w:p w:rsidR="00000000" w:rsidRDefault="007137AD" w:rsidP="007137AD">
            <w:pPr>
              <w:tabs>
                <w:tab w:val="left" w:pos="360"/>
                <w:tab w:val="left" w:pos="720"/>
              </w:tabs>
              <w:spacing w:line="360" w:lineRule="exact"/>
              <w:ind w:rightChars="206" w:right="31680"/>
              <w:jc w:val="right"/>
            </w:pPr>
            <w:r>
              <w:t>1 485</w:t>
            </w:r>
          </w:p>
        </w:tc>
        <w:tc>
          <w:tcPr>
            <w:tcW w:w="1622" w:type="dxa"/>
            <w:tcBorders>
              <w:top w:val="nil"/>
              <w:left w:val="nil"/>
              <w:bottom w:val="nil"/>
              <w:right w:val="single" w:sz="4" w:space="0" w:color="auto"/>
            </w:tcBorders>
          </w:tcPr>
          <w:p w:rsidR="00000000" w:rsidRDefault="007137AD" w:rsidP="007137AD">
            <w:pPr>
              <w:tabs>
                <w:tab w:val="left" w:pos="360"/>
                <w:tab w:val="left" w:pos="720"/>
              </w:tabs>
              <w:spacing w:line="360" w:lineRule="exact"/>
              <w:ind w:rightChars="206" w:right="31680"/>
              <w:jc w:val="right"/>
            </w:pPr>
            <w:r>
              <w:t>1</w:t>
            </w:r>
            <w:r>
              <w:rPr>
                <w:rFonts w:hint="eastAsia"/>
              </w:rPr>
              <w:t xml:space="preserve"> </w:t>
            </w:r>
            <w:r>
              <w:t>188</w:t>
            </w:r>
          </w:p>
        </w:tc>
        <w:tc>
          <w:tcPr>
            <w:tcW w:w="1622" w:type="dxa"/>
            <w:tcBorders>
              <w:top w:val="nil"/>
              <w:left w:val="single" w:sz="4" w:space="0" w:color="auto"/>
              <w:bottom w:val="nil"/>
              <w:right w:val="nil"/>
            </w:tcBorders>
          </w:tcPr>
          <w:p w:rsidR="00000000" w:rsidRDefault="007137AD" w:rsidP="007137AD">
            <w:pPr>
              <w:tabs>
                <w:tab w:val="left" w:pos="360"/>
                <w:tab w:val="left" w:pos="720"/>
              </w:tabs>
              <w:spacing w:line="360" w:lineRule="exact"/>
              <w:ind w:rightChars="206" w:right="31680"/>
              <w:jc w:val="right"/>
            </w:pPr>
            <w:r>
              <w:t>2 089</w:t>
            </w:r>
          </w:p>
        </w:tc>
        <w:tc>
          <w:tcPr>
            <w:tcW w:w="1622" w:type="dxa"/>
            <w:tcBorders>
              <w:top w:val="nil"/>
              <w:left w:val="nil"/>
              <w:bottom w:val="nil"/>
              <w:right w:val="nil"/>
            </w:tcBorders>
          </w:tcPr>
          <w:p w:rsidR="00000000" w:rsidRDefault="007137AD" w:rsidP="007137AD">
            <w:pPr>
              <w:tabs>
                <w:tab w:val="left" w:pos="360"/>
                <w:tab w:val="left" w:pos="720"/>
              </w:tabs>
              <w:spacing w:line="360" w:lineRule="exact"/>
              <w:ind w:rightChars="206" w:right="31680"/>
              <w:jc w:val="right"/>
            </w:pPr>
            <w:r>
              <w:t>1</w:t>
            </w:r>
            <w:r>
              <w:rPr>
                <w:rFonts w:hint="eastAsia"/>
              </w:rPr>
              <w:t xml:space="preserve"> </w:t>
            </w:r>
            <w:r>
              <w:t>429</w:t>
            </w:r>
          </w:p>
        </w:tc>
      </w:tr>
      <w:tr w:rsidR="00000000">
        <w:tblPrEx>
          <w:tblCellMar>
            <w:top w:w="0" w:type="dxa"/>
            <w:bottom w:w="0" w:type="dxa"/>
          </w:tblCellMar>
        </w:tblPrEx>
        <w:tc>
          <w:tcPr>
            <w:tcW w:w="3000" w:type="dxa"/>
            <w:tcBorders>
              <w:top w:val="nil"/>
              <w:left w:val="nil"/>
              <w:bottom w:val="single" w:sz="4" w:space="0" w:color="auto"/>
              <w:right w:val="single" w:sz="4" w:space="0" w:color="auto"/>
            </w:tcBorders>
          </w:tcPr>
          <w:p w:rsidR="00000000" w:rsidRDefault="007137AD">
            <w:pPr>
              <w:tabs>
                <w:tab w:val="left" w:pos="360"/>
                <w:tab w:val="left" w:pos="720"/>
              </w:tabs>
              <w:spacing w:line="360" w:lineRule="exact"/>
              <w:rPr>
                <w:rFonts w:hint="eastAsia"/>
              </w:rPr>
            </w:pPr>
            <w:r>
              <w:rPr>
                <w:rFonts w:hint="eastAsia"/>
              </w:rPr>
              <w:t>博士课程</w:t>
            </w:r>
          </w:p>
        </w:tc>
        <w:tc>
          <w:tcPr>
            <w:tcW w:w="1622" w:type="dxa"/>
            <w:tcBorders>
              <w:top w:val="nil"/>
              <w:left w:val="single" w:sz="4" w:space="0" w:color="auto"/>
              <w:bottom w:val="single" w:sz="4" w:space="0" w:color="auto"/>
              <w:right w:val="nil"/>
            </w:tcBorders>
          </w:tcPr>
          <w:p w:rsidR="00000000" w:rsidRDefault="007137AD" w:rsidP="007137AD">
            <w:pPr>
              <w:tabs>
                <w:tab w:val="left" w:pos="360"/>
                <w:tab w:val="left" w:pos="720"/>
              </w:tabs>
              <w:spacing w:line="360" w:lineRule="exact"/>
              <w:ind w:rightChars="206" w:right="31680"/>
              <w:jc w:val="right"/>
            </w:pPr>
            <w:r>
              <w:t>469</w:t>
            </w:r>
          </w:p>
        </w:tc>
        <w:tc>
          <w:tcPr>
            <w:tcW w:w="1622" w:type="dxa"/>
            <w:tcBorders>
              <w:top w:val="nil"/>
              <w:left w:val="nil"/>
              <w:bottom w:val="single" w:sz="4" w:space="0" w:color="auto"/>
              <w:right w:val="single" w:sz="4" w:space="0" w:color="auto"/>
            </w:tcBorders>
          </w:tcPr>
          <w:p w:rsidR="00000000" w:rsidRDefault="007137AD" w:rsidP="007137AD">
            <w:pPr>
              <w:tabs>
                <w:tab w:val="left" w:pos="360"/>
                <w:tab w:val="left" w:pos="720"/>
              </w:tabs>
              <w:spacing w:line="360" w:lineRule="exact"/>
              <w:ind w:rightChars="206" w:right="31680"/>
              <w:jc w:val="right"/>
            </w:pPr>
            <w:r>
              <w:t>430</w:t>
            </w:r>
          </w:p>
        </w:tc>
        <w:tc>
          <w:tcPr>
            <w:tcW w:w="1622" w:type="dxa"/>
            <w:tcBorders>
              <w:top w:val="nil"/>
              <w:left w:val="single" w:sz="4" w:space="0" w:color="auto"/>
              <w:bottom w:val="single" w:sz="4" w:space="0" w:color="auto"/>
              <w:right w:val="nil"/>
            </w:tcBorders>
          </w:tcPr>
          <w:p w:rsidR="00000000" w:rsidRDefault="007137AD" w:rsidP="007137AD">
            <w:pPr>
              <w:tabs>
                <w:tab w:val="left" w:pos="360"/>
                <w:tab w:val="left" w:pos="720"/>
              </w:tabs>
              <w:spacing w:line="360" w:lineRule="exact"/>
              <w:ind w:rightChars="206" w:right="31680"/>
              <w:jc w:val="right"/>
            </w:pPr>
            <w:r>
              <w:t>682</w:t>
            </w:r>
          </w:p>
        </w:tc>
        <w:tc>
          <w:tcPr>
            <w:tcW w:w="1622" w:type="dxa"/>
            <w:tcBorders>
              <w:top w:val="nil"/>
              <w:left w:val="nil"/>
              <w:bottom w:val="single" w:sz="4" w:space="0" w:color="auto"/>
              <w:right w:val="nil"/>
            </w:tcBorders>
          </w:tcPr>
          <w:p w:rsidR="00000000" w:rsidRDefault="007137AD" w:rsidP="007137AD">
            <w:pPr>
              <w:tabs>
                <w:tab w:val="left" w:pos="360"/>
                <w:tab w:val="left" w:pos="720"/>
              </w:tabs>
              <w:spacing w:line="360" w:lineRule="exact"/>
              <w:ind w:rightChars="206" w:right="31680"/>
              <w:jc w:val="right"/>
            </w:pPr>
            <w:r>
              <w:t>567</w:t>
            </w:r>
          </w:p>
        </w:tc>
      </w:tr>
    </w:tbl>
    <w:p w:rsidR="00000000" w:rsidRDefault="007137AD">
      <w:pPr>
        <w:tabs>
          <w:tab w:val="left" w:pos="360"/>
          <w:tab w:val="left" w:pos="720"/>
        </w:tabs>
        <w:spacing w:after="240" w:line="360" w:lineRule="exact"/>
        <w:ind w:firstLine="425"/>
      </w:pPr>
      <w:r>
        <w:rPr>
          <w:rFonts w:eastAsia="KaiTi_GB2312" w:hint="eastAsia"/>
        </w:rPr>
        <w:t>资料来源</w:t>
      </w:r>
      <w:r>
        <w:t xml:space="preserve">: 1997/98 </w:t>
      </w:r>
      <w:r>
        <w:rPr>
          <w:rFonts w:hint="eastAsia"/>
        </w:rPr>
        <w:t>年教育，塔林</w:t>
      </w:r>
      <w:r>
        <w:t xml:space="preserve">: ESA, 1998; 1999/2000 </w:t>
      </w:r>
      <w:r>
        <w:rPr>
          <w:rFonts w:hint="eastAsia"/>
        </w:rPr>
        <w:t>年教育</w:t>
      </w:r>
      <w:r>
        <w:t xml:space="preserve">, </w:t>
      </w:r>
      <w:r>
        <w:rPr>
          <w:rFonts w:hint="eastAsia"/>
        </w:rPr>
        <w:t>塔林</w:t>
      </w:r>
      <w:r>
        <w:t>: ESA, 2000</w:t>
      </w:r>
      <w:r>
        <w:rPr>
          <w:rFonts w:hint="eastAsia"/>
        </w:rPr>
        <w:t>。</w:t>
      </w:r>
    </w:p>
    <w:p w:rsidR="00000000" w:rsidRDefault="007137AD">
      <w:pPr>
        <w:tabs>
          <w:tab w:val="left" w:pos="360"/>
          <w:tab w:val="left" w:pos="720"/>
        </w:tabs>
        <w:spacing w:after="240" w:line="360" w:lineRule="exact"/>
        <w:ind w:firstLine="425"/>
      </w:pPr>
      <w:r>
        <w:rPr>
          <w:rFonts w:hint="eastAsia"/>
        </w:rPr>
        <w:t>关于各级高等教育中女生所占的比例和结构分配的详细情况，见附件表</w:t>
      </w:r>
      <w:r>
        <w:t>10.6</w:t>
      </w:r>
      <w:r>
        <w:rPr>
          <w:rFonts w:hint="eastAsia"/>
        </w:rPr>
        <w:t>。</w:t>
      </w:r>
    </w:p>
    <w:p w:rsidR="00000000" w:rsidRDefault="007137AD">
      <w:pPr>
        <w:tabs>
          <w:tab w:val="left" w:pos="360"/>
          <w:tab w:val="left" w:pos="720"/>
        </w:tabs>
        <w:spacing w:after="240" w:line="360" w:lineRule="exact"/>
        <w:ind w:firstLine="425"/>
      </w:pPr>
      <w:r>
        <w:rPr>
          <w:rFonts w:hint="eastAsia"/>
        </w:rPr>
        <w:t>若对已完成普通中学教育的女孩和男孩接受高等教育的可能性进行比较</w:t>
      </w:r>
      <w:r>
        <w:t xml:space="preserve">, </w:t>
      </w:r>
      <w:r>
        <w:rPr>
          <w:rFonts w:hint="eastAsia"/>
        </w:rPr>
        <w:t>会发现</w:t>
      </w:r>
      <w:r>
        <w:rPr>
          <w:rFonts w:hint="eastAsia"/>
        </w:rPr>
        <w:t>在进入大学时女孩不再占有优势。已获得中学教育的男孩继续在大学学习的可能性比女孩要大得多</w:t>
      </w:r>
      <w:r>
        <w:t xml:space="preserve">, </w:t>
      </w:r>
      <w:r>
        <w:rPr>
          <w:rFonts w:hint="eastAsia"/>
        </w:rPr>
        <w:t>女孩指标仅占男孩指标的</w:t>
      </w:r>
      <w:r>
        <w:t>73%(Saar 1998)</w:t>
      </w:r>
      <w:r>
        <w:rPr>
          <w:rFonts w:hint="eastAsia"/>
        </w:rPr>
        <w:t>。</w:t>
      </w:r>
    </w:p>
    <w:p w:rsidR="00000000" w:rsidRDefault="007137AD">
      <w:pPr>
        <w:tabs>
          <w:tab w:val="left" w:pos="360"/>
          <w:tab w:val="left" w:pos="720"/>
        </w:tabs>
        <w:spacing w:after="240" w:line="360" w:lineRule="exact"/>
        <w:ind w:firstLine="425"/>
      </w:pPr>
      <w:r>
        <w:rPr>
          <w:rFonts w:hint="eastAsia"/>
        </w:rPr>
        <w:t>由于在劳动力市场上男子更受欢迎</w:t>
      </w:r>
      <w:r>
        <w:t xml:space="preserve">, </w:t>
      </w:r>
      <w:r>
        <w:rPr>
          <w:rFonts w:hint="eastAsia"/>
        </w:rPr>
        <w:t>受过高等教育的妇女的劳动报酬比受过同等教育的男子要低。</w:t>
      </w:r>
    </w:p>
    <w:p w:rsidR="00000000" w:rsidRDefault="007137AD">
      <w:pPr>
        <w:tabs>
          <w:tab w:val="left" w:pos="360"/>
          <w:tab w:val="left" w:pos="720"/>
        </w:tabs>
        <w:spacing w:after="240" w:line="360" w:lineRule="exact"/>
        <w:ind w:firstLine="425"/>
      </w:pPr>
      <w:r>
        <w:rPr>
          <w:rFonts w:hint="eastAsia"/>
        </w:rPr>
        <w:t>近年来参加硕士和博士课程的女性比例不断增加。</w:t>
      </w:r>
    </w:p>
    <w:p w:rsidR="00000000" w:rsidRDefault="007137AD">
      <w:pPr>
        <w:tabs>
          <w:tab w:val="left" w:pos="360"/>
          <w:tab w:val="left" w:pos="720"/>
        </w:tabs>
        <w:spacing w:after="240" w:line="360" w:lineRule="exact"/>
        <w:ind w:firstLine="425"/>
      </w:pPr>
      <w:r>
        <w:rPr>
          <w:rFonts w:hint="eastAsia"/>
        </w:rPr>
        <w:t>近年来学校教职员的比例没有太大变化。在</w:t>
      </w:r>
      <w:r>
        <w:t>1997/1998</w:t>
      </w:r>
      <w:r>
        <w:rPr>
          <w:rFonts w:hint="eastAsia"/>
        </w:rPr>
        <w:t>学年</w:t>
      </w:r>
      <w:r>
        <w:t xml:space="preserve">, </w:t>
      </w:r>
      <w:r>
        <w:rPr>
          <w:rFonts w:hint="eastAsia"/>
        </w:rPr>
        <w:t>高等教育机构中女性占</w:t>
      </w:r>
      <w:r>
        <w:t>43%</w:t>
      </w:r>
      <w:r>
        <w:rPr>
          <w:rFonts w:hint="eastAsia"/>
        </w:rPr>
        <w:t>。较低层次的教职员</w:t>
      </w:r>
      <w:r>
        <w:t xml:space="preserve"> (</w:t>
      </w:r>
      <w:r>
        <w:rPr>
          <w:rFonts w:hint="eastAsia"/>
        </w:rPr>
        <w:t>助教、讲师、教师</w:t>
      </w:r>
      <w:r>
        <w:t xml:space="preserve">) </w:t>
      </w:r>
      <w:r>
        <w:rPr>
          <w:rFonts w:hint="eastAsia"/>
        </w:rPr>
        <w:t>中妇女占大多数</w:t>
      </w:r>
      <w:r>
        <w:t xml:space="preserve">, </w:t>
      </w:r>
      <w:r>
        <w:rPr>
          <w:rFonts w:hint="eastAsia"/>
        </w:rPr>
        <w:t>而较高层次上妇女所占的比例明显下降</w:t>
      </w:r>
      <w:r>
        <w:t>(Saar 1999: 33)</w:t>
      </w:r>
      <w:r>
        <w:rPr>
          <w:rFonts w:hint="eastAsia"/>
        </w:rPr>
        <w:t>。</w:t>
      </w:r>
    </w:p>
    <w:p w:rsidR="00000000" w:rsidRDefault="007137AD">
      <w:pPr>
        <w:tabs>
          <w:tab w:val="left" w:pos="360"/>
          <w:tab w:val="left" w:pos="720"/>
        </w:tabs>
        <w:spacing w:after="240" w:line="360" w:lineRule="exact"/>
        <w:ind w:firstLine="425"/>
      </w:pPr>
      <w:r>
        <w:rPr>
          <w:rFonts w:hint="eastAsia"/>
        </w:rPr>
        <w:t>表</w:t>
      </w:r>
      <w:r>
        <w:t xml:space="preserve">10.7  </w:t>
      </w:r>
      <w:r>
        <w:rPr>
          <w:rFonts w:hint="eastAsia"/>
        </w:rPr>
        <w:t>妇女在教职员中所占的比例（百分比）</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0"/>
      </w:tblGrid>
      <w:tr w:rsidR="00000000">
        <w:tblPrEx>
          <w:tblCellMar>
            <w:top w:w="0" w:type="dxa"/>
            <w:bottom w:w="0" w:type="dxa"/>
          </w:tblCellMar>
        </w:tblPrEx>
        <w:tc>
          <w:tcPr>
            <w:tcW w:w="9360" w:type="dxa"/>
            <w:tcBorders>
              <w:top w:val="single" w:sz="4" w:space="0" w:color="auto"/>
              <w:left w:val="nil"/>
              <w:bottom w:val="single" w:sz="4" w:space="0" w:color="auto"/>
              <w:right w:val="nil"/>
            </w:tcBorders>
          </w:tcPr>
          <w:p w:rsidR="00000000" w:rsidRDefault="007137AD">
            <w:pPr>
              <w:tabs>
                <w:tab w:val="left" w:pos="360"/>
                <w:tab w:val="left" w:pos="720"/>
              </w:tabs>
              <w:spacing w:line="360" w:lineRule="exact"/>
            </w:pPr>
            <w:r>
              <w:t xml:space="preserve">                       1995/96                      1997/98</w:t>
            </w:r>
          </w:p>
        </w:tc>
      </w:tr>
      <w:tr w:rsidR="00000000">
        <w:tblPrEx>
          <w:tblCellMar>
            <w:top w:w="0" w:type="dxa"/>
            <w:bottom w:w="0" w:type="dxa"/>
          </w:tblCellMar>
        </w:tblPrEx>
        <w:tc>
          <w:tcPr>
            <w:tcW w:w="9360" w:type="dxa"/>
            <w:tcBorders>
              <w:top w:val="single" w:sz="4" w:space="0" w:color="auto"/>
              <w:left w:val="nil"/>
              <w:bottom w:val="single" w:sz="4" w:space="0" w:color="auto"/>
              <w:right w:val="nil"/>
            </w:tcBorders>
          </w:tcPr>
          <w:p w:rsidR="00000000" w:rsidRDefault="007137AD">
            <w:pPr>
              <w:tabs>
                <w:tab w:val="left" w:pos="360"/>
                <w:tab w:val="left" w:pos="720"/>
              </w:tabs>
              <w:spacing w:line="360" w:lineRule="exact"/>
            </w:pPr>
            <w:r>
              <w:rPr>
                <w:rFonts w:hint="eastAsia"/>
              </w:rPr>
              <w:t>教授</w:t>
            </w:r>
            <w:r>
              <w:t xml:space="preserve">                    15%                          15%</w:t>
            </w:r>
          </w:p>
          <w:p w:rsidR="00000000" w:rsidRDefault="007137AD">
            <w:pPr>
              <w:tabs>
                <w:tab w:val="left" w:pos="360"/>
                <w:tab w:val="left" w:pos="720"/>
              </w:tabs>
              <w:spacing w:line="360" w:lineRule="exact"/>
            </w:pPr>
            <w:r>
              <w:rPr>
                <w:rFonts w:hint="eastAsia"/>
              </w:rPr>
              <w:t>讲师</w:t>
            </w:r>
            <w:r>
              <w:t xml:space="preserve">                    33%                          34%</w:t>
            </w:r>
          </w:p>
          <w:p w:rsidR="00000000" w:rsidRDefault="007137AD">
            <w:pPr>
              <w:tabs>
                <w:tab w:val="left" w:pos="360"/>
                <w:tab w:val="left" w:pos="720"/>
              </w:tabs>
              <w:spacing w:line="360" w:lineRule="exact"/>
            </w:pPr>
            <w:r>
              <w:rPr>
                <w:rFonts w:hint="eastAsia"/>
              </w:rPr>
              <w:t>高级研究员</w:t>
            </w:r>
            <w:r>
              <w:t xml:space="preserve">              30%                          28%</w:t>
            </w:r>
          </w:p>
          <w:p w:rsidR="00000000" w:rsidRDefault="007137AD">
            <w:pPr>
              <w:tabs>
                <w:tab w:val="left" w:pos="360"/>
                <w:tab w:val="left" w:pos="720"/>
              </w:tabs>
              <w:spacing w:line="360" w:lineRule="exact"/>
            </w:pPr>
            <w:r>
              <w:rPr>
                <w:rFonts w:hint="eastAsia"/>
              </w:rPr>
              <w:t>其他</w:t>
            </w:r>
            <w:r>
              <w:t xml:space="preserve">             </w:t>
            </w:r>
            <w:r>
              <w:t xml:space="preserve">       57%                          58%</w:t>
            </w:r>
          </w:p>
        </w:tc>
      </w:tr>
      <w:tr w:rsidR="00000000">
        <w:tblPrEx>
          <w:tblCellMar>
            <w:top w:w="0" w:type="dxa"/>
            <w:bottom w:w="0" w:type="dxa"/>
          </w:tblCellMar>
        </w:tblPrEx>
        <w:tc>
          <w:tcPr>
            <w:tcW w:w="9360" w:type="dxa"/>
            <w:tcBorders>
              <w:top w:val="single" w:sz="4" w:space="0" w:color="auto"/>
              <w:left w:val="nil"/>
              <w:bottom w:val="single" w:sz="4" w:space="0" w:color="auto"/>
              <w:right w:val="single" w:sz="4" w:space="0" w:color="auto"/>
            </w:tcBorders>
          </w:tcPr>
          <w:p w:rsidR="00000000" w:rsidRDefault="007137AD">
            <w:pPr>
              <w:tabs>
                <w:tab w:val="left" w:pos="360"/>
                <w:tab w:val="left" w:pos="720"/>
              </w:tabs>
              <w:spacing w:line="360" w:lineRule="exact"/>
            </w:pPr>
            <w:r>
              <w:rPr>
                <w:rFonts w:hint="eastAsia"/>
              </w:rPr>
              <w:t>总计</w:t>
            </w:r>
            <w:r>
              <w:t xml:space="preserve">                    41%                          43%</w:t>
            </w:r>
          </w:p>
        </w:tc>
      </w:tr>
    </w:tbl>
    <w:p w:rsidR="00000000" w:rsidRDefault="007137AD">
      <w:pPr>
        <w:tabs>
          <w:tab w:val="left" w:pos="360"/>
          <w:tab w:val="left" w:pos="720"/>
        </w:tabs>
        <w:spacing w:after="240" w:line="360" w:lineRule="exact"/>
        <w:ind w:firstLine="425"/>
      </w:pPr>
      <w:r>
        <w:rPr>
          <w:rFonts w:eastAsia="KaiTi_GB2312" w:hint="eastAsia"/>
        </w:rPr>
        <w:t>资料来源</w:t>
      </w:r>
      <w:r>
        <w:t xml:space="preserve">: 1995/96 </w:t>
      </w:r>
      <w:r>
        <w:rPr>
          <w:rFonts w:hint="eastAsia"/>
        </w:rPr>
        <w:t>年教育</w:t>
      </w:r>
      <w:r>
        <w:t xml:space="preserve">, </w:t>
      </w:r>
      <w:r>
        <w:rPr>
          <w:rFonts w:hint="eastAsia"/>
        </w:rPr>
        <w:t>塔林</w:t>
      </w:r>
      <w:r>
        <w:t xml:space="preserve">: ESA, 1996; 1997/98 </w:t>
      </w:r>
      <w:r>
        <w:rPr>
          <w:rFonts w:hint="eastAsia"/>
        </w:rPr>
        <w:t>年教育</w:t>
      </w:r>
      <w:r>
        <w:t xml:space="preserve">, </w:t>
      </w:r>
      <w:r>
        <w:rPr>
          <w:rFonts w:hint="eastAsia"/>
        </w:rPr>
        <w:t>塔林</w:t>
      </w:r>
      <w:r>
        <w:t>: ESA, 1998</w:t>
      </w:r>
      <w:r>
        <w:rPr>
          <w:rFonts w:hint="eastAsia"/>
        </w:rPr>
        <w:t>。</w:t>
      </w:r>
    </w:p>
    <w:p w:rsidR="00000000" w:rsidRDefault="007137AD">
      <w:pPr>
        <w:tabs>
          <w:tab w:val="left" w:pos="360"/>
          <w:tab w:val="left" w:pos="720"/>
        </w:tabs>
        <w:spacing w:after="240" w:line="360" w:lineRule="exact"/>
        <w:ind w:firstLine="425"/>
      </w:pPr>
      <w:r>
        <w:br w:type="page"/>
      </w:r>
      <w:r>
        <w:rPr>
          <w:rFonts w:hint="eastAsia"/>
        </w:rPr>
        <w:t>表</w:t>
      </w:r>
      <w:r>
        <w:t>10.8  1999/2000</w:t>
      </w:r>
      <w:r>
        <w:rPr>
          <w:rFonts w:hint="eastAsia"/>
        </w:rPr>
        <w:t>学年爱沙尼亚的教职员</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60"/>
      </w:tblGrid>
      <w:tr w:rsidR="00000000">
        <w:tblPrEx>
          <w:tblCellMar>
            <w:top w:w="0" w:type="dxa"/>
            <w:bottom w:w="0" w:type="dxa"/>
          </w:tblCellMar>
        </w:tblPrEx>
        <w:tc>
          <w:tcPr>
            <w:tcW w:w="6360" w:type="dxa"/>
            <w:tcBorders>
              <w:top w:val="single" w:sz="4" w:space="0" w:color="auto"/>
              <w:left w:val="nil"/>
              <w:bottom w:val="single" w:sz="4" w:space="0" w:color="auto"/>
              <w:right w:val="nil"/>
            </w:tcBorders>
          </w:tcPr>
          <w:p w:rsidR="00000000" w:rsidRDefault="007137AD">
            <w:pPr>
              <w:tabs>
                <w:tab w:val="left" w:pos="360"/>
                <w:tab w:val="left" w:pos="720"/>
              </w:tabs>
              <w:spacing w:line="360" w:lineRule="exact"/>
            </w:pPr>
            <w:r>
              <w:rPr>
                <w:rFonts w:hint="eastAsia"/>
              </w:rPr>
              <w:t>职务</w:t>
            </w:r>
            <w:r>
              <w:t xml:space="preserve">                       </w:t>
            </w:r>
            <w:r>
              <w:rPr>
                <w:rFonts w:hint="eastAsia"/>
              </w:rPr>
              <w:t>总人数</w:t>
            </w:r>
            <w:r>
              <w:t xml:space="preserve">             </w:t>
            </w:r>
            <w:r>
              <w:rPr>
                <w:rFonts w:hint="eastAsia"/>
              </w:rPr>
              <w:t>女性</w:t>
            </w:r>
            <w:r>
              <w:t>(%)</w:t>
            </w:r>
          </w:p>
        </w:tc>
      </w:tr>
      <w:tr w:rsidR="00000000">
        <w:tblPrEx>
          <w:tblCellMar>
            <w:top w:w="0" w:type="dxa"/>
            <w:bottom w:w="0" w:type="dxa"/>
          </w:tblCellMar>
        </w:tblPrEx>
        <w:tc>
          <w:tcPr>
            <w:tcW w:w="6360" w:type="dxa"/>
            <w:tcBorders>
              <w:top w:val="single" w:sz="4" w:space="0" w:color="auto"/>
              <w:left w:val="nil"/>
              <w:bottom w:val="single" w:sz="4" w:space="0" w:color="auto"/>
              <w:right w:val="nil"/>
            </w:tcBorders>
          </w:tcPr>
          <w:p w:rsidR="00000000" w:rsidRDefault="007137AD">
            <w:pPr>
              <w:tabs>
                <w:tab w:val="left" w:pos="360"/>
                <w:tab w:val="left" w:pos="720"/>
              </w:tabs>
              <w:spacing w:line="360" w:lineRule="exact"/>
            </w:pPr>
            <w:r>
              <w:rPr>
                <w:rFonts w:hint="eastAsia"/>
              </w:rPr>
              <w:t>教授</w:t>
            </w:r>
            <w:r>
              <w:t xml:space="preserve">                   </w:t>
            </w:r>
            <w:r>
              <w:t xml:space="preserve">     466                 14</w:t>
            </w:r>
          </w:p>
          <w:p w:rsidR="00000000" w:rsidRDefault="007137AD">
            <w:pPr>
              <w:tabs>
                <w:tab w:val="left" w:pos="360"/>
                <w:tab w:val="left" w:pos="720"/>
              </w:tabs>
              <w:spacing w:line="360" w:lineRule="exact"/>
            </w:pPr>
            <w:r>
              <w:rPr>
                <w:rFonts w:hint="eastAsia"/>
              </w:rPr>
              <w:t>特聘教授</w:t>
            </w:r>
            <w:r>
              <w:t xml:space="preserve">                    101                 25</w:t>
            </w:r>
          </w:p>
          <w:p w:rsidR="00000000" w:rsidRDefault="007137AD">
            <w:pPr>
              <w:tabs>
                <w:tab w:val="left" w:pos="360"/>
                <w:tab w:val="left" w:pos="720"/>
              </w:tabs>
              <w:spacing w:line="360" w:lineRule="exact"/>
            </w:pPr>
            <w:r>
              <w:rPr>
                <w:rFonts w:hint="eastAsia"/>
              </w:rPr>
              <w:t>高级讲师</w:t>
            </w:r>
            <w:r>
              <w:t xml:space="preserve">                    802                 32</w:t>
            </w:r>
          </w:p>
          <w:p w:rsidR="00000000" w:rsidRDefault="007137AD">
            <w:pPr>
              <w:tabs>
                <w:tab w:val="left" w:pos="360"/>
                <w:tab w:val="left" w:pos="720"/>
              </w:tabs>
              <w:spacing w:line="360" w:lineRule="exact"/>
            </w:pPr>
            <w:r>
              <w:rPr>
                <w:rFonts w:hint="eastAsia"/>
              </w:rPr>
              <w:t>讲师</w:t>
            </w:r>
            <w:r>
              <w:t xml:space="preserve">                        915                 52</w:t>
            </w:r>
          </w:p>
          <w:p w:rsidR="00000000" w:rsidRDefault="007137AD">
            <w:pPr>
              <w:tabs>
                <w:tab w:val="left" w:pos="360"/>
                <w:tab w:val="left" w:pos="720"/>
              </w:tabs>
              <w:spacing w:line="360" w:lineRule="exact"/>
            </w:pPr>
            <w:r>
              <w:rPr>
                <w:rFonts w:hint="eastAsia"/>
              </w:rPr>
              <w:t>高级教师</w:t>
            </w:r>
            <w:r>
              <w:t xml:space="preserve">                    </w:t>
            </w:r>
            <w:r>
              <w:rPr>
                <w:rFonts w:hint="eastAsia"/>
              </w:rPr>
              <w:t xml:space="preserve"> </w:t>
            </w:r>
            <w:r>
              <w:t>40                 75</w:t>
            </w:r>
          </w:p>
          <w:p w:rsidR="00000000" w:rsidRDefault="007137AD">
            <w:pPr>
              <w:tabs>
                <w:tab w:val="left" w:pos="360"/>
                <w:tab w:val="left" w:pos="720"/>
              </w:tabs>
              <w:spacing w:line="360" w:lineRule="exact"/>
            </w:pPr>
            <w:r>
              <w:rPr>
                <w:rFonts w:hint="eastAsia"/>
              </w:rPr>
              <w:t>教师</w:t>
            </w:r>
            <w:r>
              <w:t xml:space="preserve">                        283         </w:t>
            </w:r>
            <w:r>
              <w:t xml:space="preserve">        75</w:t>
            </w:r>
          </w:p>
          <w:p w:rsidR="00000000" w:rsidRDefault="007137AD">
            <w:pPr>
              <w:tabs>
                <w:tab w:val="left" w:pos="360"/>
                <w:tab w:val="left" w:pos="720"/>
              </w:tabs>
              <w:spacing w:line="360" w:lineRule="exact"/>
            </w:pPr>
            <w:r>
              <w:rPr>
                <w:rFonts w:hint="eastAsia"/>
              </w:rPr>
              <w:t>助教</w:t>
            </w:r>
            <w:r>
              <w:t xml:space="preserve">                        441                 64</w:t>
            </w:r>
          </w:p>
          <w:p w:rsidR="00000000" w:rsidRDefault="007137AD">
            <w:pPr>
              <w:tabs>
                <w:tab w:val="left" w:pos="360"/>
                <w:tab w:val="left" w:pos="720"/>
              </w:tabs>
              <w:spacing w:line="360" w:lineRule="exact"/>
            </w:pPr>
            <w:r>
              <w:rPr>
                <w:rFonts w:hint="eastAsia"/>
              </w:rPr>
              <w:t>高级研究员</w:t>
            </w:r>
            <w:r>
              <w:t xml:space="preserve">                  180                 30</w:t>
            </w:r>
          </w:p>
          <w:p w:rsidR="00000000" w:rsidRDefault="007137AD">
            <w:pPr>
              <w:tabs>
                <w:tab w:val="left" w:pos="360"/>
                <w:tab w:val="left" w:pos="720"/>
              </w:tabs>
              <w:spacing w:line="360" w:lineRule="exact"/>
            </w:pPr>
            <w:r>
              <w:rPr>
                <w:rFonts w:hint="eastAsia"/>
              </w:rPr>
              <w:t>研究员</w:t>
            </w:r>
            <w:r>
              <w:t xml:space="preserve">                      315                 45</w:t>
            </w:r>
          </w:p>
          <w:p w:rsidR="00000000" w:rsidRDefault="007137AD">
            <w:pPr>
              <w:tabs>
                <w:tab w:val="left" w:pos="360"/>
                <w:tab w:val="left" w:pos="720"/>
              </w:tabs>
              <w:spacing w:line="360" w:lineRule="exact"/>
            </w:pPr>
            <w:r>
              <w:rPr>
                <w:rFonts w:hint="eastAsia"/>
              </w:rPr>
              <w:t>其他</w:t>
            </w:r>
            <w:r>
              <w:t xml:space="preserve">                        </w:t>
            </w:r>
            <w:r>
              <w:rPr>
                <w:rFonts w:hint="eastAsia"/>
              </w:rPr>
              <w:t xml:space="preserve"> </w:t>
            </w:r>
            <w:r>
              <w:t>11                 18</w:t>
            </w:r>
          </w:p>
        </w:tc>
      </w:tr>
      <w:tr w:rsidR="00000000">
        <w:tblPrEx>
          <w:tblCellMar>
            <w:top w:w="0" w:type="dxa"/>
            <w:bottom w:w="0" w:type="dxa"/>
          </w:tblCellMar>
        </w:tblPrEx>
        <w:tc>
          <w:tcPr>
            <w:tcW w:w="6360" w:type="dxa"/>
            <w:tcBorders>
              <w:top w:val="single" w:sz="4" w:space="0" w:color="auto"/>
              <w:left w:val="nil"/>
              <w:bottom w:val="single" w:sz="4" w:space="0" w:color="auto"/>
              <w:right w:val="nil"/>
            </w:tcBorders>
          </w:tcPr>
          <w:p w:rsidR="00000000" w:rsidRDefault="007137AD">
            <w:pPr>
              <w:tabs>
                <w:tab w:val="left" w:pos="360"/>
                <w:tab w:val="left" w:pos="720"/>
              </w:tabs>
              <w:spacing w:line="360" w:lineRule="exact"/>
            </w:pPr>
            <w:r>
              <w:rPr>
                <w:rFonts w:hint="eastAsia"/>
              </w:rPr>
              <w:t>总计</w:t>
            </w:r>
            <w:r>
              <w:t xml:space="preserve">                      3</w:t>
            </w:r>
            <w:r>
              <w:rPr>
                <w:rFonts w:hint="eastAsia"/>
              </w:rPr>
              <w:t xml:space="preserve"> </w:t>
            </w:r>
            <w:r>
              <w:t xml:space="preserve">554               </w:t>
            </w:r>
            <w:r>
              <w:rPr>
                <w:rFonts w:hint="eastAsia"/>
              </w:rPr>
              <w:t xml:space="preserve">   </w:t>
            </w:r>
            <w:r>
              <w:t>44</w:t>
            </w:r>
          </w:p>
        </w:tc>
      </w:tr>
    </w:tbl>
    <w:p w:rsidR="00000000" w:rsidRDefault="007137AD">
      <w:pPr>
        <w:tabs>
          <w:tab w:val="left" w:pos="360"/>
          <w:tab w:val="left" w:pos="720"/>
        </w:tabs>
        <w:spacing w:after="240" w:line="360" w:lineRule="exact"/>
        <w:ind w:firstLine="425"/>
      </w:pPr>
      <w:r>
        <w:rPr>
          <w:rFonts w:eastAsia="KaiTi_GB2312" w:hint="eastAsia"/>
        </w:rPr>
        <w:t>资</w:t>
      </w:r>
      <w:r>
        <w:rPr>
          <w:rFonts w:eastAsia="KaiTi_GB2312" w:hint="eastAsia"/>
        </w:rPr>
        <w:t>料来源</w:t>
      </w:r>
      <w:r>
        <w:t xml:space="preserve">: </w:t>
      </w:r>
      <w:r>
        <w:rPr>
          <w:rFonts w:hint="eastAsia"/>
        </w:rPr>
        <w:t>爱沙尼亚</w:t>
      </w:r>
      <w:r>
        <w:t xml:space="preserve"> 1999/2000, </w:t>
      </w:r>
      <w:r>
        <w:rPr>
          <w:rFonts w:hint="eastAsia"/>
        </w:rPr>
        <w:t>塔林</w:t>
      </w:r>
      <w:r>
        <w:t>: ESA, 2000</w:t>
      </w:r>
    </w:p>
    <w:p w:rsidR="00000000" w:rsidRDefault="007137AD">
      <w:pPr>
        <w:tabs>
          <w:tab w:val="left" w:pos="360"/>
          <w:tab w:val="left" w:pos="720"/>
        </w:tabs>
        <w:spacing w:after="240" w:line="360" w:lineRule="exact"/>
        <w:rPr>
          <w:u w:val="single"/>
        </w:rPr>
      </w:pPr>
      <w:r>
        <w:rPr>
          <w:rFonts w:hint="eastAsia"/>
          <w:u w:val="single"/>
        </w:rPr>
        <w:t>成人教育</w:t>
      </w:r>
    </w:p>
    <w:p w:rsidR="00000000" w:rsidRDefault="007137AD">
      <w:pPr>
        <w:tabs>
          <w:tab w:val="left" w:pos="360"/>
          <w:tab w:val="left" w:pos="720"/>
        </w:tabs>
        <w:spacing w:after="240" w:line="360" w:lineRule="exact"/>
        <w:ind w:firstLine="425"/>
      </w:pPr>
      <w:r>
        <w:rPr>
          <w:rFonts w:hint="eastAsia"/>
        </w:rPr>
        <w:t>国家支持开展商业和应对技能方面的各种在职培训和再培训计划。免费教育联盟在国家的大力支持下</w:t>
      </w:r>
      <w:r>
        <w:t xml:space="preserve">, </w:t>
      </w:r>
      <w:r>
        <w:rPr>
          <w:rFonts w:hint="eastAsia"/>
        </w:rPr>
        <w:t>在其</w:t>
      </w:r>
      <w:r>
        <w:t>70</w:t>
      </w:r>
      <w:r>
        <w:rPr>
          <w:rFonts w:hint="eastAsia"/>
        </w:rPr>
        <w:t>个培训中心和学习基地为不同人群提供非正式的教育培训。另外还有为公务员和公共及市立教育机构的教师开展的国家在职培训和再培训机制。其他职业的代表参加培训课程主要是靠个人基金</w:t>
      </w:r>
      <w:r>
        <w:t xml:space="preserve">, </w:t>
      </w:r>
      <w:r>
        <w:rPr>
          <w:rFonts w:hint="eastAsia"/>
        </w:rPr>
        <w:t>即由雇主或雇员支付所有培训费用。</w:t>
      </w:r>
    </w:p>
    <w:p w:rsidR="00000000" w:rsidRDefault="007137AD">
      <w:pPr>
        <w:tabs>
          <w:tab w:val="left" w:pos="360"/>
          <w:tab w:val="left" w:pos="720"/>
        </w:tabs>
        <w:spacing w:after="240" w:line="360" w:lineRule="exact"/>
        <w:ind w:firstLine="425"/>
      </w:pPr>
      <w:r>
        <w:rPr>
          <w:rFonts w:hint="eastAsia"/>
        </w:rPr>
        <w:t>虽然在</w:t>
      </w:r>
      <w:r>
        <w:t>20</w:t>
      </w:r>
      <w:r>
        <w:rPr>
          <w:rFonts w:hint="eastAsia"/>
        </w:rPr>
        <w:t>世纪</w:t>
      </w:r>
      <w:r>
        <w:t>80</w:t>
      </w:r>
      <w:r>
        <w:rPr>
          <w:rFonts w:hint="eastAsia"/>
        </w:rPr>
        <w:t>年代</w:t>
      </w:r>
      <w:r>
        <w:t xml:space="preserve">, </w:t>
      </w:r>
      <w:r>
        <w:rPr>
          <w:rFonts w:hint="eastAsia"/>
        </w:rPr>
        <w:t>男子参加成人教育的积极性大大超过妇女</w:t>
      </w:r>
      <w:r>
        <w:t xml:space="preserve">, </w:t>
      </w:r>
      <w:r>
        <w:rPr>
          <w:rFonts w:hint="eastAsia"/>
        </w:rPr>
        <w:t>但是近年来</w:t>
      </w:r>
      <w:r>
        <w:t xml:space="preserve">, </w:t>
      </w:r>
      <w:r>
        <w:rPr>
          <w:rFonts w:hint="eastAsia"/>
        </w:rPr>
        <w:t>妇女在这类教育中所占的支配地位特别引人注意。</w:t>
      </w:r>
      <w:r>
        <w:t>1</w:t>
      </w:r>
      <w:r>
        <w:t>996</w:t>
      </w:r>
      <w:r>
        <w:t>—</w:t>
      </w:r>
      <w:r>
        <w:t>1997</w:t>
      </w:r>
      <w:r>
        <w:rPr>
          <w:rFonts w:hint="eastAsia"/>
        </w:rPr>
        <w:t>年</w:t>
      </w:r>
      <w:r>
        <w:t xml:space="preserve">, </w:t>
      </w:r>
      <w:r>
        <w:rPr>
          <w:rFonts w:hint="eastAsia"/>
        </w:rPr>
        <w:t>妇女在参加各种在职培训和再培训课程的人数中所占的比例超过</w:t>
      </w:r>
      <w:r>
        <w:t>60%(Saar1999:35)</w:t>
      </w:r>
      <w:r>
        <w:rPr>
          <w:rFonts w:hint="eastAsia"/>
        </w:rPr>
        <w:t>。妇女的学习积极性也更高</w:t>
      </w:r>
      <w:r>
        <w:t xml:space="preserve">: </w:t>
      </w:r>
      <w:r>
        <w:rPr>
          <w:rFonts w:hint="eastAsia"/>
        </w:rPr>
        <w:t>在</w:t>
      </w:r>
      <w:r>
        <w:t>1997</w:t>
      </w:r>
      <w:r>
        <w:rPr>
          <w:rFonts w:hint="eastAsia"/>
        </w:rPr>
        <w:t>年</w:t>
      </w:r>
      <w:r>
        <w:t xml:space="preserve">, </w:t>
      </w:r>
      <w:r>
        <w:rPr>
          <w:rFonts w:hint="eastAsia"/>
        </w:rPr>
        <w:t>有</w:t>
      </w:r>
      <w:r>
        <w:t>41%</w:t>
      </w:r>
      <w:r>
        <w:rPr>
          <w:rFonts w:hint="eastAsia"/>
        </w:rPr>
        <w:t>的妇女和</w:t>
      </w:r>
      <w:r>
        <w:t>32%</w:t>
      </w:r>
      <w:r>
        <w:rPr>
          <w:rFonts w:hint="eastAsia"/>
        </w:rPr>
        <w:t>的男子希望参加在职培训和再培训。</w:t>
      </w:r>
    </w:p>
    <w:p w:rsidR="00000000" w:rsidRDefault="007137AD">
      <w:pPr>
        <w:tabs>
          <w:tab w:val="left" w:pos="360"/>
          <w:tab w:val="left" w:pos="720"/>
        </w:tabs>
        <w:spacing w:after="240" w:line="360" w:lineRule="exact"/>
        <w:ind w:firstLine="425"/>
      </w:pPr>
      <w:r>
        <w:rPr>
          <w:rFonts w:hint="eastAsia"/>
        </w:rPr>
        <w:t>妇女参加在职培训和再培训的积极性更高，主要原因可能在于妇女和男子之间不同的职业类属和教育水平。当今的爱沙尼亚成人教育市场主要倾向于受过高等教育的人员。同时</w:t>
      </w:r>
      <w:r>
        <w:t xml:space="preserve">, </w:t>
      </w:r>
      <w:r>
        <w:rPr>
          <w:rFonts w:hint="eastAsia"/>
        </w:rPr>
        <w:t>接受过初等、基础或职业教育的人在寻求合适的在职培训或被这些课程所接纳方面更加困难。</w:t>
      </w:r>
    </w:p>
    <w:p w:rsidR="00000000" w:rsidRDefault="007137AD">
      <w:pPr>
        <w:tabs>
          <w:tab w:val="left" w:pos="360"/>
          <w:tab w:val="left" w:pos="720"/>
        </w:tabs>
        <w:spacing w:after="240" w:line="360" w:lineRule="exact"/>
        <w:ind w:firstLine="425"/>
      </w:pPr>
      <w:r>
        <w:rPr>
          <w:rFonts w:hint="eastAsia"/>
        </w:rPr>
        <w:t>教育部改革职业教育的理念是强调重新组织和完善教职员</w:t>
      </w:r>
      <w:r>
        <w:t>(</w:t>
      </w:r>
      <w:r>
        <w:rPr>
          <w:rFonts w:hint="eastAsia"/>
        </w:rPr>
        <w:t>包括管理</w:t>
      </w:r>
      <w:r>
        <w:rPr>
          <w:rFonts w:hint="eastAsia"/>
        </w:rPr>
        <w:t>人员和教师</w:t>
      </w:r>
      <w:r>
        <w:t xml:space="preserve">) </w:t>
      </w:r>
      <w:r>
        <w:rPr>
          <w:rFonts w:hint="eastAsia"/>
        </w:rPr>
        <w:t>的专业和在职培训的重要性</w:t>
      </w:r>
      <w:r>
        <w:t xml:space="preserve">, </w:t>
      </w:r>
      <w:r>
        <w:rPr>
          <w:rFonts w:hint="eastAsia"/>
        </w:rPr>
        <w:t>以保证培训课程充分考虑到现代劳动力市场的需求。该理念着重于针对优先领域培养教职员</w:t>
      </w:r>
      <w:r>
        <w:t xml:space="preserve">, </w:t>
      </w:r>
      <w:r>
        <w:rPr>
          <w:rFonts w:hint="eastAsia"/>
        </w:rPr>
        <w:t>尤其是经济、商业、服务业</w:t>
      </w:r>
      <w:r>
        <w:t>(</w:t>
      </w:r>
      <w:r>
        <w:rPr>
          <w:rFonts w:hint="eastAsia"/>
        </w:rPr>
        <w:t>如旅游、饮食和其他领域</w:t>
      </w:r>
      <w:r>
        <w:t>)</w:t>
      </w:r>
      <w:r>
        <w:rPr>
          <w:rFonts w:hint="eastAsia"/>
        </w:rPr>
        <w:t>、电子和工具制造业、信息技术、交通和后勤、传播以及建筑等各个领域。</w:t>
      </w:r>
    </w:p>
    <w:p w:rsidR="00000000" w:rsidRDefault="007137AD" w:rsidP="007137AD">
      <w:pPr>
        <w:numPr>
          <w:ilvl w:val="0"/>
          <w:numId w:val="132"/>
        </w:numPr>
        <w:tabs>
          <w:tab w:val="left" w:pos="360"/>
          <w:tab w:val="left" w:pos="720"/>
        </w:tabs>
        <w:spacing w:after="240" w:line="360" w:lineRule="exact"/>
        <w:ind w:left="425" w:firstLineChars="200" w:firstLine="31680"/>
        <w:rPr>
          <w:rFonts w:eastAsia="SimHei"/>
        </w:rPr>
      </w:pPr>
      <w:r>
        <w:rPr>
          <w:rFonts w:eastAsia="SimHei"/>
        </w:rPr>
        <w:t xml:space="preserve"> </w:t>
      </w:r>
      <w:r>
        <w:rPr>
          <w:rFonts w:eastAsia="SimHei" w:hint="eastAsia"/>
        </w:rPr>
        <w:t>课程、考试、师资的标准、校舍和设备的质量一律相同；</w:t>
      </w:r>
    </w:p>
    <w:p w:rsidR="00000000" w:rsidRDefault="007137AD">
      <w:pPr>
        <w:tabs>
          <w:tab w:val="left" w:pos="360"/>
          <w:tab w:val="left" w:pos="720"/>
        </w:tabs>
        <w:spacing w:after="240" w:line="360" w:lineRule="exact"/>
        <w:ind w:firstLine="425"/>
      </w:pPr>
      <w:r>
        <w:rPr>
          <w:rFonts w:hint="eastAsia"/>
        </w:rPr>
        <w:t>在爱沙尼亚</w:t>
      </w:r>
      <w:r>
        <w:t xml:space="preserve">, </w:t>
      </w:r>
      <w:r>
        <w:rPr>
          <w:rFonts w:hint="eastAsia"/>
        </w:rPr>
        <w:t>学习内容是根据基础教育和中学教育国家课程而设置的。其中有一项私立学校方案</w:t>
      </w:r>
      <w:r>
        <w:t xml:space="preserve">, </w:t>
      </w:r>
      <w:r>
        <w:rPr>
          <w:rFonts w:hint="eastAsia"/>
        </w:rPr>
        <w:t>其学习内容的设置符合国家课程的要求</w:t>
      </w:r>
      <w:r>
        <w:t xml:space="preserve">, </w:t>
      </w:r>
      <w:r>
        <w:rPr>
          <w:rFonts w:hint="eastAsia"/>
        </w:rPr>
        <w:t>但更加注重学校和学生的个性特点。</w:t>
      </w:r>
    </w:p>
    <w:p w:rsidR="00000000" w:rsidRDefault="007137AD">
      <w:pPr>
        <w:tabs>
          <w:tab w:val="left" w:pos="360"/>
          <w:tab w:val="left" w:pos="720"/>
        </w:tabs>
        <w:spacing w:after="240" w:line="360" w:lineRule="exact"/>
        <w:rPr>
          <w:u w:val="single"/>
        </w:rPr>
      </w:pPr>
      <w:r>
        <w:rPr>
          <w:rFonts w:hint="eastAsia"/>
          <w:u w:val="single"/>
        </w:rPr>
        <w:t>男孩和女孩的教学</w:t>
      </w:r>
    </w:p>
    <w:p w:rsidR="00000000" w:rsidRDefault="007137AD">
      <w:pPr>
        <w:tabs>
          <w:tab w:val="left" w:pos="360"/>
          <w:tab w:val="left" w:pos="720"/>
        </w:tabs>
        <w:spacing w:after="240" w:line="360" w:lineRule="exact"/>
        <w:ind w:firstLine="425"/>
      </w:pPr>
      <w:r>
        <w:rPr>
          <w:rFonts w:hint="eastAsia"/>
        </w:rPr>
        <w:t>在大部分课程中</w:t>
      </w:r>
      <w:r>
        <w:t xml:space="preserve">, </w:t>
      </w:r>
      <w:r>
        <w:rPr>
          <w:rFonts w:hint="eastAsia"/>
        </w:rPr>
        <w:t>男女生同堂上课。</w:t>
      </w:r>
      <w:r>
        <w:rPr>
          <w:rFonts w:hint="eastAsia"/>
        </w:rPr>
        <w:t>需要注意的是</w:t>
      </w:r>
      <w:r>
        <w:t xml:space="preserve">, </w:t>
      </w:r>
      <w:r>
        <w:rPr>
          <w:rFonts w:hint="eastAsia"/>
        </w:rPr>
        <w:t>根据《基础教育和高级中学教育法》的规定</w:t>
      </w:r>
      <w:r>
        <w:t xml:space="preserve">, </w:t>
      </w:r>
      <w:r>
        <w:rPr>
          <w:rFonts w:hint="eastAsia"/>
        </w:rPr>
        <w:t>学生有权选择他们感兴趣的学校</w:t>
      </w:r>
      <w:r>
        <w:t xml:space="preserve">, </w:t>
      </w:r>
      <w:r>
        <w:rPr>
          <w:rFonts w:hint="eastAsia"/>
        </w:rPr>
        <w:t>有权在学校教授的选修课中进行选择或根据个人选择的课程学习。</w:t>
      </w:r>
    </w:p>
    <w:p w:rsidR="00000000" w:rsidRDefault="007137AD">
      <w:pPr>
        <w:tabs>
          <w:tab w:val="left" w:pos="360"/>
          <w:tab w:val="left" w:pos="720"/>
        </w:tabs>
        <w:spacing w:after="240" w:line="360" w:lineRule="exact"/>
        <w:ind w:firstLine="425"/>
      </w:pPr>
      <w:r>
        <w:rPr>
          <w:rFonts w:hint="eastAsia"/>
        </w:rPr>
        <w:t>初等、基础学校和中学的手工和体育训练仍然实行男女分开教学</w:t>
      </w:r>
      <w:r>
        <w:t xml:space="preserve">, </w:t>
      </w:r>
      <w:r>
        <w:rPr>
          <w:rFonts w:hint="eastAsia"/>
        </w:rPr>
        <w:t>因此</w:t>
      </w:r>
      <w:r>
        <w:t xml:space="preserve">, </w:t>
      </w:r>
      <w:r>
        <w:rPr>
          <w:rFonts w:hint="eastAsia"/>
        </w:rPr>
        <w:t>关于不同性别应扮演不同角色的观念</w:t>
      </w:r>
      <w:r>
        <w:t xml:space="preserve"> (</w:t>
      </w:r>
      <w:r>
        <w:rPr>
          <w:rFonts w:hint="eastAsia"/>
        </w:rPr>
        <w:t>女孩学习刺绣、编织、缝纫</w:t>
      </w:r>
      <w:r>
        <w:t xml:space="preserve">, </w:t>
      </w:r>
      <w:r>
        <w:rPr>
          <w:rFonts w:hint="eastAsia"/>
        </w:rPr>
        <w:t>男孩则学习建设、木工、建筑</w:t>
      </w:r>
      <w:r>
        <w:t>)</w:t>
      </w:r>
      <w:r>
        <w:rPr>
          <w:rFonts w:hint="eastAsia"/>
        </w:rPr>
        <w:t>也在加深。</w:t>
      </w:r>
    </w:p>
    <w:p w:rsidR="00000000" w:rsidRDefault="007137AD">
      <w:pPr>
        <w:tabs>
          <w:tab w:val="left" w:pos="360"/>
          <w:tab w:val="left" w:pos="720"/>
        </w:tabs>
        <w:spacing w:after="240" w:line="360" w:lineRule="exact"/>
        <w:ind w:firstLine="425"/>
      </w:pPr>
      <w:r>
        <w:rPr>
          <w:rFonts w:hint="eastAsia"/>
        </w:rPr>
        <w:t>根据基础教育手工课程</w:t>
      </w:r>
      <w:r>
        <w:t xml:space="preserve">, </w:t>
      </w:r>
      <w:r>
        <w:rPr>
          <w:rFonts w:hint="eastAsia"/>
        </w:rPr>
        <w:t>除了一般要求外</w:t>
      </w:r>
      <w:r>
        <w:t xml:space="preserve">, </w:t>
      </w:r>
      <w:r>
        <w:rPr>
          <w:rFonts w:hint="eastAsia"/>
        </w:rPr>
        <w:t>女孩还必须识别主要食品</w:t>
      </w:r>
      <w:r>
        <w:t xml:space="preserve">, </w:t>
      </w:r>
      <w:r>
        <w:rPr>
          <w:rFonts w:hint="eastAsia"/>
        </w:rPr>
        <w:t>学会正确的做饭方法</w:t>
      </w:r>
      <w:r>
        <w:t xml:space="preserve">; </w:t>
      </w:r>
      <w:r>
        <w:rPr>
          <w:rFonts w:hint="eastAsia"/>
        </w:rPr>
        <w:t>男孩则必须锻炼他们的技能</w:t>
      </w:r>
      <w:r>
        <w:t xml:space="preserve">, </w:t>
      </w:r>
      <w:r>
        <w:rPr>
          <w:rFonts w:hint="eastAsia"/>
        </w:rPr>
        <w:t>掌握一般技术知识和初级技术能力。</w:t>
      </w:r>
    </w:p>
    <w:p w:rsidR="00000000" w:rsidRDefault="007137AD">
      <w:pPr>
        <w:tabs>
          <w:tab w:val="left" w:pos="360"/>
          <w:tab w:val="left" w:pos="720"/>
        </w:tabs>
        <w:spacing w:after="240" w:line="360" w:lineRule="exact"/>
        <w:ind w:firstLine="425"/>
      </w:pPr>
      <w:r>
        <w:rPr>
          <w:rFonts w:hint="eastAsia"/>
        </w:rPr>
        <w:t>手工课只在基础学校开设</w:t>
      </w:r>
      <w:r>
        <w:t xml:space="preserve">, </w:t>
      </w:r>
      <w:r>
        <w:rPr>
          <w:rFonts w:hint="eastAsia"/>
        </w:rPr>
        <w:t>但是很多中学</w:t>
      </w:r>
      <w:r>
        <w:rPr>
          <w:rFonts w:hint="eastAsia"/>
        </w:rPr>
        <w:t>将手工课</w:t>
      </w:r>
      <w:r>
        <w:t>(</w:t>
      </w:r>
      <w:r>
        <w:rPr>
          <w:rFonts w:hint="eastAsia"/>
        </w:rPr>
        <w:t>尤其是烹饪</w:t>
      </w:r>
      <w:r>
        <w:t>)</w:t>
      </w:r>
      <w:r>
        <w:rPr>
          <w:rFonts w:hint="eastAsia"/>
        </w:rPr>
        <w:t>作为免费课程，可以选修。</w:t>
      </w:r>
    </w:p>
    <w:p w:rsidR="00000000" w:rsidRDefault="007137AD" w:rsidP="007137AD">
      <w:pPr>
        <w:numPr>
          <w:ilvl w:val="0"/>
          <w:numId w:val="132"/>
        </w:numPr>
        <w:tabs>
          <w:tab w:val="left" w:pos="360"/>
          <w:tab w:val="left" w:pos="720"/>
        </w:tabs>
        <w:spacing w:after="240" w:line="360" w:lineRule="exact"/>
        <w:ind w:left="425" w:firstLineChars="200" w:firstLine="31680"/>
        <w:rPr>
          <w:rFonts w:eastAsia="SimHei"/>
        </w:rPr>
      </w:pPr>
      <w:r>
        <w:rPr>
          <w:rFonts w:eastAsia="SimHei" w:hint="eastAsia"/>
        </w:rPr>
        <w:t>为消除在各级和各种方式的教育中对男女任务的任何定型观念，应鼓励实行男女同校和其他有助于实现这个目标的教育形式，并特别应修订教科书和课程以及相应地修改教学方法；</w:t>
      </w:r>
    </w:p>
    <w:p w:rsidR="00000000" w:rsidRDefault="007137AD">
      <w:pPr>
        <w:tabs>
          <w:tab w:val="left" w:pos="360"/>
          <w:tab w:val="left" w:pos="720"/>
        </w:tabs>
        <w:spacing w:after="240" w:line="360" w:lineRule="exact"/>
        <w:ind w:firstLine="425"/>
      </w:pPr>
      <w:r>
        <w:rPr>
          <w:rFonts w:hint="eastAsia"/>
        </w:rPr>
        <w:t>爱沙尼亚学校一般实行男女生同堂授课</w:t>
      </w:r>
      <w:r>
        <w:t xml:space="preserve">, </w:t>
      </w:r>
      <w:r>
        <w:rPr>
          <w:rFonts w:hint="eastAsia"/>
        </w:rPr>
        <w:t>另外也有一些男女分开上的课程</w:t>
      </w:r>
      <w:r>
        <w:t xml:space="preserve">, </w:t>
      </w:r>
      <w:r>
        <w:rPr>
          <w:rFonts w:hint="eastAsia"/>
        </w:rPr>
        <w:t>但没有设立专门的男子或女子学校。男女生使用的教材也不因陈旧的性别观念而有所差异。除了申请对各级教育加入新的课程以外</w:t>
      </w:r>
      <w:r>
        <w:t xml:space="preserve">, </w:t>
      </w:r>
      <w:r>
        <w:rPr>
          <w:rFonts w:hint="eastAsia"/>
        </w:rPr>
        <w:t>还做了一些将教育机构的教学基础提高到现代技术水平的工作。</w:t>
      </w:r>
    </w:p>
    <w:p w:rsidR="00000000" w:rsidRDefault="007137AD">
      <w:pPr>
        <w:tabs>
          <w:tab w:val="left" w:pos="360"/>
          <w:tab w:val="left" w:pos="720"/>
        </w:tabs>
        <w:spacing w:after="240" w:line="360" w:lineRule="exact"/>
        <w:ind w:firstLine="425"/>
      </w:pPr>
      <w:r>
        <w:rPr>
          <w:rFonts w:hint="eastAsia"/>
        </w:rPr>
        <w:t>无论在职业学校</w:t>
      </w:r>
      <w:r>
        <w:t xml:space="preserve">, </w:t>
      </w:r>
      <w:r>
        <w:rPr>
          <w:rFonts w:hint="eastAsia"/>
        </w:rPr>
        <w:t>还是在中等专业教育机构</w:t>
      </w:r>
      <w:r>
        <w:t>(</w:t>
      </w:r>
      <w:r>
        <w:rPr>
          <w:rFonts w:hint="eastAsia"/>
        </w:rPr>
        <w:t>见附件表</w:t>
      </w:r>
      <w:r>
        <w:t>10.3</w:t>
      </w:r>
      <w:r>
        <w:rPr>
          <w:rFonts w:hint="eastAsia"/>
        </w:rPr>
        <w:t>对各级教育的划分</w:t>
      </w:r>
      <w:r>
        <w:t xml:space="preserve">), </w:t>
      </w:r>
      <w:r>
        <w:rPr>
          <w:rFonts w:hint="eastAsia"/>
        </w:rPr>
        <w:t>培训领域不同，男女所占比例也各不相同，这种性别隔离现象非常明显</w:t>
      </w:r>
      <w:r>
        <w:t xml:space="preserve">: </w:t>
      </w:r>
      <w:r>
        <w:rPr>
          <w:rFonts w:hint="eastAsia"/>
        </w:rPr>
        <w:t>男女生均喜欢学习同性学生占大多数的专业。在</w:t>
      </w:r>
      <w:r>
        <w:t>1997/1998</w:t>
      </w:r>
      <w:r>
        <w:rPr>
          <w:rFonts w:hint="eastAsia"/>
        </w:rPr>
        <w:t>学年</w:t>
      </w:r>
      <w:r>
        <w:t xml:space="preserve">, </w:t>
      </w:r>
      <w:r>
        <w:rPr>
          <w:rFonts w:hint="eastAsia"/>
        </w:rPr>
        <w:t>职业学校中有十一分之十的专业出现了性别隔离现象</w:t>
      </w:r>
      <w:r>
        <w:t xml:space="preserve"> (</w:t>
      </w:r>
      <w:r>
        <w:rPr>
          <w:rFonts w:hint="eastAsia"/>
        </w:rPr>
        <w:t>即男生或女生占学习该专业学生的</w:t>
      </w:r>
      <w:r>
        <w:t>60%)</w:t>
      </w:r>
      <w:r>
        <w:rPr>
          <w:rFonts w:hint="eastAsia"/>
        </w:rPr>
        <w:t>。在中等专业教育机构中</w:t>
      </w:r>
      <w:r>
        <w:t xml:space="preserve">, </w:t>
      </w:r>
      <w:r>
        <w:rPr>
          <w:rFonts w:hint="eastAsia"/>
        </w:rPr>
        <w:t>只有十五分之二的专业没有性别隔离现象。关于职业教育和中等专业教育机构中各个专业的性别隔离情况</w:t>
      </w:r>
      <w:r>
        <w:t xml:space="preserve">, </w:t>
      </w:r>
      <w:r>
        <w:rPr>
          <w:rFonts w:hint="eastAsia"/>
        </w:rPr>
        <w:t>见附件中图</w:t>
      </w:r>
      <w:r>
        <w:t xml:space="preserve">10.3 </w:t>
      </w:r>
      <w:r>
        <w:rPr>
          <w:rFonts w:hint="eastAsia"/>
        </w:rPr>
        <w:t>和</w:t>
      </w:r>
      <w:r>
        <w:t>10.4</w:t>
      </w:r>
      <w:r>
        <w:rPr>
          <w:rFonts w:hint="eastAsia"/>
        </w:rPr>
        <w:t>。</w:t>
      </w:r>
    </w:p>
    <w:p w:rsidR="00000000" w:rsidRDefault="007137AD">
      <w:pPr>
        <w:tabs>
          <w:tab w:val="left" w:pos="360"/>
          <w:tab w:val="left" w:pos="720"/>
        </w:tabs>
        <w:spacing w:after="240" w:line="360" w:lineRule="exact"/>
        <w:ind w:firstLine="425"/>
      </w:pPr>
      <w:r>
        <w:rPr>
          <w:rFonts w:hint="eastAsia"/>
        </w:rPr>
        <w:t>学习师范专业的主要是女孩。关于教师职业的传统观念因当今形势而得到加强</w:t>
      </w:r>
      <w:r>
        <w:t xml:space="preserve">: </w:t>
      </w:r>
      <w:r>
        <w:rPr>
          <w:rFonts w:hint="eastAsia"/>
        </w:rPr>
        <w:t>近年来女教师、女校长和女系主任所占的百分</w:t>
      </w:r>
      <w:r>
        <w:rPr>
          <w:rFonts w:hint="eastAsia"/>
        </w:rPr>
        <w:t>比较为稳定且高居不下</w:t>
      </w:r>
      <w:r>
        <w:t>(</w:t>
      </w:r>
      <w:r>
        <w:rPr>
          <w:rFonts w:hint="eastAsia"/>
        </w:rPr>
        <w:t>见表</w:t>
      </w:r>
      <w:r>
        <w:t>10.9)</w:t>
      </w:r>
      <w:r>
        <w:rPr>
          <w:rFonts w:hint="eastAsia"/>
        </w:rPr>
        <w:t>。</w:t>
      </w:r>
    </w:p>
    <w:p w:rsidR="00000000" w:rsidRDefault="007137AD">
      <w:pPr>
        <w:tabs>
          <w:tab w:val="left" w:pos="360"/>
          <w:tab w:val="left" w:pos="720"/>
        </w:tabs>
        <w:spacing w:after="240" w:line="360" w:lineRule="exact"/>
        <w:ind w:firstLine="425"/>
      </w:pPr>
      <w:r>
        <w:t xml:space="preserve">  </w:t>
      </w:r>
    </w:p>
    <w:p w:rsidR="00000000" w:rsidRDefault="007137AD">
      <w:pPr>
        <w:tabs>
          <w:tab w:val="left" w:pos="360"/>
          <w:tab w:val="left" w:pos="720"/>
        </w:tabs>
        <w:spacing w:after="240" w:line="360" w:lineRule="exact"/>
        <w:ind w:firstLine="425"/>
      </w:pPr>
      <w:r>
        <w:br w:type="page"/>
      </w:r>
      <w:r>
        <w:rPr>
          <w:rFonts w:hint="eastAsia"/>
        </w:rPr>
        <w:t>表</w:t>
      </w:r>
      <w:r>
        <w:t xml:space="preserve">10.9  </w:t>
      </w:r>
      <w:r>
        <w:rPr>
          <w:rFonts w:hint="eastAsia"/>
        </w:rPr>
        <w:t>爱沙尼亚普通教育学校中女教师和女校长所占的比例</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20"/>
        <w:gridCol w:w="1368"/>
        <w:gridCol w:w="1368"/>
        <w:gridCol w:w="1368"/>
        <w:gridCol w:w="1368"/>
        <w:gridCol w:w="1368"/>
      </w:tblGrid>
      <w:tr w:rsidR="00000000">
        <w:tblPrEx>
          <w:tblCellMar>
            <w:top w:w="0" w:type="dxa"/>
            <w:bottom w:w="0" w:type="dxa"/>
          </w:tblCellMar>
        </w:tblPrEx>
        <w:tc>
          <w:tcPr>
            <w:tcW w:w="2520" w:type="dxa"/>
            <w:tcBorders>
              <w:top w:val="single" w:sz="4" w:space="0" w:color="auto"/>
              <w:left w:val="single" w:sz="4" w:space="0" w:color="auto"/>
              <w:bottom w:val="single" w:sz="8" w:space="0" w:color="auto"/>
              <w:right w:val="single" w:sz="4" w:space="0" w:color="auto"/>
            </w:tcBorders>
          </w:tcPr>
          <w:p w:rsidR="00000000" w:rsidRDefault="007137AD">
            <w:pPr>
              <w:tabs>
                <w:tab w:val="left" w:pos="360"/>
                <w:tab w:val="left" w:pos="720"/>
              </w:tabs>
              <w:spacing w:line="360" w:lineRule="exact"/>
            </w:pPr>
            <w:r>
              <w:rPr>
                <w:rFonts w:hint="eastAsia"/>
              </w:rPr>
              <w:t>年</w:t>
            </w:r>
          </w:p>
        </w:tc>
        <w:tc>
          <w:tcPr>
            <w:tcW w:w="1368" w:type="dxa"/>
            <w:tcBorders>
              <w:top w:val="single" w:sz="4" w:space="0" w:color="auto"/>
              <w:left w:val="single" w:sz="4" w:space="0" w:color="auto"/>
              <w:bottom w:val="single" w:sz="8" w:space="0" w:color="auto"/>
              <w:right w:val="single" w:sz="4" w:space="0" w:color="auto"/>
            </w:tcBorders>
          </w:tcPr>
          <w:p w:rsidR="00000000" w:rsidRDefault="007137AD">
            <w:pPr>
              <w:tabs>
                <w:tab w:val="left" w:pos="360"/>
                <w:tab w:val="left" w:pos="720"/>
              </w:tabs>
              <w:spacing w:line="360" w:lineRule="exact"/>
              <w:jc w:val="center"/>
            </w:pPr>
            <w:r>
              <w:t>1994</w:t>
            </w:r>
          </w:p>
        </w:tc>
        <w:tc>
          <w:tcPr>
            <w:tcW w:w="1368" w:type="dxa"/>
            <w:tcBorders>
              <w:top w:val="single" w:sz="4" w:space="0" w:color="auto"/>
              <w:left w:val="single" w:sz="4" w:space="0" w:color="auto"/>
              <w:bottom w:val="single" w:sz="8" w:space="0" w:color="auto"/>
              <w:right w:val="single" w:sz="4" w:space="0" w:color="auto"/>
            </w:tcBorders>
          </w:tcPr>
          <w:p w:rsidR="00000000" w:rsidRDefault="007137AD">
            <w:pPr>
              <w:tabs>
                <w:tab w:val="left" w:pos="360"/>
                <w:tab w:val="left" w:pos="720"/>
              </w:tabs>
              <w:spacing w:line="360" w:lineRule="exact"/>
              <w:jc w:val="center"/>
            </w:pPr>
            <w:r>
              <w:t>1995</w:t>
            </w:r>
          </w:p>
        </w:tc>
        <w:tc>
          <w:tcPr>
            <w:tcW w:w="1368" w:type="dxa"/>
            <w:tcBorders>
              <w:top w:val="single" w:sz="4" w:space="0" w:color="auto"/>
              <w:left w:val="single" w:sz="4" w:space="0" w:color="auto"/>
              <w:bottom w:val="single" w:sz="8" w:space="0" w:color="auto"/>
              <w:right w:val="single" w:sz="4" w:space="0" w:color="auto"/>
            </w:tcBorders>
          </w:tcPr>
          <w:p w:rsidR="00000000" w:rsidRDefault="007137AD">
            <w:pPr>
              <w:tabs>
                <w:tab w:val="left" w:pos="360"/>
                <w:tab w:val="left" w:pos="720"/>
              </w:tabs>
              <w:spacing w:line="360" w:lineRule="exact"/>
              <w:jc w:val="center"/>
            </w:pPr>
            <w:r>
              <w:t>1996</w:t>
            </w:r>
          </w:p>
        </w:tc>
        <w:tc>
          <w:tcPr>
            <w:tcW w:w="1368" w:type="dxa"/>
            <w:tcBorders>
              <w:top w:val="single" w:sz="4" w:space="0" w:color="auto"/>
              <w:left w:val="single" w:sz="4" w:space="0" w:color="auto"/>
              <w:bottom w:val="single" w:sz="8" w:space="0" w:color="auto"/>
              <w:right w:val="single" w:sz="4" w:space="0" w:color="auto"/>
            </w:tcBorders>
          </w:tcPr>
          <w:p w:rsidR="00000000" w:rsidRDefault="007137AD">
            <w:pPr>
              <w:tabs>
                <w:tab w:val="left" w:pos="360"/>
                <w:tab w:val="left" w:pos="720"/>
              </w:tabs>
              <w:spacing w:line="360" w:lineRule="exact"/>
              <w:jc w:val="center"/>
            </w:pPr>
            <w:r>
              <w:t>1997</w:t>
            </w:r>
          </w:p>
        </w:tc>
        <w:tc>
          <w:tcPr>
            <w:tcW w:w="1368" w:type="dxa"/>
            <w:tcBorders>
              <w:top w:val="single" w:sz="4" w:space="0" w:color="auto"/>
              <w:left w:val="single" w:sz="4" w:space="0" w:color="auto"/>
              <w:bottom w:val="single" w:sz="8" w:space="0" w:color="auto"/>
              <w:right w:val="single" w:sz="4" w:space="0" w:color="auto"/>
            </w:tcBorders>
          </w:tcPr>
          <w:p w:rsidR="00000000" w:rsidRDefault="007137AD">
            <w:pPr>
              <w:tabs>
                <w:tab w:val="left" w:pos="360"/>
                <w:tab w:val="left" w:pos="720"/>
              </w:tabs>
              <w:spacing w:line="360" w:lineRule="exact"/>
              <w:jc w:val="center"/>
            </w:pPr>
            <w:r>
              <w:t>1998</w:t>
            </w:r>
          </w:p>
        </w:tc>
      </w:tr>
      <w:tr w:rsidR="00000000">
        <w:tblPrEx>
          <w:tblCellMar>
            <w:top w:w="0" w:type="dxa"/>
            <w:bottom w:w="0" w:type="dxa"/>
          </w:tblCellMar>
        </w:tblPrEx>
        <w:tc>
          <w:tcPr>
            <w:tcW w:w="2520" w:type="dxa"/>
            <w:tcBorders>
              <w:top w:val="single" w:sz="8" w:space="0" w:color="auto"/>
              <w:left w:val="single" w:sz="4" w:space="0" w:color="auto"/>
              <w:bottom w:val="single" w:sz="4" w:space="0" w:color="auto"/>
              <w:right w:val="single" w:sz="4" w:space="0" w:color="auto"/>
            </w:tcBorders>
          </w:tcPr>
          <w:p w:rsidR="00000000" w:rsidRDefault="007137AD">
            <w:pPr>
              <w:tabs>
                <w:tab w:val="left" w:pos="360"/>
                <w:tab w:val="left" w:pos="720"/>
              </w:tabs>
              <w:spacing w:line="360" w:lineRule="exact"/>
            </w:pPr>
            <w:r>
              <w:rPr>
                <w:rFonts w:hint="eastAsia"/>
              </w:rPr>
              <w:t>女教师</w:t>
            </w:r>
            <w:r>
              <w:t>, %</w:t>
            </w:r>
          </w:p>
        </w:tc>
        <w:tc>
          <w:tcPr>
            <w:tcW w:w="1368" w:type="dxa"/>
            <w:tcBorders>
              <w:top w:val="single" w:sz="8" w:space="0" w:color="auto"/>
              <w:left w:val="single" w:sz="4" w:space="0" w:color="auto"/>
              <w:bottom w:val="single" w:sz="4" w:space="0" w:color="auto"/>
              <w:right w:val="single" w:sz="4" w:space="0" w:color="auto"/>
            </w:tcBorders>
          </w:tcPr>
          <w:p w:rsidR="00000000" w:rsidRDefault="007137AD">
            <w:pPr>
              <w:tabs>
                <w:tab w:val="left" w:pos="360"/>
                <w:tab w:val="left" w:pos="720"/>
              </w:tabs>
              <w:spacing w:line="360" w:lineRule="exact"/>
              <w:jc w:val="center"/>
            </w:pPr>
            <w:r>
              <w:t>86.3</w:t>
            </w:r>
          </w:p>
        </w:tc>
        <w:tc>
          <w:tcPr>
            <w:tcW w:w="1368" w:type="dxa"/>
            <w:tcBorders>
              <w:top w:val="single" w:sz="8" w:space="0" w:color="auto"/>
              <w:left w:val="single" w:sz="4" w:space="0" w:color="auto"/>
              <w:bottom w:val="single" w:sz="4" w:space="0" w:color="auto"/>
              <w:right w:val="single" w:sz="4" w:space="0" w:color="auto"/>
            </w:tcBorders>
          </w:tcPr>
          <w:p w:rsidR="00000000" w:rsidRDefault="007137AD">
            <w:pPr>
              <w:tabs>
                <w:tab w:val="left" w:pos="360"/>
                <w:tab w:val="left" w:pos="720"/>
              </w:tabs>
              <w:spacing w:line="360" w:lineRule="exact"/>
              <w:jc w:val="center"/>
            </w:pPr>
            <w:r>
              <w:t>82.3</w:t>
            </w:r>
          </w:p>
        </w:tc>
        <w:tc>
          <w:tcPr>
            <w:tcW w:w="1368" w:type="dxa"/>
            <w:tcBorders>
              <w:top w:val="single" w:sz="8" w:space="0" w:color="auto"/>
              <w:left w:val="single" w:sz="4" w:space="0" w:color="auto"/>
              <w:bottom w:val="single" w:sz="4" w:space="0" w:color="auto"/>
              <w:right w:val="single" w:sz="4" w:space="0" w:color="auto"/>
            </w:tcBorders>
          </w:tcPr>
          <w:p w:rsidR="00000000" w:rsidRDefault="007137AD">
            <w:pPr>
              <w:tabs>
                <w:tab w:val="left" w:pos="360"/>
                <w:tab w:val="left" w:pos="720"/>
              </w:tabs>
              <w:spacing w:line="360" w:lineRule="exact"/>
              <w:jc w:val="center"/>
            </w:pPr>
            <w:r>
              <w:t>82.3</w:t>
            </w:r>
          </w:p>
        </w:tc>
        <w:tc>
          <w:tcPr>
            <w:tcW w:w="1368" w:type="dxa"/>
            <w:tcBorders>
              <w:top w:val="single" w:sz="8" w:space="0" w:color="auto"/>
              <w:left w:val="single" w:sz="4" w:space="0" w:color="auto"/>
              <w:bottom w:val="single" w:sz="4" w:space="0" w:color="auto"/>
              <w:right w:val="single" w:sz="4" w:space="0" w:color="auto"/>
            </w:tcBorders>
          </w:tcPr>
          <w:p w:rsidR="00000000" w:rsidRDefault="007137AD">
            <w:pPr>
              <w:tabs>
                <w:tab w:val="left" w:pos="360"/>
                <w:tab w:val="left" w:pos="720"/>
              </w:tabs>
              <w:spacing w:line="360" w:lineRule="exact"/>
              <w:jc w:val="center"/>
            </w:pPr>
            <w:r>
              <w:t>84.9</w:t>
            </w:r>
          </w:p>
        </w:tc>
        <w:tc>
          <w:tcPr>
            <w:tcW w:w="1368" w:type="dxa"/>
            <w:tcBorders>
              <w:top w:val="single" w:sz="8" w:space="0" w:color="auto"/>
              <w:left w:val="single" w:sz="4" w:space="0" w:color="auto"/>
              <w:bottom w:val="single" w:sz="4" w:space="0" w:color="auto"/>
              <w:right w:val="single" w:sz="4" w:space="0" w:color="auto"/>
            </w:tcBorders>
          </w:tcPr>
          <w:p w:rsidR="00000000" w:rsidRDefault="007137AD">
            <w:pPr>
              <w:tabs>
                <w:tab w:val="left" w:pos="360"/>
                <w:tab w:val="left" w:pos="720"/>
              </w:tabs>
              <w:spacing w:line="360" w:lineRule="exact"/>
              <w:jc w:val="center"/>
            </w:pPr>
            <w:r>
              <w:t>85.1</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tcPr>
          <w:p w:rsidR="00000000" w:rsidRDefault="007137AD">
            <w:pPr>
              <w:tabs>
                <w:tab w:val="left" w:pos="360"/>
                <w:tab w:val="left" w:pos="720"/>
              </w:tabs>
              <w:spacing w:line="360" w:lineRule="exact"/>
            </w:pPr>
            <w:r>
              <w:rPr>
                <w:rFonts w:hint="eastAsia"/>
              </w:rPr>
              <w:t>女校长和女系主任</w:t>
            </w:r>
            <w:r>
              <w:t>, %</w:t>
            </w:r>
          </w:p>
        </w:tc>
        <w:tc>
          <w:tcPr>
            <w:tcW w:w="1368" w:type="dxa"/>
            <w:tcBorders>
              <w:top w:val="single" w:sz="4" w:space="0" w:color="auto"/>
              <w:left w:val="single" w:sz="4" w:space="0" w:color="auto"/>
              <w:bottom w:val="single" w:sz="4" w:space="0" w:color="auto"/>
              <w:right w:val="single" w:sz="4" w:space="0" w:color="auto"/>
            </w:tcBorders>
          </w:tcPr>
          <w:p w:rsidR="00000000" w:rsidRDefault="007137AD">
            <w:pPr>
              <w:tabs>
                <w:tab w:val="left" w:pos="360"/>
                <w:tab w:val="left" w:pos="720"/>
              </w:tabs>
              <w:spacing w:line="360" w:lineRule="exact"/>
              <w:jc w:val="center"/>
            </w:pPr>
            <w:r>
              <w:t>48</w:t>
            </w:r>
          </w:p>
        </w:tc>
        <w:tc>
          <w:tcPr>
            <w:tcW w:w="1368" w:type="dxa"/>
            <w:tcBorders>
              <w:top w:val="single" w:sz="4" w:space="0" w:color="auto"/>
              <w:left w:val="single" w:sz="4" w:space="0" w:color="auto"/>
              <w:bottom w:val="single" w:sz="4" w:space="0" w:color="auto"/>
              <w:right w:val="single" w:sz="4" w:space="0" w:color="auto"/>
            </w:tcBorders>
          </w:tcPr>
          <w:p w:rsidR="00000000" w:rsidRDefault="007137AD">
            <w:pPr>
              <w:tabs>
                <w:tab w:val="left" w:pos="360"/>
                <w:tab w:val="left" w:pos="720"/>
              </w:tabs>
              <w:spacing w:line="360" w:lineRule="exact"/>
              <w:jc w:val="center"/>
            </w:pPr>
            <w:r>
              <w:t>51</w:t>
            </w:r>
          </w:p>
        </w:tc>
        <w:tc>
          <w:tcPr>
            <w:tcW w:w="1368" w:type="dxa"/>
            <w:tcBorders>
              <w:top w:val="single" w:sz="4" w:space="0" w:color="auto"/>
              <w:left w:val="single" w:sz="4" w:space="0" w:color="auto"/>
              <w:bottom w:val="single" w:sz="4" w:space="0" w:color="auto"/>
              <w:right w:val="single" w:sz="4" w:space="0" w:color="auto"/>
            </w:tcBorders>
          </w:tcPr>
          <w:p w:rsidR="00000000" w:rsidRDefault="007137AD">
            <w:pPr>
              <w:tabs>
                <w:tab w:val="left" w:pos="360"/>
                <w:tab w:val="left" w:pos="720"/>
              </w:tabs>
              <w:spacing w:line="360" w:lineRule="exact"/>
              <w:jc w:val="center"/>
            </w:pPr>
            <w:r>
              <w:t>44</w:t>
            </w:r>
          </w:p>
        </w:tc>
        <w:tc>
          <w:tcPr>
            <w:tcW w:w="1368" w:type="dxa"/>
            <w:tcBorders>
              <w:top w:val="single" w:sz="4" w:space="0" w:color="auto"/>
              <w:left w:val="single" w:sz="4" w:space="0" w:color="auto"/>
              <w:bottom w:val="single" w:sz="4" w:space="0" w:color="auto"/>
              <w:right w:val="single" w:sz="4" w:space="0" w:color="auto"/>
            </w:tcBorders>
          </w:tcPr>
          <w:p w:rsidR="00000000" w:rsidRDefault="007137AD">
            <w:pPr>
              <w:tabs>
                <w:tab w:val="left" w:pos="360"/>
                <w:tab w:val="left" w:pos="720"/>
              </w:tabs>
              <w:spacing w:line="360" w:lineRule="exact"/>
              <w:jc w:val="center"/>
            </w:pPr>
            <w:r>
              <w:t>50</w:t>
            </w:r>
          </w:p>
        </w:tc>
        <w:tc>
          <w:tcPr>
            <w:tcW w:w="1368" w:type="dxa"/>
            <w:tcBorders>
              <w:top w:val="single" w:sz="4" w:space="0" w:color="auto"/>
              <w:left w:val="single" w:sz="4" w:space="0" w:color="auto"/>
              <w:bottom w:val="single" w:sz="4" w:space="0" w:color="auto"/>
              <w:right w:val="single" w:sz="4" w:space="0" w:color="auto"/>
            </w:tcBorders>
          </w:tcPr>
          <w:p w:rsidR="00000000" w:rsidRDefault="007137AD">
            <w:pPr>
              <w:tabs>
                <w:tab w:val="left" w:pos="360"/>
                <w:tab w:val="left" w:pos="720"/>
              </w:tabs>
              <w:spacing w:line="360" w:lineRule="exact"/>
              <w:jc w:val="center"/>
            </w:pPr>
            <w:r>
              <w:t>50</w:t>
            </w:r>
          </w:p>
        </w:tc>
      </w:tr>
    </w:tbl>
    <w:p w:rsidR="00000000" w:rsidRDefault="007137AD">
      <w:pPr>
        <w:tabs>
          <w:tab w:val="left" w:pos="360"/>
          <w:tab w:val="left" w:pos="720"/>
        </w:tabs>
        <w:spacing w:after="240" w:line="360" w:lineRule="exact"/>
        <w:ind w:firstLine="425"/>
      </w:pPr>
      <w:r>
        <w:rPr>
          <w:rFonts w:eastAsia="KaiTi_GB2312"/>
        </w:rPr>
        <w:t xml:space="preserve"> </w:t>
      </w:r>
      <w:r>
        <w:rPr>
          <w:rFonts w:eastAsia="KaiTi_GB2312" w:hint="eastAsia"/>
        </w:rPr>
        <w:t>资料来源</w:t>
      </w:r>
      <w:r>
        <w:t xml:space="preserve">: </w:t>
      </w:r>
      <w:r>
        <w:rPr>
          <w:rFonts w:hint="eastAsia"/>
        </w:rPr>
        <w:t>爱沙尼亚统计处</w:t>
      </w:r>
    </w:p>
    <w:p w:rsidR="00000000" w:rsidRDefault="007137AD">
      <w:pPr>
        <w:tabs>
          <w:tab w:val="left" w:pos="360"/>
          <w:tab w:val="left" w:pos="720"/>
        </w:tabs>
        <w:spacing w:after="240" w:line="360" w:lineRule="exact"/>
        <w:ind w:firstLine="425"/>
      </w:pPr>
      <w:r>
        <w:rPr>
          <w:rFonts w:hint="eastAsia"/>
        </w:rPr>
        <w:t>在医疗和卫生保健、家务管理、贸易和商业、服务和饮食等专业中</w:t>
      </w:r>
      <w:r>
        <w:t xml:space="preserve">, </w:t>
      </w:r>
      <w:r>
        <w:rPr>
          <w:rFonts w:hint="eastAsia"/>
        </w:rPr>
        <w:t>女孩也占绝大多数。所谓的男孩专业包括工科的科学技术、数学和计算机科学。如果说职业学校中各培训专业的性别隔离现象近年来已经有所减少</w:t>
      </w:r>
      <w:r>
        <w:t xml:space="preserve">, </w:t>
      </w:r>
      <w:r>
        <w:rPr>
          <w:rFonts w:hint="eastAsia"/>
        </w:rPr>
        <w:t>那么中等专业教育机构的趋势正好相反</w:t>
      </w:r>
      <w:r>
        <w:t xml:space="preserve">, </w:t>
      </w:r>
      <w:r>
        <w:rPr>
          <w:rFonts w:hint="eastAsia"/>
        </w:rPr>
        <w:t>即性别隔离日趋严重。</w:t>
      </w:r>
    </w:p>
    <w:p w:rsidR="00000000" w:rsidRDefault="007137AD">
      <w:pPr>
        <w:tabs>
          <w:tab w:val="left" w:pos="360"/>
          <w:tab w:val="left" w:pos="720"/>
        </w:tabs>
        <w:spacing w:after="240" w:line="360" w:lineRule="exact"/>
        <w:ind w:firstLine="425"/>
      </w:pPr>
      <w:r>
        <w:rPr>
          <w:rFonts w:hint="eastAsia"/>
        </w:rPr>
        <w:t>按照传统</w:t>
      </w:r>
      <w:r>
        <w:t xml:space="preserve">, </w:t>
      </w:r>
      <w:r>
        <w:rPr>
          <w:rFonts w:hint="eastAsia"/>
        </w:rPr>
        <w:t>妇女继续在所谓的女性专业</w:t>
      </w:r>
      <w:r>
        <w:t>(</w:t>
      </w:r>
      <w:r>
        <w:rPr>
          <w:rFonts w:hint="eastAsia"/>
        </w:rPr>
        <w:t>如教育、人文学科和社会科学</w:t>
      </w:r>
      <w:r>
        <w:t>)</w:t>
      </w:r>
      <w:r>
        <w:rPr>
          <w:rFonts w:hint="eastAsia"/>
        </w:rPr>
        <w:t>学习。在爱沙尼亚</w:t>
      </w:r>
      <w:r>
        <w:t>, 70%</w:t>
      </w:r>
      <w:r>
        <w:rPr>
          <w:rFonts w:hint="eastAsia"/>
        </w:rPr>
        <w:t>以上的医学毕业生是女性。近年来法学毕业生中女性所占的比例也有所增长。</w:t>
      </w:r>
      <w:r>
        <w:t>1993</w:t>
      </w:r>
      <w:r>
        <w:rPr>
          <w:rFonts w:hint="eastAsia"/>
        </w:rPr>
        <w:t>年女性在获学士学位的法学毕业生中所占的比例为</w:t>
      </w:r>
      <w:r>
        <w:t xml:space="preserve">42%, </w:t>
      </w:r>
      <w:r>
        <w:rPr>
          <w:rFonts w:hint="eastAsia"/>
        </w:rPr>
        <w:t>到</w:t>
      </w:r>
      <w:r>
        <w:t>1998</w:t>
      </w:r>
      <w:r>
        <w:rPr>
          <w:rFonts w:hint="eastAsia"/>
        </w:rPr>
        <w:t>年这一比例已升至</w:t>
      </w:r>
      <w:r>
        <w:t>63%</w:t>
      </w:r>
      <w:r>
        <w:rPr>
          <w:rFonts w:hint="eastAsia"/>
        </w:rPr>
        <w:t>。</w:t>
      </w:r>
    </w:p>
    <w:p w:rsidR="00000000" w:rsidRDefault="007137AD">
      <w:pPr>
        <w:tabs>
          <w:tab w:val="left" w:pos="360"/>
          <w:tab w:val="left" w:pos="720"/>
        </w:tabs>
        <w:spacing w:after="240" w:line="360" w:lineRule="exact"/>
        <w:ind w:firstLine="425"/>
      </w:pPr>
      <w:r>
        <w:rPr>
          <w:rFonts w:hint="eastAsia"/>
        </w:rPr>
        <w:t>在获得文凭和硕士学位的毕业生中女性所占的比例也有所上升。在农业专业获得文凭和学士学位的毕业生中</w:t>
      </w:r>
      <w:r>
        <w:t xml:space="preserve">, </w:t>
      </w:r>
      <w:r>
        <w:rPr>
          <w:rFonts w:hint="eastAsia"/>
        </w:rPr>
        <w:t>女性不到一半</w:t>
      </w:r>
      <w:r>
        <w:t xml:space="preserve">, </w:t>
      </w:r>
      <w:r>
        <w:rPr>
          <w:rFonts w:hint="eastAsia"/>
        </w:rPr>
        <w:t>而在硕士毕业生中</w:t>
      </w:r>
      <w:r>
        <w:t xml:space="preserve">, </w:t>
      </w:r>
      <w:r>
        <w:rPr>
          <w:rFonts w:hint="eastAsia"/>
        </w:rPr>
        <w:t>女性所占的比例较高。</w:t>
      </w:r>
      <w:r>
        <w:t xml:space="preserve"> </w:t>
      </w:r>
    </w:p>
    <w:p w:rsidR="00000000" w:rsidRDefault="007137AD">
      <w:pPr>
        <w:tabs>
          <w:tab w:val="left" w:pos="360"/>
          <w:tab w:val="left" w:pos="720"/>
        </w:tabs>
        <w:spacing w:after="240" w:line="360" w:lineRule="exact"/>
        <w:ind w:firstLine="425"/>
      </w:pPr>
      <w:r>
        <w:rPr>
          <w:rFonts w:hint="eastAsia"/>
        </w:rPr>
        <w:t>按培训专业分列的各级教育性别隔离情况</w:t>
      </w:r>
      <w:r>
        <w:t xml:space="preserve">, </w:t>
      </w:r>
      <w:r>
        <w:rPr>
          <w:rFonts w:hint="eastAsia"/>
        </w:rPr>
        <w:t>参见附件中图</w:t>
      </w:r>
      <w:r>
        <w:t>10.5</w:t>
      </w:r>
      <w:r>
        <w:rPr>
          <w:rFonts w:hint="eastAsia"/>
        </w:rPr>
        <w:t>和</w:t>
      </w:r>
      <w:r>
        <w:t>10.6</w:t>
      </w:r>
      <w:r>
        <w:rPr>
          <w:rFonts w:hint="eastAsia"/>
        </w:rPr>
        <w:t>。</w:t>
      </w:r>
    </w:p>
    <w:p w:rsidR="00000000" w:rsidRDefault="007137AD">
      <w:pPr>
        <w:tabs>
          <w:tab w:val="left" w:pos="360"/>
          <w:tab w:val="left" w:pos="720"/>
        </w:tabs>
        <w:spacing w:after="240" w:line="360" w:lineRule="exact"/>
        <w:ind w:firstLine="425"/>
      </w:pPr>
      <w:r>
        <w:rPr>
          <w:rFonts w:hint="eastAsia"/>
        </w:rPr>
        <w:t>高等教育中专业上的性别融离也导致各科学领域出现性别隔离现象。在人文学科中女性所占的比例最高</w:t>
      </w:r>
      <w:r>
        <w:t xml:space="preserve">, </w:t>
      </w:r>
      <w:r>
        <w:rPr>
          <w:rFonts w:hint="eastAsia"/>
        </w:rPr>
        <w:t>而在自然科学和工科领域</w:t>
      </w:r>
      <w:r>
        <w:t xml:space="preserve">, </w:t>
      </w:r>
      <w:r>
        <w:rPr>
          <w:rFonts w:hint="eastAsia"/>
        </w:rPr>
        <w:t>男性则占优势。值得强调的是</w:t>
      </w:r>
      <w:r>
        <w:t xml:space="preserve">, </w:t>
      </w:r>
      <w:r>
        <w:rPr>
          <w:rFonts w:hint="eastAsia"/>
        </w:rPr>
        <w:t>高等教育机构中几乎所有领域的女生比例均远远高于各科学领域的科学家中女性所占的比例。因此</w:t>
      </w:r>
      <w:r>
        <w:t xml:space="preserve">, </w:t>
      </w:r>
      <w:r>
        <w:rPr>
          <w:rFonts w:hint="eastAsia"/>
        </w:rPr>
        <w:t>虽然高等教育机构的毕业生中女性占一半以上</w:t>
      </w:r>
      <w:r>
        <w:t xml:space="preserve">, </w:t>
      </w:r>
      <w:r>
        <w:rPr>
          <w:rFonts w:hint="eastAsia"/>
        </w:rPr>
        <w:t>她们在科学家中所占的比例却只有</w:t>
      </w:r>
      <w:r>
        <w:t>42%</w:t>
      </w:r>
      <w:r>
        <w:rPr>
          <w:rFonts w:hint="eastAsia"/>
        </w:rPr>
        <w:t>。而在科学领域的技术员和助理人员中</w:t>
      </w:r>
      <w:r>
        <w:t xml:space="preserve">, </w:t>
      </w:r>
      <w:r>
        <w:rPr>
          <w:rFonts w:hint="eastAsia"/>
        </w:rPr>
        <w:t>女性占三分之二。</w:t>
      </w:r>
    </w:p>
    <w:p w:rsidR="00000000" w:rsidRDefault="007137AD">
      <w:pPr>
        <w:tabs>
          <w:tab w:val="left" w:pos="360"/>
          <w:tab w:val="left" w:pos="720"/>
        </w:tabs>
        <w:spacing w:after="240" w:line="360" w:lineRule="exact"/>
        <w:ind w:firstLine="425"/>
      </w:pPr>
      <w:r>
        <w:rPr>
          <w:rFonts w:hint="eastAsia"/>
        </w:rPr>
        <w:t>关于参加科学和社会发展活动的人员总数以及妇女在不同的科学领域中所占比例的统计情况</w:t>
      </w:r>
      <w:r>
        <w:t xml:space="preserve">, </w:t>
      </w:r>
      <w:r>
        <w:rPr>
          <w:rFonts w:hint="eastAsia"/>
        </w:rPr>
        <w:t>见附件表</w:t>
      </w:r>
      <w:r>
        <w:t>10.</w:t>
      </w:r>
      <w:r>
        <w:t>10</w:t>
      </w:r>
      <w:r>
        <w:rPr>
          <w:rFonts w:hint="eastAsia"/>
        </w:rPr>
        <w:t>。</w:t>
      </w:r>
    </w:p>
    <w:p w:rsidR="00000000" w:rsidRDefault="007137AD" w:rsidP="007137AD">
      <w:pPr>
        <w:tabs>
          <w:tab w:val="left" w:pos="360"/>
          <w:tab w:val="left" w:pos="720"/>
        </w:tabs>
        <w:spacing w:after="240" w:line="360" w:lineRule="exact"/>
        <w:ind w:leftChars="200" w:left="31680" w:firstLineChars="200" w:firstLine="31680"/>
        <w:rPr>
          <w:rFonts w:eastAsia="SimHei"/>
        </w:rPr>
      </w:pPr>
      <w:r>
        <w:rPr>
          <w:rFonts w:eastAsia="SimHei"/>
        </w:rPr>
        <w:t xml:space="preserve">(e) </w:t>
      </w:r>
      <w:r>
        <w:rPr>
          <w:rFonts w:eastAsia="SimHei" w:hint="eastAsia"/>
        </w:rPr>
        <w:t>接受成人教育，包括成人识字和实用识字教育的机会相同，特别是为了尽早缩短男女之间存在的教育水平上的一切差距；</w:t>
      </w:r>
    </w:p>
    <w:p w:rsidR="00000000" w:rsidRDefault="007137AD">
      <w:pPr>
        <w:tabs>
          <w:tab w:val="left" w:pos="360"/>
          <w:tab w:val="left" w:pos="720"/>
        </w:tabs>
        <w:spacing w:after="240" w:line="360" w:lineRule="exact"/>
        <w:ind w:firstLine="425"/>
      </w:pPr>
      <w:r>
        <w:rPr>
          <w:rFonts w:hint="eastAsia"/>
        </w:rPr>
        <w:t>根据爱沙尼亚劳动力调查的结果</w:t>
      </w:r>
      <w:r>
        <w:t xml:space="preserve">, </w:t>
      </w:r>
      <w:r>
        <w:rPr>
          <w:rFonts w:hint="eastAsia"/>
        </w:rPr>
        <w:t>爱沙尼亚的扫盲率为</w:t>
      </w:r>
      <w:r>
        <w:t>99.85%</w:t>
      </w:r>
      <w:r>
        <w:rPr>
          <w:rFonts w:hint="eastAsia"/>
        </w:rPr>
        <w:t>。仅有的少数文盲中几乎全是看护中心的残疾人。爱沙尼亚没有提高文化水平的课程</w:t>
      </w:r>
      <w:r>
        <w:t xml:space="preserve">, </w:t>
      </w:r>
      <w:r>
        <w:rPr>
          <w:rFonts w:hint="eastAsia"/>
        </w:rPr>
        <w:t>但是</w:t>
      </w:r>
      <w:r>
        <w:t xml:space="preserve">, </w:t>
      </w:r>
      <w:r>
        <w:rPr>
          <w:rFonts w:hint="eastAsia"/>
        </w:rPr>
        <w:t>增强信息技术方面的技能正日渐成为人们所热衷的话题。</w:t>
      </w:r>
    </w:p>
    <w:p w:rsidR="00000000" w:rsidRDefault="007137AD">
      <w:pPr>
        <w:tabs>
          <w:tab w:val="left" w:pos="360"/>
          <w:tab w:val="left" w:pos="720"/>
        </w:tabs>
        <w:spacing w:after="240" w:line="360" w:lineRule="exact"/>
        <w:ind w:firstLine="425"/>
      </w:pPr>
      <w:r>
        <w:rPr>
          <w:rFonts w:hint="eastAsia"/>
        </w:rPr>
        <w:t>爱沙尼亚在信息技术方面的快速发展确保人们可以接受与计算机有关的培训以及计算机和网络服务</w:t>
      </w:r>
      <w:r>
        <w:t xml:space="preserve">, </w:t>
      </w:r>
      <w:r>
        <w:rPr>
          <w:rFonts w:hint="eastAsia"/>
        </w:rPr>
        <w:t>这反过来又要求不断提高信息技术知识。虽然程序设计和信息学一直是男子所从事的职业</w:t>
      </w:r>
      <w:r>
        <w:t xml:space="preserve">, </w:t>
      </w:r>
      <w:r>
        <w:rPr>
          <w:rFonts w:hint="eastAsia"/>
        </w:rPr>
        <w:t>资料收集、信息处</w:t>
      </w:r>
      <w:r>
        <w:rPr>
          <w:rFonts w:hint="eastAsia"/>
        </w:rPr>
        <w:t>理和分配</w:t>
      </w:r>
      <w:r>
        <w:t>(</w:t>
      </w:r>
      <w:r>
        <w:rPr>
          <w:rFonts w:hint="eastAsia"/>
        </w:rPr>
        <w:t>如在图书馆</w:t>
      </w:r>
      <w:r>
        <w:t>)</w:t>
      </w:r>
      <w:r>
        <w:rPr>
          <w:rFonts w:hint="eastAsia"/>
        </w:rPr>
        <w:t>却首次成为妇女参与的活动。为了提高妇女在信息技术方面的能力</w:t>
      </w:r>
      <w:r>
        <w:t xml:space="preserve">, </w:t>
      </w:r>
      <w:r>
        <w:rPr>
          <w:rFonts w:hint="eastAsia"/>
        </w:rPr>
        <w:t>国家已经实施了数项计划。全国性的“老虎跳”活动引起了国际上的关注。在该项活动中</w:t>
      </w:r>
      <w:r>
        <w:t>, 4</w:t>
      </w:r>
      <w:r>
        <w:rPr>
          <w:rFonts w:hint="eastAsia"/>
        </w:rPr>
        <w:t xml:space="preserve"> </w:t>
      </w:r>
      <w:r>
        <w:t>000</w:t>
      </w:r>
      <w:r>
        <w:rPr>
          <w:rFonts w:hint="eastAsia"/>
        </w:rPr>
        <w:t>多台计算机被分配到各个学校和大学。这项活动波及爱沙尼亚全国</w:t>
      </w:r>
      <w:r>
        <w:t xml:space="preserve">, </w:t>
      </w:r>
      <w:r>
        <w:rPr>
          <w:rFonts w:hint="eastAsia"/>
        </w:rPr>
        <w:t>目的是确保拥有更好的基础设施</w:t>
      </w:r>
      <w:r>
        <w:t xml:space="preserve">, </w:t>
      </w:r>
      <w:r>
        <w:rPr>
          <w:rFonts w:hint="eastAsia"/>
        </w:rPr>
        <w:t>并培养能够操作这些基础设施为个人目的服务的合格人员。</w:t>
      </w:r>
    </w:p>
    <w:p w:rsidR="00000000" w:rsidRDefault="007137AD">
      <w:pPr>
        <w:tabs>
          <w:tab w:val="left" w:pos="360"/>
          <w:tab w:val="left" w:pos="720"/>
        </w:tabs>
        <w:spacing w:after="240" w:line="360" w:lineRule="exact"/>
        <w:ind w:firstLine="425"/>
      </w:pPr>
      <w:r>
        <w:t>1999</w:t>
      </w:r>
      <w:r>
        <w:rPr>
          <w:rFonts w:hint="eastAsia"/>
        </w:rPr>
        <w:t>年</w:t>
      </w:r>
      <w:r>
        <w:t xml:space="preserve">, </w:t>
      </w:r>
      <w:r>
        <w:rPr>
          <w:rFonts w:hint="eastAsia"/>
        </w:rPr>
        <w:t>爱沙尼亚成为世界上使用因特网用户最多的前</w:t>
      </w:r>
      <w:r>
        <w:t>20</w:t>
      </w:r>
      <w:r>
        <w:rPr>
          <w:rFonts w:hint="eastAsia"/>
        </w:rPr>
        <w:t>个国家之一。最近的调查结果显示</w:t>
      </w:r>
      <w:r>
        <w:t xml:space="preserve">, </w:t>
      </w:r>
      <w:r>
        <w:rPr>
          <w:rFonts w:hint="eastAsia"/>
        </w:rPr>
        <w:t>大约有</w:t>
      </w:r>
      <w:r>
        <w:t>40%</w:t>
      </w:r>
      <w:r>
        <w:rPr>
          <w:rFonts w:hint="eastAsia"/>
        </w:rPr>
        <w:t>的爱沙尼亚因特网用户为女性</w:t>
      </w:r>
      <w:r>
        <w:t xml:space="preserve">, </w:t>
      </w:r>
      <w:r>
        <w:rPr>
          <w:rFonts w:hint="eastAsia"/>
        </w:rPr>
        <w:t>这表明使用因特网的女性数量在不断增长。</w:t>
      </w:r>
    </w:p>
    <w:p w:rsidR="00000000" w:rsidRDefault="007137AD" w:rsidP="007137AD">
      <w:pPr>
        <w:tabs>
          <w:tab w:val="left" w:pos="360"/>
          <w:tab w:val="left" w:pos="720"/>
        </w:tabs>
        <w:spacing w:after="240" w:line="360" w:lineRule="exact"/>
        <w:ind w:left="425" w:firstLineChars="200" w:firstLine="31680"/>
        <w:rPr>
          <w:rFonts w:eastAsia="SimHei"/>
        </w:rPr>
      </w:pPr>
      <w:r>
        <w:rPr>
          <w:rFonts w:eastAsia="SimHei"/>
        </w:rPr>
        <w:t xml:space="preserve">(f) </w:t>
      </w:r>
      <w:r>
        <w:rPr>
          <w:rFonts w:eastAsia="SimHei" w:hint="eastAsia"/>
        </w:rPr>
        <w:t>减少女</w:t>
      </w:r>
      <w:r>
        <w:rPr>
          <w:rFonts w:eastAsia="SimHei" w:hint="eastAsia"/>
        </w:rPr>
        <w:t>生退学率，并为离校过早的少女和妇女办理种种方案；</w:t>
      </w:r>
    </w:p>
    <w:p w:rsidR="00000000" w:rsidRDefault="007137AD">
      <w:pPr>
        <w:tabs>
          <w:tab w:val="left" w:pos="360"/>
          <w:tab w:val="left" w:pos="720"/>
        </w:tabs>
        <w:spacing w:after="240" w:line="360" w:lineRule="exact"/>
        <w:ind w:firstLine="425"/>
      </w:pPr>
      <w:r>
        <w:t>1997</w:t>
      </w:r>
      <w:r>
        <w:rPr>
          <w:rFonts w:hint="eastAsia"/>
        </w:rPr>
        <w:t>年</w:t>
      </w:r>
      <w:r>
        <w:t>10</w:t>
      </w:r>
      <w:r>
        <w:t>—</w:t>
      </w:r>
      <w:r>
        <w:t>12</w:t>
      </w:r>
      <w:r>
        <w:rPr>
          <w:rFonts w:hint="eastAsia"/>
        </w:rPr>
        <w:t>岁中学生退学率</w:t>
      </w:r>
      <w:r>
        <w:t>(</w:t>
      </w:r>
      <w:r>
        <w:rPr>
          <w:rFonts w:hint="eastAsia"/>
        </w:rPr>
        <w:t>即毕业生与学年开始时学生总数的比率</w:t>
      </w:r>
      <w:r>
        <w:t>)</w:t>
      </w:r>
      <w:r>
        <w:rPr>
          <w:rFonts w:hint="eastAsia"/>
        </w:rPr>
        <w:t>女孩为</w:t>
      </w:r>
      <w:r>
        <w:t xml:space="preserve">92.6%, </w:t>
      </w:r>
      <w:r>
        <w:rPr>
          <w:rFonts w:hint="eastAsia"/>
        </w:rPr>
        <w:t>男孩为</w:t>
      </w:r>
      <w:r>
        <w:t>97.5%</w:t>
      </w:r>
      <w:r>
        <w:rPr>
          <w:rFonts w:hint="eastAsia"/>
        </w:rPr>
        <w:t>。因此</w:t>
      </w:r>
      <w:r>
        <w:t xml:space="preserve">, </w:t>
      </w:r>
      <w:r>
        <w:rPr>
          <w:rFonts w:hint="eastAsia"/>
        </w:rPr>
        <w:t>继续留在中学学习的男孩比女孩更加优秀。</w:t>
      </w:r>
    </w:p>
    <w:p w:rsidR="00000000" w:rsidRDefault="007137AD">
      <w:pPr>
        <w:tabs>
          <w:tab w:val="left" w:pos="360"/>
          <w:tab w:val="left" w:pos="720"/>
        </w:tabs>
        <w:spacing w:after="240" w:line="360" w:lineRule="exact"/>
        <w:ind w:firstLine="425"/>
      </w:pPr>
      <w:r>
        <w:rPr>
          <w:rFonts w:hint="eastAsia"/>
        </w:rPr>
        <w:t>在</w:t>
      </w:r>
      <w:r>
        <w:t>1996/1997</w:t>
      </w:r>
      <w:r>
        <w:rPr>
          <w:rFonts w:hint="eastAsia"/>
        </w:rPr>
        <w:t>学年</w:t>
      </w:r>
      <w:r>
        <w:t xml:space="preserve">, </w:t>
      </w:r>
      <w:r>
        <w:rPr>
          <w:rFonts w:hint="eastAsia"/>
        </w:rPr>
        <w:t>有</w:t>
      </w:r>
      <w:r>
        <w:t>627</w:t>
      </w:r>
      <w:r>
        <w:rPr>
          <w:rFonts w:hint="eastAsia"/>
        </w:rPr>
        <w:t>名女孩和</w:t>
      </w:r>
      <w:r>
        <w:t>930</w:t>
      </w:r>
      <w:r>
        <w:rPr>
          <w:rFonts w:hint="eastAsia"/>
        </w:rPr>
        <w:t>名男孩退学</w:t>
      </w:r>
      <w:r>
        <w:t>, 1999/2000</w:t>
      </w:r>
      <w:r>
        <w:rPr>
          <w:rFonts w:hint="eastAsia"/>
        </w:rPr>
        <w:t>学年</w:t>
      </w:r>
      <w:r>
        <w:t xml:space="preserve">, </w:t>
      </w:r>
      <w:r>
        <w:rPr>
          <w:rFonts w:hint="eastAsia"/>
        </w:rPr>
        <w:t>则为女孩</w:t>
      </w:r>
      <w:r>
        <w:t xml:space="preserve">625, </w:t>
      </w:r>
      <w:r>
        <w:rPr>
          <w:rFonts w:hint="eastAsia"/>
        </w:rPr>
        <w:t>男孩</w:t>
      </w:r>
      <w:r>
        <w:t>1087</w:t>
      </w:r>
      <w:r>
        <w:rPr>
          <w:rFonts w:hint="eastAsia"/>
        </w:rPr>
        <w:t>。因病退学的女孩比男孩多。由于其他原因</w:t>
      </w:r>
      <w:r>
        <w:t>(</w:t>
      </w:r>
      <w:r>
        <w:rPr>
          <w:rFonts w:hint="eastAsia"/>
        </w:rPr>
        <w:t>如开除、工作、死亡等</w:t>
      </w:r>
      <w:r>
        <w:t>)</w:t>
      </w:r>
      <w:r>
        <w:rPr>
          <w:rFonts w:hint="eastAsia"/>
        </w:rPr>
        <w:t>而退学的学生中男孩则占多数。</w:t>
      </w:r>
    </w:p>
    <w:p w:rsidR="00000000" w:rsidRDefault="007137AD">
      <w:pPr>
        <w:tabs>
          <w:tab w:val="left" w:pos="360"/>
          <w:tab w:val="left" w:pos="720"/>
        </w:tabs>
        <w:spacing w:after="240" w:line="360" w:lineRule="exact"/>
        <w:ind w:firstLine="425"/>
      </w:pPr>
      <w:r>
        <w:rPr>
          <w:rFonts w:hint="eastAsia"/>
        </w:rPr>
        <w:t>国家没有为过早离校的女孩制订特别计划。学校和地方政府合作解决这一问题的方法之一是，让因怀孕和</w:t>
      </w:r>
      <w:r>
        <w:rPr>
          <w:rFonts w:hint="eastAsia"/>
        </w:rPr>
        <w:t>生产而辍学的学龄女孩继续学习。</w:t>
      </w:r>
    </w:p>
    <w:p w:rsidR="00000000" w:rsidRDefault="007137AD">
      <w:pPr>
        <w:tabs>
          <w:tab w:val="left" w:pos="360"/>
          <w:tab w:val="left" w:pos="720"/>
        </w:tabs>
        <w:spacing w:after="240" w:line="360" w:lineRule="exact"/>
        <w:ind w:firstLine="425"/>
      </w:pPr>
      <w:r>
        <w:rPr>
          <w:rFonts w:hint="eastAsia"/>
        </w:rPr>
        <w:t>现在尚未制订旨在保证女孩留在学校直至完成义务教育的法律和政策。根据《基础教育和高级中学教育法》第</w:t>
      </w:r>
      <w:r>
        <w:t>17</w:t>
      </w:r>
      <w:r>
        <w:rPr>
          <w:rFonts w:hint="eastAsia"/>
        </w:rPr>
        <w:t>（</w:t>
      </w:r>
      <w:r>
        <w:t>1</w:t>
      </w:r>
      <w:r>
        <w:rPr>
          <w:rFonts w:hint="eastAsia"/>
        </w:rPr>
        <w:t>）条的规定</w:t>
      </w:r>
      <w:r>
        <w:t xml:space="preserve">, </w:t>
      </w:r>
      <w:r>
        <w:rPr>
          <w:rFonts w:hint="eastAsia"/>
        </w:rPr>
        <w:t>凡在当年的</w:t>
      </w:r>
      <w:r>
        <w:t>10</w:t>
      </w:r>
      <w:r>
        <w:rPr>
          <w:rFonts w:hint="eastAsia"/>
        </w:rPr>
        <w:t>月</w:t>
      </w:r>
      <w:r>
        <w:t>1</w:t>
      </w:r>
      <w:r>
        <w:rPr>
          <w:rFonts w:hint="eastAsia"/>
        </w:rPr>
        <w:t>日以前年满</w:t>
      </w:r>
      <w:r>
        <w:t>7</w:t>
      </w:r>
      <w:r>
        <w:rPr>
          <w:rFonts w:hint="eastAsia"/>
        </w:rPr>
        <w:t>岁的儿童有接受学校教育的义务。学生有义务接受学校教育</w:t>
      </w:r>
      <w:r>
        <w:t xml:space="preserve">, </w:t>
      </w:r>
      <w:r>
        <w:rPr>
          <w:rFonts w:hint="eastAsia"/>
        </w:rPr>
        <w:t>直至完成基础教育或年满</w:t>
      </w:r>
      <w:r>
        <w:t>17</w:t>
      </w:r>
      <w:r>
        <w:rPr>
          <w:rFonts w:hint="eastAsia"/>
        </w:rPr>
        <w:t>岁。若父母有意不抚养和教育子女</w:t>
      </w:r>
      <w:r>
        <w:t xml:space="preserve">, </w:t>
      </w:r>
      <w:r>
        <w:rPr>
          <w:rFonts w:hint="eastAsia"/>
        </w:rPr>
        <w:t>将受到行政处罚</w:t>
      </w:r>
      <w:r>
        <w:t>(</w:t>
      </w:r>
      <w:r>
        <w:rPr>
          <w:rFonts w:hint="eastAsia"/>
        </w:rPr>
        <w:t>罚款</w:t>
      </w:r>
      <w:r>
        <w:t>)</w:t>
      </w:r>
      <w:r>
        <w:rPr>
          <w:rFonts w:hint="eastAsia"/>
        </w:rPr>
        <w:t>。</w:t>
      </w:r>
    </w:p>
    <w:p w:rsidR="00000000" w:rsidRDefault="007137AD">
      <w:pPr>
        <w:tabs>
          <w:tab w:val="left" w:pos="360"/>
          <w:tab w:val="left" w:pos="720"/>
        </w:tabs>
        <w:spacing w:after="240" w:line="360" w:lineRule="exact"/>
        <w:ind w:firstLine="425"/>
      </w:pPr>
      <w:r>
        <w:rPr>
          <w:rFonts w:hint="eastAsia"/>
        </w:rPr>
        <w:t>学生也可通过校外学习完成中学教育。</w:t>
      </w:r>
    </w:p>
    <w:p w:rsidR="00000000" w:rsidRDefault="007137AD" w:rsidP="007137AD">
      <w:pPr>
        <w:tabs>
          <w:tab w:val="left" w:pos="360"/>
          <w:tab w:val="left" w:pos="720"/>
        </w:tabs>
        <w:spacing w:after="240" w:line="360" w:lineRule="exact"/>
        <w:ind w:leftChars="200" w:left="31680" w:firstLineChars="200" w:firstLine="31680"/>
        <w:rPr>
          <w:rFonts w:eastAsia="SimHei"/>
        </w:rPr>
      </w:pPr>
      <w:r>
        <w:rPr>
          <w:rFonts w:eastAsia="SimHei"/>
        </w:rPr>
        <w:t xml:space="preserve">(g) </w:t>
      </w:r>
      <w:r>
        <w:rPr>
          <w:rFonts w:eastAsia="SimHei" w:hint="eastAsia"/>
        </w:rPr>
        <w:t>积极参加运动和体育的机会相同；</w:t>
      </w:r>
    </w:p>
    <w:p w:rsidR="00000000" w:rsidRDefault="007137AD">
      <w:pPr>
        <w:tabs>
          <w:tab w:val="left" w:pos="360"/>
          <w:tab w:val="left" w:pos="720"/>
        </w:tabs>
        <w:spacing w:after="240" w:line="360" w:lineRule="exact"/>
        <w:ind w:firstLine="425"/>
      </w:pPr>
      <w:r>
        <w:rPr>
          <w:rFonts w:hint="eastAsia"/>
        </w:rPr>
        <w:t>女孩和男孩依法享有在学校参加体育活动和锻炼体能的同等机会。爱沙尼亚社会接纳妇女参加各项体育活动。对男、女、男孩或女</w:t>
      </w:r>
      <w:r>
        <w:rPr>
          <w:rFonts w:hint="eastAsia"/>
        </w:rPr>
        <w:t>孩使用体育设施的情况没有进行具体的研究。但是</w:t>
      </w:r>
      <w:r>
        <w:t xml:space="preserve">, </w:t>
      </w:r>
      <w:r>
        <w:rPr>
          <w:rFonts w:hint="eastAsia"/>
        </w:rPr>
        <w:t>爱沙尼亚体育媒介更多涉及的是男子体育项目和男运动员。</w:t>
      </w:r>
    </w:p>
    <w:p w:rsidR="00000000" w:rsidRDefault="007137AD" w:rsidP="007137AD">
      <w:pPr>
        <w:tabs>
          <w:tab w:val="left" w:pos="360"/>
          <w:tab w:val="left" w:pos="720"/>
        </w:tabs>
        <w:spacing w:after="240" w:line="360" w:lineRule="exact"/>
        <w:ind w:leftChars="200" w:left="31680" w:firstLineChars="200" w:firstLine="31680"/>
        <w:rPr>
          <w:rFonts w:eastAsia="SimHei"/>
        </w:rPr>
      </w:pPr>
      <w:r>
        <w:rPr>
          <w:rFonts w:eastAsia="SimHei"/>
        </w:rPr>
        <w:t xml:space="preserve">(h) </w:t>
      </w:r>
      <w:r>
        <w:rPr>
          <w:rFonts w:eastAsia="SimHei" w:hint="eastAsia"/>
        </w:rPr>
        <w:t>有接受特殊教育性辅导的机会，以保障家庭健康和幸福，包括关于计划生育的知识和辅导在内。</w:t>
      </w:r>
    </w:p>
    <w:p w:rsidR="00000000" w:rsidRDefault="007137AD">
      <w:pPr>
        <w:tabs>
          <w:tab w:val="left" w:pos="360"/>
          <w:tab w:val="left" w:pos="720"/>
        </w:tabs>
        <w:spacing w:after="240" w:line="360" w:lineRule="exact"/>
        <w:ind w:firstLine="425"/>
      </w:pPr>
      <w:r>
        <w:rPr>
          <w:rFonts w:hint="eastAsia"/>
        </w:rPr>
        <w:t>学校课程包括根据某一特定教材而进行的基础家庭教育。青年咨询中心已经设立</w:t>
      </w:r>
      <w:r>
        <w:t xml:space="preserve">, </w:t>
      </w:r>
      <w:r>
        <w:rPr>
          <w:rFonts w:hint="eastAsia"/>
        </w:rPr>
        <w:t>自</w:t>
      </w:r>
      <w:r>
        <w:t>1998</w:t>
      </w:r>
      <w:r>
        <w:rPr>
          <w:rFonts w:hint="eastAsia"/>
        </w:rPr>
        <w:t>年以来这些咨询中心与北欧妇女研究中心合作发起了一项</w:t>
      </w:r>
      <w:r>
        <w:t>“</w:t>
      </w:r>
      <w:r>
        <w:rPr>
          <w:rFonts w:hint="eastAsia"/>
        </w:rPr>
        <w:t>为明天而生活</w:t>
      </w:r>
      <w:r>
        <w:t>”</w:t>
      </w:r>
      <w:r>
        <w:t xml:space="preserve"> </w:t>
      </w:r>
      <w:r>
        <w:rPr>
          <w:rFonts w:hint="eastAsia"/>
        </w:rPr>
        <w:t>的方案，目的是在青年中开展关于性行为问题的广泛讨论。在爱沙尼亚</w:t>
      </w:r>
      <w:r>
        <w:t xml:space="preserve">, </w:t>
      </w:r>
      <w:r>
        <w:rPr>
          <w:rFonts w:hint="eastAsia"/>
        </w:rPr>
        <w:t>性教育已纳入基础教育和中学教育的课程中。不同科目的教师、医师和心理学家对学校的健康教育给予指导。</w:t>
      </w:r>
    </w:p>
    <w:p w:rsidR="00000000" w:rsidRDefault="007137AD">
      <w:pPr>
        <w:tabs>
          <w:tab w:val="left" w:pos="360"/>
          <w:tab w:val="left" w:pos="720"/>
        </w:tabs>
        <w:spacing w:after="240" w:line="360" w:lineRule="exact"/>
        <w:ind w:firstLine="425"/>
      </w:pPr>
      <w:r>
        <w:rPr>
          <w:rFonts w:hint="eastAsia"/>
        </w:rPr>
        <w:t>在致力于改善性健康和生殖健康的机构中</w:t>
      </w:r>
      <w:r>
        <w:t xml:space="preserve">, </w:t>
      </w:r>
      <w:r>
        <w:rPr>
          <w:rFonts w:hint="eastAsia"/>
        </w:rPr>
        <w:t>最重要的是</w:t>
      </w:r>
      <w:r>
        <w:t>1994</w:t>
      </w:r>
      <w:r>
        <w:rPr>
          <w:rFonts w:hint="eastAsia"/>
        </w:rPr>
        <w:t>年成立的爱沙尼亚计划生育联合会</w:t>
      </w:r>
      <w:r>
        <w:t xml:space="preserve">, </w:t>
      </w:r>
      <w:r>
        <w:rPr>
          <w:rFonts w:hint="eastAsia"/>
        </w:rPr>
        <w:t>该联合会的主要活动范围是促进学校的性教育，以及建立和支持爱沙尼亚青年咨询局网络。</w:t>
      </w:r>
    </w:p>
    <w:p w:rsidR="00000000" w:rsidRDefault="007137AD">
      <w:pPr>
        <w:tabs>
          <w:tab w:val="left" w:pos="360"/>
          <w:tab w:val="left" w:pos="720"/>
        </w:tabs>
        <w:spacing w:after="240" w:line="360" w:lineRule="exact"/>
        <w:ind w:firstLine="425"/>
      </w:pPr>
      <w:r>
        <w:rPr>
          <w:rFonts w:hint="eastAsia"/>
        </w:rPr>
        <w:t>目前爱沙尼亚有</w:t>
      </w:r>
      <w:r>
        <w:t>15</w:t>
      </w:r>
      <w:r>
        <w:rPr>
          <w:rFonts w:hint="eastAsia"/>
        </w:rPr>
        <w:t>个青年咨询中心</w:t>
      </w:r>
      <w:r>
        <w:t xml:space="preserve">, </w:t>
      </w:r>
      <w:r>
        <w:rPr>
          <w:rFonts w:hint="eastAsia"/>
        </w:rPr>
        <w:t>此外还有为年轻妇女提供特殊指导的妇女咨询中心。</w:t>
      </w:r>
    </w:p>
    <w:p w:rsidR="00000000" w:rsidRDefault="007137AD">
      <w:pPr>
        <w:tabs>
          <w:tab w:val="left" w:pos="360"/>
          <w:tab w:val="left" w:pos="720"/>
        </w:tabs>
        <w:spacing w:after="240" w:line="360" w:lineRule="exact"/>
        <w:ind w:firstLine="425"/>
      </w:pPr>
      <w:r>
        <w:rPr>
          <w:rFonts w:hint="eastAsia"/>
        </w:rPr>
        <w:t>爱沙尼亚计划生育联合会已经开展了几个项目和全国性方案。在</w:t>
      </w:r>
      <w:r>
        <w:t>2000</w:t>
      </w:r>
      <w:r>
        <w:rPr>
          <w:rFonts w:hint="eastAsia"/>
        </w:rPr>
        <w:t>年</w:t>
      </w:r>
      <w:r>
        <w:t xml:space="preserve">, </w:t>
      </w:r>
      <w:r>
        <w:rPr>
          <w:rFonts w:hint="eastAsia"/>
        </w:rPr>
        <w:t>该联合会的活动包括以下方面</w:t>
      </w:r>
      <w:r>
        <w:t>:</w:t>
      </w:r>
    </w:p>
    <w:p w:rsidR="00000000" w:rsidRDefault="007137AD">
      <w:pPr>
        <w:numPr>
          <w:ilvl w:val="0"/>
          <w:numId w:val="149"/>
        </w:numPr>
        <w:tabs>
          <w:tab w:val="left" w:pos="360"/>
          <w:tab w:val="left" w:pos="720"/>
        </w:tabs>
        <w:spacing w:line="360" w:lineRule="exact"/>
      </w:pPr>
      <w:r>
        <w:rPr>
          <w:rFonts w:hint="eastAsia"/>
        </w:rPr>
        <w:t>在青年机构中防止性暴力的</w:t>
      </w:r>
      <w:r>
        <w:t>Daphne</w:t>
      </w:r>
      <w:r>
        <w:rPr>
          <w:rFonts w:hint="eastAsia"/>
        </w:rPr>
        <w:t>项目。</w:t>
      </w:r>
    </w:p>
    <w:p w:rsidR="00000000" w:rsidRDefault="007137AD">
      <w:pPr>
        <w:numPr>
          <w:ilvl w:val="0"/>
          <w:numId w:val="149"/>
        </w:numPr>
        <w:tabs>
          <w:tab w:val="left" w:pos="360"/>
          <w:tab w:val="left" w:pos="720"/>
        </w:tabs>
        <w:spacing w:line="360" w:lineRule="exact"/>
      </w:pPr>
      <w:r>
        <w:rPr>
          <w:rFonts w:hint="eastAsia"/>
        </w:rPr>
        <w:t>“从青年到青年”项目</w:t>
      </w:r>
      <w:r>
        <w:t>(</w:t>
      </w:r>
      <w:r>
        <w:rPr>
          <w:rFonts w:hint="eastAsia"/>
        </w:rPr>
        <w:t>在学校开展性教育讨论</w:t>
      </w:r>
      <w:r>
        <w:t>)</w:t>
      </w:r>
      <w:r>
        <w:rPr>
          <w:rFonts w:hint="eastAsia"/>
        </w:rPr>
        <w:t>。</w:t>
      </w:r>
    </w:p>
    <w:p w:rsidR="00000000" w:rsidRDefault="007137AD">
      <w:pPr>
        <w:numPr>
          <w:ilvl w:val="0"/>
          <w:numId w:val="149"/>
        </w:numPr>
        <w:tabs>
          <w:tab w:val="left" w:pos="360"/>
          <w:tab w:val="left" w:pos="720"/>
        </w:tabs>
        <w:spacing w:after="240" w:line="360" w:lineRule="exact"/>
      </w:pPr>
      <w:r>
        <w:rPr>
          <w:rFonts w:hint="eastAsia"/>
        </w:rPr>
        <w:t>筹备制订关于生殖健康的全国性方案。</w:t>
      </w:r>
    </w:p>
    <w:p w:rsidR="00000000" w:rsidRDefault="007137AD">
      <w:pPr>
        <w:tabs>
          <w:tab w:val="left" w:pos="360"/>
          <w:tab w:val="left" w:pos="720"/>
        </w:tabs>
        <w:spacing w:after="240" w:line="360" w:lineRule="exact"/>
        <w:ind w:firstLine="425"/>
      </w:pPr>
      <w:r>
        <w:rPr>
          <w:rFonts w:hint="eastAsia"/>
        </w:rPr>
        <w:t>爱沙尼亚计划生育联合会的“</w:t>
      </w:r>
      <w:r>
        <w:rPr>
          <w:rFonts w:hint="eastAsia"/>
        </w:rPr>
        <w:t>从青年到青年”项目自</w:t>
      </w:r>
      <w:r>
        <w:t>1995</w:t>
      </w:r>
      <w:r>
        <w:rPr>
          <w:rFonts w:hint="eastAsia"/>
        </w:rPr>
        <w:t>年以来一直比较活跃。该项目的目标是在爱沙尼亚青年中增强性行为的责任意识</w:t>
      </w:r>
      <w:r>
        <w:t xml:space="preserve">, </w:t>
      </w:r>
      <w:r>
        <w:rPr>
          <w:rFonts w:hint="eastAsia"/>
        </w:rPr>
        <w:t>以确保对性健康和生殖健康进行保护和改善。在该项目框架范围内</w:t>
      </w:r>
      <w:r>
        <w:t xml:space="preserve">, </w:t>
      </w:r>
      <w:r>
        <w:rPr>
          <w:rFonts w:hint="eastAsia"/>
        </w:rPr>
        <w:t>在基础学校、中学和职业学校以及大学和残疾人寄宿学校中开展了性教育研讨会、小组工作和讲座。</w:t>
      </w:r>
    </w:p>
    <w:p w:rsidR="00000000" w:rsidRDefault="007137AD">
      <w:pPr>
        <w:tabs>
          <w:tab w:val="left" w:pos="360"/>
          <w:tab w:val="left" w:pos="720"/>
        </w:tabs>
        <w:spacing w:after="240" w:line="360" w:lineRule="exact"/>
        <w:ind w:firstLine="425"/>
      </w:pPr>
      <w:r>
        <w:rPr>
          <w:rFonts w:hint="eastAsia"/>
        </w:rPr>
        <w:t>青年人性教育意识的日益增强以及对西方国际计划生育项目的积极参与，使爱沙尼亚有希望获得更多关于性教育和性健康、计划生育和避孕药具的信息。</w:t>
      </w:r>
      <w:r>
        <w:t xml:space="preserve"> </w:t>
      </w:r>
    </w:p>
    <w:p w:rsidR="00000000" w:rsidRDefault="007137AD" w:rsidP="007137AD">
      <w:pPr>
        <w:tabs>
          <w:tab w:val="left" w:pos="360"/>
          <w:tab w:val="left" w:pos="720"/>
        </w:tabs>
        <w:spacing w:after="240" w:line="360" w:lineRule="exact"/>
        <w:ind w:left="31680" w:hangingChars="203" w:firstLine="31680"/>
        <w:rPr>
          <w:rFonts w:eastAsia="SimHei"/>
        </w:rPr>
      </w:pPr>
      <w:r>
        <w:rPr>
          <w:b/>
          <w:bCs/>
        </w:rPr>
        <w:br w:type="page"/>
      </w:r>
      <w:r>
        <w:rPr>
          <w:rFonts w:eastAsia="SimHei" w:hint="eastAsia"/>
        </w:rPr>
        <w:t>第</w:t>
      </w:r>
      <w:r>
        <w:rPr>
          <w:rFonts w:eastAsia="SimHei" w:hint="eastAsia"/>
        </w:rPr>
        <w:t>11</w:t>
      </w:r>
      <w:r>
        <w:rPr>
          <w:rFonts w:eastAsia="SimHei" w:hint="eastAsia"/>
        </w:rPr>
        <w:t>条</w:t>
      </w:r>
    </w:p>
    <w:p w:rsidR="00000000" w:rsidRDefault="007137AD" w:rsidP="007137AD">
      <w:pPr>
        <w:tabs>
          <w:tab w:val="left" w:pos="360"/>
          <w:tab w:val="left" w:pos="720"/>
        </w:tabs>
        <w:spacing w:after="240" w:line="360" w:lineRule="exact"/>
        <w:ind w:leftChars="200" w:left="31680" w:firstLineChars="200" w:firstLine="31680"/>
        <w:rPr>
          <w:rFonts w:eastAsia="SimHei"/>
        </w:rPr>
      </w:pPr>
      <w:r>
        <w:rPr>
          <w:rFonts w:eastAsia="SimHei" w:hint="eastAsia"/>
        </w:rPr>
        <w:t>1</w:t>
      </w:r>
      <w:r>
        <w:rPr>
          <w:rFonts w:eastAsia="SimHei"/>
        </w:rPr>
        <w:t xml:space="preserve">.  </w:t>
      </w:r>
      <w:r>
        <w:rPr>
          <w:rFonts w:eastAsia="SimHei" w:hint="eastAsia"/>
        </w:rPr>
        <w:t>缔约各国应采取一切适当措施，消除在教育方面对妇女的歧视，以保证她们在男女平等的基础上享有相同权利，特</w:t>
      </w:r>
      <w:r>
        <w:rPr>
          <w:rFonts w:eastAsia="SimHei" w:hint="eastAsia"/>
        </w:rPr>
        <w:t>别是：</w:t>
      </w:r>
    </w:p>
    <w:p w:rsidR="00000000" w:rsidRDefault="007137AD" w:rsidP="007137AD">
      <w:pPr>
        <w:tabs>
          <w:tab w:val="left" w:pos="360"/>
          <w:tab w:val="left" w:pos="720"/>
        </w:tabs>
        <w:spacing w:after="240" w:line="360" w:lineRule="exact"/>
        <w:ind w:leftChars="200" w:left="31680" w:firstLineChars="200" w:firstLine="31680"/>
        <w:rPr>
          <w:rFonts w:eastAsia="SimHei"/>
        </w:rPr>
      </w:pPr>
      <w:r>
        <w:rPr>
          <w:rFonts w:eastAsia="SimHei"/>
        </w:rPr>
        <w:t xml:space="preserve">(a)  </w:t>
      </w:r>
      <w:r>
        <w:rPr>
          <w:rFonts w:eastAsia="SimHei" w:hint="eastAsia"/>
        </w:rPr>
        <w:t>人人有不可剥夺的工作权利；</w:t>
      </w:r>
    </w:p>
    <w:p w:rsidR="00000000" w:rsidRDefault="007137AD">
      <w:pPr>
        <w:tabs>
          <w:tab w:val="left" w:pos="360"/>
          <w:tab w:val="left" w:pos="720"/>
        </w:tabs>
        <w:spacing w:after="240" w:line="360" w:lineRule="exact"/>
        <w:ind w:firstLine="425"/>
      </w:pPr>
      <w:r>
        <w:rPr>
          <w:rFonts w:hint="eastAsia"/>
        </w:rPr>
        <w:t>根据《宪法》第</w:t>
      </w:r>
      <w:r>
        <w:t>29</w:t>
      </w:r>
      <w:r>
        <w:rPr>
          <w:rFonts w:hint="eastAsia"/>
        </w:rPr>
        <w:t>条的规定</w:t>
      </w:r>
      <w:r>
        <w:t xml:space="preserve">, </w:t>
      </w:r>
      <w:r>
        <w:rPr>
          <w:rFonts w:hint="eastAsia"/>
        </w:rPr>
        <w:t>爱沙尼亚公民有权自由选择其活动领域、职业和工作地点。国家组织职业培训</w:t>
      </w:r>
      <w:r>
        <w:t xml:space="preserve">, </w:t>
      </w:r>
      <w:r>
        <w:rPr>
          <w:rFonts w:hint="eastAsia"/>
        </w:rPr>
        <w:t>帮助求职者找到工作</w:t>
      </w:r>
      <w:r>
        <w:t xml:space="preserve">, </w:t>
      </w:r>
      <w:r>
        <w:rPr>
          <w:rFonts w:hint="eastAsia"/>
        </w:rPr>
        <w:t>并监督工作条件。</w:t>
      </w:r>
    </w:p>
    <w:p w:rsidR="00000000" w:rsidRDefault="007137AD">
      <w:pPr>
        <w:tabs>
          <w:tab w:val="left" w:pos="360"/>
          <w:tab w:val="left" w:pos="720"/>
        </w:tabs>
        <w:spacing w:after="240" w:line="360" w:lineRule="exact"/>
        <w:ind w:firstLine="425"/>
      </w:pPr>
      <w:r>
        <w:t>2000</w:t>
      </w:r>
      <w:r>
        <w:rPr>
          <w:rFonts w:hint="eastAsia"/>
        </w:rPr>
        <w:t>年</w:t>
      </w:r>
      <w:r>
        <w:t>5</w:t>
      </w:r>
      <w:r>
        <w:rPr>
          <w:rFonts w:hint="eastAsia"/>
        </w:rPr>
        <w:t>月</w:t>
      </w:r>
      <w:r>
        <w:t xml:space="preserve">, </w:t>
      </w:r>
      <w:r>
        <w:rPr>
          <w:rFonts w:hint="eastAsia"/>
        </w:rPr>
        <w:t>爱沙尼亚全文批准了《欧洲社会宪章修正案》</w:t>
      </w:r>
      <w:r>
        <w:t xml:space="preserve"> (RT II 2000, 15, 93)</w:t>
      </w:r>
      <w:r>
        <w:rPr>
          <w:rFonts w:hint="eastAsia"/>
        </w:rPr>
        <w:t>第一条的内容</w:t>
      </w:r>
      <w:r>
        <w:t xml:space="preserve">, </w:t>
      </w:r>
      <w:r>
        <w:rPr>
          <w:rFonts w:hint="eastAsia"/>
        </w:rPr>
        <w:t>从而确保实现可能情况下的高水平就业率</w:t>
      </w:r>
      <w:r>
        <w:t xml:space="preserve">, </w:t>
      </w:r>
      <w:r>
        <w:rPr>
          <w:rFonts w:hint="eastAsia"/>
        </w:rPr>
        <w:t>保护工人在自由选择的职业中谋生的权利</w:t>
      </w:r>
      <w:r>
        <w:t xml:space="preserve">, </w:t>
      </w:r>
      <w:r>
        <w:rPr>
          <w:rFonts w:hint="eastAsia"/>
        </w:rPr>
        <w:t>免费为所有工人提供就业服务</w:t>
      </w:r>
      <w:r>
        <w:t xml:space="preserve">, </w:t>
      </w:r>
      <w:r>
        <w:rPr>
          <w:rFonts w:hint="eastAsia"/>
        </w:rPr>
        <w:t>以及保证提供适当的职业指导和职业培训。</w:t>
      </w:r>
    </w:p>
    <w:p w:rsidR="00000000" w:rsidRDefault="007137AD">
      <w:pPr>
        <w:tabs>
          <w:tab w:val="left" w:pos="360"/>
          <w:tab w:val="left" w:pos="720"/>
        </w:tabs>
        <w:spacing w:after="240" w:line="360" w:lineRule="exact"/>
        <w:ind w:firstLine="425"/>
      </w:pPr>
      <w:r>
        <w:rPr>
          <w:rFonts w:hint="eastAsia"/>
        </w:rPr>
        <w:t>劳动力市场委员会和地方就业办公室执行了积极和消极的劳动力市</w:t>
      </w:r>
      <w:r>
        <w:rPr>
          <w:rFonts w:hint="eastAsia"/>
        </w:rPr>
        <w:t>场政策。</w:t>
      </w:r>
    </w:p>
    <w:p w:rsidR="00000000" w:rsidRDefault="007137AD">
      <w:pPr>
        <w:tabs>
          <w:tab w:val="left" w:pos="360"/>
          <w:tab w:val="left" w:pos="720"/>
        </w:tabs>
        <w:spacing w:after="240" w:line="360" w:lineRule="exact"/>
        <w:ind w:firstLine="425"/>
      </w:pPr>
      <w:r>
        <w:rPr>
          <w:rFonts w:hint="eastAsia"/>
        </w:rPr>
        <w:t>劳动力市场委员会于</w:t>
      </w:r>
      <w:r>
        <w:t>1990</w:t>
      </w:r>
      <w:r>
        <w:rPr>
          <w:rFonts w:hint="eastAsia"/>
        </w:rPr>
        <w:t>年</w:t>
      </w:r>
      <w:r>
        <w:t>8</w:t>
      </w:r>
      <w:r>
        <w:rPr>
          <w:rFonts w:hint="eastAsia"/>
        </w:rPr>
        <w:t>月</w:t>
      </w:r>
      <w:r>
        <w:t>1</w:t>
      </w:r>
      <w:r>
        <w:rPr>
          <w:rFonts w:hint="eastAsia"/>
        </w:rPr>
        <w:t>日成立。</w:t>
      </w:r>
      <w:r>
        <w:t>1991</w:t>
      </w:r>
      <w:r>
        <w:rPr>
          <w:rFonts w:hint="eastAsia"/>
        </w:rPr>
        <w:t>年</w:t>
      </w:r>
      <w:r>
        <w:t xml:space="preserve">, </w:t>
      </w:r>
      <w:r>
        <w:rPr>
          <w:rFonts w:hint="eastAsia"/>
        </w:rPr>
        <w:t>在所有的县中心</w:t>
      </w:r>
      <w:r>
        <w:t>(15</w:t>
      </w:r>
      <w:r>
        <w:rPr>
          <w:rFonts w:hint="eastAsia"/>
        </w:rPr>
        <w:t>个</w:t>
      </w:r>
      <w:r>
        <w:t>)</w:t>
      </w:r>
      <w:r>
        <w:rPr>
          <w:rFonts w:hint="eastAsia"/>
        </w:rPr>
        <w:t>和大城市</w:t>
      </w:r>
      <w:r>
        <w:t>(6</w:t>
      </w:r>
      <w:r>
        <w:rPr>
          <w:rFonts w:hint="eastAsia"/>
        </w:rPr>
        <w:t>个</w:t>
      </w:r>
      <w:r>
        <w:t>)</w:t>
      </w:r>
      <w:r>
        <w:rPr>
          <w:rFonts w:hint="eastAsia"/>
        </w:rPr>
        <w:t>成立了</w:t>
      </w:r>
      <w:r>
        <w:t>21</w:t>
      </w:r>
      <w:r>
        <w:rPr>
          <w:rFonts w:hint="eastAsia"/>
        </w:rPr>
        <w:t>个劳动就业办公室。自</w:t>
      </w:r>
      <w:r>
        <w:t>1994</w:t>
      </w:r>
      <w:r>
        <w:rPr>
          <w:rFonts w:hint="eastAsia"/>
        </w:rPr>
        <w:t>年以来</w:t>
      </w:r>
      <w:r>
        <w:t xml:space="preserve">, </w:t>
      </w:r>
      <w:r>
        <w:rPr>
          <w:rFonts w:hint="eastAsia"/>
        </w:rPr>
        <w:t>地方政府和县政府就业办公室的全国性网络一直处于运行状态。</w:t>
      </w:r>
    </w:p>
    <w:p w:rsidR="00000000" w:rsidRDefault="007137AD">
      <w:pPr>
        <w:tabs>
          <w:tab w:val="left" w:pos="360"/>
          <w:tab w:val="left" w:pos="720"/>
        </w:tabs>
        <w:spacing w:after="240" w:line="360" w:lineRule="exact"/>
        <w:ind w:firstLine="425"/>
      </w:pPr>
      <w:r>
        <w:t>1998</w:t>
      </w:r>
      <w:r>
        <w:rPr>
          <w:rFonts w:hint="eastAsia"/>
        </w:rPr>
        <w:t>年</w:t>
      </w:r>
      <w:r>
        <w:t xml:space="preserve">, </w:t>
      </w:r>
      <w:r>
        <w:rPr>
          <w:rFonts w:hint="eastAsia"/>
        </w:rPr>
        <w:t>全国已有</w:t>
      </w:r>
      <w:r>
        <w:t>33</w:t>
      </w:r>
      <w:r>
        <w:rPr>
          <w:rFonts w:hint="eastAsia"/>
        </w:rPr>
        <w:t>个就业办公室。</w:t>
      </w:r>
    </w:p>
    <w:p w:rsidR="00000000" w:rsidRDefault="007137AD">
      <w:pPr>
        <w:tabs>
          <w:tab w:val="left" w:pos="360"/>
          <w:tab w:val="left" w:pos="720"/>
        </w:tabs>
        <w:spacing w:after="240" w:line="360" w:lineRule="exact"/>
        <w:ind w:firstLine="425"/>
      </w:pPr>
      <w:r>
        <w:rPr>
          <w:rFonts w:hint="eastAsia"/>
        </w:rPr>
        <w:t>除了国家就业服务机构以外</w:t>
      </w:r>
      <w:r>
        <w:t xml:space="preserve">, </w:t>
      </w:r>
      <w:r>
        <w:rPr>
          <w:rFonts w:hint="eastAsia"/>
        </w:rPr>
        <w:t>还有一些私人职业介绍所。利用因特网网页和相关的数据库介绍职业越来越多。</w:t>
      </w:r>
    </w:p>
    <w:p w:rsidR="00000000" w:rsidRDefault="007137AD">
      <w:pPr>
        <w:tabs>
          <w:tab w:val="left" w:pos="360"/>
          <w:tab w:val="left" w:pos="720"/>
        </w:tabs>
        <w:spacing w:after="240" w:line="360" w:lineRule="exact"/>
        <w:ind w:firstLine="425"/>
      </w:pPr>
      <w:r>
        <w:rPr>
          <w:rFonts w:hint="eastAsia"/>
        </w:rPr>
        <w:t>关于劳动力市场服务方面的法律草案正在拟定之中</w:t>
      </w:r>
      <w:r>
        <w:t xml:space="preserve">, </w:t>
      </w:r>
      <w:r>
        <w:rPr>
          <w:rFonts w:hint="eastAsia"/>
        </w:rPr>
        <w:t>该法律也将禁止对求职者进行性别歧视。</w:t>
      </w:r>
    </w:p>
    <w:p w:rsidR="00000000" w:rsidRDefault="007137AD">
      <w:pPr>
        <w:tabs>
          <w:tab w:val="left" w:pos="360"/>
          <w:tab w:val="left" w:pos="720"/>
        </w:tabs>
        <w:spacing w:after="240" w:line="360" w:lineRule="exact"/>
        <w:ind w:firstLine="425"/>
      </w:pPr>
      <w:r>
        <w:rPr>
          <w:rFonts w:hint="eastAsia"/>
        </w:rPr>
        <w:t>爱沙尼亚重新独立后</w:t>
      </w:r>
      <w:r>
        <w:t xml:space="preserve">, </w:t>
      </w:r>
      <w:r>
        <w:rPr>
          <w:rFonts w:hint="eastAsia"/>
        </w:rPr>
        <w:t>劳动力市场所发生的变化对</w:t>
      </w:r>
      <w:r>
        <w:t>15</w:t>
      </w:r>
      <w:r>
        <w:t>—</w:t>
      </w:r>
      <w:r>
        <w:t>69</w:t>
      </w:r>
      <w:r>
        <w:rPr>
          <w:rFonts w:hint="eastAsia"/>
        </w:rPr>
        <w:t>岁的妇女和男子均</w:t>
      </w:r>
      <w:r>
        <w:rPr>
          <w:rFonts w:hint="eastAsia"/>
        </w:rPr>
        <w:t>有影响。就业率降低</w:t>
      </w:r>
      <w:r>
        <w:t xml:space="preserve">, </w:t>
      </w:r>
      <w:r>
        <w:rPr>
          <w:rFonts w:hint="eastAsia"/>
        </w:rPr>
        <w:t>但求职人数和未参加经济活动的人数均有所增加。</w:t>
      </w:r>
    </w:p>
    <w:p w:rsidR="00000000" w:rsidRDefault="007137AD">
      <w:pPr>
        <w:tabs>
          <w:tab w:val="left" w:pos="360"/>
          <w:tab w:val="left" w:pos="720"/>
        </w:tabs>
        <w:spacing w:after="240" w:line="360" w:lineRule="exact"/>
        <w:ind w:firstLine="425"/>
      </w:pPr>
      <w:r>
        <w:rPr>
          <w:rFonts w:hint="eastAsia"/>
        </w:rPr>
        <w:t>关于</w:t>
      </w:r>
      <w:r>
        <w:t>1989</w:t>
      </w:r>
      <w:r>
        <w:t>—</w:t>
      </w:r>
      <w:r>
        <w:t>1997</w:t>
      </w:r>
      <w:r>
        <w:rPr>
          <w:rFonts w:hint="eastAsia"/>
        </w:rPr>
        <w:t>年劳动适龄人口的经济状况</w:t>
      </w:r>
      <w:r>
        <w:t xml:space="preserve">, </w:t>
      </w:r>
      <w:r>
        <w:rPr>
          <w:rFonts w:hint="eastAsia"/>
        </w:rPr>
        <w:t>见附件图</w:t>
      </w:r>
      <w:r>
        <w:t>11.1</w:t>
      </w:r>
      <w:r>
        <w:rPr>
          <w:rFonts w:hint="eastAsia"/>
        </w:rPr>
        <w:t>。</w:t>
      </w:r>
    </w:p>
    <w:p w:rsidR="00000000" w:rsidRDefault="007137AD">
      <w:pPr>
        <w:tabs>
          <w:tab w:val="left" w:pos="360"/>
          <w:tab w:val="left" w:pos="720"/>
        </w:tabs>
        <w:spacing w:after="240" w:line="360" w:lineRule="exact"/>
        <w:ind w:firstLine="425"/>
      </w:pPr>
      <w:r>
        <w:rPr>
          <w:rFonts w:hint="eastAsia"/>
        </w:rPr>
        <w:t>劳动力市场的主要变化发生在</w:t>
      </w:r>
      <w:r>
        <w:t>1992</w:t>
      </w:r>
      <w:r>
        <w:rPr>
          <w:rFonts w:hint="eastAsia"/>
        </w:rPr>
        <w:t>和</w:t>
      </w:r>
      <w:r>
        <w:t>1993</w:t>
      </w:r>
      <w:r>
        <w:rPr>
          <w:rFonts w:hint="eastAsia"/>
        </w:rPr>
        <w:t>年第一次经济改革期间</w:t>
      </w:r>
      <w:r>
        <w:t xml:space="preserve">, </w:t>
      </w:r>
      <w:r>
        <w:rPr>
          <w:rFonts w:hint="eastAsia"/>
        </w:rPr>
        <w:t>这两年的总就业率分别下降了</w:t>
      </w:r>
      <w:r>
        <w:t>5.2%</w:t>
      </w:r>
      <w:r>
        <w:rPr>
          <w:rFonts w:hint="eastAsia"/>
        </w:rPr>
        <w:t>和</w:t>
      </w:r>
      <w:r>
        <w:t>7.5%</w:t>
      </w:r>
      <w:r>
        <w:rPr>
          <w:rFonts w:hint="eastAsia"/>
        </w:rPr>
        <w:t>。这意味着大约有</w:t>
      </w:r>
      <w:r>
        <w:t>10 000</w:t>
      </w:r>
      <w:r>
        <w:rPr>
          <w:rFonts w:hint="eastAsia"/>
        </w:rPr>
        <w:t>人离开了劳动力市场。同一时期</w:t>
      </w:r>
      <w:r>
        <w:t xml:space="preserve">, </w:t>
      </w:r>
      <w:r>
        <w:rPr>
          <w:rFonts w:hint="eastAsia"/>
        </w:rPr>
        <w:t>失业人数增加了</w:t>
      </w:r>
      <w:r>
        <w:t>37 000</w:t>
      </w:r>
      <w:r>
        <w:rPr>
          <w:rFonts w:hint="eastAsia"/>
        </w:rPr>
        <w:t>人</w:t>
      </w:r>
      <w:r>
        <w:t xml:space="preserve">, </w:t>
      </w:r>
      <w:r>
        <w:rPr>
          <w:rFonts w:hint="eastAsia"/>
        </w:rPr>
        <w:t>从事非经济活动的人数增加了</w:t>
      </w:r>
      <w:r>
        <w:t>38 000</w:t>
      </w:r>
      <w:r>
        <w:rPr>
          <w:rFonts w:hint="eastAsia"/>
        </w:rPr>
        <w:t>人。后者有处于就业政策范围之外的危险。</w:t>
      </w:r>
      <w:r>
        <w:t>1989</w:t>
      </w:r>
      <w:r>
        <w:rPr>
          <w:rFonts w:hint="eastAsia"/>
          <w:szCs w:val="24"/>
        </w:rPr>
        <w:t>－</w:t>
      </w:r>
      <w:r>
        <w:t>1997</w:t>
      </w:r>
      <w:r>
        <w:rPr>
          <w:rFonts w:hint="eastAsia"/>
        </w:rPr>
        <w:t>年未参加经济活动的人数共增加了</w:t>
      </w:r>
      <w:r>
        <w:t xml:space="preserve">31.4%, </w:t>
      </w:r>
      <w:r>
        <w:rPr>
          <w:rFonts w:hint="eastAsia"/>
        </w:rPr>
        <w:t>其中妇女增加了</w:t>
      </w:r>
      <w:r>
        <w:t xml:space="preserve">28.8%, </w:t>
      </w:r>
      <w:r>
        <w:rPr>
          <w:rFonts w:hint="eastAsia"/>
        </w:rPr>
        <w:t>男子</w:t>
      </w:r>
      <w:r>
        <w:rPr>
          <w:rFonts w:hint="eastAsia"/>
        </w:rPr>
        <w:t>增加了</w:t>
      </w:r>
      <w:r>
        <w:t>36%</w:t>
      </w:r>
      <w:r>
        <w:rPr>
          <w:rFonts w:hint="eastAsia"/>
        </w:rPr>
        <w:t>。</w:t>
      </w:r>
      <w:r>
        <w:t xml:space="preserve"> </w:t>
      </w:r>
      <w:r>
        <w:rPr>
          <w:rFonts w:hint="eastAsia"/>
        </w:rPr>
        <w:t>就绝对数量而言</w:t>
      </w:r>
      <w:r>
        <w:t>, 1997</w:t>
      </w:r>
      <w:r>
        <w:rPr>
          <w:rFonts w:hint="eastAsia"/>
        </w:rPr>
        <w:t>年未参加经济活动的妇女共</w:t>
      </w:r>
      <w:r>
        <w:t>210 000</w:t>
      </w:r>
      <w:r>
        <w:rPr>
          <w:rFonts w:hint="eastAsia"/>
        </w:rPr>
        <w:t>人，男子</w:t>
      </w:r>
      <w:r>
        <w:t>123 100</w:t>
      </w:r>
      <w:r>
        <w:rPr>
          <w:rFonts w:hint="eastAsia"/>
        </w:rPr>
        <w:t>人。在各年龄组中</w:t>
      </w:r>
      <w:r>
        <w:t xml:space="preserve">, </w:t>
      </w:r>
      <w:r>
        <w:rPr>
          <w:rFonts w:hint="eastAsia"/>
        </w:rPr>
        <w:t>未参加经济活动的妇女占妇女总人数的</w:t>
      </w:r>
      <w:r>
        <w:t xml:space="preserve">38.3%, </w:t>
      </w:r>
      <w:r>
        <w:rPr>
          <w:rFonts w:hint="eastAsia"/>
        </w:rPr>
        <w:t>男子的这一比例为</w:t>
      </w:r>
      <w:r>
        <w:t>24.7%</w:t>
      </w:r>
      <w:r>
        <w:rPr>
          <w:rFonts w:hint="eastAsia"/>
        </w:rPr>
        <w:t>。</w:t>
      </w:r>
    </w:p>
    <w:p w:rsidR="00000000" w:rsidRDefault="007137AD">
      <w:pPr>
        <w:tabs>
          <w:tab w:val="left" w:pos="360"/>
          <w:tab w:val="left" w:pos="720"/>
        </w:tabs>
        <w:spacing w:after="240" w:line="360" w:lineRule="exact"/>
        <w:ind w:firstLine="425"/>
      </w:pPr>
      <w:r>
        <w:rPr>
          <w:rFonts w:hint="eastAsia"/>
        </w:rPr>
        <w:t>劳动力市场的性别区分表明男子和妇女从事不同领域的活动</w:t>
      </w:r>
      <w:r>
        <w:t xml:space="preserve">, </w:t>
      </w:r>
      <w:r>
        <w:rPr>
          <w:rFonts w:hint="eastAsia"/>
        </w:rPr>
        <w:t>这说明在爱沙尼亚已经形成了妇女和男子职业范围的传统模式。</w:t>
      </w:r>
      <w:r>
        <w:t>54%</w:t>
      </w:r>
      <w:r>
        <w:rPr>
          <w:rFonts w:hint="eastAsia"/>
        </w:rPr>
        <w:t>的男性在第一和第二产业部门中工作</w:t>
      </w:r>
      <w:r>
        <w:t xml:space="preserve">, </w:t>
      </w:r>
      <w:r>
        <w:rPr>
          <w:rFonts w:hint="eastAsia"/>
        </w:rPr>
        <w:t>大约</w:t>
      </w:r>
      <w:r>
        <w:t>70%</w:t>
      </w:r>
      <w:r>
        <w:rPr>
          <w:rFonts w:hint="eastAsia"/>
        </w:rPr>
        <w:t>的女性在服务部门工作。男性主要工作的这些部门不可避免更容易受到冲击，因此</w:t>
      </w:r>
      <w:r>
        <w:t xml:space="preserve">, </w:t>
      </w:r>
      <w:r>
        <w:rPr>
          <w:rFonts w:hint="eastAsia"/>
        </w:rPr>
        <w:t>他们的失业率也更高。</w:t>
      </w:r>
    </w:p>
    <w:p w:rsidR="00000000" w:rsidRDefault="007137AD">
      <w:pPr>
        <w:tabs>
          <w:tab w:val="left" w:pos="360"/>
          <w:tab w:val="left" w:pos="720"/>
        </w:tabs>
        <w:spacing w:after="240" w:line="360" w:lineRule="exact"/>
        <w:ind w:firstLine="425"/>
      </w:pPr>
      <w:r>
        <w:rPr>
          <w:rFonts w:hint="eastAsia"/>
        </w:rPr>
        <w:t>劳动力市场参加率的降低主要是因为年龄较大的人退出劳</w:t>
      </w:r>
      <w:r>
        <w:rPr>
          <w:rFonts w:hint="eastAsia"/>
        </w:rPr>
        <w:t>动力市场。妇女参加活动的比率下降更快，原因在于到退休年龄仍参加经济活动的妇女人数比男子减少得更多。另一方面</w:t>
      </w:r>
      <w:r>
        <w:t xml:space="preserve">, </w:t>
      </w:r>
      <w:r>
        <w:rPr>
          <w:rFonts w:hint="eastAsia"/>
        </w:rPr>
        <w:t>在</w:t>
      </w:r>
      <w:r>
        <w:t>20</w:t>
      </w:r>
      <w:r>
        <w:rPr>
          <w:rFonts w:hint="eastAsia"/>
        </w:rPr>
        <w:t>世纪</w:t>
      </w:r>
      <w:r>
        <w:t>90</w:t>
      </w:r>
      <w:r>
        <w:rPr>
          <w:rFonts w:hint="eastAsia"/>
        </w:rPr>
        <w:t>年代</w:t>
      </w:r>
      <w:r>
        <w:t xml:space="preserve">, </w:t>
      </w:r>
      <w:r>
        <w:rPr>
          <w:rFonts w:hint="eastAsia"/>
        </w:rPr>
        <w:t>由于大公司停业清理</w:t>
      </w:r>
      <w:r>
        <w:t>，</w:t>
      </w:r>
      <w:r>
        <w:rPr>
          <w:rFonts w:hint="eastAsia"/>
        </w:rPr>
        <w:t>开始大批解雇职工，妇女则是首当其冲的受害者。失去工作的妇女往往彻底离开劳动力市场。在</w:t>
      </w:r>
      <w:r>
        <w:t>20</w:t>
      </w:r>
      <w:r>
        <w:rPr>
          <w:rFonts w:hint="eastAsia"/>
        </w:rPr>
        <w:t>世纪</w:t>
      </w:r>
      <w:r>
        <w:t>90</w:t>
      </w:r>
      <w:r>
        <w:rPr>
          <w:rFonts w:hint="eastAsia"/>
        </w:rPr>
        <w:t>年代初期</w:t>
      </w:r>
      <w:r>
        <w:t xml:space="preserve">, </w:t>
      </w:r>
      <w:r>
        <w:rPr>
          <w:rFonts w:hint="eastAsia"/>
        </w:rPr>
        <w:t>妇女在经济领域的活动下降得非常快。相反</w:t>
      </w:r>
      <w:r>
        <w:t xml:space="preserve">, </w:t>
      </w:r>
      <w:r>
        <w:rPr>
          <w:rFonts w:hint="eastAsia"/>
        </w:rPr>
        <w:t>男子的活动率在整个时期下降得比较平缓。</w:t>
      </w:r>
    </w:p>
    <w:p w:rsidR="00000000" w:rsidRDefault="007137AD">
      <w:pPr>
        <w:tabs>
          <w:tab w:val="left" w:pos="360"/>
          <w:tab w:val="left" w:pos="720"/>
        </w:tabs>
        <w:spacing w:after="240" w:line="360" w:lineRule="exact"/>
        <w:ind w:firstLine="425"/>
      </w:pPr>
      <w:r>
        <w:rPr>
          <w:rFonts w:hint="eastAsia"/>
        </w:rPr>
        <w:t>在经济结构改革期间</w:t>
      </w:r>
      <w:r>
        <w:t xml:space="preserve">, </w:t>
      </w:r>
      <w:r>
        <w:rPr>
          <w:rFonts w:hint="eastAsia"/>
        </w:rPr>
        <w:t>农村妇女成为特别容易受伤害的群体</w:t>
      </w:r>
      <w:r>
        <w:t xml:space="preserve">, </w:t>
      </w:r>
      <w:r>
        <w:rPr>
          <w:rFonts w:hint="eastAsia"/>
        </w:rPr>
        <w:t>其活动率的下降比农村男子和城市妇女都更加明显。</w:t>
      </w:r>
    </w:p>
    <w:p w:rsidR="00000000" w:rsidRDefault="007137AD">
      <w:pPr>
        <w:tabs>
          <w:tab w:val="left" w:pos="360"/>
          <w:tab w:val="left" w:pos="720"/>
        </w:tabs>
        <w:spacing w:after="240" w:line="360" w:lineRule="exact"/>
        <w:ind w:firstLine="425"/>
      </w:pPr>
      <w:r>
        <w:rPr>
          <w:rFonts w:hint="eastAsia"/>
        </w:rPr>
        <w:t>年轻妇女在</w:t>
      </w:r>
      <w:r>
        <w:t>20</w:t>
      </w:r>
      <w:r>
        <w:rPr>
          <w:rFonts w:hint="eastAsia"/>
        </w:rPr>
        <w:t>世纪</w:t>
      </w:r>
      <w:r>
        <w:t>80</w:t>
      </w:r>
      <w:r>
        <w:rPr>
          <w:rFonts w:hint="eastAsia"/>
        </w:rPr>
        <w:t>年代末和</w:t>
      </w:r>
      <w:r>
        <w:t>90</w:t>
      </w:r>
      <w:r>
        <w:rPr>
          <w:rFonts w:hint="eastAsia"/>
        </w:rPr>
        <w:t>年代初离开劳动力市场的原因在于</w:t>
      </w:r>
      <w:r>
        <w:t>：</w:t>
      </w:r>
      <w:r>
        <w:rPr>
          <w:rFonts w:hint="eastAsia"/>
        </w:rPr>
        <w:t>一方面是她们被迫离开自己的工作岗位</w:t>
      </w:r>
      <w:r>
        <w:t xml:space="preserve">, </w:t>
      </w:r>
      <w:r>
        <w:rPr>
          <w:rFonts w:hint="eastAsia"/>
        </w:rPr>
        <w:t>另一方面</w:t>
      </w:r>
      <w:r>
        <w:t xml:space="preserve">, </w:t>
      </w:r>
      <w:r>
        <w:rPr>
          <w:rFonts w:hint="eastAsia"/>
        </w:rPr>
        <w:t>由于婴儿出生率提高</w:t>
      </w:r>
      <w:r>
        <w:t xml:space="preserve">, </w:t>
      </w:r>
      <w:r>
        <w:rPr>
          <w:rFonts w:hint="eastAsia"/>
        </w:rPr>
        <w:t>产假有所延长</w:t>
      </w:r>
      <w:r>
        <w:t xml:space="preserve">, </w:t>
      </w:r>
      <w:r>
        <w:rPr>
          <w:rFonts w:hint="eastAsia"/>
        </w:rPr>
        <w:t>很多妇女产后没有再进入劳动力市场</w:t>
      </w:r>
      <w:r>
        <w:t>(Anderson, V</w:t>
      </w:r>
      <w:r>
        <w:t>öö</w:t>
      </w:r>
      <w:r>
        <w:t>rmann 1996 )</w:t>
      </w:r>
      <w:r>
        <w:rPr>
          <w:rFonts w:hint="eastAsia"/>
        </w:rPr>
        <w:t>。</w:t>
      </w:r>
    </w:p>
    <w:p w:rsidR="00000000" w:rsidRDefault="007137AD">
      <w:pPr>
        <w:tabs>
          <w:tab w:val="left" w:pos="360"/>
          <w:tab w:val="left" w:pos="720"/>
        </w:tabs>
        <w:spacing w:after="240" w:line="360" w:lineRule="exact"/>
        <w:rPr>
          <w:u w:val="single"/>
        </w:rPr>
      </w:pPr>
      <w:r>
        <w:rPr>
          <w:rFonts w:hint="eastAsia"/>
          <w:u w:val="single"/>
        </w:rPr>
        <w:t>就业</w:t>
      </w:r>
    </w:p>
    <w:p w:rsidR="00000000" w:rsidRDefault="007137AD">
      <w:pPr>
        <w:tabs>
          <w:tab w:val="left" w:pos="360"/>
          <w:tab w:val="left" w:pos="720"/>
        </w:tabs>
        <w:spacing w:after="240" w:line="360" w:lineRule="exact"/>
        <w:ind w:firstLine="425"/>
      </w:pPr>
      <w:r>
        <w:t>1997</w:t>
      </w:r>
      <w:r>
        <w:rPr>
          <w:rFonts w:hint="eastAsia"/>
        </w:rPr>
        <w:t>年</w:t>
      </w:r>
      <w:r>
        <w:t xml:space="preserve">, </w:t>
      </w:r>
      <w:r>
        <w:rPr>
          <w:rFonts w:hint="eastAsia"/>
        </w:rPr>
        <w:t>男子的就业率</w:t>
      </w:r>
      <w:r>
        <w:t>(</w:t>
      </w:r>
      <w:r>
        <w:rPr>
          <w:rFonts w:hint="eastAsia"/>
        </w:rPr>
        <w:t>劳动适龄人口中就业人员的比例</w:t>
      </w:r>
      <w:r>
        <w:t>)</w:t>
      </w:r>
      <w:r>
        <w:rPr>
          <w:rFonts w:hint="eastAsia"/>
        </w:rPr>
        <w:t>为</w:t>
      </w:r>
      <w:r>
        <w:t xml:space="preserve">67.6%, </w:t>
      </w:r>
      <w:r>
        <w:rPr>
          <w:rFonts w:hint="eastAsia"/>
        </w:rPr>
        <w:t>妇女为</w:t>
      </w:r>
      <w:r>
        <w:t>56%</w:t>
      </w:r>
      <w:r>
        <w:rPr>
          <w:rFonts w:hint="eastAsia"/>
        </w:rPr>
        <w:t>。男女的就业率明显取决于年龄</w:t>
      </w:r>
      <w:r>
        <w:t xml:space="preserve">, </w:t>
      </w:r>
      <w:r>
        <w:rPr>
          <w:rFonts w:hint="eastAsia"/>
        </w:rPr>
        <w:t>年轻妇女</w:t>
      </w:r>
      <w:r>
        <w:t xml:space="preserve">, </w:t>
      </w:r>
      <w:r>
        <w:rPr>
          <w:rFonts w:hint="eastAsia"/>
        </w:rPr>
        <w:t>即</w:t>
      </w:r>
      <w:r>
        <w:t>34</w:t>
      </w:r>
      <w:r>
        <w:rPr>
          <w:rFonts w:hint="eastAsia"/>
        </w:rPr>
        <w:t>岁以下妇女的就业率明显低于同龄的男子就业率</w:t>
      </w:r>
      <w:r>
        <w:t xml:space="preserve">, </w:t>
      </w:r>
      <w:r>
        <w:rPr>
          <w:rFonts w:hint="eastAsia"/>
        </w:rPr>
        <w:t>这与妇女在家庭中的角色有关。生儿育女不可避免地导致妇女短期或长期内无法工作</w:t>
      </w:r>
      <w:r>
        <w:t xml:space="preserve">, </w:t>
      </w:r>
      <w:r>
        <w:rPr>
          <w:rFonts w:hint="eastAsia"/>
        </w:rPr>
        <w:t>此外</w:t>
      </w:r>
      <w:r>
        <w:t xml:space="preserve">, </w:t>
      </w:r>
      <w:r>
        <w:rPr>
          <w:rFonts w:hint="eastAsia"/>
        </w:rPr>
        <w:t>在爱沙尼亚</w:t>
      </w:r>
      <w:r>
        <w:t xml:space="preserve">, </w:t>
      </w:r>
      <w:r>
        <w:rPr>
          <w:rFonts w:hint="eastAsia"/>
        </w:rPr>
        <w:t>照顾婴儿一直是妇女的传统角色。</w:t>
      </w:r>
    </w:p>
    <w:p w:rsidR="00000000" w:rsidRDefault="007137AD">
      <w:pPr>
        <w:tabs>
          <w:tab w:val="left" w:pos="360"/>
          <w:tab w:val="left" w:pos="720"/>
        </w:tabs>
        <w:spacing w:after="240" w:line="360" w:lineRule="exact"/>
        <w:ind w:firstLine="425"/>
      </w:pPr>
      <w:r>
        <w:rPr>
          <w:rFonts w:hint="eastAsia"/>
        </w:rPr>
        <w:t>在年龄为</w:t>
      </w:r>
      <w:r>
        <w:t>35</w:t>
      </w:r>
      <w:r>
        <w:t>—</w:t>
      </w:r>
      <w:r>
        <w:t>54</w:t>
      </w:r>
      <w:r>
        <w:rPr>
          <w:rFonts w:hint="eastAsia"/>
        </w:rPr>
        <w:t>岁的群体中</w:t>
      </w:r>
      <w:r>
        <w:t xml:space="preserve">, </w:t>
      </w:r>
      <w:r>
        <w:rPr>
          <w:rFonts w:hint="eastAsia"/>
        </w:rPr>
        <w:t>男女的就业率基本相同</w:t>
      </w:r>
      <w:r>
        <w:t xml:space="preserve">, </w:t>
      </w:r>
      <w:r>
        <w:rPr>
          <w:rFonts w:hint="eastAsia"/>
        </w:rPr>
        <w:t>均达到最高水平</w:t>
      </w:r>
      <w:r>
        <w:t>(</w:t>
      </w:r>
      <w:r>
        <w:rPr>
          <w:rFonts w:hint="eastAsia"/>
        </w:rPr>
        <w:t>大约为</w:t>
      </w:r>
      <w:r>
        <w:t>83-85%)</w:t>
      </w:r>
      <w:r>
        <w:rPr>
          <w:rFonts w:hint="eastAsia"/>
        </w:rPr>
        <w:t>。在年龄最大的群体中</w:t>
      </w:r>
      <w:r>
        <w:t xml:space="preserve">, </w:t>
      </w:r>
      <w:r>
        <w:rPr>
          <w:rFonts w:hint="eastAsia"/>
        </w:rPr>
        <w:t>妇女的就业率远远低于男子</w:t>
      </w:r>
      <w:r>
        <w:t xml:space="preserve">, </w:t>
      </w:r>
      <w:r>
        <w:rPr>
          <w:rFonts w:hint="eastAsia"/>
        </w:rPr>
        <w:t>即比男子的就业率低</w:t>
      </w:r>
      <w:r>
        <w:t>1.5</w:t>
      </w:r>
      <w:r>
        <w:t>—</w:t>
      </w:r>
      <w:r>
        <w:t>2</w:t>
      </w:r>
      <w:r>
        <w:rPr>
          <w:rFonts w:hint="eastAsia"/>
        </w:rPr>
        <w:t>倍</w:t>
      </w:r>
      <w:r>
        <w:t xml:space="preserve">, </w:t>
      </w:r>
      <w:r>
        <w:rPr>
          <w:rFonts w:hint="eastAsia"/>
        </w:rPr>
        <w:t>原因可能在于妇女的退休年龄早以及这一年龄的妇女找工作比较困难。</w:t>
      </w:r>
    </w:p>
    <w:p w:rsidR="00000000" w:rsidRDefault="007137AD">
      <w:pPr>
        <w:tabs>
          <w:tab w:val="left" w:pos="360"/>
          <w:tab w:val="left" w:pos="720"/>
        </w:tabs>
        <w:spacing w:after="240" w:line="360" w:lineRule="exact"/>
        <w:ind w:firstLine="425"/>
      </w:pPr>
      <w:r>
        <w:br w:type="page"/>
      </w:r>
      <w:r>
        <w:rPr>
          <w:rFonts w:hint="eastAsia"/>
        </w:rPr>
        <w:t>图</w:t>
      </w:r>
      <w:r>
        <w:t>11.2</w:t>
      </w:r>
    </w:p>
    <w:p w:rsidR="00000000" w:rsidRDefault="007137AD" w:rsidP="007137AD">
      <w:pPr>
        <w:pBdr>
          <w:top w:val="single" w:sz="4" w:space="1" w:color="auto"/>
          <w:left w:val="single" w:sz="4" w:space="0" w:color="auto"/>
          <w:bottom w:val="single" w:sz="4" w:space="1" w:color="auto"/>
          <w:right w:val="single" w:sz="4" w:space="4" w:color="auto"/>
        </w:pBdr>
        <w:tabs>
          <w:tab w:val="left" w:pos="360"/>
          <w:tab w:val="left" w:pos="720"/>
        </w:tabs>
        <w:spacing w:after="240" w:line="360" w:lineRule="exact"/>
        <w:ind w:leftChars="171" w:left="31680" w:rightChars="295" w:right="31680" w:firstLine="65"/>
        <w:jc w:val="center"/>
        <w:rPr>
          <w:rFonts w:eastAsia="SimHei"/>
        </w:rPr>
      </w:pPr>
      <w:r>
        <w:rPr>
          <w:rFonts w:eastAsia="SimHei"/>
        </w:rPr>
        <w:t>1997</w:t>
      </w:r>
      <w:r>
        <w:rPr>
          <w:rFonts w:eastAsia="SimHei" w:hint="eastAsia"/>
        </w:rPr>
        <w:t>年第二季度不同性别和年龄的就业率</w:t>
      </w:r>
    </w:p>
    <w:p w:rsidR="00000000" w:rsidRDefault="007137AD" w:rsidP="007137AD">
      <w:pPr>
        <w:pBdr>
          <w:top w:val="single" w:sz="4" w:space="1" w:color="auto"/>
          <w:left w:val="single" w:sz="4" w:space="0" w:color="auto"/>
          <w:bottom w:val="single" w:sz="4" w:space="1" w:color="auto"/>
          <w:right w:val="single" w:sz="4" w:space="4" w:color="auto"/>
        </w:pBdr>
        <w:tabs>
          <w:tab w:val="left" w:pos="360"/>
          <w:tab w:val="left" w:pos="720"/>
        </w:tabs>
        <w:spacing w:after="240" w:line="360" w:lineRule="exact"/>
        <w:ind w:leftChars="171" w:left="31680" w:rightChars="295" w:right="31680" w:firstLine="65"/>
        <w:jc w:val="center"/>
        <w:rPr>
          <w:b/>
          <w:bCs/>
        </w:rPr>
      </w:pPr>
      <w:r>
        <w:rPr>
          <w:b/>
          <w:bCs/>
          <w:noProof/>
          <w:sz w:val="20"/>
        </w:rPr>
        <w:pict>
          <v:shapetype id="_x0000_t202" coordsize="21600,21600" o:spt="202" path="m,l,21600r21600,l21600,xe">
            <v:stroke joinstyle="miter"/>
            <v:path gradientshapeok="t" o:connecttype="rect"/>
          </v:shapetype>
          <v:shape id="_x0000_s2052" type="#_x0000_t202" style="position:absolute;left:0;text-align:left;margin-left:78pt;margin-top:4.55pt;width:365.55pt;height:186.45pt;z-index:3" filled="f" stroked="f">
            <v:textbox inset="0,0,0,0">
              <w:txbxContent>
                <w:p w:rsidR="00000000" w:rsidRDefault="007137AD">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5.25pt;height:186.75pt">
                        <v:imagedata r:id="rId15" o:title="11.2"/>
                      </v:shape>
                    </w:pict>
                  </w:r>
                </w:p>
              </w:txbxContent>
            </v:textbox>
          </v:shape>
        </w:pict>
      </w:r>
    </w:p>
    <w:p w:rsidR="00000000" w:rsidRDefault="007137AD" w:rsidP="007137AD">
      <w:pPr>
        <w:pBdr>
          <w:top w:val="single" w:sz="4" w:space="1" w:color="auto"/>
          <w:left w:val="single" w:sz="4" w:space="0" w:color="auto"/>
          <w:bottom w:val="single" w:sz="4" w:space="1" w:color="auto"/>
          <w:right w:val="single" w:sz="4" w:space="4" w:color="auto"/>
        </w:pBdr>
        <w:tabs>
          <w:tab w:val="left" w:pos="360"/>
          <w:tab w:val="left" w:pos="720"/>
        </w:tabs>
        <w:spacing w:after="240" w:line="360" w:lineRule="exact"/>
        <w:ind w:leftChars="171" w:left="31680" w:rightChars="295" w:right="31680" w:firstLine="65"/>
        <w:jc w:val="center"/>
        <w:rPr>
          <w:b/>
          <w:bCs/>
        </w:rPr>
      </w:pPr>
    </w:p>
    <w:p w:rsidR="00000000" w:rsidRDefault="007137AD" w:rsidP="007137AD">
      <w:pPr>
        <w:pBdr>
          <w:top w:val="single" w:sz="4" w:space="1" w:color="auto"/>
          <w:left w:val="single" w:sz="4" w:space="0" w:color="auto"/>
          <w:bottom w:val="single" w:sz="4" w:space="1" w:color="auto"/>
          <w:right w:val="single" w:sz="4" w:space="4" w:color="auto"/>
        </w:pBdr>
        <w:tabs>
          <w:tab w:val="left" w:pos="360"/>
          <w:tab w:val="left" w:pos="720"/>
        </w:tabs>
        <w:spacing w:after="240" w:line="360" w:lineRule="exact"/>
        <w:ind w:leftChars="171" w:left="31680" w:rightChars="295" w:right="31680" w:firstLine="65"/>
        <w:jc w:val="center"/>
        <w:rPr>
          <w:b/>
          <w:bCs/>
        </w:rPr>
      </w:pPr>
    </w:p>
    <w:p w:rsidR="00000000" w:rsidRDefault="007137AD" w:rsidP="007137AD">
      <w:pPr>
        <w:pBdr>
          <w:top w:val="single" w:sz="4" w:space="1" w:color="auto"/>
          <w:left w:val="single" w:sz="4" w:space="0" w:color="auto"/>
          <w:bottom w:val="single" w:sz="4" w:space="1" w:color="auto"/>
          <w:right w:val="single" w:sz="4" w:space="4" w:color="auto"/>
        </w:pBdr>
        <w:tabs>
          <w:tab w:val="left" w:pos="360"/>
          <w:tab w:val="left" w:pos="720"/>
        </w:tabs>
        <w:spacing w:after="240" w:line="360" w:lineRule="exact"/>
        <w:ind w:leftChars="171" w:left="31680" w:rightChars="295" w:right="31680" w:firstLine="65"/>
        <w:jc w:val="center"/>
        <w:rPr>
          <w:b/>
          <w:bCs/>
        </w:rPr>
      </w:pPr>
    </w:p>
    <w:p w:rsidR="00000000" w:rsidRDefault="007137AD" w:rsidP="007137AD">
      <w:pPr>
        <w:pBdr>
          <w:top w:val="single" w:sz="4" w:space="1" w:color="auto"/>
          <w:left w:val="single" w:sz="4" w:space="0" w:color="auto"/>
          <w:bottom w:val="single" w:sz="4" w:space="1" w:color="auto"/>
          <w:right w:val="single" w:sz="4" w:space="4" w:color="auto"/>
        </w:pBdr>
        <w:tabs>
          <w:tab w:val="left" w:pos="360"/>
          <w:tab w:val="left" w:pos="720"/>
        </w:tabs>
        <w:spacing w:after="240" w:line="360" w:lineRule="exact"/>
        <w:ind w:leftChars="171" w:left="31680" w:rightChars="295" w:right="31680" w:firstLine="65"/>
        <w:jc w:val="center"/>
        <w:rPr>
          <w:b/>
          <w:bCs/>
        </w:rPr>
      </w:pPr>
      <w:r>
        <w:rPr>
          <w:b/>
          <w:bCs/>
          <w:noProof/>
          <w:sz w:val="20"/>
        </w:rPr>
        <w:pict>
          <v:shape id="_x0000_s2053" type="#_x0000_t202" style="position:absolute;left:0;text-align:left;margin-left:408pt;margin-top:18.5pt;width:78pt;height:31.2pt;z-index:4" filled="f" stroked="f">
            <v:textbox inset="0,0,0,0">
              <w:txbxContent>
                <w:p w:rsidR="00000000" w:rsidRDefault="007137AD">
                  <w:pPr>
                    <w:rPr>
                      <w:sz w:val="18"/>
                    </w:rPr>
                  </w:pPr>
                  <w:r>
                    <w:rPr>
                      <w:rFonts w:hint="eastAsia"/>
                      <w:sz w:val="18"/>
                    </w:rPr>
                    <w:t>年龄组</w:t>
                  </w:r>
                </w:p>
              </w:txbxContent>
            </v:textbox>
          </v:shape>
        </w:pict>
      </w:r>
    </w:p>
    <w:p w:rsidR="00000000" w:rsidRDefault="007137AD" w:rsidP="007137AD">
      <w:pPr>
        <w:pBdr>
          <w:top w:val="single" w:sz="4" w:space="1" w:color="auto"/>
          <w:left w:val="single" w:sz="4" w:space="0" w:color="auto"/>
          <w:bottom w:val="single" w:sz="4" w:space="1" w:color="auto"/>
          <w:right w:val="single" w:sz="4" w:space="4" w:color="auto"/>
        </w:pBdr>
        <w:tabs>
          <w:tab w:val="left" w:pos="360"/>
          <w:tab w:val="left" w:pos="720"/>
        </w:tabs>
        <w:spacing w:after="240" w:line="360" w:lineRule="exact"/>
        <w:ind w:leftChars="171" w:left="31680" w:rightChars="295" w:right="31680" w:firstLine="65"/>
        <w:jc w:val="center"/>
        <w:rPr>
          <w:b/>
          <w:bCs/>
        </w:rPr>
      </w:pPr>
      <w:r>
        <w:rPr>
          <w:b/>
          <w:bCs/>
          <w:noProof/>
          <w:sz w:val="20"/>
        </w:rPr>
        <w:pict>
          <v:rect id="_x0000_s2055" style="position:absolute;left:0;text-align:left;margin-left:192pt;margin-top:24.9pt;width:132pt;height:22.7pt;z-index:6" filled="f">
            <v:textbox inset="0,0,0,0"/>
          </v:rect>
        </w:pict>
      </w:r>
      <w:r>
        <w:rPr>
          <w:b/>
          <w:bCs/>
          <w:noProof/>
          <w:sz w:val="20"/>
        </w:rPr>
        <w:pict>
          <v:shape id="_x0000_s2054" type="#_x0000_t202" style="position:absolute;left:0;text-align:left;margin-left:234pt;margin-top:19.7pt;width:2in;height:26pt;z-index:5" filled="f" stroked="f">
            <v:textbox inset="0,1mm,0,0">
              <w:txbxContent>
                <w:p w:rsidR="00000000" w:rsidRDefault="007137AD">
                  <w:pPr>
                    <w:rPr>
                      <w:sz w:val="18"/>
                    </w:rPr>
                  </w:pPr>
                  <w:r>
                    <w:rPr>
                      <w:rFonts w:hint="eastAsia"/>
                      <w:sz w:val="18"/>
                    </w:rPr>
                    <w:t>男</w:t>
                  </w:r>
                  <w:r>
                    <w:rPr>
                      <w:sz w:val="18"/>
                    </w:rPr>
                    <w:t xml:space="preserve">     </w:t>
                  </w:r>
                  <w:r>
                    <w:rPr>
                      <w:sz w:val="18"/>
                    </w:rPr>
                    <w:t xml:space="preserve">        </w:t>
                  </w:r>
                  <w:r>
                    <w:rPr>
                      <w:rFonts w:hint="eastAsia"/>
                      <w:sz w:val="18"/>
                    </w:rPr>
                    <w:t>女</w:t>
                  </w:r>
                </w:p>
              </w:txbxContent>
            </v:textbox>
          </v:shape>
        </w:pict>
      </w:r>
    </w:p>
    <w:p w:rsidR="00000000" w:rsidRDefault="007137AD" w:rsidP="007137AD">
      <w:pPr>
        <w:pBdr>
          <w:top w:val="single" w:sz="4" w:space="1" w:color="auto"/>
          <w:left w:val="single" w:sz="4" w:space="0" w:color="auto"/>
          <w:bottom w:val="single" w:sz="4" w:space="1" w:color="auto"/>
          <w:right w:val="single" w:sz="4" w:space="4" w:color="auto"/>
        </w:pBdr>
        <w:tabs>
          <w:tab w:val="left" w:pos="360"/>
          <w:tab w:val="left" w:pos="720"/>
        </w:tabs>
        <w:spacing w:after="240" w:line="360" w:lineRule="exact"/>
        <w:ind w:leftChars="171" w:left="31680" w:rightChars="295" w:right="31680" w:firstLine="65"/>
        <w:jc w:val="center"/>
        <w:rPr>
          <w:b/>
          <w:bCs/>
        </w:rPr>
      </w:pPr>
    </w:p>
    <w:p w:rsidR="00000000" w:rsidRDefault="007137AD">
      <w:pPr>
        <w:tabs>
          <w:tab w:val="left" w:pos="360"/>
          <w:tab w:val="left" w:pos="720"/>
        </w:tabs>
        <w:spacing w:after="240" w:line="360" w:lineRule="exact"/>
        <w:ind w:firstLine="425"/>
      </w:pPr>
      <w:r>
        <w:rPr>
          <w:rFonts w:eastAsia="KaiTi_GB2312" w:hint="eastAsia"/>
        </w:rPr>
        <w:t>资料来源</w:t>
      </w:r>
      <w:r>
        <w:rPr>
          <w:rFonts w:hint="eastAsia"/>
        </w:rPr>
        <w:t>：爱沙尼亚劳动力调查</w:t>
      </w:r>
    </w:p>
    <w:p w:rsidR="00000000" w:rsidRDefault="007137AD">
      <w:pPr>
        <w:tabs>
          <w:tab w:val="left" w:pos="360"/>
          <w:tab w:val="left" w:pos="720"/>
        </w:tabs>
        <w:spacing w:after="240" w:line="360" w:lineRule="exact"/>
        <w:ind w:firstLine="425"/>
      </w:pPr>
      <w:r>
        <w:rPr>
          <w:rFonts w:hint="eastAsia"/>
        </w:rPr>
        <w:t>在整个过渡时期</w:t>
      </w:r>
      <w:r>
        <w:t xml:space="preserve">, </w:t>
      </w:r>
      <w:r>
        <w:rPr>
          <w:rFonts w:hint="eastAsia"/>
        </w:rPr>
        <w:t>农村的就业率低于城市。就业率持续快速下降</w:t>
      </w:r>
      <w:r>
        <w:t xml:space="preserve">, </w:t>
      </w:r>
      <w:r>
        <w:rPr>
          <w:rFonts w:hint="eastAsia"/>
        </w:rPr>
        <w:t>近年来下降的速度更快</w:t>
      </w:r>
      <w:r>
        <w:t xml:space="preserve">, </w:t>
      </w:r>
      <w:r>
        <w:rPr>
          <w:rFonts w:hint="eastAsia"/>
        </w:rPr>
        <w:t>尤其是在农村妇女中。</w:t>
      </w:r>
      <w:r>
        <w:t>1997</w:t>
      </w:r>
      <w:r>
        <w:rPr>
          <w:rFonts w:hint="eastAsia"/>
        </w:rPr>
        <w:t>年她们的就业率仅为</w:t>
      </w:r>
      <w:r>
        <w:t>45.5%(</w:t>
      </w:r>
      <w:r>
        <w:rPr>
          <w:rFonts w:hint="eastAsia"/>
        </w:rPr>
        <w:t>同上</w:t>
      </w:r>
      <w:r>
        <w:t xml:space="preserve">, </w:t>
      </w:r>
      <w:r>
        <w:rPr>
          <w:rFonts w:hint="eastAsia"/>
        </w:rPr>
        <w:t>第</w:t>
      </w:r>
      <w:r>
        <w:t>44</w:t>
      </w:r>
      <w:r>
        <w:rPr>
          <w:rFonts w:hint="eastAsia"/>
        </w:rPr>
        <w:t>页</w:t>
      </w:r>
      <w:r>
        <w:t>)</w:t>
      </w:r>
      <w:r>
        <w:rPr>
          <w:rFonts w:hint="eastAsia"/>
        </w:rPr>
        <w:t>。特别是在贫困</w:t>
      </w:r>
      <w:r>
        <w:rPr>
          <w:rFonts w:hint="eastAsia"/>
        </w:rPr>
        <w:t>地区和边远地区</w:t>
      </w:r>
      <w:r>
        <w:t xml:space="preserve">, </w:t>
      </w:r>
      <w:r>
        <w:rPr>
          <w:rFonts w:hint="eastAsia"/>
        </w:rPr>
        <w:t>就业率明显偏低</w:t>
      </w:r>
      <w:r>
        <w:t xml:space="preserve">, </w:t>
      </w:r>
      <w:r>
        <w:rPr>
          <w:rFonts w:hint="eastAsia"/>
        </w:rPr>
        <w:t>原因主要在于年轻人</w:t>
      </w:r>
      <w:r>
        <w:t xml:space="preserve">, </w:t>
      </w:r>
      <w:r>
        <w:rPr>
          <w:rFonts w:hint="eastAsia"/>
        </w:rPr>
        <w:t>尤其是年轻妇女的就业率较低。总的来说</w:t>
      </w:r>
      <w:r>
        <w:t xml:space="preserve">, </w:t>
      </w:r>
      <w:r>
        <w:rPr>
          <w:rFonts w:hint="eastAsia"/>
        </w:rPr>
        <w:t>农村的性别差异大于城市。</w:t>
      </w:r>
    </w:p>
    <w:p w:rsidR="00000000" w:rsidRDefault="007137AD">
      <w:pPr>
        <w:tabs>
          <w:tab w:val="left" w:pos="360"/>
          <w:tab w:val="left" w:pos="720"/>
        </w:tabs>
        <w:spacing w:after="240" w:line="360" w:lineRule="exact"/>
        <w:ind w:firstLine="425"/>
      </w:pPr>
      <w:r>
        <w:rPr>
          <w:rFonts w:hint="eastAsia"/>
        </w:rPr>
        <w:t>经济结构改革和工作岗位的减少加深了就业方面的另一现象</w:t>
      </w:r>
      <w:r>
        <w:t>——</w:t>
      </w:r>
      <w:r>
        <w:rPr>
          <w:rFonts w:hint="eastAsia"/>
        </w:rPr>
        <w:t>更多的人开始非全日工作</w:t>
      </w:r>
      <w:r>
        <w:t xml:space="preserve">, </w:t>
      </w:r>
      <w:r>
        <w:rPr>
          <w:rFonts w:hint="eastAsia"/>
        </w:rPr>
        <w:t>妇女尤其如此</w:t>
      </w:r>
      <w:r>
        <w:t xml:space="preserve">, </w:t>
      </w:r>
      <w:r>
        <w:rPr>
          <w:rFonts w:hint="eastAsia"/>
        </w:rPr>
        <w:t>约占非全日工作者的三分之二。对有些人来说</w:t>
      </w:r>
      <w:r>
        <w:t xml:space="preserve">, </w:t>
      </w:r>
      <w:r>
        <w:rPr>
          <w:rFonts w:hint="eastAsia"/>
        </w:rPr>
        <w:t>非全日工作是迫不得已</w:t>
      </w:r>
      <w:r>
        <w:t xml:space="preserve">, </w:t>
      </w:r>
      <w:r>
        <w:rPr>
          <w:rFonts w:hint="eastAsia"/>
        </w:rPr>
        <w:t>而对另一些人来说</w:t>
      </w:r>
      <w:r>
        <w:t xml:space="preserve">, </w:t>
      </w:r>
      <w:r>
        <w:rPr>
          <w:rFonts w:hint="eastAsia"/>
        </w:rPr>
        <w:t>是一种有意识的选择。后一类人主要包括领养老金的人</w:t>
      </w:r>
      <w:r>
        <w:t xml:space="preserve"> (</w:t>
      </w:r>
      <w:r>
        <w:rPr>
          <w:rFonts w:hint="eastAsia"/>
        </w:rPr>
        <w:t>希望保有全额养老金</w:t>
      </w:r>
      <w:r>
        <w:t>)</w:t>
      </w:r>
      <w:r>
        <w:rPr>
          <w:rFonts w:hint="eastAsia"/>
        </w:rPr>
        <w:t>和年轻人</w:t>
      </w:r>
      <w:r>
        <w:t>(</w:t>
      </w:r>
      <w:r>
        <w:rPr>
          <w:rFonts w:hint="eastAsia"/>
        </w:rPr>
        <w:t>希望协调好工作和学习间的关系</w:t>
      </w:r>
      <w:r>
        <w:t>)</w:t>
      </w:r>
      <w:r>
        <w:rPr>
          <w:rFonts w:hint="eastAsia"/>
        </w:rPr>
        <w:t>。在经济改革的前几年</w:t>
      </w:r>
      <w:r>
        <w:t xml:space="preserve">, </w:t>
      </w:r>
      <w:r>
        <w:rPr>
          <w:rFonts w:hint="eastAsia"/>
        </w:rPr>
        <w:t>年轻男子通常比同龄妇女拥有更多的全职工作</w:t>
      </w:r>
      <w:r>
        <w:t xml:space="preserve">, </w:t>
      </w:r>
      <w:r>
        <w:rPr>
          <w:rFonts w:hint="eastAsia"/>
        </w:rPr>
        <w:t>因为他们签订的雇佣合同</w:t>
      </w:r>
      <w:r>
        <w:rPr>
          <w:rFonts w:hint="eastAsia"/>
        </w:rPr>
        <w:t>期限较长。而年轻妇女在工作期限较短的人群或临时工、合同工中占大多数。</w:t>
      </w:r>
    </w:p>
    <w:p w:rsidR="00000000" w:rsidRDefault="007137AD">
      <w:pPr>
        <w:tabs>
          <w:tab w:val="left" w:pos="360"/>
          <w:tab w:val="left" w:pos="720"/>
        </w:tabs>
        <w:spacing w:after="240" w:line="360" w:lineRule="exact"/>
      </w:pPr>
      <w:r>
        <w:rPr>
          <w:rFonts w:hint="eastAsia"/>
          <w:u w:val="single"/>
        </w:rPr>
        <w:t>失业</w:t>
      </w:r>
    </w:p>
    <w:p w:rsidR="00000000" w:rsidRDefault="007137AD">
      <w:pPr>
        <w:tabs>
          <w:tab w:val="left" w:pos="360"/>
          <w:tab w:val="left" w:pos="720"/>
        </w:tabs>
        <w:spacing w:after="240" w:line="360" w:lineRule="exact"/>
        <w:ind w:firstLine="425"/>
      </w:pPr>
      <w:r>
        <w:rPr>
          <w:rFonts w:hint="eastAsia"/>
        </w:rPr>
        <w:t>在经济改革初期</w:t>
      </w:r>
      <w:r>
        <w:t xml:space="preserve">, </w:t>
      </w:r>
      <w:r>
        <w:rPr>
          <w:rFonts w:hint="eastAsia"/>
        </w:rPr>
        <w:t>即</w:t>
      </w:r>
      <w:r>
        <w:rPr>
          <w:rFonts w:hint="eastAsia"/>
        </w:rPr>
        <w:t>20</w:t>
      </w:r>
      <w:r>
        <w:rPr>
          <w:rFonts w:hint="eastAsia"/>
        </w:rPr>
        <w:t>世纪</w:t>
      </w:r>
      <w:r>
        <w:rPr>
          <w:rFonts w:hint="eastAsia"/>
        </w:rPr>
        <w:t>80</w:t>
      </w:r>
      <w:r>
        <w:rPr>
          <w:rFonts w:hint="eastAsia"/>
        </w:rPr>
        <w:t>年代和</w:t>
      </w:r>
      <w:r>
        <w:rPr>
          <w:rFonts w:hint="eastAsia"/>
        </w:rPr>
        <w:t>90</w:t>
      </w:r>
      <w:r>
        <w:rPr>
          <w:rFonts w:hint="eastAsia"/>
        </w:rPr>
        <w:t>年代交替时期</w:t>
      </w:r>
      <w:r>
        <w:t xml:space="preserve">, </w:t>
      </w:r>
      <w:r>
        <w:rPr>
          <w:rFonts w:hint="eastAsia"/>
        </w:rPr>
        <w:t>爱沙尼亚的失业情况未经研究。</w:t>
      </w:r>
      <w:r>
        <w:t>1991</w:t>
      </w:r>
      <w:r>
        <w:rPr>
          <w:rFonts w:hint="eastAsia"/>
        </w:rPr>
        <w:t>年</w:t>
      </w:r>
      <w:r>
        <w:t>1</w:t>
      </w:r>
      <w:r>
        <w:rPr>
          <w:rFonts w:hint="eastAsia"/>
        </w:rPr>
        <w:t>月通过了第一项对求职者提供社会保护的政府法规</w:t>
      </w:r>
      <w:r>
        <w:t xml:space="preserve">, </w:t>
      </w:r>
      <w:r>
        <w:rPr>
          <w:rFonts w:hint="eastAsia"/>
        </w:rPr>
        <w:t>求职者于</w:t>
      </w:r>
      <w:r>
        <w:t>1991</w:t>
      </w:r>
      <w:r>
        <w:rPr>
          <w:rFonts w:hint="eastAsia"/>
        </w:rPr>
        <w:t>年</w:t>
      </w:r>
      <w:r>
        <w:t>5</w:t>
      </w:r>
      <w:r>
        <w:rPr>
          <w:rFonts w:hint="eastAsia"/>
        </w:rPr>
        <w:t>月开始正式注册。</w:t>
      </w:r>
      <w:r>
        <w:t>1991</w:t>
      </w:r>
      <w:r>
        <w:rPr>
          <w:rFonts w:hint="eastAsia"/>
        </w:rPr>
        <w:t>和</w:t>
      </w:r>
      <w:r>
        <w:t>1992</w:t>
      </w:r>
      <w:r>
        <w:rPr>
          <w:rFonts w:hint="eastAsia"/>
        </w:rPr>
        <w:t>年是失业的严峻时期</w:t>
      </w:r>
      <w:r>
        <w:t xml:space="preserve">, </w:t>
      </w:r>
      <w:r>
        <w:rPr>
          <w:rFonts w:hint="eastAsia"/>
        </w:rPr>
        <w:t>在这两年中</w:t>
      </w:r>
      <w:r>
        <w:t xml:space="preserve">, </w:t>
      </w:r>
      <w:r>
        <w:rPr>
          <w:rFonts w:hint="eastAsia"/>
        </w:rPr>
        <w:t>男女失业人数急剧增加。</w:t>
      </w:r>
    </w:p>
    <w:p w:rsidR="00000000" w:rsidRDefault="007137AD">
      <w:pPr>
        <w:tabs>
          <w:tab w:val="left" w:pos="360"/>
          <w:tab w:val="left" w:pos="720"/>
        </w:tabs>
        <w:spacing w:after="240" w:line="360" w:lineRule="exact"/>
        <w:ind w:firstLine="425"/>
      </w:pPr>
      <w:r>
        <w:t>20</w:t>
      </w:r>
      <w:r>
        <w:rPr>
          <w:rFonts w:hint="eastAsia"/>
        </w:rPr>
        <w:t>世纪</w:t>
      </w:r>
      <w:r>
        <w:t>90</w:t>
      </w:r>
      <w:r>
        <w:rPr>
          <w:rFonts w:hint="eastAsia"/>
        </w:rPr>
        <w:t>年代初期</w:t>
      </w:r>
      <w:r>
        <w:t xml:space="preserve">, </w:t>
      </w:r>
      <w:r>
        <w:rPr>
          <w:rFonts w:hint="eastAsia"/>
        </w:rPr>
        <w:t>男女的失业率没有表现出明显的不同。但是自</w:t>
      </w:r>
      <w:r>
        <w:t>1995</w:t>
      </w:r>
      <w:r>
        <w:rPr>
          <w:rFonts w:hint="eastAsia"/>
        </w:rPr>
        <w:t>年以来</w:t>
      </w:r>
      <w:r>
        <w:t xml:space="preserve">, </w:t>
      </w:r>
      <w:r>
        <w:rPr>
          <w:rFonts w:hint="eastAsia"/>
        </w:rPr>
        <w:t>男子的失业率始终高于妇女。根据</w:t>
      </w:r>
      <w:r>
        <w:t>1997</w:t>
      </w:r>
      <w:r>
        <w:rPr>
          <w:rFonts w:hint="eastAsia"/>
        </w:rPr>
        <w:t>年的劳动力调查结果，妇女的失业率为</w:t>
      </w:r>
      <w:r>
        <w:t xml:space="preserve">9.7%, </w:t>
      </w:r>
      <w:r>
        <w:rPr>
          <w:rFonts w:hint="eastAsia"/>
        </w:rPr>
        <w:t>男子则为</w:t>
      </w:r>
      <w:r>
        <w:t>1</w:t>
      </w:r>
      <w:r>
        <w:t>1.2%</w:t>
      </w:r>
      <w:r>
        <w:rPr>
          <w:rFonts w:hint="eastAsia"/>
        </w:rPr>
        <w:t>。</w:t>
      </w:r>
    </w:p>
    <w:p w:rsidR="00000000" w:rsidRDefault="007137AD">
      <w:pPr>
        <w:tabs>
          <w:tab w:val="left" w:pos="360"/>
          <w:tab w:val="left" w:pos="720"/>
        </w:tabs>
        <w:spacing w:after="240" w:line="360" w:lineRule="exact"/>
        <w:ind w:firstLine="425"/>
      </w:pPr>
      <w:r>
        <w:rPr>
          <w:rFonts w:hint="eastAsia"/>
        </w:rPr>
        <w:t>就年龄组而言</w:t>
      </w:r>
      <w:r>
        <w:t>, 1990</w:t>
      </w:r>
      <w:r>
        <w:rPr>
          <w:rFonts w:hint="eastAsia"/>
        </w:rPr>
        <w:t>年青年人</w:t>
      </w:r>
      <w:r>
        <w:t>(15-24</w:t>
      </w:r>
      <w:r>
        <w:rPr>
          <w:rFonts w:hint="eastAsia"/>
        </w:rPr>
        <w:t>岁</w:t>
      </w:r>
      <w:r>
        <w:t>)</w:t>
      </w:r>
      <w:r>
        <w:rPr>
          <w:rFonts w:hint="eastAsia"/>
        </w:rPr>
        <w:t>的失业率最高</w:t>
      </w:r>
      <w:r>
        <w:t xml:space="preserve">, </w:t>
      </w:r>
      <w:r>
        <w:rPr>
          <w:rFonts w:hint="eastAsia"/>
        </w:rPr>
        <w:t>刚从初中或高中毕业且未受过职业训练的青年求职者的境况更加艰难</w:t>
      </w:r>
      <w:r>
        <w:t xml:space="preserve">, </w:t>
      </w:r>
      <w:r>
        <w:rPr>
          <w:rFonts w:hint="eastAsia"/>
        </w:rPr>
        <w:t>尤其是这一文化程度中占大部分的年轻女性。</w:t>
      </w:r>
    </w:p>
    <w:p w:rsidR="00000000" w:rsidRDefault="007137AD">
      <w:pPr>
        <w:tabs>
          <w:tab w:val="left" w:pos="360"/>
          <w:tab w:val="left" w:pos="720"/>
        </w:tabs>
        <w:spacing w:after="240" w:line="360" w:lineRule="exact"/>
        <w:ind w:firstLine="425"/>
      </w:pPr>
      <w:r>
        <w:t>1997</w:t>
      </w:r>
      <w:r>
        <w:rPr>
          <w:rFonts w:hint="eastAsia"/>
        </w:rPr>
        <w:t>年的劳动力调查资料表明</w:t>
      </w:r>
      <w:r>
        <w:t xml:space="preserve">: </w:t>
      </w:r>
      <w:r>
        <w:rPr>
          <w:rFonts w:hint="eastAsia"/>
        </w:rPr>
        <w:t>在经过暂时的下降以后</w:t>
      </w:r>
      <w:r>
        <w:t xml:space="preserve">, </w:t>
      </w:r>
      <w:r>
        <w:rPr>
          <w:rFonts w:hint="eastAsia"/>
        </w:rPr>
        <w:t>短期失业人数的比例又有所回升</w:t>
      </w:r>
      <w:r>
        <w:t xml:space="preserve">, </w:t>
      </w:r>
      <w:r>
        <w:rPr>
          <w:rFonts w:hint="eastAsia"/>
        </w:rPr>
        <w:t>其中失业妇女所占的比例比男子稍高。但另一方面</w:t>
      </w:r>
      <w:r>
        <w:t xml:space="preserve">, </w:t>
      </w:r>
      <w:r>
        <w:rPr>
          <w:rFonts w:hint="eastAsia"/>
        </w:rPr>
        <w:t>如在</w:t>
      </w:r>
      <w:r>
        <w:t>1997</w:t>
      </w:r>
      <w:r>
        <w:rPr>
          <w:rFonts w:hint="eastAsia"/>
        </w:rPr>
        <w:t>年第二季度</w:t>
      </w:r>
      <w:r>
        <w:t xml:space="preserve">, </w:t>
      </w:r>
      <w:r>
        <w:rPr>
          <w:rFonts w:hint="eastAsia"/>
        </w:rPr>
        <w:t>男子长期失业</w:t>
      </w:r>
      <w:r>
        <w:t>(</w:t>
      </w:r>
      <w:r>
        <w:rPr>
          <w:rFonts w:hint="eastAsia"/>
        </w:rPr>
        <w:t>一年以上</w:t>
      </w:r>
      <w:r>
        <w:t>)</w:t>
      </w:r>
      <w:r>
        <w:rPr>
          <w:rFonts w:hint="eastAsia"/>
        </w:rPr>
        <w:t>的人数超过妇女。</w:t>
      </w:r>
    </w:p>
    <w:p w:rsidR="00000000" w:rsidRDefault="007137AD">
      <w:pPr>
        <w:tabs>
          <w:tab w:val="left" w:pos="360"/>
          <w:tab w:val="left" w:pos="720"/>
        </w:tabs>
        <w:spacing w:after="240" w:line="360" w:lineRule="exact"/>
        <w:ind w:firstLine="425"/>
      </w:pPr>
      <w:r>
        <w:rPr>
          <w:rFonts w:hint="eastAsia"/>
        </w:rPr>
        <w:t>国家就业政策更广阔的目标是确保对所有失业人员进行再培训</w:t>
      </w:r>
      <w:r>
        <w:t xml:space="preserve">, </w:t>
      </w:r>
      <w:r>
        <w:rPr>
          <w:rFonts w:hint="eastAsia"/>
        </w:rPr>
        <w:t>帮助求职者找到工作。为实现这一目的</w:t>
      </w:r>
      <w:r>
        <w:t xml:space="preserve">, </w:t>
      </w:r>
      <w:r>
        <w:rPr>
          <w:rFonts w:hint="eastAsia"/>
        </w:rPr>
        <w:t>地方性国家就业办公室为男女失</w:t>
      </w:r>
      <w:r>
        <w:rPr>
          <w:rFonts w:hint="eastAsia"/>
        </w:rPr>
        <w:t>业者提供就业培训。培训的形式包括就业培训</w:t>
      </w:r>
      <w:r>
        <w:t>(</w:t>
      </w:r>
      <w:r>
        <w:rPr>
          <w:rFonts w:hint="eastAsia"/>
        </w:rPr>
        <w:t>即获得、完善或保持职业或专业技能和知识的培训</w:t>
      </w:r>
      <w:r>
        <w:t xml:space="preserve">) </w:t>
      </w:r>
      <w:r>
        <w:rPr>
          <w:rFonts w:hint="eastAsia"/>
        </w:rPr>
        <w:t>和提供应付劳动力市场或适应劳动力市场要求的咨询服务</w:t>
      </w:r>
      <w:r>
        <w:t>(</w:t>
      </w:r>
      <w:r>
        <w:rPr>
          <w:rFonts w:hint="eastAsia"/>
        </w:rPr>
        <w:t>通知劳动力市场的形势和就业培训的机会</w:t>
      </w:r>
      <w:r>
        <w:t xml:space="preserve">, </w:t>
      </w:r>
      <w:r>
        <w:rPr>
          <w:rFonts w:hint="eastAsia"/>
        </w:rPr>
        <w:t>提供就业调解和职业指导</w:t>
      </w:r>
      <w:r>
        <w:t>)</w:t>
      </w:r>
      <w:r>
        <w:rPr>
          <w:rFonts w:hint="eastAsia"/>
        </w:rPr>
        <w:t>。</w:t>
      </w:r>
    </w:p>
    <w:p w:rsidR="00000000" w:rsidRDefault="007137AD">
      <w:pPr>
        <w:tabs>
          <w:tab w:val="left" w:pos="360"/>
          <w:tab w:val="left" w:pos="720"/>
        </w:tabs>
        <w:spacing w:after="240" w:line="360" w:lineRule="exact"/>
        <w:ind w:firstLine="425"/>
      </w:pPr>
      <w:r>
        <w:rPr>
          <w:rFonts w:hint="eastAsia"/>
        </w:rPr>
        <w:t>遗憾的是</w:t>
      </w:r>
      <w:r>
        <w:t xml:space="preserve">, </w:t>
      </w:r>
      <w:r>
        <w:rPr>
          <w:rFonts w:hint="eastAsia"/>
        </w:rPr>
        <w:t>由地方性国家就业办公室提供的此类服务在爱沙尼亚并未得到广泛利用。例如</w:t>
      </w:r>
      <w:r>
        <w:t xml:space="preserve">, </w:t>
      </w:r>
      <w:r>
        <w:rPr>
          <w:rFonts w:hint="eastAsia"/>
        </w:rPr>
        <w:t>在</w:t>
      </w:r>
      <w:r>
        <w:t>1998</w:t>
      </w:r>
      <w:r>
        <w:rPr>
          <w:rFonts w:hint="eastAsia"/>
        </w:rPr>
        <w:t>年</w:t>
      </w:r>
      <w:r>
        <w:t>12</w:t>
      </w:r>
      <w:r>
        <w:rPr>
          <w:rFonts w:hint="eastAsia"/>
        </w:rPr>
        <w:t>月</w:t>
      </w:r>
      <w:r>
        <w:t xml:space="preserve">, </w:t>
      </w:r>
      <w:r>
        <w:rPr>
          <w:rFonts w:hint="eastAsia"/>
        </w:rPr>
        <w:t>共有</w:t>
      </w:r>
      <w:r>
        <w:t>34 812</w:t>
      </w:r>
      <w:r>
        <w:rPr>
          <w:rFonts w:hint="eastAsia"/>
        </w:rPr>
        <w:t>位求职者</w:t>
      </w:r>
      <w:r>
        <w:t>(</w:t>
      </w:r>
      <w:r>
        <w:rPr>
          <w:rFonts w:hint="eastAsia"/>
        </w:rPr>
        <w:t>其中</w:t>
      </w:r>
      <w:r>
        <w:t>20 872</w:t>
      </w:r>
      <w:r>
        <w:rPr>
          <w:rFonts w:hint="eastAsia"/>
        </w:rPr>
        <w:t>人为女性</w:t>
      </w:r>
      <w:r>
        <w:t>)</w:t>
      </w:r>
      <w:r>
        <w:rPr>
          <w:rFonts w:hint="eastAsia"/>
        </w:rPr>
        <w:t>向就业服务中心提出申请</w:t>
      </w:r>
      <w:r>
        <w:t xml:space="preserve">, </w:t>
      </w:r>
      <w:r>
        <w:rPr>
          <w:rFonts w:hint="eastAsia"/>
        </w:rPr>
        <w:t>其中接受就业培训的仅有</w:t>
      </w:r>
      <w:r>
        <w:t>490</w:t>
      </w:r>
      <w:r>
        <w:rPr>
          <w:rFonts w:hint="eastAsia"/>
        </w:rPr>
        <w:t>人</w:t>
      </w:r>
      <w:r>
        <w:t xml:space="preserve">, </w:t>
      </w:r>
      <w:r>
        <w:rPr>
          <w:rFonts w:hint="eastAsia"/>
        </w:rPr>
        <w:t>其中妇女为</w:t>
      </w:r>
      <w:r>
        <w:t>320</w:t>
      </w:r>
      <w:r>
        <w:rPr>
          <w:rFonts w:hint="eastAsia"/>
        </w:rPr>
        <w:t>人。</w:t>
      </w:r>
      <w:r>
        <w:t xml:space="preserve"> </w:t>
      </w:r>
    </w:p>
    <w:p w:rsidR="00000000" w:rsidRDefault="007137AD">
      <w:pPr>
        <w:tabs>
          <w:tab w:val="left" w:pos="360"/>
          <w:tab w:val="left" w:pos="720"/>
        </w:tabs>
        <w:spacing w:after="240" w:line="360" w:lineRule="exact"/>
        <w:ind w:firstLine="425"/>
      </w:pPr>
      <w:r>
        <w:rPr>
          <w:rFonts w:hint="eastAsia"/>
        </w:rPr>
        <w:t>除了就业培训以外</w:t>
      </w:r>
      <w:r>
        <w:t xml:space="preserve">, </w:t>
      </w:r>
      <w:r>
        <w:rPr>
          <w:rFonts w:hint="eastAsia"/>
        </w:rPr>
        <w:t>就业办公室还向失业人员提供了</w:t>
      </w:r>
      <w:r>
        <w:t>10 000</w:t>
      </w:r>
      <w:r>
        <w:rPr>
          <w:rFonts w:hint="eastAsia"/>
        </w:rPr>
        <w:t>克朗的劳动力市场</w:t>
      </w:r>
      <w:r>
        <w:t>(</w:t>
      </w:r>
      <w:r>
        <w:rPr>
          <w:rFonts w:hint="eastAsia"/>
        </w:rPr>
        <w:t>就业</w:t>
      </w:r>
      <w:r>
        <w:t>)</w:t>
      </w:r>
      <w:r>
        <w:rPr>
          <w:rFonts w:hint="eastAsia"/>
        </w:rPr>
        <w:t>补助金</w:t>
      </w:r>
      <w:r>
        <w:t xml:space="preserve">, </w:t>
      </w:r>
      <w:r>
        <w:rPr>
          <w:rFonts w:hint="eastAsia"/>
        </w:rPr>
        <w:t>帮助他们创立自己的企业。</w:t>
      </w:r>
    </w:p>
    <w:p w:rsidR="00000000" w:rsidRDefault="007137AD">
      <w:pPr>
        <w:tabs>
          <w:tab w:val="left" w:pos="360"/>
          <w:tab w:val="left" w:pos="720"/>
        </w:tabs>
        <w:spacing w:after="240" w:line="360" w:lineRule="exact"/>
        <w:ind w:firstLine="425"/>
      </w:pPr>
      <w:r>
        <w:rPr>
          <w:rFonts w:hint="eastAsia"/>
        </w:rPr>
        <w:t>根据就业办公室的资料</w:t>
      </w:r>
      <w:r>
        <w:t>, 1998</w:t>
      </w:r>
      <w:r>
        <w:rPr>
          <w:rFonts w:hint="eastAsia"/>
        </w:rPr>
        <w:t>年共有</w:t>
      </w:r>
      <w:r>
        <w:t>380</w:t>
      </w:r>
      <w:r>
        <w:rPr>
          <w:rFonts w:hint="eastAsia"/>
        </w:rPr>
        <w:t>人收到劳动力市场补助金</w:t>
      </w:r>
      <w:r>
        <w:t xml:space="preserve">, </w:t>
      </w:r>
      <w:r>
        <w:rPr>
          <w:rFonts w:hint="eastAsia"/>
        </w:rPr>
        <w:t>其中有</w:t>
      </w:r>
      <w:r>
        <w:t>222</w:t>
      </w:r>
      <w:r>
        <w:rPr>
          <w:rFonts w:hint="eastAsia"/>
        </w:rPr>
        <w:t>位妇女</w:t>
      </w:r>
      <w:r>
        <w:t>, 158</w:t>
      </w:r>
      <w:r>
        <w:rPr>
          <w:rFonts w:hint="eastAsia"/>
        </w:rPr>
        <w:t>位男子。</w:t>
      </w:r>
    </w:p>
    <w:p w:rsidR="00000000" w:rsidRDefault="007137AD">
      <w:pPr>
        <w:tabs>
          <w:tab w:val="left" w:pos="360"/>
          <w:tab w:val="left" w:pos="720"/>
        </w:tabs>
        <w:spacing w:after="240" w:line="360" w:lineRule="exact"/>
        <w:ind w:firstLine="425"/>
      </w:pPr>
      <w:r>
        <w:t>1999</w:t>
      </w:r>
      <w:r>
        <w:rPr>
          <w:rFonts w:hint="eastAsia"/>
        </w:rPr>
        <w:t>年</w:t>
      </w:r>
      <w:r>
        <w:t xml:space="preserve">, </w:t>
      </w:r>
      <w:r>
        <w:rPr>
          <w:rFonts w:hint="eastAsia"/>
        </w:rPr>
        <w:t>爱沙尼亚起草了一份</w:t>
      </w:r>
      <w:r>
        <w:t>2000</w:t>
      </w:r>
      <w:r>
        <w:t>—</w:t>
      </w:r>
      <w:r>
        <w:t>2003</w:t>
      </w:r>
      <w:r>
        <w:rPr>
          <w:rFonts w:hint="eastAsia"/>
        </w:rPr>
        <w:t>年的就业和培训发展新计划。该计划规定的优先事项之一是确保劳动力市场上男女拥有同等的就业机会。计划规定要完善国家统计资料</w:t>
      </w:r>
      <w:r>
        <w:t xml:space="preserve">, </w:t>
      </w:r>
      <w:r>
        <w:rPr>
          <w:rFonts w:hint="eastAsia"/>
        </w:rPr>
        <w:t>包括行政统计资料的性别指标和资料收集的方法、分析及其编制形式。该计划的实施有助于今后得到关于劳动力市场上妇女就业形势的更加充分和更具分析性的资料。</w:t>
      </w:r>
    </w:p>
    <w:p w:rsidR="00000000" w:rsidRDefault="007137AD">
      <w:pPr>
        <w:tabs>
          <w:tab w:val="left" w:pos="360"/>
          <w:tab w:val="left" w:pos="720"/>
        </w:tabs>
        <w:spacing w:after="240" w:line="360" w:lineRule="exact"/>
        <w:ind w:firstLine="425"/>
      </w:pPr>
      <w:r>
        <w:rPr>
          <w:rFonts w:hint="eastAsia"/>
        </w:rPr>
        <w:t>随着欧洲实行一体化</w:t>
      </w:r>
      <w:r>
        <w:t>, 2</w:t>
      </w:r>
      <w:r>
        <w:t>001</w:t>
      </w:r>
      <w:r>
        <w:rPr>
          <w:rFonts w:hint="eastAsia"/>
        </w:rPr>
        <w:t>年</w:t>
      </w:r>
      <w:r>
        <w:t>5</w:t>
      </w:r>
      <w:r>
        <w:rPr>
          <w:rFonts w:hint="eastAsia"/>
        </w:rPr>
        <w:t>月底起草了一份</w:t>
      </w:r>
      <w:r>
        <w:t>2002</w:t>
      </w:r>
      <w:r>
        <w:rPr>
          <w:rFonts w:hint="eastAsia"/>
        </w:rPr>
        <w:t>年新的国家就业行动计划。根据欧洲联盟就业政策的原则</w:t>
      </w:r>
      <w:r>
        <w:t>(</w:t>
      </w:r>
      <w:r>
        <w:rPr>
          <w:rFonts w:hint="eastAsia"/>
        </w:rPr>
        <w:t>就业指导方针的“四个支柱”</w:t>
      </w:r>
      <w:r>
        <w:t xml:space="preserve">), </w:t>
      </w:r>
      <w:r>
        <w:rPr>
          <w:rFonts w:hint="eastAsia"/>
        </w:rPr>
        <w:t>该计划的中心活动如下</w:t>
      </w:r>
      <w:r>
        <w:t xml:space="preserve">: </w:t>
      </w:r>
      <w:r>
        <w:rPr>
          <w:rFonts w:hint="eastAsia"/>
        </w:rPr>
        <w:t>提高就业能力，增强企业家精神</w:t>
      </w:r>
      <w:r>
        <w:t xml:space="preserve">, </w:t>
      </w:r>
      <w:r>
        <w:rPr>
          <w:rFonts w:hint="eastAsia"/>
        </w:rPr>
        <w:t>创造就业职位</w:t>
      </w:r>
      <w:r>
        <w:t xml:space="preserve">, </w:t>
      </w:r>
      <w:r>
        <w:rPr>
          <w:rFonts w:hint="eastAsia"/>
        </w:rPr>
        <w:t>鼓励企业和员工提高适应能力</w:t>
      </w:r>
      <w:r>
        <w:t xml:space="preserve">, </w:t>
      </w:r>
      <w:r>
        <w:rPr>
          <w:rFonts w:hint="eastAsia"/>
        </w:rPr>
        <w:t>强化男女享有同等的就业机会。</w:t>
      </w:r>
    </w:p>
    <w:p w:rsidR="00000000" w:rsidRDefault="007137AD">
      <w:pPr>
        <w:tabs>
          <w:tab w:val="left" w:pos="360"/>
          <w:tab w:val="left" w:pos="720"/>
        </w:tabs>
        <w:spacing w:after="240" w:line="360" w:lineRule="exact"/>
        <w:ind w:firstLine="425"/>
      </w:pPr>
      <w:r>
        <w:rPr>
          <w:rFonts w:hint="eastAsia"/>
        </w:rPr>
        <w:t>在</w:t>
      </w:r>
      <w:r>
        <w:t xml:space="preserve"> </w:t>
      </w:r>
      <w:r>
        <w:rPr>
          <w:rFonts w:hint="eastAsia"/>
        </w:rPr>
        <w:t>“法尔</w:t>
      </w:r>
      <w:r>
        <w:t>2000</w:t>
      </w:r>
      <w:r>
        <w:rPr>
          <w:rFonts w:hint="eastAsia"/>
        </w:rPr>
        <w:t>年”的框架中</w:t>
      </w:r>
      <w:r>
        <w:t xml:space="preserve">, </w:t>
      </w:r>
      <w:r>
        <w:rPr>
          <w:rFonts w:hint="eastAsia"/>
        </w:rPr>
        <w:t>旨在提高劳动力市场委员会和就业办公室行政能力的项目“劳动力市场服务的平衡发展支助”将付诸实施。该项目最迟于</w:t>
      </w:r>
      <w:r>
        <w:t>2001</w:t>
      </w:r>
      <w:r>
        <w:rPr>
          <w:rFonts w:hint="eastAsia"/>
        </w:rPr>
        <w:t>年开始执行</w:t>
      </w:r>
      <w:r>
        <w:t xml:space="preserve">, </w:t>
      </w:r>
      <w:r>
        <w:rPr>
          <w:rFonts w:hint="eastAsia"/>
        </w:rPr>
        <w:t>其中包括制订劳动力市场政策监督和评估制度。对劳动力市场政策的效果进行系统性评估，将有助于劳动力市场根据</w:t>
      </w:r>
      <w:r>
        <w:rPr>
          <w:rFonts w:hint="eastAsia"/>
        </w:rPr>
        <w:t>客观资料针对不同的目标群体</w:t>
      </w:r>
      <w:r>
        <w:t>(</w:t>
      </w:r>
      <w:r>
        <w:rPr>
          <w:rFonts w:hint="eastAsia"/>
        </w:rPr>
        <w:t>包括妇女</w:t>
      </w:r>
      <w:r>
        <w:t xml:space="preserve">) </w:t>
      </w:r>
      <w:r>
        <w:rPr>
          <w:rFonts w:hint="eastAsia"/>
        </w:rPr>
        <w:t>确定各项措施并提高措施的有效性。还将确定劳动力市场提供服务的标准，并启动劳动力市场信息系统，输入爱沙尼亚全国的职位空缺情况</w:t>
      </w:r>
      <w:r>
        <w:t xml:space="preserve">, </w:t>
      </w:r>
      <w:r>
        <w:rPr>
          <w:rFonts w:hint="eastAsia"/>
        </w:rPr>
        <w:t>供全国各县使用。</w:t>
      </w:r>
    </w:p>
    <w:p w:rsidR="00000000" w:rsidRDefault="007137AD">
      <w:pPr>
        <w:tabs>
          <w:tab w:val="left" w:pos="360"/>
          <w:tab w:val="left" w:pos="720"/>
        </w:tabs>
        <w:spacing w:after="240" w:line="360" w:lineRule="exact"/>
        <w:ind w:firstLine="425"/>
      </w:pPr>
      <w:r>
        <w:rPr>
          <w:rFonts w:hint="eastAsia"/>
        </w:rPr>
        <w:t>政府将从国家预算中拨款</w:t>
      </w:r>
      <w:r>
        <w:t xml:space="preserve">, </w:t>
      </w:r>
      <w:r>
        <w:rPr>
          <w:rFonts w:hint="eastAsia"/>
        </w:rPr>
        <w:t>筹备实施“提高就业、避免长期失业以及防止危险群体人员被解雇”的方案。该方案将横向促进男女享有平等机会。</w:t>
      </w:r>
    </w:p>
    <w:p w:rsidR="00000000" w:rsidRDefault="007137AD">
      <w:pPr>
        <w:tabs>
          <w:tab w:val="left" w:pos="360"/>
          <w:tab w:val="left" w:pos="720"/>
        </w:tabs>
        <w:spacing w:after="240" w:line="360" w:lineRule="exact"/>
        <w:ind w:firstLine="425"/>
      </w:pPr>
      <w:r>
        <w:t xml:space="preserve"> </w:t>
      </w:r>
      <w:r>
        <w:rPr>
          <w:rFonts w:hint="eastAsia"/>
        </w:rPr>
        <w:t>根据“消除贫困战略倡议”的国际方案框架，联合国开发计划署副主任</w:t>
      </w:r>
      <w:r>
        <w:t>Rafeeuddin Ahmed</w:t>
      </w:r>
      <w:r>
        <w:rPr>
          <w:rFonts w:hint="eastAsia"/>
        </w:rPr>
        <w:t>、爱沙尼亚共和国社会事务部部长</w:t>
      </w:r>
      <w:r>
        <w:t>Tiiu Aro</w:t>
      </w:r>
      <w:r>
        <w:rPr>
          <w:rFonts w:hint="eastAsia"/>
        </w:rPr>
        <w:t>和财政部长</w:t>
      </w:r>
      <w:r>
        <w:t>Mart Opmann</w:t>
      </w:r>
      <w:r>
        <w:rPr>
          <w:rFonts w:hint="eastAsia"/>
        </w:rPr>
        <w:t>于</w:t>
      </w:r>
      <w:r>
        <w:t>1997</w:t>
      </w:r>
      <w:r>
        <w:rPr>
          <w:rFonts w:hint="eastAsia"/>
        </w:rPr>
        <w:t>年</w:t>
      </w:r>
      <w:r>
        <w:t>6</w:t>
      </w:r>
      <w:r>
        <w:rPr>
          <w:rFonts w:hint="eastAsia"/>
        </w:rPr>
        <w:t>月</w:t>
      </w:r>
      <w:r>
        <w:t>4</w:t>
      </w:r>
      <w:r>
        <w:rPr>
          <w:rFonts w:hint="eastAsia"/>
        </w:rPr>
        <w:t>日共同</w:t>
      </w:r>
      <w:r>
        <w:rPr>
          <w:rFonts w:hint="eastAsia"/>
        </w:rPr>
        <w:t>签署了“在爱沙尼亚消除贫困的国家战略准备”项目文件，其主要目标是为消除贫困战略编写一份基本文件。由塔尔图大学、社会事务部和开发计划署三方紧密合作起草了该文件。文件中陈述的观点以科学分析、国际材料以及研讨会上发表的看法和讨论意见为直接依据。该文件于</w:t>
      </w:r>
      <w:r>
        <w:t>1999</w:t>
      </w:r>
      <w:r>
        <w:rPr>
          <w:rFonts w:hint="eastAsia"/>
        </w:rPr>
        <w:t>年</w:t>
      </w:r>
      <w:r>
        <w:t>4</w:t>
      </w:r>
      <w:r>
        <w:rPr>
          <w:rFonts w:hint="eastAsia"/>
        </w:rPr>
        <w:t>月</w:t>
      </w:r>
      <w:r>
        <w:t>27</w:t>
      </w:r>
      <w:r>
        <w:rPr>
          <w:rFonts w:hint="eastAsia"/>
        </w:rPr>
        <w:t>日由项目理事会的一项决定通过</w:t>
      </w:r>
      <w:r>
        <w:t xml:space="preserve">, </w:t>
      </w:r>
      <w:r>
        <w:rPr>
          <w:rFonts w:hint="eastAsia"/>
        </w:rPr>
        <w:t>其中将妇女视为受贫困影响的危险群体</w:t>
      </w:r>
      <w:r>
        <w:t>(</w:t>
      </w:r>
      <w:r>
        <w:rPr>
          <w:rFonts w:hint="eastAsia"/>
        </w:rPr>
        <w:t>见“在爱沙尼亚减少贫穷：背景和目标”，</w:t>
      </w:r>
      <w:r>
        <w:t xml:space="preserve">1999) </w:t>
      </w:r>
      <w:r>
        <w:rPr>
          <w:rFonts w:hint="eastAsia"/>
        </w:rPr>
        <w:t>。文件的起草符合</w:t>
      </w:r>
      <w:r>
        <w:t>1995</w:t>
      </w:r>
      <w:r>
        <w:rPr>
          <w:rFonts w:hint="eastAsia"/>
        </w:rPr>
        <w:t>年在哥本哈根召开的联合国社会发展问题世界首脑会议所达成的协议</w:t>
      </w:r>
      <w:r>
        <w:t xml:space="preserve">, </w:t>
      </w:r>
      <w:r>
        <w:rPr>
          <w:rFonts w:hint="eastAsia"/>
        </w:rPr>
        <w:t>其中规定减少对妇女的性别、年龄、职业和工资</w:t>
      </w:r>
      <w:r>
        <w:rPr>
          <w:rFonts w:hint="eastAsia"/>
        </w:rPr>
        <w:t>方面的歧视</w:t>
      </w:r>
      <w:r>
        <w:t xml:space="preserve">, </w:t>
      </w:r>
      <w:r>
        <w:rPr>
          <w:rFonts w:hint="eastAsia"/>
        </w:rPr>
        <w:t>提高妇女在劳动力市场上的竞争能力</w:t>
      </w:r>
      <w:r>
        <w:t xml:space="preserve">, </w:t>
      </w:r>
      <w:r>
        <w:rPr>
          <w:rFonts w:hint="eastAsia"/>
        </w:rPr>
        <w:t>加强生活在贫困线以下妇女的社会保障。</w:t>
      </w:r>
    </w:p>
    <w:p w:rsidR="00000000" w:rsidRDefault="007137AD" w:rsidP="007137AD">
      <w:pPr>
        <w:tabs>
          <w:tab w:val="left" w:pos="360"/>
          <w:tab w:val="left" w:pos="720"/>
        </w:tabs>
        <w:spacing w:after="240" w:line="360" w:lineRule="exact"/>
        <w:ind w:left="425" w:firstLineChars="200" w:firstLine="31680"/>
        <w:rPr>
          <w:rFonts w:eastAsia="SimHei"/>
        </w:rPr>
      </w:pPr>
      <w:r>
        <w:rPr>
          <w:rFonts w:eastAsia="SimHei"/>
        </w:rPr>
        <w:t xml:space="preserve">(b)  </w:t>
      </w:r>
      <w:r>
        <w:rPr>
          <w:rFonts w:eastAsia="SimHei" w:hint="eastAsia"/>
        </w:rPr>
        <w:t>享有相同就业机会的权利，包括在就业方面相同的甄选标准；</w:t>
      </w:r>
    </w:p>
    <w:p w:rsidR="00000000" w:rsidRDefault="007137AD">
      <w:pPr>
        <w:tabs>
          <w:tab w:val="left" w:pos="360"/>
          <w:tab w:val="left" w:pos="720"/>
        </w:tabs>
        <w:spacing w:after="240" w:line="360" w:lineRule="exact"/>
        <w:ind w:firstLine="425"/>
      </w:pPr>
      <w:r>
        <w:rPr>
          <w:rFonts w:hint="eastAsia"/>
        </w:rPr>
        <w:t>《雇用合同法》</w:t>
      </w:r>
      <w:r>
        <w:t>(</w:t>
      </w:r>
      <w:r>
        <w:rPr>
          <w:rFonts w:hint="eastAsia"/>
        </w:rPr>
        <w:t>见第</w:t>
      </w:r>
      <w:r>
        <w:t xml:space="preserve">2 (a) </w:t>
      </w:r>
      <w:r>
        <w:rPr>
          <w:rFonts w:hint="eastAsia"/>
        </w:rPr>
        <w:t>条</w:t>
      </w:r>
      <w:r>
        <w:t>)</w:t>
      </w:r>
      <w:r>
        <w:rPr>
          <w:rFonts w:hint="eastAsia"/>
        </w:rPr>
        <w:t>中并未明确规定确立享有相同就业条件的权利以及使用相同选择标准的法律规范。</w:t>
      </w:r>
      <w:r>
        <w:t xml:space="preserve"> </w:t>
      </w:r>
    </w:p>
    <w:p w:rsidR="00000000" w:rsidRDefault="007137AD">
      <w:pPr>
        <w:tabs>
          <w:tab w:val="left" w:pos="360"/>
          <w:tab w:val="left" w:pos="720"/>
        </w:tabs>
        <w:spacing w:after="240" w:line="360" w:lineRule="exact"/>
        <w:ind w:firstLine="425"/>
      </w:pPr>
      <w:r>
        <w:rPr>
          <w:rFonts w:hint="eastAsia"/>
        </w:rPr>
        <w:t>根据《爱沙尼亚雇用合同法》第</w:t>
      </w:r>
      <w:r>
        <w:t>10</w:t>
      </w:r>
      <w:r>
        <w:rPr>
          <w:rFonts w:hint="eastAsia"/>
        </w:rPr>
        <w:t>（</w:t>
      </w:r>
      <w:r>
        <w:t>2</w:t>
      </w:r>
      <w:r>
        <w:rPr>
          <w:rFonts w:hint="eastAsia"/>
        </w:rPr>
        <w:t>）条</w:t>
      </w:r>
      <w:r>
        <w:t xml:space="preserve">, </w:t>
      </w:r>
      <w:r>
        <w:rPr>
          <w:rFonts w:hint="eastAsia"/>
        </w:rPr>
        <w:t>如果工作性质或工作条件决定了在聘用和分配工作时必须考虑雇员的性别</w:t>
      </w:r>
      <w:r>
        <w:t xml:space="preserve">, </w:t>
      </w:r>
      <w:r>
        <w:rPr>
          <w:rFonts w:hint="eastAsia"/>
        </w:rPr>
        <w:t>则这一做法并不违法。</w:t>
      </w:r>
      <w:r>
        <w:t xml:space="preserve"> </w:t>
      </w:r>
    </w:p>
    <w:p w:rsidR="00000000" w:rsidRDefault="007137AD">
      <w:pPr>
        <w:tabs>
          <w:tab w:val="left" w:pos="360"/>
          <w:tab w:val="left" w:pos="720"/>
        </w:tabs>
        <w:spacing w:after="240" w:line="360" w:lineRule="exact"/>
        <w:ind w:firstLine="425"/>
      </w:pPr>
      <w:r>
        <w:rPr>
          <w:rFonts w:hint="eastAsia"/>
        </w:rPr>
        <w:t>《雇用合同法》第</w:t>
      </w:r>
      <w:r>
        <w:t>35</w:t>
      </w:r>
      <w:r>
        <w:rPr>
          <w:rFonts w:hint="eastAsia"/>
        </w:rPr>
        <w:t>条规定</w:t>
      </w:r>
      <w:r>
        <w:t xml:space="preserve">, </w:t>
      </w:r>
      <w:r>
        <w:rPr>
          <w:rFonts w:hint="eastAsia"/>
        </w:rPr>
        <w:t>禁止聘用妇女从事繁重工作、对健康有害的工作或地下工作。此类禁止妇女从事的工作是根</w:t>
      </w:r>
      <w:r>
        <w:rPr>
          <w:rFonts w:hint="eastAsia"/>
        </w:rPr>
        <w:t>据共和国政府第</w:t>
      </w:r>
      <w:r>
        <w:t>214</w:t>
      </w:r>
      <w:r>
        <w:rPr>
          <w:rFonts w:hint="eastAsia"/>
        </w:rPr>
        <w:t>号法规附录</w:t>
      </w:r>
      <w:r>
        <w:t>3</w:t>
      </w:r>
      <w:r>
        <w:rPr>
          <w:rFonts w:hint="eastAsia"/>
        </w:rPr>
        <w:t>确定的</w:t>
      </w:r>
      <w:r>
        <w:t>(</w:t>
      </w:r>
      <w:r>
        <w:rPr>
          <w:rFonts w:hint="eastAsia"/>
        </w:rPr>
        <w:t>“禁止妇女从事的繁重工作和对健康有害的工作以及妇女可以从事的地下清洁和一般性工作”</w:t>
      </w:r>
      <w:r>
        <w:t xml:space="preserve">, RT 1992, 34, 454), </w:t>
      </w:r>
      <w:r>
        <w:rPr>
          <w:rFonts w:hint="eastAsia"/>
        </w:rPr>
        <w:t>其中包括禁止妇女从事的</w:t>
      </w:r>
      <w:r>
        <w:t>40</w:t>
      </w:r>
      <w:r>
        <w:rPr>
          <w:rFonts w:hint="eastAsia"/>
        </w:rPr>
        <w:t>多种生产部门的工作。鉴于所有劳动立法正与欧洲联盟法律接轨</w:t>
      </w:r>
      <w:r>
        <w:t xml:space="preserve">, </w:t>
      </w:r>
      <w:r>
        <w:rPr>
          <w:rFonts w:hint="eastAsia"/>
        </w:rPr>
        <w:t>对苏联时期留下的此类规定需要重新审查。</w:t>
      </w:r>
    </w:p>
    <w:p w:rsidR="00000000" w:rsidRDefault="007137AD">
      <w:pPr>
        <w:tabs>
          <w:tab w:val="left" w:pos="360"/>
          <w:tab w:val="left" w:pos="720"/>
        </w:tabs>
        <w:spacing w:after="240" w:line="360" w:lineRule="exact"/>
        <w:ind w:firstLine="425"/>
      </w:pPr>
      <w:r>
        <w:rPr>
          <w:rFonts w:hint="eastAsia"/>
        </w:rPr>
        <w:t>根据《劳动保护法》</w:t>
      </w:r>
      <w:r>
        <w:t>(RT 1992, 25, 343)</w:t>
      </w:r>
      <w:r>
        <w:rPr>
          <w:rFonts w:hint="eastAsia"/>
        </w:rPr>
        <w:t>的规定</w:t>
      </w:r>
      <w:r>
        <w:t xml:space="preserve">, </w:t>
      </w:r>
      <w:r>
        <w:rPr>
          <w:rFonts w:hint="eastAsia"/>
        </w:rPr>
        <w:t>对职业和劳动保护法的监督权授予劳动监察员。</w:t>
      </w:r>
    </w:p>
    <w:p w:rsidR="00000000" w:rsidRDefault="007137AD">
      <w:pPr>
        <w:tabs>
          <w:tab w:val="left" w:pos="360"/>
          <w:tab w:val="left" w:pos="720"/>
        </w:tabs>
        <w:spacing w:after="240" w:line="360" w:lineRule="exact"/>
        <w:ind w:firstLine="425"/>
      </w:pPr>
      <w:r>
        <w:rPr>
          <w:rFonts w:hint="eastAsia"/>
        </w:rPr>
        <w:t>《雇用合同法》的新草案正在酝酿之中。《雇用合同法》的规则必须与欧洲共同体的法律一致。根据“在就业机会、职业培训和提</w:t>
      </w:r>
      <w:r>
        <w:rPr>
          <w:rFonts w:hint="eastAsia"/>
        </w:rPr>
        <w:t>升以及工作条件方面遵循男女同等对待原则”</w:t>
      </w:r>
      <w:r>
        <w:t>(76/207/EEC)</w:t>
      </w:r>
      <w:r>
        <w:rPr>
          <w:rFonts w:hint="eastAsia"/>
        </w:rPr>
        <w:t>的指示</w:t>
      </w:r>
      <w:r>
        <w:t xml:space="preserve">, </w:t>
      </w:r>
      <w:r>
        <w:rPr>
          <w:rFonts w:hint="eastAsia"/>
        </w:rPr>
        <w:t>所有违反同等对待原则的规定</w:t>
      </w:r>
      <w:r>
        <w:t xml:space="preserve">, </w:t>
      </w:r>
      <w:r>
        <w:rPr>
          <w:rFonts w:hint="eastAsia"/>
        </w:rPr>
        <w:t>包括旨在保护妇女、但保护原因已不复存在的规定</w:t>
      </w:r>
      <w:r>
        <w:t xml:space="preserve">, </w:t>
      </w:r>
      <w:r>
        <w:rPr>
          <w:rFonts w:hint="eastAsia"/>
        </w:rPr>
        <w:t>将被废止或予以修改。</w:t>
      </w:r>
    </w:p>
    <w:p w:rsidR="00000000" w:rsidRDefault="007137AD">
      <w:pPr>
        <w:tabs>
          <w:tab w:val="left" w:pos="360"/>
          <w:tab w:val="left" w:pos="720"/>
        </w:tabs>
        <w:spacing w:after="240" w:line="360" w:lineRule="exact"/>
        <w:ind w:firstLine="425"/>
      </w:pPr>
      <w:r>
        <w:rPr>
          <w:rFonts w:hint="eastAsia"/>
        </w:rPr>
        <w:t>根据政府会议</w:t>
      </w:r>
      <w:r>
        <w:t>(2000</w:t>
      </w:r>
      <w:r>
        <w:rPr>
          <w:rFonts w:hint="eastAsia"/>
        </w:rPr>
        <w:t>年</w:t>
      </w:r>
      <w:r>
        <w:t>4</w:t>
      </w:r>
      <w:r>
        <w:rPr>
          <w:rFonts w:hint="eastAsia"/>
        </w:rPr>
        <w:t>月</w:t>
      </w:r>
      <w:r>
        <w:t>18</w:t>
      </w:r>
      <w:r>
        <w:rPr>
          <w:rFonts w:hint="eastAsia"/>
        </w:rPr>
        <w:t>日</w:t>
      </w:r>
      <w:r>
        <w:t>)</w:t>
      </w:r>
      <w:r>
        <w:rPr>
          <w:rFonts w:hint="eastAsia"/>
        </w:rPr>
        <w:t>关于起草男女平等法的决定</w:t>
      </w:r>
      <w:r>
        <w:t xml:space="preserve">, </w:t>
      </w:r>
      <w:r>
        <w:rPr>
          <w:rFonts w:hint="eastAsia"/>
        </w:rPr>
        <w:t>该法律草案将纳入在聘用员工、确定工资、工作条件以及休假等方面禁止性别歧视的有关规定。确切的规范和要求将由各个领域的法律加以规定</w:t>
      </w:r>
      <w:r>
        <w:t xml:space="preserve">, </w:t>
      </w:r>
      <w:r>
        <w:rPr>
          <w:rFonts w:hint="eastAsia"/>
        </w:rPr>
        <w:t>如《工资法》的同等报酬要求、《雇用合同法》禁止工作条件性别歧视等。</w:t>
      </w:r>
    </w:p>
    <w:p w:rsidR="00000000" w:rsidRDefault="007137AD">
      <w:pPr>
        <w:tabs>
          <w:tab w:val="left" w:pos="360"/>
          <w:tab w:val="left" w:pos="720"/>
        </w:tabs>
        <w:spacing w:after="240" w:line="360" w:lineRule="exact"/>
        <w:ind w:firstLine="425"/>
      </w:pPr>
      <w:r>
        <w:rPr>
          <w:rFonts w:hint="eastAsia"/>
        </w:rPr>
        <w:t>正在起草的新《雇用合同法》将体现同等对待员工的原则</w:t>
      </w:r>
      <w:r>
        <w:t xml:space="preserve">, </w:t>
      </w:r>
      <w:r>
        <w:rPr>
          <w:rFonts w:hint="eastAsia"/>
        </w:rPr>
        <w:t>其中特别禁止不平等对待</w:t>
      </w:r>
      <w:r>
        <w:rPr>
          <w:rFonts w:hint="eastAsia"/>
        </w:rPr>
        <w:t>行为</w:t>
      </w:r>
      <w:r>
        <w:t xml:space="preserve">, </w:t>
      </w:r>
      <w:r>
        <w:rPr>
          <w:rFonts w:hint="eastAsia"/>
        </w:rPr>
        <w:t>并将对雇主不遵守同等对待原则应付的责任做出规定。</w:t>
      </w:r>
    </w:p>
    <w:p w:rsidR="00000000" w:rsidRDefault="007137AD" w:rsidP="007137AD">
      <w:pPr>
        <w:tabs>
          <w:tab w:val="left" w:pos="360"/>
          <w:tab w:val="left" w:pos="720"/>
        </w:tabs>
        <w:spacing w:after="240" w:line="360" w:lineRule="exact"/>
        <w:ind w:left="425" w:firstLineChars="200" w:firstLine="31680"/>
        <w:rPr>
          <w:rFonts w:eastAsia="SimHei"/>
        </w:rPr>
      </w:pPr>
      <w:r>
        <w:rPr>
          <w:rFonts w:eastAsia="SimHei"/>
        </w:rPr>
        <w:t xml:space="preserve">(c)  </w:t>
      </w:r>
      <w:r>
        <w:rPr>
          <w:rFonts w:eastAsia="SimHei" w:hint="eastAsia"/>
        </w:rPr>
        <w:t>享有自由选择专业和职业，提升和工作保障，一切服务福利和条件，接受职业训练和再训练，包括实习、高等职业训练和经常训练的权利；</w:t>
      </w:r>
    </w:p>
    <w:p w:rsidR="00000000" w:rsidRDefault="007137AD">
      <w:pPr>
        <w:tabs>
          <w:tab w:val="left" w:pos="360"/>
          <w:tab w:val="left" w:pos="720"/>
        </w:tabs>
        <w:spacing w:after="240" w:line="360" w:lineRule="exact"/>
        <w:ind w:firstLine="425"/>
      </w:pPr>
      <w:r>
        <w:rPr>
          <w:b/>
          <w:bCs/>
        </w:rPr>
        <w:t xml:space="preserve">  </w:t>
      </w:r>
      <w:r>
        <w:rPr>
          <w:rFonts w:hint="eastAsia"/>
        </w:rPr>
        <w:t>根据《爱沙尼亚宪法》第</w:t>
      </w:r>
      <w:r>
        <w:t>29</w:t>
      </w:r>
      <w:r>
        <w:rPr>
          <w:rFonts w:hint="eastAsia"/>
        </w:rPr>
        <w:t>条的规定</w:t>
      </w:r>
      <w:r>
        <w:t xml:space="preserve">, </w:t>
      </w:r>
      <w:r>
        <w:rPr>
          <w:rFonts w:hint="eastAsia"/>
        </w:rPr>
        <w:t>爱沙尼亚公民有权自由选择其活动领域、职业和工作地点。第</w:t>
      </w:r>
      <w:r>
        <w:t>37</w:t>
      </w:r>
      <w:r>
        <w:rPr>
          <w:rFonts w:hint="eastAsia"/>
        </w:rPr>
        <w:t>条规定</w:t>
      </w:r>
      <w:r>
        <w:t xml:space="preserve">, </w:t>
      </w:r>
      <w:r>
        <w:rPr>
          <w:rFonts w:hint="eastAsia"/>
        </w:rPr>
        <w:t>任何人均享有受教育的权利。</w:t>
      </w:r>
    </w:p>
    <w:p w:rsidR="00000000" w:rsidRDefault="007137AD">
      <w:pPr>
        <w:tabs>
          <w:tab w:val="left" w:pos="360"/>
          <w:tab w:val="left" w:pos="720"/>
        </w:tabs>
        <w:spacing w:after="240" w:line="360" w:lineRule="exact"/>
        <w:ind w:firstLine="425"/>
      </w:pPr>
      <w:r>
        <w:rPr>
          <w:rFonts w:hint="eastAsia"/>
        </w:rPr>
        <w:t>《教育法》、《职业教育机构法》、《应用高等教育机构法》以及《失业人员社会保护法》均对这一领域有所规定</w:t>
      </w:r>
      <w:r>
        <w:t xml:space="preserve">, </w:t>
      </w:r>
      <w:r>
        <w:rPr>
          <w:rFonts w:hint="eastAsia"/>
        </w:rPr>
        <w:t>并保障所有人享有参加职业培训的权利。</w:t>
      </w:r>
      <w:r>
        <w:t xml:space="preserve"> </w:t>
      </w:r>
    </w:p>
    <w:p w:rsidR="00000000" w:rsidRDefault="007137AD">
      <w:pPr>
        <w:tabs>
          <w:tab w:val="left" w:pos="360"/>
          <w:tab w:val="left" w:pos="720"/>
        </w:tabs>
        <w:spacing w:after="240" w:line="360" w:lineRule="exact"/>
        <w:ind w:firstLine="425"/>
      </w:pPr>
      <w:r>
        <w:rPr>
          <w:rFonts w:hint="eastAsia"/>
        </w:rPr>
        <w:t>《成人教育法》</w:t>
      </w:r>
      <w:r>
        <w:t xml:space="preserve">(RT I 1993, </w:t>
      </w:r>
      <w:r>
        <w:t>74, 1054)</w:t>
      </w:r>
      <w:r>
        <w:rPr>
          <w:rFonts w:hint="eastAsia"/>
        </w:rPr>
        <w:t>为成年人终生根据自己的意愿接受培训提供了法律保障。根据该法律</w:t>
      </w:r>
      <w:r>
        <w:t xml:space="preserve">, </w:t>
      </w:r>
      <w:r>
        <w:rPr>
          <w:rFonts w:hint="eastAsia"/>
        </w:rPr>
        <w:t>公民有可能通过各种学习方式获得水平培训、职业培训和非正式的教育培训。由共和国政府和地方政府共同保证学习的机会。</w:t>
      </w:r>
    </w:p>
    <w:p w:rsidR="00000000" w:rsidRDefault="007137AD">
      <w:pPr>
        <w:tabs>
          <w:tab w:val="left" w:pos="360"/>
          <w:tab w:val="left" w:pos="720"/>
        </w:tabs>
        <w:spacing w:after="240" w:line="360" w:lineRule="exact"/>
        <w:ind w:firstLine="425"/>
      </w:pPr>
      <w:r>
        <w:rPr>
          <w:rFonts w:hint="eastAsia"/>
        </w:rPr>
        <w:t>《成人培训法》第</w:t>
      </w:r>
      <w:r>
        <w:t>8</w:t>
      </w:r>
      <w:r>
        <w:rPr>
          <w:rFonts w:hint="eastAsia"/>
        </w:rPr>
        <w:t>条规定</w:t>
      </w:r>
      <w:r>
        <w:t xml:space="preserve">, </w:t>
      </w:r>
      <w:r>
        <w:rPr>
          <w:rFonts w:hint="eastAsia"/>
        </w:rPr>
        <w:t>与雇主签订聘用合同的员工有权请假参加水平培训和职业培训。</w:t>
      </w:r>
      <w:r>
        <w:t xml:space="preserve"> </w:t>
      </w:r>
    </w:p>
    <w:p w:rsidR="00000000" w:rsidRDefault="007137AD">
      <w:pPr>
        <w:tabs>
          <w:tab w:val="left" w:pos="360"/>
          <w:tab w:val="left" w:pos="720"/>
        </w:tabs>
        <w:spacing w:after="240" w:line="360" w:lineRule="exact"/>
        <w:ind w:firstLine="425"/>
      </w:pPr>
      <w:r>
        <w:rPr>
          <w:rFonts w:hint="eastAsia"/>
        </w:rPr>
        <w:t>职业咨询和职业培训机制的发展与爱沙尼亚当前的职业教育改革有着一定的联系。</w:t>
      </w:r>
    </w:p>
    <w:p w:rsidR="00000000" w:rsidRDefault="007137AD">
      <w:pPr>
        <w:tabs>
          <w:tab w:val="left" w:pos="360"/>
          <w:tab w:val="left" w:pos="720"/>
        </w:tabs>
        <w:spacing w:after="240" w:line="360" w:lineRule="exact"/>
        <w:ind w:firstLine="425"/>
      </w:pPr>
      <w:r>
        <w:t>1996</w:t>
      </w:r>
      <w:r>
        <w:t>—</w:t>
      </w:r>
      <w:r>
        <w:t>1997</w:t>
      </w:r>
      <w:r>
        <w:rPr>
          <w:rFonts w:hint="eastAsia"/>
        </w:rPr>
        <w:t>年</w:t>
      </w:r>
      <w:r>
        <w:t xml:space="preserve">, </w:t>
      </w:r>
      <w:r>
        <w:rPr>
          <w:rFonts w:hint="eastAsia"/>
        </w:rPr>
        <w:t>女性在参加各种在职培训和再培训课程的人中占</w:t>
      </w:r>
      <w:r>
        <w:t>60%</w:t>
      </w:r>
      <w:r>
        <w:rPr>
          <w:rFonts w:hint="eastAsia"/>
        </w:rPr>
        <w:t>以上</w:t>
      </w:r>
      <w:r>
        <w:t>(</w:t>
      </w:r>
      <w:r>
        <w:rPr>
          <w:rFonts w:hint="eastAsia"/>
        </w:rPr>
        <w:t>见</w:t>
      </w:r>
      <w:r>
        <w:t>Helem</w:t>
      </w:r>
      <w:r>
        <w:t>ä</w:t>
      </w:r>
      <w:r>
        <w:t>e, Saar</w:t>
      </w:r>
      <w:r>
        <w:rPr>
          <w:rFonts w:hint="eastAsia"/>
        </w:rPr>
        <w:t>和</w:t>
      </w:r>
      <w:r>
        <w:t>V</w:t>
      </w:r>
      <w:r>
        <w:t>öö</w:t>
      </w:r>
      <w:r>
        <w:t>rmann 1998)</w:t>
      </w:r>
      <w:r>
        <w:rPr>
          <w:rFonts w:hint="eastAsia"/>
        </w:rPr>
        <w:t>。另见附件图</w:t>
      </w:r>
      <w:r>
        <w:t>11.3</w:t>
      </w:r>
      <w:r>
        <w:rPr>
          <w:rFonts w:hint="eastAsia"/>
        </w:rPr>
        <w:t>。尽管如此</w:t>
      </w:r>
      <w:r>
        <w:t xml:space="preserve">, </w:t>
      </w:r>
      <w:r>
        <w:rPr>
          <w:rFonts w:hint="eastAsia"/>
        </w:rPr>
        <w:t>仍然存在一种所谓的“玻璃天花板”综合症</w:t>
      </w:r>
      <w:r>
        <w:t xml:space="preserve">, </w:t>
      </w:r>
      <w:r>
        <w:rPr>
          <w:rFonts w:hint="eastAsia"/>
        </w:rPr>
        <w:t>即只有少数妇女能够在最高管理层就职。</w:t>
      </w:r>
    </w:p>
    <w:p w:rsidR="00000000" w:rsidRDefault="007137AD" w:rsidP="007137AD">
      <w:pPr>
        <w:tabs>
          <w:tab w:val="left" w:pos="360"/>
          <w:tab w:val="left" w:pos="720"/>
        </w:tabs>
        <w:spacing w:after="240" w:line="360" w:lineRule="exact"/>
        <w:ind w:left="425" w:firstLineChars="200" w:firstLine="31680"/>
        <w:rPr>
          <w:rFonts w:eastAsia="SimHei"/>
        </w:rPr>
      </w:pPr>
      <w:r>
        <w:rPr>
          <w:rFonts w:eastAsia="SimHei"/>
        </w:rPr>
        <w:t xml:space="preserve">(d)  </w:t>
      </w:r>
      <w:r>
        <w:rPr>
          <w:rFonts w:eastAsia="SimHei" w:hint="eastAsia"/>
        </w:rPr>
        <w:t>同样价值的工作享有同等报酬，包括福利和享有平等待遇的权利，在评定工作的表现方面，享有平等待遇的权利；</w:t>
      </w:r>
    </w:p>
    <w:p w:rsidR="00000000" w:rsidRDefault="007137AD">
      <w:pPr>
        <w:tabs>
          <w:tab w:val="left" w:pos="360"/>
          <w:tab w:val="left" w:pos="720"/>
        </w:tabs>
        <w:spacing w:after="240" w:line="360" w:lineRule="exact"/>
        <w:ind w:firstLine="425"/>
      </w:pPr>
      <w:r>
        <w:rPr>
          <w:rFonts w:hint="eastAsia"/>
        </w:rPr>
        <w:t>《工资法》</w:t>
      </w:r>
      <w:r>
        <w:t xml:space="preserve">(RT I 1994, 11, 154) </w:t>
      </w:r>
      <w:r>
        <w:rPr>
          <w:rFonts w:hint="eastAsia"/>
        </w:rPr>
        <w:t>规定了根据雇用合同工作的人员的工作报酬。</w:t>
      </w:r>
      <w:r>
        <w:t xml:space="preserve"> </w:t>
      </w:r>
      <w:r>
        <w:rPr>
          <w:rFonts w:hint="eastAsia"/>
        </w:rPr>
        <w:t>《工资法》在不同活动领域特殊情况下的适用须符合共和国政府的法律法规。《公务员公职和工资等级法》</w:t>
      </w:r>
      <w:r>
        <w:t>(RT I 1996, 15, 265)</w:t>
      </w:r>
      <w:r>
        <w:rPr>
          <w:rFonts w:hint="eastAsia"/>
        </w:rPr>
        <w:t>还规定了国家行政机关的统一公职、辅助人员的职位和统一的工资等级。</w:t>
      </w:r>
    </w:p>
    <w:p w:rsidR="00000000" w:rsidRDefault="007137AD">
      <w:pPr>
        <w:tabs>
          <w:tab w:val="left" w:pos="360"/>
          <w:tab w:val="left" w:pos="720"/>
        </w:tabs>
        <w:spacing w:after="240" w:line="360" w:lineRule="exact"/>
        <w:ind w:firstLine="425"/>
      </w:pPr>
      <w:r>
        <w:rPr>
          <w:rFonts w:hint="eastAsia"/>
        </w:rPr>
        <w:t>为了将国家立</w:t>
      </w:r>
      <w:r>
        <w:rPr>
          <w:rFonts w:hint="eastAsia"/>
        </w:rPr>
        <w:t>法与欧洲联盟法律统一起来</w:t>
      </w:r>
      <w:r>
        <w:t xml:space="preserve">, </w:t>
      </w:r>
      <w:r>
        <w:rPr>
          <w:rFonts w:hint="eastAsia"/>
        </w:rPr>
        <w:t>根据</w:t>
      </w:r>
      <w:r>
        <w:t>75/117/EEC</w:t>
      </w:r>
      <w:r>
        <w:rPr>
          <w:rFonts w:hint="eastAsia"/>
        </w:rPr>
        <w:t>号指令对《工资法》</w:t>
      </w:r>
      <w:r>
        <w:t>(</w:t>
      </w:r>
      <w:r>
        <w:rPr>
          <w:rFonts w:hint="eastAsia"/>
        </w:rPr>
        <w:t>另见第</w:t>
      </w:r>
      <w:r>
        <w:t xml:space="preserve">2 (a) </w:t>
      </w:r>
      <w:r>
        <w:rPr>
          <w:rFonts w:hint="eastAsia"/>
        </w:rPr>
        <w:t>条</w:t>
      </w:r>
      <w:r>
        <w:t>)</w:t>
      </w:r>
      <w:r>
        <w:rPr>
          <w:rFonts w:hint="eastAsia"/>
        </w:rPr>
        <w:t>进行了修改</w:t>
      </w:r>
      <w:r>
        <w:t xml:space="preserve">, </w:t>
      </w:r>
      <w:r>
        <w:rPr>
          <w:rFonts w:hint="eastAsia"/>
        </w:rPr>
        <w:t>其中规定从事同一工作或同等价值工作的男女应享有同等报酬</w:t>
      </w:r>
      <w:r>
        <w:t xml:space="preserve">, </w:t>
      </w:r>
      <w:r>
        <w:rPr>
          <w:rFonts w:hint="eastAsia"/>
        </w:rPr>
        <w:t>在报酬的所有方面和所有条件中禁止性别歧视。</w:t>
      </w:r>
      <w:r>
        <w:t>2001</w:t>
      </w:r>
      <w:r>
        <w:rPr>
          <w:rFonts w:hint="eastAsia"/>
        </w:rPr>
        <w:t>年</w:t>
      </w:r>
      <w:r>
        <w:t>5</w:t>
      </w:r>
      <w:r>
        <w:rPr>
          <w:rFonts w:hint="eastAsia"/>
        </w:rPr>
        <w:t>月</w:t>
      </w:r>
      <w:r>
        <w:t>16</w:t>
      </w:r>
      <w:r>
        <w:rPr>
          <w:rFonts w:hint="eastAsia"/>
        </w:rPr>
        <w:t>日通过的该法将保证从事同一工作或同等价值工作的男女享有同等报酬。同工同酬原则有助于消除男女间的性别歧视。工人有权得到同等报酬</w:t>
      </w:r>
      <w:r>
        <w:t xml:space="preserve">, </w:t>
      </w:r>
      <w:r>
        <w:rPr>
          <w:rFonts w:hint="eastAsia"/>
        </w:rPr>
        <w:t>若受到性别歧视</w:t>
      </w:r>
      <w:r>
        <w:t xml:space="preserve">, </w:t>
      </w:r>
      <w:r>
        <w:rPr>
          <w:rFonts w:hint="eastAsia"/>
        </w:rPr>
        <w:t>有权提出赔偿要求。该法将于</w:t>
      </w:r>
      <w:r>
        <w:t>2002</w:t>
      </w:r>
      <w:r>
        <w:rPr>
          <w:rFonts w:hint="eastAsia"/>
        </w:rPr>
        <w:t>年</w:t>
      </w:r>
      <w:r>
        <w:t>1</w:t>
      </w:r>
      <w:r>
        <w:rPr>
          <w:rFonts w:hint="eastAsia"/>
        </w:rPr>
        <w:t>月</w:t>
      </w:r>
      <w:r>
        <w:t>1</w:t>
      </w:r>
      <w:r>
        <w:rPr>
          <w:rFonts w:hint="eastAsia"/>
        </w:rPr>
        <w:t>日生效。</w:t>
      </w:r>
    </w:p>
    <w:p w:rsidR="00000000" w:rsidRDefault="007137AD">
      <w:pPr>
        <w:tabs>
          <w:tab w:val="left" w:pos="360"/>
          <w:tab w:val="left" w:pos="720"/>
        </w:tabs>
        <w:spacing w:after="240" w:line="360" w:lineRule="exact"/>
        <w:ind w:firstLine="425"/>
      </w:pPr>
      <w:r>
        <w:rPr>
          <w:rFonts w:hint="eastAsia"/>
        </w:rPr>
        <w:t>《性别平等法》将禁止依据带有性别歧视性质的基本原则划分工资等级。不同的国际协定均禁止在工</w:t>
      </w:r>
      <w:r>
        <w:rPr>
          <w:rFonts w:hint="eastAsia"/>
        </w:rPr>
        <w:t>资方面歧视妇女。爱沙尼亚共和国已经通过国际劳工组织</w:t>
      </w:r>
      <w:r>
        <w:t>1996</w:t>
      </w:r>
      <w:r>
        <w:rPr>
          <w:rFonts w:hint="eastAsia"/>
        </w:rPr>
        <w:t>年关于男女工人同工同酬的第</w:t>
      </w:r>
      <w:r>
        <w:t>100</w:t>
      </w:r>
      <w:r>
        <w:rPr>
          <w:rFonts w:hint="eastAsia"/>
        </w:rPr>
        <w:t>号公约</w:t>
      </w:r>
      <w:r>
        <w:t xml:space="preserve">, </w:t>
      </w:r>
      <w:r>
        <w:rPr>
          <w:rFonts w:hint="eastAsia"/>
        </w:rPr>
        <w:t>以及《欧洲社会宪章》第</w:t>
      </w:r>
      <w:r>
        <w:t>4</w:t>
      </w:r>
      <w:r>
        <w:rPr>
          <w:rFonts w:hint="eastAsia"/>
        </w:rPr>
        <w:t>条。</w:t>
      </w:r>
    </w:p>
    <w:p w:rsidR="00000000" w:rsidRDefault="007137AD">
      <w:pPr>
        <w:tabs>
          <w:tab w:val="left" w:pos="360"/>
          <w:tab w:val="left" w:pos="720"/>
        </w:tabs>
        <w:spacing w:after="240" w:line="360" w:lineRule="exact"/>
        <w:ind w:firstLine="425"/>
      </w:pPr>
      <w:r>
        <w:rPr>
          <w:rFonts w:hint="eastAsia"/>
        </w:rPr>
        <w:t>雇主和雇员之间的工资争议根据《个人劳动争议处理法》</w:t>
      </w:r>
      <w:r>
        <w:t xml:space="preserve"> (RT I 1996, 3, 57)</w:t>
      </w:r>
      <w:r>
        <w:rPr>
          <w:rFonts w:hint="eastAsia"/>
        </w:rPr>
        <w:t>中规定的程序解决。若雇主和雇员未能就雇用关系中产生的争议问题达成协议</w:t>
      </w:r>
      <w:r>
        <w:t xml:space="preserve">, </w:t>
      </w:r>
      <w:r>
        <w:rPr>
          <w:rFonts w:hint="eastAsia"/>
        </w:rPr>
        <w:t>双方可以诉诸劳动争议委员会或法庭。与法庭相比</w:t>
      </w:r>
      <w:r>
        <w:t xml:space="preserve">, </w:t>
      </w:r>
      <w:r>
        <w:rPr>
          <w:rFonts w:hint="eastAsia"/>
        </w:rPr>
        <w:t>劳动争议委员会解决争议的程序相对简单。劳动争议委员会的决议对双方均有约束力。</w:t>
      </w:r>
    </w:p>
    <w:p w:rsidR="00000000" w:rsidRDefault="007137AD">
      <w:pPr>
        <w:tabs>
          <w:tab w:val="left" w:pos="360"/>
          <w:tab w:val="left" w:pos="720"/>
        </w:tabs>
        <w:spacing w:after="240" w:line="360" w:lineRule="exact"/>
        <w:ind w:firstLine="425"/>
      </w:pPr>
      <w:r>
        <w:rPr>
          <w:rFonts w:hint="eastAsia"/>
        </w:rPr>
        <w:t>三方谈判所达成的协议确定了国家的最低工资标准。</w:t>
      </w:r>
    </w:p>
    <w:p w:rsidR="00000000" w:rsidRDefault="007137AD">
      <w:pPr>
        <w:tabs>
          <w:tab w:val="left" w:pos="360"/>
          <w:tab w:val="left" w:pos="720"/>
        </w:tabs>
        <w:spacing w:after="240" w:line="360" w:lineRule="exact"/>
        <w:ind w:firstLine="425"/>
      </w:pPr>
      <w:r>
        <w:rPr>
          <w:rFonts w:hint="eastAsia"/>
        </w:rPr>
        <w:t>根据《工作和休息时间法》</w:t>
      </w:r>
      <w:r>
        <w:t xml:space="preserve">(RT I 1994, </w:t>
      </w:r>
      <w:r>
        <w:t>2, 12)</w:t>
      </w:r>
      <w:r>
        <w:rPr>
          <w:rFonts w:hint="eastAsia"/>
        </w:rPr>
        <w:t>的规定</w:t>
      </w:r>
      <w:r>
        <w:t xml:space="preserve">, </w:t>
      </w:r>
      <w:r>
        <w:rPr>
          <w:rFonts w:hint="eastAsia"/>
        </w:rPr>
        <w:t>只有在特殊情况下才可加班</w:t>
      </w:r>
      <w:r>
        <w:t xml:space="preserve">, </w:t>
      </w:r>
      <w:r>
        <w:rPr>
          <w:rFonts w:hint="eastAsia"/>
        </w:rPr>
        <w:t>在大多数情况下均不允许加班。《工资法》规定雇员每小时的加班费不得低于该雇员每小时工资的</w:t>
      </w:r>
      <w:r>
        <w:t>50%</w:t>
      </w:r>
      <w:r>
        <w:rPr>
          <w:rFonts w:hint="eastAsia"/>
        </w:rPr>
        <w:t>。若双方达成协议</w:t>
      </w:r>
      <w:r>
        <w:t xml:space="preserve">, </w:t>
      </w:r>
      <w:r>
        <w:rPr>
          <w:rFonts w:hint="eastAsia"/>
        </w:rPr>
        <w:t>可以支付更高的加班费。《劳动法》草案正在拟订</w:t>
      </w:r>
      <w:r>
        <w:t xml:space="preserve">, </w:t>
      </w:r>
      <w:r>
        <w:rPr>
          <w:rFonts w:hint="eastAsia"/>
        </w:rPr>
        <w:t>其中规定加班时间不得以给予自由时间作为补偿。根据</w:t>
      </w:r>
      <w:r>
        <w:t>1999</w:t>
      </w:r>
      <w:r>
        <w:rPr>
          <w:rFonts w:hint="eastAsia"/>
        </w:rPr>
        <w:t>年“职业生活晴雨表”</w:t>
      </w:r>
      <w:r>
        <w:t xml:space="preserve">, </w:t>
      </w:r>
      <w:r>
        <w:rPr>
          <w:rFonts w:hint="eastAsia"/>
        </w:rPr>
        <w:t>即在三个波罗的海国家进行的调查</w:t>
      </w:r>
      <w:r>
        <w:t xml:space="preserve">, </w:t>
      </w:r>
      <w:r>
        <w:rPr>
          <w:rFonts w:hint="eastAsia"/>
        </w:rPr>
        <w:t>这一办法主要在女员工中实行</w:t>
      </w:r>
      <w:r>
        <w:t>(Antile, Yl</w:t>
      </w:r>
      <w:r>
        <w:t>ö</w:t>
      </w:r>
      <w:r>
        <w:t>stalo 1999)</w:t>
      </w:r>
      <w:r>
        <w:rPr>
          <w:rFonts w:hint="eastAsia"/>
        </w:rPr>
        <w:t>。</w:t>
      </w:r>
    </w:p>
    <w:p w:rsidR="00000000" w:rsidRDefault="007137AD">
      <w:pPr>
        <w:tabs>
          <w:tab w:val="left" w:pos="360"/>
          <w:tab w:val="left" w:pos="720"/>
        </w:tabs>
        <w:spacing w:after="240" w:line="360" w:lineRule="exact"/>
        <w:ind w:firstLine="425"/>
      </w:pPr>
      <w:r>
        <w:rPr>
          <w:rFonts w:hint="eastAsia"/>
        </w:rPr>
        <w:t>议会于</w:t>
      </w:r>
      <w:r>
        <w:t>2001</w:t>
      </w:r>
      <w:r>
        <w:rPr>
          <w:rFonts w:hint="eastAsia"/>
        </w:rPr>
        <w:t>年</w:t>
      </w:r>
      <w:r>
        <w:t>1</w:t>
      </w:r>
      <w:r>
        <w:rPr>
          <w:rFonts w:hint="eastAsia"/>
        </w:rPr>
        <w:t>月</w:t>
      </w:r>
      <w:r>
        <w:t>24</w:t>
      </w:r>
      <w:r>
        <w:rPr>
          <w:rFonts w:hint="eastAsia"/>
        </w:rPr>
        <w:t>日通过的《工作和休息时间法》</w:t>
      </w:r>
      <w:r>
        <w:t xml:space="preserve">(RT I 2000, 17, 78) </w:t>
      </w:r>
      <w:r>
        <w:rPr>
          <w:rFonts w:hint="eastAsia"/>
        </w:rPr>
        <w:t>将于</w:t>
      </w:r>
      <w:r>
        <w:t>2002</w:t>
      </w:r>
      <w:r>
        <w:rPr>
          <w:rFonts w:hint="eastAsia"/>
        </w:rPr>
        <w:t>年</w:t>
      </w:r>
      <w:r>
        <w:t>1</w:t>
      </w:r>
      <w:r>
        <w:rPr>
          <w:rFonts w:hint="eastAsia"/>
        </w:rPr>
        <w:t>月</w:t>
      </w:r>
      <w:r>
        <w:t>1</w:t>
      </w:r>
      <w:r>
        <w:rPr>
          <w:rFonts w:hint="eastAsia"/>
        </w:rPr>
        <w:t>日生效。该法规定了雇员和公务员的工作和休息时间的长短和根据</w:t>
      </w:r>
      <w:r>
        <w:t xml:space="preserve">, </w:t>
      </w:r>
      <w:r>
        <w:rPr>
          <w:rFonts w:hint="eastAsia"/>
        </w:rPr>
        <w:t>其他法律法规另有规定的除外。</w:t>
      </w:r>
    </w:p>
    <w:p w:rsidR="00000000" w:rsidRDefault="007137AD">
      <w:pPr>
        <w:tabs>
          <w:tab w:val="left" w:pos="360"/>
          <w:tab w:val="left" w:pos="720"/>
        </w:tabs>
        <w:spacing w:after="240" w:line="360" w:lineRule="exact"/>
        <w:ind w:firstLine="425"/>
      </w:pPr>
      <w:r>
        <w:rPr>
          <w:rFonts w:hint="eastAsia"/>
        </w:rPr>
        <w:t>该法符合以下各项指令</w:t>
      </w:r>
      <w:r>
        <w:t>: 93/104/EEC, 97/81/EC, 94/33/EEC, 92/85/EC</w:t>
      </w:r>
      <w:r>
        <w:rPr>
          <w:rFonts w:hint="eastAsia"/>
        </w:rPr>
        <w:t>。</w:t>
      </w:r>
    </w:p>
    <w:p w:rsidR="00000000" w:rsidRDefault="007137AD">
      <w:pPr>
        <w:tabs>
          <w:tab w:val="left" w:pos="360"/>
          <w:tab w:val="left" w:pos="720"/>
        </w:tabs>
        <w:spacing w:after="240" w:line="360" w:lineRule="exact"/>
        <w:ind w:firstLine="425"/>
      </w:pPr>
      <w:r>
        <w:rPr>
          <w:rFonts w:hint="eastAsia"/>
        </w:rPr>
        <w:t>在个人劳动争议方面尚未发现性别歧视情况</w:t>
      </w:r>
      <w:r>
        <w:t xml:space="preserve">, </w:t>
      </w:r>
      <w:r>
        <w:rPr>
          <w:rFonts w:hint="eastAsia"/>
        </w:rPr>
        <w:t>其原因可能在于对性别歧视的本质和同等对待原则缺乏总的理解。</w:t>
      </w:r>
    </w:p>
    <w:p w:rsidR="00000000" w:rsidRDefault="007137AD">
      <w:pPr>
        <w:tabs>
          <w:tab w:val="left" w:pos="360"/>
          <w:tab w:val="left" w:pos="720"/>
        </w:tabs>
        <w:spacing w:after="240" w:line="360" w:lineRule="exact"/>
        <w:ind w:firstLine="425"/>
      </w:pPr>
      <w:r>
        <w:rPr>
          <w:rFonts w:hint="eastAsia"/>
        </w:rPr>
        <w:t>在爱沙尼亚</w:t>
      </w:r>
      <w:r>
        <w:t xml:space="preserve">, </w:t>
      </w:r>
      <w:r>
        <w:rPr>
          <w:rFonts w:hint="eastAsia"/>
        </w:rPr>
        <w:t>重新独立后的整个时期妇女的平均工资与男性员工相比约少四分之一</w:t>
      </w:r>
      <w:r>
        <w:t xml:space="preserve">, </w:t>
      </w:r>
      <w:r>
        <w:rPr>
          <w:rFonts w:hint="eastAsia"/>
        </w:rPr>
        <w:t>但近几年的工资差距有所加大。</w:t>
      </w:r>
      <w:r>
        <w:t>1992</w:t>
      </w:r>
      <w:r>
        <w:rPr>
          <w:rFonts w:hint="eastAsia"/>
        </w:rPr>
        <w:t>年</w:t>
      </w:r>
      <w:r>
        <w:t xml:space="preserve">, </w:t>
      </w:r>
      <w:r>
        <w:rPr>
          <w:rFonts w:hint="eastAsia"/>
        </w:rPr>
        <w:t>女员工的工资为男员工工资的</w:t>
      </w:r>
      <w:r>
        <w:t>80%</w:t>
      </w:r>
      <w:r>
        <w:rPr>
          <w:rFonts w:hint="eastAsia"/>
        </w:rPr>
        <w:t>。在以后的几年中</w:t>
      </w:r>
      <w:r>
        <w:t xml:space="preserve">, </w:t>
      </w:r>
      <w:r>
        <w:rPr>
          <w:rFonts w:hint="eastAsia"/>
        </w:rPr>
        <w:t>这个比例进一步下降</w:t>
      </w:r>
      <w:r>
        <w:t xml:space="preserve">, </w:t>
      </w:r>
      <w:r>
        <w:rPr>
          <w:rFonts w:hint="eastAsia"/>
        </w:rPr>
        <w:t>到</w:t>
      </w:r>
      <w:r>
        <w:t>1997</w:t>
      </w:r>
      <w:r>
        <w:rPr>
          <w:rFonts w:hint="eastAsia"/>
        </w:rPr>
        <w:t>年，</w:t>
      </w:r>
      <w:r>
        <w:rPr>
          <w:rFonts w:hint="eastAsia"/>
        </w:rPr>
        <w:t>女员工的工资为男员工平均工资的</w:t>
      </w:r>
      <w:r>
        <w:t>72%( V</w:t>
      </w:r>
      <w:r>
        <w:t>öö</w:t>
      </w:r>
      <w:r>
        <w:t>rmann 1999:50-51)</w:t>
      </w:r>
      <w:r>
        <w:rPr>
          <w:rFonts w:hint="eastAsia"/>
        </w:rPr>
        <w:t>。</w:t>
      </w:r>
    </w:p>
    <w:p w:rsidR="00000000" w:rsidRDefault="007137AD">
      <w:pPr>
        <w:tabs>
          <w:tab w:val="left" w:pos="360"/>
          <w:tab w:val="left" w:pos="720"/>
        </w:tabs>
        <w:spacing w:after="240" w:line="360" w:lineRule="exact"/>
        <w:ind w:firstLine="425"/>
      </w:pPr>
      <w:r>
        <w:t>20</w:t>
      </w:r>
      <w:r>
        <w:rPr>
          <w:rFonts w:hint="eastAsia"/>
        </w:rPr>
        <w:t>世纪</w:t>
      </w:r>
      <w:r>
        <w:t>90</w:t>
      </w:r>
      <w:r>
        <w:rPr>
          <w:rFonts w:hint="eastAsia"/>
        </w:rPr>
        <w:t>年代</w:t>
      </w:r>
      <w:r>
        <w:t xml:space="preserve">, </w:t>
      </w:r>
      <w:r>
        <w:rPr>
          <w:rFonts w:hint="eastAsia"/>
        </w:rPr>
        <w:t>几乎在所有职业群体中</w:t>
      </w:r>
      <w:r>
        <w:t xml:space="preserve">, </w:t>
      </w:r>
      <w:r>
        <w:rPr>
          <w:rFonts w:hint="eastAsia"/>
        </w:rPr>
        <w:t>男性员工平均小时工资的增加明显高于妇女</w:t>
      </w:r>
      <w:r>
        <w:t>(</w:t>
      </w:r>
      <w:r>
        <w:rPr>
          <w:rFonts w:hint="eastAsia"/>
        </w:rPr>
        <w:t>分别为</w:t>
      </w:r>
      <w:r>
        <w:t>4.3</w:t>
      </w:r>
      <w:r>
        <w:rPr>
          <w:rFonts w:hint="eastAsia"/>
        </w:rPr>
        <w:t>倍和</w:t>
      </w:r>
      <w:r>
        <w:t>3.9</w:t>
      </w:r>
      <w:r>
        <w:rPr>
          <w:rFonts w:hint="eastAsia"/>
        </w:rPr>
        <w:t>倍</w:t>
      </w:r>
      <w:r>
        <w:t>)</w:t>
      </w:r>
      <w:r>
        <w:rPr>
          <w:rFonts w:hint="eastAsia"/>
        </w:rPr>
        <w:t>。唯一的例外是公务员群体</w:t>
      </w:r>
      <w:r>
        <w:t xml:space="preserve">, </w:t>
      </w:r>
      <w:r>
        <w:rPr>
          <w:rFonts w:hint="eastAsia"/>
        </w:rPr>
        <w:t>原因在于</w:t>
      </w:r>
      <w:r>
        <w:t>1997</w:t>
      </w:r>
      <w:r>
        <w:rPr>
          <w:rFonts w:hint="eastAsia"/>
        </w:rPr>
        <w:t>年男女公务员之间的工资差别大幅度减小</w:t>
      </w:r>
      <w:r>
        <w:t xml:space="preserve">, </w:t>
      </w:r>
      <w:r>
        <w:rPr>
          <w:rFonts w:hint="eastAsia"/>
        </w:rPr>
        <w:t>而妇女平均工资的增长高于男子。在服务人员、销售人员、高技能专业人员等职业群体中，男女工资增幅的差别最大</w:t>
      </w:r>
      <w:r>
        <w:t>( V</w:t>
      </w:r>
      <w:r>
        <w:t>öö</w:t>
      </w:r>
      <w:r>
        <w:t>rmann 1999:51-52)</w:t>
      </w:r>
      <w:r>
        <w:rPr>
          <w:rFonts w:hint="eastAsia"/>
        </w:rPr>
        <w:t>。</w:t>
      </w:r>
    </w:p>
    <w:p w:rsidR="00000000" w:rsidRDefault="007137AD">
      <w:pPr>
        <w:tabs>
          <w:tab w:val="left" w:pos="360"/>
          <w:tab w:val="left" w:pos="720"/>
        </w:tabs>
        <w:spacing w:after="240" w:line="360" w:lineRule="exact"/>
        <w:ind w:firstLine="425"/>
      </w:pPr>
      <w:r>
        <w:rPr>
          <w:rFonts w:hint="eastAsia"/>
        </w:rPr>
        <w:t>附件表</w:t>
      </w:r>
      <w:r>
        <w:t>11.2</w:t>
      </w:r>
      <w:r>
        <w:rPr>
          <w:rFonts w:hint="eastAsia"/>
        </w:rPr>
        <w:t>显示了不同职业群体男女小时工资的差异。</w:t>
      </w:r>
    </w:p>
    <w:p w:rsidR="00000000" w:rsidRDefault="007137AD">
      <w:pPr>
        <w:tabs>
          <w:tab w:val="left" w:pos="360"/>
          <w:tab w:val="left" w:pos="720"/>
        </w:tabs>
        <w:spacing w:after="240" w:line="360" w:lineRule="exact"/>
        <w:ind w:firstLine="425"/>
      </w:pPr>
      <w:r>
        <w:rPr>
          <w:rFonts w:hint="eastAsia"/>
        </w:rPr>
        <w:t>男女工资有差别的原因并非在于文</w:t>
      </w:r>
      <w:r>
        <w:rPr>
          <w:rFonts w:hint="eastAsia"/>
        </w:rPr>
        <w:t>化水平不同或妇女在职业培训方面的投资较少。妇女在职业培训方面的投资决不亚于男性。相反</w:t>
      </w:r>
      <w:r>
        <w:t xml:space="preserve">, </w:t>
      </w:r>
      <w:r>
        <w:rPr>
          <w:rFonts w:hint="eastAsia"/>
        </w:rPr>
        <w:t>妇女所受的教育日渐高于男性。一方面</w:t>
      </w:r>
      <w:r>
        <w:t xml:space="preserve">, </w:t>
      </w:r>
      <w:r>
        <w:rPr>
          <w:rFonts w:hint="eastAsia"/>
        </w:rPr>
        <w:t>在某些活动领域</w:t>
      </w:r>
      <w:r>
        <w:t>(</w:t>
      </w:r>
      <w:r>
        <w:rPr>
          <w:rFonts w:hint="eastAsia"/>
        </w:rPr>
        <w:t>横向隔离</w:t>
      </w:r>
      <w:r>
        <w:t>)</w:t>
      </w:r>
      <w:r>
        <w:rPr>
          <w:rFonts w:hint="eastAsia"/>
        </w:rPr>
        <w:t>聘用的妇女过多</w:t>
      </w:r>
      <w:r>
        <w:t xml:space="preserve">, </w:t>
      </w:r>
      <w:r>
        <w:rPr>
          <w:rFonts w:hint="eastAsia"/>
        </w:rPr>
        <w:t>供大于求的状况导致女员工的工资低于男员工</w:t>
      </w:r>
      <w:r>
        <w:t xml:space="preserve">; </w:t>
      </w:r>
      <w:r>
        <w:rPr>
          <w:rFonts w:hint="eastAsia"/>
        </w:rPr>
        <w:t>另一方面</w:t>
      </w:r>
      <w:r>
        <w:t xml:space="preserve">, </w:t>
      </w:r>
      <w:r>
        <w:rPr>
          <w:rFonts w:hint="eastAsia"/>
        </w:rPr>
        <w:t>在某些领域</w:t>
      </w:r>
      <w:r>
        <w:t xml:space="preserve">, </w:t>
      </w:r>
      <w:r>
        <w:rPr>
          <w:rFonts w:hint="eastAsia"/>
        </w:rPr>
        <w:t>男子的职位更高</w:t>
      </w:r>
      <w:r>
        <w:t xml:space="preserve">, </w:t>
      </w:r>
      <w:r>
        <w:rPr>
          <w:rFonts w:hint="eastAsia"/>
        </w:rPr>
        <w:t>这显然证明了劳动力市场的纵向隔离</w:t>
      </w:r>
      <w:r>
        <w:t xml:space="preserve"> (Helem</w:t>
      </w:r>
      <w:r>
        <w:t>ä</w:t>
      </w:r>
      <w:r>
        <w:t>e, Saar</w:t>
      </w:r>
      <w:r>
        <w:rPr>
          <w:rFonts w:hint="eastAsia"/>
        </w:rPr>
        <w:t>和</w:t>
      </w:r>
      <w:r>
        <w:t>V</w:t>
      </w:r>
      <w:r>
        <w:t>öö</w:t>
      </w:r>
      <w:r>
        <w:t>rmann 1997)</w:t>
      </w:r>
      <w:r>
        <w:rPr>
          <w:rFonts w:hint="eastAsia"/>
        </w:rPr>
        <w:t>。因此</w:t>
      </w:r>
      <w:r>
        <w:t xml:space="preserve">, </w:t>
      </w:r>
      <w:r>
        <w:rPr>
          <w:rFonts w:hint="eastAsia"/>
        </w:rPr>
        <w:t>工资存在差别的总的原因在于职业性别隔离造成对妇女的不平等对待。</w:t>
      </w:r>
    </w:p>
    <w:p w:rsidR="00000000" w:rsidRDefault="007137AD">
      <w:pPr>
        <w:tabs>
          <w:tab w:val="left" w:pos="360"/>
          <w:tab w:val="left" w:pos="720"/>
        </w:tabs>
        <w:spacing w:after="240" w:line="360" w:lineRule="exact"/>
        <w:ind w:firstLine="425"/>
      </w:pPr>
      <w:r>
        <w:rPr>
          <w:rFonts w:hint="eastAsia"/>
        </w:rPr>
        <w:t>现有的官方统计资料清楚地显示了主要职业群体中男女小时工资差别最大的经济活动领域。</w:t>
      </w:r>
    </w:p>
    <w:p w:rsidR="00000000" w:rsidRDefault="007137AD">
      <w:pPr>
        <w:tabs>
          <w:tab w:val="left" w:pos="360"/>
          <w:tab w:val="left" w:pos="720"/>
        </w:tabs>
        <w:spacing w:after="240" w:line="360" w:lineRule="exact"/>
        <w:ind w:firstLine="425"/>
      </w:pPr>
      <w:r>
        <w:rPr>
          <w:rFonts w:hint="eastAsia"/>
        </w:rPr>
        <w:t>不同工</w:t>
      </w:r>
      <w:r>
        <w:rPr>
          <w:rFonts w:hint="eastAsia"/>
        </w:rPr>
        <w:t>资制度的影响、工资构成的评估标准、业绩评定标准以及集体协议中的工资条件等尚未从性别方面进行分析。</w:t>
      </w:r>
    </w:p>
    <w:p w:rsidR="00000000" w:rsidRDefault="007137AD">
      <w:pPr>
        <w:tabs>
          <w:tab w:val="left" w:pos="360"/>
          <w:tab w:val="left" w:pos="720"/>
        </w:tabs>
        <w:spacing w:after="240" w:line="360" w:lineRule="exact"/>
        <w:ind w:firstLine="425"/>
      </w:pPr>
      <w:r>
        <w:rPr>
          <w:rFonts w:hint="eastAsia"/>
        </w:rPr>
        <w:t>《性别平等法》草案展望了采取积极措施降低劳动力市场和教育系统中横向和纵向隔离的可能性。</w:t>
      </w:r>
    </w:p>
    <w:p w:rsidR="00000000" w:rsidRDefault="007137AD">
      <w:pPr>
        <w:tabs>
          <w:tab w:val="left" w:pos="360"/>
          <w:tab w:val="left" w:pos="720"/>
        </w:tabs>
        <w:spacing w:after="240" w:line="360" w:lineRule="exact"/>
        <w:ind w:firstLine="425"/>
      </w:pPr>
      <w:r>
        <w:rPr>
          <w:rFonts w:hint="eastAsia"/>
        </w:rPr>
        <w:t>为了降低工资方面的性别歧视</w:t>
      </w:r>
      <w:r>
        <w:t xml:space="preserve">, </w:t>
      </w:r>
      <w:r>
        <w:rPr>
          <w:rFonts w:hint="eastAsia"/>
        </w:rPr>
        <w:t>爱沙尼亚社会事务部根据《欧洲联盟行动法》于</w:t>
      </w:r>
      <w:r>
        <w:t>1999</w:t>
      </w:r>
      <w:r>
        <w:rPr>
          <w:rFonts w:hint="eastAsia"/>
        </w:rPr>
        <w:t>年出版了一本小册子。该出版物称为“男女同工同酬的指导原则”</w:t>
      </w:r>
      <w:r>
        <w:t xml:space="preserve">, </w:t>
      </w:r>
      <w:r>
        <w:rPr>
          <w:rFonts w:hint="eastAsia"/>
        </w:rPr>
        <w:t>已分发到各政府机构和公益社团代表手中。</w:t>
      </w:r>
    </w:p>
    <w:p w:rsidR="00000000" w:rsidRDefault="007137AD">
      <w:pPr>
        <w:tabs>
          <w:tab w:val="left" w:pos="360"/>
          <w:tab w:val="left" w:pos="720"/>
        </w:tabs>
        <w:spacing w:after="240" w:line="360" w:lineRule="exact"/>
        <w:rPr>
          <w:u w:val="single"/>
        </w:rPr>
      </w:pPr>
      <w:r>
        <w:rPr>
          <w:rFonts w:hint="eastAsia"/>
          <w:u w:val="single"/>
        </w:rPr>
        <w:t>非正规部门</w:t>
      </w:r>
    </w:p>
    <w:p w:rsidR="00000000" w:rsidRDefault="007137AD">
      <w:pPr>
        <w:tabs>
          <w:tab w:val="left" w:pos="360"/>
          <w:tab w:val="left" w:pos="720"/>
        </w:tabs>
        <w:spacing w:after="240" w:line="360" w:lineRule="exact"/>
        <w:ind w:firstLine="425"/>
      </w:pPr>
      <w:r>
        <w:rPr>
          <w:rFonts w:hint="eastAsia"/>
        </w:rPr>
        <w:t>妇女可以从事的有偿劳动有限</w:t>
      </w:r>
      <w:r>
        <w:t xml:space="preserve">, </w:t>
      </w:r>
      <w:r>
        <w:rPr>
          <w:rFonts w:hint="eastAsia"/>
        </w:rPr>
        <w:t>从而使她们不得不在非正规部门寻找工作。</w:t>
      </w:r>
      <w:r>
        <w:t xml:space="preserve"> </w:t>
      </w:r>
      <w:r>
        <w:rPr>
          <w:rFonts w:hint="eastAsia"/>
        </w:rPr>
        <w:t>在这样的部门中</w:t>
      </w:r>
      <w:r>
        <w:t xml:space="preserve">, </w:t>
      </w:r>
      <w:r>
        <w:rPr>
          <w:rFonts w:hint="eastAsia"/>
        </w:rPr>
        <w:t>工作安全没有保障而且工资较低</w:t>
      </w:r>
      <w:r>
        <w:t>(</w:t>
      </w:r>
      <w:r>
        <w:rPr>
          <w:rFonts w:hint="eastAsia"/>
        </w:rPr>
        <w:t>低于官方部门的</w:t>
      </w:r>
      <w:r>
        <w:rPr>
          <w:rFonts w:hint="eastAsia"/>
        </w:rPr>
        <w:t>最低工资</w:t>
      </w:r>
      <w:r>
        <w:t>)</w:t>
      </w:r>
      <w:r>
        <w:rPr>
          <w:rFonts w:hint="eastAsia"/>
        </w:rPr>
        <w:t>。组织和技术水平低下</w:t>
      </w:r>
      <w:r>
        <w:t xml:space="preserve">, </w:t>
      </w:r>
      <w:r>
        <w:rPr>
          <w:rFonts w:hint="eastAsia"/>
        </w:rPr>
        <w:t>缺乏广阔的市场和销售渠道</w:t>
      </w:r>
      <w:r>
        <w:t xml:space="preserve">, </w:t>
      </w:r>
      <w:r>
        <w:rPr>
          <w:rFonts w:hint="eastAsia"/>
        </w:rPr>
        <w:t>使生产与收入之间关系紧张。统计处将于</w:t>
      </w:r>
      <w:r>
        <w:t>2001</w:t>
      </w:r>
      <w:r>
        <w:rPr>
          <w:rFonts w:hint="eastAsia"/>
        </w:rPr>
        <w:t>年进行的时间利用调查中提供有关非正规部门劳动力的不同性别和不同经济活动领域的资料。</w:t>
      </w:r>
    </w:p>
    <w:p w:rsidR="00000000" w:rsidRDefault="007137AD">
      <w:pPr>
        <w:tabs>
          <w:tab w:val="left" w:pos="360"/>
          <w:tab w:val="left" w:pos="720"/>
        </w:tabs>
        <w:spacing w:after="240" w:line="360" w:lineRule="exact"/>
        <w:ind w:firstLine="425"/>
      </w:pPr>
      <w:r>
        <w:rPr>
          <w:rFonts w:hint="eastAsia"/>
        </w:rPr>
        <w:t>国际劳工组织通过了一项关于在</w:t>
      </w:r>
      <w:r>
        <w:t>1993</w:t>
      </w:r>
      <w:r>
        <w:rPr>
          <w:rFonts w:hint="eastAsia"/>
        </w:rPr>
        <w:t>年</w:t>
      </w:r>
      <w:r>
        <w:t>1</w:t>
      </w:r>
      <w:r>
        <w:rPr>
          <w:rFonts w:hint="eastAsia"/>
        </w:rPr>
        <w:t>月</w:t>
      </w:r>
      <w:r>
        <w:t>28</w:t>
      </w:r>
      <w:r>
        <w:rPr>
          <w:rFonts w:hint="eastAsia"/>
        </w:rPr>
        <w:t>日提供非正规部门劳动统计资料的决议</w:t>
      </w:r>
      <w:r>
        <w:t xml:space="preserve">, </w:t>
      </w:r>
      <w:r>
        <w:rPr>
          <w:rFonts w:hint="eastAsia"/>
        </w:rPr>
        <w:t>但爱沙尼亚的统计资料缺乏非正规经济领域的详细信息。</w:t>
      </w:r>
    </w:p>
    <w:p w:rsidR="00000000" w:rsidRDefault="007137AD" w:rsidP="007137AD">
      <w:pPr>
        <w:tabs>
          <w:tab w:val="left" w:pos="360"/>
          <w:tab w:val="left" w:pos="720"/>
        </w:tabs>
        <w:spacing w:after="240" w:line="360" w:lineRule="exact"/>
        <w:ind w:left="425" w:firstLineChars="200" w:firstLine="31680"/>
        <w:rPr>
          <w:rFonts w:eastAsia="SimHei"/>
        </w:rPr>
      </w:pPr>
      <w:r>
        <w:rPr>
          <w:rFonts w:eastAsia="SimHei"/>
        </w:rPr>
        <w:t xml:space="preserve">(e)  </w:t>
      </w:r>
      <w:r>
        <w:rPr>
          <w:rFonts w:eastAsia="SimHei" w:hint="eastAsia"/>
        </w:rPr>
        <w:t>享有社会保障的权利，特别是在退休、失业、疾病、残废和老年或在其他丧失工作能力的情况下，以及享有带薪假的权利；</w:t>
      </w:r>
    </w:p>
    <w:p w:rsidR="00000000" w:rsidRDefault="007137AD">
      <w:pPr>
        <w:tabs>
          <w:tab w:val="left" w:pos="360"/>
          <w:tab w:val="left" w:pos="720"/>
        </w:tabs>
        <w:spacing w:after="240" w:line="360" w:lineRule="exact"/>
        <w:ind w:firstLine="425"/>
      </w:pPr>
      <w:r>
        <w:rPr>
          <w:rFonts w:hint="eastAsia"/>
        </w:rPr>
        <w:t>爱沙尼亚共和国于</w:t>
      </w:r>
      <w:r>
        <w:t>2000</w:t>
      </w:r>
      <w:r>
        <w:rPr>
          <w:rFonts w:hint="eastAsia"/>
        </w:rPr>
        <w:t>年</w:t>
      </w:r>
      <w:r>
        <w:t>5</w:t>
      </w:r>
      <w:r>
        <w:rPr>
          <w:rFonts w:hint="eastAsia"/>
        </w:rPr>
        <w:t>月</w:t>
      </w:r>
      <w:r>
        <w:t>31</w:t>
      </w:r>
      <w:r>
        <w:rPr>
          <w:rFonts w:hint="eastAsia"/>
        </w:rPr>
        <w:t>日批准了《欧洲社会宪章修正案》</w:t>
      </w:r>
      <w:r>
        <w:t>(</w:t>
      </w:r>
      <w:r>
        <w:rPr>
          <w:rFonts w:hint="eastAsia"/>
        </w:rPr>
        <w:t>包括第</w:t>
      </w:r>
      <w:r>
        <w:t>12</w:t>
      </w:r>
      <w:r>
        <w:rPr>
          <w:rFonts w:hint="eastAsia"/>
        </w:rPr>
        <w:t>条的全文</w:t>
      </w:r>
      <w:r>
        <w:t xml:space="preserve">), </w:t>
      </w:r>
      <w:r>
        <w:rPr>
          <w:rFonts w:hint="eastAsia"/>
        </w:rPr>
        <w:t>并于</w:t>
      </w:r>
      <w:r>
        <w:t>2000</w:t>
      </w:r>
      <w:r>
        <w:rPr>
          <w:rFonts w:hint="eastAsia"/>
        </w:rPr>
        <w:t>年</w:t>
      </w:r>
      <w:r>
        <w:t>1</w:t>
      </w:r>
      <w:r>
        <w:rPr>
          <w:rFonts w:hint="eastAsia"/>
        </w:rPr>
        <w:t>月</w:t>
      </w:r>
      <w:r>
        <w:t>24</w:t>
      </w:r>
      <w:r>
        <w:rPr>
          <w:rFonts w:hint="eastAsia"/>
        </w:rPr>
        <w:t>日签署了《欧洲社会安全法》。</w:t>
      </w:r>
    </w:p>
    <w:p w:rsidR="00000000" w:rsidRDefault="007137AD">
      <w:pPr>
        <w:spacing w:after="240" w:line="360" w:lineRule="exact"/>
        <w:ind w:firstLine="425"/>
      </w:pPr>
      <w:r>
        <w:rPr>
          <w:rFonts w:hint="eastAsia"/>
        </w:rPr>
        <w:t>《工作和休息时间法》（</w:t>
      </w:r>
      <w:r>
        <w:t>RT I 1994</w:t>
      </w:r>
      <w:r>
        <w:rPr>
          <w:rFonts w:hint="eastAsia"/>
        </w:rPr>
        <w:t>，</w:t>
      </w:r>
      <w:r>
        <w:t>2</w:t>
      </w:r>
      <w:r>
        <w:rPr>
          <w:rFonts w:hint="eastAsia"/>
        </w:rPr>
        <w:t>，</w:t>
      </w:r>
      <w:r>
        <w:t>12</w:t>
      </w:r>
      <w:r>
        <w:rPr>
          <w:rFonts w:hint="eastAsia"/>
        </w:rPr>
        <w:t>）中规定，所有根据雇用合同工作的人均享有带薪休假的权利。在特殊情况下，工人的休息时间则由共和国政府的其他法律或法规规定。</w:t>
      </w:r>
    </w:p>
    <w:p w:rsidR="00000000" w:rsidRDefault="007137AD">
      <w:pPr>
        <w:spacing w:after="240" w:line="360" w:lineRule="exact"/>
        <w:ind w:firstLine="425"/>
      </w:pPr>
      <w:r>
        <w:rPr>
          <w:rFonts w:hint="eastAsia"/>
        </w:rPr>
        <w:t>《国家抚恤金保险法》（</w:t>
      </w:r>
      <w:r>
        <w:t>RT I 1998</w:t>
      </w:r>
      <w:r>
        <w:rPr>
          <w:rFonts w:hint="eastAsia"/>
        </w:rPr>
        <w:t>，</w:t>
      </w:r>
      <w:r>
        <w:t>61</w:t>
      </w:r>
      <w:r>
        <w:rPr>
          <w:rFonts w:hint="eastAsia"/>
        </w:rPr>
        <w:t>，</w:t>
      </w:r>
      <w:r>
        <w:t>979</w:t>
      </w:r>
      <w:r>
        <w:rPr>
          <w:rFonts w:hint="eastAsia"/>
        </w:rPr>
        <w:t>）、《退休养老金法》（</w:t>
      </w:r>
      <w:r>
        <w:t>RT 1992</w:t>
      </w:r>
      <w:r>
        <w:rPr>
          <w:rFonts w:hint="eastAsia"/>
        </w:rPr>
        <w:t>，</w:t>
      </w:r>
      <w:r>
        <w:t>21</w:t>
      </w:r>
      <w:r>
        <w:rPr>
          <w:rFonts w:hint="eastAsia"/>
        </w:rPr>
        <w:t>，</w:t>
      </w:r>
      <w:r>
        <w:t>294</w:t>
      </w:r>
      <w:r>
        <w:rPr>
          <w:rFonts w:hint="eastAsia"/>
        </w:rPr>
        <w:t>）和《优惠条件的养老金法》（</w:t>
      </w:r>
      <w:r>
        <w:t>RT 1992</w:t>
      </w:r>
      <w:r>
        <w:rPr>
          <w:rFonts w:hint="eastAsia"/>
        </w:rPr>
        <w:t>，</w:t>
      </w:r>
      <w:r>
        <w:t>21</w:t>
      </w:r>
      <w:r>
        <w:rPr>
          <w:rFonts w:hint="eastAsia"/>
        </w:rPr>
        <w:t>，</w:t>
      </w:r>
      <w:r>
        <w:t>292</w:t>
      </w:r>
      <w:r>
        <w:rPr>
          <w:rFonts w:hint="eastAsia"/>
        </w:rPr>
        <w:t>）对提供老年津贴做出了规定。</w:t>
      </w:r>
    </w:p>
    <w:p w:rsidR="00000000" w:rsidRDefault="007137AD">
      <w:pPr>
        <w:spacing w:after="240" w:line="360" w:lineRule="exact"/>
        <w:ind w:firstLine="425"/>
      </w:pPr>
      <w:r>
        <w:rPr>
          <w:rFonts w:hint="eastAsia"/>
        </w:rPr>
        <w:t>《国家抚恤金保险法》还规定了病残救济金和遗属养恤金的提供办法。提供失业救济</w:t>
      </w:r>
      <w:r>
        <w:rPr>
          <w:rFonts w:hint="eastAsia"/>
        </w:rPr>
        <w:t>则依据《失业人员社会保护法》（</w:t>
      </w:r>
      <w:r>
        <w:t>RT I 1994</w:t>
      </w:r>
      <w:r>
        <w:rPr>
          <w:rFonts w:hint="eastAsia"/>
        </w:rPr>
        <w:t>，</w:t>
      </w:r>
      <w:r>
        <w:t>81</w:t>
      </w:r>
      <w:r>
        <w:rPr>
          <w:rFonts w:hint="eastAsia"/>
        </w:rPr>
        <w:t>，</w:t>
      </w:r>
      <w:r>
        <w:t>1381</w:t>
      </w:r>
      <w:r>
        <w:rPr>
          <w:rFonts w:hint="eastAsia"/>
        </w:rPr>
        <w:t>）。</w:t>
      </w:r>
    </w:p>
    <w:p w:rsidR="00000000" w:rsidRDefault="007137AD">
      <w:pPr>
        <w:spacing w:after="240" w:line="360" w:lineRule="exact"/>
        <w:ind w:firstLine="425"/>
      </w:pPr>
      <w:r>
        <w:rPr>
          <w:rFonts w:hint="eastAsia"/>
        </w:rPr>
        <w:t>医疗服务、疾病津贴和产妇津贴根据《健康保险法》（第</w:t>
      </w:r>
      <w:r>
        <w:t>3</w:t>
      </w:r>
      <w:r>
        <w:rPr>
          <w:rFonts w:hint="eastAsia"/>
        </w:rPr>
        <w:t>条，第</w:t>
      </w:r>
      <w:r>
        <w:t>3</w:t>
      </w:r>
      <w:r>
        <w:rPr>
          <w:rFonts w:hint="eastAsia"/>
        </w:rPr>
        <w:t>段）的规定提供。</w:t>
      </w:r>
    </w:p>
    <w:p w:rsidR="00000000" w:rsidRDefault="007137AD">
      <w:pPr>
        <w:spacing w:after="240" w:line="360" w:lineRule="exact"/>
        <w:ind w:firstLine="425"/>
      </w:pPr>
      <w:r>
        <w:rPr>
          <w:rFonts w:hint="eastAsia"/>
        </w:rPr>
        <w:t>根据《雇用合同法》第</w:t>
      </w:r>
      <w:r>
        <w:t>90</w:t>
      </w:r>
      <w:r>
        <w:rPr>
          <w:rFonts w:hint="eastAsia"/>
        </w:rPr>
        <w:t>条规定，在雇用合同终止之时，雇主必须向雇员支付赔偿金。如果雇用合同的终止是由于公司、机构或其他组织停业清理、雇主宣布破产、公司裁员或雇员年龄等原因，赔偿金的数额取决于雇员为该雇主服务的年限。</w:t>
      </w:r>
    </w:p>
    <w:p w:rsidR="00000000" w:rsidRDefault="007137AD">
      <w:pPr>
        <w:spacing w:after="240" w:line="360" w:lineRule="exact"/>
        <w:ind w:firstLine="425"/>
      </w:pPr>
      <w:r>
        <w:rPr>
          <w:rFonts w:hint="eastAsia"/>
        </w:rPr>
        <w:t>根据《公务法》（第</w:t>
      </w:r>
      <w:r>
        <w:t>113</w:t>
      </w:r>
      <w:r>
        <w:rPr>
          <w:rFonts w:hint="eastAsia"/>
        </w:rPr>
        <w:t>条）规定，公务员因机构停业清理而离职或被解职时，应获得一笔赔偿金。</w:t>
      </w:r>
    </w:p>
    <w:p w:rsidR="00000000" w:rsidRDefault="007137AD">
      <w:pPr>
        <w:spacing w:after="240" w:line="360" w:lineRule="exact"/>
        <w:ind w:firstLine="425"/>
      </w:pPr>
      <w:r>
        <w:rPr>
          <w:rFonts w:hint="eastAsia"/>
        </w:rPr>
        <w:t>以上各项赔偿金均为个人赔偿，其数额取决于个人此前的工资水</w:t>
      </w:r>
      <w:r>
        <w:rPr>
          <w:rFonts w:hint="eastAsia"/>
        </w:rPr>
        <w:t>平。无论是由于单个雇用合同的终止还是集体裁员，雇主均应承担这一义务。在企业破产的情况下，由于雇用合同终止而支付赔偿金的义务则转交国家。</w:t>
      </w:r>
    </w:p>
    <w:p w:rsidR="00000000" w:rsidRDefault="007137AD">
      <w:pPr>
        <w:spacing w:after="240" w:line="360" w:lineRule="exact"/>
        <w:ind w:firstLine="425"/>
      </w:pPr>
      <w:r>
        <w:rPr>
          <w:rFonts w:hint="eastAsia"/>
        </w:rPr>
        <w:t>工伤事故的赔偿金支付以《健康保险法》和《国家抚恤金保险法》的规定为基础。由于临时的疾病、伤残或产假而不能工作时，通过疾病基金支付临时不能工作津贴，部分或全额补偿被保险人损失的薪金。</w:t>
      </w:r>
    </w:p>
    <w:p w:rsidR="00000000" w:rsidRDefault="007137AD">
      <w:pPr>
        <w:spacing w:after="240" w:line="360" w:lineRule="exact"/>
        <w:ind w:firstLine="425"/>
      </w:pPr>
      <w:r>
        <w:rPr>
          <w:rFonts w:hint="eastAsia"/>
        </w:rPr>
        <w:t>根据法律，被保险人因病不能工作，将通过疾病基金根据其每个日历日平均工资按天向其提供健康保险金，具体数额如下：</w:t>
      </w:r>
    </w:p>
    <w:p w:rsidR="00000000" w:rsidRDefault="007137AD">
      <w:pPr>
        <w:numPr>
          <w:ilvl w:val="0"/>
          <w:numId w:val="150"/>
        </w:numPr>
        <w:spacing w:line="360" w:lineRule="exact"/>
      </w:pPr>
      <w:r>
        <w:rPr>
          <w:rFonts w:hint="eastAsia"/>
        </w:rPr>
        <w:t>住院治疗，</w:t>
      </w:r>
      <w:r>
        <w:t>60%</w:t>
      </w:r>
      <w:r>
        <w:rPr>
          <w:rFonts w:hint="eastAsia"/>
        </w:rPr>
        <w:t>，最多</w:t>
      </w:r>
      <w:r>
        <w:t>120</w:t>
      </w:r>
      <w:r>
        <w:rPr>
          <w:rFonts w:hint="eastAsia"/>
        </w:rPr>
        <w:t>天；</w:t>
      </w:r>
    </w:p>
    <w:p w:rsidR="00000000" w:rsidRDefault="007137AD">
      <w:pPr>
        <w:numPr>
          <w:ilvl w:val="0"/>
          <w:numId w:val="150"/>
        </w:numPr>
        <w:spacing w:line="360" w:lineRule="exact"/>
      </w:pPr>
      <w:r>
        <w:rPr>
          <w:rFonts w:hint="eastAsia"/>
        </w:rPr>
        <w:t>在家治疗，</w:t>
      </w:r>
      <w:r>
        <w:t>80%</w:t>
      </w:r>
      <w:r>
        <w:rPr>
          <w:rFonts w:hint="eastAsia"/>
        </w:rPr>
        <w:t>，最多</w:t>
      </w:r>
      <w:r>
        <w:t>120</w:t>
      </w:r>
      <w:r>
        <w:rPr>
          <w:rFonts w:hint="eastAsia"/>
        </w:rPr>
        <w:t>天；</w:t>
      </w:r>
    </w:p>
    <w:p w:rsidR="00000000" w:rsidRDefault="007137AD">
      <w:pPr>
        <w:numPr>
          <w:ilvl w:val="0"/>
          <w:numId w:val="150"/>
        </w:numPr>
        <w:spacing w:line="360" w:lineRule="exact"/>
      </w:pPr>
      <w:r>
        <w:rPr>
          <w:rFonts w:hint="eastAsia"/>
        </w:rPr>
        <w:t>疗养院治疗，</w:t>
      </w:r>
      <w:r>
        <w:t>65</w:t>
      </w:r>
      <w:r>
        <w:t>%</w:t>
      </w:r>
      <w:r>
        <w:rPr>
          <w:rFonts w:hint="eastAsia"/>
        </w:rPr>
        <w:t>；</w:t>
      </w:r>
    </w:p>
    <w:p w:rsidR="00000000" w:rsidRDefault="007137AD">
      <w:pPr>
        <w:numPr>
          <w:ilvl w:val="0"/>
          <w:numId w:val="150"/>
        </w:numPr>
        <w:spacing w:line="360" w:lineRule="exact"/>
      </w:pPr>
      <w:r>
        <w:rPr>
          <w:rFonts w:hint="eastAsia"/>
        </w:rPr>
        <w:t>照顾</w:t>
      </w:r>
      <w:r>
        <w:t>14</w:t>
      </w:r>
      <w:r>
        <w:rPr>
          <w:rFonts w:hint="eastAsia"/>
        </w:rPr>
        <w:t>岁以下的病儿，无论何种治疗机构，</w:t>
      </w:r>
      <w:r>
        <w:t>100%</w:t>
      </w:r>
      <w:r>
        <w:rPr>
          <w:rFonts w:hint="eastAsia"/>
        </w:rPr>
        <w:t>；</w:t>
      </w:r>
    </w:p>
    <w:p w:rsidR="00000000" w:rsidRDefault="007137AD">
      <w:pPr>
        <w:numPr>
          <w:ilvl w:val="0"/>
          <w:numId w:val="150"/>
        </w:numPr>
        <w:spacing w:line="360" w:lineRule="exact"/>
      </w:pPr>
      <w:r>
        <w:rPr>
          <w:rFonts w:hint="eastAsia"/>
        </w:rPr>
        <w:t>在家照顾</w:t>
      </w:r>
      <w:r>
        <w:t>14</w:t>
      </w:r>
      <w:r>
        <w:rPr>
          <w:rFonts w:hint="eastAsia"/>
        </w:rPr>
        <w:t>岁以上生病的家庭成员，照顾</w:t>
      </w:r>
      <w:r>
        <w:t>3</w:t>
      </w:r>
      <w:r>
        <w:rPr>
          <w:rFonts w:hint="eastAsia"/>
        </w:rPr>
        <w:t>岁以下儿童或</w:t>
      </w:r>
      <w:r>
        <w:t>16</w:t>
      </w:r>
      <w:r>
        <w:rPr>
          <w:rFonts w:hint="eastAsia"/>
        </w:rPr>
        <w:t>岁以下残疾儿童（在母亲患病的情况下），</w:t>
      </w:r>
      <w:r>
        <w:t>80%</w:t>
      </w:r>
      <w:r>
        <w:rPr>
          <w:rFonts w:hint="eastAsia"/>
        </w:rPr>
        <w:t>；</w:t>
      </w:r>
    </w:p>
    <w:p w:rsidR="00000000" w:rsidRDefault="007137AD">
      <w:pPr>
        <w:numPr>
          <w:ilvl w:val="0"/>
          <w:numId w:val="150"/>
        </w:numPr>
        <w:spacing w:line="360" w:lineRule="exact"/>
      </w:pPr>
      <w:r>
        <w:rPr>
          <w:rFonts w:hint="eastAsia"/>
        </w:rPr>
        <w:t>由于雇主的责任造成工伤事故、工作造成的其他健康损害、职业病、由于保护国家或社会的利益或者防止犯罪的发生而导致不能工作，</w:t>
      </w:r>
      <w:r>
        <w:t>100%</w:t>
      </w:r>
      <w:r>
        <w:rPr>
          <w:rFonts w:hint="eastAsia"/>
        </w:rPr>
        <w:t>；</w:t>
      </w:r>
    </w:p>
    <w:p w:rsidR="00000000" w:rsidRDefault="007137AD">
      <w:pPr>
        <w:numPr>
          <w:ilvl w:val="0"/>
          <w:numId w:val="150"/>
        </w:numPr>
        <w:spacing w:line="360" w:lineRule="exact"/>
      </w:pPr>
      <w:r>
        <w:rPr>
          <w:rFonts w:hint="eastAsia"/>
        </w:rPr>
        <w:t>怀孕或生产，</w:t>
      </w:r>
      <w:r>
        <w:t>100%</w:t>
      </w:r>
      <w:r>
        <w:rPr>
          <w:rFonts w:hint="eastAsia"/>
        </w:rPr>
        <w:t>；最多</w:t>
      </w:r>
      <w:r>
        <w:t>126</w:t>
      </w:r>
      <w:r>
        <w:rPr>
          <w:rFonts w:hint="eastAsia"/>
        </w:rPr>
        <w:t>天；多胎产或分娩时有并发症，</w:t>
      </w:r>
      <w:r>
        <w:t>140</w:t>
      </w:r>
      <w:r>
        <w:rPr>
          <w:rFonts w:hint="eastAsia"/>
        </w:rPr>
        <w:t>天；</w:t>
      </w:r>
    </w:p>
    <w:p w:rsidR="00000000" w:rsidRDefault="007137AD">
      <w:pPr>
        <w:numPr>
          <w:ilvl w:val="0"/>
          <w:numId w:val="150"/>
        </w:numPr>
        <w:spacing w:after="240" w:line="360" w:lineRule="exact"/>
      </w:pPr>
      <w:r>
        <w:rPr>
          <w:rFonts w:hint="eastAsia"/>
        </w:rPr>
        <w:t>收养</w:t>
      </w:r>
      <w:r>
        <w:t>1</w:t>
      </w:r>
      <w:r>
        <w:rPr>
          <w:rFonts w:hint="eastAsia"/>
        </w:rPr>
        <w:t>岁以下的儿童，自收养之日起</w:t>
      </w:r>
      <w:r>
        <w:t>70</w:t>
      </w:r>
      <w:r>
        <w:rPr>
          <w:rFonts w:hint="eastAsia"/>
        </w:rPr>
        <w:t>天内，</w:t>
      </w:r>
      <w:r>
        <w:t>100%</w:t>
      </w:r>
      <w:r>
        <w:rPr>
          <w:rFonts w:hint="eastAsia"/>
        </w:rPr>
        <w:t>。</w:t>
      </w:r>
    </w:p>
    <w:p w:rsidR="00000000" w:rsidRDefault="007137AD">
      <w:pPr>
        <w:spacing w:after="240" w:line="360" w:lineRule="exact"/>
        <w:ind w:firstLine="425"/>
      </w:pPr>
      <w:r>
        <w:rPr>
          <w:rFonts w:hint="eastAsia"/>
        </w:rPr>
        <w:t>因健康状况转变工作时，通过疾病基金对工资的差额予以补偿。</w:t>
      </w:r>
    </w:p>
    <w:p w:rsidR="00000000" w:rsidRDefault="007137AD">
      <w:pPr>
        <w:spacing w:after="240" w:line="360" w:lineRule="exact"/>
        <w:ind w:firstLine="425"/>
      </w:pPr>
      <w:r>
        <w:rPr>
          <w:rFonts w:hint="eastAsia"/>
        </w:rPr>
        <w:t>从男女待遇平等方面来看，爱沙尼亚的社</w:t>
      </w:r>
      <w:r>
        <w:rPr>
          <w:rFonts w:hint="eastAsia"/>
        </w:rPr>
        <w:t>会保险法基本上符合国际上的要求。根据《国家抚恤金保险法》规定的过渡期标准，到</w:t>
      </w:r>
      <w:r>
        <w:t>2016</w:t>
      </w:r>
      <w:r>
        <w:rPr>
          <w:rFonts w:hint="eastAsia"/>
        </w:rPr>
        <w:t>年爱沙尼亚的妇女退休年龄将和男性相同，都是</w:t>
      </w:r>
      <w:r>
        <w:t>63</w:t>
      </w:r>
      <w:r>
        <w:rPr>
          <w:rFonts w:hint="eastAsia"/>
        </w:rPr>
        <w:t>岁。</w:t>
      </w:r>
    </w:p>
    <w:p w:rsidR="00000000" w:rsidRDefault="007137AD">
      <w:pPr>
        <w:spacing w:after="240" w:line="360" w:lineRule="exact"/>
        <w:ind w:firstLine="425"/>
      </w:pPr>
      <w:r>
        <w:t>1996</w:t>
      </w:r>
      <w:r>
        <w:rPr>
          <w:rFonts w:hint="eastAsia"/>
        </w:rPr>
        <w:t>年，在领取抚恤金的</w:t>
      </w:r>
      <w:r>
        <w:rPr>
          <w:rFonts w:hint="eastAsia"/>
        </w:rPr>
        <w:t>370 531</w:t>
      </w:r>
      <w:r>
        <w:rPr>
          <w:rFonts w:hint="eastAsia"/>
        </w:rPr>
        <w:t>人中，</w:t>
      </w:r>
      <w:r>
        <w:t>250 431</w:t>
      </w:r>
      <w:r>
        <w:rPr>
          <w:rFonts w:hint="eastAsia"/>
        </w:rPr>
        <w:t>人是妇女，占</w:t>
      </w:r>
      <w:r>
        <w:t>67.6%</w:t>
      </w:r>
      <w:r>
        <w:rPr>
          <w:rFonts w:hint="eastAsia"/>
        </w:rPr>
        <w:t>。领取养老金的妇女比例更高，大约比男性养老金领取者高</w:t>
      </w:r>
      <w:r>
        <w:t>2.5</w:t>
      </w:r>
      <w:r>
        <w:rPr>
          <w:rFonts w:hint="eastAsia"/>
        </w:rPr>
        <w:t>倍。</w:t>
      </w:r>
    </w:p>
    <w:p w:rsidR="00000000" w:rsidRDefault="007137AD">
      <w:pPr>
        <w:spacing w:after="240" w:line="360" w:lineRule="exact"/>
        <w:ind w:firstLine="425"/>
      </w:pPr>
      <w:r>
        <w:rPr>
          <w:rFonts w:hint="eastAsia"/>
        </w:rPr>
        <w:t>大约</w:t>
      </w:r>
      <w:r>
        <w:t>25%</w:t>
      </w:r>
      <w:r>
        <w:rPr>
          <w:rFonts w:hint="eastAsia"/>
        </w:rPr>
        <w:t>的男子在领取普通养老金规定年龄之前退休（即他们是在优惠的条件下领取退休金或养老金的），而在规定年龄之前退休的妇女占</w:t>
      </w:r>
      <w:r>
        <w:t>13%</w:t>
      </w:r>
      <w:r>
        <w:rPr>
          <w:rFonts w:hint="eastAsia"/>
        </w:rPr>
        <w:t>。</w:t>
      </w:r>
    </w:p>
    <w:p w:rsidR="00000000" w:rsidRDefault="007137AD">
      <w:pPr>
        <w:pStyle w:val="BodyTextIndent"/>
        <w:spacing w:line="360" w:lineRule="exact"/>
      </w:pPr>
      <w:r>
        <w:rPr>
          <w:rFonts w:hint="eastAsia"/>
        </w:rPr>
        <w:t>抚恤金制度规定的某些福利待遇，妇女享受的往往多于男子。按照《国家抚恤金保险法》中的一条规定，父亲</w:t>
      </w:r>
      <w:r>
        <w:rPr>
          <w:rFonts w:hint="eastAsia"/>
        </w:rPr>
        <w:t>或母亲在抚养每个子女至八岁以上，可以享受两年可领取养老金的工龄待遇。尽管这项规定对母亲和父亲都适用，实际上主要是由母亲享受。</w:t>
      </w:r>
    </w:p>
    <w:p w:rsidR="00000000" w:rsidRDefault="007137AD">
      <w:pPr>
        <w:spacing w:after="240" w:line="360" w:lineRule="exact"/>
        <w:ind w:firstLine="425"/>
      </w:pPr>
      <w:r>
        <w:rPr>
          <w:rFonts w:hint="eastAsia"/>
        </w:rPr>
        <w:t>在领取最低级别的抚恤金</w:t>
      </w:r>
      <w:r>
        <w:t>——</w:t>
      </w:r>
      <w:r>
        <w:rPr>
          <w:rFonts w:hint="eastAsia"/>
        </w:rPr>
        <w:t>国民养老金</w:t>
      </w:r>
      <w:r>
        <w:t>——</w:t>
      </w:r>
      <w:r>
        <w:rPr>
          <w:rFonts w:hint="eastAsia"/>
        </w:rPr>
        <w:t>的人中，妇女人数比男子高八倍。一个原因是妇女往往不必一定要有</w:t>
      </w:r>
      <w:r>
        <w:t>15</w:t>
      </w:r>
      <w:r>
        <w:rPr>
          <w:rFonts w:hint="eastAsia"/>
        </w:rPr>
        <w:t>年可领取养老金的工龄年限才能享受普通养老金。另一个因素是领取国民养老金的规定年龄男子高于妇女，男子为</w:t>
      </w:r>
      <w:r>
        <w:t>65</w:t>
      </w:r>
      <w:r>
        <w:rPr>
          <w:rFonts w:hint="eastAsia"/>
        </w:rPr>
        <w:t>岁，妇女为</w:t>
      </w:r>
      <w:r>
        <w:t>60</w:t>
      </w:r>
      <w:r>
        <w:rPr>
          <w:rFonts w:hint="eastAsia"/>
        </w:rPr>
        <w:t>岁，而且男子的平均寿命比妇女短。</w:t>
      </w:r>
    </w:p>
    <w:p w:rsidR="00000000" w:rsidRDefault="007137AD">
      <w:pPr>
        <w:spacing w:after="240" w:line="360" w:lineRule="exact"/>
        <w:ind w:firstLine="425"/>
      </w:pPr>
      <w:r>
        <w:rPr>
          <w:rFonts w:hint="eastAsia"/>
        </w:rPr>
        <w:t>按照《国家津贴法》（</w:t>
      </w:r>
      <w:r>
        <w:t>RT 1993</w:t>
      </w:r>
      <w:r>
        <w:rPr>
          <w:rFonts w:hint="eastAsia"/>
        </w:rPr>
        <w:t>，</w:t>
      </w:r>
      <w:r>
        <w:t>15</w:t>
      </w:r>
      <w:r>
        <w:rPr>
          <w:rFonts w:hint="eastAsia"/>
        </w:rPr>
        <w:t>，</w:t>
      </w:r>
      <w:r>
        <w:t>256</w:t>
      </w:r>
      <w:r>
        <w:rPr>
          <w:rFonts w:hint="eastAsia"/>
        </w:rPr>
        <w:t>）规定的抚恤金制度，男子和妇女的平均抚恤金数额差别不大。</w:t>
      </w:r>
    </w:p>
    <w:p w:rsidR="00000000" w:rsidRDefault="007137AD">
      <w:pPr>
        <w:spacing w:after="240" w:line="360" w:lineRule="exact"/>
        <w:ind w:firstLine="425"/>
      </w:pPr>
      <w:r>
        <w:rPr>
          <w:rFonts w:hint="eastAsia"/>
        </w:rPr>
        <w:t>根据目前为止所使用的养老</w:t>
      </w:r>
      <w:r>
        <w:rPr>
          <w:rFonts w:hint="eastAsia"/>
        </w:rPr>
        <w:t>金计算公式（基础金额</w:t>
      </w:r>
      <w:r>
        <w:t>+</w:t>
      </w:r>
      <w:r>
        <w:rPr>
          <w:rFonts w:hint="eastAsia"/>
        </w:rPr>
        <w:t>可领取养老金的工龄部分），以前收入不等的人领取的养老金水平相等，因为养老金的标准并不取决于以前的收入，而只取决于可领取养老金的工龄年限。这一制度对妇女更加有利。将养老金拉平的做法就像是对男子和妇女早期工资差别的一种补偿。</w:t>
      </w:r>
    </w:p>
    <w:p w:rsidR="00000000" w:rsidRDefault="007137AD">
      <w:pPr>
        <w:spacing w:after="240" w:line="360" w:lineRule="exact"/>
        <w:ind w:firstLine="425"/>
      </w:pPr>
      <w:r>
        <w:rPr>
          <w:rFonts w:hint="eastAsia"/>
        </w:rPr>
        <w:t>《国家抚恤金保险法》于</w:t>
      </w:r>
      <w:r>
        <w:t>2000</w:t>
      </w:r>
      <w:r>
        <w:rPr>
          <w:rFonts w:hint="eastAsia"/>
        </w:rPr>
        <w:t>年</w:t>
      </w:r>
      <w:r>
        <w:t>1</w:t>
      </w:r>
      <w:r>
        <w:rPr>
          <w:rFonts w:hint="eastAsia"/>
        </w:rPr>
        <w:t>月</w:t>
      </w:r>
      <w:r>
        <w:t>1</w:t>
      </w:r>
      <w:r>
        <w:rPr>
          <w:rFonts w:hint="eastAsia"/>
        </w:rPr>
        <w:t>日开始实施。该法最重要的原则如下：</w:t>
      </w:r>
    </w:p>
    <w:p w:rsidR="00000000" w:rsidRDefault="007137AD">
      <w:pPr>
        <w:numPr>
          <w:ilvl w:val="0"/>
          <w:numId w:val="151"/>
        </w:numPr>
        <w:spacing w:line="360" w:lineRule="exact"/>
      </w:pPr>
      <w:r>
        <w:rPr>
          <w:rFonts w:hint="eastAsia"/>
        </w:rPr>
        <w:t>到</w:t>
      </w:r>
      <w:r>
        <w:t>2016</w:t>
      </w:r>
      <w:r>
        <w:rPr>
          <w:rFonts w:hint="eastAsia"/>
        </w:rPr>
        <w:t>年，男女退休年龄相等，均为</w:t>
      </w:r>
      <w:r>
        <w:t>63</w:t>
      </w:r>
      <w:r>
        <w:rPr>
          <w:rFonts w:hint="eastAsia"/>
        </w:rPr>
        <w:t>岁。</w:t>
      </w:r>
    </w:p>
    <w:p w:rsidR="00000000" w:rsidRDefault="007137AD">
      <w:pPr>
        <w:numPr>
          <w:ilvl w:val="0"/>
          <w:numId w:val="151"/>
        </w:numPr>
        <w:spacing w:line="360" w:lineRule="exact"/>
      </w:pPr>
      <w:r>
        <w:rPr>
          <w:rFonts w:hint="eastAsia"/>
        </w:rPr>
        <w:t>在法律规定年龄之前退休的人可领取最多</w:t>
      </w:r>
      <w:r>
        <w:t>3</w:t>
      </w:r>
      <w:r>
        <w:rPr>
          <w:rFonts w:hint="eastAsia"/>
        </w:rPr>
        <w:t>年的提前退休养老金，但提前退休每月养老金数额减少</w:t>
      </w:r>
      <w:r>
        <w:t>0.4%</w:t>
      </w:r>
      <w:r>
        <w:rPr>
          <w:rFonts w:hint="eastAsia"/>
        </w:rPr>
        <w:t>；</w:t>
      </w:r>
    </w:p>
    <w:p w:rsidR="00000000" w:rsidRDefault="007137AD">
      <w:pPr>
        <w:numPr>
          <w:ilvl w:val="0"/>
          <w:numId w:val="151"/>
        </w:numPr>
        <w:spacing w:line="360" w:lineRule="exact"/>
      </w:pPr>
      <w:r>
        <w:rPr>
          <w:rFonts w:hint="eastAsia"/>
        </w:rPr>
        <w:t>养老金、病残救济金和遗属养恤金计算基础相同；</w:t>
      </w:r>
    </w:p>
    <w:p w:rsidR="00000000" w:rsidRDefault="007137AD">
      <w:pPr>
        <w:numPr>
          <w:ilvl w:val="0"/>
          <w:numId w:val="151"/>
        </w:numPr>
        <w:spacing w:line="360" w:lineRule="exact"/>
      </w:pPr>
      <w:r>
        <w:rPr>
          <w:rFonts w:hint="eastAsia"/>
        </w:rPr>
        <w:t>将抚</w:t>
      </w:r>
      <w:r>
        <w:rPr>
          <w:rFonts w:hint="eastAsia"/>
        </w:rPr>
        <w:t>恤金计算公式分为三部分（基础金额、以可领取养老金的工龄年限为基础计算的部分和保险部分）；</w:t>
      </w:r>
    </w:p>
    <w:p w:rsidR="00000000" w:rsidRDefault="007137AD">
      <w:pPr>
        <w:numPr>
          <w:ilvl w:val="0"/>
          <w:numId w:val="151"/>
        </w:numPr>
        <w:spacing w:line="360" w:lineRule="exact"/>
      </w:pPr>
      <w:r>
        <w:rPr>
          <w:rFonts w:hint="eastAsia"/>
        </w:rPr>
        <w:t>在已结算或已支付社会税的基础上计算可领取养老金工龄；</w:t>
      </w:r>
    </w:p>
    <w:p w:rsidR="00000000" w:rsidRDefault="007137AD">
      <w:pPr>
        <w:numPr>
          <w:ilvl w:val="0"/>
          <w:numId w:val="151"/>
        </w:numPr>
        <w:spacing w:line="360" w:lineRule="exact"/>
      </w:pPr>
      <w:r>
        <w:rPr>
          <w:rFonts w:hint="eastAsia"/>
        </w:rPr>
        <w:t>对可领取养老金工龄年限以及关于病残救济金和遗属养恤金的累积期限做出规定；</w:t>
      </w:r>
    </w:p>
    <w:p w:rsidR="00000000" w:rsidRDefault="007137AD">
      <w:pPr>
        <w:numPr>
          <w:ilvl w:val="0"/>
          <w:numId w:val="151"/>
        </w:numPr>
        <w:spacing w:after="240" w:line="360" w:lineRule="exact"/>
      </w:pPr>
      <w:r>
        <w:rPr>
          <w:rFonts w:hint="eastAsia"/>
        </w:rPr>
        <w:t>建立抚恤金保险登记。</w:t>
      </w:r>
    </w:p>
    <w:p w:rsidR="00000000" w:rsidRDefault="007137AD" w:rsidP="007137AD">
      <w:pPr>
        <w:numPr>
          <w:ilvl w:val="0"/>
          <w:numId w:val="142"/>
        </w:numPr>
        <w:spacing w:after="240" w:line="360" w:lineRule="exact"/>
        <w:ind w:leftChars="200" w:left="31680" w:firstLine="425"/>
        <w:rPr>
          <w:rFonts w:eastAsia="SimHei"/>
        </w:rPr>
      </w:pPr>
      <w:r>
        <w:rPr>
          <w:rFonts w:eastAsia="SimHei" w:hint="eastAsia"/>
        </w:rPr>
        <w:t>在工作条件中享有健康和安全保障，包括保障生育技能的权利。</w:t>
      </w:r>
    </w:p>
    <w:p w:rsidR="00000000" w:rsidRDefault="007137AD">
      <w:pPr>
        <w:spacing w:after="240" w:line="360" w:lineRule="exact"/>
        <w:ind w:firstLine="425"/>
      </w:pPr>
      <w:r>
        <w:rPr>
          <w:rFonts w:hint="eastAsia"/>
        </w:rPr>
        <w:t>《职业健康和安全法》（</w:t>
      </w:r>
      <w:r>
        <w:t>RT I 1999</w:t>
      </w:r>
      <w:r>
        <w:rPr>
          <w:rFonts w:hint="eastAsia"/>
        </w:rPr>
        <w:t>，</w:t>
      </w:r>
      <w:r>
        <w:t>60</w:t>
      </w:r>
      <w:r>
        <w:rPr>
          <w:rFonts w:hint="eastAsia"/>
        </w:rPr>
        <w:t>，</w:t>
      </w:r>
      <w:r>
        <w:t>616</w:t>
      </w:r>
      <w:r>
        <w:rPr>
          <w:rFonts w:hint="eastAsia"/>
        </w:rPr>
        <w:t>）规定了在企业、机构和国家各级实行职业安全和职业健康监督；工伤和职业病的调查根据；以及与职业安全和职业健康有关的纠纷及赔偿责任的解决程序。《行政违法法典》（</w:t>
      </w:r>
      <w:r>
        <w:t>RT</w:t>
      </w:r>
      <w:r>
        <w:t xml:space="preserve"> 1992</w:t>
      </w:r>
      <w:r>
        <w:rPr>
          <w:rFonts w:hint="eastAsia"/>
        </w:rPr>
        <w:t>，</w:t>
      </w:r>
      <w:r>
        <w:t>29</w:t>
      </w:r>
      <w:r>
        <w:rPr>
          <w:rFonts w:hint="eastAsia"/>
        </w:rPr>
        <w:t>，</w:t>
      </w:r>
      <w:r>
        <w:t>396</w:t>
      </w:r>
      <w:r>
        <w:rPr>
          <w:rFonts w:hint="eastAsia"/>
        </w:rPr>
        <w:t>）规定可由劳动检查官员对违反劳动法的行为实行处罚。</w:t>
      </w:r>
    </w:p>
    <w:p w:rsidR="00000000" w:rsidRDefault="007137AD">
      <w:pPr>
        <w:spacing w:after="240" w:line="360" w:lineRule="exact"/>
        <w:ind w:firstLine="425"/>
      </w:pPr>
      <w:r>
        <w:rPr>
          <w:rFonts w:hint="eastAsia"/>
        </w:rPr>
        <w:t>雇员及其代表参与决定和改善工作条件和职业环境的权利受到保障。根据《劳动保护法》（</w:t>
      </w:r>
      <w:r>
        <w:t>RT 1992</w:t>
      </w:r>
      <w:r>
        <w:rPr>
          <w:rFonts w:hint="eastAsia"/>
        </w:rPr>
        <w:t>，</w:t>
      </w:r>
      <w:r>
        <w:t>25</w:t>
      </w:r>
      <w:r>
        <w:rPr>
          <w:rFonts w:hint="eastAsia"/>
        </w:rPr>
        <w:t>，</w:t>
      </w:r>
      <w:r>
        <w:t>343</w:t>
      </w:r>
      <w:r>
        <w:rPr>
          <w:rFonts w:hint="eastAsia"/>
        </w:rPr>
        <w:t>）的规定，雇主必须与雇员共同创建劳动保护机构。凡在十人以上的企业或机构单位中，由雇员选出劳动保护代表在与雇主的各种关系中代表他们的利益并参与职业安全的组织和监督。在多于</w:t>
      </w:r>
      <w:r>
        <w:t>50</w:t>
      </w:r>
      <w:r>
        <w:rPr>
          <w:rFonts w:hint="eastAsia"/>
        </w:rPr>
        <w:t>名工人的企业中（如少于</w:t>
      </w:r>
      <w:r>
        <w:t>50</w:t>
      </w:r>
      <w:r>
        <w:rPr>
          <w:rFonts w:hint="eastAsia"/>
        </w:rPr>
        <w:t>人，由雇主和工人达成协议），则成立协商和监督合作机构</w:t>
      </w:r>
      <w:r>
        <w:t>——</w:t>
      </w:r>
      <w:r>
        <w:rPr>
          <w:rFonts w:hint="eastAsia"/>
        </w:rPr>
        <w:t>劳动保护委员会。《集体协议法》（见第</w:t>
      </w:r>
      <w:r>
        <w:rPr>
          <w:rFonts w:hint="eastAsia"/>
        </w:rPr>
        <w:t>7</w:t>
      </w:r>
      <w:r>
        <w:t>(c)</w:t>
      </w:r>
      <w:r>
        <w:rPr>
          <w:rFonts w:hint="eastAsia"/>
        </w:rPr>
        <w:t>条）为雇员参与进行集体协商的程</w:t>
      </w:r>
      <w:r>
        <w:rPr>
          <w:rFonts w:hint="eastAsia"/>
        </w:rPr>
        <w:t>序提供了依据。实际上，工作条件是集体协议的重要部分，而工作条件往往通过集体协议中单独的劳动保护协议确定。</w:t>
      </w:r>
    </w:p>
    <w:p w:rsidR="00000000" w:rsidRDefault="007137AD">
      <w:pPr>
        <w:spacing w:after="240" w:line="360" w:lineRule="exact"/>
        <w:ind w:firstLine="425"/>
      </w:pPr>
      <w:r>
        <w:rPr>
          <w:rFonts w:hint="eastAsia"/>
        </w:rPr>
        <w:t>根据《职业健康和安全法》的规定，对工作环境造成影响的各种技术、物理、化学、生物、生理和心理因素均不得对工人的生命和健康构成危害。该法还要求雇主为孕妇创造适当的工作条件和一般性条件。关于孕妇和哺乳期妇女的职业健康和安全要求实行共和国政府的有关规定。</w:t>
      </w:r>
    </w:p>
    <w:p w:rsidR="00000000" w:rsidRDefault="007137AD">
      <w:pPr>
        <w:spacing w:after="240" w:line="360" w:lineRule="exact"/>
        <w:ind w:firstLine="425"/>
      </w:pPr>
      <w:r>
        <w:rPr>
          <w:rFonts w:hint="eastAsia"/>
        </w:rPr>
        <w:t>根据《雇用合同法》，孕妇有权凭医生出具的病假证明要求雇主暂时提供合适的工作条件或临时调换工作。怀孕雇员的工资差额应根据《健康保险法》规定的程序予以补偿。如果雇</w:t>
      </w:r>
      <w:r>
        <w:rPr>
          <w:rFonts w:hint="eastAsia"/>
        </w:rPr>
        <w:t>主所在地的劳动检查员确认该雇主不可能改善怀孕妇女的工作条件或将她调往相对轻松的工作岗位，该孕妇可依照病假证明的时间休假，并根据《爱沙尼亚共和国健康保险法》（第</w:t>
      </w:r>
      <w:r>
        <w:t>63</w:t>
      </w:r>
      <w:r>
        <w:rPr>
          <w:rFonts w:hint="eastAsia"/>
        </w:rPr>
        <w:t>条）的规定，领取强制医疗保险金。</w:t>
      </w:r>
    </w:p>
    <w:p w:rsidR="00000000" w:rsidRDefault="007137AD">
      <w:pPr>
        <w:spacing w:after="240" w:line="360" w:lineRule="exact"/>
        <w:ind w:firstLine="425"/>
      </w:pPr>
      <w:r>
        <w:rPr>
          <w:rFonts w:hint="eastAsia"/>
        </w:rPr>
        <w:t>《劳动保护法》（</w:t>
      </w:r>
      <w:r>
        <w:t>RT 1992</w:t>
      </w:r>
      <w:r>
        <w:rPr>
          <w:rFonts w:hint="eastAsia"/>
        </w:rPr>
        <w:t>，</w:t>
      </w:r>
      <w:r>
        <w:t>25</w:t>
      </w:r>
      <w:r>
        <w:rPr>
          <w:rFonts w:hint="eastAsia"/>
        </w:rPr>
        <w:t>，</w:t>
      </w:r>
      <w:r>
        <w:t>343</w:t>
      </w:r>
      <w:r>
        <w:rPr>
          <w:rFonts w:hint="eastAsia"/>
        </w:rPr>
        <w:t>）规定劳动检查人员有责任监测劳动和职业安全法的遵守情况。如果劳动检查官员发现有严重违反该法律的行为，有权向雇主签发强制命令，停止从事可能对人的生命和健康造成危害的工作或不安全的工作，或使用此类物品。国家对工作条件的监督也由劳动检查人员来行使。</w:t>
      </w:r>
    </w:p>
    <w:p w:rsidR="00000000" w:rsidRDefault="007137AD" w:rsidP="007137AD">
      <w:pPr>
        <w:spacing w:after="240" w:line="360" w:lineRule="exact"/>
        <w:ind w:leftChars="200" w:left="31680" w:firstLine="425"/>
        <w:rPr>
          <w:rFonts w:eastAsia="SimHei"/>
        </w:rPr>
      </w:pPr>
      <w:r>
        <w:rPr>
          <w:rFonts w:eastAsia="SimHei"/>
        </w:rPr>
        <w:t xml:space="preserve">2.  </w:t>
      </w:r>
      <w:r>
        <w:rPr>
          <w:rFonts w:eastAsia="SimHei" w:hint="eastAsia"/>
        </w:rPr>
        <w:t>缔约各国为使妇女不致</w:t>
      </w:r>
      <w:r>
        <w:rPr>
          <w:rFonts w:eastAsia="SimHei" w:hint="eastAsia"/>
        </w:rPr>
        <w:t>因结婚或生育而受歧视，又为保障其有效的工作权利起见，应采取适当措施：</w:t>
      </w:r>
    </w:p>
    <w:p w:rsidR="00000000" w:rsidRDefault="007137AD" w:rsidP="007137AD">
      <w:pPr>
        <w:spacing w:after="240" w:line="360" w:lineRule="exact"/>
        <w:ind w:leftChars="200" w:left="31680" w:firstLine="425"/>
        <w:rPr>
          <w:rFonts w:eastAsia="SimHei"/>
        </w:rPr>
      </w:pPr>
      <w:r>
        <w:rPr>
          <w:rFonts w:eastAsia="SimHei"/>
        </w:rPr>
        <w:t xml:space="preserve">(a)  </w:t>
      </w:r>
      <w:r>
        <w:rPr>
          <w:rFonts w:eastAsia="SimHei" w:hint="eastAsia"/>
        </w:rPr>
        <w:t>禁止以怀孕或产假为理由予以解雇，以及以婚姻状况为理由予以解雇的歧视，违反规定者得受处分；</w:t>
      </w:r>
    </w:p>
    <w:p w:rsidR="00000000" w:rsidRDefault="007137AD">
      <w:pPr>
        <w:spacing w:after="240" w:line="360" w:lineRule="exact"/>
        <w:ind w:firstLine="425"/>
      </w:pPr>
      <w:r>
        <w:rPr>
          <w:rFonts w:hint="eastAsia"/>
        </w:rPr>
        <w:t>根据《雇用合同法》，雇主不得终止怀孕妇女或抚养</w:t>
      </w:r>
      <w:r>
        <w:t>3</w:t>
      </w:r>
      <w:r>
        <w:rPr>
          <w:rFonts w:hint="eastAsia"/>
        </w:rPr>
        <w:t>岁以下儿童的妇女的雇用合同。以下情况例外：企业、机构或其他组织的停业清理；雇主宣布破产；雇主对试用期结果不满意；雇员失职；雇员失信；雇员行为不轨。只有在该雇主所在地的劳动检察人员同意之后，才允许基于以上原因终止雇用合同。</w:t>
      </w:r>
    </w:p>
    <w:p w:rsidR="00000000" w:rsidRDefault="007137AD">
      <w:pPr>
        <w:spacing w:after="240" w:line="360" w:lineRule="exact"/>
        <w:ind w:firstLine="425"/>
      </w:pPr>
      <w:r>
        <w:rPr>
          <w:rFonts w:hint="eastAsia"/>
        </w:rPr>
        <w:t>《雇用合同法》禁止雇主在雇员休假（包括育儿假和不带薪休假）时自主终止雇用</w:t>
      </w:r>
      <w:r>
        <w:rPr>
          <w:rFonts w:hint="eastAsia"/>
        </w:rPr>
        <w:t>合同。</w:t>
      </w:r>
    </w:p>
    <w:p w:rsidR="00000000" w:rsidRDefault="007137AD">
      <w:pPr>
        <w:spacing w:after="240" w:line="360" w:lineRule="exact"/>
        <w:ind w:firstLine="425"/>
      </w:pPr>
      <w:r>
        <w:rPr>
          <w:rFonts w:hint="eastAsia"/>
        </w:rPr>
        <w:t>根据《雇用合同法》，以婚姻状况或家庭责任为理由限制雇员或雇主的权利是非法的。法律允许怀孕或抚养儿童者享受优先权。法律规定为抚养子女的妇女、抚养无母的残疾儿童或</w:t>
      </w:r>
      <w:r>
        <w:rPr>
          <w:rFonts w:hint="eastAsia"/>
        </w:rPr>
        <w:t>3</w:t>
      </w:r>
      <w:r>
        <w:rPr>
          <w:rFonts w:hint="eastAsia"/>
        </w:rPr>
        <w:t>岁以下儿童的人、</w:t>
      </w:r>
      <w:r>
        <w:rPr>
          <w:rFonts w:hint="eastAsia"/>
        </w:rPr>
        <w:t>3</w:t>
      </w:r>
      <w:r>
        <w:rPr>
          <w:rFonts w:hint="eastAsia"/>
        </w:rPr>
        <w:t>岁以下儿童的监护人和残疾儿童的监护人或照顾人提供补助金。</w:t>
      </w:r>
    </w:p>
    <w:p w:rsidR="00000000" w:rsidRDefault="007137AD">
      <w:pPr>
        <w:spacing w:after="240" w:line="360" w:lineRule="exact"/>
        <w:ind w:firstLine="425"/>
      </w:pPr>
      <w:r>
        <w:rPr>
          <w:rFonts w:hint="eastAsia"/>
        </w:rPr>
        <w:t>裁员时，在业绩相同的情况下，家中有受抚养人的人有优先留用的权利。关于这一规定的效果还没有相关的和对性别问题敏感的实际数据。</w:t>
      </w:r>
    </w:p>
    <w:p w:rsidR="00000000" w:rsidRDefault="007137AD" w:rsidP="007137AD">
      <w:pPr>
        <w:spacing w:after="240" w:line="360" w:lineRule="exact"/>
        <w:ind w:leftChars="200" w:left="31680" w:firstLine="425"/>
        <w:rPr>
          <w:rFonts w:eastAsia="SimHei"/>
        </w:rPr>
      </w:pPr>
      <w:r>
        <w:rPr>
          <w:rFonts w:eastAsia="SimHei"/>
        </w:rPr>
        <w:br w:type="page"/>
        <w:t xml:space="preserve">(b)  </w:t>
      </w:r>
      <w:r>
        <w:rPr>
          <w:rFonts w:eastAsia="SimHei" w:hint="eastAsia"/>
        </w:rPr>
        <w:t>实施带薪产假或具有同等社会福利的产假，不丧失原有工作、年薪或社会津贴；</w:t>
      </w:r>
    </w:p>
    <w:p w:rsidR="00000000" w:rsidRDefault="007137AD">
      <w:pPr>
        <w:spacing w:after="240" w:line="360" w:lineRule="exact"/>
        <w:ind w:firstLine="425"/>
      </w:pPr>
      <w:r>
        <w:rPr>
          <w:rFonts w:hint="eastAsia"/>
        </w:rPr>
        <w:t>根据《假期法》，职业妇女在生产前后有权享受休假，该法规定，依</w:t>
      </w:r>
      <w:r>
        <w:rPr>
          <w:rFonts w:hint="eastAsia"/>
        </w:rPr>
        <w:t>据产假证明，妇女产前可有</w:t>
      </w:r>
      <w:r>
        <w:t>70</w:t>
      </w:r>
      <w:r>
        <w:rPr>
          <w:rFonts w:hint="eastAsia"/>
        </w:rPr>
        <w:t>个日历日（</w:t>
      </w:r>
      <w:r>
        <w:t>10</w:t>
      </w:r>
      <w:r>
        <w:rPr>
          <w:rFonts w:hint="eastAsia"/>
        </w:rPr>
        <w:t>周）的假期，产后有</w:t>
      </w:r>
      <w:r>
        <w:t>56</w:t>
      </w:r>
      <w:r>
        <w:rPr>
          <w:rFonts w:hint="eastAsia"/>
        </w:rPr>
        <w:t>个日历日（</w:t>
      </w:r>
      <w:r>
        <w:t>8</w:t>
      </w:r>
      <w:r>
        <w:rPr>
          <w:rFonts w:hint="eastAsia"/>
        </w:rPr>
        <w:t>周）的假期。在多胎或分娩时有并发症情况下，可享有</w:t>
      </w:r>
      <w:r>
        <w:t>70</w:t>
      </w:r>
      <w:r>
        <w:rPr>
          <w:rFonts w:hint="eastAsia"/>
        </w:rPr>
        <w:t>个日历日（</w:t>
      </w:r>
      <w:r>
        <w:t>10</w:t>
      </w:r>
      <w:r>
        <w:rPr>
          <w:rFonts w:hint="eastAsia"/>
        </w:rPr>
        <w:t>周）的产假。妊娠假和产假一并使用，不管子女的具体出生日期。若收养子女，无论父亲或母亲自收养之日起，均有权享受</w:t>
      </w:r>
      <w:r>
        <w:t>70</w:t>
      </w:r>
      <w:r>
        <w:rPr>
          <w:rFonts w:hint="eastAsia"/>
        </w:rPr>
        <w:t>天（</w:t>
      </w:r>
      <w:r>
        <w:t>10</w:t>
      </w:r>
      <w:r>
        <w:rPr>
          <w:rFonts w:hint="eastAsia"/>
        </w:rPr>
        <w:t>周）带薪假期。</w:t>
      </w:r>
    </w:p>
    <w:p w:rsidR="00000000" w:rsidRDefault="007137AD">
      <w:pPr>
        <w:spacing w:after="240" w:line="360" w:lineRule="exact"/>
        <w:ind w:firstLine="425"/>
      </w:pPr>
      <w:r>
        <w:rPr>
          <w:rFonts w:hint="eastAsia"/>
        </w:rPr>
        <w:t>根据《假期法》，子女不满</w:t>
      </w:r>
      <w:r>
        <w:rPr>
          <w:rFonts w:hint="eastAsia"/>
        </w:rPr>
        <w:t>3</w:t>
      </w:r>
      <w:r>
        <w:rPr>
          <w:rFonts w:hint="eastAsia"/>
        </w:rPr>
        <w:t>岁的母亲或父亲可在提出要求时休育儿假。如果母亲或父亲不休育儿假，该假可提供给实际照顾子女的人使用。育儿假可一次休完，也可以在子女年满</w:t>
      </w:r>
      <w:r>
        <w:t>3</w:t>
      </w:r>
      <w:r>
        <w:rPr>
          <w:rFonts w:hint="eastAsia"/>
        </w:rPr>
        <w:t>岁之前的任何时间分别使用。在休育儿假期间，中止雇用合同；根据《国家家庭补贴</w:t>
      </w:r>
      <w:r>
        <w:rPr>
          <w:rFonts w:hint="eastAsia"/>
        </w:rPr>
        <w:t>法》，在此期间雇员可领取儿童照顾津贴。</w:t>
      </w:r>
    </w:p>
    <w:p w:rsidR="00000000" w:rsidRDefault="007137AD">
      <w:pPr>
        <w:spacing w:after="240" w:line="360" w:lineRule="exact"/>
        <w:ind w:firstLine="425"/>
      </w:pPr>
      <w:r>
        <w:rPr>
          <w:rFonts w:hint="eastAsia"/>
        </w:rPr>
        <w:t>由于缴纳了社会税，根据《健康保险法》，妊娠假或产假期间可领取健康保险基金提供的补偿费。</w:t>
      </w:r>
    </w:p>
    <w:p w:rsidR="00000000" w:rsidRDefault="007137AD">
      <w:pPr>
        <w:spacing w:after="240" w:line="360" w:lineRule="exact"/>
        <w:ind w:firstLine="425"/>
      </w:pPr>
      <w:r>
        <w:rPr>
          <w:rFonts w:hint="eastAsia"/>
        </w:rPr>
        <w:t>根据《雇用合同法》，父母中的一方有权在子女年满</w:t>
      </w:r>
      <w:r>
        <w:t>3</w:t>
      </w:r>
      <w:r>
        <w:rPr>
          <w:rFonts w:hint="eastAsia"/>
        </w:rPr>
        <w:t>岁以前享受育儿假。</w:t>
      </w:r>
    </w:p>
    <w:p w:rsidR="00000000" w:rsidRDefault="007137AD" w:rsidP="007137AD">
      <w:pPr>
        <w:spacing w:after="240" w:line="360" w:lineRule="exact"/>
        <w:ind w:leftChars="200" w:left="31680" w:firstLineChars="200" w:firstLine="31680"/>
        <w:rPr>
          <w:rFonts w:eastAsia="SimHei"/>
        </w:rPr>
      </w:pPr>
      <w:r>
        <w:rPr>
          <w:rFonts w:eastAsia="SimHei"/>
        </w:rPr>
        <w:t xml:space="preserve">(c)  </w:t>
      </w:r>
      <w:r>
        <w:rPr>
          <w:rFonts w:eastAsia="SimHei" w:hint="eastAsia"/>
        </w:rPr>
        <w:t>鼓励提供必要的辅助性社会服务，特别是通过促进建立和发展托儿设施系统，使父母得以兼顾家庭义务和工作责任并参与公共事务；</w:t>
      </w:r>
    </w:p>
    <w:p w:rsidR="00000000" w:rsidRDefault="007137AD">
      <w:pPr>
        <w:spacing w:after="240" w:line="360" w:lineRule="exact"/>
        <w:ind w:firstLine="425"/>
      </w:pPr>
      <w:r>
        <w:rPr>
          <w:rFonts w:hint="eastAsia"/>
        </w:rPr>
        <w:t>《学龄前儿童保育院法》是创办和经营市立和私人幼儿园的准则。《社会福利法》是日托中心活动的准则。日托中心为有子女的家庭提供服务，同时也提供照顾残疾成年人和老年人的服务。</w:t>
      </w:r>
    </w:p>
    <w:p w:rsidR="00000000" w:rsidRDefault="007137AD">
      <w:pPr>
        <w:spacing w:after="240" w:line="360" w:lineRule="exact"/>
        <w:ind w:firstLine="425"/>
      </w:pPr>
      <w:r>
        <w:rPr>
          <w:rFonts w:hint="eastAsia"/>
        </w:rPr>
        <w:t>根据《学龄前儿童保育</w:t>
      </w:r>
      <w:r>
        <w:rPr>
          <w:rFonts w:hint="eastAsia"/>
        </w:rPr>
        <w:t>院法》，既有市属儿童保育机构（市立儿童保育院），也有私立儿童保育园所。根据这项法律发展起来的儿童保育院网应满足爱沙尼亚国内这方面的需求。</w:t>
      </w:r>
    </w:p>
    <w:p w:rsidR="00000000" w:rsidRDefault="007137AD">
      <w:pPr>
        <w:spacing w:after="240" w:line="360" w:lineRule="exact"/>
        <w:ind w:firstLine="425"/>
      </w:pPr>
      <w:r>
        <w:rPr>
          <w:rFonts w:hint="eastAsia"/>
        </w:rPr>
        <w:t>目前在爱沙尼亚有</w:t>
      </w:r>
      <w:r>
        <w:t>670</w:t>
      </w:r>
      <w:r>
        <w:rPr>
          <w:rFonts w:hint="eastAsia"/>
        </w:rPr>
        <w:t>个学龄前儿童保育院；其中有</w:t>
      </w:r>
      <w:r>
        <w:t>18</w:t>
      </w:r>
      <w:r>
        <w:rPr>
          <w:rFonts w:hint="eastAsia"/>
        </w:rPr>
        <w:t>个私立的，其余的则是市政所有。</w:t>
      </w:r>
    </w:p>
    <w:p w:rsidR="00000000" w:rsidRDefault="007137AD">
      <w:pPr>
        <w:spacing w:line="360" w:lineRule="exact"/>
        <w:ind w:firstLine="425"/>
      </w:pPr>
      <w:r>
        <w:t>3</w:t>
      </w:r>
      <w:r>
        <w:rPr>
          <w:rFonts w:hint="eastAsia"/>
        </w:rPr>
        <w:t>岁以下儿童中，上学龄前儿童保育院的占</w:t>
      </w:r>
      <w:r>
        <w:t>28%</w:t>
      </w:r>
      <w:r>
        <w:rPr>
          <w:rFonts w:hint="eastAsia"/>
        </w:rPr>
        <w:t>；</w:t>
      </w:r>
    </w:p>
    <w:p w:rsidR="00000000" w:rsidRDefault="007137AD">
      <w:pPr>
        <w:spacing w:line="360" w:lineRule="exact"/>
        <w:ind w:firstLine="425"/>
      </w:pPr>
      <w:r>
        <w:t>3</w:t>
      </w:r>
      <w:r>
        <w:rPr>
          <w:rFonts w:hint="eastAsia"/>
        </w:rPr>
        <w:t>岁儿童中，上学龄前儿童保育院的占</w:t>
      </w:r>
      <w:r>
        <w:t>66.5%</w:t>
      </w:r>
      <w:r>
        <w:rPr>
          <w:rFonts w:hint="eastAsia"/>
        </w:rPr>
        <w:t>；</w:t>
      </w:r>
    </w:p>
    <w:p w:rsidR="00000000" w:rsidRDefault="007137AD">
      <w:pPr>
        <w:spacing w:line="360" w:lineRule="exact"/>
        <w:ind w:firstLine="425"/>
      </w:pPr>
      <w:r>
        <w:t>4</w:t>
      </w:r>
      <w:r>
        <w:rPr>
          <w:rFonts w:hint="eastAsia"/>
        </w:rPr>
        <w:t>岁儿童中，上学龄前儿童保育院的占</w:t>
      </w:r>
      <w:r>
        <w:t>71.3%</w:t>
      </w:r>
      <w:r>
        <w:rPr>
          <w:rFonts w:hint="eastAsia"/>
        </w:rPr>
        <w:t>；</w:t>
      </w:r>
    </w:p>
    <w:p w:rsidR="00000000" w:rsidRDefault="007137AD">
      <w:pPr>
        <w:spacing w:line="360" w:lineRule="exact"/>
        <w:ind w:firstLine="425"/>
      </w:pPr>
      <w:r>
        <w:t>5</w:t>
      </w:r>
      <w:r>
        <w:rPr>
          <w:rFonts w:hint="eastAsia"/>
        </w:rPr>
        <w:t>岁儿童中，上学龄前儿童保育院的占</w:t>
      </w:r>
      <w:r>
        <w:t>75%</w:t>
      </w:r>
      <w:r>
        <w:rPr>
          <w:rFonts w:hint="eastAsia"/>
        </w:rPr>
        <w:t>；</w:t>
      </w:r>
    </w:p>
    <w:p w:rsidR="00000000" w:rsidRDefault="007137AD">
      <w:pPr>
        <w:spacing w:after="240" w:line="360" w:lineRule="exact"/>
        <w:ind w:firstLine="425"/>
      </w:pPr>
      <w:r>
        <w:t>6</w:t>
      </w:r>
      <w:r>
        <w:rPr>
          <w:rFonts w:hint="eastAsia"/>
        </w:rPr>
        <w:t>岁儿童中，上学龄前儿童保育院的占</w:t>
      </w:r>
      <w:r>
        <w:t>74%</w:t>
      </w:r>
      <w:r>
        <w:rPr>
          <w:rFonts w:hint="eastAsia"/>
        </w:rPr>
        <w:t>。</w:t>
      </w:r>
    </w:p>
    <w:p w:rsidR="00000000" w:rsidRDefault="007137AD">
      <w:pPr>
        <w:spacing w:after="240" w:line="360" w:lineRule="exact"/>
        <w:rPr>
          <w:u w:val="single"/>
        </w:rPr>
      </w:pPr>
      <w:r>
        <w:rPr>
          <w:rFonts w:hint="eastAsia"/>
          <w:u w:val="single"/>
        </w:rPr>
        <w:t>当父母每日工作时间超过子女在校时间时对学龄儿童的照顾</w:t>
      </w:r>
    </w:p>
    <w:p w:rsidR="00000000" w:rsidRDefault="007137AD">
      <w:pPr>
        <w:spacing w:after="240" w:line="360" w:lineRule="exact"/>
        <w:ind w:firstLine="425"/>
      </w:pPr>
      <w:r>
        <w:rPr>
          <w:rFonts w:hint="eastAsia"/>
        </w:rPr>
        <w:t>《基</w:t>
      </w:r>
      <w:r>
        <w:rPr>
          <w:rFonts w:hint="eastAsia"/>
        </w:rPr>
        <w:t>础教育和高级中学教育法》规定了学生的权利，例如：在课外活动有权免费使用学校的建筑物、房间、图书馆或学习、体育、技术或其他设施。</w:t>
      </w:r>
    </w:p>
    <w:p w:rsidR="00000000" w:rsidRDefault="007137AD">
      <w:pPr>
        <w:spacing w:after="240" w:line="360" w:lineRule="exact"/>
        <w:ind w:firstLine="425"/>
      </w:pPr>
      <w:r>
        <w:rPr>
          <w:rFonts w:hint="eastAsia"/>
        </w:rPr>
        <w:t>在基础教育学校和高级中学中，可开展课后小组、业余爱好小组、摄影室和其他形式的课外活动。</w:t>
      </w:r>
    </w:p>
    <w:p w:rsidR="00000000" w:rsidRDefault="007137AD">
      <w:pPr>
        <w:spacing w:after="240" w:line="360" w:lineRule="exact"/>
        <w:ind w:firstLine="425"/>
      </w:pPr>
      <w:r>
        <w:rPr>
          <w:rFonts w:hint="eastAsia"/>
        </w:rPr>
        <w:t>基础教育学校的课后小组在开发课余活动和完成家庭作业方面对学生给予支持和管理，并为开发学生的业余爱好向他们提供教育指导。如果家长愿意学校所有人也同意，校长可为</w:t>
      </w:r>
      <w:r>
        <w:t>1</w:t>
      </w:r>
      <w:r>
        <w:rPr>
          <w:rFonts w:hint="eastAsia"/>
        </w:rPr>
        <w:t>至</w:t>
      </w:r>
      <w:r>
        <w:t>9</w:t>
      </w:r>
      <w:r>
        <w:rPr>
          <w:rFonts w:hint="eastAsia"/>
        </w:rPr>
        <w:t>年级的学生组织课后小组。开办课后小组应制订时间表，并经校长批准，时间安排不得影响学生的健康，并确定做家庭作业、户外休息和业余爱好的活动</w:t>
      </w:r>
      <w:r>
        <w:rPr>
          <w:rFonts w:hint="eastAsia"/>
        </w:rPr>
        <w:t>时间。课后小组活动的有关费用均由学校所有人支付。</w:t>
      </w:r>
    </w:p>
    <w:p w:rsidR="00000000" w:rsidRDefault="007137AD">
      <w:pPr>
        <w:spacing w:line="360" w:lineRule="exact"/>
        <w:ind w:firstLine="425"/>
      </w:pPr>
      <w:r>
        <w:rPr>
          <w:rFonts w:hint="eastAsia"/>
        </w:rPr>
        <w:t>根据《业余爱好学校法和私立学校法》（见第</w:t>
      </w:r>
      <w:r>
        <w:t xml:space="preserve">10 (a) </w:t>
      </w:r>
      <w:r>
        <w:rPr>
          <w:rFonts w:hint="eastAsia"/>
        </w:rPr>
        <w:t>条），可以在爱沙尼亚境内创办业余爱好学校，目的是在所提供的符合教育标准的知识和技能之外，向学生提供获得教育和发展个性的可能性。业余爱好学校分为以下几种：</w:t>
      </w:r>
    </w:p>
    <w:p w:rsidR="00000000" w:rsidRDefault="007137AD">
      <w:pPr>
        <w:spacing w:line="360" w:lineRule="exact"/>
        <w:ind w:firstLine="425"/>
      </w:pPr>
      <w:r>
        <w:t xml:space="preserve">1)  </w:t>
      </w:r>
      <w:r>
        <w:rPr>
          <w:rFonts w:hint="eastAsia"/>
        </w:rPr>
        <w:t>音乐和艺术学校；</w:t>
      </w:r>
    </w:p>
    <w:p w:rsidR="00000000" w:rsidRDefault="007137AD">
      <w:pPr>
        <w:spacing w:line="360" w:lineRule="exact"/>
        <w:ind w:firstLine="425"/>
      </w:pPr>
      <w:r>
        <w:t>2</w:t>
      </w:r>
      <w:r>
        <w:rPr>
          <w:rFonts w:hint="eastAsia"/>
        </w:rPr>
        <w:t xml:space="preserve">)  </w:t>
      </w:r>
      <w:r>
        <w:rPr>
          <w:rFonts w:hint="eastAsia"/>
        </w:rPr>
        <w:t>体育学校；</w:t>
      </w:r>
    </w:p>
    <w:p w:rsidR="00000000" w:rsidRDefault="007137AD">
      <w:pPr>
        <w:spacing w:after="240" w:line="360" w:lineRule="exact"/>
        <w:ind w:firstLine="425"/>
      </w:pPr>
      <w:r>
        <w:t>3</w:t>
      </w:r>
      <w:r>
        <w:rPr>
          <w:rFonts w:hint="eastAsia"/>
        </w:rPr>
        <w:t xml:space="preserve">)  </w:t>
      </w:r>
      <w:r>
        <w:rPr>
          <w:rFonts w:hint="eastAsia"/>
        </w:rPr>
        <w:t>技术、自然、创造性和业余爱好俱乐部和中心。</w:t>
      </w:r>
    </w:p>
    <w:p w:rsidR="00000000" w:rsidRDefault="007137AD">
      <w:pPr>
        <w:spacing w:after="240" w:line="360" w:lineRule="exact"/>
        <w:ind w:firstLine="425"/>
      </w:pPr>
      <w:r>
        <w:rPr>
          <w:rFonts w:hint="eastAsia"/>
        </w:rPr>
        <w:t>爱沙尼亚有</w:t>
      </w:r>
      <w:r>
        <w:t>32</w:t>
      </w:r>
      <w:r>
        <w:rPr>
          <w:rFonts w:hint="eastAsia"/>
        </w:rPr>
        <w:t>个业余爱好学校和中心，共有</w:t>
      </w:r>
      <w:r>
        <w:t>21 000</w:t>
      </w:r>
      <w:r>
        <w:rPr>
          <w:rFonts w:hint="eastAsia"/>
        </w:rPr>
        <w:t>名儿童入学，其中女孩</w:t>
      </w:r>
      <w:r>
        <w:t>13 000</w:t>
      </w:r>
      <w:r>
        <w:rPr>
          <w:rFonts w:hint="eastAsia"/>
        </w:rPr>
        <w:t>人，男孩</w:t>
      </w:r>
      <w:r>
        <w:t>8</w:t>
      </w:r>
      <w:r>
        <w:rPr>
          <w:rFonts w:hint="eastAsia"/>
        </w:rPr>
        <w:t xml:space="preserve"> </w:t>
      </w:r>
      <w:r>
        <w:t>000</w:t>
      </w:r>
      <w:r>
        <w:rPr>
          <w:rFonts w:hint="eastAsia"/>
        </w:rPr>
        <w:t>人。此外还有</w:t>
      </w:r>
      <w:r>
        <w:t>31</w:t>
      </w:r>
      <w:r>
        <w:rPr>
          <w:rFonts w:hint="eastAsia"/>
        </w:rPr>
        <w:t>个私立的业余爱好学校。</w:t>
      </w:r>
    </w:p>
    <w:p w:rsidR="00000000" w:rsidRDefault="007137AD">
      <w:pPr>
        <w:spacing w:after="240" w:line="360" w:lineRule="exact"/>
        <w:ind w:firstLine="425"/>
      </w:pPr>
      <w:r>
        <w:rPr>
          <w:rFonts w:hint="eastAsia"/>
        </w:rPr>
        <w:t>爱沙尼亚有</w:t>
      </w:r>
      <w:r>
        <w:t>59</w:t>
      </w:r>
      <w:r>
        <w:rPr>
          <w:rFonts w:hint="eastAsia"/>
        </w:rPr>
        <w:t>个音乐学校、</w:t>
      </w:r>
      <w:r>
        <w:t>9</w:t>
      </w:r>
      <w:r>
        <w:rPr>
          <w:rFonts w:hint="eastAsia"/>
        </w:rPr>
        <w:t>个艺术学校和</w:t>
      </w:r>
      <w:r>
        <w:t>17</w:t>
      </w:r>
      <w:r>
        <w:rPr>
          <w:rFonts w:hint="eastAsia"/>
        </w:rPr>
        <w:t>个美术学校。大约有</w:t>
      </w:r>
      <w:r>
        <w:t>10 200</w:t>
      </w:r>
      <w:r>
        <w:rPr>
          <w:rFonts w:hint="eastAsia"/>
        </w:rPr>
        <w:t>名儿童入校学习。此外还有</w:t>
      </w:r>
      <w:r>
        <w:t>56</w:t>
      </w:r>
      <w:r>
        <w:rPr>
          <w:rFonts w:hint="eastAsia"/>
        </w:rPr>
        <w:t>个体育学校，学生有</w:t>
      </w:r>
      <w:r>
        <w:t>24 000</w:t>
      </w:r>
      <w:r>
        <w:rPr>
          <w:rFonts w:hint="eastAsia"/>
        </w:rPr>
        <w:t>人。</w:t>
      </w:r>
    </w:p>
    <w:p w:rsidR="00000000" w:rsidRDefault="007137AD" w:rsidP="007137AD">
      <w:pPr>
        <w:spacing w:after="240" w:line="360" w:lineRule="exact"/>
        <w:ind w:leftChars="200" w:left="31680" w:firstLine="425"/>
        <w:rPr>
          <w:rFonts w:eastAsia="SimHei"/>
        </w:rPr>
      </w:pPr>
      <w:r>
        <w:rPr>
          <w:rFonts w:eastAsia="SimHei"/>
        </w:rPr>
        <w:t xml:space="preserve">(d)  </w:t>
      </w:r>
      <w:r>
        <w:rPr>
          <w:rFonts w:eastAsia="SimHei" w:hint="eastAsia"/>
        </w:rPr>
        <w:t>对于怀孕期间从事确实有害于健康的工作的妇女，给予特别保护。</w:t>
      </w:r>
    </w:p>
    <w:p w:rsidR="00000000" w:rsidRDefault="007137AD">
      <w:pPr>
        <w:spacing w:after="240" w:line="360" w:lineRule="exact"/>
        <w:ind w:firstLine="425"/>
      </w:pPr>
      <w:r>
        <w:rPr>
          <w:rFonts w:hint="eastAsia"/>
        </w:rPr>
        <w:t>《职业健康和安全法》规定雇主有责任保证给予孕妇特殊的保护。</w:t>
      </w:r>
    </w:p>
    <w:p w:rsidR="00000000" w:rsidRDefault="007137AD">
      <w:pPr>
        <w:spacing w:after="240" w:line="360" w:lineRule="exact"/>
        <w:ind w:firstLine="425"/>
      </w:pPr>
      <w:r>
        <w:rPr>
          <w:rFonts w:hint="eastAsia"/>
        </w:rPr>
        <w:t>《雇用合同法》禁止怀孕妇女、产后妇女和哺乳期妇女从事地下矿井的工作。共和国政府已经批准了禁止雇用妇女从事繁重劳动和有害工种的清单。</w:t>
      </w:r>
    </w:p>
    <w:p w:rsidR="00000000" w:rsidRDefault="007137AD" w:rsidP="007137AD">
      <w:pPr>
        <w:spacing w:after="240" w:line="360" w:lineRule="exact"/>
        <w:ind w:leftChars="200" w:left="31680" w:firstLineChars="200" w:firstLine="31680"/>
        <w:rPr>
          <w:rFonts w:eastAsia="SimHei"/>
        </w:rPr>
      </w:pPr>
      <w:r>
        <w:rPr>
          <w:rFonts w:eastAsia="SimHei"/>
        </w:rPr>
        <w:t xml:space="preserve">3. </w:t>
      </w:r>
      <w:r>
        <w:rPr>
          <w:rFonts w:eastAsia="SimHei" w:hint="eastAsia"/>
        </w:rPr>
        <w:t>应参照科技知识，定期审查与本条所包涵的内容有关的保护性法律，必要时应加以修订，废止或推广。</w:t>
      </w:r>
    </w:p>
    <w:p w:rsidR="00000000" w:rsidRDefault="007137AD">
      <w:pPr>
        <w:spacing w:after="240" w:line="360" w:lineRule="exact"/>
        <w:ind w:firstLine="425"/>
      </w:pPr>
      <w:r>
        <w:rPr>
          <w:rFonts w:hint="eastAsia"/>
        </w:rPr>
        <w:t>在</w:t>
      </w:r>
      <w:r>
        <w:t>1998</w:t>
      </w:r>
      <w:r>
        <w:rPr>
          <w:rFonts w:hint="eastAsia"/>
        </w:rPr>
        <w:t>至</w:t>
      </w:r>
      <w:r>
        <w:t>2000</w:t>
      </w:r>
      <w:r>
        <w:rPr>
          <w:rFonts w:hint="eastAsia"/>
        </w:rPr>
        <w:t>年实施的</w:t>
      </w:r>
      <w:r>
        <w:rPr>
          <w:rFonts w:hint="eastAsia"/>
        </w:rPr>
        <w:t>联合国开发计划署的促进性别平等项目的框架范围内，对当前的立法是否与本《公约》的要求相符合进行了分析。关于欧洲一体化问题，也针对性别平等的遵守情况进行了对比分析。</w:t>
      </w:r>
    </w:p>
    <w:p w:rsidR="00000000" w:rsidRDefault="007137AD">
      <w:pPr>
        <w:spacing w:after="240" w:line="360" w:lineRule="exact"/>
        <w:ind w:firstLine="425"/>
      </w:pPr>
      <w:r>
        <w:rPr>
          <w:rFonts w:hint="eastAsia"/>
        </w:rPr>
        <w:t>在政府的倡议下，通过媒体的各种渠道已经提高了公众对职业方面性别歧视问题的意识。爱沙尼亚社会已经开始认识到这个问题并对此开展了辩论。</w:t>
      </w:r>
    </w:p>
    <w:p w:rsidR="00000000" w:rsidRDefault="007137AD">
      <w:pPr>
        <w:spacing w:after="240" w:line="360" w:lineRule="exact"/>
        <w:rPr>
          <w:rFonts w:eastAsia="SimHei"/>
        </w:rPr>
      </w:pPr>
      <w:r>
        <w:br w:type="page"/>
      </w:r>
      <w:r>
        <w:rPr>
          <w:rFonts w:eastAsia="SimHei" w:hint="eastAsia"/>
        </w:rPr>
        <w:t>第</w:t>
      </w:r>
      <w:r>
        <w:rPr>
          <w:rFonts w:eastAsia="SimHei"/>
        </w:rPr>
        <w:t>12</w:t>
      </w:r>
      <w:r>
        <w:rPr>
          <w:rFonts w:eastAsia="SimHei" w:hint="eastAsia"/>
        </w:rPr>
        <w:t>条</w:t>
      </w:r>
    </w:p>
    <w:p w:rsidR="00000000" w:rsidRDefault="007137AD" w:rsidP="007137AD">
      <w:pPr>
        <w:spacing w:after="240" w:line="360" w:lineRule="exact"/>
        <w:ind w:leftChars="200" w:left="31680" w:firstLineChars="200" w:firstLine="31680"/>
        <w:rPr>
          <w:rFonts w:eastAsia="SimHei"/>
        </w:rPr>
      </w:pPr>
      <w:r>
        <w:rPr>
          <w:rFonts w:eastAsia="SimHei"/>
        </w:rPr>
        <w:t xml:space="preserve">1.  </w:t>
      </w:r>
      <w:r>
        <w:rPr>
          <w:rFonts w:eastAsia="SimHei" w:hint="eastAsia"/>
        </w:rPr>
        <w:t>缔约各国应采取一切适当措施以消除在保健方面对妇女的歧视，保证她们在男女平等的基础上取得各种保健服务，包括有关计划生育的保健服务。</w:t>
      </w:r>
    </w:p>
    <w:p w:rsidR="00000000" w:rsidRDefault="007137AD">
      <w:pPr>
        <w:spacing w:after="240" w:line="360" w:lineRule="exact"/>
        <w:ind w:firstLine="425"/>
      </w:pPr>
      <w:r>
        <w:rPr>
          <w:rFonts w:hint="eastAsia"/>
        </w:rPr>
        <w:t>根据爱沙尼亚共和国《宪法》第</w:t>
      </w:r>
      <w:r>
        <w:t>28</w:t>
      </w:r>
      <w:r>
        <w:rPr>
          <w:rFonts w:hint="eastAsia"/>
        </w:rPr>
        <w:t>条，人人享有保护健康的权利。保健制度</w:t>
      </w:r>
      <w:r>
        <w:rPr>
          <w:rFonts w:hint="eastAsia"/>
        </w:rPr>
        <w:t>使医疗和辅助医疗得到保证。健康保险为爱沙尼亚居民保持健康提供了由国家担保的制度，并为居民因疾病或伤残暂不能工作时提供补偿费，以及怀孕和生产时提供医疗费和补偿费。</w:t>
      </w:r>
    </w:p>
    <w:p w:rsidR="00000000" w:rsidRDefault="007137AD">
      <w:pPr>
        <w:spacing w:after="240" w:line="360" w:lineRule="exact"/>
        <w:ind w:firstLine="425"/>
      </w:pPr>
      <w:r>
        <w:rPr>
          <w:rFonts w:hint="eastAsia"/>
        </w:rPr>
        <w:t>《健康保险法》（</w:t>
      </w:r>
      <w:r>
        <w:t>RT I 1999</w:t>
      </w:r>
      <w:r>
        <w:rPr>
          <w:rFonts w:hint="eastAsia"/>
        </w:rPr>
        <w:t>，</w:t>
      </w:r>
      <w:r>
        <w:t>7</w:t>
      </w:r>
      <w:r>
        <w:rPr>
          <w:rFonts w:hint="eastAsia"/>
        </w:rPr>
        <w:t>，</w:t>
      </w:r>
      <w:r>
        <w:t>113</w:t>
      </w:r>
      <w:r>
        <w:rPr>
          <w:rFonts w:hint="eastAsia"/>
        </w:rPr>
        <w:t>）保证自费人员或者其社会税已划入国家健康保险预算的人能够得到医疗救助。另外，健康保险预算还为某些被视为等同于被保险人的人支付健康保险费用。怀孕</w:t>
      </w:r>
      <w:r>
        <w:t>12</w:t>
      </w:r>
      <w:r>
        <w:rPr>
          <w:rFonts w:hint="eastAsia"/>
        </w:rPr>
        <w:t>周以上的无业怀孕妇女也被视为等同于被保险人。</w:t>
      </w:r>
    </w:p>
    <w:p w:rsidR="00000000" w:rsidRDefault="007137AD">
      <w:pPr>
        <w:spacing w:after="240" w:line="360" w:lineRule="exact"/>
        <w:ind w:firstLine="425"/>
      </w:pPr>
      <w:r>
        <w:rPr>
          <w:rFonts w:hint="eastAsia"/>
        </w:rPr>
        <w:t>未参加健康保险的人必须自行支付医疗费用。</w:t>
      </w:r>
    </w:p>
    <w:p w:rsidR="00000000" w:rsidRDefault="007137AD">
      <w:pPr>
        <w:spacing w:after="240" w:line="360" w:lineRule="exact"/>
        <w:ind w:firstLine="425"/>
      </w:pPr>
      <w:r>
        <w:rPr>
          <w:rFonts w:hint="eastAsia"/>
        </w:rPr>
        <w:t>未参加健康保险而又经济困难的人，紧急治疗费用将由国家预算承担。</w:t>
      </w:r>
    </w:p>
    <w:p w:rsidR="00000000" w:rsidRDefault="007137AD">
      <w:pPr>
        <w:spacing w:after="240" w:line="360" w:lineRule="exact"/>
        <w:ind w:firstLine="425"/>
      </w:pPr>
      <w:r>
        <w:rPr>
          <w:rFonts w:hint="eastAsia"/>
        </w:rPr>
        <w:t>《保健</w:t>
      </w:r>
      <w:r>
        <w:rPr>
          <w:rFonts w:hint="eastAsia"/>
        </w:rPr>
        <w:t>法》（</w:t>
      </w:r>
      <w:r>
        <w:t xml:space="preserve">RT </w:t>
      </w:r>
      <w:r>
        <w:rPr>
          <w:rFonts w:hint="eastAsia"/>
        </w:rPr>
        <w:t>I</w:t>
      </w:r>
      <w:r>
        <w:t xml:space="preserve"> 1994</w:t>
      </w:r>
      <w:r>
        <w:rPr>
          <w:rFonts w:hint="eastAsia"/>
        </w:rPr>
        <w:t>，</w:t>
      </w:r>
      <w:r>
        <w:t>10</w:t>
      </w:r>
      <w:r>
        <w:rPr>
          <w:rFonts w:hint="eastAsia"/>
        </w:rPr>
        <w:t>，</w:t>
      </w:r>
      <w:r>
        <w:t>133</w:t>
      </w:r>
      <w:r>
        <w:rPr>
          <w:rFonts w:hint="eastAsia"/>
        </w:rPr>
        <w:t>）为组织活动预防传染病，包括艾滋病、结核病和性传染疾病的传播，在流行病、灾难、自然灾害和各种紧急状况下调任保健工作人员，以及为提供卫生保护和防止传染病的传播在爱沙尼亚境内宣布实行必要的制度提供了依据。</w:t>
      </w:r>
    </w:p>
    <w:p w:rsidR="00000000" w:rsidRDefault="007137AD">
      <w:pPr>
        <w:spacing w:after="240" w:line="360" w:lineRule="exact"/>
        <w:ind w:firstLine="425"/>
      </w:pPr>
      <w:r>
        <w:rPr>
          <w:rFonts w:hint="eastAsia"/>
        </w:rPr>
        <w:t>《公共健康法》（</w:t>
      </w:r>
      <w:r>
        <w:t>RT I 1995</w:t>
      </w:r>
      <w:r>
        <w:rPr>
          <w:rFonts w:hint="eastAsia"/>
        </w:rPr>
        <w:t>，</w:t>
      </w:r>
      <w:r>
        <w:t>57</w:t>
      </w:r>
      <w:r>
        <w:rPr>
          <w:rFonts w:hint="eastAsia"/>
        </w:rPr>
        <w:t>，</w:t>
      </w:r>
      <w:r>
        <w:t>978</w:t>
      </w:r>
      <w:r>
        <w:rPr>
          <w:rFonts w:hint="eastAsia"/>
        </w:rPr>
        <w:t>）为促进健康和从事疾病预防的机构的活动提供了根据。</w:t>
      </w:r>
    </w:p>
    <w:p w:rsidR="00000000" w:rsidRDefault="007137AD">
      <w:pPr>
        <w:spacing w:after="240" w:line="360" w:lineRule="exact"/>
        <w:ind w:firstLine="425"/>
      </w:pPr>
      <w:r>
        <w:rPr>
          <w:rFonts w:hint="eastAsia"/>
        </w:rPr>
        <w:t>社会事务部已经成立了公共卫生发展委员会，负责为公共卫生发展的战略和方向提出建议，并在战略基础上制定行动计划。爱沙尼亚健康教育中心负责提供全国与实施项目有关的方法指导以及促进</w:t>
      </w:r>
      <w:r>
        <w:rPr>
          <w:rFonts w:hint="eastAsia"/>
        </w:rPr>
        <w:t>健康的培训。在塔尔图大学、塔林教育大学和塔林理工大学也开展了健康宣传和健康教育。健康宣传也是许多非营利性组织开展的活动（过敏症医疗协会、家庭医生协会、儿科医生协会、口腔医学协会、爱沙尼亚计划生育联合会等）。</w:t>
      </w:r>
    </w:p>
    <w:p w:rsidR="00000000" w:rsidRDefault="007137AD">
      <w:pPr>
        <w:spacing w:after="240" w:line="360" w:lineRule="exact"/>
        <w:ind w:firstLine="425"/>
      </w:pPr>
      <w:r>
        <w:rPr>
          <w:rFonts w:hint="eastAsia"/>
        </w:rPr>
        <w:t>表</w:t>
      </w:r>
      <w:r>
        <w:t>12.1</w:t>
      </w:r>
      <w:r>
        <w:rPr>
          <w:rFonts w:hint="eastAsia"/>
        </w:rPr>
        <w:t>独立的保健机构（</w:t>
      </w:r>
      <w:r>
        <w:t>1999</w:t>
      </w:r>
      <w:r>
        <w:rPr>
          <w:rFonts w:hint="eastAsia"/>
        </w:rPr>
        <w:t>年）</w:t>
      </w:r>
    </w:p>
    <w:tbl>
      <w:tblPr>
        <w:tblW w:w="0" w:type="auto"/>
        <w:tblInd w:w="588" w:type="dxa"/>
        <w:tblLayout w:type="fixed"/>
        <w:tblLook w:val="0000"/>
      </w:tblPr>
      <w:tblGrid>
        <w:gridCol w:w="3240"/>
        <w:gridCol w:w="3060"/>
        <w:gridCol w:w="3060"/>
      </w:tblGrid>
      <w:tr w:rsidR="00000000">
        <w:tblPrEx>
          <w:tblCellMar>
            <w:top w:w="0" w:type="dxa"/>
            <w:bottom w:w="0" w:type="dxa"/>
          </w:tblCellMar>
        </w:tblPrEx>
        <w:tc>
          <w:tcPr>
            <w:tcW w:w="3240" w:type="dxa"/>
            <w:tcBorders>
              <w:top w:val="nil"/>
              <w:left w:val="nil"/>
              <w:bottom w:val="nil"/>
              <w:right w:val="nil"/>
            </w:tcBorders>
          </w:tcPr>
          <w:p w:rsidR="00000000" w:rsidRDefault="007137AD">
            <w:pPr>
              <w:spacing w:line="360" w:lineRule="exact"/>
            </w:pPr>
          </w:p>
        </w:tc>
        <w:tc>
          <w:tcPr>
            <w:tcW w:w="3060" w:type="dxa"/>
            <w:tcBorders>
              <w:top w:val="nil"/>
              <w:left w:val="nil"/>
              <w:bottom w:val="nil"/>
              <w:right w:val="nil"/>
            </w:tcBorders>
          </w:tcPr>
          <w:p w:rsidR="00000000" w:rsidRDefault="007137AD">
            <w:pPr>
              <w:pStyle w:val="Date"/>
              <w:spacing w:line="360" w:lineRule="exact"/>
              <w:jc w:val="center"/>
              <w:rPr>
                <w:rFonts w:ascii="Times New Roman"/>
                <w:sz w:val="21"/>
              </w:rPr>
            </w:pPr>
            <w:r>
              <w:rPr>
                <w:rFonts w:ascii="Times New Roman" w:hint="eastAsia"/>
                <w:sz w:val="21"/>
              </w:rPr>
              <w:t>医疗机构</w:t>
            </w:r>
          </w:p>
        </w:tc>
        <w:tc>
          <w:tcPr>
            <w:tcW w:w="3060" w:type="dxa"/>
            <w:tcBorders>
              <w:top w:val="nil"/>
              <w:left w:val="nil"/>
              <w:bottom w:val="nil"/>
              <w:right w:val="nil"/>
            </w:tcBorders>
          </w:tcPr>
          <w:p w:rsidR="00000000" w:rsidRDefault="007137AD">
            <w:pPr>
              <w:spacing w:line="360" w:lineRule="exact"/>
              <w:jc w:val="center"/>
            </w:pPr>
            <w:r>
              <w:rPr>
                <w:rFonts w:hint="eastAsia"/>
              </w:rPr>
              <w:t>私立医疗机构</w:t>
            </w:r>
          </w:p>
        </w:tc>
      </w:tr>
      <w:tr w:rsidR="00000000">
        <w:tblPrEx>
          <w:tblCellMar>
            <w:top w:w="0" w:type="dxa"/>
            <w:bottom w:w="0" w:type="dxa"/>
          </w:tblCellMar>
        </w:tblPrEx>
        <w:tc>
          <w:tcPr>
            <w:tcW w:w="3240" w:type="dxa"/>
            <w:tcBorders>
              <w:top w:val="nil"/>
              <w:left w:val="nil"/>
              <w:bottom w:val="nil"/>
              <w:right w:val="nil"/>
            </w:tcBorders>
          </w:tcPr>
          <w:p w:rsidR="00000000" w:rsidRDefault="007137AD">
            <w:pPr>
              <w:spacing w:line="360" w:lineRule="exact"/>
            </w:pPr>
          </w:p>
        </w:tc>
        <w:tc>
          <w:tcPr>
            <w:tcW w:w="3060" w:type="dxa"/>
            <w:tcBorders>
              <w:top w:val="nil"/>
              <w:left w:val="nil"/>
              <w:bottom w:val="nil"/>
              <w:right w:val="nil"/>
            </w:tcBorders>
          </w:tcPr>
          <w:p w:rsidR="00000000" w:rsidRDefault="007137AD">
            <w:pPr>
              <w:spacing w:line="360" w:lineRule="exact"/>
              <w:jc w:val="center"/>
            </w:pPr>
            <w:r>
              <w:rPr>
                <w:rFonts w:hint="eastAsia"/>
              </w:rPr>
              <w:t>数目</w:t>
            </w:r>
          </w:p>
        </w:tc>
        <w:tc>
          <w:tcPr>
            <w:tcW w:w="3060" w:type="dxa"/>
            <w:tcBorders>
              <w:top w:val="nil"/>
              <w:left w:val="nil"/>
              <w:bottom w:val="nil"/>
              <w:right w:val="nil"/>
            </w:tcBorders>
          </w:tcPr>
          <w:p w:rsidR="00000000" w:rsidRDefault="007137AD">
            <w:pPr>
              <w:spacing w:line="360" w:lineRule="exact"/>
              <w:jc w:val="center"/>
            </w:pPr>
            <w:r>
              <w:rPr>
                <w:rFonts w:hint="eastAsia"/>
              </w:rPr>
              <w:t>计算在内</w:t>
            </w:r>
          </w:p>
        </w:tc>
      </w:tr>
      <w:tr w:rsidR="00000000">
        <w:tblPrEx>
          <w:tblCellMar>
            <w:top w:w="0" w:type="dxa"/>
            <w:bottom w:w="0" w:type="dxa"/>
          </w:tblCellMar>
        </w:tblPrEx>
        <w:tc>
          <w:tcPr>
            <w:tcW w:w="3240" w:type="dxa"/>
            <w:tcBorders>
              <w:top w:val="nil"/>
              <w:left w:val="nil"/>
              <w:bottom w:val="nil"/>
              <w:right w:val="nil"/>
            </w:tcBorders>
          </w:tcPr>
          <w:p w:rsidR="00000000" w:rsidRDefault="007137AD">
            <w:pPr>
              <w:pStyle w:val="EndnoteText"/>
              <w:spacing w:line="360" w:lineRule="exact"/>
              <w:rPr>
                <w:rFonts w:eastAsia="SimHei"/>
              </w:rPr>
            </w:pPr>
            <w:r>
              <w:rPr>
                <w:rFonts w:eastAsia="SimHei" w:hint="eastAsia"/>
              </w:rPr>
              <w:t>医院总数</w:t>
            </w:r>
          </w:p>
        </w:tc>
        <w:tc>
          <w:tcPr>
            <w:tcW w:w="3060" w:type="dxa"/>
            <w:tcBorders>
              <w:top w:val="nil"/>
              <w:left w:val="nil"/>
              <w:bottom w:val="nil"/>
              <w:right w:val="nil"/>
            </w:tcBorders>
          </w:tcPr>
          <w:p w:rsidR="00000000" w:rsidRDefault="007137AD">
            <w:pPr>
              <w:spacing w:line="360" w:lineRule="exact"/>
              <w:jc w:val="center"/>
            </w:pPr>
            <w:r>
              <w:t>78</w:t>
            </w:r>
          </w:p>
        </w:tc>
        <w:tc>
          <w:tcPr>
            <w:tcW w:w="3060" w:type="dxa"/>
            <w:tcBorders>
              <w:top w:val="nil"/>
              <w:left w:val="nil"/>
              <w:bottom w:val="nil"/>
              <w:right w:val="nil"/>
            </w:tcBorders>
          </w:tcPr>
          <w:p w:rsidR="00000000" w:rsidRDefault="007137AD">
            <w:pPr>
              <w:spacing w:line="360" w:lineRule="exact"/>
              <w:jc w:val="center"/>
            </w:pPr>
            <w:r>
              <w:t>28</w:t>
            </w:r>
          </w:p>
        </w:tc>
      </w:tr>
      <w:tr w:rsidR="00000000">
        <w:tblPrEx>
          <w:tblCellMar>
            <w:top w:w="0" w:type="dxa"/>
            <w:bottom w:w="0" w:type="dxa"/>
          </w:tblCellMar>
        </w:tblPrEx>
        <w:tc>
          <w:tcPr>
            <w:tcW w:w="3240" w:type="dxa"/>
            <w:tcBorders>
              <w:top w:val="nil"/>
              <w:left w:val="nil"/>
              <w:bottom w:val="nil"/>
              <w:right w:val="nil"/>
            </w:tcBorders>
          </w:tcPr>
          <w:p w:rsidR="00000000" w:rsidRDefault="007137AD">
            <w:pPr>
              <w:spacing w:line="360" w:lineRule="exact"/>
            </w:pPr>
            <w:r>
              <w:rPr>
                <w:rFonts w:hint="eastAsia"/>
              </w:rPr>
              <w:t>综合性医院</w:t>
            </w:r>
          </w:p>
        </w:tc>
        <w:tc>
          <w:tcPr>
            <w:tcW w:w="3060" w:type="dxa"/>
            <w:tcBorders>
              <w:top w:val="nil"/>
              <w:left w:val="nil"/>
              <w:bottom w:val="nil"/>
              <w:right w:val="nil"/>
            </w:tcBorders>
          </w:tcPr>
          <w:p w:rsidR="00000000" w:rsidRDefault="007137AD">
            <w:pPr>
              <w:spacing w:line="360" w:lineRule="exact"/>
              <w:jc w:val="center"/>
            </w:pPr>
            <w:r>
              <w:t>42</w:t>
            </w:r>
          </w:p>
        </w:tc>
        <w:tc>
          <w:tcPr>
            <w:tcW w:w="3060" w:type="dxa"/>
            <w:tcBorders>
              <w:top w:val="nil"/>
              <w:left w:val="nil"/>
              <w:bottom w:val="nil"/>
              <w:right w:val="nil"/>
            </w:tcBorders>
          </w:tcPr>
          <w:p w:rsidR="00000000" w:rsidRDefault="007137AD">
            <w:pPr>
              <w:spacing w:line="360" w:lineRule="exact"/>
              <w:jc w:val="center"/>
            </w:pPr>
            <w:r>
              <w:t>10</w:t>
            </w:r>
          </w:p>
        </w:tc>
      </w:tr>
      <w:tr w:rsidR="00000000">
        <w:tblPrEx>
          <w:tblCellMar>
            <w:top w:w="0" w:type="dxa"/>
            <w:bottom w:w="0" w:type="dxa"/>
          </w:tblCellMar>
        </w:tblPrEx>
        <w:tc>
          <w:tcPr>
            <w:tcW w:w="3240" w:type="dxa"/>
            <w:tcBorders>
              <w:top w:val="nil"/>
              <w:left w:val="nil"/>
              <w:bottom w:val="nil"/>
              <w:right w:val="nil"/>
            </w:tcBorders>
          </w:tcPr>
          <w:p w:rsidR="00000000" w:rsidRDefault="007137AD">
            <w:pPr>
              <w:spacing w:line="360" w:lineRule="exact"/>
            </w:pPr>
            <w:r>
              <w:rPr>
                <w:rFonts w:hint="eastAsia"/>
              </w:rPr>
              <w:t>县医院</w:t>
            </w:r>
          </w:p>
        </w:tc>
        <w:tc>
          <w:tcPr>
            <w:tcW w:w="3060" w:type="dxa"/>
            <w:tcBorders>
              <w:top w:val="nil"/>
              <w:left w:val="nil"/>
              <w:bottom w:val="nil"/>
              <w:right w:val="nil"/>
            </w:tcBorders>
          </w:tcPr>
          <w:p w:rsidR="00000000" w:rsidRDefault="007137AD">
            <w:pPr>
              <w:spacing w:line="360" w:lineRule="exact"/>
              <w:jc w:val="center"/>
            </w:pPr>
            <w:r>
              <w:t>10</w:t>
            </w:r>
          </w:p>
        </w:tc>
        <w:tc>
          <w:tcPr>
            <w:tcW w:w="3060" w:type="dxa"/>
            <w:tcBorders>
              <w:top w:val="nil"/>
              <w:left w:val="nil"/>
              <w:bottom w:val="nil"/>
              <w:right w:val="nil"/>
            </w:tcBorders>
          </w:tcPr>
          <w:p w:rsidR="00000000" w:rsidRDefault="007137AD">
            <w:pPr>
              <w:spacing w:line="360" w:lineRule="exact"/>
              <w:jc w:val="center"/>
            </w:pPr>
            <w:r>
              <w:t>1</w:t>
            </w:r>
          </w:p>
        </w:tc>
      </w:tr>
      <w:tr w:rsidR="00000000">
        <w:tblPrEx>
          <w:tblCellMar>
            <w:top w:w="0" w:type="dxa"/>
            <w:bottom w:w="0" w:type="dxa"/>
          </w:tblCellMar>
        </w:tblPrEx>
        <w:tc>
          <w:tcPr>
            <w:tcW w:w="3240" w:type="dxa"/>
            <w:tcBorders>
              <w:top w:val="nil"/>
              <w:left w:val="nil"/>
              <w:bottom w:val="nil"/>
              <w:right w:val="nil"/>
            </w:tcBorders>
          </w:tcPr>
          <w:p w:rsidR="00000000" w:rsidRDefault="007137AD">
            <w:pPr>
              <w:spacing w:line="360" w:lineRule="exact"/>
            </w:pPr>
            <w:r>
              <w:rPr>
                <w:rFonts w:eastAsia="SimHei" w:hint="eastAsia"/>
              </w:rPr>
              <w:t>门诊医疗机构</w:t>
            </w:r>
          </w:p>
        </w:tc>
        <w:tc>
          <w:tcPr>
            <w:tcW w:w="3060" w:type="dxa"/>
            <w:tcBorders>
              <w:top w:val="nil"/>
              <w:left w:val="nil"/>
              <w:bottom w:val="nil"/>
              <w:right w:val="nil"/>
            </w:tcBorders>
          </w:tcPr>
          <w:p w:rsidR="00000000" w:rsidRDefault="007137AD">
            <w:pPr>
              <w:spacing w:line="360" w:lineRule="exact"/>
              <w:jc w:val="center"/>
            </w:pPr>
            <w:r>
              <w:t>525</w:t>
            </w:r>
          </w:p>
        </w:tc>
        <w:tc>
          <w:tcPr>
            <w:tcW w:w="3060" w:type="dxa"/>
            <w:tcBorders>
              <w:top w:val="nil"/>
              <w:left w:val="nil"/>
              <w:bottom w:val="nil"/>
              <w:right w:val="nil"/>
            </w:tcBorders>
          </w:tcPr>
          <w:p w:rsidR="00000000" w:rsidRDefault="007137AD">
            <w:pPr>
              <w:spacing w:line="360" w:lineRule="exact"/>
              <w:jc w:val="center"/>
            </w:pPr>
            <w:r>
              <w:t>498</w:t>
            </w:r>
          </w:p>
        </w:tc>
      </w:tr>
      <w:tr w:rsidR="00000000">
        <w:tblPrEx>
          <w:tblCellMar>
            <w:top w:w="0" w:type="dxa"/>
            <w:bottom w:w="0" w:type="dxa"/>
          </w:tblCellMar>
        </w:tblPrEx>
        <w:tc>
          <w:tcPr>
            <w:tcW w:w="3240" w:type="dxa"/>
            <w:tcBorders>
              <w:top w:val="nil"/>
              <w:left w:val="nil"/>
              <w:bottom w:val="nil"/>
              <w:right w:val="nil"/>
            </w:tcBorders>
          </w:tcPr>
          <w:p w:rsidR="00000000" w:rsidRDefault="007137AD">
            <w:pPr>
              <w:spacing w:line="360" w:lineRule="exact"/>
            </w:pPr>
            <w:r>
              <w:rPr>
                <w:rFonts w:hint="eastAsia"/>
              </w:rPr>
              <w:t>综合医疗机构（独立的）</w:t>
            </w:r>
          </w:p>
        </w:tc>
        <w:tc>
          <w:tcPr>
            <w:tcW w:w="3060" w:type="dxa"/>
            <w:tcBorders>
              <w:top w:val="nil"/>
              <w:left w:val="nil"/>
              <w:bottom w:val="nil"/>
              <w:right w:val="nil"/>
            </w:tcBorders>
          </w:tcPr>
          <w:p w:rsidR="00000000" w:rsidRDefault="007137AD">
            <w:pPr>
              <w:spacing w:line="360" w:lineRule="exact"/>
              <w:jc w:val="center"/>
              <w:rPr>
                <w:rFonts w:hint="eastAsia"/>
              </w:rPr>
            </w:pPr>
            <w:r>
              <w:t>36</w:t>
            </w:r>
            <w:r>
              <w:rPr>
                <w:rFonts w:hint="eastAsia"/>
              </w:rPr>
              <w:t>8</w:t>
            </w:r>
          </w:p>
        </w:tc>
        <w:tc>
          <w:tcPr>
            <w:tcW w:w="3060" w:type="dxa"/>
            <w:tcBorders>
              <w:top w:val="nil"/>
              <w:left w:val="nil"/>
              <w:bottom w:val="nil"/>
              <w:right w:val="nil"/>
            </w:tcBorders>
          </w:tcPr>
          <w:p w:rsidR="00000000" w:rsidRDefault="007137AD">
            <w:pPr>
              <w:spacing w:line="360" w:lineRule="exact"/>
              <w:jc w:val="center"/>
            </w:pPr>
            <w:r>
              <w:t>350</w:t>
            </w:r>
          </w:p>
        </w:tc>
      </w:tr>
      <w:tr w:rsidR="00000000">
        <w:tblPrEx>
          <w:tblCellMar>
            <w:top w:w="0" w:type="dxa"/>
            <w:bottom w:w="0" w:type="dxa"/>
          </w:tblCellMar>
        </w:tblPrEx>
        <w:tc>
          <w:tcPr>
            <w:tcW w:w="3240" w:type="dxa"/>
            <w:tcBorders>
              <w:top w:val="nil"/>
              <w:left w:val="nil"/>
              <w:bottom w:val="nil"/>
              <w:right w:val="nil"/>
            </w:tcBorders>
          </w:tcPr>
          <w:p w:rsidR="00000000" w:rsidRDefault="007137AD">
            <w:pPr>
              <w:spacing w:line="360" w:lineRule="exact"/>
            </w:pPr>
            <w:r>
              <w:rPr>
                <w:rFonts w:hint="eastAsia"/>
              </w:rPr>
              <w:t>家庭诊所</w:t>
            </w:r>
          </w:p>
        </w:tc>
        <w:tc>
          <w:tcPr>
            <w:tcW w:w="3060" w:type="dxa"/>
            <w:tcBorders>
              <w:top w:val="nil"/>
              <w:left w:val="nil"/>
              <w:bottom w:val="nil"/>
              <w:right w:val="nil"/>
            </w:tcBorders>
          </w:tcPr>
          <w:p w:rsidR="00000000" w:rsidRDefault="007137AD">
            <w:pPr>
              <w:spacing w:line="360" w:lineRule="exact"/>
              <w:jc w:val="center"/>
            </w:pPr>
            <w:r>
              <w:t>254</w:t>
            </w:r>
          </w:p>
        </w:tc>
        <w:tc>
          <w:tcPr>
            <w:tcW w:w="3060" w:type="dxa"/>
            <w:tcBorders>
              <w:top w:val="nil"/>
              <w:left w:val="nil"/>
              <w:bottom w:val="nil"/>
              <w:right w:val="nil"/>
            </w:tcBorders>
          </w:tcPr>
          <w:p w:rsidR="00000000" w:rsidRDefault="007137AD">
            <w:pPr>
              <w:spacing w:line="360" w:lineRule="exact"/>
              <w:jc w:val="center"/>
            </w:pPr>
            <w:r>
              <w:t>251</w:t>
            </w:r>
          </w:p>
        </w:tc>
      </w:tr>
      <w:tr w:rsidR="00000000">
        <w:tblPrEx>
          <w:tblCellMar>
            <w:top w:w="0" w:type="dxa"/>
            <w:bottom w:w="0" w:type="dxa"/>
          </w:tblCellMar>
        </w:tblPrEx>
        <w:tc>
          <w:tcPr>
            <w:tcW w:w="3240" w:type="dxa"/>
            <w:tcBorders>
              <w:top w:val="nil"/>
              <w:left w:val="nil"/>
              <w:bottom w:val="nil"/>
              <w:right w:val="nil"/>
            </w:tcBorders>
          </w:tcPr>
          <w:p w:rsidR="00000000" w:rsidRDefault="007137AD">
            <w:pPr>
              <w:spacing w:line="360" w:lineRule="exact"/>
            </w:pPr>
            <w:r>
              <w:rPr>
                <w:rFonts w:eastAsia="SimHei" w:hint="eastAsia"/>
              </w:rPr>
              <w:t>口腔医院</w:t>
            </w:r>
          </w:p>
        </w:tc>
        <w:tc>
          <w:tcPr>
            <w:tcW w:w="3060" w:type="dxa"/>
            <w:tcBorders>
              <w:top w:val="nil"/>
              <w:left w:val="nil"/>
              <w:bottom w:val="nil"/>
              <w:right w:val="nil"/>
            </w:tcBorders>
          </w:tcPr>
          <w:p w:rsidR="00000000" w:rsidRDefault="007137AD">
            <w:pPr>
              <w:spacing w:line="360" w:lineRule="exact"/>
              <w:jc w:val="center"/>
            </w:pPr>
            <w:r>
              <w:t>356</w:t>
            </w:r>
          </w:p>
        </w:tc>
        <w:tc>
          <w:tcPr>
            <w:tcW w:w="3060" w:type="dxa"/>
            <w:tcBorders>
              <w:top w:val="nil"/>
              <w:left w:val="nil"/>
              <w:bottom w:val="nil"/>
              <w:right w:val="nil"/>
            </w:tcBorders>
          </w:tcPr>
          <w:p w:rsidR="00000000" w:rsidRDefault="007137AD">
            <w:pPr>
              <w:spacing w:line="360" w:lineRule="exact"/>
              <w:jc w:val="center"/>
            </w:pPr>
            <w:r>
              <w:t>346</w:t>
            </w:r>
          </w:p>
        </w:tc>
      </w:tr>
      <w:tr w:rsidR="00000000">
        <w:tblPrEx>
          <w:tblCellMar>
            <w:top w:w="0" w:type="dxa"/>
            <w:bottom w:w="0" w:type="dxa"/>
          </w:tblCellMar>
        </w:tblPrEx>
        <w:tc>
          <w:tcPr>
            <w:tcW w:w="3240" w:type="dxa"/>
            <w:tcBorders>
              <w:top w:val="nil"/>
              <w:left w:val="nil"/>
              <w:bottom w:val="nil"/>
              <w:right w:val="nil"/>
            </w:tcBorders>
          </w:tcPr>
          <w:p w:rsidR="00000000" w:rsidRDefault="007137AD">
            <w:pPr>
              <w:spacing w:line="360" w:lineRule="exact"/>
            </w:pPr>
            <w:r>
              <w:rPr>
                <w:rFonts w:eastAsia="SimHei" w:hint="eastAsia"/>
              </w:rPr>
              <w:t>保健机构</w:t>
            </w:r>
          </w:p>
        </w:tc>
        <w:tc>
          <w:tcPr>
            <w:tcW w:w="3060" w:type="dxa"/>
            <w:tcBorders>
              <w:top w:val="nil"/>
              <w:left w:val="nil"/>
              <w:bottom w:val="nil"/>
              <w:right w:val="nil"/>
            </w:tcBorders>
          </w:tcPr>
          <w:p w:rsidR="00000000" w:rsidRDefault="007137AD">
            <w:pPr>
              <w:spacing w:line="360" w:lineRule="exact"/>
              <w:jc w:val="center"/>
            </w:pPr>
            <w:r>
              <w:t>16</w:t>
            </w:r>
          </w:p>
        </w:tc>
        <w:tc>
          <w:tcPr>
            <w:tcW w:w="3060" w:type="dxa"/>
            <w:tcBorders>
              <w:top w:val="nil"/>
              <w:left w:val="nil"/>
              <w:bottom w:val="nil"/>
              <w:right w:val="nil"/>
            </w:tcBorders>
          </w:tcPr>
          <w:p w:rsidR="00000000" w:rsidRDefault="007137AD">
            <w:pPr>
              <w:spacing w:line="360" w:lineRule="exact"/>
              <w:jc w:val="center"/>
            </w:pPr>
            <w:r>
              <w:t>-</w:t>
            </w:r>
          </w:p>
        </w:tc>
      </w:tr>
      <w:tr w:rsidR="00000000">
        <w:tblPrEx>
          <w:tblCellMar>
            <w:top w:w="0" w:type="dxa"/>
            <w:bottom w:w="0" w:type="dxa"/>
          </w:tblCellMar>
        </w:tblPrEx>
        <w:tc>
          <w:tcPr>
            <w:tcW w:w="3240" w:type="dxa"/>
            <w:tcBorders>
              <w:top w:val="nil"/>
              <w:left w:val="nil"/>
              <w:bottom w:val="nil"/>
              <w:right w:val="nil"/>
            </w:tcBorders>
          </w:tcPr>
          <w:p w:rsidR="00000000" w:rsidRDefault="007137AD">
            <w:pPr>
              <w:spacing w:line="360" w:lineRule="exact"/>
              <w:rPr>
                <w:rFonts w:eastAsia="SimHei" w:hint="eastAsia"/>
              </w:rPr>
            </w:pPr>
          </w:p>
        </w:tc>
        <w:tc>
          <w:tcPr>
            <w:tcW w:w="3060" w:type="dxa"/>
            <w:tcBorders>
              <w:top w:val="nil"/>
              <w:left w:val="nil"/>
              <w:bottom w:val="nil"/>
              <w:right w:val="nil"/>
            </w:tcBorders>
          </w:tcPr>
          <w:p w:rsidR="00000000" w:rsidRDefault="007137AD">
            <w:pPr>
              <w:spacing w:line="360" w:lineRule="exact"/>
              <w:jc w:val="center"/>
            </w:pPr>
          </w:p>
        </w:tc>
        <w:tc>
          <w:tcPr>
            <w:tcW w:w="3060" w:type="dxa"/>
            <w:tcBorders>
              <w:top w:val="nil"/>
              <w:left w:val="nil"/>
              <w:bottom w:val="nil"/>
              <w:right w:val="nil"/>
            </w:tcBorders>
          </w:tcPr>
          <w:p w:rsidR="00000000" w:rsidRDefault="007137AD">
            <w:pPr>
              <w:spacing w:line="360" w:lineRule="exact"/>
              <w:jc w:val="center"/>
            </w:pPr>
          </w:p>
        </w:tc>
      </w:tr>
      <w:tr w:rsidR="00000000">
        <w:tblPrEx>
          <w:tblCellMar>
            <w:top w:w="0" w:type="dxa"/>
            <w:bottom w:w="0" w:type="dxa"/>
          </w:tblCellMar>
        </w:tblPrEx>
        <w:tc>
          <w:tcPr>
            <w:tcW w:w="3240" w:type="dxa"/>
            <w:tcBorders>
              <w:top w:val="nil"/>
              <w:left w:val="nil"/>
              <w:bottom w:val="nil"/>
              <w:right w:val="nil"/>
            </w:tcBorders>
          </w:tcPr>
          <w:p w:rsidR="00000000" w:rsidRDefault="007137AD">
            <w:pPr>
              <w:pStyle w:val="EndnoteText"/>
              <w:spacing w:line="360" w:lineRule="exact"/>
              <w:rPr>
                <w:rFonts w:eastAsia="KaiTi_GB2312"/>
              </w:rPr>
            </w:pPr>
            <w:r>
              <w:rPr>
                <w:rFonts w:eastAsia="KaiTi_GB2312" w:hint="eastAsia"/>
              </w:rPr>
              <w:t>资料来源：</w:t>
            </w:r>
            <w:r>
              <w:rPr>
                <w:rFonts w:hint="eastAsia"/>
              </w:rPr>
              <w:t>社会事务部</w:t>
            </w:r>
          </w:p>
        </w:tc>
        <w:tc>
          <w:tcPr>
            <w:tcW w:w="3060" w:type="dxa"/>
            <w:tcBorders>
              <w:top w:val="nil"/>
              <w:left w:val="nil"/>
              <w:bottom w:val="nil"/>
              <w:right w:val="nil"/>
            </w:tcBorders>
          </w:tcPr>
          <w:p w:rsidR="00000000" w:rsidRDefault="007137AD">
            <w:pPr>
              <w:spacing w:line="360" w:lineRule="exact"/>
              <w:jc w:val="center"/>
            </w:pPr>
          </w:p>
        </w:tc>
        <w:tc>
          <w:tcPr>
            <w:tcW w:w="3060" w:type="dxa"/>
            <w:tcBorders>
              <w:top w:val="nil"/>
              <w:left w:val="nil"/>
              <w:bottom w:val="nil"/>
              <w:right w:val="nil"/>
            </w:tcBorders>
          </w:tcPr>
          <w:p w:rsidR="00000000" w:rsidRDefault="007137AD">
            <w:pPr>
              <w:spacing w:line="360" w:lineRule="exact"/>
              <w:jc w:val="center"/>
            </w:pPr>
          </w:p>
        </w:tc>
      </w:tr>
    </w:tbl>
    <w:p w:rsidR="00000000" w:rsidRDefault="007137AD">
      <w:pPr>
        <w:spacing w:before="240" w:after="200" w:line="360" w:lineRule="exact"/>
        <w:ind w:firstLine="425"/>
      </w:pPr>
      <w:r>
        <w:rPr>
          <w:rFonts w:hint="eastAsia"/>
        </w:rPr>
        <w:t>私立医院所占份额大大增加</w:t>
      </w:r>
      <w:r>
        <w:t>——</w:t>
      </w:r>
      <w:r>
        <w:t>1992</w:t>
      </w:r>
      <w:r>
        <w:rPr>
          <w:rFonts w:hint="eastAsia"/>
        </w:rPr>
        <w:t>年爱沙尼亚只有两家私立医院，到</w:t>
      </w:r>
      <w:r>
        <w:t>1999</w:t>
      </w:r>
      <w:r>
        <w:rPr>
          <w:rFonts w:hint="eastAsia"/>
        </w:rPr>
        <w:t>年已增至</w:t>
      </w:r>
      <w:r>
        <w:t>28</w:t>
      </w:r>
      <w:r>
        <w:rPr>
          <w:rFonts w:hint="eastAsia"/>
        </w:rPr>
        <w:t>家。</w:t>
      </w:r>
    </w:p>
    <w:p w:rsidR="00000000" w:rsidRDefault="007137AD">
      <w:pPr>
        <w:spacing w:after="200" w:line="360" w:lineRule="exact"/>
        <w:ind w:firstLine="425"/>
      </w:pPr>
      <w:r>
        <w:rPr>
          <w:rFonts w:hint="eastAsia"/>
        </w:rPr>
        <w:t>近年来，爱沙尼亚的医院床位数量减少，但住院治疗人数增加。康复、职业病、矫形外科和结核病的床位数量有所增加。医生人数在</w:t>
      </w:r>
      <w:r>
        <w:t>90</w:t>
      </w:r>
      <w:r>
        <w:rPr>
          <w:rFonts w:hint="eastAsia"/>
        </w:rPr>
        <w:t>年代减少了大约</w:t>
      </w:r>
      <w:r>
        <w:t>1</w:t>
      </w:r>
      <w:r>
        <w:rPr>
          <w:rFonts w:hint="eastAsia"/>
        </w:rPr>
        <w:t xml:space="preserve"> </w:t>
      </w:r>
      <w:r>
        <w:t>000</w:t>
      </w:r>
      <w:r>
        <w:rPr>
          <w:rFonts w:hint="eastAsia"/>
        </w:rPr>
        <w:t>人，同样地，与医生的预约数和平均每位居民的医生家访次数也减少了。</w:t>
      </w:r>
    </w:p>
    <w:p w:rsidR="00000000" w:rsidRDefault="007137AD">
      <w:pPr>
        <w:spacing w:after="200" w:line="360" w:lineRule="exact"/>
        <w:ind w:firstLine="425"/>
      </w:pPr>
      <w:r>
        <w:rPr>
          <w:rFonts w:hint="eastAsia"/>
        </w:rPr>
        <w:t>根据社会事务部提供的数据，截至</w:t>
      </w:r>
      <w:r>
        <w:t>1999</w:t>
      </w:r>
      <w:r>
        <w:rPr>
          <w:rFonts w:hint="eastAsia"/>
        </w:rPr>
        <w:t>年</w:t>
      </w:r>
      <w:r>
        <w:t>12</w:t>
      </w:r>
      <w:r>
        <w:rPr>
          <w:rFonts w:hint="eastAsia"/>
        </w:rPr>
        <w:t>月</w:t>
      </w:r>
      <w:r>
        <w:t>31</w:t>
      </w:r>
      <w:r>
        <w:rPr>
          <w:rFonts w:hint="eastAsia"/>
        </w:rPr>
        <w:t>日，爱沙尼亚有</w:t>
      </w:r>
      <w:r>
        <w:t>4</w:t>
      </w:r>
      <w:r>
        <w:rPr>
          <w:rFonts w:hint="eastAsia"/>
        </w:rPr>
        <w:t xml:space="preserve"> </w:t>
      </w:r>
      <w:r>
        <w:t>426</w:t>
      </w:r>
      <w:r>
        <w:rPr>
          <w:rFonts w:hint="eastAsia"/>
        </w:rPr>
        <w:t>名医生，其中包括</w:t>
      </w:r>
      <w:r>
        <w:t>3</w:t>
      </w:r>
      <w:r>
        <w:rPr>
          <w:rFonts w:hint="eastAsia"/>
        </w:rPr>
        <w:t xml:space="preserve"> </w:t>
      </w:r>
      <w:r>
        <w:t>307</w:t>
      </w:r>
      <w:r>
        <w:rPr>
          <w:rFonts w:hint="eastAsia"/>
        </w:rPr>
        <w:t>名女性医生。</w:t>
      </w:r>
      <w:r>
        <w:t>11</w:t>
      </w:r>
      <w:r>
        <w:rPr>
          <w:rFonts w:hint="eastAsia"/>
        </w:rPr>
        <w:t>6</w:t>
      </w:r>
      <w:r>
        <w:rPr>
          <w:rFonts w:hint="eastAsia"/>
        </w:rPr>
        <w:t>名医生拥有科研级别，</w:t>
      </w:r>
      <w:r>
        <w:t>1</w:t>
      </w:r>
      <w:r>
        <w:rPr>
          <w:rFonts w:hint="eastAsia"/>
        </w:rPr>
        <w:t xml:space="preserve"> </w:t>
      </w:r>
      <w:r>
        <w:t>788</w:t>
      </w:r>
      <w:r>
        <w:rPr>
          <w:rFonts w:hint="eastAsia"/>
        </w:rPr>
        <w:t>名医生在私立医疗机构</w:t>
      </w:r>
      <w:r>
        <w:rPr>
          <w:rFonts w:hint="eastAsia"/>
        </w:rPr>
        <w:t>工作。</w:t>
      </w:r>
    </w:p>
    <w:p w:rsidR="00000000" w:rsidRDefault="007137AD">
      <w:pPr>
        <w:spacing w:after="200" w:line="360" w:lineRule="exact"/>
        <w:ind w:firstLine="425"/>
      </w:pPr>
      <w:r>
        <w:rPr>
          <w:rFonts w:hint="eastAsia"/>
        </w:rPr>
        <w:t>保健工作者的人数和机构另见附件表</w:t>
      </w:r>
      <w:r>
        <w:t>12.2</w:t>
      </w:r>
      <w:r>
        <w:rPr>
          <w:rFonts w:hint="eastAsia"/>
        </w:rPr>
        <w:t>。</w:t>
      </w:r>
    </w:p>
    <w:p w:rsidR="00000000" w:rsidRDefault="007137AD">
      <w:pPr>
        <w:spacing w:after="200" w:line="360" w:lineRule="exact"/>
        <w:ind w:firstLine="425"/>
      </w:pPr>
      <w:r>
        <w:rPr>
          <w:rFonts w:hint="eastAsia"/>
        </w:rPr>
        <w:t>自</w:t>
      </w:r>
      <w:r>
        <w:t>1991</w:t>
      </w:r>
      <w:r>
        <w:rPr>
          <w:rFonts w:hint="eastAsia"/>
        </w:rPr>
        <w:t>年以来，一直在定期收集有关保健工作统计资料，通过有关数据库还可以从性别方面对所有指标进行分析。</w:t>
      </w:r>
    </w:p>
    <w:p w:rsidR="00000000" w:rsidRDefault="007137AD">
      <w:pPr>
        <w:spacing w:after="200" w:line="360" w:lineRule="exact"/>
        <w:ind w:firstLine="425"/>
      </w:pPr>
      <w:r>
        <w:rPr>
          <w:rFonts w:hint="eastAsia"/>
        </w:rPr>
        <w:t>在恢复独立后的最初几年，爱沙尼亚人口的健康状况有所恶化。爱沙尼亚妇女的平均寿命比男性长</w:t>
      </w:r>
      <w:r>
        <w:t>10-12</w:t>
      </w:r>
      <w:r>
        <w:rPr>
          <w:rFonts w:hint="eastAsia"/>
        </w:rPr>
        <w:t>年。</w:t>
      </w:r>
      <w:r>
        <w:t>1988</w:t>
      </w:r>
      <w:r>
        <w:rPr>
          <w:rFonts w:hint="eastAsia"/>
        </w:rPr>
        <w:t>年和</w:t>
      </w:r>
      <w:r>
        <w:t>1994</w:t>
      </w:r>
      <w:r>
        <w:rPr>
          <w:rFonts w:hint="eastAsia"/>
        </w:rPr>
        <w:t>年的数据对比表明，男性的预期寿命又缩短了</w:t>
      </w:r>
      <w:r>
        <w:t>5.5</w:t>
      </w:r>
      <w:r>
        <w:rPr>
          <w:rFonts w:hint="eastAsia"/>
        </w:rPr>
        <w:t>岁，主要是因为劳动适龄男子死亡率上升。近几年，平均预期寿命开始回升，达到了</w:t>
      </w:r>
      <w:r>
        <w:t>80</w:t>
      </w:r>
      <w:r>
        <w:rPr>
          <w:rFonts w:hint="eastAsia"/>
        </w:rPr>
        <w:t>年代末的水平，妇女的平均寿命甚至超过了那时的水平。男性的预期寿命大约比发达国家男性少</w:t>
      </w:r>
      <w:r>
        <w:t>10</w:t>
      </w:r>
      <w:r>
        <w:rPr>
          <w:rFonts w:hint="eastAsia"/>
        </w:rPr>
        <w:t>年（妇女大约只少</w:t>
      </w:r>
      <w:r>
        <w:t>3</w:t>
      </w:r>
      <w:r>
        <w:rPr>
          <w:rFonts w:hint="eastAsia"/>
        </w:rPr>
        <w:t>年）</w:t>
      </w:r>
      <w:r>
        <w:rPr>
          <w:rFonts w:hint="eastAsia"/>
        </w:rPr>
        <w:t>。</w:t>
      </w:r>
    </w:p>
    <w:p w:rsidR="00000000" w:rsidRDefault="007137AD">
      <w:pPr>
        <w:spacing w:after="200" w:line="360" w:lineRule="exact"/>
        <w:ind w:firstLine="425"/>
      </w:pPr>
      <w:r>
        <w:t>1999</w:t>
      </w:r>
      <w:r>
        <w:rPr>
          <w:rFonts w:hint="eastAsia"/>
        </w:rPr>
        <w:t>年</w:t>
      </w:r>
      <w:r>
        <w:t>100</w:t>
      </w:r>
      <w:r>
        <w:rPr>
          <w:rFonts w:hint="eastAsia"/>
        </w:rPr>
        <w:t>名居民中，有</w:t>
      </w:r>
      <w:r>
        <w:t>47</w:t>
      </w:r>
      <w:r>
        <w:rPr>
          <w:rFonts w:hint="eastAsia"/>
        </w:rPr>
        <w:t>名男性，</w:t>
      </w:r>
      <w:r>
        <w:t>53</w:t>
      </w:r>
      <w:r>
        <w:rPr>
          <w:rFonts w:hint="eastAsia"/>
        </w:rPr>
        <w:t>名女性。尽管这些年这一比例关系基本上没有变化，但详细的计算显示，女性的比例有所提高。在爱沙尼亚，大量的老年人独自生活已成为问题，在组织社会福利和保健服务时已经将这一问题考虑在内。根据人口统计数据，爱沙尼亚单身女性的比例比欧洲任何其他国家都高。在</w:t>
      </w:r>
      <w:r>
        <w:t>60</w:t>
      </w:r>
      <w:r>
        <w:rPr>
          <w:rFonts w:hint="eastAsia"/>
        </w:rPr>
        <w:t>岁或</w:t>
      </w:r>
      <w:r>
        <w:t>60</w:t>
      </w:r>
      <w:r>
        <w:rPr>
          <w:rFonts w:hint="eastAsia"/>
        </w:rPr>
        <w:t>岁以上的人中，大约</w:t>
      </w:r>
      <w:r>
        <w:t>18%</w:t>
      </w:r>
      <w:r>
        <w:rPr>
          <w:rFonts w:hint="eastAsia"/>
        </w:rPr>
        <w:t>的男性和</w:t>
      </w:r>
      <w:r>
        <w:t>38%</w:t>
      </w:r>
      <w:r>
        <w:rPr>
          <w:rFonts w:hint="eastAsia"/>
        </w:rPr>
        <w:t>的女性是独自生活的。</w:t>
      </w:r>
    </w:p>
    <w:p w:rsidR="00000000" w:rsidRDefault="007137AD">
      <w:pPr>
        <w:spacing w:after="200" w:line="360" w:lineRule="exact"/>
        <w:ind w:firstLine="425"/>
      </w:pPr>
      <w:r>
        <w:rPr>
          <w:rFonts w:hint="eastAsia"/>
        </w:rPr>
        <w:t>表</w:t>
      </w:r>
      <w:r>
        <w:t>12</w:t>
      </w:r>
      <w:r>
        <w:t> </w:t>
      </w:r>
      <w:r>
        <w:t>.3</w:t>
      </w:r>
      <w:r>
        <w:rPr>
          <w:rFonts w:hint="eastAsia"/>
        </w:rPr>
        <w:t xml:space="preserve">  </w:t>
      </w:r>
      <w:r>
        <w:rPr>
          <w:rFonts w:hint="eastAsia"/>
        </w:rPr>
        <w:t>男性和女性的平均预期寿命</w:t>
      </w:r>
    </w:p>
    <w:tbl>
      <w:tblPr>
        <w:tblW w:w="0" w:type="auto"/>
        <w:tblInd w:w="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5"/>
        <w:gridCol w:w="855"/>
        <w:gridCol w:w="856"/>
        <w:gridCol w:w="855"/>
        <w:gridCol w:w="856"/>
        <w:gridCol w:w="855"/>
        <w:gridCol w:w="856"/>
        <w:gridCol w:w="855"/>
        <w:gridCol w:w="856"/>
        <w:gridCol w:w="855"/>
        <w:gridCol w:w="856"/>
      </w:tblGrid>
      <w:tr w:rsidR="00000000">
        <w:tblPrEx>
          <w:tblCellMar>
            <w:top w:w="0" w:type="dxa"/>
            <w:bottom w:w="0" w:type="dxa"/>
          </w:tblCellMar>
        </w:tblPrEx>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年</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1960</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1990</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1991</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1992</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1993</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1994</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1995</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1996</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1997</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1998</w:t>
            </w:r>
          </w:p>
        </w:tc>
      </w:tr>
      <w:tr w:rsidR="00000000">
        <w:tblPrEx>
          <w:tblCellMar>
            <w:top w:w="0" w:type="dxa"/>
            <w:bottom w:w="0" w:type="dxa"/>
          </w:tblCellMar>
        </w:tblPrEx>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男</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64.3</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64.7</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64.4</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63.5</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62.5</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61.1</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61.7</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64.5</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64.7</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64.4</w:t>
            </w:r>
          </w:p>
        </w:tc>
      </w:tr>
      <w:tr w:rsidR="00000000">
        <w:tblPrEx>
          <w:tblCellMar>
            <w:top w:w="0" w:type="dxa"/>
            <w:bottom w:w="0" w:type="dxa"/>
          </w:tblCellMar>
        </w:tblPrEx>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女</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71.6</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pStyle w:val="Date"/>
              <w:spacing w:line="360" w:lineRule="exact"/>
              <w:rPr>
                <w:rFonts w:ascii="Times New Roman"/>
                <w:sz w:val="21"/>
              </w:rPr>
            </w:pPr>
            <w:r>
              <w:rPr>
                <w:rFonts w:ascii="Times New Roman"/>
                <w:sz w:val="21"/>
              </w:rPr>
              <w:t>74.9</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74.4</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74.7</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73.8</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73.1</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74.3</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75.5</w:t>
            </w:r>
          </w:p>
        </w:tc>
        <w:tc>
          <w:tcPr>
            <w:tcW w:w="85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76</w:t>
            </w:r>
          </w:p>
        </w:tc>
        <w:tc>
          <w:tcPr>
            <w:tcW w:w="85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75.5</w:t>
            </w:r>
          </w:p>
        </w:tc>
      </w:tr>
    </w:tbl>
    <w:p w:rsidR="00000000" w:rsidRDefault="007137AD">
      <w:pPr>
        <w:spacing w:after="240" w:line="360" w:lineRule="exact"/>
        <w:ind w:firstLine="425"/>
        <w:rPr>
          <w:rFonts w:eastAsia="KaiTi_GB2312"/>
        </w:rPr>
      </w:pPr>
      <w:r>
        <w:rPr>
          <w:rFonts w:eastAsia="KaiTi_GB2312" w:hint="eastAsia"/>
        </w:rPr>
        <w:t>资料来源：</w:t>
      </w:r>
      <w:r>
        <w:rPr>
          <w:rFonts w:hint="eastAsia"/>
        </w:rPr>
        <w:t>爱沙尼亚统计处</w:t>
      </w:r>
    </w:p>
    <w:p w:rsidR="00000000" w:rsidRDefault="007137AD">
      <w:pPr>
        <w:spacing w:after="240" w:line="360" w:lineRule="exact"/>
        <w:ind w:firstLine="425"/>
      </w:pPr>
      <w:r>
        <w:rPr>
          <w:rFonts w:hint="eastAsia"/>
        </w:rPr>
        <w:t>过渡时期一个不可避免的辅助因素是出生率下降。由于妇女受教育水平的提高以及参与在劳动力市场的比例增加，致使妇女生育年龄推迟，总出生率也有所下降。从爱沙尼亚的情况来看，最近十年出生率的急剧下降是值得注意的。这种与生育有关的行为是因受到不稳定的社会经济形势的影响。最后一段时间，无论城</w:t>
      </w:r>
      <w:r>
        <w:rPr>
          <w:rFonts w:hint="eastAsia"/>
        </w:rPr>
        <w:t>市和农村人口，各县的出生率都有所下降。然而农村的出生率仍然比城市高。</w:t>
      </w:r>
    </w:p>
    <w:p w:rsidR="00000000" w:rsidRDefault="007137AD">
      <w:pPr>
        <w:spacing w:after="240" w:line="360" w:lineRule="exact"/>
        <w:ind w:firstLine="425"/>
      </w:pPr>
      <w:r>
        <w:rPr>
          <w:rFonts w:hint="eastAsia"/>
        </w:rPr>
        <w:t>在</w:t>
      </w:r>
      <w:r>
        <w:t>1992</w:t>
      </w:r>
      <w:r>
        <w:t>—</w:t>
      </w:r>
      <w:r>
        <w:t>1997</w:t>
      </w:r>
      <w:r>
        <w:rPr>
          <w:rFonts w:hint="eastAsia"/>
        </w:rPr>
        <w:t>年中，妇女生育的平均年龄从</w:t>
      </w:r>
      <w:r>
        <w:t>25.6</w:t>
      </w:r>
      <w:r>
        <w:rPr>
          <w:rFonts w:hint="eastAsia"/>
        </w:rPr>
        <w:t>岁上升到</w:t>
      </w:r>
      <w:r>
        <w:t>26.2</w:t>
      </w:r>
      <w:r>
        <w:rPr>
          <w:rFonts w:hint="eastAsia"/>
        </w:rPr>
        <w:t>岁。但在怀孕</w:t>
      </w:r>
      <w:r>
        <w:t>12</w:t>
      </w:r>
      <w:r>
        <w:rPr>
          <w:rFonts w:hint="eastAsia"/>
        </w:rPr>
        <w:t>周以前到妇女咨询中心注册的妇女人数却不断增加。</w:t>
      </w:r>
      <w:r>
        <w:t>1992</w:t>
      </w:r>
      <w:r>
        <w:rPr>
          <w:rFonts w:hint="eastAsia"/>
        </w:rPr>
        <w:t>年，这类妇女在妇女咨询中心注册的所有妇女中所占比例是</w:t>
      </w:r>
      <w:r>
        <w:t>49.7%</w:t>
      </w:r>
      <w:r>
        <w:rPr>
          <w:rFonts w:hint="eastAsia"/>
        </w:rPr>
        <w:t>，到</w:t>
      </w:r>
      <w:r>
        <w:t>1997</w:t>
      </w:r>
      <w:r>
        <w:rPr>
          <w:rFonts w:hint="eastAsia"/>
        </w:rPr>
        <w:t>年这一比例已达到</w:t>
      </w:r>
      <w:r>
        <w:t>65.5%</w:t>
      </w:r>
      <w:r>
        <w:rPr>
          <w:rFonts w:hint="eastAsia"/>
        </w:rPr>
        <w:t>。同时，她们到妇女咨询中心咨询的次数也增加了。</w:t>
      </w:r>
      <w:r>
        <w:t>1997</w:t>
      </w:r>
      <w:r>
        <w:rPr>
          <w:rFonts w:hint="eastAsia"/>
        </w:rPr>
        <w:t>年，生育妇女在怀孕期间平均到妇女咨询中心咨询</w:t>
      </w:r>
      <w:r>
        <w:t>11</w:t>
      </w:r>
      <w:r>
        <w:rPr>
          <w:rFonts w:hint="eastAsia"/>
        </w:rPr>
        <w:t>次，包括向妇科医生咨询</w:t>
      </w:r>
      <w:r>
        <w:t>9.6</w:t>
      </w:r>
      <w:r>
        <w:rPr>
          <w:rFonts w:hint="eastAsia"/>
        </w:rPr>
        <w:t>次。</w:t>
      </w:r>
    </w:p>
    <w:p w:rsidR="00000000" w:rsidRDefault="007137AD">
      <w:pPr>
        <w:spacing w:after="240" w:line="360" w:lineRule="exact"/>
        <w:ind w:firstLine="425"/>
      </w:pPr>
      <w:r>
        <w:rPr>
          <w:rFonts w:hint="eastAsia"/>
        </w:rPr>
        <w:t>在爱沙尼亚的医院中共有</w:t>
      </w:r>
      <w:r>
        <w:t>18</w:t>
      </w:r>
      <w:r>
        <w:rPr>
          <w:rFonts w:hint="eastAsia"/>
        </w:rPr>
        <w:t>家产科医院。在</w:t>
      </w:r>
      <w:r>
        <w:t>12</w:t>
      </w:r>
      <w:r>
        <w:rPr>
          <w:rFonts w:hint="eastAsia"/>
        </w:rPr>
        <w:t>家医院中，</w:t>
      </w:r>
      <w:r>
        <w:t>1999</w:t>
      </w:r>
      <w:r>
        <w:rPr>
          <w:rFonts w:hint="eastAsia"/>
        </w:rPr>
        <w:t>年分</w:t>
      </w:r>
      <w:r>
        <w:rPr>
          <w:rFonts w:hint="eastAsia"/>
        </w:rPr>
        <w:t>娩数为</w:t>
      </w:r>
      <w:r>
        <w:t>500</w:t>
      </w:r>
      <w:r>
        <w:rPr>
          <w:rFonts w:hint="eastAsia"/>
        </w:rPr>
        <w:t>或不足</w:t>
      </w:r>
      <w:r>
        <w:t>500</w:t>
      </w:r>
      <w:r>
        <w:rPr>
          <w:rFonts w:hint="eastAsia"/>
        </w:rPr>
        <w:t>，在有些医院分娩的数量还不到每天</w:t>
      </w:r>
      <w:r>
        <w:t>1</w:t>
      </w:r>
      <w:r>
        <w:rPr>
          <w:rFonts w:hint="eastAsia"/>
        </w:rPr>
        <w:t>个。</w:t>
      </w:r>
    </w:p>
    <w:p w:rsidR="00000000" w:rsidRDefault="007137AD">
      <w:pPr>
        <w:spacing w:after="240" w:line="360" w:lineRule="exact"/>
        <w:ind w:firstLine="425"/>
      </w:pPr>
      <w:r>
        <w:t>1992</w:t>
      </w:r>
      <w:r>
        <w:rPr>
          <w:rFonts w:hint="eastAsia"/>
        </w:rPr>
        <w:t>-</w:t>
      </w:r>
      <w:r>
        <w:t>1997</w:t>
      </w:r>
      <w:r>
        <w:rPr>
          <w:rFonts w:hint="eastAsia"/>
        </w:rPr>
        <w:t>年，在医院分娩的比例上升，院外分娩的比例下降。</w:t>
      </w:r>
    </w:p>
    <w:p w:rsidR="00000000" w:rsidRDefault="007137AD">
      <w:pPr>
        <w:spacing w:after="240" w:line="360" w:lineRule="exact"/>
        <w:rPr>
          <w:u w:val="single"/>
        </w:rPr>
      </w:pPr>
      <w:r>
        <w:rPr>
          <w:rFonts w:hint="eastAsia"/>
          <w:u w:val="single"/>
        </w:rPr>
        <w:t>生殖健康</w:t>
      </w:r>
    </w:p>
    <w:p w:rsidR="00000000" w:rsidRDefault="007137AD">
      <w:pPr>
        <w:spacing w:after="240" w:line="360" w:lineRule="exact"/>
        <w:ind w:firstLine="425"/>
      </w:pPr>
      <w:r>
        <w:rPr>
          <w:rFonts w:hint="eastAsia"/>
        </w:rPr>
        <w:t>根据世界卫生组织</w:t>
      </w:r>
      <w:r>
        <w:t>1992</w:t>
      </w:r>
      <w:r>
        <w:rPr>
          <w:rFonts w:hint="eastAsia"/>
        </w:rPr>
        <w:t>年开始实行的出生定义，出生时体重极低（</w:t>
      </w:r>
      <w:r>
        <w:t>500-999</w:t>
      </w:r>
      <w:r>
        <w:rPr>
          <w:rFonts w:hint="eastAsia"/>
        </w:rPr>
        <w:t>克）且出生后一周内死亡的婴儿也注册为出生婴儿。因此，</w:t>
      </w:r>
      <w:r>
        <w:t>1992</w:t>
      </w:r>
      <w:r>
        <w:rPr>
          <w:rFonts w:hint="eastAsia"/>
        </w:rPr>
        <w:t>年婴儿死亡率显著上升。另一方面，</w:t>
      </w:r>
      <w:r>
        <w:t>1993-1998</w:t>
      </w:r>
      <w:r>
        <w:rPr>
          <w:rFonts w:hint="eastAsia"/>
        </w:rPr>
        <w:t>年的婴儿死亡率却持续下降。</w:t>
      </w:r>
      <w:r>
        <w:t>1993</w:t>
      </w:r>
      <w:r>
        <w:rPr>
          <w:rFonts w:hint="eastAsia"/>
        </w:rPr>
        <w:t>年每</w:t>
      </w:r>
      <w:r>
        <w:t>1</w:t>
      </w:r>
      <w:r>
        <w:rPr>
          <w:rFonts w:hint="eastAsia"/>
        </w:rPr>
        <w:t xml:space="preserve"> </w:t>
      </w:r>
      <w:r>
        <w:t>000</w:t>
      </w:r>
      <w:r>
        <w:rPr>
          <w:rFonts w:hint="eastAsia"/>
        </w:rPr>
        <w:t>个活产婴儿中有</w:t>
      </w:r>
      <w:r>
        <w:t>15.8</w:t>
      </w:r>
      <w:r>
        <w:rPr>
          <w:rFonts w:hint="eastAsia"/>
        </w:rPr>
        <w:t>个在</w:t>
      </w:r>
      <w:r>
        <w:t>1</w:t>
      </w:r>
      <w:r>
        <w:rPr>
          <w:rFonts w:hint="eastAsia"/>
        </w:rPr>
        <w:t>岁以内死亡，</w:t>
      </w:r>
      <w:r>
        <w:t>1998</w:t>
      </w:r>
      <w:r>
        <w:rPr>
          <w:rFonts w:hint="eastAsia"/>
        </w:rPr>
        <w:t>年的这一指标为</w:t>
      </w:r>
      <w:r>
        <w:t>9.3</w:t>
      </w:r>
      <w:r>
        <w:rPr>
          <w:rFonts w:hint="eastAsia"/>
        </w:rPr>
        <w:t>‰。这与死亡率的总的下降趋势与出生率的下降都不无关系</w:t>
      </w:r>
      <w:r>
        <w:t>——</w:t>
      </w:r>
      <w:r>
        <w:rPr>
          <w:rFonts w:hint="eastAsia"/>
        </w:rPr>
        <w:t>现在人们对每一</w:t>
      </w:r>
      <w:r>
        <w:rPr>
          <w:rFonts w:hint="eastAsia"/>
        </w:rPr>
        <w:t>次生育都更加重视。</w:t>
      </w:r>
    </w:p>
    <w:p w:rsidR="00000000" w:rsidRDefault="007137AD">
      <w:pPr>
        <w:spacing w:after="240" w:line="360" w:lineRule="exact"/>
        <w:ind w:firstLine="425"/>
      </w:pPr>
      <w:r>
        <w:rPr>
          <w:rFonts w:hint="eastAsia"/>
        </w:rPr>
        <w:t>由于</w:t>
      </w:r>
      <w:r>
        <w:t>1992</w:t>
      </w:r>
      <w:r>
        <w:rPr>
          <w:rFonts w:hint="eastAsia"/>
        </w:rPr>
        <w:t>年出生定义的改变，胎儿后期死亡和新生儿死亡（</w:t>
      </w:r>
      <w:r>
        <w:t>0-6</w:t>
      </w:r>
      <w:r>
        <w:rPr>
          <w:rFonts w:hint="eastAsia"/>
        </w:rPr>
        <w:t>天）的数量都有所增加，但</w:t>
      </w:r>
      <w:r>
        <w:t>1992-1999</w:t>
      </w:r>
      <w:r>
        <w:rPr>
          <w:rFonts w:hint="eastAsia"/>
        </w:rPr>
        <w:t>年的围产期死亡率却不断下降。</w:t>
      </w:r>
      <w:r>
        <w:t>1992</w:t>
      </w:r>
      <w:r>
        <w:rPr>
          <w:rFonts w:hint="eastAsia"/>
        </w:rPr>
        <w:t>年围产期死亡率为</w:t>
      </w:r>
      <w:r>
        <w:t>9.6%</w:t>
      </w:r>
      <w:r>
        <w:rPr>
          <w:rFonts w:hint="eastAsia"/>
        </w:rPr>
        <w:t>，但</w:t>
      </w:r>
      <w:r>
        <w:t>1998</w:t>
      </w:r>
      <w:r>
        <w:rPr>
          <w:rFonts w:hint="eastAsia"/>
        </w:rPr>
        <w:t>年仅为</w:t>
      </w:r>
      <w:r>
        <w:t>7.5%</w:t>
      </w:r>
      <w:r>
        <w:rPr>
          <w:rFonts w:hint="eastAsia"/>
        </w:rPr>
        <w:t>，</w:t>
      </w:r>
      <w:r>
        <w:t>1999</w:t>
      </w:r>
      <w:r>
        <w:rPr>
          <w:rFonts w:hint="eastAsia"/>
        </w:rPr>
        <w:t>年为</w:t>
      </w:r>
      <w:r>
        <w:t>6.6%</w:t>
      </w:r>
      <w:r>
        <w:rPr>
          <w:rFonts w:hint="eastAsia"/>
        </w:rPr>
        <w:t>。这一时期围产期死亡率下降的原因是新生儿死亡率和死胎率下降。</w:t>
      </w:r>
    </w:p>
    <w:p w:rsidR="00000000" w:rsidRDefault="007137AD">
      <w:pPr>
        <w:spacing w:after="240" w:line="360" w:lineRule="exact"/>
        <w:ind w:firstLine="425"/>
      </w:pPr>
      <w:r>
        <w:t>1999</w:t>
      </w:r>
      <w:r>
        <w:rPr>
          <w:rFonts w:hint="eastAsia"/>
        </w:rPr>
        <w:t>年，婴儿死亡率有所上升</w:t>
      </w:r>
      <w:r>
        <w:t>——</w:t>
      </w:r>
      <w:r>
        <w:t>1</w:t>
      </w:r>
      <w:r>
        <w:rPr>
          <w:rFonts w:hint="eastAsia"/>
        </w:rPr>
        <w:t xml:space="preserve"> </w:t>
      </w:r>
      <w:r>
        <w:t>000</w:t>
      </w:r>
      <w:r>
        <w:rPr>
          <w:rFonts w:hint="eastAsia"/>
        </w:rPr>
        <w:t>个活产婴儿中有</w:t>
      </w:r>
      <w:r>
        <w:t>9.5</w:t>
      </w:r>
      <w:r>
        <w:rPr>
          <w:rFonts w:hint="eastAsia"/>
        </w:rPr>
        <w:t>个死亡。新生儿死亡数量有所上升。</w:t>
      </w:r>
      <w:r>
        <w:t>1998</w:t>
      </w:r>
      <w:r>
        <w:rPr>
          <w:rFonts w:hint="eastAsia"/>
        </w:rPr>
        <w:t>年每</w:t>
      </w:r>
      <w:r>
        <w:t>1</w:t>
      </w:r>
      <w:r>
        <w:rPr>
          <w:rFonts w:hint="eastAsia"/>
        </w:rPr>
        <w:t xml:space="preserve"> </w:t>
      </w:r>
      <w:r>
        <w:t>000</w:t>
      </w:r>
      <w:r>
        <w:rPr>
          <w:rFonts w:hint="eastAsia"/>
        </w:rPr>
        <w:t>个活产婴儿中有</w:t>
      </w:r>
      <w:r>
        <w:t>3</w:t>
      </w:r>
      <w:r>
        <w:rPr>
          <w:rFonts w:hint="eastAsia"/>
        </w:rPr>
        <w:t>个出生</w:t>
      </w:r>
      <w:r>
        <w:t>6</w:t>
      </w:r>
      <w:r>
        <w:rPr>
          <w:rFonts w:hint="eastAsia"/>
        </w:rPr>
        <w:t>天内死亡（共</w:t>
      </w:r>
      <w:r>
        <w:t>37</w:t>
      </w:r>
      <w:r>
        <w:rPr>
          <w:rFonts w:hint="eastAsia"/>
        </w:rPr>
        <w:t>例），一年之后这一指标上升至</w:t>
      </w:r>
      <w:r>
        <w:t>4.2</w:t>
      </w:r>
      <w:r>
        <w:rPr>
          <w:rFonts w:hint="eastAsia"/>
        </w:rPr>
        <w:t>个（共</w:t>
      </w:r>
      <w:r>
        <w:t>51</w:t>
      </w:r>
      <w:r>
        <w:rPr>
          <w:rFonts w:hint="eastAsia"/>
        </w:rPr>
        <w:t>例）。但死胎率有</w:t>
      </w:r>
      <w:r>
        <w:rPr>
          <w:rFonts w:hint="eastAsia"/>
        </w:rPr>
        <w:t>所下降。</w:t>
      </w:r>
    </w:p>
    <w:p w:rsidR="00000000" w:rsidRDefault="007137AD">
      <w:pPr>
        <w:spacing w:after="240" w:line="360" w:lineRule="exact"/>
        <w:ind w:firstLine="425"/>
      </w:pPr>
      <w:r>
        <w:rPr>
          <w:rFonts w:hint="eastAsia"/>
        </w:rPr>
        <w:t>近些年，产妇分娩时的死亡率也下降了（见附件中的表</w:t>
      </w:r>
      <w:r>
        <w:t>12.4</w:t>
      </w:r>
      <w:r>
        <w:rPr>
          <w:rFonts w:hint="eastAsia"/>
        </w:rPr>
        <w:t>）。</w:t>
      </w:r>
    </w:p>
    <w:p w:rsidR="00000000" w:rsidRDefault="007137AD">
      <w:pPr>
        <w:spacing w:after="240" w:line="360" w:lineRule="exact"/>
        <w:ind w:firstLine="425"/>
      </w:pPr>
      <w:r>
        <w:br w:type="page"/>
      </w:r>
      <w:r>
        <w:rPr>
          <w:rFonts w:hint="eastAsia"/>
        </w:rPr>
        <w:t>表</w:t>
      </w:r>
      <w:r>
        <w:t xml:space="preserve">12.5 </w:t>
      </w:r>
      <w:r>
        <w:rPr>
          <w:rFonts w:hint="eastAsia"/>
        </w:rPr>
        <w:t>由于怀孕、产中和产后并发症造成的死亡</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40"/>
        <w:gridCol w:w="855"/>
        <w:gridCol w:w="855"/>
        <w:gridCol w:w="855"/>
        <w:gridCol w:w="855"/>
        <w:gridCol w:w="855"/>
        <w:gridCol w:w="855"/>
        <w:gridCol w:w="855"/>
        <w:gridCol w:w="855"/>
      </w:tblGrid>
      <w:tr w:rsidR="00000000">
        <w:tblPrEx>
          <w:tblCellMar>
            <w:top w:w="0" w:type="dxa"/>
            <w:bottom w:w="0" w:type="dxa"/>
          </w:tblCellMar>
        </w:tblPrEx>
        <w:trPr>
          <w:cantSplit/>
        </w:trPr>
        <w:tc>
          <w:tcPr>
            <w:tcW w:w="2640" w:type="dxa"/>
            <w:tcBorders>
              <w:top w:val="single" w:sz="4" w:space="0" w:color="auto"/>
              <w:left w:val="single" w:sz="4" w:space="0" w:color="auto"/>
              <w:bottom w:val="single" w:sz="8" w:space="0" w:color="auto"/>
              <w:right w:val="single" w:sz="4" w:space="0" w:color="auto"/>
            </w:tcBorders>
          </w:tcPr>
          <w:p w:rsidR="00000000" w:rsidRDefault="007137AD">
            <w:pPr>
              <w:spacing w:line="360" w:lineRule="exact"/>
            </w:pPr>
            <w:r>
              <w:rPr>
                <w:rFonts w:hint="eastAsia"/>
              </w:rPr>
              <w:t>年</w:t>
            </w:r>
          </w:p>
        </w:tc>
        <w:tc>
          <w:tcPr>
            <w:tcW w:w="855" w:type="dxa"/>
            <w:tcBorders>
              <w:top w:val="single" w:sz="4" w:space="0" w:color="auto"/>
              <w:left w:val="single" w:sz="4" w:space="0" w:color="auto"/>
              <w:bottom w:val="single" w:sz="8" w:space="0" w:color="auto"/>
              <w:right w:val="single" w:sz="4" w:space="0" w:color="auto"/>
            </w:tcBorders>
          </w:tcPr>
          <w:p w:rsidR="00000000" w:rsidRDefault="007137AD">
            <w:pPr>
              <w:spacing w:line="360" w:lineRule="exact"/>
              <w:jc w:val="center"/>
            </w:pPr>
            <w:r>
              <w:t>1990</w:t>
            </w:r>
          </w:p>
        </w:tc>
        <w:tc>
          <w:tcPr>
            <w:tcW w:w="855" w:type="dxa"/>
            <w:tcBorders>
              <w:top w:val="single" w:sz="4" w:space="0" w:color="auto"/>
              <w:left w:val="single" w:sz="4" w:space="0" w:color="auto"/>
              <w:bottom w:val="single" w:sz="8" w:space="0" w:color="auto"/>
              <w:right w:val="single" w:sz="4" w:space="0" w:color="auto"/>
            </w:tcBorders>
          </w:tcPr>
          <w:p w:rsidR="00000000" w:rsidRDefault="007137AD">
            <w:pPr>
              <w:spacing w:line="360" w:lineRule="exact"/>
              <w:jc w:val="center"/>
            </w:pPr>
            <w:r>
              <w:t>1991</w:t>
            </w:r>
          </w:p>
        </w:tc>
        <w:tc>
          <w:tcPr>
            <w:tcW w:w="855" w:type="dxa"/>
            <w:tcBorders>
              <w:top w:val="single" w:sz="4" w:space="0" w:color="auto"/>
              <w:left w:val="single" w:sz="4" w:space="0" w:color="auto"/>
              <w:bottom w:val="single" w:sz="8" w:space="0" w:color="auto"/>
              <w:right w:val="single" w:sz="4" w:space="0" w:color="auto"/>
            </w:tcBorders>
          </w:tcPr>
          <w:p w:rsidR="00000000" w:rsidRDefault="007137AD">
            <w:pPr>
              <w:spacing w:line="360" w:lineRule="exact"/>
              <w:jc w:val="center"/>
            </w:pPr>
            <w:r>
              <w:t>1992</w:t>
            </w:r>
          </w:p>
        </w:tc>
        <w:tc>
          <w:tcPr>
            <w:tcW w:w="855" w:type="dxa"/>
            <w:tcBorders>
              <w:top w:val="single" w:sz="4" w:space="0" w:color="auto"/>
              <w:left w:val="single" w:sz="4" w:space="0" w:color="auto"/>
              <w:bottom w:val="single" w:sz="8" w:space="0" w:color="auto"/>
              <w:right w:val="single" w:sz="4" w:space="0" w:color="auto"/>
            </w:tcBorders>
          </w:tcPr>
          <w:p w:rsidR="00000000" w:rsidRDefault="007137AD">
            <w:pPr>
              <w:spacing w:line="360" w:lineRule="exact"/>
              <w:jc w:val="center"/>
            </w:pPr>
            <w:r>
              <w:t>1993</w:t>
            </w:r>
          </w:p>
        </w:tc>
        <w:tc>
          <w:tcPr>
            <w:tcW w:w="855" w:type="dxa"/>
            <w:tcBorders>
              <w:top w:val="single" w:sz="4" w:space="0" w:color="auto"/>
              <w:left w:val="single" w:sz="4" w:space="0" w:color="auto"/>
              <w:bottom w:val="single" w:sz="8" w:space="0" w:color="auto"/>
              <w:right w:val="single" w:sz="4" w:space="0" w:color="auto"/>
            </w:tcBorders>
          </w:tcPr>
          <w:p w:rsidR="00000000" w:rsidRDefault="007137AD">
            <w:pPr>
              <w:spacing w:line="360" w:lineRule="exact"/>
              <w:jc w:val="center"/>
            </w:pPr>
            <w:r>
              <w:t>1994</w:t>
            </w:r>
          </w:p>
        </w:tc>
        <w:tc>
          <w:tcPr>
            <w:tcW w:w="855" w:type="dxa"/>
            <w:tcBorders>
              <w:top w:val="single" w:sz="4" w:space="0" w:color="auto"/>
              <w:left w:val="single" w:sz="4" w:space="0" w:color="auto"/>
              <w:bottom w:val="single" w:sz="8" w:space="0" w:color="auto"/>
              <w:right w:val="single" w:sz="4" w:space="0" w:color="auto"/>
            </w:tcBorders>
          </w:tcPr>
          <w:p w:rsidR="00000000" w:rsidRDefault="007137AD">
            <w:pPr>
              <w:spacing w:line="360" w:lineRule="exact"/>
              <w:jc w:val="center"/>
            </w:pPr>
            <w:r>
              <w:t>1995</w:t>
            </w:r>
          </w:p>
        </w:tc>
        <w:tc>
          <w:tcPr>
            <w:tcW w:w="855" w:type="dxa"/>
            <w:tcBorders>
              <w:top w:val="single" w:sz="4" w:space="0" w:color="auto"/>
              <w:left w:val="single" w:sz="4" w:space="0" w:color="auto"/>
              <w:bottom w:val="single" w:sz="8" w:space="0" w:color="auto"/>
              <w:right w:val="single" w:sz="4" w:space="0" w:color="auto"/>
            </w:tcBorders>
          </w:tcPr>
          <w:p w:rsidR="00000000" w:rsidRDefault="007137AD">
            <w:pPr>
              <w:spacing w:line="360" w:lineRule="exact"/>
              <w:jc w:val="center"/>
            </w:pPr>
            <w:r>
              <w:t>1996</w:t>
            </w:r>
          </w:p>
        </w:tc>
        <w:tc>
          <w:tcPr>
            <w:tcW w:w="855" w:type="dxa"/>
            <w:tcBorders>
              <w:top w:val="single" w:sz="4" w:space="0" w:color="auto"/>
              <w:left w:val="single" w:sz="4" w:space="0" w:color="auto"/>
              <w:bottom w:val="single" w:sz="8" w:space="0" w:color="auto"/>
              <w:right w:val="single" w:sz="4" w:space="0" w:color="auto"/>
            </w:tcBorders>
          </w:tcPr>
          <w:p w:rsidR="00000000" w:rsidRDefault="007137AD">
            <w:pPr>
              <w:spacing w:line="360" w:lineRule="exact"/>
              <w:jc w:val="center"/>
            </w:pPr>
            <w:r>
              <w:t>1997</w:t>
            </w:r>
          </w:p>
        </w:tc>
      </w:tr>
      <w:tr w:rsidR="00000000">
        <w:tblPrEx>
          <w:tblCellMar>
            <w:top w:w="0" w:type="dxa"/>
            <w:bottom w:w="0" w:type="dxa"/>
          </w:tblCellMar>
        </w:tblPrEx>
        <w:trPr>
          <w:cantSplit/>
        </w:trPr>
        <w:tc>
          <w:tcPr>
            <w:tcW w:w="2640" w:type="dxa"/>
            <w:tcBorders>
              <w:top w:val="single" w:sz="8"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怀孕、产中和产后并发症</w:t>
            </w:r>
          </w:p>
        </w:tc>
        <w:tc>
          <w:tcPr>
            <w:tcW w:w="855" w:type="dxa"/>
            <w:tcBorders>
              <w:top w:val="single" w:sz="8" w:space="0" w:color="auto"/>
              <w:left w:val="single" w:sz="4" w:space="0" w:color="auto"/>
              <w:bottom w:val="single" w:sz="4" w:space="0" w:color="auto"/>
              <w:right w:val="single" w:sz="4" w:space="0" w:color="auto"/>
            </w:tcBorders>
          </w:tcPr>
          <w:p w:rsidR="00000000" w:rsidRDefault="007137AD">
            <w:pPr>
              <w:spacing w:line="360" w:lineRule="exact"/>
              <w:jc w:val="center"/>
            </w:pPr>
            <w:r>
              <w:t>7</w:t>
            </w:r>
          </w:p>
        </w:tc>
        <w:tc>
          <w:tcPr>
            <w:tcW w:w="855" w:type="dxa"/>
            <w:tcBorders>
              <w:top w:val="single" w:sz="8" w:space="0" w:color="auto"/>
              <w:left w:val="single" w:sz="4" w:space="0" w:color="auto"/>
              <w:bottom w:val="single" w:sz="4" w:space="0" w:color="auto"/>
              <w:right w:val="single" w:sz="4" w:space="0" w:color="auto"/>
            </w:tcBorders>
          </w:tcPr>
          <w:p w:rsidR="00000000" w:rsidRDefault="007137AD">
            <w:pPr>
              <w:spacing w:line="360" w:lineRule="exact"/>
              <w:jc w:val="center"/>
            </w:pPr>
            <w:r>
              <w:t>6</w:t>
            </w:r>
          </w:p>
        </w:tc>
        <w:tc>
          <w:tcPr>
            <w:tcW w:w="855" w:type="dxa"/>
            <w:tcBorders>
              <w:top w:val="single" w:sz="8" w:space="0" w:color="auto"/>
              <w:left w:val="single" w:sz="4" w:space="0" w:color="auto"/>
              <w:bottom w:val="single" w:sz="4" w:space="0" w:color="auto"/>
              <w:right w:val="single" w:sz="4" w:space="0" w:color="auto"/>
            </w:tcBorders>
          </w:tcPr>
          <w:p w:rsidR="00000000" w:rsidRDefault="007137AD">
            <w:pPr>
              <w:spacing w:line="360" w:lineRule="exact"/>
              <w:jc w:val="center"/>
            </w:pPr>
            <w:r>
              <w:t>4</w:t>
            </w:r>
          </w:p>
        </w:tc>
        <w:tc>
          <w:tcPr>
            <w:tcW w:w="855" w:type="dxa"/>
            <w:tcBorders>
              <w:top w:val="single" w:sz="8" w:space="0" w:color="auto"/>
              <w:left w:val="single" w:sz="4" w:space="0" w:color="auto"/>
              <w:bottom w:val="single" w:sz="4" w:space="0" w:color="auto"/>
              <w:right w:val="single" w:sz="4" w:space="0" w:color="auto"/>
            </w:tcBorders>
          </w:tcPr>
          <w:p w:rsidR="00000000" w:rsidRDefault="007137AD">
            <w:pPr>
              <w:spacing w:line="360" w:lineRule="exact"/>
              <w:jc w:val="center"/>
            </w:pPr>
            <w:r>
              <w:t>5</w:t>
            </w:r>
          </w:p>
        </w:tc>
        <w:tc>
          <w:tcPr>
            <w:tcW w:w="855" w:type="dxa"/>
            <w:tcBorders>
              <w:top w:val="single" w:sz="8" w:space="0" w:color="auto"/>
              <w:left w:val="single" w:sz="4" w:space="0" w:color="auto"/>
              <w:bottom w:val="single" w:sz="4" w:space="0" w:color="auto"/>
              <w:right w:val="single" w:sz="4" w:space="0" w:color="auto"/>
            </w:tcBorders>
          </w:tcPr>
          <w:p w:rsidR="00000000" w:rsidRDefault="007137AD">
            <w:pPr>
              <w:spacing w:line="360" w:lineRule="exact"/>
              <w:jc w:val="center"/>
            </w:pPr>
            <w:r>
              <w:t>8</w:t>
            </w:r>
          </w:p>
        </w:tc>
        <w:tc>
          <w:tcPr>
            <w:tcW w:w="855" w:type="dxa"/>
            <w:tcBorders>
              <w:top w:val="single" w:sz="8" w:space="0" w:color="auto"/>
              <w:left w:val="single" w:sz="4" w:space="0" w:color="auto"/>
              <w:bottom w:val="single" w:sz="4" w:space="0" w:color="auto"/>
              <w:right w:val="single" w:sz="4" w:space="0" w:color="auto"/>
            </w:tcBorders>
          </w:tcPr>
          <w:p w:rsidR="00000000" w:rsidRDefault="007137AD">
            <w:pPr>
              <w:spacing w:line="360" w:lineRule="exact"/>
              <w:jc w:val="center"/>
            </w:pPr>
            <w:r>
              <w:t>7</w:t>
            </w:r>
          </w:p>
        </w:tc>
        <w:tc>
          <w:tcPr>
            <w:tcW w:w="855" w:type="dxa"/>
            <w:tcBorders>
              <w:top w:val="single" w:sz="8" w:space="0" w:color="auto"/>
              <w:left w:val="single" w:sz="4" w:space="0" w:color="auto"/>
              <w:bottom w:val="single" w:sz="4" w:space="0" w:color="auto"/>
              <w:right w:val="single" w:sz="4" w:space="0" w:color="auto"/>
            </w:tcBorders>
          </w:tcPr>
          <w:p w:rsidR="00000000" w:rsidRDefault="007137AD">
            <w:pPr>
              <w:spacing w:line="360" w:lineRule="exact"/>
              <w:jc w:val="center"/>
            </w:pPr>
            <w:r>
              <w:t>-</w:t>
            </w:r>
          </w:p>
        </w:tc>
        <w:tc>
          <w:tcPr>
            <w:tcW w:w="855" w:type="dxa"/>
            <w:tcBorders>
              <w:top w:val="single" w:sz="8" w:space="0" w:color="auto"/>
              <w:left w:val="single" w:sz="4" w:space="0" w:color="auto"/>
              <w:bottom w:val="single" w:sz="4" w:space="0" w:color="auto"/>
              <w:right w:val="single" w:sz="4" w:space="0" w:color="auto"/>
            </w:tcBorders>
          </w:tcPr>
          <w:p w:rsidR="00000000" w:rsidRDefault="007137AD">
            <w:pPr>
              <w:spacing w:line="360" w:lineRule="exact"/>
              <w:jc w:val="center"/>
            </w:pPr>
            <w:r>
              <w:t>2</w:t>
            </w:r>
          </w:p>
        </w:tc>
      </w:tr>
    </w:tbl>
    <w:p w:rsidR="00000000" w:rsidRDefault="007137AD">
      <w:pPr>
        <w:spacing w:after="240" w:line="360" w:lineRule="exact"/>
        <w:ind w:firstLine="425"/>
        <w:rPr>
          <w:rFonts w:eastAsia="KaiTi_GB2312"/>
        </w:rPr>
      </w:pPr>
      <w:r>
        <w:rPr>
          <w:rFonts w:eastAsia="KaiTi_GB2312" w:hint="eastAsia"/>
        </w:rPr>
        <w:t>资料来源：</w:t>
      </w:r>
      <w:r>
        <w:rPr>
          <w:rFonts w:hint="eastAsia"/>
        </w:rPr>
        <w:t>社会事务部</w:t>
      </w:r>
    </w:p>
    <w:p w:rsidR="00000000" w:rsidRDefault="007137AD">
      <w:pPr>
        <w:spacing w:after="240" w:line="360" w:lineRule="exact"/>
        <w:ind w:firstLine="425"/>
      </w:pPr>
      <w:r>
        <w:rPr>
          <w:rFonts w:hint="eastAsia"/>
        </w:rPr>
        <w:t>在孕期检查方面，怀孕</w:t>
      </w:r>
      <w:r>
        <w:t>12</w:t>
      </w:r>
      <w:r>
        <w:rPr>
          <w:rFonts w:hint="eastAsia"/>
        </w:rPr>
        <w:t>周以前进行超声波检查的人数大大增加。在各种风险因素和孕期并发症中，紧急流产和提前剖腹产所占的比例增加。贫血的比例已开始下降。</w:t>
      </w:r>
    </w:p>
    <w:p w:rsidR="00000000" w:rsidRDefault="007137AD">
      <w:pPr>
        <w:spacing w:after="240" w:line="360" w:lineRule="exact"/>
        <w:ind w:firstLine="425"/>
      </w:pPr>
      <w:r>
        <w:t>1992</w:t>
      </w:r>
      <w:r>
        <w:rPr>
          <w:rFonts w:hint="eastAsia"/>
        </w:rPr>
        <w:t>-</w:t>
      </w:r>
      <w:r>
        <w:t>1998</w:t>
      </w:r>
      <w:r>
        <w:rPr>
          <w:rFonts w:hint="eastAsia"/>
        </w:rPr>
        <w:t>年，早产的比例有所下降（从</w:t>
      </w:r>
      <w:r>
        <w:t>6.6%</w:t>
      </w:r>
      <w:r>
        <w:rPr>
          <w:rFonts w:hint="eastAsia"/>
        </w:rPr>
        <w:t>降至</w:t>
      </w:r>
      <w:r>
        <w:t>5.7%</w:t>
      </w:r>
      <w:r>
        <w:rPr>
          <w:rFonts w:hint="eastAsia"/>
        </w:rPr>
        <w:t>）。剖腹</w:t>
      </w:r>
      <w:r>
        <w:rPr>
          <w:rFonts w:hint="eastAsia"/>
        </w:rPr>
        <w:t>产的比例上升。</w:t>
      </w:r>
      <w:r>
        <w:t>1992</w:t>
      </w:r>
      <w:r>
        <w:rPr>
          <w:rFonts w:hint="eastAsia"/>
        </w:rPr>
        <w:t>年，剖腹产的妇女占</w:t>
      </w:r>
      <w:r>
        <w:t>6.4%</w:t>
      </w:r>
      <w:r>
        <w:rPr>
          <w:rFonts w:hint="eastAsia"/>
        </w:rPr>
        <w:t>，到</w:t>
      </w:r>
      <w:r>
        <w:t>1998</w:t>
      </w:r>
      <w:r>
        <w:rPr>
          <w:rFonts w:hint="eastAsia"/>
        </w:rPr>
        <w:t>年增加到</w:t>
      </w:r>
      <w:r>
        <w:t>13.2%</w:t>
      </w:r>
      <w:r>
        <w:rPr>
          <w:rFonts w:hint="eastAsia"/>
        </w:rPr>
        <w:t>。家人助产生育的比例持续上升：</w:t>
      </w:r>
      <w:r>
        <w:t>1992</w:t>
      </w:r>
      <w:r>
        <w:rPr>
          <w:rFonts w:hint="eastAsia"/>
        </w:rPr>
        <w:t>年家人助产生育占生育总数的</w:t>
      </w:r>
      <w:r>
        <w:t>12.6%</w:t>
      </w:r>
      <w:r>
        <w:rPr>
          <w:rFonts w:hint="eastAsia"/>
        </w:rPr>
        <w:t>，</w:t>
      </w:r>
      <w:r>
        <w:t>1998</w:t>
      </w:r>
      <w:r>
        <w:rPr>
          <w:rFonts w:hint="eastAsia"/>
        </w:rPr>
        <w:t>年占</w:t>
      </w:r>
      <w:r>
        <w:t>49.0%</w:t>
      </w:r>
      <w:r>
        <w:rPr>
          <w:rFonts w:hint="eastAsia"/>
        </w:rPr>
        <w:t>。</w:t>
      </w:r>
    </w:p>
    <w:p w:rsidR="00000000" w:rsidRDefault="007137AD">
      <w:pPr>
        <w:spacing w:after="240" w:line="360" w:lineRule="exact"/>
        <w:ind w:firstLine="425"/>
      </w:pPr>
      <w:r>
        <w:rPr>
          <w:rFonts w:hint="eastAsia"/>
        </w:rPr>
        <w:t>新生儿的平均出生体重增加。例如，</w:t>
      </w:r>
      <w:r>
        <w:t>1997</w:t>
      </w:r>
      <w:r>
        <w:rPr>
          <w:rFonts w:hint="eastAsia"/>
        </w:rPr>
        <w:t>年单胎新生儿平均出生体重为</w:t>
      </w:r>
      <w:r>
        <w:t>3</w:t>
      </w:r>
      <w:r>
        <w:rPr>
          <w:rFonts w:hint="eastAsia"/>
        </w:rPr>
        <w:t xml:space="preserve"> </w:t>
      </w:r>
      <w:r>
        <w:t>557</w:t>
      </w:r>
      <w:r>
        <w:rPr>
          <w:rFonts w:hint="eastAsia"/>
        </w:rPr>
        <w:t>克（男孩为</w:t>
      </w:r>
      <w:r>
        <w:t>3</w:t>
      </w:r>
      <w:r>
        <w:rPr>
          <w:rFonts w:hint="eastAsia"/>
        </w:rPr>
        <w:t xml:space="preserve"> </w:t>
      </w:r>
      <w:r>
        <w:t>619</w:t>
      </w:r>
      <w:r>
        <w:rPr>
          <w:rFonts w:hint="eastAsia"/>
        </w:rPr>
        <w:t>克，女孩为</w:t>
      </w:r>
      <w:r>
        <w:t>3</w:t>
      </w:r>
      <w:r>
        <w:rPr>
          <w:rFonts w:hint="eastAsia"/>
        </w:rPr>
        <w:t xml:space="preserve"> </w:t>
      </w:r>
      <w:r>
        <w:t>490</w:t>
      </w:r>
      <w:r>
        <w:rPr>
          <w:rFonts w:hint="eastAsia"/>
        </w:rPr>
        <w:t>克）。</w:t>
      </w:r>
    </w:p>
    <w:p w:rsidR="00000000" w:rsidRDefault="007137AD">
      <w:pPr>
        <w:spacing w:after="240" w:line="360" w:lineRule="exact"/>
        <w:ind w:firstLine="425"/>
      </w:pPr>
      <w:r>
        <w:rPr>
          <w:rFonts w:hint="eastAsia"/>
        </w:rPr>
        <w:t>附件中的表</w:t>
      </w:r>
      <w:r>
        <w:t>12.6</w:t>
      </w:r>
      <w:r>
        <w:rPr>
          <w:rFonts w:hint="eastAsia"/>
        </w:rPr>
        <w:t>和表</w:t>
      </w:r>
      <w:r>
        <w:t>12.7</w:t>
      </w:r>
      <w:r>
        <w:rPr>
          <w:rFonts w:hint="eastAsia"/>
        </w:rPr>
        <w:t>是对出生总数和按性别划分的统计概况。</w:t>
      </w:r>
    </w:p>
    <w:p w:rsidR="00000000" w:rsidRDefault="007137AD">
      <w:pPr>
        <w:spacing w:after="240" w:line="360" w:lineRule="exact"/>
        <w:rPr>
          <w:u w:val="single"/>
        </w:rPr>
      </w:pPr>
      <w:r>
        <w:rPr>
          <w:rFonts w:hint="eastAsia"/>
          <w:u w:val="single"/>
        </w:rPr>
        <w:t>妇女的自觉健康指标</w:t>
      </w:r>
    </w:p>
    <w:p w:rsidR="00000000" w:rsidRDefault="007137AD">
      <w:pPr>
        <w:spacing w:after="240" w:line="360" w:lineRule="exact"/>
        <w:ind w:firstLine="425"/>
      </w:pPr>
      <w:r>
        <w:rPr>
          <w:rFonts w:hint="eastAsia"/>
        </w:rPr>
        <w:t>自</w:t>
      </w:r>
      <w:r>
        <w:t>1990</w:t>
      </w:r>
      <w:r>
        <w:rPr>
          <w:rFonts w:hint="eastAsia"/>
        </w:rPr>
        <w:t>年以来，爱沙尼亚在每一偶数年都要对成年人进行一次健康行为调查，从而了解人们对自身健康的评价、利用医疗服务情况和</w:t>
      </w:r>
      <w:r>
        <w:rPr>
          <w:rFonts w:hint="eastAsia"/>
        </w:rPr>
        <w:t>其他各方面与健康有关的行为。</w:t>
      </w:r>
    </w:p>
    <w:p w:rsidR="00000000" w:rsidRDefault="007137AD">
      <w:pPr>
        <w:spacing w:after="240" w:line="360" w:lineRule="exact"/>
        <w:ind w:firstLine="425"/>
      </w:pPr>
      <w:r>
        <w:rPr>
          <w:rFonts w:hint="eastAsia"/>
        </w:rPr>
        <w:t>在对自身总体健康状况的评价中，可以明显看出男性和女性积极自我评价的比例上升。值得注意的是，女性的平均预期寿命虽然比男性长，但她们对自身健康的评价却通常比男性差。这一点通过“</w:t>
      </w:r>
      <w:r>
        <w:t>1994</w:t>
      </w:r>
      <w:r>
        <w:rPr>
          <w:rFonts w:hint="eastAsia"/>
        </w:rPr>
        <w:t>年底爱沙尼亚的生活条件”的有关调查也得到证实，根据该调查，几乎在所有年龄组中，女性长期患病或患并发症的人数都比男性高。因此，看医生的女性也多（</w:t>
      </w:r>
      <w:r>
        <w:t>Sillaste Purga, 1995</w:t>
      </w:r>
      <w:r>
        <w:rPr>
          <w:rFonts w:hint="eastAsia"/>
        </w:rPr>
        <w:t>）。</w:t>
      </w:r>
    </w:p>
    <w:p w:rsidR="00000000" w:rsidRDefault="007137AD">
      <w:pPr>
        <w:spacing w:after="240" w:line="360" w:lineRule="exact"/>
        <w:ind w:firstLine="425"/>
      </w:pPr>
      <w:r>
        <w:rPr>
          <w:rFonts w:hint="eastAsia"/>
        </w:rPr>
        <w:t>调查中问及的各类病痛（头痛、关节痛、腿部静脉曲张、失眠、抑郁症、皮疹、伴随病痛的便秘、心绞痛和腿部肿胀），女性的患</w:t>
      </w:r>
      <w:r>
        <w:rPr>
          <w:rFonts w:hint="eastAsia"/>
        </w:rPr>
        <w:t>病比例通常都比男性高。在女性中，头痛所占比例最高。在男性所患病痛中，背痛居首位。被调查者中没有上述病痛的人占</w:t>
      </w:r>
      <w:r>
        <w:t>8%</w:t>
      </w:r>
      <w:r>
        <w:rPr>
          <w:rFonts w:hint="eastAsia"/>
        </w:rPr>
        <w:t>。</w:t>
      </w:r>
    </w:p>
    <w:p w:rsidR="00000000" w:rsidRDefault="007137AD">
      <w:pPr>
        <w:spacing w:after="240" w:line="360" w:lineRule="exact"/>
        <w:ind w:firstLine="425"/>
      </w:pPr>
      <w:r>
        <w:br w:type="page"/>
      </w:r>
      <w:r>
        <w:rPr>
          <w:rFonts w:hint="eastAsia"/>
        </w:rPr>
        <w:t>图</w:t>
      </w:r>
      <w:r>
        <w:t>12.2</w:t>
      </w:r>
    </w:p>
    <w:p w:rsidR="00000000" w:rsidRDefault="007137AD" w:rsidP="007137AD">
      <w:pPr>
        <w:pBdr>
          <w:top w:val="single" w:sz="4" w:space="1" w:color="auto"/>
          <w:left w:val="single" w:sz="4" w:space="4" w:color="auto"/>
          <w:bottom w:val="single" w:sz="4" w:space="1" w:color="auto"/>
          <w:right w:val="single" w:sz="4" w:space="4" w:color="auto"/>
        </w:pBdr>
        <w:spacing w:line="360" w:lineRule="exact"/>
        <w:ind w:leftChars="228" w:left="31680" w:rightChars="180" w:right="31680" w:hanging="54"/>
        <w:jc w:val="center"/>
      </w:pPr>
      <w:r>
        <w:t>1990-1998</w:t>
      </w:r>
      <w:r>
        <w:rPr>
          <w:rFonts w:hint="eastAsia"/>
        </w:rPr>
        <w:t>年认为健康状况良好或很好的人数比例，以性别划分（</w:t>
      </w:r>
      <w:r>
        <w:t>%</w:t>
      </w:r>
      <w:r>
        <w:rPr>
          <w:rFonts w:hint="eastAsia"/>
        </w:rPr>
        <w:t>）</w: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rightChars="180" w:right="31680" w:hanging="54"/>
        <w:jc w:val="center"/>
      </w:pPr>
      <w:r>
        <w:rPr>
          <w:noProof/>
          <w:sz w:val="20"/>
        </w:rPr>
        <w:pict>
          <v:shape id="_x0000_s2051" type="#_x0000_t202" style="position:absolute;left:0;text-align:left;margin-left:1in;margin-top:25.7pt;width:354.3pt;height:181.3pt;z-index:2" filled="f" stroked="f">
            <v:textbox inset="0,0,0,0">
              <w:txbxContent>
                <w:p w:rsidR="00000000" w:rsidRDefault="007137AD">
                  <w:r>
                    <w:pict>
                      <v:shape id="_x0000_i1027" type="#_x0000_t75" style="width:354pt;height:181.5pt">
                        <v:imagedata r:id="rId16" o:title="12.2"/>
                      </v:shape>
                    </w:pict>
                  </w:r>
                </w:p>
              </w:txbxContent>
            </v:textbox>
          </v:shape>
        </w:pict>
      </w:r>
      <w:r>
        <w:rPr>
          <w:rFonts w:hint="eastAsia"/>
        </w:rPr>
        <w:t>爱沙尼亚成人健康行为调查，</w:t>
      </w:r>
      <w:r>
        <w:t>1990</w:t>
      </w:r>
      <w:r>
        <w:rPr>
          <w:rFonts w:hint="eastAsia"/>
        </w:rPr>
        <w:t>、</w:t>
      </w:r>
      <w:r>
        <w:t>1992</w:t>
      </w:r>
      <w:r>
        <w:rPr>
          <w:rFonts w:hint="eastAsia"/>
        </w:rPr>
        <w:t>、</w:t>
      </w:r>
      <w:r>
        <w:t>1994</w:t>
      </w:r>
      <w:r>
        <w:rPr>
          <w:rFonts w:hint="eastAsia"/>
        </w:rPr>
        <w:t>、</w:t>
      </w:r>
      <w:r>
        <w:t>1996</w:t>
      </w:r>
      <w:r>
        <w:rPr>
          <w:rFonts w:hint="eastAsia"/>
        </w:rPr>
        <w:t>和</w:t>
      </w:r>
      <w:r>
        <w:t>1998</w:t>
      </w:r>
      <w:r>
        <w:rPr>
          <w:rFonts w:hint="eastAsia"/>
        </w:rPr>
        <w:t>年</w: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rightChars="180" w:right="31680" w:hanging="54"/>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rightChars="180" w:right="31680" w:hanging="54"/>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rightChars="180" w:right="31680" w:hanging="54"/>
        <w:rPr>
          <w:rFonts w:hint="eastAsia"/>
        </w:rPr>
      </w:pPr>
      <w:r>
        <w:rPr>
          <w:noProof/>
          <w:sz w:val="20"/>
        </w:rPr>
        <w:pict>
          <v:shape id="_x0000_s2057" type="#_x0000_t202" style="position:absolute;left:0;text-align:left;margin-left:384pt;margin-top:8.5pt;width:60pt;height:57.2pt;z-index:8" filled="f" stroked="f">
            <v:textbox style="mso-next-textbox:#_x0000_s2057" inset="0,0,0,0">
              <w:txbxContent>
                <w:p w:rsidR="00000000" w:rsidRDefault="007137AD">
                  <w:pPr>
                    <w:rPr>
                      <w:rFonts w:hint="eastAsia"/>
                      <w:sz w:val="18"/>
                    </w:rPr>
                  </w:pPr>
                  <w:r>
                    <w:rPr>
                      <w:rFonts w:hint="eastAsia"/>
                      <w:sz w:val="18"/>
                    </w:rPr>
                    <w:t>男</w:t>
                  </w:r>
                </w:p>
                <w:p w:rsidR="00000000" w:rsidRDefault="007137AD">
                  <w:pPr>
                    <w:rPr>
                      <w:rFonts w:hint="eastAsia"/>
                      <w:sz w:val="18"/>
                    </w:rPr>
                  </w:pPr>
                  <w:r>
                    <w:rPr>
                      <w:rFonts w:hint="eastAsia"/>
                      <w:sz w:val="18"/>
                    </w:rPr>
                    <w:t>女</w: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rightChars="180" w:right="31680" w:hanging="54"/>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rightChars="180" w:right="31680" w:hanging="54"/>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rightChars="180" w:right="31680" w:hanging="54"/>
        <w:rPr>
          <w:rFonts w:hint="eastAsia"/>
        </w:rPr>
      </w:pPr>
      <w:r>
        <w:rPr>
          <w:noProof/>
          <w:sz w:val="20"/>
        </w:rPr>
        <w:pict>
          <v:shape id="_x0000_s2058" type="#_x0000_t202" style="position:absolute;left:0;text-align:left;margin-left:372pt;margin-top:6.9pt;width:60pt;height:26pt;z-index:9" filled="f" stroked="f">
            <v:textbox style="mso-next-textbox:#_x0000_s2058" inset="0,0,0,0">
              <w:txbxContent>
                <w:p w:rsidR="00000000" w:rsidRDefault="007137AD">
                  <w:pPr>
                    <w:rPr>
                      <w:rFonts w:hint="eastAsia"/>
                      <w:sz w:val="18"/>
                    </w:rPr>
                  </w:pPr>
                  <w:r>
                    <w:rPr>
                      <w:rFonts w:hint="eastAsia"/>
                      <w:sz w:val="18"/>
                    </w:rPr>
                    <w:t>年</w: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ind w:leftChars="228" w:left="31680" w:rightChars="180" w:right="31680" w:hanging="54"/>
      </w:pPr>
    </w:p>
    <w:p w:rsidR="00000000" w:rsidRDefault="007137AD">
      <w:pPr>
        <w:spacing w:after="240"/>
        <w:ind w:left="228" w:right="180" w:firstLine="425"/>
        <w:rPr>
          <w:rFonts w:eastAsia="KaiTi_GB2312"/>
        </w:rPr>
      </w:pPr>
      <w:r>
        <w:rPr>
          <w:rFonts w:eastAsia="KaiTi_GB2312" w:hint="eastAsia"/>
        </w:rPr>
        <w:t>资料来源：</w:t>
      </w:r>
      <w:r>
        <w:rPr>
          <w:rFonts w:hAnsi="SimSun" w:hint="eastAsia"/>
        </w:rPr>
        <w:t>爱沙尼亚健康教育中心，</w:t>
      </w:r>
      <w:r>
        <w:rPr>
          <w:rFonts w:hAnsi="SimSun"/>
        </w:rPr>
        <w:t>1999</w:t>
      </w:r>
      <w:r>
        <w:rPr>
          <w:rFonts w:hAnsi="SimSun" w:hint="eastAsia"/>
        </w:rPr>
        <w:t>年</w:t>
      </w:r>
    </w:p>
    <w:p w:rsidR="00000000" w:rsidRDefault="007137AD">
      <w:pPr>
        <w:spacing w:after="240"/>
        <w:ind w:left="228" w:right="180" w:firstLine="425"/>
      </w:pPr>
      <w:r>
        <w:rPr>
          <w:rFonts w:hint="eastAsia"/>
        </w:rPr>
        <w:t>抱怨负担过重、压力太大和过于紧张的女性比男性多。女性使用药物也比男性更频繁。</w:t>
      </w:r>
    </w:p>
    <w:p w:rsidR="00000000" w:rsidRDefault="007137AD">
      <w:pPr>
        <w:spacing w:after="240"/>
        <w:ind w:left="228" w:right="180" w:firstLine="425"/>
      </w:pPr>
      <w:r>
        <w:rPr>
          <w:rFonts w:hint="eastAsia"/>
        </w:rPr>
        <w:t>图</w:t>
      </w:r>
      <w:r>
        <w:t>12.</w:t>
      </w:r>
      <w:r>
        <w:rPr>
          <w:rFonts w:hint="eastAsia"/>
        </w:rPr>
        <w:t>3</w:t>
      </w:r>
    </w:p>
    <w:p w:rsidR="00000000" w:rsidRDefault="007137AD" w:rsidP="007137AD">
      <w:pPr>
        <w:pBdr>
          <w:top w:val="single" w:sz="4" w:space="1" w:color="auto"/>
          <w:left w:val="single" w:sz="4" w:space="4" w:color="auto"/>
          <w:bottom w:val="single" w:sz="4" w:space="1" w:color="auto"/>
          <w:right w:val="single" w:sz="4" w:space="4" w:color="auto"/>
        </w:pBdr>
        <w:spacing w:line="360" w:lineRule="exact"/>
        <w:ind w:leftChars="171" w:left="31680" w:rightChars="180" w:right="31680" w:firstLine="65"/>
        <w:jc w:val="center"/>
      </w:pPr>
      <w:r>
        <w:t>1990-1998</w:t>
      </w:r>
      <w:r>
        <w:rPr>
          <w:rFonts w:hint="eastAsia"/>
        </w:rPr>
        <w:t>年认为负担、紧张程度和压力超过往年的人数比例，以性别划分（</w:t>
      </w:r>
      <w:r>
        <w:t>%</w:t>
      </w:r>
      <w:r>
        <w:rPr>
          <w:rFonts w:hint="eastAsia"/>
        </w:rPr>
        <w:t>）</w: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rightChars="180" w:right="31680" w:firstLine="65"/>
        <w:jc w:val="center"/>
      </w:pPr>
      <w:r>
        <w:rPr>
          <w:noProof/>
          <w:sz w:val="20"/>
        </w:rPr>
        <w:pict>
          <v:shape id="_x0000_s2056" type="#_x0000_t202" style="position:absolute;left:0;text-align:left;margin-left:113.7pt;margin-top:18.7pt;width:264.3pt;height:147.6pt;z-index:7" filled="f" stroked="f">
            <v:textbox style="mso-next-textbox:#_x0000_s2056" inset="0,0,0,0">
              <w:txbxContent>
                <w:p w:rsidR="00000000" w:rsidRDefault="007137AD">
                  <w:r>
                    <w:pict>
                      <v:shape id="_x0000_i1028" type="#_x0000_t75" style="width:264pt;height:147.75pt">
                        <v:imagedata r:id="rId17" o:title="12.2a"/>
                      </v:shape>
                    </w:pict>
                  </w:r>
                </w:p>
              </w:txbxContent>
            </v:textbox>
          </v:shape>
        </w:pict>
      </w:r>
      <w:r>
        <w:rPr>
          <w:rFonts w:hint="eastAsia"/>
        </w:rPr>
        <w:t>爱沙尼亚成人健康行为调查，</w:t>
      </w:r>
      <w:r>
        <w:t>1990</w:t>
      </w:r>
      <w:r>
        <w:rPr>
          <w:rFonts w:hint="eastAsia"/>
        </w:rPr>
        <w:t>、</w:t>
      </w:r>
      <w:r>
        <w:t>1992</w:t>
      </w:r>
      <w:r>
        <w:rPr>
          <w:rFonts w:hint="eastAsia"/>
        </w:rPr>
        <w:t>、</w:t>
      </w:r>
      <w:r>
        <w:t>1994</w:t>
      </w:r>
      <w:r>
        <w:rPr>
          <w:rFonts w:hint="eastAsia"/>
        </w:rPr>
        <w:t>、</w:t>
      </w:r>
      <w:r>
        <w:t>1996</w:t>
      </w:r>
      <w:r>
        <w:rPr>
          <w:rFonts w:hint="eastAsia"/>
        </w:rPr>
        <w:t>和</w:t>
      </w:r>
      <w:r>
        <w:t>1998</w:t>
      </w:r>
      <w:r>
        <w:rPr>
          <w:rFonts w:hint="eastAsia"/>
        </w:rPr>
        <w:t>年</w: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rightChars="180" w:righ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rightChars="180" w:right="31680" w:firstLine="65"/>
        <w:rPr>
          <w:rFonts w:hint="eastAsia"/>
        </w:rPr>
      </w:pPr>
      <w:r>
        <w:rPr>
          <w:noProof/>
          <w:sz w:val="20"/>
        </w:rPr>
        <w:pict>
          <v:shape id="_x0000_s2059" type="#_x0000_t202" style="position:absolute;left:0;text-align:left;margin-left:342pt;margin-top:22.95pt;width:60pt;height:46.8pt;z-index:10" filled="f" stroked="f">
            <v:textbox inset="0,1.5mm,0,0">
              <w:txbxContent>
                <w:p w:rsidR="00000000" w:rsidRDefault="007137AD">
                  <w:pPr>
                    <w:spacing w:line="220" w:lineRule="atLeast"/>
                    <w:rPr>
                      <w:rFonts w:hint="eastAsia"/>
                      <w:sz w:val="18"/>
                    </w:rPr>
                  </w:pPr>
                  <w:r>
                    <w:rPr>
                      <w:rFonts w:hint="eastAsia"/>
                      <w:sz w:val="18"/>
                    </w:rPr>
                    <w:t>男</w:t>
                  </w:r>
                </w:p>
                <w:p w:rsidR="00000000" w:rsidRDefault="007137AD">
                  <w:pPr>
                    <w:spacing w:line="220" w:lineRule="atLeast"/>
                    <w:rPr>
                      <w:rFonts w:hint="eastAsia"/>
                      <w:sz w:val="18"/>
                    </w:rPr>
                  </w:pPr>
                  <w:r>
                    <w:rPr>
                      <w:rFonts w:hint="eastAsia"/>
                      <w:sz w:val="18"/>
                    </w:rPr>
                    <w:t>女</w: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rightChars="180" w:righ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420" w:lineRule="exact"/>
        <w:ind w:leftChars="171" w:left="31680" w:rightChars="180" w:right="31680" w:firstLine="62"/>
        <w:rPr>
          <w:rFonts w:hint="eastAsia"/>
        </w:rPr>
      </w:pPr>
      <w:r>
        <w:rPr>
          <w:noProof/>
          <w:sz w:val="20"/>
        </w:rPr>
        <w:pict>
          <v:shape id="_x0000_s2060" type="#_x0000_t202" style="position:absolute;left:0;text-align:left;margin-left:324pt;margin-top:30.7pt;width:60pt;height:15.6pt;z-index:11" filled="f" stroked="f">
            <v:textbox inset="0,0,0,0">
              <w:txbxContent>
                <w:p w:rsidR="00000000" w:rsidRDefault="007137AD">
                  <w:pPr>
                    <w:rPr>
                      <w:rFonts w:hint="eastAsia"/>
                      <w:sz w:val="18"/>
                    </w:rPr>
                  </w:pPr>
                  <w:r>
                    <w:rPr>
                      <w:rFonts w:hint="eastAsia"/>
                      <w:sz w:val="18"/>
                    </w:rPr>
                    <w:t>年</w: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120" w:line="360" w:lineRule="exact"/>
        <w:ind w:leftChars="171" w:left="31680" w:rightChars="180" w:right="31680" w:firstLine="62"/>
        <w:rPr>
          <w:rFonts w:hint="eastAsia"/>
        </w:rPr>
      </w:pPr>
    </w:p>
    <w:p w:rsidR="00000000" w:rsidRDefault="007137AD" w:rsidP="007137AD">
      <w:pPr>
        <w:spacing w:after="240" w:line="360" w:lineRule="exact"/>
        <w:ind w:leftChars="200" w:left="31680"/>
        <w:rPr>
          <w:rFonts w:eastAsia="KaiTi_GB2312"/>
        </w:rPr>
      </w:pPr>
      <w:r>
        <w:rPr>
          <w:rFonts w:eastAsia="KaiTi_GB2312" w:hint="eastAsia"/>
        </w:rPr>
        <w:t>资料来源：</w:t>
      </w:r>
      <w:r>
        <w:rPr>
          <w:rFonts w:hint="eastAsia"/>
        </w:rPr>
        <w:t>爱沙尼亚健康教育中心，</w:t>
      </w:r>
      <w:r>
        <w:t>1999</w:t>
      </w:r>
      <w:r>
        <w:rPr>
          <w:rFonts w:hint="eastAsia"/>
        </w:rPr>
        <w:t>年</w:t>
      </w:r>
    </w:p>
    <w:p w:rsidR="00000000" w:rsidRDefault="007137AD">
      <w:pPr>
        <w:spacing w:after="240" w:line="360" w:lineRule="exact"/>
        <w:ind w:firstLine="425"/>
      </w:pPr>
      <w:r>
        <w:rPr>
          <w:rFonts w:hint="eastAsia"/>
        </w:rPr>
        <w:t>男女频繁使用药物的主要原因都是头痛，妇女使用的次数比男子多两倍。在镇静剂、各种维他命制剂和草药的使用者中也是女性占绝对多数。服用药物情况只有草药和镇静剂出现总体下降的趋势。</w:t>
      </w:r>
    </w:p>
    <w:p w:rsidR="00000000" w:rsidRDefault="007137AD">
      <w:pPr>
        <w:spacing w:after="240" w:line="360" w:lineRule="exact"/>
        <w:ind w:firstLine="425"/>
      </w:pPr>
      <w:r>
        <w:rPr>
          <w:rFonts w:hint="eastAsia"/>
        </w:rPr>
        <w:t>看医生的人所占的比例在</w:t>
      </w:r>
      <w:r>
        <w:t>61%</w:t>
      </w:r>
      <w:r>
        <w:rPr>
          <w:rFonts w:hint="eastAsia"/>
        </w:rPr>
        <w:t>至</w:t>
      </w:r>
      <w:r>
        <w:t>67%</w:t>
      </w:r>
      <w:r>
        <w:rPr>
          <w:rFonts w:hint="eastAsia"/>
        </w:rPr>
        <w:t>之间。</w:t>
      </w:r>
    </w:p>
    <w:p w:rsidR="00000000" w:rsidRDefault="007137AD">
      <w:pPr>
        <w:spacing w:after="240" w:line="360" w:lineRule="exact"/>
        <w:rPr>
          <w:u w:val="single"/>
        </w:rPr>
      </w:pPr>
      <w:r>
        <w:rPr>
          <w:rFonts w:hint="eastAsia"/>
          <w:u w:val="single"/>
        </w:rPr>
        <w:t>流产</w:t>
      </w:r>
    </w:p>
    <w:p w:rsidR="00000000" w:rsidRDefault="007137AD">
      <w:pPr>
        <w:spacing w:after="240" w:line="360" w:lineRule="exact"/>
        <w:ind w:firstLine="425"/>
      </w:pPr>
      <w:r>
        <w:rPr>
          <w:rFonts w:hint="eastAsia"/>
        </w:rPr>
        <w:t>爱沙尼亚自</w:t>
      </w:r>
      <w:r>
        <w:t>1955</w:t>
      </w:r>
      <w:r>
        <w:rPr>
          <w:rFonts w:hint="eastAsia"/>
        </w:rPr>
        <w:t>年开始实行流产自由。</w:t>
      </w:r>
      <w:r>
        <w:t>1994</w:t>
      </w:r>
      <w:r>
        <w:rPr>
          <w:rFonts w:hint="eastAsia"/>
        </w:rPr>
        <w:t>年社会事务部长发布了一项条例，规定了禁止实施终止妊娠手术的各种条件，违反者可处以惩罚。</w:t>
      </w:r>
    </w:p>
    <w:p w:rsidR="00000000" w:rsidRDefault="007137AD">
      <w:pPr>
        <w:spacing w:after="240" w:line="360" w:lineRule="exact"/>
        <w:ind w:firstLine="425"/>
      </w:pPr>
      <w:r>
        <w:rPr>
          <w:rFonts w:hint="eastAsia"/>
        </w:rPr>
        <w:t>中小学生和大</w:t>
      </w:r>
      <w:r>
        <w:rPr>
          <w:rFonts w:hint="eastAsia"/>
        </w:rPr>
        <w:t>学生，以及生育</w:t>
      </w:r>
      <w:r>
        <w:t>1</w:t>
      </w:r>
      <w:r>
        <w:rPr>
          <w:rFonts w:hint="eastAsia"/>
        </w:rPr>
        <w:t>年以后和流产</w:t>
      </w:r>
      <w:r>
        <w:t>3</w:t>
      </w:r>
      <w:r>
        <w:rPr>
          <w:rFonts w:hint="eastAsia"/>
        </w:rPr>
        <w:t>个月以后的妇女使用避孕工具（避孕药和宫内节育器）时，可获得高达</w:t>
      </w:r>
      <w:r>
        <w:t>90%</w:t>
      </w:r>
      <w:r>
        <w:rPr>
          <w:rFonts w:hint="eastAsia"/>
        </w:rPr>
        <w:t>的补贴。</w:t>
      </w:r>
    </w:p>
    <w:p w:rsidR="00000000" w:rsidRDefault="007137AD">
      <w:pPr>
        <w:spacing w:after="240" w:line="360" w:lineRule="exact"/>
        <w:ind w:firstLine="425"/>
      </w:pPr>
      <w:r>
        <w:rPr>
          <w:rFonts w:hint="eastAsia"/>
        </w:rPr>
        <w:t>根据</w:t>
      </w:r>
      <w:r>
        <w:t>1998</w:t>
      </w:r>
      <w:r>
        <w:rPr>
          <w:rFonts w:hint="eastAsia"/>
        </w:rPr>
        <w:t>年</w:t>
      </w:r>
      <w:r>
        <w:t>11</w:t>
      </w:r>
      <w:r>
        <w:rPr>
          <w:rFonts w:hint="eastAsia"/>
        </w:rPr>
        <w:t>月</w:t>
      </w:r>
      <w:r>
        <w:t>25</w:t>
      </w:r>
      <w:r>
        <w:rPr>
          <w:rFonts w:hint="eastAsia"/>
        </w:rPr>
        <w:t>日通过的《妊娠终止和绝育法》（</w:t>
      </w:r>
      <w:r>
        <w:t>RT I 1998</w:t>
      </w:r>
      <w:r>
        <w:rPr>
          <w:rFonts w:hint="eastAsia"/>
        </w:rPr>
        <w:t>，</w:t>
      </w:r>
      <w:r>
        <w:t>107</w:t>
      </w:r>
      <w:r>
        <w:rPr>
          <w:rFonts w:hint="eastAsia"/>
        </w:rPr>
        <w:t>，</w:t>
      </w:r>
      <w:r>
        <w:t>1766</w:t>
      </w:r>
      <w:r>
        <w:rPr>
          <w:rFonts w:hint="eastAsia"/>
        </w:rPr>
        <w:t>），妇女可以在书面同意的情况下实行绝育手术，但条件是该妇女至少已有</w:t>
      </w:r>
      <w:r>
        <w:t>3</w:t>
      </w:r>
      <w:r>
        <w:rPr>
          <w:rFonts w:hint="eastAsia"/>
        </w:rPr>
        <w:t>个子女，年龄在</w:t>
      </w:r>
      <w:r>
        <w:t>35</w:t>
      </w:r>
      <w:r>
        <w:rPr>
          <w:rFonts w:hint="eastAsia"/>
        </w:rPr>
        <w:t>岁以上，且怀孕威胁其健康或存在产下严重残疾儿的可能性。</w:t>
      </w:r>
    </w:p>
    <w:p w:rsidR="00000000" w:rsidRDefault="007137AD">
      <w:pPr>
        <w:spacing w:after="240" w:line="360" w:lineRule="exact"/>
        <w:ind w:firstLine="425"/>
        <w:rPr>
          <w:rFonts w:hint="eastAsia"/>
        </w:rPr>
      </w:pPr>
      <w:r>
        <w:t>1990-1999</w:t>
      </w:r>
      <w:r>
        <w:rPr>
          <w:rFonts w:hint="eastAsia"/>
        </w:rPr>
        <w:t>年，爱沙尼亚妇女流产人数不断下降。</w:t>
      </w:r>
      <w:r>
        <w:t>1990</w:t>
      </w:r>
      <w:r>
        <w:rPr>
          <w:rFonts w:hint="eastAsia"/>
        </w:rPr>
        <w:t>年流产总数为</w:t>
      </w:r>
      <w:r>
        <w:t>29 410</w:t>
      </w:r>
      <w:r>
        <w:rPr>
          <w:rFonts w:hint="eastAsia"/>
        </w:rPr>
        <w:t>例，到</w:t>
      </w:r>
      <w:r>
        <w:t>1999</w:t>
      </w:r>
      <w:r>
        <w:rPr>
          <w:rFonts w:hint="eastAsia"/>
        </w:rPr>
        <w:t>年这一数字降至</w:t>
      </w:r>
      <w:r>
        <w:t>17 027</w:t>
      </w:r>
      <w:r>
        <w:rPr>
          <w:rFonts w:hint="eastAsia"/>
        </w:rPr>
        <w:t>例（爱沙尼亚统计年鉴，</w:t>
      </w:r>
      <w:r>
        <w:t>2000</w:t>
      </w:r>
      <w:r>
        <w:rPr>
          <w:rFonts w:hint="eastAsia"/>
        </w:rPr>
        <w:t>年）。</w:t>
      </w:r>
    </w:p>
    <w:p w:rsidR="00000000" w:rsidRDefault="007137AD">
      <w:pPr>
        <w:spacing w:after="240" w:line="360" w:lineRule="exact"/>
        <w:ind w:firstLine="425"/>
      </w:pPr>
      <w:r>
        <w:t>1998</w:t>
      </w:r>
      <w:r>
        <w:rPr>
          <w:rFonts w:hint="eastAsia"/>
        </w:rPr>
        <w:t>年</w:t>
      </w:r>
      <w:r>
        <w:rPr>
          <w:rFonts w:hint="eastAsia"/>
        </w:rPr>
        <w:t>妇女人工流产的平均年龄为</w:t>
      </w:r>
      <w:r>
        <w:t>28.2</w:t>
      </w:r>
      <w:r>
        <w:rPr>
          <w:rFonts w:hint="eastAsia"/>
        </w:rPr>
        <w:t>岁，其中大约</w:t>
      </w:r>
      <w:r>
        <w:t>25%</w:t>
      </w:r>
      <w:r>
        <w:rPr>
          <w:rFonts w:hint="eastAsia"/>
        </w:rPr>
        <w:t>的妇女以前没有生育。人工流产的妇女中有一半以上在临怀孕之前没有使用避孕工具。年轻妇女（</w:t>
      </w:r>
      <w:r>
        <w:t>20</w:t>
      </w:r>
      <w:r>
        <w:rPr>
          <w:rFonts w:hint="eastAsia"/>
        </w:rPr>
        <w:t>岁以下）中没有使用避孕工具的人比例相对较高。在</w:t>
      </w:r>
      <w:r>
        <w:t>1998</w:t>
      </w:r>
      <w:r>
        <w:rPr>
          <w:rFonts w:hint="eastAsia"/>
        </w:rPr>
        <w:t>年的所有流产中，大多数（</w:t>
      </w:r>
      <w:r>
        <w:t>86%</w:t>
      </w:r>
      <w:r>
        <w:rPr>
          <w:rFonts w:hint="eastAsia"/>
        </w:rPr>
        <w:t>）是合法引产。大多数流产（</w:t>
      </w:r>
      <w:r>
        <w:t>99.4%</w:t>
      </w:r>
      <w:r>
        <w:rPr>
          <w:rFonts w:hint="eastAsia"/>
        </w:rPr>
        <w:t>）没有造成任何并发症。</w:t>
      </w:r>
    </w:p>
    <w:p w:rsidR="00000000" w:rsidRDefault="007137AD">
      <w:pPr>
        <w:spacing w:after="240" w:line="360" w:lineRule="exact"/>
        <w:ind w:firstLine="425"/>
      </w:pPr>
      <w:r>
        <w:rPr>
          <w:rFonts w:hint="eastAsia"/>
        </w:rPr>
        <w:t>在计划生育咨询中心和性咨询中心，可得到心理学、精神病学、性科学、妇科学、律师、饮食科学、自然疗法、男性病学和言语矫治等方面的专家提供的帮助。各种帮助热线也提供帮助。这一领域最积极的组织是爱沙尼亚计划生育联合会。</w:t>
      </w:r>
    </w:p>
    <w:p w:rsidR="00000000" w:rsidRDefault="007137AD">
      <w:pPr>
        <w:spacing w:after="240" w:line="360" w:lineRule="exact"/>
        <w:ind w:firstLine="425"/>
      </w:pPr>
      <w:r>
        <w:rPr>
          <w:rFonts w:hint="eastAsia"/>
        </w:rPr>
        <w:t>在怀孕和生产期间</w:t>
      </w:r>
      <w:r>
        <w:rPr>
          <w:rFonts w:hint="eastAsia"/>
        </w:rPr>
        <w:t>，根据《健康保险法》，妇女的妊娠假和产假受到保障，在此期间还可得到补偿。妇女从怀孕第</w:t>
      </w:r>
      <w:r>
        <w:t>12</w:t>
      </w:r>
      <w:r>
        <w:rPr>
          <w:rFonts w:hint="eastAsia"/>
        </w:rPr>
        <w:t>周开始还有权享受健康保险根据上述法规提供的所有医疗检查和医疗服务。全国各地都有咨询机构。怀孕妇女及其家庭成员还可以参加各种培训课程。</w:t>
      </w:r>
    </w:p>
    <w:p w:rsidR="00000000" w:rsidRDefault="007137AD">
      <w:pPr>
        <w:spacing w:after="240" w:line="360" w:lineRule="exact"/>
        <w:rPr>
          <w:u w:val="single"/>
        </w:rPr>
      </w:pPr>
      <w:r>
        <w:rPr>
          <w:rFonts w:hint="eastAsia"/>
          <w:u w:val="single"/>
        </w:rPr>
        <w:t>性传染疾病和艾滋病病毒感染</w:t>
      </w:r>
    </w:p>
    <w:p w:rsidR="00000000" w:rsidRDefault="007137AD">
      <w:pPr>
        <w:spacing w:after="240" w:line="360" w:lineRule="exact"/>
        <w:ind w:firstLine="425"/>
      </w:pPr>
      <w:r>
        <w:rPr>
          <w:rFonts w:hint="eastAsia"/>
        </w:rPr>
        <w:t>自</w:t>
      </w:r>
      <w:r>
        <w:t>1991</w:t>
      </w:r>
      <w:r>
        <w:rPr>
          <w:rFonts w:hint="eastAsia"/>
        </w:rPr>
        <w:t>年以来，性传染疾病的感染率一直在增加。例如，在认为是情况最严重的</w:t>
      </w:r>
      <w:r>
        <w:t>1994</w:t>
      </w:r>
      <w:r>
        <w:rPr>
          <w:rFonts w:hint="eastAsia"/>
        </w:rPr>
        <w:t>年，梅毒的发生率增加了</w:t>
      </w:r>
      <w:r>
        <w:t>2.5</w:t>
      </w:r>
      <w:r>
        <w:rPr>
          <w:rFonts w:hint="eastAsia"/>
        </w:rPr>
        <w:t>倍。</w:t>
      </w:r>
      <w:r>
        <w:t>1990-</w:t>
      </w:r>
      <w:r>
        <w:rPr>
          <w:rFonts w:hint="eastAsia"/>
        </w:rPr>
        <w:t>1</w:t>
      </w:r>
      <w:r>
        <w:t>998</w:t>
      </w:r>
      <w:r>
        <w:rPr>
          <w:rFonts w:hint="eastAsia"/>
        </w:rPr>
        <w:t>年，梅毒的发生率增加了</w:t>
      </w:r>
      <w:r>
        <w:t>23</w:t>
      </w:r>
      <w:r>
        <w:rPr>
          <w:rFonts w:hint="eastAsia"/>
        </w:rPr>
        <w:t>倍。</w:t>
      </w:r>
      <w:r>
        <w:t>1998</w:t>
      </w:r>
      <w:r>
        <w:rPr>
          <w:rFonts w:hint="eastAsia"/>
        </w:rPr>
        <w:t>年，在爱沙尼亚每</w:t>
      </w:r>
      <w:r>
        <w:t>100 000</w:t>
      </w:r>
      <w:r>
        <w:rPr>
          <w:rFonts w:hint="eastAsia"/>
        </w:rPr>
        <w:t>居民中就有</w:t>
      </w:r>
      <w:r>
        <w:t>75.9</w:t>
      </w:r>
      <w:r>
        <w:rPr>
          <w:rFonts w:hint="eastAsia"/>
        </w:rPr>
        <w:t>人染上梅毒。梅毒的高发生率是发生艾滋病病毒流</w:t>
      </w:r>
      <w:r>
        <w:rPr>
          <w:rFonts w:hint="eastAsia"/>
        </w:rPr>
        <w:t>行的危险标记。一方面，这表明存在不安全的性活动；另一方面也证实了梅毒患者感染艾滋病病毒的频率比其他人高。</w:t>
      </w:r>
    </w:p>
    <w:p w:rsidR="00000000" w:rsidRDefault="007137AD">
      <w:pPr>
        <w:spacing w:after="240" w:line="360" w:lineRule="exact"/>
        <w:ind w:firstLine="425"/>
      </w:pPr>
      <w:r>
        <w:t>1994</w:t>
      </w:r>
      <w:r>
        <w:rPr>
          <w:rFonts w:hint="eastAsia"/>
        </w:rPr>
        <w:t>年首次收到关于乙型肝炎发病率增加及其与静脉注射毒品者有关的资料。从</w:t>
      </w:r>
      <w:r>
        <w:t>1996</w:t>
      </w:r>
      <w:r>
        <w:rPr>
          <w:rFonts w:hint="eastAsia"/>
        </w:rPr>
        <w:t>年底开始，乙型肝炎和丙型肝炎的发生率剧增。大多数病例都与静脉注射毒品者有关。考虑到乙型肝炎和丙型肝炎与艾滋病病毒的传播方式相同，以及前苏联地区的静脉注射毒品者中发生艾滋病病毒流行的令人担忧的消息，艾滋病预防中心和非营利性协会艾滋病患者援助中心一起，开始调查静脉注射毒品者的情况，同时着手在他们中间开展预防工作。爱沙尼亚静脉注</w:t>
      </w:r>
      <w:r>
        <w:rPr>
          <w:rFonts w:hint="eastAsia"/>
        </w:rPr>
        <w:t>射毒品者中妇女的比例也在上升。</w:t>
      </w:r>
    </w:p>
    <w:p w:rsidR="00000000" w:rsidRDefault="007137AD">
      <w:pPr>
        <w:spacing w:after="240" w:line="360" w:lineRule="exact"/>
        <w:ind w:firstLine="425"/>
      </w:pPr>
      <w:r>
        <w:rPr>
          <w:rFonts w:hint="eastAsia"/>
        </w:rPr>
        <w:t>在爱沙尼亚，第一例艾滋病是在</w:t>
      </w:r>
      <w:r>
        <w:t>1988</w:t>
      </w:r>
      <w:r>
        <w:rPr>
          <w:rFonts w:hint="eastAsia"/>
        </w:rPr>
        <w:t>年登记的。截至</w:t>
      </w:r>
      <w:r>
        <w:t>1998</w:t>
      </w:r>
      <w:r>
        <w:rPr>
          <w:rFonts w:hint="eastAsia"/>
        </w:rPr>
        <w:t>年，有</w:t>
      </w:r>
      <w:r>
        <w:t>21</w:t>
      </w:r>
      <w:r>
        <w:rPr>
          <w:rFonts w:hint="eastAsia"/>
        </w:rPr>
        <w:t>人被诊断患有艾滋病，其中</w:t>
      </w:r>
      <w:r>
        <w:t>1</w:t>
      </w:r>
      <w:r>
        <w:rPr>
          <w:rFonts w:hint="eastAsia"/>
        </w:rPr>
        <w:t>名是妇女，</w:t>
      </w:r>
      <w:r>
        <w:t>1988</w:t>
      </w:r>
      <w:r>
        <w:t>—</w:t>
      </w:r>
      <w:r>
        <w:t>1998</w:t>
      </w:r>
      <w:r>
        <w:rPr>
          <w:rFonts w:hint="eastAsia"/>
        </w:rPr>
        <w:t>年，艾滋病主要通过性接触传播，最初几年是通过同性接触，后来则同性接触和异性接触的传播都有。再加上通过毒品使用的传播，艾滋病病毒感染的人数增加了好几倍。被感染者中大都是男性，但也有妇女。</w:t>
      </w:r>
    </w:p>
    <w:p w:rsidR="00000000" w:rsidRDefault="007137AD">
      <w:pPr>
        <w:spacing w:after="240" w:line="360" w:lineRule="exact"/>
        <w:ind w:firstLine="425"/>
      </w:pPr>
      <w:r>
        <w:rPr>
          <w:rFonts w:hint="eastAsia"/>
        </w:rPr>
        <w:t>在政府和议会的支持下，</w:t>
      </w:r>
      <w:r>
        <w:t>1992-1997</w:t>
      </w:r>
      <w:r>
        <w:rPr>
          <w:rFonts w:hint="eastAsia"/>
        </w:rPr>
        <w:t>年实施了全国艾滋病预防方案作为该方案的后续行动，</w:t>
      </w:r>
      <w:r>
        <w:t>1997</w:t>
      </w:r>
      <w:r>
        <w:rPr>
          <w:rFonts w:hint="eastAsia"/>
        </w:rPr>
        <w:t>年</w:t>
      </w:r>
      <w:r>
        <w:t>11</w:t>
      </w:r>
      <w:r>
        <w:rPr>
          <w:rFonts w:hint="eastAsia"/>
        </w:rPr>
        <w:t>月</w:t>
      </w:r>
      <w:r>
        <w:t>25</w:t>
      </w:r>
      <w:r>
        <w:rPr>
          <w:rFonts w:hint="eastAsia"/>
        </w:rPr>
        <w:t>日，政府通过了一项截至</w:t>
      </w:r>
      <w:r>
        <w:t>2001</w:t>
      </w:r>
      <w:r>
        <w:rPr>
          <w:rFonts w:hint="eastAsia"/>
        </w:rPr>
        <w:t>年的预防艾滋病病毒</w:t>
      </w:r>
      <w:r>
        <w:t>/</w:t>
      </w:r>
      <w:r>
        <w:rPr>
          <w:rFonts w:hint="eastAsia"/>
        </w:rPr>
        <w:t>艾滋病和其他性</w:t>
      </w:r>
      <w:r>
        <w:rPr>
          <w:rFonts w:hint="eastAsia"/>
        </w:rPr>
        <w:t>传染疾病的全国发展计划。该发展计划由社会事务部监督实行。</w:t>
      </w:r>
    </w:p>
    <w:p w:rsidR="00000000" w:rsidRDefault="007137AD">
      <w:pPr>
        <w:spacing w:after="240" w:line="360" w:lineRule="exact"/>
        <w:ind w:firstLine="425"/>
      </w:pPr>
      <w:r>
        <w:t>1989</w:t>
      </w:r>
      <w:r>
        <w:rPr>
          <w:rFonts w:hint="eastAsia"/>
        </w:rPr>
        <w:t>年，艾滋病中心在爱沙尼亚成立，并于</w:t>
      </w:r>
      <w:r>
        <w:t>1996</w:t>
      </w:r>
      <w:r>
        <w:rPr>
          <w:rFonts w:hint="eastAsia"/>
        </w:rPr>
        <w:t>年重组为艾滋病预防中心。近年来，艾滋病预防中心开始实施新的预防方针，其宗旨是采取根除诱因的预防措施，帮助人们养成更安全的生活习惯。</w:t>
      </w:r>
    </w:p>
    <w:p w:rsidR="00000000" w:rsidRDefault="007137AD">
      <w:pPr>
        <w:spacing w:after="240" w:line="360" w:lineRule="exact"/>
        <w:ind w:firstLine="425"/>
      </w:pPr>
      <w:r>
        <w:rPr>
          <w:rFonts w:hint="eastAsia"/>
        </w:rPr>
        <w:t>在地区一级，艾滋病预防中心的分支办事处和无记名的协助性办事处负责执行艾滋病病毒</w:t>
      </w:r>
      <w:r>
        <w:t>/</w:t>
      </w:r>
      <w:r>
        <w:rPr>
          <w:rFonts w:hint="eastAsia"/>
        </w:rPr>
        <w:t>艾滋病预防政策。到</w:t>
      </w:r>
      <w:r>
        <w:t>2001</w:t>
      </w:r>
      <w:r>
        <w:rPr>
          <w:rFonts w:hint="eastAsia"/>
        </w:rPr>
        <w:t>年结束的预防艾滋病病毒</w:t>
      </w:r>
      <w:r>
        <w:t>/</w:t>
      </w:r>
      <w:r>
        <w:rPr>
          <w:rFonts w:hint="eastAsia"/>
        </w:rPr>
        <w:t>艾滋病和其他性传染疾病的全国发展计划由社会事务部的公共卫生处监督实施。</w:t>
      </w:r>
    </w:p>
    <w:p w:rsidR="00000000" w:rsidRDefault="007137AD">
      <w:pPr>
        <w:spacing w:after="240" w:line="360" w:lineRule="exact"/>
        <w:ind w:firstLine="425"/>
      </w:pPr>
      <w:r>
        <w:rPr>
          <w:rFonts w:hint="eastAsia"/>
        </w:rPr>
        <w:t>预防艾滋病方案委员会于</w:t>
      </w:r>
      <w:r>
        <w:t>1998</w:t>
      </w:r>
      <w:r>
        <w:rPr>
          <w:rFonts w:hint="eastAsia"/>
        </w:rPr>
        <w:t>年成立，其任务是协调各领域和各部之间的活</w:t>
      </w:r>
      <w:r>
        <w:rPr>
          <w:rFonts w:hint="eastAsia"/>
        </w:rPr>
        <w:t>动，并检查方案时间表的执行情况和基金使用情况。</w:t>
      </w:r>
    </w:p>
    <w:p w:rsidR="00000000" w:rsidRDefault="007137AD">
      <w:pPr>
        <w:spacing w:after="240" w:line="360" w:lineRule="exact"/>
        <w:ind w:firstLine="425"/>
      </w:pPr>
      <w:r>
        <w:rPr>
          <w:rFonts w:hint="eastAsia"/>
        </w:rPr>
        <w:t>艾滋病预防中心这一机构的工作是组织实施全国发展计划制定的各种项目和任务，负责监测流行病情况，并协调国家与非政府机构之间的合作。</w:t>
      </w:r>
    </w:p>
    <w:p w:rsidR="00000000" w:rsidRDefault="007137AD">
      <w:pPr>
        <w:spacing w:after="240" w:line="360" w:lineRule="exact"/>
        <w:ind w:firstLine="425"/>
      </w:pPr>
      <w:r>
        <w:rPr>
          <w:rFonts w:hint="eastAsia"/>
        </w:rPr>
        <w:t>艾滋病预防中心已与几个非营利性协会共同合作开展了一些预防活动，作为试验项目，目的是检验这项工作的可行性和效率。迄今已出版发行了</w:t>
      </w:r>
      <w:r>
        <w:t>20</w:t>
      </w:r>
      <w:r>
        <w:rPr>
          <w:rFonts w:hint="eastAsia"/>
        </w:rPr>
        <w:t>多种折页宣传单和小册子，以及宣传录像带和其他宣传资料。</w:t>
      </w:r>
    </w:p>
    <w:p w:rsidR="00000000" w:rsidRDefault="007137AD">
      <w:pPr>
        <w:spacing w:after="240" w:line="360" w:lineRule="exact"/>
        <w:ind w:firstLine="425"/>
      </w:pPr>
      <w:r>
        <w:rPr>
          <w:rFonts w:hint="eastAsia"/>
        </w:rPr>
        <w:t>国家和非政府组织之间的角色分工才刚刚开始形成。成立于</w:t>
      </w:r>
      <w:r>
        <w:t>1999</w:t>
      </w:r>
      <w:r>
        <w:rPr>
          <w:rFonts w:hint="eastAsia"/>
        </w:rPr>
        <w:t>年的爱沙尼亚预防艾滋病协会是第一个此类针对艾滋病的非营利性协会。爱沙尼亚艾滋病病毒抗体阳性</w:t>
      </w:r>
      <w:r>
        <w:rPr>
          <w:rFonts w:hint="eastAsia"/>
        </w:rPr>
        <w:t>者协会（</w:t>
      </w:r>
      <w:r>
        <w:t>ESPO</w:t>
      </w:r>
      <w:r>
        <w:rPr>
          <w:rFonts w:hint="eastAsia"/>
        </w:rPr>
        <w:t>）创立于</w:t>
      </w:r>
      <w:r>
        <w:t>1993</w:t>
      </w:r>
      <w:r>
        <w:rPr>
          <w:rFonts w:hint="eastAsia"/>
        </w:rPr>
        <w:t>年。艾滋病患者援助中心创立于</w:t>
      </w:r>
      <w:r>
        <w:t>1994</w:t>
      </w:r>
      <w:r>
        <w:rPr>
          <w:rFonts w:hint="eastAsia"/>
        </w:rPr>
        <w:t>年。该中心在危险群体中开展预防工作，首先是妓女和静脉注射毒品者。在过去的几年里，注射毒品者的预防工作已成为优先开展的工作，因为这一群体最有可能成为艾滋病病毒</w:t>
      </w:r>
      <w:r>
        <w:t>/</w:t>
      </w:r>
      <w:r>
        <w:rPr>
          <w:rFonts w:hint="eastAsia"/>
        </w:rPr>
        <w:t>艾滋病的传染源。</w:t>
      </w:r>
      <w:r>
        <w:t>85%</w:t>
      </w:r>
      <w:r>
        <w:rPr>
          <w:rFonts w:hint="eastAsia"/>
        </w:rPr>
        <w:t>的注射毒品者是年轻男性；年轻女性占</w:t>
      </w:r>
      <w:r>
        <w:t>15%</w:t>
      </w:r>
      <w:r>
        <w:rPr>
          <w:rFonts w:hint="eastAsia"/>
        </w:rPr>
        <w:t>（</w:t>
      </w:r>
      <w:r>
        <w:t>http://www.undp.ee.child.232.html</w:t>
      </w:r>
      <w:r>
        <w:rPr>
          <w:rFonts w:hint="eastAsia"/>
        </w:rPr>
        <w:t>）。</w:t>
      </w:r>
    </w:p>
    <w:p w:rsidR="00000000" w:rsidRDefault="007137AD">
      <w:pPr>
        <w:spacing w:after="240" w:line="360" w:lineRule="exact"/>
        <w:ind w:firstLine="425"/>
      </w:pPr>
      <w:r>
        <w:rPr>
          <w:rFonts w:hint="eastAsia"/>
        </w:rPr>
        <w:t>“父母反对使用毒品”运动始创于</w:t>
      </w:r>
      <w:r>
        <w:t>1998</w:t>
      </w:r>
      <w:r>
        <w:rPr>
          <w:rFonts w:hint="eastAsia"/>
        </w:rPr>
        <w:t>年，这项由基层发起的活动已经发展成为一个非营利性协会，目前已有相当大的影响。该协会的工作是让社会了解这一新的、令</w:t>
      </w:r>
      <w:r>
        <w:rPr>
          <w:rFonts w:hint="eastAsia"/>
        </w:rPr>
        <w:t>人担忧的问题，与各国家机构共同研究制定打击使用毒品的措施，向毒品使用者的父母提供咨询，并在学校和其他教育机构组织预防工作。</w:t>
      </w:r>
    </w:p>
    <w:p w:rsidR="00000000" w:rsidRDefault="007137AD">
      <w:pPr>
        <w:spacing w:after="240" w:line="360" w:lineRule="exact"/>
        <w:ind w:firstLine="425"/>
      </w:pPr>
      <w:r>
        <w:rPr>
          <w:rFonts w:hint="eastAsia"/>
        </w:rPr>
        <w:t>“爱沙尼亚性传染疾病协会”是</w:t>
      </w:r>
      <w:r>
        <w:t>1999</w:t>
      </w:r>
      <w:r>
        <w:rPr>
          <w:rFonts w:hint="eastAsia"/>
        </w:rPr>
        <w:t>年刚刚创立的一个组织。该协会是因为需要将各个领域的专家聚集在一起而成立的，他们关注爱沙尼亚性传染疾病的持续高发生率，力图改变诊断、治疗和预防领域内根深蒂固的过时观念。</w:t>
      </w:r>
    </w:p>
    <w:p w:rsidR="00000000" w:rsidRDefault="007137AD">
      <w:pPr>
        <w:spacing w:after="240" w:line="360" w:lineRule="exact"/>
        <w:ind w:firstLine="425"/>
      </w:pPr>
      <w:r>
        <w:t>1998</w:t>
      </w:r>
      <w:r>
        <w:rPr>
          <w:rFonts w:hint="eastAsia"/>
        </w:rPr>
        <w:t>年夏，国家首次拨款开展艾滋病综合治疗。这一举措是由艾滋病病毒抗体呈阳性者的一些组织大力促成的。国家在</w:t>
      </w:r>
      <w:r>
        <w:t>1999</w:t>
      </w:r>
      <w:r>
        <w:rPr>
          <w:rFonts w:hint="eastAsia"/>
        </w:rPr>
        <w:t>年和</w:t>
      </w:r>
      <w:r>
        <w:t>2000</w:t>
      </w:r>
      <w:r>
        <w:rPr>
          <w:rFonts w:hint="eastAsia"/>
        </w:rPr>
        <w:t>年也相继拨款，但病人还是需要自己购买某些必要的药品，这意</w:t>
      </w:r>
      <w:r>
        <w:rPr>
          <w:rFonts w:hint="eastAsia"/>
        </w:rPr>
        <w:t>味着并不总是能保证取得良好的治疗效果。根据法律规定的一般程序，艾滋病病毒</w:t>
      </w:r>
      <w:r>
        <w:t>/</w:t>
      </w:r>
      <w:r>
        <w:rPr>
          <w:rFonts w:hint="eastAsia"/>
        </w:rPr>
        <w:t>艾滋病感染者可以得到残疾津贴。残疾的程度由全国残疾专家委员会决定。</w:t>
      </w:r>
    </w:p>
    <w:p w:rsidR="00000000" w:rsidRDefault="007137AD">
      <w:pPr>
        <w:spacing w:after="240" w:line="360" w:lineRule="exact"/>
        <w:ind w:firstLine="425"/>
      </w:pPr>
      <w:r>
        <w:rPr>
          <w:rFonts w:hint="eastAsia"/>
        </w:rPr>
        <w:t>尽管国家和非政府组织做了种种努力，</w:t>
      </w:r>
      <w:r>
        <w:t>2000</w:t>
      </w:r>
      <w:r>
        <w:rPr>
          <w:rFonts w:hint="eastAsia"/>
        </w:rPr>
        <w:t>年艾滋病病毒感染的发生率仍显著增加，静脉注射毒品者的病发率最为明显。从艾滋病病毒感染第一例登记到</w:t>
      </w:r>
      <w:r>
        <w:t>2000</w:t>
      </w:r>
      <w:r>
        <w:rPr>
          <w:rFonts w:hint="eastAsia"/>
        </w:rPr>
        <w:t>年</w:t>
      </w:r>
      <w:r>
        <w:t>11</w:t>
      </w:r>
      <w:r>
        <w:rPr>
          <w:rFonts w:hint="eastAsia"/>
        </w:rPr>
        <w:t>月中旬，爱沙尼亚共有</w:t>
      </w:r>
      <w:r>
        <w:t>346</w:t>
      </w:r>
      <w:r>
        <w:rPr>
          <w:rFonts w:hint="eastAsia"/>
        </w:rPr>
        <w:t>人感染艾滋病病毒，其中</w:t>
      </w:r>
      <w:r>
        <w:t>2000</w:t>
      </w:r>
      <w:r>
        <w:rPr>
          <w:rFonts w:hint="eastAsia"/>
        </w:rPr>
        <w:t>年一年登记的就有</w:t>
      </w:r>
      <w:r>
        <w:t>245</w:t>
      </w:r>
      <w:r>
        <w:rPr>
          <w:rFonts w:hint="eastAsia"/>
        </w:rPr>
        <w:t>人。</w:t>
      </w:r>
      <w:r>
        <w:t>2000</w:t>
      </w:r>
      <w:r>
        <w:rPr>
          <w:rFonts w:hint="eastAsia"/>
        </w:rPr>
        <w:t>年艾滋病病毒携带者大幅度增加，社会事务部就此已向共和国政府提交了一份行动计划，指出应与地方各级政府加强合作开展预防工作，起草和执</w:t>
      </w:r>
      <w:r>
        <w:rPr>
          <w:rFonts w:hint="eastAsia"/>
        </w:rPr>
        <w:t>行预防方案，并为使用毒品的未成年人住院治疗创造条件。</w:t>
      </w:r>
    </w:p>
    <w:p w:rsidR="00000000" w:rsidRDefault="007137AD">
      <w:pPr>
        <w:spacing w:after="240" w:line="360" w:lineRule="exact"/>
        <w:rPr>
          <w:u w:val="single"/>
        </w:rPr>
      </w:pPr>
      <w:r>
        <w:rPr>
          <w:rFonts w:hint="eastAsia"/>
          <w:u w:val="single"/>
        </w:rPr>
        <w:t>提高居民健康水平</w:t>
      </w:r>
    </w:p>
    <w:p w:rsidR="00000000" w:rsidRDefault="007137AD">
      <w:pPr>
        <w:spacing w:line="360" w:lineRule="exact"/>
        <w:ind w:firstLine="425"/>
      </w:pPr>
      <w:r>
        <w:rPr>
          <w:rFonts w:hint="eastAsia"/>
        </w:rPr>
        <w:t>政府为创造有利于健康的环境、预防各种健康问题和疾病的发生和各类传染病的传播，以及促进健康，在以下各项方案的框架内采取了各项措施：</w:t>
      </w:r>
    </w:p>
    <w:p w:rsidR="00000000" w:rsidRDefault="007137AD" w:rsidP="007137AD">
      <w:pPr>
        <w:numPr>
          <w:ilvl w:val="0"/>
          <w:numId w:val="143"/>
        </w:numPr>
        <w:spacing w:line="360" w:lineRule="exact"/>
        <w:ind w:leftChars="200" w:left="31680" w:hanging="425"/>
      </w:pPr>
      <w:r>
        <w:rPr>
          <w:rFonts w:hint="eastAsia"/>
        </w:rPr>
        <w:t>截至</w:t>
      </w:r>
      <w:r>
        <w:t>2005</w:t>
      </w:r>
      <w:r>
        <w:rPr>
          <w:rFonts w:hint="eastAsia"/>
        </w:rPr>
        <w:t>年的儿童和青年全国健康方案，其中将为儿童心理健康、学校饮食、学校保健、学校环境、儿童伤害和体育锻炼活动等方面的预防和改善工作制定全国行动计划。</w:t>
      </w:r>
    </w:p>
    <w:p w:rsidR="00000000" w:rsidRDefault="007137AD" w:rsidP="007137AD">
      <w:pPr>
        <w:numPr>
          <w:ilvl w:val="0"/>
          <w:numId w:val="143"/>
        </w:numPr>
        <w:spacing w:line="360" w:lineRule="exact"/>
        <w:ind w:leftChars="200" w:left="31680" w:hanging="425"/>
      </w:pPr>
      <w:r>
        <w:t>1997-2007</w:t>
      </w:r>
      <w:r>
        <w:rPr>
          <w:rFonts w:hint="eastAsia"/>
        </w:rPr>
        <w:t>年预防酒精中毒和毒品使用方案。</w:t>
      </w:r>
    </w:p>
    <w:p w:rsidR="00000000" w:rsidRDefault="007137AD" w:rsidP="007137AD">
      <w:pPr>
        <w:numPr>
          <w:ilvl w:val="0"/>
          <w:numId w:val="143"/>
        </w:numPr>
        <w:spacing w:line="360" w:lineRule="exact"/>
        <w:ind w:leftChars="200" w:left="31680" w:hanging="425"/>
      </w:pPr>
      <w:r>
        <w:t>1999-2009</w:t>
      </w:r>
      <w:r>
        <w:rPr>
          <w:rFonts w:hint="eastAsia"/>
        </w:rPr>
        <w:t>年关于公众健康的科研活动的全国目标方案。</w:t>
      </w:r>
    </w:p>
    <w:p w:rsidR="00000000" w:rsidRDefault="007137AD" w:rsidP="007137AD">
      <w:pPr>
        <w:numPr>
          <w:ilvl w:val="0"/>
          <w:numId w:val="143"/>
        </w:numPr>
        <w:spacing w:line="360" w:lineRule="exact"/>
        <w:ind w:leftChars="200" w:left="31680" w:hanging="425"/>
      </w:pPr>
      <w:r>
        <w:t>1998-2003</w:t>
      </w:r>
      <w:r>
        <w:rPr>
          <w:rFonts w:hint="eastAsia"/>
        </w:rPr>
        <w:t>年全国预防结核病方案。</w:t>
      </w:r>
    </w:p>
    <w:p w:rsidR="00000000" w:rsidRDefault="007137AD" w:rsidP="007137AD">
      <w:pPr>
        <w:numPr>
          <w:ilvl w:val="0"/>
          <w:numId w:val="143"/>
        </w:numPr>
        <w:spacing w:line="360" w:lineRule="exact"/>
        <w:ind w:leftChars="200" w:left="31680" w:hanging="425"/>
      </w:pPr>
      <w:r>
        <w:rPr>
          <w:rFonts w:hint="eastAsia"/>
        </w:rPr>
        <w:t>截</w:t>
      </w:r>
      <w:r>
        <w:rPr>
          <w:rFonts w:hint="eastAsia"/>
        </w:rPr>
        <w:t>至</w:t>
      </w:r>
      <w:r>
        <w:t>2001</w:t>
      </w:r>
      <w:r>
        <w:rPr>
          <w:rFonts w:hint="eastAsia"/>
        </w:rPr>
        <w:t>年的预防艾滋病病毒</w:t>
      </w:r>
      <w:r>
        <w:t>/</w:t>
      </w:r>
      <w:r>
        <w:rPr>
          <w:rFonts w:hint="eastAsia"/>
        </w:rPr>
        <w:t>艾滋病和其他性传染疾病全国发展计划。</w:t>
      </w:r>
    </w:p>
    <w:p w:rsidR="00000000" w:rsidRDefault="007137AD">
      <w:pPr>
        <w:numPr>
          <w:ilvl w:val="0"/>
          <w:numId w:val="143"/>
        </w:numPr>
        <w:spacing w:after="240" w:line="360" w:lineRule="exact"/>
        <w:ind w:left="0" w:firstLine="425"/>
      </w:pPr>
      <w:r>
        <w:rPr>
          <w:rFonts w:hint="eastAsia"/>
        </w:rPr>
        <w:t>为保健改革各种发展活动提供支助的保健项目。</w:t>
      </w:r>
    </w:p>
    <w:p w:rsidR="00000000" w:rsidRDefault="007137AD">
      <w:pPr>
        <w:spacing w:after="200" w:line="360" w:lineRule="exact"/>
        <w:ind w:firstLine="425"/>
      </w:pPr>
      <w:r>
        <w:rPr>
          <w:rFonts w:hint="eastAsia"/>
        </w:rPr>
        <w:t>生殖健康方案正在起草中，其目标是改善爱沙尼亚人民的生殖健康，保障生殖权利和性权利。从</w:t>
      </w:r>
      <w:r>
        <w:t>1994</w:t>
      </w:r>
      <w:r>
        <w:rPr>
          <w:rFonts w:hint="eastAsia"/>
        </w:rPr>
        <w:t>年开始，爱沙尼亚计划生育联合会就开始宣传生殖健康，主要在学校和青年咨询中心，但也在其他地方组织了有关的培训。计划生育联合会还通过电话和因特网等形式提供性问题咨询。</w:t>
      </w:r>
    </w:p>
    <w:p w:rsidR="00000000" w:rsidRDefault="007137AD">
      <w:pPr>
        <w:spacing w:after="200" w:line="360" w:lineRule="exact"/>
        <w:ind w:firstLine="425"/>
      </w:pPr>
      <w:r>
        <w:rPr>
          <w:rFonts w:hint="eastAsia"/>
        </w:rPr>
        <w:t>为了保证社会领域的发展，社会事务部已经提出爱沙尼亚申请加入欧洲联盟的下述方案：“健康促进方案”、“与癌症作斗争”、“预防艾滋病”和“预防吸毒成瘾</w:t>
      </w:r>
      <w:r>
        <w:rPr>
          <w:rFonts w:hint="eastAsia"/>
        </w:rPr>
        <w:t>”等方案。</w:t>
      </w:r>
    </w:p>
    <w:p w:rsidR="00000000" w:rsidRDefault="007137AD" w:rsidP="007137AD">
      <w:pPr>
        <w:spacing w:after="200" w:line="360" w:lineRule="exact"/>
        <w:ind w:leftChars="200" w:left="31680" w:firstLineChars="200" w:firstLine="31680"/>
        <w:rPr>
          <w:rFonts w:eastAsia="SimHei"/>
        </w:rPr>
      </w:pPr>
      <w:r>
        <w:rPr>
          <w:rFonts w:eastAsia="SimHei"/>
        </w:rPr>
        <w:t>2</w:t>
      </w:r>
      <w:r>
        <w:rPr>
          <w:rFonts w:eastAsia="SimHei" w:hint="eastAsia"/>
        </w:rPr>
        <w:t>．尽管有本条第</w:t>
      </w:r>
      <w:r>
        <w:rPr>
          <w:rFonts w:eastAsia="SimHei"/>
        </w:rPr>
        <w:t>1</w:t>
      </w:r>
      <w:r>
        <w:rPr>
          <w:rFonts w:eastAsia="SimHei" w:hint="eastAsia"/>
        </w:rPr>
        <w:t>款的规定，缔约各国应保证为妇女提供有关怀孕、分娩和产后期间的适当服务，于必要时给予免费服务，并保证在怀孕和哺乳期间得到充分营养。</w:t>
      </w:r>
    </w:p>
    <w:p w:rsidR="00000000" w:rsidRDefault="007137AD">
      <w:pPr>
        <w:spacing w:after="200" w:line="360" w:lineRule="exact"/>
        <w:ind w:firstLine="425"/>
      </w:pPr>
      <w:r>
        <w:rPr>
          <w:rFonts w:hint="eastAsia"/>
        </w:rPr>
        <w:t>在爱沙尼亚，获得医疗服务首先以《社会税法》、《健康保险法》和《保健法》的规定为根据。</w:t>
      </w:r>
    </w:p>
    <w:p w:rsidR="00000000" w:rsidRDefault="007137AD">
      <w:pPr>
        <w:spacing w:after="200" w:line="360" w:lineRule="exact"/>
        <w:ind w:firstLine="425"/>
      </w:pPr>
      <w:r>
        <w:t>1994</w:t>
      </w:r>
      <w:r>
        <w:rPr>
          <w:rFonts w:hint="eastAsia"/>
        </w:rPr>
        <w:t>年，“婴儿项目”作为全国性和地方政府项目开始实施，其中提出为生育后的母亲提供必要的供应品和产后卫生方面的信息资料。这一方案还对制作关于儿童保健和生殖健康的录像带提供资助。许多地方政府已开始实施地区性家庭方案，利用本地资源支助那些刚刚生过孩子的母亲，向她们提供</w:t>
      </w:r>
      <w:r>
        <w:rPr>
          <w:rFonts w:hint="eastAsia"/>
        </w:rPr>
        <w:t>资料和经济上的援助。</w:t>
      </w:r>
    </w:p>
    <w:p w:rsidR="00000000" w:rsidRDefault="007137AD">
      <w:pPr>
        <w:spacing w:after="200" w:line="360" w:lineRule="exact"/>
        <w:ind w:firstLine="425"/>
      </w:pPr>
      <w:r>
        <w:t>1994</w:t>
      </w:r>
      <w:r>
        <w:rPr>
          <w:rFonts w:hint="eastAsia"/>
        </w:rPr>
        <w:t>年，母乳喂养委员会在爱沙尼亚成立，提倡妇女用母乳喂养婴儿。根据“年轻母亲项目”统计，哺乳</w:t>
      </w:r>
      <w:r>
        <w:t>6</w:t>
      </w:r>
      <w:r>
        <w:rPr>
          <w:rFonts w:hint="eastAsia"/>
        </w:rPr>
        <w:t>个月以上的母亲占</w:t>
      </w:r>
      <w:r>
        <w:t>11.2%</w:t>
      </w:r>
      <w:r>
        <w:rPr>
          <w:rFonts w:hint="eastAsia"/>
        </w:rPr>
        <w:t>。</w:t>
      </w:r>
    </w:p>
    <w:p w:rsidR="00000000" w:rsidRDefault="007137AD">
      <w:pPr>
        <w:spacing w:after="200" w:line="360" w:lineRule="exact"/>
        <w:ind w:firstLine="425"/>
      </w:pPr>
      <w:r>
        <w:rPr>
          <w:rFonts w:hint="eastAsia"/>
        </w:rPr>
        <w:t>爱沙尼亚社会经济状况的改变对孩子的母乳喂养和饮食习惯产生了影响。现在许多母亲哺乳孩子的时间延长了；然而，牛奶仍然过早地出现在许多婴儿的饮食中</w:t>
      </w:r>
      <w:r>
        <w:t>——</w:t>
      </w:r>
      <w:r>
        <w:rPr>
          <w:rFonts w:hint="eastAsia"/>
        </w:rPr>
        <w:t>大大早于孩子年满一岁。</w:t>
      </w:r>
    </w:p>
    <w:p w:rsidR="00000000" w:rsidRDefault="007137AD">
      <w:pPr>
        <w:spacing w:after="200" w:line="360" w:lineRule="exact"/>
        <w:ind w:firstLine="425"/>
      </w:pPr>
      <w:r>
        <w:rPr>
          <w:rFonts w:hint="eastAsia"/>
        </w:rPr>
        <w:t>儿童基金会的专家向爱沙尼亚的儿科医生和护士介绍了影响母乳喂养的因素，专家们还就母乳喂养的有关咨询问题对他们进行了培训。儿科医生和护士向母亲们解释了母乳喂养的作用，这项工作产生的影响是很明显的。</w:t>
      </w:r>
      <w:r>
        <w:t>1</w:t>
      </w:r>
      <w:r>
        <w:t>993</w:t>
      </w:r>
      <w:r>
        <w:rPr>
          <w:rFonts w:hint="eastAsia"/>
        </w:rPr>
        <w:t>年，</w:t>
      </w:r>
      <w:r>
        <w:t>42%</w:t>
      </w:r>
      <w:r>
        <w:rPr>
          <w:rFonts w:hint="eastAsia"/>
        </w:rPr>
        <w:t>的</w:t>
      </w:r>
      <w:r>
        <w:t>3</w:t>
      </w:r>
      <w:r>
        <w:rPr>
          <w:rFonts w:hint="eastAsia"/>
        </w:rPr>
        <w:t>个月婴儿和</w:t>
      </w:r>
      <w:r>
        <w:t>1</w:t>
      </w:r>
      <w:r>
        <w:rPr>
          <w:rFonts w:hint="eastAsia"/>
        </w:rPr>
        <w:t>5</w:t>
      </w:r>
      <w:r>
        <w:t>%</w:t>
      </w:r>
      <w:r>
        <w:rPr>
          <w:rFonts w:hint="eastAsia"/>
        </w:rPr>
        <w:t>的</w:t>
      </w:r>
      <w:r>
        <w:t>6</w:t>
      </w:r>
      <w:r>
        <w:rPr>
          <w:rFonts w:hint="eastAsia"/>
        </w:rPr>
        <w:t>个月婴儿为母乳喂养，到</w:t>
      </w:r>
      <w:r>
        <w:t>1998</w:t>
      </w:r>
      <w:r>
        <w:rPr>
          <w:rFonts w:hint="eastAsia"/>
        </w:rPr>
        <w:t>年，这两个数字已分别增加到</w:t>
      </w:r>
      <w:r>
        <w:t>59%</w:t>
      </w:r>
      <w:r>
        <w:rPr>
          <w:rFonts w:hint="eastAsia"/>
        </w:rPr>
        <w:t>和</w:t>
      </w:r>
      <w:r>
        <w:t>34%</w:t>
      </w:r>
      <w:r>
        <w:rPr>
          <w:rFonts w:hint="eastAsia"/>
        </w:rPr>
        <w:t>（图</w:t>
      </w:r>
      <w:r>
        <w:t>12.4</w:t>
      </w:r>
      <w:r>
        <w:rPr>
          <w:rFonts w:hint="eastAsia"/>
        </w:rPr>
        <w:t>）。</w:t>
      </w:r>
    </w:p>
    <w:p w:rsidR="00000000" w:rsidRDefault="007137AD">
      <w:pPr>
        <w:spacing w:after="240" w:line="360" w:lineRule="exact"/>
        <w:ind w:firstLine="425"/>
        <w:rPr>
          <w:rFonts w:hint="eastAsia"/>
        </w:rPr>
      </w:pPr>
      <w:r>
        <w:rPr>
          <w:noProof/>
          <w:sz w:val="20"/>
        </w:rPr>
        <w:pict>
          <v:shape id="_x0000_s2061" type="#_x0000_t202" style="position:absolute;left:0;text-align:left;margin-left:54pt;margin-top:28.4pt;width:305.95pt;height:146.1pt;z-index:12" filled="f" stroked="f">
            <v:textbox inset="0,0,0,0">
              <w:txbxContent>
                <w:p w:rsidR="00000000" w:rsidRDefault="007137AD">
                  <w:r>
                    <w:pict>
                      <v:shape id="_x0000_i1029" type="#_x0000_t75" style="width:306pt;height:146.25pt">
                        <v:imagedata r:id="rId18" o:title="12.4"/>
                      </v:shape>
                    </w:pict>
                  </w:r>
                </w:p>
              </w:txbxContent>
            </v:textbox>
          </v:shape>
        </w:pict>
      </w:r>
      <w:r>
        <w:rPr>
          <w:rFonts w:hint="eastAsia"/>
        </w:rPr>
        <w:t>图</w:t>
      </w:r>
      <w:r>
        <w:t>12.4</w:t>
      </w:r>
      <w:r>
        <w:rPr>
          <w:rFonts w:hint="eastAsia"/>
        </w:rPr>
        <w:t xml:space="preserve">   </w:t>
      </w:r>
      <w:r>
        <w:t>1994-1998</w:t>
      </w:r>
      <w:r>
        <w:rPr>
          <w:rFonts w:hint="eastAsia"/>
        </w:rPr>
        <w:t>年婴儿母乳喂养情况</w:t>
      </w: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r>
        <w:rPr>
          <w:noProof/>
          <w:sz w:val="20"/>
        </w:rPr>
        <w:pict>
          <v:shape id="_x0000_s2062" type="#_x0000_t202" style="position:absolute;left:0;text-align:left;margin-left:108pt;margin-top:28pt;width:240pt;height:26pt;z-index:13" filled="f" stroked="f">
            <v:textbox inset="0,2mm,0,0">
              <w:txbxContent>
                <w:p w:rsidR="00000000" w:rsidRDefault="007137AD">
                  <w:pPr>
                    <w:rPr>
                      <w:sz w:val="18"/>
                    </w:rPr>
                  </w:pPr>
                  <w:r>
                    <w:rPr>
                      <w:rFonts w:hint="eastAsia"/>
                      <w:sz w:val="18"/>
                    </w:rPr>
                    <w:t>哺乳</w:t>
                  </w:r>
                  <w:r>
                    <w:rPr>
                      <w:sz w:val="18"/>
                    </w:rPr>
                    <w:t>6</w:t>
                  </w:r>
                  <w:r>
                    <w:rPr>
                      <w:rFonts w:hint="eastAsia"/>
                      <w:sz w:val="18"/>
                    </w:rPr>
                    <w:t>天</w:t>
                  </w:r>
                  <w:r>
                    <w:rPr>
                      <w:sz w:val="18"/>
                    </w:rPr>
                    <w:t xml:space="preserve">  </w:t>
                  </w:r>
                  <w:r>
                    <w:rPr>
                      <w:rFonts w:hint="eastAsia"/>
                      <w:sz w:val="18"/>
                    </w:rPr>
                    <w:t xml:space="preserve">         </w:t>
                  </w:r>
                  <w:r>
                    <w:rPr>
                      <w:rFonts w:hint="eastAsia"/>
                      <w:sz w:val="18"/>
                    </w:rPr>
                    <w:t>哺乳</w:t>
                  </w:r>
                  <w:r>
                    <w:rPr>
                      <w:sz w:val="18"/>
                    </w:rPr>
                    <w:t>3</w:t>
                  </w:r>
                  <w:r>
                    <w:rPr>
                      <w:rFonts w:hint="eastAsia"/>
                      <w:sz w:val="18"/>
                    </w:rPr>
                    <w:t>个月</w:t>
                  </w:r>
                  <w:r>
                    <w:rPr>
                      <w:rFonts w:hint="eastAsia"/>
                      <w:sz w:val="18"/>
                    </w:rPr>
                    <w:t xml:space="preserve">       </w:t>
                  </w:r>
                  <w:r>
                    <w:rPr>
                      <w:rFonts w:hint="eastAsia"/>
                      <w:sz w:val="18"/>
                    </w:rPr>
                    <w:t>哺乳</w:t>
                  </w:r>
                  <w:r>
                    <w:rPr>
                      <w:sz w:val="18"/>
                    </w:rPr>
                    <w:t>6</w:t>
                  </w:r>
                  <w:r>
                    <w:rPr>
                      <w:rFonts w:hint="eastAsia"/>
                      <w:sz w:val="18"/>
                    </w:rPr>
                    <w:t>个月</w:t>
                  </w:r>
                </w:p>
              </w:txbxContent>
            </v:textbox>
          </v:shape>
        </w:pict>
      </w:r>
    </w:p>
    <w:p w:rsidR="00000000" w:rsidRDefault="007137AD">
      <w:pPr>
        <w:spacing w:after="240" w:line="360" w:lineRule="exact"/>
        <w:ind w:firstLine="425"/>
      </w:pPr>
    </w:p>
    <w:p w:rsidR="00000000" w:rsidRDefault="007137AD">
      <w:pPr>
        <w:spacing w:after="240" w:line="360" w:lineRule="exact"/>
        <w:ind w:firstLine="425"/>
        <w:rPr>
          <w:rFonts w:eastAsia="KaiTi_GB2312"/>
        </w:rPr>
      </w:pPr>
      <w:r>
        <w:rPr>
          <w:rFonts w:eastAsia="KaiTi_GB2312" w:hint="eastAsia"/>
        </w:rPr>
        <w:t>资料来源：</w:t>
      </w:r>
      <w:r>
        <w:rPr>
          <w:rFonts w:hint="eastAsia"/>
        </w:rPr>
        <w:t>塔尔维克，米特，通贝格，格伦贝格，帕洛，</w:t>
      </w:r>
      <w:r>
        <w:t>2000</w:t>
      </w:r>
      <w:r>
        <w:rPr>
          <w:rFonts w:hint="eastAsia"/>
        </w:rPr>
        <w:t>年</w:t>
      </w:r>
    </w:p>
    <w:p w:rsidR="00000000" w:rsidRDefault="007137AD">
      <w:pPr>
        <w:spacing w:after="240" w:line="360" w:lineRule="exact"/>
        <w:ind w:firstLine="425"/>
      </w:pPr>
      <w:r>
        <w:rPr>
          <w:rFonts w:hint="eastAsia"/>
        </w:rPr>
        <w:t>在第</w:t>
      </w:r>
      <w:r>
        <w:t>15</w:t>
      </w:r>
      <w:r>
        <w:rPr>
          <w:rFonts w:hint="eastAsia"/>
        </w:rPr>
        <w:t>届爱沙尼亚儿科医生大会上通过的</w:t>
      </w:r>
      <w:r>
        <w:t>1998-2003</w:t>
      </w:r>
      <w:r>
        <w:rPr>
          <w:rFonts w:hint="eastAsia"/>
        </w:rPr>
        <w:t>年爱沙尼亚儿科方案确定了促进母乳营养的目标，这样，母亲们至少应该在婴儿满</w:t>
      </w:r>
      <w:r>
        <w:t>6</w:t>
      </w:r>
      <w:r>
        <w:rPr>
          <w:rFonts w:hint="eastAsia"/>
        </w:rPr>
        <w:t>个月之前用母乳喂养。减少各社会阶层新生儿和婴儿发育条件的差别，对于产妇安全和保证孩子以后的生命质量也是至关重要的。</w:t>
      </w:r>
    </w:p>
    <w:p w:rsidR="00000000" w:rsidRDefault="007137AD">
      <w:pPr>
        <w:spacing w:after="240" w:line="360" w:lineRule="exact"/>
        <w:ind w:firstLine="425"/>
      </w:pPr>
      <w:r>
        <w:rPr>
          <w:rFonts w:hint="eastAsia"/>
        </w:rPr>
        <w:t>综上所述</w:t>
      </w:r>
      <w:r>
        <w:rPr>
          <w:rFonts w:hint="eastAsia"/>
        </w:rPr>
        <w:t>可以看出，从很大程度上讲，妇女生产在爱沙尼亚所受到的保护是符合欧洲标准的。例如，父母及其子女都可以享受可能的医疗服务，以及</w:t>
      </w:r>
      <w:r>
        <w:t>18</w:t>
      </w:r>
      <w:r>
        <w:rPr>
          <w:rFonts w:hint="eastAsia"/>
        </w:rPr>
        <w:t>个月的妊娠假和产假。</w:t>
      </w:r>
    </w:p>
    <w:p w:rsidR="00000000" w:rsidRDefault="007137AD">
      <w:pPr>
        <w:pStyle w:val="PlainText"/>
        <w:spacing w:after="240" w:line="340" w:lineRule="exact"/>
        <w:rPr>
          <w:rFonts w:ascii="Times New Roman" w:eastAsia="SimHei"/>
        </w:rPr>
      </w:pPr>
      <w:r>
        <w:rPr>
          <w:rFonts w:ascii="Times New Roman" w:eastAsia="SimHei"/>
        </w:rPr>
        <w:br w:type="page"/>
      </w:r>
      <w:r>
        <w:rPr>
          <w:rFonts w:ascii="Times New Roman" w:eastAsia="SimHei" w:hint="eastAsia"/>
        </w:rPr>
        <w:t>第</w:t>
      </w:r>
      <w:r>
        <w:rPr>
          <w:rFonts w:ascii="Times New Roman" w:eastAsia="SimHei"/>
        </w:rPr>
        <w:t>13</w:t>
      </w:r>
      <w:r>
        <w:rPr>
          <w:rFonts w:ascii="Times New Roman" w:eastAsia="SimHei" w:hint="eastAsia"/>
        </w:rPr>
        <w:t>条</w:t>
      </w:r>
    </w:p>
    <w:p w:rsidR="00000000" w:rsidRDefault="007137AD" w:rsidP="007137AD">
      <w:pPr>
        <w:pStyle w:val="PlainText"/>
        <w:spacing w:after="240" w:line="340" w:lineRule="exact"/>
        <w:ind w:leftChars="200" w:left="31680" w:firstLineChars="200" w:firstLine="31680"/>
        <w:rPr>
          <w:rFonts w:ascii="Times New Roman" w:eastAsia="SimHei"/>
        </w:rPr>
      </w:pPr>
      <w:r>
        <w:rPr>
          <w:rFonts w:ascii="Times New Roman" w:eastAsia="SimHei" w:hint="eastAsia"/>
        </w:rPr>
        <w:t>缔约各国应采取一切适当措施以消除在经济和社会生活的其他方面对妇女的歧视，保证她们在男女平等的基础上有相同权利，特别是：</w:t>
      </w:r>
    </w:p>
    <w:p w:rsidR="00000000" w:rsidRDefault="007137AD" w:rsidP="007137AD">
      <w:pPr>
        <w:pStyle w:val="PlainText"/>
        <w:spacing w:after="240" w:line="340" w:lineRule="exact"/>
        <w:ind w:leftChars="200" w:left="31680" w:firstLine="425"/>
        <w:rPr>
          <w:rFonts w:ascii="Times New Roman" w:eastAsia="SimHei"/>
        </w:rPr>
      </w:pPr>
      <w:r>
        <w:rPr>
          <w:rFonts w:ascii="Times New Roman" w:eastAsia="SimHei"/>
        </w:rPr>
        <w:t xml:space="preserve">(a)  </w:t>
      </w:r>
      <w:r>
        <w:rPr>
          <w:rFonts w:ascii="Times New Roman" w:eastAsia="SimHei" w:hint="eastAsia"/>
        </w:rPr>
        <w:t>领取家属津贴的权利；</w:t>
      </w:r>
    </w:p>
    <w:p w:rsidR="00000000" w:rsidRDefault="007137AD">
      <w:pPr>
        <w:pStyle w:val="PlainText"/>
        <w:spacing w:after="240" w:line="340" w:lineRule="exact"/>
        <w:ind w:firstLine="425"/>
        <w:rPr>
          <w:rFonts w:ascii="Times New Roman"/>
        </w:rPr>
      </w:pPr>
      <w:r>
        <w:rPr>
          <w:rFonts w:ascii="Times New Roman" w:hint="eastAsia"/>
        </w:rPr>
        <w:t>根据爱沙尼亚《宪法》第</w:t>
      </w:r>
      <w:r>
        <w:rPr>
          <w:rFonts w:ascii="Times New Roman"/>
        </w:rPr>
        <w:t>27</w:t>
      </w:r>
      <w:r>
        <w:rPr>
          <w:rFonts w:ascii="Times New Roman" w:hint="eastAsia"/>
        </w:rPr>
        <w:t>条，因为家庭对国家生存和发展至关重要，而且是社会的基础，家庭应受到国家的保护，有子女的家庭对与照顾、抚养子女及其学习有关的费用有权获得部分补偿并获得国家的子女津贴。</w:t>
      </w:r>
    </w:p>
    <w:p w:rsidR="00000000" w:rsidRDefault="007137AD">
      <w:pPr>
        <w:pStyle w:val="PlainText"/>
        <w:spacing w:after="240" w:line="340" w:lineRule="exact"/>
        <w:ind w:firstLine="425"/>
        <w:rPr>
          <w:rFonts w:ascii="Times New Roman"/>
        </w:rPr>
      </w:pPr>
      <w:r>
        <w:rPr>
          <w:rFonts w:ascii="Times New Roman" w:hint="eastAsia"/>
        </w:rPr>
        <w:t>根据《宪</w:t>
      </w:r>
      <w:r>
        <w:rPr>
          <w:rFonts w:ascii="Times New Roman" w:hint="eastAsia"/>
        </w:rPr>
        <w:t>法》规定，爱沙尼亚公民陷入贫困时有权得到国家的救济。《社会福利法》（第</w:t>
      </w:r>
      <w:r>
        <w:rPr>
          <w:rFonts w:ascii="Times New Roman"/>
        </w:rPr>
        <w:t>5</w:t>
      </w:r>
      <w:r>
        <w:rPr>
          <w:rFonts w:ascii="Times New Roman" w:hint="eastAsia"/>
        </w:rPr>
        <w:t>（</w:t>
      </w:r>
      <w:r>
        <w:rPr>
          <w:rFonts w:ascii="Times New Roman"/>
        </w:rPr>
        <w:t>b</w:t>
      </w:r>
      <w:r>
        <w:rPr>
          <w:rFonts w:ascii="Times New Roman" w:hint="eastAsia"/>
        </w:rPr>
        <w:t>）条）保障向月收入低于共和国政府根据最低消费标准确定的生活水平者提供补助金。支付补贴的资金由国家预算拨款。</w:t>
      </w:r>
    </w:p>
    <w:p w:rsidR="00000000" w:rsidRDefault="007137AD">
      <w:pPr>
        <w:pStyle w:val="PlainText"/>
        <w:spacing w:after="240" w:line="340" w:lineRule="exact"/>
        <w:ind w:firstLine="425"/>
        <w:rPr>
          <w:rFonts w:ascii="Times New Roman"/>
        </w:rPr>
      </w:pPr>
      <w:r>
        <w:rPr>
          <w:rFonts w:ascii="Times New Roman" w:hint="eastAsia"/>
        </w:rPr>
        <w:t>地方政府必须向无力保障自己或家人住房者提供住房，必要时为租用社会住房或入住收容所创造条件。根据《社会福利法》的规定，可支付社会福利金和提供社会服务及其他援助。按照私法提供的各种保障均源于《家庭法》（见第</w:t>
      </w:r>
      <w:r>
        <w:rPr>
          <w:rFonts w:ascii="Times New Roman"/>
        </w:rPr>
        <w:t>2</w:t>
      </w:r>
      <w:r>
        <w:rPr>
          <w:rFonts w:ascii="Times New Roman" w:hint="eastAsia"/>
        </w:rPr>
        <w:t>（</w:t>
      </w:r>
      <w:r>
        <w:rPr>
          <w:rFonts w:ascii="Times New Roman"/>
        </w:rPr>
        <w:t>a</w:t>
      </w:r>
      <w:r>
        <w:rPr>
          <w:rFonts w:ascii="Times New Roman" w:hint="eastAsia"/>
        </w:rPr>
        <w:t>）条）。</w:t>
      </w:r>
    </w:p>
    <w:p w:rsidR="00000000" w:rsidRDefault="007137AD">
      <w:pPr>
        <w:pStyle w:val="PlainText"/>
        <w:spacing w:after="240" w:line="340" w:lineRule="exact"/>
        <w:ind w:firstLine="425"/>
        <w:rPr>
          <w:rFonts w:ascii="Times New Roman"/>
        </w:rPr>
      </w:pPr>
      <w:r>
        <w:rPr>
          <w:rFonts w:ascii="Times New Roman" w:hint="eastAsia"/>
        </w:rPr>
        <w:t>与过渡期开始时不同，现在家庭的收入额越来越多地取决于家庭人员多少以及户主（家庭中收入最高者）的性别、年龄、民族</w:t>
      </w:r>
      <w:r>
        <w:rPr>
          <w:rFonts w:ascii="Times New Roman" w:hint="eastAsia"/>
        </w:rPr>
        <w:t>、教育水平和社会地位。</w:t>
      </w:r>
    </w:p>
    <w:p w:rsidR="00000000" w:rsidRDefault="007137AD">
      <w:pPr>
        <w:pStyle w:val="PlainText"/>
        <w:spacing w:after="240" w:line="340" w:lineRule="exact"/>
        <w:ind w:firstLine="425"/>
        <w:rPr>
          <w:rFonts w:ascii="Times New Roman"/>
        </w:rPr>
      </w:pPr>
      <w:r>
        <w:rPr>
          <w:rFonts w:ascii="Times New Roman" w:hint="eastAsia"/>
        </w:rPr>
        <w:t>男女户主收入分配不平等的现象显而易见。在大多数年龄组中，男性为户主的家庭收入高于家庭的平均收入。女性为户主的家庭只在</w:t>
      </w:r>
      <w:r>
        <w:rPr>
          <w:rFonts w:ascii="Times New Roman"/>
        </w:rPr>
        <w:t>50</w:t>
      </w:r>
      <w:r>
        <w:rPr>
          <w:rFonts w:ascii="Times New Roman" w:hint="eastAsia"/>
        </w:rPr>
        <w:t>岁</w:t>
      </w:r>
      <w:r>
        <w:rPr>
          <w:rFonts w:ascii="Times New Roman"/>
        </w:rPr>
        <w:t>-59</w:t>
      </w:r>
      <w:r>
        <w:rPr>
          <w:rFonts w:ascii="Times New Roman" w:hint="eastAsia"/>
        </w:rPr>
        <w:t>岁的年龄组中收入较高。</w:t>
      </w:r>
    </w:p>
    <w:p w:rsidR="00000000" w:rsidRDefault="007137AD">
      <w:pPr>
        <w:pStyle w:val="PlainText"/>
        <w:spacing w:after="240" w:line="340" w:lineRule="exact"/>
        <w:ind w:firstLine="425"/>
        <w:rPr>
          <w:rFonts w:ascii="Times New Roman"/>
        </w:rPr>
      </w:pPr>
      <w:r>
        <w:rPr>
          <w:rFonts w:ascii="Times New Roman"/>
        </w:rPr>
        <w:t>1997</w:t>
      </w:r>
      <w:r>
        <w:rPr>
          <w:rFonts w:ascii="Times New Roman" w:hint="eastAsia"/>
        </w:rPr>
        <w:t>年，女户主家庭的平均收入比男户主家庭的收入低</w:t>
      </w:r>
      <w:r>
        <w:rPr>
          <w:rFonts w:ascii="Times New Roman"/>
        </w:rPr>
        <w:t>14%</w:t>
      </w:r>
      <w:r>
        <w:rPr>
          <w:rFonts w:ascii="Times New Roman" w:hint="eastAsia"/>
        </w:rPr>
        <w:t>，这是由于这些家庭的收入来源的比例和性质不同造成的。</w:t>
      </w:r>
    </w:p>
    <w:p w:rsidR="00000000" w:rsidRDefault="007137AD">
      <w:pPr>
        <w:pStyle w:val="PlainText"/>
        <w:spacing w:after="240" w:line="340" w:lineRule="exact"/>
        <w:ind w:firstLine="425"/>
        <w:rPr>
          <w:rFonts w:ascii="Times New Roman"/>
        </w:rPr>
      </w:pPr>
      <w:r>
        <w:rPr>
          <w:rFonts w:ascii="Times New Roman" w:hint="eastAsia"/>
        </w:rPr>
        <w:t>这些家庭的收入在</w:t>
      </w:r>
      <w:r>
        <w:rPr>
          <w:rFonts w:ascii="Times New Roman"/>
        </w:rPr>
        <w:t>25</w:t>
      </w:r>
      <w:r>
        <w:rPr>
          <w:rFonts w:ascii="Times New Roman" w:hint="eastAsia"/>
        </w:rPr>
        <w:t>岁至</w:t>
      </w:r>
      <w:r>
        <w:rPr>
          <w:rFonts w:ascii="Times New Roman"/>
        </w:rPr>
        <w:t>39</w:t>
      </w:r>
      <w:r>
        <w:rPr>
          <w:rFonts w:ascii="Times New Roman" w:hint="eastAsia"/>
        </w:rPr>
        <w:t>岁年龄组中的差别最大。青壮年妇女的收入大大低于同龄男性。</w:t>
      </w:r>
      <w:r>
        <w:rPr>
          <w:rFonts w:ascii="Times New Roman"/>
        </w:rPr>
        <w:t>25</w:t>
      </w:r>
      <w:r>
        <w:rPr>
          <w:rFonts w:ascii="Times New Roman" w:hint="eastAsia"/>
        </w:rPr>
        <w:t>岁至</w:t>
      </w:r>
      <w:r>
        <w:rPr>
          <w:rFonts w:ascii="Times New Roman"/>
        </w:rPr>
        <w:t>39</w:t>
      </w:r>
      <w:r>
        <w:rPr>
          <w:rFonts w:ascii="Times New Roman" w:hint="eastAsia"/>
        </w:rPr>
        <w:t>岁的男户主家庭成员</w:t>
      </w:r>
      <w:r>
        <w:rPr>
          <w:rFonts w:ascii="Times New Roman"/>
        </w:rPr>
        <w:t>84%</w:t>
      </w:r>
      <w:r>
        <w:rPr>
          <w:rFonts w:ascii="Times New Roman" w:hint="eastAsia"/>
        </w:rPr>
        <w:t>的收入来自就业，只有</w:t>
      </w:r>
      <w:r>
        <w:rPr>
          <w:rFonts w:ascii="Times New Roman"/>
        </w:rPr>
        <w:t>12%</w:t>
      </w:r>
      <w:r>
        <w:rPr>
          <w:rFonts w:ascii="Times New Roman" w:hint="eastAsia"/>
        </w:rPr>
        <w:t>来自补贴性转移收入。而转移收入约占同龄女户主家庭成员收入的四分之一。女户主家庭</w:t>
      </w:r>
      <w:r>
        <w:rPr>
          <w:rFonts w:ascii="Times New Roman" w:hint="eastAsia"/>
        </w:rPr>
        <w:t>收入水平较低的原因可解释为妇女所从事的特有的专业和职业的工资水平较低（如，教师、医务工作者和服务人员），而且，由于承担养育子女和照顾家庭的责任，妇女积极参加劳动力市场竞争的可能性减少。</w:t>
      </w:r>
    </w:p>
    <w:p w:rsidR="00000000" w:rsidRDefault="007137AD">
      <w:pPr>
        <w:pStyle w:val="PlainText"/>
        <w:spacing w:after="240" w:line="340" w:lineRule="exact"/>
        <w:ind w:firstLine="425"/>
        <w:rPr>
          <w:rFonts w:ascii="Times New Roman"/>
        </w:rPr>
      </w:pPr>
      <w:r>
        <w:rPr>
          <w:rFonts w:ascii="Times New Roman" w:hint="eastAsia"/>
        </w:rPr>
        <w:t>社会的经济资源尚不允许对妇女在社会中特有的作用做出适当的评价。妇女由于生产而离职期间，应付一时之需的补贴目前已无力支付更不用说最低生活补助。而在养育子女期间，许多妇女被迫放弃最适合其能力和教育程度的工作，而是选择可以兼顾家庭和子女的工作。因此，她们中大多数人的收入减少。妇女的收入低于平均标准致使其生活标准下降或采取依赖丈夫的</w:t>
      </w:r>
      <w:r>
        <w:rPr>
          <w:rFonts w:ascii="Times New Roman" w:hint="eastAsia"/>
        </w:rPr>
        <w:t>生活方式。</w:t>
      </w:r>
    </w:p>
    <w:p w:rsidR="00000000" w:rsidRDefault="007137AD">
      <w:pPr>
        <w:pStyle w:val="PlainText"/>
        <w:spacing w:after="240" w:line="340" w:lineRule="exact"/>
        <w:ind w:firstLine="425"/>
        <w:rPr>
          <w:rFonts w:ascii="Times New Roman"/>
        </w:rPr>
      </w:pPr>
      <w:r>
        <w:rPr>
          <w:rFonts w:ascii="Times New Roman" w:hint="eastAsia"/>
        </w:rPr>
        <w:t>另一方面，由于妇女收入来源的性质（工资比例大大低于男子而汇拨款的比例高于男子），她们的收入与男子相比在分配上比较均匀。</w:t>
      </w:r>
    </w:p>
    <w:p w:rsidR="00000000" w:rsidRDefault="007137AD">
      <w:pPr>
        <w:pStyle w:val="PlainText"/>
        <w:spacing w:after="240" w:line="340" w:lineRule="exact"/>
        <w:ind w:firstLine="425"/>
        <w:rPr>
          <w:rFonts w:ascii="Times New Roman"/>
        </w:rPr>
      </w:pPr>
      <w:r>
        <w:rPr>
          <w:rFonts w:ascii="Times New Roman" w:hint="eastAsia"/>
        </w:rPr>
        <w:t>妇女承担的社会角色是其收入少于男子的主要原因，要改变这种情况，唯有价值系统和传统的性别期望发生变化。妇女收入少，因此大多数贫困家庭是有子女的家庭和单身母亲的家庭，加之出生率不断下降，这些都是政府和非政府组织承认的问题。</w:t>
      </w:r>
    </w:p>
    <w:p w:rsidR="00000000" w:rsidRDefault="007137AD">
      <w:pPr>
        <w:pStyle w:val="PlainText"/>
        <w:spacing w:after="240" w:line="340" w:lineRule="exact"/>
        <w:ind w:firstLine="425"/>
        <w:rPr>
          <w:rFonts w:ascii="Times New Roman"/>
        </w:rPr>
      </w:pPr>
      <w:r>
        <w:rPr>
          <w:rFonts w:ascii="Times New Roman" w:hint="eastAsia"/>
        </w:rPr>
        <w:t>与</w:t>
      </w:r>
      <w:r>
        <w:rPr>
          <w:rFonts w:ascii="Times New Roman"/>
        </w:rPr>
        <w:t>20</w:t>
      </w:r>
      <w:r>
        <w:rPr>
          <w:rFonts w:ascii="Times New Roman" w:hint="eastAsia"/>
        </w:rPr>
        <w:t>世纪</w:t>
      </w:r>
      <w:r>
        <w:rPr>
          <w:rFonts w:ascii="Times New Roman"/>
        </w:rPr>
        <w:t>80</w:t>
      </w:r>
      <w:r>
        <w:rPr>
          <w:rFonts w:ascii="Times New Roman" w:hint="eastAsia"/>
        </w:rPr>
        <w:t>年代相比，</w:t>
      </w:r>
      <w:r>
        <w:rPr>
          <w:rFonts w:ascii="Times New Roman"/>
        </w:rPr>
        <w:t>90</w:t>
      </w:r>
      <w:r>
        <w:rPr>
          <w:rFonts w:ascii="Times New Roman" w:hint="eastAsia"/>
        </w:rPr>
        <w:t>年代爱沙尼亚很多家庭的经济状况普遍恶化。今后，为了避免由于家庭制度滋生新的贫困，应制定专门针对家庭的福利和服务方案，以增加家庭的资源</w:t>
      </w:r>
      <w:r>
        <w:rPr>
          <w:rFonts w:ascii="Times New Roman" w:hint="eastAsia"/>
        </w:rPr>
        <w:t>和提高生活的质量。一方面，考虑到妇女在维护家庭方面的特殊作用；另一方面，则承认需要扩大妇女参加社会和经济生活的比例，国家减轻贫困战略（见第</w:t>
      </w:r>
      <w:r>
        <w:rPr>
          <w:rFonts w:ascii="Times New Roman"/>
        </w:rPr>
        <w:t>11(a)</w:t>
      </w:r>
      <w:r>
        <w:rPr>
          <w:rFonts w:ascii="Times New Roman" w:hint="eastAsia"/>
        </w:rPr>
        <w:t>条）特别强调与性别相关的贫困问题。</w:t>
      </w:r>
    </w:p>
    <w:p w:rsidR="00000000" w:rsidRDefault="007137AD">
      <w:pPr>
        <w:pStyle w:val="PlainText"/>
        <w:spacing w:after="240" w:line="340" w:lineRule="exact"/>
        <w:ind w:firstLine="425"/>
        <w:rPr>
          <w:rFonts w:ascii="Times New Roman"/>
        </w:rPr>
      </w:pPr>
      <w:r>
        <w:rPr>
          <w:rFonts w:ascii="Times New Roman" w:hint="eastAsia"/>
        </w:rPr>
        <w:t>根据减轻贫困战略，应根据以下重要目标开展旨在减轻妇女贫困的各项活动：</w:t>
      </w:r>
    </w:p>
    <w:p w:rsidR="00000000" w:rsidRDefault="007137AD">
      <w:pPr>
        <w:pStyle w:val="PlainText"/>
        <w:numPr>
          <w:ilvl w:val="0"/>
          <w:numId w:val="152"/>
        </w:numPr>
        <w:spacing w:line="340" w:lineRule="exact"/>
        <w:rPr>
          <w:rFonts w:ascii="Times New Roman"/>
        </w:rPr>
      </w:pPr>
      <w:r>
        <w:rPr>
          <w:rFonts w:ascii="Times New Roman" w:hint="eastAsia"/>
        </w:rPr>
        <w:t>通过国家政策减少对妇女的性别、年龄、职业和工资的普遍歧视；</w:t>
      </w:r>
    </w:p>
    <w:p w:rsidR="00000000" w:rsidRDefault="007137AD">
      <w:pPr>
        <w:pStyle w:val="PlainText"/>
        <w:numPr>
          <w:ilvl w:val="0"/>
          <w:numId w:val="152"/>
        </w:numPr>
        <w:spacing w:line="340" w:lineRule="exact"/>
        <w:rPr>
          <w:rFonts w:ascii="Times New Roman"/>
        </w:rPr>
      </w:pPr>
      <w:r>
        <w:rPr>
          <w:rFonts w:ascii="Times New Roman" w:hint="eastAsia"/>
        </w:rPr>
        <w:t>提高生活在贫困线以下妇女在劳动力市场的竞争能力（通过增强其组织和管理技能以及提高自信心；激发创业主动性，增强创业知识；为妇女制定特殊的再培训和进修方案，等等）。</w:t>
      </w:r>
    </w:p>
    <w:p w:rsidR="00000000" w:rsidRDefault="007137AD">
      <w:pPr>
        <w:pStyle w:val="PlainText"/>
        <w:numPr>
          <w:ilvl w:val="0"/>
          <w:numId w:val="152"/>
        </w:numPr>
        <w:spacing w:line="340" w:lineRule="exact"/>
        <w:rPr>
          <w:rFonts w:ascii="Times New Roman"/>
        </w:rPr>
      </w:pPr>
      <w:r>
        <w:rPr>
          <w:rFonts w:ascii="Times New Roman" w:hint="eastAsia"/>
        </w:rPr>
        <w:t>加强由于担负生育和养育之责而生活在贫</w:t>
      </w:r>
      <w:r>
        <w:rPr>
          <w:rFonts w:ascii="Times New Roman" w:hint="eastAsia"/>
        </w:rPr>
        <w:t>困线以下的妇女的社会保障（在专业或职业中断的某段时期内为其保留职业，将养育子女的时间计入龄；对其主动承担的养育之责给予补偿；等等）。</w:t>
      </w:r>
    </w:p>
    <w:p w:rsidR="00000000" w:rsidRDefault="007137AD">
      <w:pPr>
        <w:pStyle w:val="PlainText"/>
        <w:numPr>
          <w:ilvl w:val="0"/>
          <w:numId w:val="152"/>
        </w:numPr>
        <w:spacing w:after="240" w:line="340" w:lineRule="exact"/>
        <w:rPr>
          <w:rFonts w:ascii="Times New Roman"/>
        </w:rPr>
      </w:pPr>
      <w:r>
        <w:rPr>
          <w:rFonts w:ascii="Times New Roman" w:hint="eastAsia"/>
        </w:rPr>
        <w:t>增强与履行母亲职责相关的养恤金的目的性（支付赡养费免税；设立国家救济金以解决没有父亲的子女或无能力履行支付赡养费义务出现的困难）。男子和妇女陷入贫困的原因和形式不同，对男女支助的计划和服务的影响和效率通常也有所不同。因此，在对贫困进行社会分析和谋求解决贫困的方式的过程中，必须区别对待与性别相关的贫困问题。</w:t>
      </w:r>
    </w:p>
    <w:p w:rsidR="00000000" w:rsidRDefault="007137AD" w:rsidP="007137AD">
      <w:pPr>
        <w:pStyle w:val="PlainText"/>
        <w:spacing w:after="240" w:line="340" w:lineRule="exact"/>
        <w:ind w:leftChars="200" w:left="31680" w:firstLine="425"/>
        <w:rPr>
          <w:rFonts w:ascii="Times New Roman" w:eastAsia="SimHei"/>
        </w:rPr>
      </w:pPr>
      <w:r>
        <w:rPr>
          <w:rFonts w:ascii="Times New Roman" w:eastAsia="SimHei"/>
        </w:rPr>
        <w:t xml:space="preserve">(b)  </w:t>
      </w:r>
      <w:r>
        <w:rPr>
          <w:rFonts w:ascii="Times New Roman" w:eastAsia="SimHei" w:hint="eastAsia"/>
        </w:rPr>
        <w:t>银行贷款、抵押或其他形式的金融贷款权利；</w:t>
      </w:r>
    </w:p>
    <w:p w:rsidR="00000000" w:rsidRDefault="007137AD">
      <w:pPr>
        <w:pStyle w:val="PlainText"/>
        <w:spacing w:after="240" w:line="340" w:lineRule="exact"/>
        <w:ind w:firstLine="425"/>
        <w:rPr>
          <w:rFonts w:ascii="Times New Roman"/>
        </w:rPr>
      </w:pPr>
      <w:r>
        <w:rPr>
          <w:rFonts w:ascii="Times New Roman" w:hint="eastAsia"/>
        </w:rPr>
        <w:t>国家不提供银行贷款</w:t>
      </w:r>
      <w:r>
        <w:rPr>
          <w:rFonts w:ascii="Times New Roman" w:hint="eastAsia"/>
        </w:rPr>
        <w:t>或金融信贷。银行贷款只能从私人机构获取。信贷机构的合法地位目前由《信贷机构法》管理。银行规定了允许贷款的条件。男女贷款条件平等。在允许贷款时，将考虑申请人的收入情况。已婚妇女在接受贷款时无需得到其丈夫或其他男性的同意。但是，低收入妇女在获取贷款时可能间接受到歧视因素的影响。在</w:t>
      </w:r>
      <w:r>
        <w:rPr>
          <w:rFonts w:ascii="Times New Roman"/>
        </w:rPr>
        <w:t>2000</w:t>
      </w:r>
      <w:r>
        <w:rPr>
          <w:rFonts w:ascii="Times New Roman" w:hint="eastAsia"/>
        </w:rPr>
        <w:t>年，第一家宣布为支持妇女创业提供小额贷款的私人银行是北欧投资银行。</w:t>
      </w:r>
    </w:p>
    <w:p w:rsidR="00000000" w:rsidRDefault="007137AD">
      <w:pPr>
        <w:pStyle w:val="PlainText"/>
        <w:spacing w:after="240" w:line="340" w:lineRule="exact"/>
        <w:ind w:firstLine="425"/>
        <w:rPr>
          <w:rFonts w:ascii="Times New Roman"/>
        </w:rPr>
      </w:pPr>
      <w:r>
        <w:rPr>
          <w:rFonts w:ascii="Times New Roman" w:hint="eastAsia"/>
        </w:rPr>
        <w:t>自</w:t>
      </w:r>
      <w:r>
        <w:rPr>
          <w:rFonts w:ascii="Times New Roman"/>
        </w:rPr>
        <w:t>2000</w:t>
      </w:r>
      <w:r>
        <w:rPr>
          <w:rFonts w:ascii="Times New Roman" w:hint="eastAsia"/>
        </w:rPr>
        <w:t>年</w:t>
      </w:r>
      <w:r>
        <w:rPr>
          <w:rFonts w:ascii="Times New Roman"/>
        </w:rPr>
        <w:t>4</w:t>
      </w:r>
      <w:r>
        <w:rPr>
          <w:rFonts w:ascii="Times New Roman" w:hint="eastAsia"/>
        </w:rPr>
        <w:t>月以来，在爱沙尼亚启动年轻人家庭住房贷款项目以支持年轻人安置家园。按照该项目，银行准许向至少有一个</w:t>
      </w:r>
      <w:r>
        <w:rPr>
          <w:rFonts w:ascii="Times New Roman"/>
        </w:rPr>
        <w:t>7</w:t>
      </w:r>
      <w:r>
        <w:rPr>
          <w:rFonts w:ascii="Times New Roman" w:hint="eastAsia"/>
        </w:rPr>
        <w:t>岁以下子女的年轻人家庭提供贷款。为推动贷款偿付</w:t>
      </w:r>
      <w:r>
        <w:rPr>
          <w:rFonts w:ascii="Times New Roman" w:hint="eastAsia"/>
        </w:rPr>
        <w:t>，采取了利息补贴政策。</w:t>
      </w:r>
    </w:p>
    <w:p w:rsidR="00000000" w:rsidRDefault="007137AD">
      <w:pPr>
        <w:pStyle w:val="PlainText"/>
        <w:spacing w:after="240"/>
        <w:ind w:firstLine="425"/>
        <w:rPr>
          <w:rFonts w:ascii="Times New Roman"/>
        </w:rPr>
      </w:pPr>
      <w:r>
        <w:rPr>
          <w:rFonts w:ascii="Times New Roman" w:hint="eastAsia"/>
        </w:rPr>
        <w:t>不同的小额贷款计划得以执行，以作为农村生活发展规划中各项目框架的试点研究。</w:t>
      </w:r>
    </w:p>
    <w:p w:rsidR="00000000" w:rsidRDefault="007137AD">
      <w:pPr>
        <w:pStyle w:val="PlainText"/>
        <w:spacing w:after="240"/>
        <w:ind w:firstLine="425"/>
        <w:rPr>
          <w:rFonts w:ascii="Times New Roman"/>
        </w:rPr>
      </w:pPr>
      <w:r>
        <w:rPr>
          <w:rFonts w:ascii="Times New Roman" w:hint="eastAsia"/>
        </w:rPr>
        <w:t>根据共和国政府第</w:t>
      </w:r>
      <w:r>
        <w:rPr>
          <w:rFonts w:ascii="Times New Roman"/>
        </w:rPr>
        <w:t>132</w:t>
      </w:r>
      <w:r>
        <w:rPr>
          <w:rFonts w:ascii="Times New Roman" w:hint="eastAsia"/>
        </w:rPr>
        <w:t>号规定（“批准提供和偿还学生贷款的程序并设立贷款偿还优惠条件”，</w:t>
      </w:r>
      <w:r>
        <w:rPr>
          <w:rFonts w:ascii="Times New Roman"/>
        </w:rPr>
        <w:t>RT</w:t>
      </w:r>
      <w:r>
        <w:rPr>
          <w:rFonts w:ascii="Times New Roman" w:hint="eastAsia"/>
        </w:rPr>
        <w:t xml:space="preserve"> </w:t>
      </w:r>
      <w:r>
        <w:rPr>
          <w:rFonts w:ascii="Times New Roman"/>
        </w:rPr>
        <w:t>I</w:t>
      </w:r>
      <w:r>
        <w:rPr>
          <w:rFonts w:ascii="Times New Roman" w:hint="eastAsia"/>
        </w:rPr>
        <w:t xml:space="preserve"> </w:t>
      </w:r>
      <w:r>
        <w:rPr>
          <w:rFonts w:ascii="Times New Roman"/>
        </w:rPr>
        <w:t>1997</w:t>
      </w:r>
      <w:r>
        <w:rPr>
          <w:rFonts w:ascii="Times New Roman" w:hint="eastAsia"/>
        </w:rPr>
        <w:t>，</w:t>
      </w:r>
      <w:r>
        <w:rPr>
          <w:rFonts w:ascii="Times New Roman"/>
        </w:rPr>
        <w:t>54</w:t>
      </w:r>
      <w:r>
        <w:rPr>
          <w:rFonts w:ascii="Times New Roman" w:hint="eastAsia"/>
        </w:rPr>
        <w:t>，</w:t>
      </w:r>
      <w:r>
        <w:rPr>
          <w:rFonts w:ascii="Times New Roman"/>
        </w:rPr>
        <w:t>860</w:t>
      </w:r>
      <w:r>
        <w:rPr>
          <w:rFonts w:ascii="Times New Roman" w:hint="eastAsia"/>
        </w:rPr>
        <w:t>），贷款人在国防部队服役期间以及作为母亲产后享受一年育儿假期间，中止实行学生贷款偿付期限的规定及连续计算有关利息。</w:t>
      </w:r>
    </w:p>
    <w:p w:rsidR="00000000" w:rsidRDefault="007137AD" w:rsidP="007137AD">
      <w:pPr>
        <w:pStyle w:val="PlainText"/>
        <w:spacing w:after="240"/>
        <w:ind w:leftChars="200" w:left="31680" w:firstLine="425"/>
        <w:rPr>
          <w:rFonts w:ascii="Times New Roman" w:eastAsia="SimHei"/>
        </w:rPr>
      </w:pPr>
      <w:r>
        <w:rPr>
          <w:rFonts w:ascii="Times New Roman" w:eastAsia="SimHei"/>
        </w:rPr>
        <w:t xml:space="preserve">(c)  </w:t>
      </w:r>
      <w:r>
        <w:rPr>
          <w:rFonts w:ascii="Times New Roman" w:eastAsia="SimHei" w:hint="eastAsia"/>
        </w:rPr>
        <w:t>参加娱乐活动、运动和文化生活所有各方面的权利。</w:t>
      </w:r>
    </w:p>
    <w:p w:rsidR="00000000" w:rsidRDefault="007137AD">
      <w:pPr>
        <w:pStyle w:val="PlainText"/>
        <w:spacing w:after="240"/>
        <w:ind w:firstLine="425"/>
        <w:rPr>
          <w:rFonts w:ascii="Times New Roman"/>
        </w:rPr>
      </w:pPr>
      <w:r>
        <w:rPr>
          <w:rFonts w:ascii="Times New Roman" w:hint="eastAsia"/>
        </w:rPr>
        <w:t>公众参加体育赛手、娱乐活动（酒吧、饭店、俱乐部）以男性居多。但是，必须指出的是，按性别来说，年龄越小，差别越少。例如，与</w:t>
      </w:r>
      <w:r>
        <w:rPr>
          <w:rFonts w:ascii="Times New Roman" w:hint="eastAsia"/>
        </w:rPr>
        <w:t>其他中年妇女相比，</w:t>
      </w:r>
      <w:r>
        <w:rPr>
          <w:rFonts w:ascii="Times New Roman"/>
        </w:rPr>
        <w:t>25</w:t>
      </w:r>
      <w:r>
        <w:rPr>
          <w:rFonts w:ascii="Times New Roman" w:hint="eastAsia"/>
        </w:rPr>
        <w:t>岁以下无子女的妇女在外出参加娱乐活动方面与男子更接近。</w:t>
      </w:r>
    </w:p>
    <w:p w:rsidR="00000000" w:rsidRDefault="007137AD">
      <w:pPr>
        <w:pStyle w:val="PlainText"/>
        <w:spacing w:after="240"/>
        <w:ind w:firstLine="425"/>
        <w:rPr>
          <w:rFonts w:ascii="Times New Roman"/>
        </w:rPr>
      </w:pPr>
      <w:r>
        <w:rPr>
          <w:rFonts w:ascii="Times New Roman" w:hint="eastAsia"/>
        </w:rPr>
        <w:t>妇女有许多不同的方式支配自由时间，在某种程度上与男子一样（学语言、在家听音乐以及与朋友交流），甚至比男子更活跃（手工制作、园艺、猜字谜、艺术爱好）。就其他活动而言，性别差异也不大：例如，</w:t>
      </w:r>
      <w:r>
        <w:rPr>
          <w:rFonts w:ascii="Times New Roman"/>
        </w:rPr>
        <w:t>29%</w:t>
      </w:r>
      <w:r>
        <w:rPr>
          <w:rFonts w:ascii="Times New Roman" w:hint="eastAsia"/>
        </w:rPr>
        <w:t>的男子和</w:t>
      </w:r>
      <w:r>
        <w:rPr>
          <w:rFonts w:ascii="Times New Roman"/>
        </w:rPr>
        <w:t>21%</w:t>
      </w:r>
      <w:r>
        <w:rPr>
          <w:rFonts w:ascii="Times New Roman" w:hint="eastAsia"/>
        </w:rPr>
        <w:t>的妇女一个月中至少有一次利用自由时间在家玩电脑。一个较大的区别是，男子更热衷于体育：男女均从事健身运动和观看体育赛事，而以前男子的人数大大超过女子。</w:t>
      </w:r>
    </w:p>
    <w:p w:rsidR="00000000" w:rsidRDefault="007137AD">
      <w:pPr>
        <w:pStyle w:val="PlainText"/>
        <w:spacing w:after="240"/>
        <w:ind w:firstLine="425"/>
        <w:rPr>
          <w:rFonts w:ascii="Times New Roman"/>
        </w:rPr>
      </w:pPr>
      <w:r>
        <w:rPr>
          <w:rFonts w:ascii="Times New Roman" w:hint="eastAsia"/>
        </w:rPr>
        <w:t>在过渡时期，体育活动少是典型现象。</w:t>
      </w:r>
      <w:r>
        <w:rPr>
          <w:rFonts w:ascii="Times New Roman"/>
        </w:rPr>
        <w:t>1990</w:t>
      </w:r>
      <w:r>
        <w:rPr>
          <w:rFonts w:ascii="Times New Roman" w:hint="eastAsia"/>
        </w:rPr>
        <w:t>年有</w:t>
      </w:r>
      <w:r>
        <w:rPr>
          <w:rFonts w:ascii="Times New Roman"/>
        </w:rPr>
        <w:t>50%</w:t>
      </w:r>
      <w:r>
        <w:rPr>
          <w:rFonts w:ascii="Times New Roman" w:hint="eastAsia"/>
        </w:rPr>
        <w:t>的男性和女性至少每周进行两</w:t>
      </w:r>
      <w:r>
        <w:rPr>
          <w:rFonts w:ascii="Times New Roman" w:hint="eastAsia"/>
        </w:rPr>
        <w:t>次健身运动，随后几年，这一比例大大下降。虽然还没有达到</w:t>
      </w:r>
      <w:r>
        <w:rPr>
          <w:rFonts w:ascii="Times New Roman"/>
        </w:rPr>
        <w:t>1990</w:t>
      </w:r>
      <w:r>
        <w:rPr>
          <w:rFonts w:ascii="Times New Roman" w:hint="eastAsia"/>
        </w:rPr>
        <w:t>年时的水平，但可以看出女性参与健身的人数少量增加；而近六年中男子参加体育活动的人数没有大的变化。还值得一提的是，就年龄组来讲，参与健身运动人数最少的并非老年人，而是</w:t>
      </w:r>
      <w:r>
        <w:rPr>
          <w:rFonts w:ascii="Times New Roman"/>
        </w:rPr>
        <w:t>35</w:t>
      </w:r>
      <w:r>
        <w:rPr>
          <w:rFonts w:ascii="Times New Roman" w:hint="eastAsia"/>
        </w:rPr>
        <w:t>至</w:t>
      </w:r>
      <w:r>
        <w:rPr>
          <w:rFonts w:ascii="Times New Roman"/>
        </w:rPr>
        <w:t>54</w:t>
      </w:r>
      <w:r>
        <w:rPr>
          <w:rFonts w:ascii="Times New Roman" w:hint="eastAsia"/>
        </w:rPr>
        <w:t>岁的中年人。（</w:t>
      </w:r>
      <w:r>
        <w:rPr>
          <w:rFonts w:ascii="Times New Roman"/>
        </w:rPr>
        <w:t>Lipand2000:19-20</w:t>
      </w:r>
      <w:r>
        <w:rPr>
          <w:rFonts w:ascii="Times New Roman" w:hint="eastAsia"/>
        </w:rPr>
        <w:t>）</w:t>
      </w:r>
    </w:p>
    <w:p w:rsidR="00000000" w:rsidRDefault="007137AD">
      <w:pPr>
        <w:pStyle w:val="PlainText"/>
        <w:spacing w:after="240"/>
        <w:ind w:firstLine="425"/>
        <w:rPr>
          <w:rFonts w:ascii="Times New Roman"/>
        </w:rPr>
      </w:pPr>
      <w:r>
        <w:rPr>
          <w:rFonts w:ascii="Times New Roman" w:hint="eastAsia"/>
        </w:rPr>
        <w:t>图</w:t>
      </w:r>
      <w:r>
        <w:rPr>
          <w:rFonts w:ascii="Times New Roman"/>
        </w:rPr>
        <w:t>13.1</w:t>
      </w:r>
    </w:p>
    <w:p w:rsidR="00000000" w:rsidRDefault="007137AD" w:rsidP="007137AD">
      <w:pPr>
        <w:pStyle w:val="PlainText"/>
        <w:pBdr>
          <w:top w:val="single" w:sz="4" w:space="1" w:color="auto"/>
          <w:left w:val="single" w:sz="4" w:space="4" w:color="auto"/>
          <w:bottom w:val="single" w:sz="4" w:space="1" w:color="auto"/>
          <w:right w:val="single" w:sz="4" w:space="4" w:color="auto"/>
        </w:pBdr>
        <w:ind w:leftChars="228" w:left="31680" w:rightChars="123" w:right="31680" w:hanging="56"/>
        <w:jc w:val="center"/>
        <w:rPr>
          <w:rFonts w:ascii="Times New Roman" w:eastAsia="SimHei"/>
        </w:rPr>
      </w:pPr>
      <w:r>
        <w:rPr>
          <w:rFonts w:ascii="Times New Roman" w:eastAsia="SimHei" w:hint="eastAsia"/>
        </w:rPr>
        <w:t>按性别开列的每周至少参加两次健身运动的人</w:t>
      </w:r>
      <w:r>
        <w:rPr>
          <w:rFonts w:ascii="Times New Roman" w:eastAsia="SimHei"/>
        </w:rPr>
        <w:t>,</w:t>
      </w:r>
      <w:r>
        <w:rPr>
          <w:rFonts w:ascii="Times New Roman"/>
        </w:rPr>
        <w:t>1990-1998</w:t>
      </w:r>
      <w:r>
        <w:rPr>
          <w:rFonts w:ascii="Times New Roman" w:hint="eastAsia"/>
        </w:rPr>
        <w:t>年</w:t>
      </w:r>
    </w:p>
    <w:p w:rsidR="00000000" w:rsidRDefault="007137AD" w:rsidP="007137AD">
      <w:pPr>
        <w:pStyle w:val="PlainText"/>
        <w:pBdr>
          <w:top w:val="single" w:sz="4" w:space="1" w:color="auto"/>
          <w:left w:val="single" w:sz="4" w:space="4" w:color="auto"/>
          <w:bottom w:val="single" w:sz="4" w:space="1" w:color="auto"/>
          <w:right w:val="single" w:sz="4" w:space="4" w:color="auto"/>
        </w:pBdr>
        <w:spacing w:after="240"/>
        <w:ind w:leftChars="228" w:left="31680" w:rightChars="123" w:right="31680" w:hanging="56"/>
        <w:jc w:val="center"/>
        <w:rPr>
          <w:rFonts w:ascii="Times New Roman"/>
        </w:rPr>
      </w:pPr>
      <w:r>
        <w:rPr>
          <w:rFonts w:ascii="Times New Roman"/>
          <w:noProof/>
          <w:sz w:val="20"/>
        </w:rPr>
        <w:pict>
          <v:shape id="_x0000_s2063" type="#_x0000_t202" style="position:absolute;left:0;text-align:left;margin-left:102.45pt;margin-top:20.8pt;width:311.55pt;height:186.75pt;z-index:14" filled="f" stroked="f">
            <v:textbox style="mso-next-textbox:#_x0000_s2063" inset="0,0,0,0">
              <w:txbxContent>
                <w:p w:rsidR="00000000" w:rsidRDefault="007137AD">
                  <w:r>
                    <w:pict>
                      <v:shape id="_x0000_i1030" type="#_x0000_t75" style="width:311.25pt;height:186.75pt">
                        <v:imagedata r:id="rId19" o:title="13.1"/>
                      </v:shape>
                    </w:pict>
                  </w:r>
                </w:p>
              </w:txbxContent>
            </v:textbox>
          </v:shape>
        </w:pict>
      </w:r>
      <w:r>
        <w:rPr>
          <w:rFonts w:ascii="Times New Roman" w:hint="eastAsia"/>
        </w:rPr>
        <w:t>爱沙尼亚成人保健习惯调查，</w:t>
      </w:r>
      <w:r>
        <w:rPr>
          <w:rFonts w:ascii="Times New Roman"/>
        </w:rPr>
        <w:t>1990-1998</w:t>
      </w:r>
      <w:r>
        <w:rPr>
          <w:rFonts w:ascii="Times New Roman" w:hint="eastAsia"/>
        </w:rPr>
        <w:t>年</w:t>
      </w:r>
    </w:p>
    <w:p w:rsidR="00000000" w:rsidRDefault="007137AD" w:rsidP="007137AD">
      <w:pPr>
        <w:pStyle w:val="PlainText"/>
        <w:pBdr>
          <w:top w:val="single" w:sz="4" w:space="1" w:color="auto"/>
          <w:left w:val="single" w:sz="4" w:space="4" w:color="auto"/>
          <w:bottom w:val="single" w:sz="4" w:space="1" w:color="auto"/>
          <w:right w:val="single" w:sz="4" w:space="4" w:color="auto"/>
        </w:pBdr>
        <w:spacing w:after="240" w:line="360" w:lineRule="exact"/>
        <w:ind w:leftChars="228" w:left="31680" w:rightChars="123" w:right="31680" w:hanging="56"/>
        <w:rPr>
          <w:rFonts w:ascii="Times New Roman"/>
        </w:rPr>
      </w:pPr>
    </w:p>
    <w:p w:rsidR="00000000" w:rsidRDefault="007137AD" w:rsidP="007137AD">
      <w:pPr>
        <w:pStyle w:val="PlainText"/>
        <w:pBdr>
          <w:top w:val="single" w:sz="4" w:space="1" w:color="auto"/>
          <w:left w:val="single" w:sz="4" w:space="4" w:color="auto"/>
          <w:bottom w:val="single" w:sz="4" w:space="1" w:color="auto"/>
          <w:right w:val="single" w:sz="4" w:space="4" w:color="auto"/>
        </w:pBdr>
        <w:spacing w:after="240" w:line="360" w:lineRule="exact"/>
        <w:ind w:leftChars="228" w:left="31680" w:rightChars="123" w:right="31680" w:hanging="56"/>
        <w:rPr>
          <w:rFonts w:ascii="Times New Roman"/>
        </w:rPr>
      </w:pPr>
    </w:p>
    <w:p w:rsidR="00000000" w:rsidRDefault="007137AD" w:rsidP="007137AD">
      <w:pPr>
        <w:pStyle w:val="PlainText"/>
        <w:pBdr>
          <w:top w:val="single" w:sz="4" w:space="1" w:color="auto"/>
          <w:left w:val="single" w:sz="4" w:space="4" w:color="auto"/>
          <w:bottom w:val="single" w:sz="4" w:space="1" w:color="auto"/>
          <w:right w:val="single" w:sz="4" w:space="4" w:color="auto"/>
        </w:pBdr>
        <w:spacing w:after="240" w:line="360" w:lineRule="exact"/>
        <w:ind w:leftChars="228" w:left="31680" w:rightChars="123" w:right="31680" w:hanging="56"/>
        <w:rPr>
          <w:rFonts w:ascii="Times New Roman"/>
        </w:rPr>
      </w:pPr>
      <w:r>
        <w:rPr>
          <w:rFonts w:ascii="Times New Roman"/>
          <w:noProof/>
          <w:sz w:val="20"/>
        </w:rPr>
        <w:pict>
          <v:shape id="_x0000_s2064" type="#_x0000_t202" style="position:absolute;left:0;text-align:left;margin-left:372pt;margin-top:8.8pt;width:66pt;height:46.8pt;z-index:15" filled="f" stroked="f">
            <v:textbox inset="0,1mm,0,0">
              <w:txbxContent>
                <w:p w:rsidR="00000000" w:rsidRDefault="007137AD">
                  <w:pPr>
                    <w:rPr>
                      <w:rFonts w:hint="eastAsia"/>
                      <w:sz w:val="18"/>
                    </w:rPr>
                  </w:pPr>
                  <w:r>
                    <w:rPr>
                      <w:rFonts w:hint="eastAsia"/>
                      <w:sz w:val="18"/>
                    </w:rPr>
                    <w:t>男</w:t>
                  </w:r>
                </w:p>
                <w:p w:rsidR="00000000" w:rsidRDefault="007137AD">
                  <w:pPr>
                    <w:rPr>
                      <w:rFonts w:hint="eastAsia"/>
                      <w:sz w:val="18"/>
                    </w:rPr>
                  </w:pPr>
                  <w:r>
                    <w:rPr>
                      <w:rFonts w:hint="eastAsia"/>
                      <w:sz w:val="18"/>
                    </w:rPr>
                    <w:t>女</w:t>
                  </w:r>
                </w:p>
              </w:txbxContent>
            </v:textbox>
          </v:shape>
        </w:pict>
      </w:r>
    </w:p>
    <w:p w:rsidR="00000000" w:rsidRDefault="007137AD" w:rsidP="007137AD">
      <w:pPr>
        <w:pStyle w:val="PlainText"/>
        <w:pBdr>
          <w:top w:val="single" w:sz="4" w:space="1" w:color="auto"/>
          <w:left w:val="single" w:sz="4" w:space="4" w:color="auto"/>
          <w:bottom w:val="single" w:sz="4" w:space="1" w:color="auto"/>
          <w:right w:val="single" w:sz="4" w:space="4" w:color="auto"/>
        </w:pBdr>
        <w:spacing w:after="240" w:line="360" w:lineRule="exact"/>
        <w:ind w:leftChars="228" w:left="31680" w:rightChars="123" w:right="31680" w:hanging="56"/>
        <w:rPr>
          <w:rFonts w:ascii="Times New Roman"/>
        </w:rPr>
      </w:pPr>
    </w:p>
    <w:p w:rsidR="00000000" w:rsidRDefault="007137AD" w:rsidP="007137AD">
      <w:pPr>
        <w:pStyle w:val="PlainText"/>
        <w:pBdr>
          <w:top w:val="single" w:sz="4" w:space="1" w:color="auto"/>
          <w:left w:val="single" w:sz="4" w:space="4" w:color="auto"/>
          <w:bottom w:val="single" w:sz="4" w:space="1" w:color="auto"/>
          <w:right w:val="single" w:sz="4" w:space="4" w:color="auto"/>
        </w:pBdr>
        <w:spacing w:after="240" w:line="460" w:lineRule="exact"/>
        <w:ind w:leftChars="228" w:left="31680" w:rightChars="123" w:right="31680" w:hanging="56"/>
        <w:rPr>
          <w:rFonts w:ascii="Times New Roman" w:hint="eastAsia"/>
        </w:rPr>
      </w:pPr>
      <w:r>
        <w:rPr>
          <w:rFonts w:ascii="Times New Roman"/>
          <w:noProof/>
          <w:sz w:val="20"/>
        </w:rPr>
        <w:pict>
          <v:shape id="_x0000_s2065" type="#_x0000_t202" style="position:absolute;left:0;text-align:left;margin-left:348pt;margin-top:32.1pt;width:60pt;height:20.8pt;z-index:16" filled="f" stroked="f">
            <v:textbox inset="0,0,0,0">
              <w:txbxContent>
                <w:p w:rsidR="00000000" w:rsidRDefault="007137AD">
                  <w:pPr>
                    <w:rPr>
                      <w:rFonts w:hint="eastAsia"/>
                      <w:sz w:val="18"/>
                    </w:rPr>
                  </w:pPr>
                  <w:r>
                    <w:rPr>
                      <w:rFonts w:hint="eastAsia"/>
                      <w:sz w:val="18"/>
                    </w:rPr>
                    <w:t>年</w:t>
                  </w:r>
                </w:p>
              </w:txbxContent>
            </v:textbox>
          </v:shape>
        </w:pict>
      </w:r>
    </w:p>
    <w:p w:rsidR="00000000" w:rsidRDefault="007137AD" w:rsidP="007137AD">
      <w:pPr>
        <w:pStyle w:val="PlainText"/>
        <w:pBdr>
          <w:top w:val="single" w:sz="4" w:space="1" w:color="auto"/>
          <w:left w:val="single" w:sz="4" w:space="4" w:color="auto"/>
          <w:bottom w:val="single" w:sz="4" w:space="1" w:color="auto"/>
          <w:right w:val="single" w:sz="4" w:space="4" w:color="auto"/>
        </w:pBdr>
        <w:spacing w:line="540" w:lineRule="exact"/>
        <w:ind w:leftChars="228" w:left="31680" w:rightChars="123" w:right="31680" w:hanging="56"/>
        <w:rPr>
          <w:rFonts w:ascii="Times New Roman"/>
        </w:rPr>
      </w:pPr>
    </w:p>
    <w:p w:rsidR="00000000" w:rsidRDefault="007137AD">
      <w:pPr>
        <w:pStyle w:val="PlainText"/>
        <w:spacing w:after="240" w:line="360" w:lineRule="exact"/>
        <w:ind w:firstLine="425"/>
        <w:rPr>
          <w:rFonts w:ascii="Times New Roman" w:eastAsia="KaiTi_GB2312"/>
        </w:rPr>
      </w:pPr>
      <w:r>
        <w:rPr>
          <w:rFonts w:ascii="Times New Roman" w:eastAsia="KaiTi_GB2312" w:hint="eastAsia"/>
        </w:rPr>
        <w:t>资料来源</w:t>
      </w:r>
      <w:r>
        <w:rPr>
          <w:rFonts w:ascii="Times New Roman" w:hint="eastAsia"/>
        </w:rPr>
        <w:t>：爱沙尼亚健康教育中心，</w:t>
      </w:r>
      <w:r>
        <w:rPr>
          <w:rFonts w:ascii="Times New Roman"/>
        </w:rPr>
        <w:t>1999</w:t>
      </w:r>
      <w:r>
        <w:rPr>
          <w:rFonts w:ascii="Times New Roman" w:hint="eastAsia"/>
        </w:rPr>
        <w:t>年</w:t>
      </w:r>
    </w:p>
    <w:p w:rsidR="00000000" w:rsidRDefault="007137AD">
      <w:pPr>
        <w:pStyle w:val="PlainText"/>
        <w:spacing w:after="240" w:line="360" w:lineRule="exact"/>
        <w:rPr>
          <w:rFonts w:ascii="Times New Roman" w:eastAsia="SimHei"/>
        </w:rPr>
      </w:pPr>
      <w:r>
        <w:rPr>
          <w:rFonts w:ascii="Times New Roman" w:eastAsia="SimHei" w:hint="eastAsia"/>
        </w:rPr>
        <w:t>第</w:t>
      </w:r>
      <w:r>
        <w:rPr>
          <w:rFonts w:ascii="Times New Roman" w:eastAsia="SimHei"/>
        </w:rPr>
        <w:t>14</w:t>
      </w:r>
      <w:r>
        <w:rPr>
          <w:rFonts w:ascii="Times New Roman" w:eastAsia="SimHei" w:hint="eastAsia"/>
        </w:rPr>
        <w:t>条</w:t>
      </w:r>
    </w:p>
    <w:p w:rsidR="00000000" w:rsidRDefault="007137AD" w:rsidP="007137AD">
      <w:pPr>
        <w:pStyle w:val="PlainText"/>
        <w:spacing w:after="240" w:line="360" w:lineRule="exact"/>
        <w:ind w:leftChars="200" w:left="31680" w:firstLineChars="200" w:firstLine="31680"/>
        <w:rPr>
          <w:rFonts w:ascii="Times New Roman" w:eastAsia="SimHei"/>
        </w:rPr>
      </w:pPr>
      <w:r>
        <w:rPr>
          <w:rFonts w:ascii="Times New Roman" w:eastAsia="SimHei"/>
        </w:rPr>
        <w:t xml:space="preserve">1.  </w:t>
      </w:r>
      <w:r>
        <w:rPr>
          <w:rFonts w:ascii="Times New Roman" w:eastAsia="SimHei" w:hint="eastAsia"/>
        </w:rPr>
        <w:t>缔约各国应考虑到农村妇</w:t>
      </w:r>
      <w:r>
        <w:rPr>
          <w:rFonts w:ascii="Times New Roman" w:eastAsia="SimHei" w:hint="eastAsia"/>
        </w:rPr>
        <w:t>女面对的特殊问题和她们对家庭生计包括她们在经济体系中无金钱交易的部门的工作方面所发挥的重要作用，并应采取一切适当措施，保证对农村地区妇女适用本公约的各项规定。</w:t>
      </w:r>
    </w:p>
    <w:p w:rsidR="00000000" w:rsidRDefault="007137AD">
      <w:pPr>
        <w:pStyle w:val="PlainText"/>
        <w:spacing w:after="240" w:line="360" w:lineRule="exact"/>
        <w:ind w:firstLine="425"/>
        <w:rPr>
          <w:rFonts w:ascii="Times New Roman"/>
        </w:rPr>
      </w:pPr>
      <w:r>
        <w:rPr>
          <w:rFonts w:ascii="Times New Roman" w:hint="eastAsia"/>
        </w:rPr>
        <w:t>根据本报告其他各条讨论过的所有法律均保护农村妇女的权利。针对欧洲一体化问题，分析研究了爱沙尼亚立法与男女从事某项活动（包括自营农业）以及对自营职业妇女孕期和母性职责保护方面（</w:t>
      </w:r>
      <w:r>
        <w:rPr>
          <w:rFonts w:ascii="Times New Roman"/>
        </w:rPr>
        <w:t>86/613/EEC</w:t>
      </w:r>
      <w:r>
        <w:rPr>
          <w:rFonts w:ascii="Times New Roman" w:hint="eastAsia"/>
        </w:rPr>
        <w:t>）实行平等待遇原则的指令的一致性。从原则上讲，爱沙尼亚立法与该指令并不冲突，即，关于商业企业的建立、供给与扩大的规定以及夫妇建立公司的条件均未限制妇女法律上的</w:t>
      </w:r>
      <w:r>
        <w:rPr>
          <w:rFonts w:ascii="Times New Roman" w:hint="eastAsia"/>
        </w:rPr>
        <w:t>权利。</w:t>
      </w:r>
    </w:p>
    <w:p w:rsidR="00000000" w:rsidRDefault="007137AD">
      <w:pPr>
        <w:pStyle w:val="PlainText"/>
        <w:spacing w:after="240" w:line="360" w:lineRule="exact"/>
        <w:ind w:firstLine="425"/>
        <w:rPr>
          <w:rFonts w:ascii="Times New Roman"/>
        </w:rPr>
      </w:pPr>
      <w:r>
        <w:rPr>
          <w:rFonts w:ascii="Times New Roman" w:hint="eastAsia"/>
        </w:rPr>
        <w:t>目前缺乏有关夫妇情况的具体数据资料，如夫妇不属于雇佣关系或并非合伙人，只定期参加商业活动，与其他家庭成员一样完成相同或额外工作任务。</w:t>
      </w:r>
    </w:p>
    <w:p w:rsidR="00000000" w:rsidRDefault="007137AD">
      <w:pPr>
        <w:pStyle w:val="PlainText"/>
        <w:spacing w:after="240" w:line="360" w:lineRule="exact"/>
        <w:ind w:firstLine="425"/>
        <w:rPr>
          <w:rFonts w:ascii="Times New Roman"/>
        </w:rPr>
      </w:pPr>
      <w:r>
        <w:rPr>
          <w:rFonts w:ascii="Times New Roman" w:hint="eastAsia"/>
        </w:rPr>
        <w:t>农业就业人数减少了大约两倍，占目前总就业人数的</w:t>
      </w:r>
      <w:r>
        <w:rPr>
          <w:rFonts w:ascii="Times New Roman"/>
        </w:rPr>
        <w:t>8.4%</w:t>
      </w:r>
      <w:r>
        <w:rPr>
          <w:rFonts w:ascii="Times New Roman" w:hint="eastAsia"/>
        </w:rPr>
        <w:t>。农业在农村地区仍然占重要地位，</w:t>
      </w:r>
      <w:r>
        <w:rPr>
          <w:rFonts w:ascii="Times New Roman"/>
        </w:rPr>
        <w:t>1998</w:t>
      </w:r>
      <w:r>
        <w:rPr>
          <w:rFonts w:ascii="Times New Roman" w:hint="eastAsia"/>
        </w:rPr>
        <w:t>年为</w:t>
      </w:r>
      <w:r>
        <w:rPr>
          <w:rFonts w:ascii="Times New Roman"/>
        </w:rPr>
        <w:t>26%</w:t>
      </w:r>
      <w:r>
        <w:rPr>
          <w:rFonts w:ascii="Times New Roman" w:hint="eastAsia"/>
        </w:rPr>
        <w:t>的人口提供了就业机会（</w:t>
      </w:r>
      <w:r>
        <w:rPr>
          <w:rFonts w:ascii="Times New Roman"/>
        </w:rPr>
        <w:t>1989</w:t>
      </w:r>
      <w:r>
        <w:rPr>
          <w:rFonts w:ascii="Times New Roman" w:hint="eastAsia"/>
        </w:rPr>
        <w:t>年为</w:t>
      </w:r>
      <w:r>
        <w:rPr>
          <w:rFonts w:ascii="Times New Roman"/>
        </w:rPr>
        <w:t>37%</w:t>
      </w:r>
      <w:r>
        <w:rPr>
          <w:rFonts w:ascii="Times New Roman" w:hint="eastAsia"/>
        </w:rPr>
        <w:t>）。农业产量下降，大大加快了农村地区失业率的增长。根据劳工组织的方法计算，</w:t>
      </w:r>
      <w:r>
        <w:rPr>
          <w:rFonts w:ascii="Times New Roman"/>
        </w:rPr>
        <w:t>1997</w:t>
      </w:r>
      <w:r>
        <w:rPr>
          <w:rFonts w:ascii="Times New Roman" w:hint="eastAsia"/>
        </w:rPr>
        <w:t>年的平均失业率为</w:t>
      </w:r>
      <w:r>
        <w:rPr>
          <w:rFonts w:ascii="Times New Roman"/>
        </w:rPr>
        <w:t>10%</w:t>
      </w:r>
      <w:r>
        <w:rPr>
          <w:rFonts w:ascii="Times New Roman" w:hint="eastAsia"/>
        </w:rPr>
        <w:t>（正式登记者约占</w:t>
      </w:r>
      <w:r>
        <w:rPr>
          <w:rFonts w:ascii="Times New Roman" w:hint="eastAsia"/>
        </w:rPr>
        <w:t>4</w:t>
      </w:r>
      <w:r>
        <w:rPr>
          <w:rFonts w:ascii="Times New Roman"/>
        </w:rPr>
        <w:t>%</w:t>
      </w:r>
      <w:r>
        <w:rPr>
          <w:rFonts w:ascii="Times New Roman" w:hint="eastAsia"/>
        </w:rPr>
        <w:t>）。按劳工组织方法计算，爱沙尼亚东北部地区失业率较高（高达</w:t>
      </w:r>
      <w:r>
        <w:rPr>
          <w:rFonts w:ascii="Times New Roman"/>
        </w:rPr>
        <w:t>25%</w:t>
      </w:r>
      <w:r>
        <w:rPr>
          <w:rFonts w:ascii="Times New Roman" w:hint="eastAsia"/>
        </w:rPr>
        <w:t>）。结构性失业（技能、文化水平和资格）</w:t>
      </w:r>
      <w:r>
        <w:rPr>
          <w:rFonts w:ascii="Times New Roman" w:hint="eastAsia"/>
        </w:rPr>
        <w:t>是最严重的问题。</w:t>
      </w:r>
    </w:p>
    <w:p w:rsidR="00000000" w:rsidRDefault="007137AD">
      <w:pPr>
        <w:pStyle w:val="PlainText"/>
        <w:spacing w:after="240" w:line="360" w:lineRule="exact"/>
        <w:ind w:firstLine="425"/>
        <w:rPr>
          <w:rFonts w:ascii="Times New Roman"/>
        </w:rPr>
      </w:pPr>
      <w:r>
        <w:rPr>
          <w:rFonts w:ascii="Times New Roman" w:hint="eastAsia"/>
        </w:rPr>
        <w:t>对妇女和男子就业的分析显示，在整个过渡时期，农村地区就业率低于城市。农村地区失业人群中的性别差异也比城市严重。</w:t>
      </w:r>
    </w:p>
    <w:p w:rsidR="00000000" w:rsidRDefault="007137AD">
      <w:pPr>
        <w:pStyle w:val="PlainText"/>
        <w:spacing w:after="240" w:line="360" w:lineRule="exact"/>
        <w:ind w:firstLine="425"/>
        <w:rPr>
          <w:rFonts w:ascii="Times New Roman"/>
        </w:rPr>
      </w:pPr>
      <w:r>
        <w:rPr>
          <w:rFonts w:ascii="Times New Roman" w:hint="eastAsia"/>
        </w:rPr>
        <w:t>农村地区妇女利用生产性资源获益和接受培训较少的一个重要原因是她们不受重视。妇女在农业部门的劳动被大大低估。她们的活动往往是在家庭农场或企业进行无偿劳动、为生存劳作、从事兼职和季节性工作。所有此类活动在官方统计中没有反映出来，均被认为是家务劳动。由于缺乏相关基础调查，不同地区的政策和有关农村人口的方案都未考虑到涉及性别方面的问题或妇女的利益和需求。</w:t>
      </w:r>
    </w:p>
    <w:p w:rsidR="00000000" w:rsidRDefault="007137AD">
      <w:pPr>
        <w:pStyle w:val="PlainText"/>
        <w:spacing w:after="240" w:line="360" w:lineRule="exact"/>
        <w:ind w:firstLine="425"/>
        <w:rPr>
          <w:rFonts w:ascii="Times New Roman"/>
        </w:rPr>
      </w:pPr>
      <w:r>
        <w:rPr>
          <w:rFonts w:ascii="Times New Roman" w:hint="eastAsia"/>
        </w:rPr>
        <w:t>爱沙尼亚的统计资料只涉及到农业生</w:t>
      </w:r>
      <w:r>
        <w:rPr>
          <w:rFonts w:ascii="Times New Roman" w:hint="eastAsia"/>
        </w:rPr>
        <w:t>产，并没有反映农业妇女的处境。</w:t>
      </w:r>
    </w:p>
    <w:p w:rsidR="00000000" w:rsidRDefault="007137AD">
      <w:pPr>
        <w:pStyle w:val="PlainText"/>
        <w:spacing w:after="240" w:line="360" w:lineRule="exact"/>
        <w:ind w:firstLine="425"/>
        <w:rPr>
          <w:rFonts w:ascii="Times New Roman"/>
        </w:rPr>
      </w:pPr>
      <w:r>
        <w:rPr>
          <w:rFonts w:ascii="Times New Roman" w:hint="eastAsia"/>
        </w:rPr>
        <w:t>多年来，农业一直是工资毛额最低（占工资毛额平均值的一半）的活动，低于其他所有活动。根据目前国家统计，农业中妇女与男子的工资水平不能分开表示。按性别和活动领域划分的职业显示，在</w:t>
      </w:r>
      <w:r>
        <w:rPr>
          <w:rFonts w:ascii="Times New Roman"/>
        </w:rPr>
        <w:t>1998</w:t>
      </w:r>
      <w:r>
        <w:rPr>
          <w:rFonts w:ascii="Times New Roman" w:hint="eastAsia"/>
        </w:rPr>
        <w:t>年第二季度，有</w:t>
      </w:r>
      <w:r>
        <w:rPr>
          <w:rFonts w:ascii="Times New Roman"/>
        </w:rPr>
        <w:t>18</w:t>
      </w:r>
      <w:r>
        <w:rPr>
          <w:rFonts w:ascii="Times New Roman" w:hint="eastAsia"/>
        </w:rPr>
        <w:t xml:space="preserve"> </w:t>
      </w:r>
      <w:r>
        <w:rPr>
          <w:rFonts w:ascii="Times New Roman"/>
        </w:rPr>
        <w:t>800</w:t>
      </w:r>
      <w:r>
        <w:rPr>
          <w:rFonts w:ascii="Times New Roman" w:hint="eastAsia"/>
        </w:rPr>
        <w:t>人即</w:t>
      </w:r>
      <w:r>
        <w:rPr>
          <w:rFonts w:ascii="Times New Roman"/>
        </w:rPr>
        <w:t>6%</w:t>
      </w:r>
      <w:r>
        <w:rPr>
          <w:rFonts w:ascii="Times New Roman" w:hint="eastAsia"/>
        </w:rPr>
        <w:t>的妇女和</w:t>
      </w:r>
      <w:r>
        <w:rPr>
          <w:rFonts w:ascii="Times New Roman"/>
        </w:rPr>
        <w:t>25</w:t>
      </w:r>
      <w:r>
        <w:rPr>
          <w:rFonts w:ascii="Times New Roman" w:hint="eastAsia"/>
        </w:rPr>
        <w:t xml:space="preserve"> </w:t>
      </w:r>
      <w:r>
        <w:rPr>
          <w:rFonts w:ascii="Times New Roman"/>
        </w:rPr>
        <w:t>700</w:t>
      </w:r>
      <w:r>
        <w:rPr>
          <w:rFonts w:ascii="Times New Roman" w:hint="eastAsia"/>
        </w:rPr>
        <w:t>人即</w:t>
      </w:r>
      <w:r>
        <w:rPr>
          <w:rFonts w:ascii="Times New Roman"/>
        </w:rPr>
        <w:t>7.7</w:t>
      </w:r>
      <w:r>
        <w:rPr>
          <w:rFonts w:ascii="Times New Roman" w:hint="eastAsia"/>
        </w:rPr>
        <w:t>％的男性从事农业劳动和狩猎。</w:t>
      </w:r>
    </w:p>
    <w:p w:rsidR="00000000" w:rsidRDefault="007137AD">
      <w:pPr>
        <w:pStyle w:val="PlainText"/>
        <w:spacing w:after="240" w:line="360" w:lineRule="exact"/>
        <w:ind w:firstLine="425"/>
        <w:rPr>
          <w:rFonts w:ascii="Times New Roman"/>
        </w:rPr>
      </w:pPr>
      <w:r>
        <w:rPr>
          <w:rFonts w:ascii="Times New Roman" w:hint="eastAsia"/>
        </w:rPr>
        <w:t>仍需详细制定按性别和活动领域反映务农人员工资水平的指标。《爱沙尼亚人的发展报告》表明，家庭成员的月净收入依靠的是一家之主的社会地位（而非性别），而社会地位分为：工人、企业家、农民、养恤金领取者及其他（失业</w:t>
      </w:r>
      <w:r>
        <w:rPr>
          <w:rFonts w:ascii="Times New Roman" w:hint="eastAsia"/>
        </w:rPr>
        <w:t>等等）。在上述四类人员中，农民的收入最低，收入主要来自个人劳动。总体来说，农民和养恤金领取者的家庭成员的收入比平均水平低</w:t>
      </w:r>
      <w:r>
        <w:rPr>
          <w:rFonts w:ascii="Times New Roman"/>
        </w:rPr>
        <w:t>1/5</w:t>
      </w:r>
      <w:r>
        <w:rPr>
          <w:rFonts w:ascii="Times New Roman" w:hint="eastAsia"/>
        </w:rPr>
        <w:t>。</w:t>
      </w:r>
    </w:p>
    <w:p w:rsidR="00000000" w:rsidRDefault="007137AD">
      <w:pPr>
        <w:pStyle w:val="PlainText"/>
        <w:spacing w:after="240" w:line="360" w:lineRule="exact"/>
        <w:ind w:firstLine="425"/>
        <w:rPr>
          <w:rFonts w:ascii="Times New Roman"/>
        </w:rPr>
      </w:pPr>
      <w:r>
        <w:rPr>
          <w:rFonts w:ascii="Times New Roman" w:hint="eastAsia"/>
        </w:rPr>
        <w:t>按照农业部要求所做的“农村地区社会经济发展”调查表明，妇女认为自己的财产地位不如男性，而且认为自己的权力也与男性相去甚运。</w:t>
      </w:r>
    </w:p>
    <w:p w:rsidR="00000000" w:rsidRDefault="007137AD">
      <w:pPr>
        <w:pStyle w:val="PlainText"/>
        <w:spacing w:after="240" w:line="360" w:lineRule="exact"/>
        <w:ind w:firstLine="425"/>
        <w:rPr>
          <w:rFonts w:ascii="Times New Roman"/>
        </w:rPr>
      </w:pPr>
      <w:r>
        <w:rPr>
          <w:rFonts w:ascii="Times New Roman" w:hint="eastAsia"/>
        </w:rPr>
        <w:t>研究显示，许多妇女对自己从事的工作不满。近三分之一的妇女声称她们的能力没有得到充分发挥，最主要是因为她们没有机会发挥潜能。</w:t>
      </w:r>
    </w:p>
    <w:p w:rsidR="00000000" w:rsidRDefault="007137AD">
      <w:pPr>
        <w:pStyle w:val="PlainText"/>
        <w:spacing w:after="240" w:line="360" w:lineRule="exact"/>
        <w:ind w:firstLine="425"/>
        <w:rPr>
          <w:rFonts w:ascii="Times New Roman"/>
        </w:rPr>
      </w:pPr>
      <w:r>
        <w:rPr>
          <w:rFonts w:ascii="Times New Roman" w:hint="eastAsia"/>
        </w:rPr>
        <w:t>爱沙尼亚地区政策的第一个基本文件是</w:t>
      </w:r>
      <w:r>
        <w:rPr>
          <w:rFonts w:ascii="Times New Roman"/>
        </w:rPr>
        <w:t>1994</w:t>
      </w:r>
      <w:r>
        <w:rPr>
          <w:rFonts w:ascii="Times New Roman" w:hint="eastAsia"/>
        </w:rPr>
        <w:t>年地区政策构想，它为</w:t>
      </w:r>
      <w:r>
        <w:rPr>
          <w:rFonts w:ascii="Times New Roman"/>
        </w:rPr>
        <w:t>90</w:t>
      </w:r>
      <w:r>
        <w:rPr>
          <w:rFonts w:ascii="Times New Roman" w:hint="eastAsia"/>
        </w:rPr>
        <w:t>年代初地区发展出现的新趋势奠定了基础。对地区政策实行资助的可能性已拓</w:t>
      </w:r>
      <w:r>
        <w:rPr>
          <w:rFonts w:ascii="Times New Roman" w:hint="eastAsia"/>
        </w:rPr>
        <w:t>宽。</w:t>
      </w:r>
    </w:p>
    <w:p w:rsidR="00000000" w:rsidRDefault="007137AD">
      <w:pPr>
        <w:pStyle w:val="PlainText"/>
        <w:spacing w:after="240" w:line="360" w:lineRule="exact"/>
        <w:ind w:firstLine="425"/>
        <w:rPr>
          <w:rFonts w:ascii="Times New Roman"/>
        </w:rPr>
      </w:pPr>
      <w:r>
        <w:rPr>
          <w:rFonts w:ascii="Times New Roman"/>
        </w:rPr>
        <w:t>1999</w:t>
      </w:r>
      <w:r>
        <w:rPr>
          <w:rFonts w:ascii="Times New Roman" w:hint="eastAsia"/>
        </w:rPr>
        <w:t>年，爱沙尼亚政府批准地区发展战略。许多关于国家经济和地区发展的发展计划已草拟完成或即将完成（</w:t>
      </w:r>
      <w:r>
        <w:rPr>
          <w:rFonts w:ascii="Times New Roman"/>
        </w:rPr>
        <w:t>1998-2000</w:t>
      </w:r>
      <w:r>
        <w:rPr>
          <w:rFonts w:ascii="Times New Roman" w:hint="eastAsia"/>
        </w:rPr>
        <w:t>年爱沙尼亚经济发展计划，“爱沙尼亚</w:t>
      </w:r>
      <w:r>
        <w:rPr>
          <w:rFonts w:ascii="Times New Roman"/>
        </w:rPr>
        <w:t>2010</w:t>
      </w:r>
      <w:r>
        <w:rPr>
          <w:rFonts w:ascii="Times New Roman" w:hint="eastAsia"/>
        </w:rPr>
        <w:t>年”国家规划，全国各县县级规划及其他计划）。</w:t>
      </w:r>
    </w:p>
    <w:p w:rsidR="00000000" w:rsidRDefault="007137AD">
      <w:pPr>
        <w:pStyle w:val="PlainText"/>
        <w:spacing w:after="240" w:line="360" w:lineRule="exact"/>
        <w:ind w:firstLine="425"/>
        <w:rPr>
          <w:rFonts w:ascii="Times New Roman"/>
        </w:rPr>
      </w:pPr>
      <w:r>
        <w:rPr>
          <w:rFonts w:ascii="Times New Roman" w:hint="eastAsia"/>
        </w:rPr>
        <w:t>爱沙尼亚地区政策旨在让各地区人民拥有高水平和稳定的生活质量（安全和良好的生活条件，收入，自我实现的机会）。爱沙尼亚地区政策的目标是，通过加强地方发展潜力并将它发挥到极致，实现全国地区发展平衡。</w:t>
      </w:r>
    </w:p>
    <w:p w:rsidR="00000000" w:rsidRDefault="007137AD">
      <w:pPr>
        <w:pStyle w:val="PlainText"/>
        <w:spacing w:after="240" w:line="360" w:lineRule="exact"/>
        <w:ind w:firstLine="425"/>
        <w:rPr>
          <w:rFonts w:ascii="Times New Roman"/>
        </w:rPr>
      </w:pPr>
      <w:r>
        <w:rPr>
          <w:rFonts w:ascii="Times New Roman" w:hint="eastAsia"/>
        </w:rPr>
        <w:t>在“法尔”的支助下，一个支持非传统农业的试点项目已经启动。</w:t>
      </w:r>
    </w:p>
    <w:p w:rsidR="00000000" w:rsidRDefault="007137AD">
      <w:pPr>
        <w:pStyle w:val="PlainText"/>
        <w:spacing w:after="240" w:line="360" w:lineRule="exact"/>
        <w:ind w:firstLine="425"/>
        <w:rPr>
          <w:rFonts w:ascii="Times New Roman"/>
        </w:rPr>
      </w:pPr>
      <w:r>
        <w:rPr>
          <w:rFonts w:ascii="Times New Roman" w:hint="eastAsia"/>
        </w:rPr>
        <w:t>执行爱沙尼亚地区政策的预期结果是到</w:t>
      </w:r>
      <w:r>
        <w:rPr>
          <w:rFonts w:ascii="Times New Roman"/>
        </w:rPr>
        <w:t>2003</w:t>
      </w:r>
      <w:r>
        <w:rPr>
          <w:rFonts w:ascii="Times New Roman" w:hint="eastAsia"/>
        </w:rPr>
        <w:t>年实</w:t>
      </w:r>
      <w:r>
        <w:rPr>
          <w:rFonts w:ascii="Times New Roman" w:hint="eastAsia"/>
        </w:rPr>
        <w:t>现地区发展平衡，使各县均达到：</w:t>
      </w:r>
    </w:p>
    <w:p w:rsidR="00000000" w:rsidRDefault="007137AD">
      <w:pPr>
        <w:pStyle w:val="PlainText"/>
        <w:numPr>
          <w:ilvl w:val="0"/>
          <w:numId w:val="153"/>
        </w:numPr>
        <w:spacing w:line="360" w:lineRule="exact"/>
        <w:rPr>
          <w:rFonts w:ascii="Times New Roman"/>
        </w:rPr>
      </w:pPr>
      <w:r>
        <w:rPr>
          <w:rFonts w:ascii="Times New Roman" w:hint="eastAsia"/>
        </w:rPr>
        <w:t>平均生活标准（以一个家庭成员的平均收入衡量）不低于爱沙尼亚平均标准的</w:t>
      </w:r>
      <w:r>
        <w:rPr>
          <w:rFonts w:ascii="Times New Roman"/>
        </w:rPr>
        <w:t>75%</w:t>
      </w:r>
      <w:r>
        <w:rPr>
          <w:rFonts w:ascii="Times New Roman" w:hint="eastAsia"/>
        </w:rPr>
        <w:t>（</w:t>
      </w:r>
      <w:r>
        <w:rPr>
          <w:rFonts w:ascii="Times New Roman"/>
        </w:rPr>
        <w:t>1997</w:t>
      </w:r>
      <w:r>
        <w:rPr>
          <w:rFonts w:ascii="Times New Roman" w:hint="eastAsia"/>
        </w:rPr>
        <w:t>年，各县最低水平为国家平均标准的</w:t>
      </w:r>
      <w:r>
        <w:rPr>
          <w:rFonts w:ascii="Times New Roman"/>
        </w:rPr>
        <w:t>73%</w:t>
      </w:r>
      <w:r>
        <w:rPr>
          <w:rFonts w:ascii="Times New Roman" w:hint="eastAsia"/>
        </w:rPr>
        <w:t>）；</w:t>
      </w:r>
    </w:p>
    <w:p w:rsidR="00000000" w:rsidRDefault="007137AD">
      <w:pPr>
        <w:pStyle w:val="PlainText"/>
        <w:numPr>
          <w:ilvl w:val="0"/>
          <w:numId w:val="153"/>
        </w:numPr>
        <w:spacing w:after="240" w:line="360" w:lineRule="exact"/>
        <w:rPr>
          <w:rFonts w:ascii="Times New Roman"/>
        </w:rPr>
      </w:pPr>
      <w:r>
        <w:rPr>
          <w:rFonts w:ascii="Times New Roman" w:hint="eastAsia"/>
        </w:rPr>
        <w:t>失业率（按照劳工组织的方法测算的失业率）不超过爱沙尼亚平均值</w:t>
      </w:r>
      <w:r>
        <w:rPr>
          <w:rFonts w:ascii="Times New Roman"/>
        </w:rPr>
        <w:t>35%</w:t>
      </w:r>
      <w:r>
        <w:rPr>
          <w:rFonts w:ascii="Times New Roman" w:hint="eastAsia"/>
        </w:rPr>
        <w:t>以上（</w:t>
      </w:r>
      <w:r>
        <w:rPr>
          <w:rFonts w:ascii="Times New Roman"/>
        </w:rPr>
        <w:t>1998</w:t>
      </w:r>
      <w:r>
        <w:rPr>
          <w:rFonts w:ascii="Times New Roman" w:hint="eastAsia"/>
        </w:rPr>
        <w:t>年各县的最高数字比国家平均值高</w:t>
      </w:r>
      <w:r>
        <w:rPr>
          <w:rFonts w:ascii="Times New Roman"/>
        </w:rPr>
        <w:t>49%</w:t>
      </w:r>
      <w:r>
        <w:rPr>
          <w:rFonts w:ascii="Times New Roman" w:hint="eastAsia"/>
        </w:rPr>
        <w:t>）。</w:t>
      </w:r>
    </w:p>
    <w:p w:rsidR="00000000" w:rsidRDefault="007137AD">
      <w:pPr>
        <w:pStyle w:val="PlainText"/>
        <w:spacing w:after="240" w:line="360" w:lineRule="exact"/>
        <w:ind w:firstLine="425"/>
        <w:rPr>
          <w:rFonts w:ascii="Times New Roman"/>
        </w:rPr>
      </w:pPr>
      <w:r>
        <w:rPr>
          <w:rFonts w:ascii="Times New Roman" w:hint="eastAsia"/>
        </w:rPr>
        <w:t>地区发展战略未将妇女作为单独的目标群体。</w:t>
      </w:r>
    </w:p>
    <w:p w:rsidR="00000000" w:rsidRDefault="007137AD">
      <w:pPr>
        <w:pStyle w:val="PlainText"/>
        <w:spacing w:after="240" w:line="360" w:lineRule="exact"/>
        <w:ind w:firstLine="425"/>
        <w:rPr>
          <w:rFonts w:ascii="Times New Roman"/>
        </w:rPr>
      </w:pPr>
      <w:r>
        <w:rPr>
          <w:rFonts w:ascii="Times New Roman" w:hint="eastAsia"/>
        </w:rPr>
        <w:t>旨在改善农村妇女地位的措施包括农村创业多样化并在农村地区开展各种小企业活动。在地区方案和农业部起草的国家农村发展计划中均提及性别平等和要求平等待遇问题。</w:t>
      </w:r>
    </w:p>
    <w:p w:rsidR="00000000" w:rsidRDefault="007137AD">
      <w:pPr>
        <w:pStyle w:val="PlainText"/>
        <w:spacing w:after="240" w:line="360" w:lineRule="exact"/>
        <w:ind w:firstLine="425"/>
        <w:rPr>
          <w:rFonts w:ascii="Times New Roman"/>
        </w:rPr>
      </w:pPr>
      <w:r>
        <w:rPr>
          <w:rFonts w:ascii="Times New Roman" w:hint="eastAsia"/>
        </w:rPr>
        <w:t>直至</w:t>
      </w:r>
      <w:r>
        <w:rPr>
          <w:rFonts w:ascii="Times New Roman"/>
        </w:rPr>
        <w:t>2000</w:t>
      </w:r>
      <w:r>
        <w:rPr>
          <w:rFonts w:ascii="Times New Roman" w:hint="eastAsia"/>
        </w:rPr>
        <w:t>年，为致力于地区发展，</w:t>
      </w:r>
      <w:r>
        <w:rPr>
          <w:rFonts w:ascii="Times New Roman" w:hint="eastAsia"/>
        </w:rPr>
        <w:t>已试行九个不同的支助方案。其中四个方案针对具体的地区，专门致力于地区发展。这些方案包括在东维鲁省、</w:t>
      </w:r>
      <w:r>
        <w:rPr>
          <w:rFonts w:ascii="Times New Roman"/>
        </w:rPr>
        <w:t>Setumaa</w:t>
      </w:r>
      <w:r>
        <w:rPr>
          <w:rFonts w:ascii="Times New Roman" w:hint="eastAsia"/>
        </w:rPr>
        <w:t>和爱沙尼亚东南部地区试行的地区政策贷款方案和地区方案。其他方案包括：一个鼓励地方创新群体及其组织工作的村庄发展方案；支助基础设施项目和其他旨在提高这些地区竞争能力的外围方案；边境地区项目；小岛项目；单一功能住区项目；以及创业支助系统。</w:t>
      </w:r>
    </w:p>
    <w:p w:rsidR="00000000" w:rsidRDefault="007137AD">
      <w:pPr>
        <w:pStyle w:val="PlainText"/>
        <w:spacing w:after="240" w:line="360" w:lineRule="exact"/>
        <w:ind w:firstLine="425"/>
        <w:rPr>
          <w:rFonts w:ascii="Times New Roman"/>
        </w:rPr>
      </w:pPr>
      <w:r>
        <w:rPr>
          <w:rFonts w:ascii="Times New Roman" w:hint="eastAsia"/>
        </w:rPr>
        <w:t>在</w:t>
      </w:r>
      <w:r>
        <w:rPr>
          <w:rFonts w:ascii="Times New Roman"/>
        </w:rPr>
        <w:t>1993-1996</w:t>
      </w:r>
      <w:r>
        <w:rPr>
          <w:rFonts w:ascii="Times New Roman" w:hint="eastAsia"/>
        </w:rPr>
        <w:t>年期间，为了配合爱沙尼亚和瑞典联合开展的“农村地区家园运动”的项目，开办了研讨会和培训等。妇女组织是最积极的参加者。</w:t>
      </w:r>
    </w:p>
    <w:p w:rsidR="00000000" w:rsidRDefault="007137AD">
      <w:pPr>
        <w:pStyle w:val="PlainText"/>
        <w:spacing w:after="240" w:line="360" w:lineRule="exact"/>
        <w:ind w:firstLine="425"/>
        <w:rPr>
          <w:rFonts w:ascii="Times New Roman"/>
        </w:rPr>
      </w:pPr>
      <w:r>
        <w:rPr>
          <w:rFonts w:ascii="Times New Roman" w:hint="eastAsia"/>
        </w:rPr>
        <w:t>自</w:t>
      </w:r>
      <w:r>
        <w:rPr>
          <w:rFonts w:ascii="Times New Roman"/>
        </w:rPr>
        <w:t>1996</w:t>
      </w:r>
      <w:r>
        <w:rPr>
          <w:rFonts w:ascii="Times New Roman" w:hint="eastAsia"/>
        </w:rPr>
        <w:t>年以来，执行了支</w:t>
      </w:r>
      <w:r>
        <w:rPr>
          <w:rFonts w:ascii="Times New Roman" w:hint="eastAsia"/>
        </w:rPr>
        <w:t>助村庄运动的国家地区政策方案。该方案旨在：</w:t>
      </w:r>
    </w:p>
    <w:p w:rsidR="00000000" w:rsidRDefault="007137AD">
      <w:pPr>
        <w:pStyle w:val="PlainText"/>
        <w:spacing w:line="360" w:lineRule="exact"/>
        <w:ind w:firstLine="425"/>
        <w:rPr>
          <w:rFonts w:ascii="Times New Roman"/>
        </w:rPr>
      </w:pPr>
      <w:r>
        <w:rPr>
          <w:rFonts w:ascii="Times New Roman" w:hint="eastAsia"/>
        </w:rPr>
        <w:t xml:space="preserve">-  </w:t>
      </w:r>
      <w:r>
        <w:rPr>
          <w:rFonts w:ascii="Times New Roman" w:hint="eastAsia"/>
        </w:rPr>
        <w:t>支持自我创新，</w:t>
      </w:r>
    </w:p>
    <w:p w:rsidR="00000000" w:rsidRDefault="007137AD">
      <w:pPr>
        <w:pStyle w:val="PlainText"/>
        <w:spacing w:line="360" w:lineRule="exact"/>
        <w:ind w:firstLine="425"/>
        <w:rPr>
          <w:rFonts w:ascii="Times New Roman"/>
        </w:rPr>
      </w:pPr>
      <w:r>
        <w:rPr>
          <w:rFonts w:ascii="Times New Roman" w:hint="eastAsia"/>
        </w:rPr>
        <w:t xml:space="preserve">-  </w:t>
      </w:r>
      <w:r>
        <w:rPr>
          <w:rFonts w:ascii="Times New Roman" w:hint="eastAsia"/>
        </w:rPr>
        <w:t>支助小型企业，</w:t>
      </w:r>
    </w:p>
    <w:p w:rsidR="00000000" w:rsidRDefault="007137AD">
      <w:pPr>
        <w:pStyle w:val="PlainText"/>
        <w:spacing w:line="360" w:lineRule="exact"/>
        <w:ind w:firstLine="425"/>
        <w:rPr>
          <w:rFonts w:ascii="Times New Roman"/>
        </w:rPr>
      </w:pPr>
      <w:r>
        <w:rPr>
          <w:rFonts w:ascii="Times New Roman" w:hint="eastAsia"/>
        </w:rPr>
        <w:t xml:space="preserve">-  </w:t>
      </w:r>
      <w:r>
        <w:rPr>
          <w:rFonts w:ascii="Times New Roman" w:hint="eastAsia"/>
        </w:rPr>
        <w:t>支助在农村地区除农业以外的新的生存领域，</w:t>
      </w:r>
    </w:p>
    <w:p w:rsidR="00000000" w:rsidRDefault="007137AD">
      <w:pPr>
        <w:pStyle w:val="PlainText"/>
        <w:spacing w:after="240" w:line="360" w:lineRule="exact"/>
        <w:ind w:firstLine="425"/>
        <w:rPr>
          <w:rFonts w:ascii="Times New Roman"/>
        </w:rPr>
      </w:pPr>
      <w:r>
        <w:rPr>
          <w:rFonts w:ascii="Times New Roman" w:hint="eastAsia"/>
        </w:rPr>
        <w:t xml:space="preserve">-  </w:t>
      </w:r>
      <w:r>
        <w:rPr>
          <w:rFonts w:ascii="Times New Roman" w:hint="eastAsia"/>
        </w:rPr>
        <w:t>增强农村地区的吸引力。</w:t>
      </w:r>
    </w:p>
    <w:p w:rsidR="00000000" w:rsidRDefault="007137AD">
      <w:pPr>
        <w:pStyle w:val="PlainText"/>
        <w:spacing w:after="240" w:line="360" w:lineRule="exact"/>
        <w:ind w:firstLine="425"/>
        <w:rPr>
          <w:rFonts w:ascii="Times New Roman"/>
        </w:rPr>
      </w:pPr>
      <w:r>
        <w:rPr>
          <w:rFonts w:ascii="Times New Roman" w:hint="eastAsia"/>
        </w:rPr>
        <w:t>该方案逐年扩大。</w:t>
      </w:r>
      <w:r>
        <w:rPr>
          <w:rFonts w:ascii="Times New Roman"/>
        </w:rPr>
        <w:t>1996</w:t>
      </w:r>
      <w:r>
        <w:rPr>
          <w:rFonts w:ascii="Times New Roman" w:hint="eastAsia"/>
        </w:rPr>
        <w:t>年，支助了</w:t>
      </w:r>
      <w:r>
        <w:rPr>
          <w:rFonts w:ascii="Times New Roman"/>
        </w:rPr>
        <w:t>31</w:t>
      </w:r>
      <w:r>
        <w:rPr>
          <w:rFonts w:ascii="Times New Roman" w:hint="eastAsia"/>
        </w:rPr>
        <w:t>个项目。至</w:t>
      </w:r>
      <w:r>
        <w:rPr>
          <w:rFonts w:ascii="Times New Roman"/>
        </w:rPr>
        <w:t>1998</w:t>
      </w:r>
      <w:r>
        <w:rPr>
          <w:rFonts w:ascii="Times New Roman" w:hint="eastAsia"/>
        </w:rPr>
        <w:t>年，支助的项目增至</w:t>
      </w:r>
      <w:r>
        <w:rPr>
          <w:rFonts w:ascii="Times New Roman"/>
        </w:rPr>
        <w:t>63</w:t>
      </w:r>
      <w:r>
        <w:rPr>
          <w:rFonts w:ascii="Times New Roman" w:hint="eastAsia"/>
        </w:rPr>
        <w:t>个。农村各发展群体、妇女和教育团体、青年组织及其他非营利性协会均可申请获得支助村庄运动的资金。妇女组织历来是这些项目非常积极的支持者和执行者。</w:t>
      </w:r>
      <w:r>
        <w:rPr>
          <w:rFonts w:ascii="Times New Roman"/>
        </w:rPr>
        <w:t>1999</w:t>
      </w:r>
      <w:r>
        <w:rPr>
          <w:rFonts w:ascii="Times New Roman" w:hint="eastAsia"/>
        </w:rPr>
        <w:t>年，该方案的一个特定目标就是支持妇女创业。绝大多数的项目由村庄运动方案供资。</w:t>
      </w:r>
    </w:p>
    <w:p w:rsidR="00000000" w:rsidRDefault="007137AD">
      <w:pPr>
        <w:pStyle w:val="PlainText"/>
        <w:spacing w:after="240" w:line="360" w:lineRule="exact"/>
        <w:ind w:firstLine="425"/>
        <w:rPr>
          <w:rFonts w:ascii="Times New Roman"/>
        </w:rPr>
      </w:pPr>
      <w:r>
        <w:rPr>
          <w:rFonts w:ascii="Times New Roman" w:hint="eastAsia"/>
        </w:rPr>
        <w:t>自</w:t>
      </w:r>
      <w:r>
        <w:rPr>
          <w:rFonts w:ascii="Times New Roman"/>
        </w:rPr>
        <w:t>1999</w:t>
      </w:r>
      <w:r>
        <w:rPr>
          <w:rFonts w:ascii="Times New Roman" w:hint="eastAsia"/>
        </w:rPr>
        <w:t>年以来，劳工组织为期三年的“为</w:t>
      </w:r>
      <w:r>
        <w:rPr>
          <w:rFonts w:ascii="Times New Roman" w:hint="eastAsia"/>
        </w:rPr>
        <w:t>妇女提供更多更好的工作”的国际方案开始在爱沙尼亚运作，并在瓦尔加县执行。该方案的次级目标是为改善农村地区的就业情况制定战略模式。</w:t>
      </w:r>
    </w:p>
    <w:p w:rsidR="00000000" w:rsidRDefault="007137AD">
      <w:pPr>
        <w:pStyle w:val="PlainText"/>
        <w:spacing w:after="240" w:line="360" w:lineRule="exact"/>
        <w:ind w:firstLine="425"/>
        <w:rPr>
          <w:rFonts w:ascii="Times New Roman"/>
        </w:rPr>
      </w:pPr>
      <w:r>
        <w:rPr>
          <w:rFonts w:ascii="Times New Roman"/>
        </w:rPr>
        <w:t>1999</w:t>
      </w:r>
      <w:r>
        <w:rPr>
          <w:rFonts w:ascii="Times New Roman" w:hint="eastAsia"/>
        </w:rPr>
        <w:t>年和</w:t>
      </w:r>
      <w:r>
        <w:rPr>
          <w:rFonts w:ascii="Times New Roman"/>
        </w:rPr>
        <w:t>2000</w:t>
      </w:r>
      <w:r>
        <w:rPr>
          <w:rFonts w:ascii="Times New Roman" w:hint="eastAsia"/>
        </w:rPr>
        <w:t>年，在“为妇女提供更多更好的工作”的方案框架内，为大约</w:t>
      </w:r>
      <w:r>
        <w:rPr>
          <w:rFonts w:ascii="Times New Roman"/>
        </w:rPr>
        <w:t>1</w:t>
      </w:r>
      <w:r>
        <w:rPr>
          <w:rFonts w:ascii="Times New Roman" w:hint="eastAsia"/>
        </w:rPr>
        <w:t xml:space="preserve"> </w:t>
      </w:r>
      <w:r>
        <w:rPr>
          <w:rFonts w:ascii="Times New Roman"/>
        </w:rPr>
        <w:t>000</w:t>
      </w:r>
      <w:r>
        <w:rPr>
          <w:rFonts w:ascii="Times New Roman" w:hint="eastAsia"/>
        </w:rPr>
        <w:t>名参加者举办了约</w:t>
      </w:r>
      <w:r>
        <w:rPr>
          <w:rFonts w:ascii="Times New Roman"/>
        </w:rPr>
        <w:t>50</w:t>
      </w:r>
      <w:r>
        <w:rPr>
          <w:rFonts w:ascii="Times New Roman" w:hint="eastAsia"/>
        </w:rPr>
        <w:t>次研讨会，参加者大多数是农村居民。</w:t>
      </w:r>
    </w:p>
    <w:p w:rsidR="00000000" w:rsidRDefault="007137AD">
      <w:pPr>
        <w:pStyle w:val="PlainText"/>
        <w:spacing w:after="240" w:line="360" w:lineRule="exact"/>
        <w:ind w:firstLine="425"/>
        <w:rPr>
          <w:rFonts w:ascii="Times New Roman"/>
        </w:rPr>
      </w:pPr>
      <w:r>
        <w:rPr>
          <w:rFonts w:ascii="Times New Roman" w:hint="eastAsia"/>
        </w:rPr>
        <w:t>爱沙尼亚东南部地区女企业家数据库已经建立，妇女组织正在建立网络，商务计划和销售战略已经制定。在方案实施期间，农村妇女的状况以及确保其经济支付能力的战略也被列入议程。</w:t>
      </w:r>
    </w:p>
    <w:p w:rsidR="00000000" w:rsidRDefault="007137AD">
      <w:pPr>
        <w:pStyle w:val="PlainText"/>
        <w:spacing w:after="240" w:line="360" w:lineRule="exact"/>
        <w:ind w:firstLine="425"/>
        <w:rPr>
          <w:rFonts w:ascii="Times New Roman"/>
        </w:rPr>
      </w:pPr>
      <w:r>
        <w:rPr>
          <w:rFonts w:ascii="Times New Roman" w:hint="eastAsia"/>
        </w:rPr>
        <w:t>以下是由各种来源供资的针对农村妇女的各种项目和方案清单。在所有项目中，有</w:t>
      </w:r>
      <w:r>
        <w:rPr>
          <w:rFonts w:ascii="Times New Roman"/>
        </w:rPr>
        <w:t>28</w:t>
      </w:r>
      <w:r>
        <w:rPr>
          <w:rFonts w:ascii="Times New Roman" w:hint="eastAsia"/>
        </w:rPr>
        <w:t>个直接从国家预算拨款，有</w:t>
      </w:r>
      <w:r>
        <w:rPr>
          <w:rFonts w:ascii="Times New Roman"/>
        </w:rPr>
        <w:t>16</w:t>
      </w:r>
      <w:r>
        <w:rPr>
          <w:rFonts w:ascii="Times New Roman" w:hint="eastAsia"/>
        </w:rPr>
        <w:t>个依靠赌博税。</w:t>
      </w:r>
    </w:p>
    <w:p w:rsidR="00000000" w:rsidRDefault="007137AD">
      <w:pPr>
        <w:pStyle w:val="PlainText"/>
        <w:spacing w:after="240" w:line="360" w:lineRule="exact"/>
        <w:ind w:firstLine="425"/>
        <w:rPr>
          <w:rFonts w:ascii="Times New Roman"/>
        </w:rPr>
      </w:pPr>
      <w:r>
        <w:rPr>
          <w:rFonts w:ascii="Times New Roman" w:hint="eastAsia"/>
        </w:rPr>
        <w:t>以下是由农业部供资的面向妇女的项目：</w:t>
      </w:r>
    </w:p>
    <w:p w:rsidR="00000000" w:rsidRDefault="007137AD">
      <w:pPr>
        <w:pStyle w:val="PlainText"/>
        <w:spacing w:line="360" w:lineRule="exact"/>
        <w:ind w:firstLine="425"/>
        <w:rPr>
          <w:rFonts w:ascii="Times New Roman"/>
        </w:rPr>
      </w:pPr>
      <w:r>
        <w:rPr>
          <w:rFonts w:ascii="Times New Roman"/>
        </w:rPr>
        <w:t xml:space="preserve">1.  </w:t>
      </w:r>
      <w:r>
        <w:rPr>
          <w:rFonts w:ascii="Times New Roman" w:hint="eastAsia"/>
        </w:rPr>
        <w:t>为男女农民开办培训课程（</w:t>
      </w:r>
      <w:r>
        <w:rPr>
          <w:rFonts w:ascii="Times New Roman"/>
        </w:rPr>
        <w:t>1997</w:t>
      </w:r>
      <w:r>
        <w:rPr>
          <w:rFonts w:ascii="Times New Roman" w:hint="eastAsia"/>
        </w:rPr>
        <w:t>年）；</w:t>
      </w:r>
    </w:p>
    <w:p w:rsidR="00000000" w:rsidRDefault="007137AD">
      <w:pPr>
        <w:pStyle w:val="PlainText"/>
        <w:spacing w:line="360" w:lineRule="exact"/>
        <w:ind w:firstLine="425"/>
        <w:rPr>
          <w:rFonts w:ascii="Times New Roman"/>
        </w:rPr>
      </w:pPr>
      <w:r>
        <w:rPr>
          <w:rFonts w:ascii="Times New Roman"/>
        </w:rPr>
        <w:t xml:space="preserve">2.  </w:t>
      </w:r>
      <w:r>
        <w:rPr>
          <w:rFonts w:ascii="Times New Roman" w:hint="eastAsia"/>
        </w:rPr>
        <w:t>从创意到开办企业</w:t>
      </w:r>
      <w:r>
        <w:rPr>
          <w:rFonts w:ascii="Times New Roman"/>
        </w:rPr>
        <w:t>——</w:t>
      </w:r>
      <w:r>
        <w:rPr>
          <w:rFonts w:ascii="Times New Roman" w:hint="eastAsia"/>
        </w:rPr>
        <w:t>介绍可供选择的农村创业机会的课程（</w:t>
      </w:r>
      <w:r>
        <w:rPr>
          <w:rFonts w:ascii="Times New Roman"/>
        </w:rPr>
        <w:t>1997</w:t>
      </w:r>
      <w:r>
        <w:rPr>
          <w:rFonts w:ascii="Times New Roman" w:hint="eastAsia"/>
        </w:rPr>
        <w:t>年）；</w:t>
      </w:r>
    </w:p>
    <w:p w:rsidR="00000000" w:rsidRDefault="007137AD">
      <w:pPr>
        <w:pStyle w:val="PlainText"/>
        <w:spacing w:line="360" w:lineRule="exact"/>
        <w:ind w:firstLine="425"/>
        <w:rPr>
          <w:rFonts w:ascii="Times New Roman"/>
        </w:rPr>
      </w:pPr>
      <w:r>
        <w:rPr>
          <w:rFonts w:ascii="Times New Roman"/>
        </w:rPr>
        <w:t xml:space="preserve">3.  </w:t>
      </w:r>
      <w:r>
        <w:rPr>
          <w:rFonts w:ascii="Times New Roman" w:hint="eastAsia"/>
        </w:rPr>
        <w:t>为农村妇女开办小型企业提供咨询（</w:t>
      </w:r>
      <w:r>
        <w:rPr>
          <w:rFonts w:ascii="Times New Roman"/>
        </w:rPr>
        <w:t>1998</w:t>
      </w:r>
      <w:r>
        <w:rPr>
          <w:rFonts w:ascii="Times New Roman" w:hint="eastAsia"/>
        </w:rPr>
        <w:t>年）；</w:t>
      </w:r>
    </w:p>
    <w:p w:rsidR="00000000" w:rsidRDefault="007137AD">
      <w:pPr>
        <w:pStyle w:val="PlainText"/>
        <w:spacing w:line="360" w:lineRule="exact"/>
        <w:ind w:firstLine="425"/>
        <w:rPr>
          <w:rFonts w:ascii="Times New Roman"/>
        </w:rPr>
      </w:pPr>
      <w:r>
        <w:rPr>
          <w:rFonts w:ascii="Times New Roman"/>
        </w:rPr>
        <w:t xml:space="preserve">4.  </w:t>
      </w:r>
      <w:r>
        <w:rPr>
          <w:rFonts w:ascii="Times New Roman" w:hint="eastAsia"/>
        </w:rPr>
        <w:t>妇女的一生（</w:t>
      </w:r>
      <w:r>
        <w:rPr>
          <w:rFonts w:ascii="Times New Roman"/>
        </w:rPr>
        <w:t>1999</w:t>
      </w:r>
      <w:r>
        <w:rPr>
          <w:rFonts w:ascii="Times New Roman" w:hint="eastAsia"/>
        </w:rPr>
        <w:t>年）；</w:t>
      </w:r>
    </w:p>
    <w:p w:rsidR="00000000" w:rsidRDefault="007137AD">
      <w:pPr>
        <w:pStyle w:val="PlainText"/>
        <w:spacing w:line="360" w:lineRule="exact"/>
        <w:ind w:firstLine="425"/>
        <w:rPr>
          <w:rFonts w:ascii="Times New Roman"/>
        </w:rPr>
      </w:pPr>
      <w:r>
        <w:rPr>
          <w:rFonts w:ascii="Times New Roman"/>
        </w:rPr>
        <w:t xml:space="preserve">5.  </w:t>
      </w:r>
      <w:r>
        <w:rPr>
          <w:rFonts w:ascii="Times New Roman" w:hint="eastAsia"/>
        </w:rPr>
        <w:t>女农民的家庭经济（</w:t>
      </w:r>
      <w:r>
        <w:rPr>
          <w:rFonts w:ascii="Times New Roman"/>
        </w:rPr>
        <w:t>1999</w:t>
      </w:r>
      <w:r>
        <w:rPr>
          <w:rFonts w:ascii="Times New Roman" w:hint="eastAsia"/>
        </w:rPr>
        <w:t>年）；</w:t>
      </w:r>
    </w:p>
    <w:p w:rsidR="00000000" w:rsidRDefault="007137AD">
      <w:pPr>
        <w:pStyle w:val="PlainText"/>
        <w:spacing w:line="360" w:lineRule="exact"/>
        <w:ind w:firstLine="425"/>
        <w:rPr>
          <w:rFonts w:ascii="Times New Roman"/>
        </w:rPr>
      </w:pPr>
      <w:r>
        <w:rPr>
          <w:rFonts w:ascii="Times New Roman"/>
        </w:rPr>
        <w:t xml:space="preserve">6.  </w:t>
      </w:r>
      <w:r>
        <w:rPr>
          <w:rFonts w:ascii="Times New Roman" w:hint="eastAsia"/>
        </w:rPr>
        <w:t>我们帮助每个锐意进取者度过难关；</w:t>
      </w:r>
    </w:p>
    <w:p w:rsidR="00000000" w:rsidRDefault="007137AD">
      <w:pPr>
        <w:pStyle w:val="PlainText"/>
        <w:spacing w:line="360" w:lineRule="exact"/>
        <w:ind w:firstLine="425"/>
        <w:rPr>
          <w:rFonts w:ascii="Times New Roman"/>
        </w:rPr>
      </w:pPr>
      <w:r>
        <w:rPr>
          <w:rFonts w:ascii="Times New Roman"/>
        </w:rPr>
        <w:t xml:space="preserve">7.  </w:t>
      </w:r>
      <w:r>
        <w:rPr>
          <w:rFonts w:ascii="Times New Roman" w:hint="eastAsia"/>
        </w:rPr>
        <w:t>适合农村妇女创办各类小型企业的家庭经济咨询材料（由北欧部长理事会提供资金）（</w:t>
      </w:r>
      <w:r>
        <w:rPr>
          <w:rFonts w:ascii="Times New Roman" w:hint="eastAsia"/>
        </w:rPr>
        <w:t>1999</w:t>
      </w:r>
      <w:r>
        <w:rPr>
          <w:rFonts w:ascii="Times New Roman" w:hint="eastAsia"/>
        </w:rPr>
        <w:t>年）；</w:t>
      </w:r>
    </w:p>
    <w:p w:rsidR="00000000" w:rsidRDefault="007137AD">
      <w:pPr>
        <w:pStyle w:val="PlainText"/>
        <w:spacing w:after="240" w:line="340" w:lineRule="exact"/>
        <w:ind w:firstLine="425"/>
        <w:rPr>
          <w:rFonts w:ascii="Times New Roman"/>
        </w:rPr>
      </w:pPr>
      <w:r>
        <w:rPr>
          <w:rFonts w:ascii="Times New Roman"/>
        </w:rPr>
        <w:t xml:space="preserve">8.  </w:t>
      </w:r>
      <w:r>
        <w:rPr>
          <w:rFonts w:ascii="Times New Roman" w:hint="eastAsia"/>
        </w:rPr>
        <w:t>北欧和波罗的海的农村</w:t>
      </w:r>
      <w:r>
        <w:rPr>
          <w:rFonts w:ascii="Times New Roman" w:hint="eastAsia"/>
        </w:rPr>
        <w:t>妇女合作</w:t>
      </w:r>
      <w:r>
        <w:rPr>
          <w:rFonts w:ascii="Times New Roman"/>
        </w:rPr>
        <w:t>——</w:t>
      </w:r>
      <w:r>
        <w:rPr>
          <w:rFonts w:ascii="Times New Roman" w:hint="eastAsia"/>
        </w:rPr>
        <w:t>小额信贷（</w:t>
      </w:r>
      <w:r>
        <w:rPr>
          <w:rFonts w:ascii="Times New Roman"/>
        </w:rPr>
        <w:t>1999</w:t>
      </w:r>
      <w:r>
        <w:rPr>
          <w:rFonts w:ascii="Times New Roman" w:hint="eastAsia"/>
        </w:rPr>
        <w:t>年）。</w:t>
      </w:r>
    </w:p>
    <w:p w:rsidR="00000000" w:rsidRDefault="007137AD">
      <w:pPr>
        <w:pStyle w:val="PlainText"/>
        <w:spacing w:after="240" w:line="340" w:lineRule="exact"/>
        <w:ind w:firstLine="425"/>
        <w:rPr>
          <w:rFonts w:ascii="Times New Roman"/>
        </w:rPr>
      </w:pPr>
      <w:r>
        <w:rPr>
          <w:rFonts w:ascii="Times New Roman" w:hint="eastAsia"/>
        </w:rPr>
        <w:t>由以下各种来源为这些项目供资：</w:t>
      </w:r>
    </w:p>
    <w:p w:rsidR="00000000" w:rsidRDefault="007137AD">
      <w:pPr>
        <w:pStyle w:val="PlainText"/>
        <w:spacing w:after="240" w:line="340" w:lineRule="exact"/>
        <w:ind w:firstLine="425"/>
        <w:rPr>
          <w:rFonts w:ascii="Times New Roman"/>
        </w:rPr>
      </w:pPr>
      <w:r>
        <w:rPr>
          <w:rFonts w:ascii="Times New Roman" w:hint="eastAsia"/>
        </w:rPr>
        <w:t>表</w:t>
      </w:r>
      <w:r>
        <w:rPr>
          <w:rFonts w:ascii="Times New Roman"/>
        </w:rPr>
        <w:t xml:space="preserve">14  </w:t>
      </w:r>
      <w:r>
        <w:rPr>
          <w:rFonts w:ascii="Times New Roman" w:hint="eastAsia"/>
        </w:rPr>
        <w:t>针对农村妇女的项目</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80"/>
        <w:gridCol w:w="3240"/>
      </w:tblGrid>
      <w:tr w:rsidR="00000000">
        <w:tblPrEx>
          <w:tblCellMar>
            <w:top w:w="0" w:type="dxa"/>
            <w:bottom w:w="0" w:type="dxa"/>
          </w:tblCellMar>
        </w:tblPrEx>
        <w:tc>
          <w:tcPr>
            <w:tcW w:w="408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hint="eastAsia"/>
              </w:rPr>
              <w:t>供资来源</w:t>
            </w:r>
          </w:p>
        </w:tc>
        <w:tc>
          <w:tcPr>
            <w:tcW w:w="324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hint="eastAsia"/>
              </w:rPr>
              <w:t>项目数</w:t>
            </w:r>
          </w:p>
        </w:tc>
      </w:tr>
      <w:tr w:rsidR="00000000">
        <w:tblPrEx>
          <w:tblCellMar>
            <w:top w:w="0" w:type="dxa"/>
            <w:bottom w:w="0" w:type="dxa"/>
          </w:tblCellMar>
        </w:tblPrEx>
        <w:tc>
          <w:tcPr>
            <w:tcW w:w="408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hint="eastAsia"/>
              </w:rPr>
              <w:t>欧洲联盟</w:t>
            </w:r>
          </w:p>
        </w:tc>
        <w:tc>
          <w:tcPr>
            <w:tcW w:w="324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rPr>
              <w:t>2</w:t>
            </w:r>
          </w:p>
        </w:tc>
      </w:tr>
      <w:tr w:rsidR="00000000">
        <w:tblPrEx>
          <w:tblCellMar>
            <w:top w:w="0" w:type="dxa"/>
            <w:bottom w:w="0" w:type="dxa"/>
          </w:tblCellMar>
        </w:tblPrEx>
        <w:tc>
          <w:tcPr>
            <w:tcW w:w="408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hint="eastAsia"/>
              </w:rPr>
              <w:t>联合国开发计划署</w:t>
            </w:r>
          </w:p>
        </w:tc>
        <w:tc>
          <w:tcPr>
            <w:tcW w:w="324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rPr>
              <w:t>2</w:t>
            </w:r>
          </w:p>
        </w:tc>
      </w:tr>
      <w:tr w:rsidR="00000000">
        <w:tblPrEx>
          <w:tblCellMar>
            <w:top w:w="0" w:type="dxa"/>
            <w:bottom w:w="0" w:type="dxa"/>
          </w:tblCellMar>
        </w:tblPrEx>
        <w:tc>
          <w:tcPr>
            <w:tcW w:w="408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hint="eastAsia"/>
              </w:rPr>
              <w:t>瑞典</w:t>
            </w:r>
          </w:p>
        </w:tc>
        <w:tc>
          <w:tcPr>
            <w:tcW w:w="324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rPr>
              <w:t>1</w:t>
            </w:r>
          </w:p>
        </w:tc>
      </w:tr>
      <w:tr w:rsidR="00000000">
        <w:tblPrEx>
          <w:tblCellMar>
            <w:top w:w="0" w:type="dxa"/>
            <w:bottom w:w="0" w:type="dxa"/>
          </w:tblCellMar>
        </w:tblPrEx>
        <w:tc>
          <w:tcPr>
            <w:tcW w:w="408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hint="eastAsia"/>
              </w:rPr>
              <w:t>爱沙尼亚国家预算</w:t>
            </w:r>
          </w:p>
        </w:tc>
        <w:tc>
          <w:tcPr>
            <w:tcW w:w="324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rPr>
              <w:t>28</w:t>
            </w:r>
          </w:p>
        </w:tc>
      </w:tr>
      <w:tr w:rsidR="00000000">
        <w:tblPrEx>
          <w:tblCellMar>
            <w:top w:w="0" w:type="dxa"/>
            <w:bottom w:w="0" w:type="dxa"/>
          </w:tblCellMar>
        </w:tblPrEx>
        <w:tc>
          <w:tcPr>
            <w:tcW w:w="408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hint="eastAsia"/>
              </w:rPr>
              <w:t>赌博税</w:t>
            </w:r>
          </w:p>
        </w:tc>
        <w:tc>
          <w:tcPr>
            <w:tcW w:w="324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rPr>
              <w:t>16</w:t>
            </w:r>
          </w:p>
        </w:tc>
      </w:tr>
      <w:tr w:rsidR="00000000">
        <w:tblPrEx>
          <w:tblCellMar>
            <w:top w:w="0" w:type="dxa"/>
            <w:bottom w:w="0" w:type="dxa"/>
          </w:tblCellMar>
        </w:tblPrEx>
        <w:tc>
          <w:tcPr>
            <w:tcW w:w="408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hint="eastAsia"/>
              </w:rPr>
              <w:t>村庄运动方案</w:t>
            </w:r>
          </w:p>
        </w:tc>
        <w:tc>
          <w:tcPr>
            <w:tcW w:w="324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rPr>
              <w:t>130</w:t>
            </w:r>
          </w:p>
        </w:tc>
      </w:tr>
      <w:tr w:rsidR="00000000">
        <w:tblPrEx>
          <w:tblCellMar>
            <w:top w:w="0" w:type="dxa"/>
            <w:bottom w:w="0" w:type="dxa"/>
          </w:tblCellMar>
        </w:tblPrEx>
        <w:tc>
          <w:tcPr>
            <w:tcW w:w="408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hint="eastAsia"/>
              </w:rPr>
              <w:t>爱沙尼亚开放基金</w:t>
            </w:r>
          </w:p>
        </w:tc>
        <w:tc>
          <w:tcPr>
            <w:tcW w:w="324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rPr>
              <w:t>21</w:t>
            </w:r>
          </w:p>
        </w:tc>
      </w:tr>
      <w:tr w:rsidR="00000000">
        <w:tblPrEx>
          <w:tblCellMar>
            <w:top w:w="0" w:type="dxa"/>
            <w:bottom w:w="0" w:type="dxa"/>
          </w:tblCellMar>
        </w:tblPrEx>
        <w:tc>
          <w:tcPr>
            <w:tcW w:w="408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hint="eastAsia"/>
              </w:rPr>
              <w:t>农业部</w:t>
            </w:r>
          </w:p>
        </w:tc>
        <w:tc>
          <w:tcPr>
            <w:tcW w:w="324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rPr>
              <w:t>7</w:t>
            </w:r>
          </w:p>
        </w:tc>
      </w:tr>
      <w:tr w:rsidR="00000000">
        <w:tblPrEx>
          <w:tblCellMar>
            <w:top w:w="0" w:type="dxa"/>
            <w:bottom w:w="0" w:type="dxa"/>
          </w:tblCellMar>
        </w:tblPrEx>
        <w:tc>
          <w:tcPr>
            <w:tcW w:w="408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hint="eastAsia"/>
              </w:rPr>
              <w:t>北欧部长理事会</w:t>
            </w:r>
          </w:p>
        </w:tc>
        <w:tc>
          <w:tcPr>
            <w:tcW w:w="3240" w:type="dxa"/>
            <w:tcBorders>
              <w:top w:val="single" w:sz="4" w:space="0" w:color="auto"/>
              <w:left w:val="single" w:sz="4" w:space="0" w:color="auto"/>
              <w:bottom w:val="single" w:sz="4" w:space="0" w:color="auto"/>
              <w:right w:val="single" w:sz="4" w:space="0" w:color="auto"/>
            </w:tcBorders>
          </w:tcPr>
          <w:p w:rsidR="00000000" w:rsidRDefault="007137AD">
            <w:pPr>
              <w:pStyle w:val="PlainText"/>
              <w:rPr>
                <w:rFonts w:ascii="Times New Roman"/>
              </w:rPr>
            </w:pPr>
            <w:r>
              <w:rPr>
                <w:rFonts w:ascii="Times New Roman"/>
              </w:rPr>
              <w:t>1</w:t>
            </w:r>
          </w:p>
        </w:tc>
      </w:tr>
    </w:tbl>
    <w:p w:rsidR="00000000" w:rsidRDefault="007137AD" w:rsidP="007137AD">
      <w:pPr>
        <w:pStyle w:val="PlainText"/>
        <w:spacing w:before="240" w:after="240" w:line="340" w:lineRule="exact"/>
        <w:ind w:leftChars="200" w:left="31680" w:firstLineChars="200" w:firstLine="31680"/>
        <w:rPr>
          <w:rFonts w:ascii="Times New Roman" w:eastAsia="SimHei"/>
        </w:rPr>
      </w:pPr>
      <w:r>
        <w:rPr>
          <w:rFonts w:ascii="Times New Roman" w:eastAsia="SimHei"/>
        </w:rPr>
        <w:t xml:space="preserve">2.  </w:t>
      </w:r>
      <w:r>
        <w:rPr>
          <w:rFonts w:ascii="Times New Roman" w:eastAsia="SimHei" w:hint="eastAsia"/>
        </w:rPr>
        <w:t>缔约各国应采取一切适当措施以消除对农村地区妇女的歧视，保证她们在男女平等的基础上参与农村发展并受其益惠，尤其是保证她们有权：</w:t>
      </w:r>
    </w:p>
    <w:p w:rsidR="00000000" w:rsidRDefault="007137AD" w:rsidP="007137AD">
      <w:pPr>
        <w:pStyle w:val="PlainText"/>
        <w:spacing w:after="240" w:line="340" w:lineRule="exact"/>
        <w:ind w:leftChars="200" w:left="31680" w:firstLineChars="200" w:firstLine="31680"/>
        <w:rPr>
          <w:rFonts w:ascii="Times New Roman" w:eastAsia="SimHei"/>
        </w:rPr>
      </w:pPr>
      <w:r>
        <w:rPr>
          <w:rFonts w:ascii="Times New Roman" w:eastAsia="SimHei"/>
        </w:rPr>
        <w:t xml:space="preserve">(a)  </w:t>
      </w:r>
      <w:r>
        <w:rPr>
          <w:rFonts w:ascii="Times New Roman" w:eastAsia="SimHei" w:hint="eastAsia"/>
        </w:rPr>
        <w:t>充分参与各级发展规划的拟订和执行工作；</w:t>
      </w:r>
    </w:p>
    <w:p w:rsidR="00000000" w:rsidRDefault="007137AD">
      <w:pPr>
        <w:pStyle w:val="PlainText"/>
        <w:spacing w:after="240" w:line="340" w:lineRule="exact"/>
        <w:ind w:firstLine="425"/>
        <w:rPr>
          <w:rFonts w:ascii="Times New Roman"/>
        </w:rPr>
      </w:pPr>
      <w:r>
        <w:rPr>
          <w:rFonts w:ascii="Times New Roman" w:hint="eastAsia"/>
        </w:rPr>
        <w:t>爱沙尼亚有</w:t>
      </w:r>
      <w:r>
        <w:rPr>
          <w:rFonts w:ascii="Times New Roman"/>
        </w:rPr>
        <w:t>198</w:t>
      </w:r>
      <w:r>
        <w:rPr>
          <w:rFonts w:ascii="Times New Roman" w:hint="eastAsia"/>
        </w:rPr>
        <w:t>年农村城镇。</w:t>
      </w:r>
      <w:r>
        <w:rPr>
          <w:rFonts w:ascii="Times New Roman"/>
        </w:rPr>
        <w:t>1999</w:t>
      </w:r>
      <w:r>
        <w:rPr>
          <w:rFonts w:ascii="Times New Roman" w:hint="eastAsia"/>
        </w:rPr>
        <w:t>年最后一届地方政府选举之后，农村城镇理事会中妇女占</w:t>
      </w:r>
      <w:r>
        <w:rPr>
          <w:rFonts w:ascii="Times New Roman"/>
        </w:rPr>
        <w:t>28.4%</w:t>
      </w:r>
      <w:r>
        <w:rPr>
          <w:rFonts w:ascii="Times New Roman" w:hint="eastAsia"/>
        </w:rPr>
        <w:t>，与城市理事会的比例相似。妇女占多数的农村城镇有</w:t>
      </w:r>
      <w:r>
        <w:rPr>
          <w:rFonts w:ascii="Times New Roman"/>
        </w:rPr>
        <w:t>11</w:t>
      </w:r>
      <w:r>
        <w:rPr>
          <w:rFonts w:ascii="Times New Roman" w:hint="eastAsia"/>
        </w:rPr>
        <w:t>个，没有妇女名额的理事会有</w:t>
      </w:r>
      <w:r>
        <w:rPr>
          <w:rFonts w:ascii="Times New Roman"/>
        </w:rPr>
        <w:t>3</w:t>
      </w:r>
      <w:r>
        <w:rPr>
          <w:rFonts w:ascii="Times New Roman" w:hint="eastAsia"/>
        </w:rPr>
        <w:t>个。</w:t>
      </w:r>
    </w:p>
    <w:p w:rsidR="00000000" w:rsidRDefault="007137AD">
      <w:pPr>
        <w:pStyle w:val="PlainText"/>
        <w:spacing w:after="240" w:line="340" w:lineRule="exact"/>
        <w:ind w:firstLine="425"/>
        <w:rPr>
          <w:rFonts w:ascii="Times New Roman"/>
        </w:rPr>
      </w:pPr>
      <w:r>
        <w:rPr>
          <w:rFonts w:ascii="Times New Roman" w:hint="eastAsia"/>
        </w:rPr>
        <w:t>地方选举中选出的名额多，而选民人数少，因此妇女拥有较大发言权，而且有可能参与决策。农村城镇或城市通常缺乏适于担任理事会工作的人选。地方一级人选只要在当地知名便可，不需要具有较高的社会或专业地位。</w:t>
      </w:r>
    </w:p>
    <w:p w:rsidR="00000000" w:rsidRDefault="007137AD">
      <w:pPr>
        <w:pStyle w:val="PlainText"/>
        <w:spacing w:after="240" w:line="340" w:lineRule="exact"/>
        <w:ind w:firstLine="425"/>
        <w:rPr>
          <w:rFonts w:ascii="Times New Roman"/>
        </w:rPr>
      </w:pPr>
      <w:r>
        <w:rPr>
          <w:rFonts w:ascii="Times New Roman" w:hint="eastAsia"/>
        </w:rPr>
        <w:t>在地方政府一级，妇女可以和男子平等地参与制定发展计划，但发展计划通常忽略妇女的需要，仅仅因为缺乏此种意识。妇女认为自己不重要，所以她们通常不敢表达自己的愿望，而且</w:t>
      </w:r>
      <w:r>
        <w:rPr>
          <w:rFonts w:ascii="Times New Roman" w:hint="eastAsia"/>
        </w:rPr>
        <w:t>放弃保护自己需求的权利。为了改善这种状况，在不同项目框架中进行了一些培训。</w:t>
      </w:r>
    </w:p>
    <w:p w:rsidR="00000000" w:rsidRDefault="007137AD">
      <w:pPr>
        <w:pStyle w:val="PlainText"/>
        <w:spacing w:after="240" w:line="360" w:lineRule="exact"/>
        <w:ind w:firstLine="425"/>
        <w:rPr>
          <w:rFonts w:ascii="Times New Roman"/>
        </w:rPr>
      </w:pPr>
      <w:r>
        <w:rPr>
          <w:rFonts w:ascii="Times New Roman" w:hint="eastAsia"/>
        </w:rPr>
        <w:t>农村妇女积极参与发展生存环境的人数比例高于城市妇女。</w:t>
      </w:r>
    </w:p>
    <w:p w:rsidR="00000000" w:rsidRDefault="007137AD">
      <w:pPr>
        <w:pStyle w:val="PlainText"/>
        <w:spacing w:after="240" w:line="360" w:lineRule="exact"/>
        <w:ind w:firstLine="425"/>
        <w:rPr>
          <w:rFonts w:ascii="Times New Roman"/>
        </w:rPr>
      </w:pPr>
      <w:r>
        <w:rPr>
          <w:rFonts w:ascii="Times New Roman" w:hint="eastAsia"/>
        </w:rPr>
        <w:t>现有</w:t>
      </w:r>
      <w:r>
        <w:rPr>
          <w:rFonts w:ascii="Times New Roman"/>
        </w:rPr>
        <w:t>10</w:t>
      </w:r>
      <w:r>
        <w:rPr>
          <w:rFonts w:ascii="Times New Roman" w:hint="eastAsia"/>
        </w:rPr>
        <w:t>个县级家园运动协会，其中</w:t>
      </w:r>
      <w:r>
        <w:rPr>
          <w:rFonts w:ascii="Times New Roman"/>
        </w:rPr>
        <w:t>7</w:t>
      </w:r>
      <w:r>
        <w:rPr>
          <w:rFonts w:ascii="Times New Roman" w:hint="eastAsia"/>
        </w:rPr>
        <w:t>个是妇女倡导建立的。</w:t>
      </w:r>
    </w:p>
    <w:p w:rsidR="00000000" w:rsidRDefault="007137AD">
      <w:pPr>
        <w:pStyle w:val="PlainText"/>
        <w:spacing w:after="240" w:line="360" w:lineRule="exact"/>
        <w:ind w:firstLine="425"/>
        <w:rPr>
          <w:rFonts w:ascii="Times New Roman"/>
        </w:rPr>
      </w:pPr>
      <w:r>
        <w:rPr>
          <w:rFonts w:ascii="Times New Roman" w:hint="eastAsia"/>
        </w:rPr>
        <w:t>爱沙尼亚最大的政党</w:t>
      </w:r>
      <w:r>
        <w:rPr>
          <w:rFonts w:ascii="Times New Roman"/>
        </w:rPr>
        <w:t>——</w:t>
      </w:r>
      <w:r>
        <w:rPr>
          <w:rFonts w:ascii="Times New Roman" w:hint="eastAsia"/>
        </w:rPr>
        <w:t>爱沙尼亚人民联盟的成员中</w:t>
      </w:r>
      <w:r>
        <w:rPr>
          <w:rFonts w:ascii="Times New Roman"/>
        </w:rPr>
        <w:t>32%</w:t>
      </w:r>
      <w:r>
        <w:rPr>
          <w:rFonts w:ascii="Times New Roman" w:hint="eastAsia"/>
        </w:rPr>
        <w:t>是妇女。</w:t>
      </w:r>
    </w:p>
    <w:p w:rsidR="00000000" w:rsidRDefault="007137AD">
      <w:pPr>
        <w:pStyle w:val="PlainText"/>
        <w:spacing w:after="240" w:line="360" w:lineRule="exact"/>
        <w:ind w:firstLine="425"/>
        <w:rPr>
          <w:rFonts w:ascii="Times New Roman"/>
        </w:rPr>
      </w:pPr>
      <w:r>
        <w:rPr>
          <w:rFonts w:ascii="Times New Roman" w:hint="eastAsia"/>
        </w:rPr>
        <w:t>农业部指示进行的调查显示，农村女性社会意识增强和创办新协会是总的发展趋势。根据调查统计，</w:t>
      </w:r>
      <w:r>
        <w:rPr>
          <w:rFonts w:ascii="Times New Roman"/>
        </w:rPr>
        <w:t>35</w:t>
      </w:r>
      <w:r>
        <w:rPr>
          <w:rFonts w:ascii="Times New Roman" w:hint="eastAsia"/>
        </w:rPr>
        <w:t>岁至</w:t>
      </w:r>
      <w:r>
        <w:rPr>
          <w:rFonts w:ascii="Times New Roman"/>
        </w:rPr>
        <w:t>60</w:t>
      </w:r>
      <w:r>
        <w:rPr>
          <w:rFonts w:ascii="Times New Roman" w:hint="eastAsia"/>
        </w:rPr>
        <w:t>岁的妇女最积极。农村妇女最需要的是有关培训机会和各种咨询服务的信息。该问题通过农业部支助农民获得电脑可以得到部分解决，这样，如果掌握适当的技术而且家庭经济情况允许，</w:t>
      </w:r>
      <w:r>
        <w:rPr>
          <w:rFonts w:ascii="Times New Roman" w:hint="eastAsia"/>
        </w:rPr>
        <w:t>便可利用因特网查询信息。</w:t>
      </w:r>
    </w:p>
    <w:p w:rsidR="00000000" w:rsidRDefault="007137AD">
      <w:pPr>
        <w:pStyle w:val="PlainText"/>
        <w:spacing w:after="240" w:line="360" w:lineRule="exact"/>
        <w:ind w:firstLine="425"/>
        <w:rPr>
          <w:rFonts w:ascii="Times New Roman"/>
        </w:rPr>
      </w:pPr>
      <w:r>
        <w:rPr>
          <w:rFonts w:ascii="Times New Roman" w:hint="eastAsia"/>
        </w:rPr>
        <w:t>“农村妇女节”定期举行，</w:t>
      </w:r>
      <w:r>
        <w:rPr>
          <w:rFonts w:ascii="Times New Roman"/>
        </w:rPr>
        <w:t>2000</w:t>
      </w:r>
      <w:r>
        <w:rPr>
          <w:rFonts w:ascii="Times New Roman" w:hint="eastAsia"/>
        </w:rPr>
        <w:t>年春季有</w:t>
      </w:r>
      <w:r>
        <w:rPr>
          <w:rFonts w:ascii="Times New Roman"/>
        </w:rPr>
        <w:t>7</w:t>
      </w:r>
      <w:r>
        <w:rPr>
          <w:rFonts w:ascii="Times New Roman" w:hint="eastAsia"/>
        </w:rPr>
        <w:t>天开展了此项活动。</w:t>
      </w:r>
    </w:p>
    <w:p w:rsidR="00000000" w:rsidRDefault="007137AD">
      <w:pPr>
        <w:pStyle w:val="PlainText"/>
        <w:spacing w:after="240" w:line="360" w:lineRule="exact"/>
        <w:ind w:firstLine="425"/>
        <w:rPr>
          <w:rFonts w:ascii="Times New Roman"/>
        </w:rPr>
      </w:pPr>
      <w:r>
        <w:rPr>
          <w:rFonts w:ascii="Times New Roman" w:hint="eastAsia"/>
        </w:rPr>
        <w:t>为制定爱沙尼亚</w:t>
      </w:r>
      <w:r>
        <w:rPr>
          <w:rFonts w:ascii="Times New Roman"/>
        </w:rPr>
        <w:t>21</w:t>
      </w:r>
      <w:r>
        <w:rPr>
          <w:rFonts w:ascii="Times New Roman" w:hint="eastAsia"/>
        </w:rPr>
        <w:t>世纪发展战略，在斯德哥尔摩环境研究所塔林中心实施的项目框架内制定了可持续环境方面男女不同的指标。可通过访问因特网（</w:t>
      </w:r>
      <w:r>
        <w:rPr>
          <w:rFonts w:ascii="Times New Roman"/>
        </w:rPr>
        <w:t>http://www.Agenda</w:t>
      </w:r>
      <w:r>
        <w:rPr>
          <w:rFonts w:ascii="Times New Roman" w:hint="eastAsia"/>
        </w:rPr>
        <w:t>）获得可进行性别分析的有关指标。</w:t>
      </w:r>
    </w:p>
    <w:p w:rsidR="00000000" w:rsidRDefault="007137AD" w:rsidP="007137AD">
      <w:pPr>
        <w:pStyle w:val="PlainText"/>
        <w:spacing w:after="240" w:line="360" w:lineRule="exact"/>
        <w:ind w:leftChars="200" w:left="31680" w:firstLineChars="200" w:firstLine="31680"/>
        <w:rPr>
          <w:rFonts w:ascii="Times New Roman" w:eastAsia="SimHei"/>
        </w:rPr>
      </w:pPr>
      <w:r>
        <w:rPr>
          <w:rFonts w:ascii="Times New Roman" w:eastAsia="SimHei"/>
        </w:rPr>
        <w:t xml:space="preserve">(b)  </w:t>
      </w:r>
      <w:r>
        <w:rPr>
          <w:rFonts w:ascii="Times New Roman" w:eastAsia="SimHei" w:hint="eastAsia"/>
        </w:rPr>
        <w:t>有权利用充分的保健设施，包括计划生育方面的知识、辅导和服务；</w:t>
      </w:r>
    </w:p>
    <w:p w:rsidR="00000000" w:rsidRDefault="007137AD">
      <w:pPr>
        <w:pStyle w:val="PlainText"/>
        <w:spacing w:after="240" w:line="360" w:lineRule="exact"/>
        <w:ind w:firstLine="425"/>
        <w:rPr>
          <w:rFonts w:ascii="Times New Roman"/>
        </w:rPr>
      </w:pPr>
      <w:r>
        <w:rPr>
          <w:rFonts w:ascii="Times New Roman" w:hint="eastAsia"/>
        </w:rPr>
        <w:t>爱沙尼亚拥有</w:t>
      </w:r>
      <w:r>
        <w:rPr>
          <w:rFonts w:ascii="Times New Roman"/>
        </w:rPr>
        <w:t>78</w:t>
      </w:r>
      <w:r>
        <w:rPr>
          <w:rFonts w:ascii="Times New Roman" w:hint="eastAsia"/>
        </w:rPr>
        <w:t>家医院和</w:t>
      </w:r>
      <w:r>
        <w:rPr>
          <w:rFonts w:ascii="Times New Roman"/>
        </w:rPr>
        <w:t>10</w:t>
      </w:r>
      <w:r>
        <w:rPr>
          <w:rFonts w:ascii="Times New Roman" w:hint="eastAsia"/>
        </w:rPr>
        <w:t xml:space="preserve"> </w:t>
      </w:r>
      <w:r>
        <w:rPr>
          <w:rFonts w:ascii="Times New Roman"/>
        </w:rPr>
        <w:t>509</w:t>
      </w:r>
      <w:r>
        <w:rPr>
          <w:rFonts w:ascii="Times New Roman" w:hint="eastAsia"/>
        </w:rPr>
        <w:t>张病床，平均每</w:t>
      </w:r>
      <w:r>
        <w:rPr>
          <w:rFonts w:ascii="Times New Roman"/>
        </w:rPr>
        <w:t>10</w:t>
      </w:r>
      <w:r>
        <w:rPr>
          <w:rFonts w:ascii="Times New Roman" w:hint="eastAsia"/>
        </w:rPr>
        <w:t xml:space="preserve"> </w:t>
      </w:r>
      <w:r>
        <w:rPr>
          <w:rFonts w:ascii="Times New Roman"/>
        </w:rPr>
        <w:t>00</w:t>
      </w:r>
      <w:r>
        <w:rPr>
          <w:rFonts w:ascii="Times New Roman" w:hint="eastAsia"/>
        </w:rPr>
        <w:t>人拥有</w:t>
      </w:r>
      <w:r>
        <w:rPr>
          <w:rFonts w:ascii="Times New Roman"/>
        </w:rPr>
        <w:t>7.3</w:t>
      </w:r>
      <w:r>
        <w:rPr>
          <w:rFonts w:ascii="Times New Roman" w:hint="eastAsia"/>
        </w:rPr>
        <w:t>个床位。根据人口统计指标和对通讯网络的分析制订的医院网络发展计划提出了最佳方案，</w:t>
      </w:r>
      <w:r>
        <w:rPr>
          <w:rFonts w:ascii="Times New Roman" w:hint="eastAsia"/>
        </w:rPr>
        <w:t>即在</w:t>
      </w:r>
      <w:r>
        <w:rPr>
          <w:rFonts w:ascii="Times New Roman"/>
        </w:rPr>
        <w:t>4</w:t>
      </w:r>
      <w:r>
        <w:rPr>
          <w:rFonts w:ascii="Times New Roman" w:hint="eastAsia"/>
        </w:rPr>
        <w:t>个服务区内安排</w:t>
      </w:r>
      <w:r>
        <w:rPr>
          <w:rFonts w:ascii="Times New Roman"/>
        </w:rPr>
        <w:t>13</w:t>
      </w:r>
      <w:r>
        <w:rPr>
          <w:rFonts w:ascii="Times New Roman" w:hint="eastAsia"/>
        </w:rPr>
        <w:t>家医院，病床总数约为</w:t>
      </w:r>
      <w:r>
        <w:rPr>
          <w:rFonts w:ascii="Times New Roman"/>
        </w:rPr>
        <w:t>3</w:t>
      </w:r>
      <w:r>
        <w:rPr>
          <w:rFonts w:ascii="Times New Roman" w:hint="eastAsia"/>
        </w:rPr>
        <w:t xml:space="preserve"> </w:t>
      </w:r>
      <w:r>
        <w:rPr>
          <w:rFonts w:ascii="Times New Roman"/>
        </w:rPr>
        <w:t>100</w:t>
      </w:r>
      <w:r>
        <w:rPr>
          <w:rFonts w:ascii="Times New Roman" w:hint="eastAsia"/>
        </w:rPr>
        <w:t>个。该数字不包括护理医院和保健中心，这些机构也会有护理床位。</w:t>
      </w:r>
    </w:p>
    <w:p w:rsidR="00000000" w:rsidRDefault="007137AD">
      <w:pPr>
        <w:pStyle w:val="PlainText"/>
        <w:spacing w:after="240" w:line="360" w:lineRule="exact"/>
        <w:ind w:firstLine="425"/>
        <w:rPr>
          <w:rFonts w:ascii="Times New Roman"/>
        </w:rPr>
      </w:pPr>
      <w:r>
        <w:rPr>
          <w:rFonts w:ascii="Times New Roman" w:hint="eastAsia"/>
        </w:rPr>
        <w:t>爱沙尼亚保健系统依照以下原则实行重组，即简单的医疗功能和服务必须分散以方便患者，而复杂的则应集中到设备良好的大医院。</w:t>
      </w:r>
    </w:p>
    <w:p w:rsidR="00000000" w:rsidRDefault="007137AD">
      <w:pPr>
        <w:pStyle w:val="PlainText"/>
        <w:spacing w:after="240" w:line="360" w:lineRule="exact"/>
        <w:ind w:firstLine="425"/>
        <w:rPr>
          <w:rFonts w:ascii="Times New Roman"/>
        </w:rPr>
      </w:pPr>
      <w:r>
        <w:rPr>
          <w:rFonts w:ascii="Times New Roman" w:hint="eastAsia"/>
        </w:rPr>
        <w:t>只有五分之一的农村妇女认为她们完全健康或基本健康。</w:t>
      </w:r>
      <w:r>
        <w:rPr>
          <w:rFonts w:ascii="Times New Roman"/>
        </w:rPr>
        <w:t>70.5%</w:t>
      </w:r>
      <w:r>
        <w:rPr>
          <w:rFonts w:ascii="Times New Roman" w:hint="eastAsia"/>
        </w:rPr>
        <w:t>的妇女评价自己的健康状况一般，十分之一的妇女认为自己健康状况差。六分之一的男子认为自己健康状况差。精神过度紧张被认为是导致健康问题的最主要原因。人们感到压力大、家庭不和以及普遍缺乏安全感。农村妇女的健康及其健康状况恶化</w:t>
      </w:r>
      <w:r>
        <w:rPr>
          <w:rFonts w:ascii="Times New Roman" w:hint="eastAsia"/>
        </w:rPr>
        <w:t>的原因还需要进一步分析。</w:t>
      </w:r>
    </w:p>
    <w:p w:rsidR="00000000" w:rsidRDefault="007137AD">
      <w:pPr>
        <w:pStyle w:val="PlainText"/>
        <w:spacing w:after="240" w:line="360" w:lineRule="exact"/>
        <w:ind w:firstLine="425"/>
        <w:rPr>
          <w:rFonts w:ascii="Times New Roman"/>
        </w:rPr>
      </w:pPr>
      <w:r>
        <w:rPr>
          <w:rFonts w:ascii="Times New Roman" w:hint="eastAsia"/>
        </w:rPr>
        <w:t>大约</w:t>
      </w:r>
      <w:r>
        <w:rPr>
          <w:rFonts w:ascii="Times New Roman"/>
        </w:rPr>
        <w:t>34%</w:t>
      </w:r>
      <w:r>
        <w:rPr>
          <w:rFonts w:ascii="Times New Roman" w:hint="eastAsia"/>
        </w:rPr>
        <w:t>的妇女对保健状况的评价为良好或非常好。</w:t>
      </w:r>
    </w:p>
    <w:p w:rsidR="00000000" w:rsidRDefault="007137AD">
      <w:pPr>
        <w:pStyle w:val="PlainText"/>
        <w:spacing w:after="240" w:line="360" w:lineRule="exact"/>
        <w:ind w:firstLine="425"/>
        <w:rPr>
          <w:rFonts w:ascii="Times New Roman"/>
        </w:rPr>
      </w:pPr>
      <w:r>
        <w:rPr>
          <w:rFonts w:ascii="Times New Roman" w:hint="eastAsia"/>
        </w:rPr>
        <w:t>县咨询局向农村妇女提供计划生育服务。</w:t>
      </w:r>
    </w:p>
    <w:p w:rsidR="00000000" w:rsidRDefault="007137AD" w:rsidP="007137AD">
      <w:pPr>
        <w:pStyle w:val="PlainText"/>
        <w:spacing w:after="240" w:line="360" w:lineRule="exact"/>
        <w:ind w:leftChars="200" w:left="31680" w:firstLine="425"/>
        <w:rPr>
          <w:rFonts w:ascii="Times New Roman" w:eastAsia="SimHei"/>
        </w:rPr>
      </w:pPr>
      <w:r>
        <w:rPr>
          <w:rFonts w:ascii="Times New Roman" w:eastAsia="SimHei"/>
        </w:rPr>
        <w:t xml:space="preserve">(c)  </w:t>
      </w:r>
      <w:r>
        <w:rPr>
          <w:rFonts w:ascii="Times New Roman" w:eastAsia="SimHei" w:hint="eastAsia"/>
        </w:rPr>
        <w:t>从社会保障方案直接受益；</w:t>
      </w:r>
    </w:p>
    <w:p w:rsidR="00000000" w:rsidRDefault="007137AD">
      <w:pPr>
        <w:pStyle w:val="PlainText"/>
        <w:spacing w:after="240" w:line="360" w:lineRule="exact"/>
        <w:ind w:firstLine="425"/>
        <w:rPr>
          <w:rFonts w:ascii="Times New Roman"/>
        </w:rPr>
      </w:pPr>
      <w:r>
        <w:rPr>
          <w:rFonts w:ascii="Times New Roman" w:hint="eastAsia"/>
        </w:rPr>
        <w:t>向农村妇女和城市妇女提供的社会保障保证实行统一标准。由于养老金改革还在执行阶段，目前还没有关于这些法律对农村妇女影响的具体分析。</w:t>
      </w:r>
    </w:p>
    <w:p w:rsidR="00000000" w:rsidRDefault="007137AD" w:rsidP="007137AD">
      <w:pPr>
        <w:pStyle w:val="PlainText"/>
        <w:spacing w:after="240" w:line="360" w:lineRule="exact"/>
        <w:ind w:leftChars="200" w:left="31680" w:firstLineChars="200" w:firstLine="31680"/>
        <w:rPr>
          <w:rFonts w:ascii="Times New Roman" w:eastAsia="SimHei"/>
        </w:rPr>
      </w:pPr>
      <w:r>
        <w:rPr>
          <w:rFonts w:ascii="Times New Roman" w:eastAsia="SimHei"/>
        </w:rPr>
        <w:br w:type="page"/>
        <w:t xml:space="preserve">(d)  </w:t>
      </w:r>
      <w:r>
        <w:rPr>
          <w:rFonts w:ascii="Times New Roman" w:eastAsia="SimHei" w:hint="eastAsia"/>
        </w:rPr>
        <w:t>接受各种正式和非正式的训练和教育，包括实用识字的训练和教育在内，以及除了别的以外，享受一切社区服务和推广服务的益惠，以提高她们的技术熟练程度；</w:t>
      </w:r>
    </w:p>
    <w:p w:rsidR="00000000" w:rsidRDefault="007137AD">
      <w:pPr>
        <w:pStyle w:val="PlainText"/>
        <w:spacing w:after="240" w:line="360" w:lineRule="exact"/>
        <w:ind w:firstLine="425"/>
        <w:rPr>
          <w:rFonts w:ascii="Times New Roman"/>
        </w:rPr>
      </w:pPr>
      <w:r>
        <w:rPr>
          <w:rFonts w:ascii="Times New Roman" w:hint="eastAsia"/>
        </w:rPr>
        <w:t>继教育的保障主要基于以下两个法律：《成人教育法》和《失业人员社会保护法》。</w:t>
      </w:r>
    </w:p>
    <w:p w:rsidR="00000000" w:rsidRDefault="007137AD">
      <w:pPr>
        <w:pStyle w:val="PlainText"/>
        <w:spacing w:after="240" w:line="360" w:lineRule="exact"/>
        <w:ind w:firstLine="425"/>
        <w:rPr>
          <w:rFonts w:ascii="Times New Roman"/>
        </w:rPr>
      </w:pPr>
      <w:r>
        <w:rPr>
          <w:rFonts w:ascii="Times New Roman" w:hint="eastAsia"/>
        </w:rPr>
        <w:t>只有在成功的企业、地方政府或教育机构工作的妇女才能切实获得各种形式的预备式培训、再培训和进修培训。对于务农和无工作的妇女，接受培训实际是不可能的或极其困难的。在家抚养</w:t>
      </w:r>
      <w:r>
        <w:rPr>
          <w:rFonts w:ascii="Times New Roman"/>
        </w:rPr>
        <w:t>7</w:t>
      </w:r>
      <w:r>
        <w:rPr>
          <w:rFonts w:ascii="Times New Roman" w:hint="eastAsia"/>
        </w:rPr>
        <w:t>岁以下子女的妇女可以作为失业者反复登记，而且，根据《失业人员社会保护法》，作为失业者登记的妇女有可能接受进修培训或再培训。此种可能性使妇女在育儿假结束后易于重返就业市场。</w:t>
      </w:r>
    </w:p>
    <w:p w:rsidR="00000000" w:rsidRDefault="007137AD">
      <w:pPr>
        <w:pStyle w:val="PlainText"/>
        <w:spacing w:after="240" w:line="360" w:lineRule="exact"/>
        <w:ind w:firstLine="425"/>
        <w:rPr>
          <w:rFonts w:ascii="Times New Roman"/>
        </w:rPr>
      </w:pPr>
      <w:r>
        <w:rPr>
          <w:rFonts w:ascii="Times New Roman" w:hint="eastAsia"/>
        </w:rPr>
        <w:t>国家供资的区域发展基金有一个次级方案特别针对农村妇女。有意开办企业者（无论男女）通过区域发展基金可首先获得免费咨询服务，然后可进行关于优惠条件的咨询。</w:t>
      </w:r>
    </w:p>
    <w:p w:rsidR="00000000" w:rsidRDefault="007137AD">
      <w:pPr>
        <w:pStyle w:val="PlainText"/>
        <w:spacing w:after="240" w:line="360" w:lineRule="exact"/>
        <w:ind w:firstLine="425"/>
        <w:rPr>
          <w:rFonts w:ascii="Times New Roman"/>
        </w:rPr>
      </w:pPr>
      <w:r>
        <w:rPr>
          <w:rFonts w:ascii="Times New Roman" w:hint="eastAsia"/>
        </w:rPr>
        <w:t>登记作为企业家的妇女</w:t>
      </w:r>
      <w:r>
        <w:rPr>
          <w:rFonts w:ascii="Times New Roman" w:hint="eastAsia"/>
        </w:rPr>
        <w:t>可以利用农业咨询服务。作为农民家庭成员的妇女还可以通过爱沙尼亚农民中央联盟获得服务。</w:t>
      </w:r>
      <w:r>
        <w:rPr>
          <w:rFonts w:ascii="Times New Roman"/>
        </w:rPr>
        <w:t>1999</w:t>
      </w:r>
      <w:r>
        <w:rPr>
          <w:rFonts w:ascii="Times New Roman" w:hint="eastAsia"/>
        </w:rPr>
        <w:t>年，该联盟共有</w:t>
      </w:r>
      <w:r>
        <w:rPr>
          <w:rFonts w:ascii="Times New Roman"/>
        </w:rPr>
        <w:t>55</w:t>
      </w:r>
      <w:r>
        <w:rPr>
          <w:rFonts w:ascii="Times New Roman" w:hint="eastAsia"/>
        </w:rPr>
        <w:t>名合格的顾问：经济、能源、建筑、林业、技术顾问</w:t>
      </w:r>
      <w:r>
        <w:rPr>
          <w:rFonts w:ascii="Times New Roman"/>
        </w:rPr>
        <w:t>51</w:t>
      </w:r>
      <w:r>
        <w:rPr>
          <w:rFonts w:ascii="Times New Roman" w:hint="eastAsia"/>
        </w:rPr>
        <w:t>名，农场旅游顾问</w:t>
      </w:r>
      <w:r>
        <w:rPr>
          <w:rFonts w:ascii="Times New Roman"/>
        </w:rPr>
        <w:t>3</w:t>
      </w:r>
      <w:r>
        <w:rPr>
          <w:rFonts w:ascii="Times New Roman" w:hint="eastAsia"/>
        </w:rPr>
        <w:t>名，家政顾问仅一名。为获得咨询服务，必须就服务费达成协议。关于必须放弃支付服务费的妇女人数尚无有关数据。</w:t>
      </w:r>
    </w:p>
    <w:p w:rsidR="00000000" w:rsidRDefault="007137AD">
      <w:pPr>
        <w:pStyle w:val="PlainText"/>
        <w:spacing w:after="240" w:line="360" w:lineRule="exact"/>
        <w:ind w:firstLine="425"/>
        <w:rPr>
          <w:rFonts w:ascii="Times New Roman"/>
        </w:rPr>
      </w:pPr>
      <w:r>
        <w:rPr>
          <w:rFonts w:ascii="Times New Roman" w:hint="eastAsia"/>
        </w:rPr>
        <w:t>农业咨询服务方案始于</w:t>
      </w:r>
      <w:r>
        <w:rPr>
          <w:rFonts w:ascii="Times New Roman"/>
        </w:rPr>
        <w:t>1995</w:t>
      </w:r>
      <w:r>
        <w:rPr>
          <w:rFonts w:ascii="Times New Roman" w:hint="eastAsia"/>
        </w:rPr>
        <w:t>年。该方案可使人们利用国家咨询资金雇用对农业生产者最需要和最适合的顾问。除个人咨询服务以外，还为各种项目供资。</w:t>
      </w:r>
      <w:r>
        <w:rPr>
          <w:rFonts w:ascii="Times New Roman"/>
        </w:rPr>
        <w:t>1999</w:t>
      </w:r>
      <w:r>
        <w:rPr>
          <w:rFonts w:ascii="Times New Roman" w:hint="eastAsia"/>
        </w:rPr>
        <w:t>年，大多数组织均得到资金（农民联盟，等），至少有一个完全针对妇女的项目得到了资金，</w:t>
      </w:r>
      <w:r>
        <w:rPr>
          <w:rFonts w:ascii="Times New Roman" w:hint="eastAsia"/>
        </w:rPr>
        <w:t>还有若干妇女个人得到资金。</w:t>
      </w:r>
    </w:p>
    <w:p w:rsidR="00000000" w:rsidRDefault="007137AD">
      <w:pPr>
        <w:pStyle w:val="PlainText"/>
        <w:spacing w:after="240" w:line="360" w:lineRule="exact"/>
        <w:ind w:firstLine="425"/>
        <w:rPr>
          <w:rFonts w:ascii="Times New Roman"/>
        </w:rPr>
      </w:pPr>
      <w:r>
        <w:rPr>
          <w:rFonts w:ascii="Times New Roman" w:hint="eastAsia"/>
        </w:rPr>
        <w:t>根据专家的评估，农村地区对于培训和咨询的需求很大。一般说来，有</w:t>
      </w:r>
      <w:r>
        <w:rPr>
          <w:rFonts w:ascii="Times New Roman"/>
        </w:rPr>
        <w:t>60.7%</w:t>
      </w:r>
      <w:r>
        <w:rPr>
          <w:rFonts w:ascii="Times New Roman" w:hint="eastAsia"/>
        </w:rPr>
        <w:t>的妇女和</w:t>
      </w:r>
      <w:r>
        <w:rPr>
          <w:rFonts w:ascii="Times New Roman"/>
        </w:rPr>
        <w:t>68.4%</w:t>
      </w:r>
      <w:r>
        <w:rPr>
          <w:rFonts w:ascii="Times New Roman" w:hint="eastAsia"/>
        </w:rPr>
        <w:t>的男子认为培训是必要的。妇女认为优先的领域有：人际关系和心理学、普通的经济知识、创业精神、计算机及其使用，立法概况、税收制度和所有权问题以及销售原则。</w:t>
      </w:r>
    </w:p>
    <w:p w:rsidR="00000000" w:rsidRDefault="007137AD" w:rsidP="007137AD">
      <w:pPr>
        <w:spacing w:after="240" w:line="360" w:lineRule="exact"/>
        <w:ind w:leftChars="200" w:left="31680" w:firstLine="425"/>
        <w:rPr>
          <w:rFonts w:eastAsia="SimHei"/>
        </w:rPr>
      </w:pPr>
      <w:r>
        <w:rPr>
          <w:rFonts w:eastAsia="SimHei"/>
        </w:rPr>
        <w:t xml:space="preserve">(e)  </w:t>
      </w:r>
      <w:r>
        <w:rPr>
          <w:rFonts w:eastAsia="SimHei" w:hint="eastAsia"/>
        </w:rPr>
        <w:t>组织自助团体和合作社，以通过受雇和自雇的途径取得平等的经济机会；</w:t>
      </w:r>
    </w:p>
    <w:p w:rsidR="00000000" w:rsidRDefault="007137AD">
      <w:pPr>
        <w:spacing w:after="240" w:line="360" w:lineRule="exact"/>
        <w:ind w:firstLine="425"/>
      </w:pPr>
      <w:r>
        <w:rPr>
          <w:rFonts w:hint="eastAsia"/>
        </w:rPr>
        <w:t>由于重新独立以后实行经济结构调整，爱沙尼亚的农业就业率普遍大幅度下降。总之可以说，务农人员比例的下降对男子和妇女都造成冲击，有关比例仍然比较接近。</w:t>
      </w:r>
    </w:p>
    <w:p w:rsidR="00000000" w:rsidRDefault="007137AD">
      <w:pPr>
        <w:spacing w:after="240" w:line="360" w:lineRule="exact"/>
        <w:ind w:firstLine="425"/>
      </w:pPr>
      <w:r>
        <w:br w:type="page"/>
      </w:r>
      <w:r>
        <w:rPr>
          <w:rFonts w:hint="eastAsia"/>
        </w:rPr>
        <w:t>表</w:t>
      </w:r>
      <w:r>
        <w:t xml:space="preserve">14.2 </w:t>
      </w:r>
      <w:r>
        <w:rPr>
          <w:rFonts w:hint="eastAsia"/>
        </w:rPr>
        <w:t xml:space="preserve"> </w:t>
      </w:r>
      <w:r>
        <w:rPr>
          <w:rFonts w:hint="eastAsia"/>
        </w:rPr>
        <w:t>按</w:t>
      </w:r>
      <w:r>
        <w:rPr>
          <w:rFonts w:hint="eastAsia"/>
        </w:rPr>
        <w:t>性别划分的</w:t>
      </w:r>
      <w:r>
        <w:t>15</w:t>
      </w:r>
      <w:r>
        <w:rPr>
          <w:rFonts w:hint="eastAsia"/>
        </w:rPr>
        <w:t>至</w:t>
      </w:r>
      <w:r>
        <w:t>69</w:t>
      </w:r>
      <w:r>
        <w:rPr>
          <w:rFonts w:hint="eastAsia"/>
        </w:rPr>
        <w:t>岁务农和从事狩猎业的人数（以千计）</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1300"/>
        <w:gridCol w:w="1300"/>
        <w:gridCol w:w="1300"/>
        <w:gridCol w:w="1300"/>
        <w:gridCol w:w="1300"/>
        <w:gridCol w:w="1300"/>
      </w:tblGrid>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性别</w:t>
            </w:r>
            <w:r>
              <w:t>/</w:t>
            </w:r>
            <w:r>
              <w:rPr>
                <w:rFonts w:hint="eastAsia"/>
              </w:rPr>
              <w:t>年度</w:t>
            </w:r>
          </w:p>
        </w:tc>
        <w:tc>
          <w:tcPr>
            <w:tcW w:w="13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1990</w:t>
            </w:r>
          </w:p>
        </w:tc>
        <w:tc>
          <w:tcPr>
            <w:tcW w:w="13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1994</w:t>
            </w:r>
          </w:p>
        </w:tc>
        <w:tc>
          <w:tcPr>
            <w:tcW w:w="13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1995</w:t>
            </w:r>
          </w:p>
        </w:tc>
        <w:tc>
          <w:tcPr>
            <w:tcW w:w="13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1996</w:t>
            </w:r>
          </w:p>
        </w:tc>
        <w:tc>
          <w:tcPr>
            <w:tcW w:w="13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1997</w:t>
            </w:r>
          </w:p>
        </w:tc>
        <w:tc>
          <w:tcPr>
            <w:tcW w:w="13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1998</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女</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52.6</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29.9</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22.3</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21</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18.2</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18.8</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男</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84.2</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46</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33.2</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31.1</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26.3</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25.7</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男子和妇女</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136.8</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75.9</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55.5</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52.1</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44.5</w:t>
            </w:r>
          </w:p>
        </w:tc>
        <w:tc>
          <w:tcPr>
            <w:tcW w:w="13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00" w:right="31680"/>
              <w:jc w:val="right"/>
            </w:pPr>
            <w:r>
              <w:t>44.4</w:t>
            </w:r>
          </w:p>
        </w:tc>
      </w:tr>
    </w:tbl>
    <w:p w:rsidR="00000000" w:rsidRDefault="007137AD">
      <w:pPr>
        <w:spacing w:after="240" w:line="360" w:lineRule="exact"/>
        <w:ind w:firstLine="425"/>
        <w:rPr>
          <w:rFonts w:eastAsia="KaiTi_GB2312"/>
        </w:rPr>
      </w:pPr>
      <w:r>
        <w:rPr>
          <w:rFonts w:eastAsia="KaiTi_GB2312" w:hint="eastAsia"/>
        </w:rPr>
        <w:t>资料来源：</w:t>
      </w:r>
      <w:r>
        <w:rPr>
          <w:rFonts w:hint="eastAsia"/>
        </w:rPr>
        <w:t>爱沙尼亚地区统计数字，</w:t>
      </w:r>
      <w:r>
        <w:t>1998</w:t>
      </w:r>
      <w:r>
        <w:rPr>
          <w:rFonts w:hint="eastAsia"/>
        </w:rPr>
        <w:t>年</w:t>
      </w:r>
    </w:p>
    <w:p w:rsidR="00000000" w:rsidRDefault="007137AD">
      <w:pPr>
        <w:spacing w:after="240" w:line="360" w:lineRule="exact"/>
        <w:ind w:firstLine="425"/>
      </w:pPr>
      <w:r>
        <w:rPr>
          <w:rFonts w:hint="eastAsia"/>
        </w:rPr>
        <w:t>在农村地区就业方面发挥重要作用的第一产业部门还包括林业和渔业。</w:t>
      </w:r>
      <w:r>
        <w:t>1998</w:t>
      </w:r>
      <w:r>
        <w:rPr>
          <w:rFonts w:hint="eastAsia"/>
        </w:rPr>
        <w:t>年，约有</w:t>
      </w:r>
      <w:r>
        <w:t>1</w:t>
      </w:r>
      <w:r>
        <w:rPr>
          <w:rFonts w:hint="eastAsia"/>
        </w:rPr>
        <w:t xml:space="preserve"> </w:t>
      </w:r>
      <w:r>
        <w:t>000</w:t>
      </w:r>
      <w:r>
        <w:rPr>
          <w:rFonts w:hint="eastAsia"/>
        </w:rPr>
        <w:t>名妇女从事渔业，从事林业的妇女人数与此相同。从事这</w:t>
      </w:r>
      <w:r>
        <w:rPr>
          <w:rFonts w:hint="eastAsia"/>
        </w:rPr>
        <w:t>些行业的男子人数较多（分别为</w:t>
      </w:r>
      <w:r>
        <w:t>6</w:t>
      </w:r>
      <w:r>
        <w:rPr>
          <w:rFonts w:hint="eastAsia"/>
        </w:rPr>
        <w:t xml:space="preserve"> </w:t>
      </w:r>
      <w:r>
        <w:t>000</w:t>
      </w:r>
      <w:r>
        <w:rPr>
          <w:rFonts w:hint="eastAsia"/>
        </w:rPr>
        <w:t>人和</w:t>
      </w:r>
      <w:r>
        <w:t>8</w:t>
      </w:r>
      <w:r>
        <w:rPr>
          <w:rFonts w:hint="eastAsia"/>
        </w:rPr>
        <w:t xml:space="preserve"> </w:t>
      </w:r>
      <w:r>
        <w:t>000</w:t>
      </w:r>
      <w:r>
        <w:rPr>
          <w:rFonts w:hint="eastAsia"/>
        </w:rPr>
        <w:t>人）。</w:t>
      </w:r>
    </w:p>
    <w:p w:rsidR="00000000" w:rsidRDefault="007137AD">
      <w:pPr>
        <w:spacing w:after="240" w:line="360" w:lineRule="exact"/>
        <w:ind w:firstLine="425"/>
      </w:pPr>
      <w:r>
        <w:rPr>
          <w:rFonts w:hint="eastAsia"/>
        </w:rPr>
        <w:t>按就业类别考察情况可见，农村地区妇女从事所谓独立工作的较少</w:t>
      </w:r>
      <w:r>
        <w:t>——</w:t>
      </w:r>
      <w:r>
        <w:rPr>
          <w:rFonts w:hint="eastAsia"/>
        </w:rPr>
        <w:t>自营职业或在自己的企业中工作的男子人数多于妇女。不过，辅助性家务劳动者以妇女居多。</w:t>
      </w:r>
    </w:p>
    <w:p w:rsidR="00000000" w:rsidRDefault="007137AD">
      <w:pPr>
        <w:spacing w:after="240" w:line="360" w:lineRule="exact"/>
        <w:ind w:firstLine="425"/>
      </w:pPr>
      <w:r>
        <w:rPr>
          <w:rFonts w:hint="eastAsia"/>
        </w:rPr>
        <w:t>表</w:t>
      </w:r>
      <w:r>
        <w:t>14.3</w:t>
      </w:r>
      <w:r>
        <w:rPr>
          <w:rFonts w:hint="eastAsia"/>
        </w:rPr>
        <w:t xml:space="preserve"> </w:t>
      </w:r>
      <w:r>
        <w:rPr>
          <w:rFonts w:hint="eastAsia"/>
        </w:rPr>
        <w:t>按性别和就业类别划分的农村城镇从业人口（截至</w:t>
      </w:r>
      <w:r>
        <w:t>1999</w:t>
      </w:r>
      <w:r>
        <w:rPr>
          <w:rFonts w:hint="eastAsia"/>
        </w:rPr>
        <w:t>年</w:t>
      </w:r>
      <w:r>
        <w:t>1</w:t>
      </w:r>
      <w:r>
        <w:rPr>
          <w:rFonts w:hint="eastAsia"/>
        </w:rPr>
        <w:t>月</w:t>
      </w:r>
      <w:r>
        <w:t>1</w:t>
      </w:r>
      <w:r>
        <w:rPr>
          <w:rFonts w:hint="eastAsia"/>
        </w:rPr>
        <w:t>日）</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1120"/>
        <w:gridCol w:w="1360"/>
        <w:gridCol w:w="1360"/>
        <w:gridCol w:w="1360"/>
        <w:gridCol w:w="1360"/>
        <w:gridCol w:w="1360"/>
      </w:tblGrid>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性别</w:t>
            </w:r>
            <w:r>
              <w:t>/</w:t>
            </w:r>
            <w:r>
              <w:rPr>
                <w:rFonts w:hint="eastAsia"/>
              </w:rPr>
              <w:t>就业类别</w:t>
            </w:r>
          </w:p>
        </w:tc>
        <w:tc>
          <w:tcPr>
            <w:tcW w:w="112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工人总数</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雇佣劳动</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自有农场</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自办企业</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辅助性家务劳动</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个体雇员，自营职业</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总计，</w:t>
            </w:r>
            <w:r>
              <w:t>%</w:t>
            </w:r>
          </w:p>
        </w:tc>
        <w:tc>
          <w:tcPr>
            <w:tcW w:w="112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100</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83.13</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6.70</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3.38</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5.42</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1.36</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男，</w:t>
            </w:r>
            <w:r>
              <w:t>%</w:t>
            </w:r>
          </w:p>
        </w:tc>
        <w:tc>
          <w:tcPr>
            <w:tcW w:w="112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100</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82.52</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7.01</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4.19</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4.57</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r>
              <w:t>71</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妇，</w:t>
            </w:r>
            <w:r>
              <w:t>%</w:t>
            </w:r>
          </w:p>
        </w:tc>
        <w:tc>
          <w:tcPr>
            <w:tcW w:w="112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100</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83.88</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6.34</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2.40</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6.46</w:t>
            </w:r>
          </w:p>
        </w:tc>
        <w:tc>
          <w:tcPr>
            <w:tcW w:w="13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0.93</w:t>
            </w:r>
          </w:p>
        </w:tc>
      </w:tr>
    </w:tbl>
    <w:p w:rsidR="00000000" w:rsidRDefault="007137AD">
      <w:pPr>
        <w:spacing w:after="240" w:line="360" w:lineRule="exact"/>
        <w:ind w:firstLine="425"/>
        <w:rPr>
          <w:rFonts w:eastAsia="KaiTi_GB2312"/>
        </w:rPr>
      </w:pPr>
      <w:r>
        <w:rPr>
          <w:rFonts w:eastAsia="KaiTi_GB2312" w:hint="eastAsia"/>
        </w:rPr>
        <w:t>资料来源：</w:t>
      </w:r>
      <w:r>
        <w:rPr>
          <w:rFonts w:hint="eastAsia"/>
        </w:rPr>
        <w:t>《爱沙尼亚农村人口》，</w:t>
      </w:r>
      <w:r>
        <w:t>1999</w:t>
      </w:r>
      <w:r>
        <w:rPr>
          <w:rFonts w:hint="eastAsia"/>
        </w:rPr>
        <w:t>年，第</w:t>
      </w:r>
      <w:r>
        <w:t>26</w:t>
      </w:r>
      <w:r>
        <w:rPr>
          <w:rFonts w:hint="eastAsia"/>
        </w:rPr>
        <w:t>页</w:t>
      </w:r>
    </w:p>
    <w:p w:rsidR="00000000" w:rsidRDefault="007137AD">
      <w:pPr>
        <w:spacing w:after="240" w:line="360" w:lineRule="exact"/>
        <w:ind w:firstLine="425"/>
      </w:pPr>
      <w:r>
        <w:rPr>
          <w:rFonts w:hint="eastAsia"/>
        </w:rPr>
        <w:t>表</w:t>
      </w:r>
      <w:r>
        <w:t>14.4</w:t>
      </w:r>
      <w:r>
        <w:rPr>
          <w:rFonts w:hint="eastAsia"/>
        </w:rPr>
        <w:t xml:space="preserve">  </w:t>
      </w:r>
      <w:r>
        <w:rPr>
          <w:rFonts w:hint="eastAsia"/>
        </w:rPr>
        <w:t>按性别和就业类别划分的农业部门从业人口，</w:t>
      </w:r>
      <w:r>
        <w:t>1998</w:t>
      </w:r>
      <w:r>
        <w:rPr>
          <w:rFonts w:hint="eastAsia"/>
        </w:rPr>
        <w:t>年二季度</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80"/>
        <w:gridCol w:w="1440"/>
        <w:gridCol w:w="1440"/>
        <w:gridCol w:w="1440"/>
        <w:gridCol w:w="1440"/>
        <w:gridCol w:w="1440"/>
      </w:tblGrid>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15-74</w:t>
            </w:r>
            <w:r>
              <w:rPr>
                <w:rFonts w:hint="eastAsia"/>
              </w:rPr>
              <w:t>岁</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男（以千计）</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女（以千计）</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总计（以千计）</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男</w:t>
            </w:r>
            <w:r>
              <w:t>%</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女</w:t>
            </w:r>
            <w:r>
              <w:t>%</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雇工</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27.6</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13.4</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41.0</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67.3</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32.7</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有雇工的企业家</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1.0</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rPr>
                <w:rFonts w:hint="eastAsia"/>
              </w:rPr>
              <w:t>…</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1.0</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100.0</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0.0</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自营职业者</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9.9</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3.6</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13.5</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73.3</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26.7</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无报酬家务劳动者</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3.7</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5.6</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33.9</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66.1</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农业部门从业总人数</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40.4</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20.7</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61.1</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66.1</w:t>
            </w:r>
          </w:p>
        </w:tc>
        <w:tc>
          <w:tcPr>
            <w:tcW w:w="14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33.9</w:t>
            </w:r>
          </w:p>
        </w:tc>
      </w:tr>
    </w:tbl>
    <w:p w:rsidR="00000000" w:rsidRDefault="007137AD">
      <w:pPr>
        <w:spacing w:after="240" w:line="360" w:lineRule="exact"/>
        <w:ind w:firstLine="425"/>
        <w:rPr>
          <w:rFonts w:eastAsia="KaiTi_GB2312"/>
        </w:rPr>
      </w:pPr>
      <w:r>
        <w:rPr>
          <w:rFonts w:eastAsia="KaiTi_GB2312" w:hint="eastAsia"/>
        </w:rPr>
        <w:t>资料来源</w:t>
      </w:r>
      <w:r>
        <w:rPr>
          <w:rFonts w:hint="eastAsia"/>
        </w:rPr>
        <w:t>：《统计处月报》，</w:t>
      </w:r>
      <w:r>
        <w:t>12/98</w:t>
      </w:r>
      <w:r>
        <w:rPr>
          <w:rFonts w:hint="eastAsia"/>
        </w:rPr>
        <w:t>，第</w:t>
      </w:r>
      <w:r>
        <w:t>35</w:t>
      </w:r>
      <w:r>
        <w:rPr>
          <w:rFonts w:hint="eastAsia"/>
        </w:rPr>
        <w:t>页</w:t>
      </w:r>
    </w:p>
    <w:p w:rsidR="00000000" w:rsidRDefault="007137AD">
      <w:pPr>
        <w:spacing w:after="240" w:line="360" w:lineRule="exact"/>
        <w:ind w:firstLine="425"/>
      </w:pPr>
      <w:r>
        <w:rPr>
          <w:rFonts w:hint="eastAsia"/>
        </w:rPr>
        <w:t>根据《失业人员社会保护法》，失业人员有权享受创业补贴，即，在有具体的企业计划的情况下，开办企业的启动资本。</w:t>
      </w:r>
      <w:r>
        <w:t>1998</w:t>
      </w:r>
      <w:r>
        <w:rPr>
          <w:rFonts w:hint="eastAsia"/>
        </w:rPr>
        <w:t>年，总计有</w:t>
      </w:r>
      <w:r>
        <w:t>380</w:t>
      </w:r>
      <w:r>
        <w:rPr>
          <w:rFonts w:hint="eastAsia"/>
        </w:rPr>
        <w:t>人获得此项补贴，其中有</w:t>
      </w:r>
      <w:r>
        <w:t>222</w:t>
      </w:r>
      <w:r>
        <w:rPr>
          <w:rFonts w:hint="eastAsia"/>
        </w:rPr>
        <w:t>名妇女。</w:t>
      </w:r>
    </w:p>
    <w:p w:rsidR="00000000" w:rsidRDefault="007137AD">
      <w:pPr>
        <w:spacing w:after="240" w:line="360" w:lineRule="exact"/>
        <w:ind w:firstLine="425"/>
      </w:pPr>
      <w:r>
        <w:rPr>
          <w:rFonts w:hint="eastAsia"/>
        </w:rPr>
        <w:t>农村妇女的各种协会组织了自助小组，这些小组也开始解决自我发展和应对能力问题。许多农村地区兴起了“村庄运动”。爱沙尼亚农村妇女协会以及农村妇女的其他组织自觉地继续参加促进自我发展、应对能力、积极思考与发展活动。</w:t>
      </w:r>
    </w:p>
    <w:p w:rsidR="00000000" w:rsidRDefault="007137AD">
      <w:pPr>
        <w:spacing w:after="240" w:line="360" w:lineRule="exact"/>
        <w:ind w:firstLine="425"/>
      </w:pPr>
      <w:r>
        <w:rPr>
          <w:rFonts w:hint="eastAsia"/>
        </w:rPr>
        <w:t>“农村地区</w:t>
      </w:r>
      <w:r>
        <w:rPr>
          <w:rFonts w:hint="eastAsia"/>
        </w:rPr>
        <w:t>的社会经济发展”调查表明，妇女和男子均认为，创业的主要问题是资本融资问题；但也缺少适当的创业精神和勇于创新、甘冒风险的人，以及缺少必要的设备。</w:t>
      </w:r>
    </w:p>
    <w:p w:rsidR="00000000" w:rsidRDefault="007137AD">
      <w:pPr>
        <w:spacing w:after="240" w:line="360" w:lineRule="exact"/>
        <w:ind w:firstLine="425"/>
        <w:rPr>
          <w:rFonts w:eastAsia="SimHei"/>
        </w:rPr>
      </w:pPr>
      <w:r>
        <w:rPr>
          <w:rFonts w:eastAsia="SimHei"/>
        </w:rPr>
        <w:t xml:space="preserve">(f)  </w:t>
      </w:r>
      <w:r>
        <w:rPr>
          <w:rFonts w:eastAsia="SimHei" w:hint="eastAsia"/>
        </w:rPr>
        <w:t>参加一切社区活动；</w:t>
      </w:r>
    </w:p>
    <w:p w:rsidR="00000000" w:rsidRDefault="007137AD">
      <w:pPr>
        <w:spacing w:after="240" w:line="360" w:lineRule="exact"/>
        <w:ind w:firstLine="425"/>
      </w:pPr>
      <w:r>
        <w:rPr>
          <w:rFonts w:hint="eastAsia"/>
        </w:rPr>
        <w:t>在农村地区，妇女参加社区活动的积极性比男子高得多。不参加任何非营利性协会、联盟或团体的妇女只占五分之二。在爱沙尼亚，共有</w:t>
      </w:r>
      <w:r>
        <w:t>96</w:t>
      </w:r>
      <w:r>
        <w:rPr>
          <w:rFonts w:hint="eastAsia"/>
        </w:rPr>
        <w:t>个不同的农村妇女组织，其中有些是全国大型组织，另外一些则是村一级妇女协会。</w:t>
      </w:r>
    </w:p>
    <w:p w:rsidR="00000000" w:rsidRDefault="007137AD">
      <w:pPr>
        <w:spacing w:after="240" w:line="360" w:lineRule="exact"/>
        <w:ind w:firstLine="425"/>
      </w:pPr>
      <w:r>
        <w:rPr>
          <w:rFonts w:hint="eastAsia"/>
        </w:rPr>
        <w:t>爱沙尼亚农村妇女协会于</w:t>
      </w:r>
      <w:r>
        <w:t>1996</w:t>
      </w:r>
      <w:r>
        <w:rPr>
          <w:rFonts w:hint="eastAsia"/>
        </w:rPr>
        <w:t>年在爱沙尼亚农民中央联盟领导下成立。该协会的目标是将妇女问题公诸于众，以影响决策人和获得决策机会以利于解决社</w:t>
      </w:r>
      <w:r>
        <w:rPr>
          <w:rFonts w:hint="eastAsia"/>
        </w:rPr>
        <w:t>会问题。</w:t>
      </w:r>
    </w:p>
    <w:p w:rsidR="00000000" w:rsidRDefault="007137AD">
      <w:pPr>
        <w:spacing w:after="240" w:line="360" w:lineRule="exact"/>
        <w:ind w:firstLine="425"/>
      </w:pPr>
      <w:r>
        <w:rPr>
          <w:rFonts w:hint="eastAsia"/>
        </w:rPr>
        <w:t>“爱沙尼亚村庄和小镇运动”（</w:t>
      </w:r>
      <w:r>
        <w:t>kodukant</w:t>
      </w:r>
      <w:r>
        <w:rPr>
          <w:rFonts w:hint="eastAsia"/>
        </w:rPr>
        <w:t>）是非政府的非营利性协会的联盟。它使县一级农村协会和其他一些致力于农村生活和村庄发展的组织联合起来。由</w:t>
      </w:r>
      <w:r>
        <w:t>kodukant</w:t>
      </w:r>
      <w:r>
        <w:rPr>
          <w:rFonts w:hint="eastAsia"/>
        </w:rPr>
        <w:t>运动的主要目标派生出来的各种目标也提倡和支持家庭运动以及妇女和青年运动。</w:t>
      </w:r>
    </w:p>
    <w:p w:rsidR="00000000" w:rsidRDefault="007137AD" w:rsidP="007137AD">
      <w:pPr>
        <w:spacing w:after="240" w:line="360" w:lineRule="exact"/>
        <w:ind w:leftChars="200" w:left="31680" w:firstLineChars="200" w:firstLine="31680"/>
        <w:rPr>
          <w:rFonts w:eastAsia="SimHei"/>
        </w:rPr>
      </w:pPr>
      <w:r>
        <w:rPr>
          <w:rFonts w:eastAsia="SimHei"/>
        </w:rPr>
        <w:t xml:space="preserve">(g)  </w:t>
      </w:r>
      <w:r>
        <w:rPr>
          <w:rFonts w:eastAsia="SimHei" w:hint="eastAsia"/>
        </w:rPr>
        <w:t>有机会取得农业信贷，利用销售设施，获得适当技术，并在土地改革和土地垦殖计划方面享有平等待遇；</w:t>
      </w:r>
    </w:p>
    <w:p w:rsidR="00000000" w:rsidRDefault="007137AD">
      <w:pPr>
        <w:spacing w:after="240" w:line="360" w:lineRule="exact"/>
        <w:ind w:firstLine="425"/>
      </w:pPr>
      <w:r>
        <w:rPr>
          <w:rFonts w:hint="eastAsia"/>
        </w:rPr>
        <w:t>没有性别区分的立法确保妇女在获得贷款方面享有法律上的一致权利。根据《商业法》（</w:t>
      </w:r>
      <w:r>
        <w:t>RT I</w:t>
      </w:r>
      <w:r>
        <w:rPr>
          <w:rFonts w:hint="eastAsia"/>
        </w:rPr>
        <w:t xml:space="preserve"> </w:t>
      </w:r>
      <w:r>
        <w:t>1995</w:t>
      </w:r>
      <w:r>
        <w:rPr>
          <w:rFonts w:hint="eastAsia"/>
        </w:rPr>
        <w:t>，</w:t>
      </w:r>
      <w:r>
        <w:t>26-28</w:t>
      </w:r>
      <w:r>
        <w:rPr>
          <w:rFonts w:hint="eastAsia"/>
        </w:rPr>
        <w:t>，</w:t>
      </w:r>
      <w:r>
        <w:t>355</w:t>
      </w:r>
      <w:r>
        <w:rPr>
          <w:rFonts w:hint="eastAsia"/>
        </w:rPr>
        <w:t>），在爱沙尼亚任何自然人均可成为自营职业者，其</w:t>
      </w:r>
      <w:r>
        <w:rPr>
          <w:rFonts w:hint="eastAsia"/>
        </w:rPr>
        <w:t>中包括农民和自由职业者。对于开办企业、购买设备以及扩大企业，立法中也没有性别区分。夫妻建立联营企业的条件与未婚者的条件相同。</w:t>
      </w:r>
    </w:p>
    <w:p w:rsidR="00000000" w:rsidRDefault="007137AD">
      <w:pPr>
        <w:spacing w:after="240" w:line="360" w:lineRule="exact"/>
        <w:ind w:firstLine="425"/>
      </w:pPr>
      <w:r>
        <w:rPr>
          <w:rFonts w:hint="eastAsia"/>
        </w:rPr>
        <w:t>然而，在农村地区，传统上农场（即财产，可作为担保），均以丈夫名义进行登记，因此妇女更难获得信贷。</w:t>
      </w:r>
    </w:p>
    <w:p w:rsidR="00000000" w:rsidRDefault="007137AD">
      <w:pPr>
        <w:spacing w:after="240" w:line="360" w:lineRule="exact"/>
        <w:ind w:firstLine="425"/>
      </w:pPr>
      <w:r>
        <w:rPr>
          <w:rFonts w:hint="eastAsia"/>
        </w:rPr>
        <w:t>妇女大都是小企业主，她们也得不到商业银行提供的直接利益。</w:t>
      </w:r>
    </w:p>
    <w:p w:rsidR="00000000" w:rsidRDefault="007137AD">
      <w:pPr>
        <w:spacing w:after="240" w:line="360" w:lineRule="exact"/>
        <w:ind w:firstLine="425"/>
      </w:pPr>
      <w:r>
        <w:rPr>
          <w:rFonts w:hint="eastAsia"/>
        </w:rPr>
        <w:t>农村人认为，获得贷款的可能性很低</w:t>
      </w:r>
      <w:r>
        <w:t>——</w:t>
      </w:r>
      <w:r>
        <w:rPr>
          <w:rFonts w:hint="eastAsia"/>
        </w:rPr>
        <w:t>有</w:t>
      </w:r>
      <w:r>
        <w:t>81.9%</w:t>
      </w:r>
      <w:r>
        <w:rPr>
          <w:rFonts w:hint="eastAsia"/>
        </w:rPr>
        <w:t>的妇女和</w:t>
      </w:r>
      <w:r>
        <w:t>73.2%</w:t>
      </w:r>
      <w:r>
        <w:rPr>
          <w:rFonts w:hint="eastAsia"/>
        </w:rPr>
        <w:t>的男子持此种观点。</w:t>
      </w:r>
    </w:p>
    <w:p w:rsidR="00000000" w:rsidRDefault="007137AD">
      <w:pPr>
        <w:spacing w:after="240" w:line="360" w:lineRule="exact"/>
        <w:ind w:firstLine="425"/>
      </w:pPr>
      <w:r>
        <w:rPr>
          <w:rFonts w:hint="eastAsia"/>
        </w:rPr>
        <w:t>据认为缓解缺少资本的一个良策可能是在农村地区提供小额信贷。目前，在爱沙尼亚有两个小额信贷项目：</w:t>
      </w:r>
    </w:p>
    <w:p w:rsidR="00000000" w:rsidRDefault="007137AD">
      <w:pPr>
        <w:spacing w:line="360" w:lineRule="exact"/>
        <w:ind w:firstLine="425"/>
      </w:pPr>
      <w:r>
        <w:t>a</w:t>
      </w:r>
      <w:r>
        <w:rPr>
          <w:rFonts w:hint="eastAsia"/>
        </w:rPr>
        <w:t>）由“法尔”供资的小额信贷项目，通过储蓄和贷款</w:t>
      </w:r>
      <w:r>
        <w:rPr>
          <w:rFonts w:hint="eastAsia"/>
        </w:rPr>
        <w:t>协会面向所有有意贷款者；</w:t>
      </w:r>
    </w:p>
    <w:p w:rsidR="00000000" w:rsidRDefault="007137AD">
      <w:pPr>
        <w:spacing w:after="240" w:line="360" w:lineRule="exact"/>
        <w:ind w:firstLine="425"/>
      </w:pPr>
      <w:r>
        <w:t>b</w:t>
      </w:r>
      <w:r>
        <w:rPr>
          <w:rFonts w:hint="eastAsia"/>
        </w:rPr>
        <w:t>）北欧部长理事会的试点项目</w:t>
      </w:r>
      <w:r>
        <w:t>Grameen</w:t>
      </w:r>
      <w:r>
        <w:rPr>
          <w:rFonts w:hint="eastAsia"/>
        </w:rPr>
        <w:t>，针对妇女，实行银行样板。</w:t>
      </w:r>
    </w:p>
    <w:p w:rsidR="00000000" w:rsidRDefault="007137AD">
      <w:pPr>
        <w:spacing w:after="240" w:line="360" w:lineRule="exact"/>
        <w:ind w:firstLine="425"/>
      </w:pPr>
      <w:r>
        <w:rPr>
          <w:rFonts w:hint="eastAsia"/>
        </w:rPr>
        <w:t>北欧投资银行于</w:t>
      </w:r>
      <w:r>
        <w:t>1999</w:t>
      </w:r>
      <w:r>
        <w:rPr>
          <w:rFonts w:hint="eastAsia"/>
        </w:rPr>
        <w:t>年宣布首次为妇女建立了贷款系统。</w:t>
      </w:r>
    </w:p>
    <w:p w:rsidR="00000000" w:rsidRDefault="007137AD">
      <w:pPr>
        <w:spacing w:after="240" w:line="360" w:lineRule="exact"/>
        <w:ind w:firstLine="425"/>
      </w:pPr>
      <w:r>
        <w:t>SAPARD</w:t>
      </w:r>
      <w:r>
        <w:rPr>
          <w:rFonts w:hint="eastAsia"/>
        </w:rPr>
        <w:t>投资方案是今后七年促进农村地区发展的最重要途径之一。农村发展计划是该方案得以实施的前提，其中关于平等（男女机会平等）的一章是管理和实施该计划必须奉行的条件。</w:t>
      </w:r>
    </w:p>
    <w:p w:rsidR="00000000" w:rsidRDefault="007137AD" w:rsidP="007137AD">
      <w:pPr>
        <w:spacing w:after="240" w:line="360" w:lineRule="exact"/>
        <w:ind w:leftChars="200" w:left="31680" w:firstLine="425"/>
        <w:rPr>
          <w:rFonts w:eastAsia="SimHei"/>
        </w:rPr>
      </w:pPr>
      <w:r>
        <w:rPr>
          <w:rFonts w:eastAsia="SimHei"/>
        </w:rPr>
        <w:t xml:space="preserve">(h)  </w:t>
      </w:r>
      <w:r>
        <w:rPr>
          <w:rFonts w:eastAsia="SimHei" w:hint="eastAsia"/>
        </w:rPr>
        <w:t>享受适当的生活条件，特别是在住房、卫生、水电供应、交通和通讯方面</w:t>
      </w:r>
    </w:p>
    <w:p w:rsidR="00000000" w:rsidRDefault="007137AD">
      <w:pPr>
        <w:spacing w:after="240" w:line="360" w:lineRule="exact"/>
        <w:ind w:firstLine="425"/>
      </w:pPr>
      <w:r>
        <w:rPr>
          <w:rFonts w:hint="eastAsia"/>
        </w:rPr>
        <w:t>爱沙尼亚有</w:t>
      </w:r>
      <w:r>
        <w:t>37%</w:t>
      </w:r>
      <w:r>
        <w:rPr>
          <w:rFonts w:hint="eastAsia"/>
        </w:rPr>
        <w:t>的小型住房位于城市，大部分在市郊。其余</w:t>
      </w:r>
      <w:r>
        <w:t>63%</w:t>
      </w:r>
      <w:r>
        <w:rPr>
          <w:rFonts w:hint="eastAsia"/>
        </w:rPr>
        <w:t>则处于工程网络相对陈旧而欠发达的乡村。由每家房主自己完</w:t>
      </w:r>
      <w:r>
        <w:rPr>
          <w:rFonts w:hint="eastAsia"/>
        </w:rPr>
        <w:t>成高质量、安全的功能性基础设施建设，无论从技术还是经济角度考虑都是不现实的。但是，一般水平的住房则是人类的基本需求之一。</w:t>
      </w:r>
    </w:p>
    <w:p w:rsidR="00000000" w:rsidRDefault="007137AD">
      <w:pPr>
        <w:spacing w:after="240" w:line="360" w:lineRule="exact"/>
        <w:ind w:firstLine="425"/>
      </w:pPr>
      <w:r>
        <w:rPr>
          <w:rFonts w:hint="eastAsia"/>
        </w:rPr>
        <w:t>受苏联时期住房政策和住房管理影响而需要解决的主要问题如下：</w:t>
      </w:r>
    </w:p>
    <w:p w:rsidR="00000000" w:rsidRDefault="007137AD">
      <w:pPr>
        <w:spacing w:line="360" w:lineRule="exact"/>
        <w:ind w:firstLine="425"/>
      </w:pPr>
      <w:r>
        <w:t xml:space="preserve">- </w:t>
      </w:r>
      <w:r>
        <w:rPr>
          <w:rFonts w:hint="eastAsia"/>
        </w:rPr>
        <w:t xml:space="preserve"> </w:t>
      </w:r>
      <w:r>
        <w:rPr>
          <w:rFonts w:hint="eastAsia"/>
        </w:rPr>
        <w:t>住房部门缺乏融资途径（获得长期信贷困难，贷款利率高，居民的可能性有限，等等），</w:t>
      </w:r>
    </w:p>
    <w:p w:rsidR="00000000" w:rsidRDefault="007137AD">
      <w:pPr>
        <w:spacing w:line="360" w:lineRule="exact"/>
        <w:ind w:firstLine="425"/>
      </w:pPr>
      <w:r>
        <w:t xml:space="preserve">- </w:t>
      </w:r>
      <w:r>
        <w:rPr>
          <w:rFonts w:hint="eastAsia"/>
        </w:rPr>
        <w:t xml:space="preserve"> </w:t>
      </w:r>
      <w:r>
        <w:rPr>
          <w:rFonts w:hint="eastAsia"/>
        </w:rPr>
        <w:t>主要是住房条件差，特别是能效方面，</w:t>
      </w:r>
    </w:p>
    <w:p w:rsidR="00000000" w:rsidRDefault="007137AD">
      <w:pPr>
        <w:spacing w:line="360" w:lineRule="exact"/>
        <w:ind w:firstLine="425"/>
      </w:pPr>
      <w:r>
        <w:t xml:space="preserve">- </w:t>
      </w:r>
      <w:r>
        <w:rPr>
          <w:rFonts w:hint="eastAsia"/>
        </w:rPr>
        <w:t xml:space="preserve"> </w:t>
      </w:r>
      <w:r>
        <w:rPr>
          <w:rFonts w:hint="eastAsia"/>
        </w:rPr>
        <w:t>没有正式的技术和社会最低住房标准，</w:t>
      </w:r>
    </w:p>
    <w:p w:rsidR="00000000" w:rsidRDefault="007137AD">
      <w:pPr>
        <w:spacing w:after="240" w:line="360" w:lineRule="exact"/>
        <w:ind w:firstLine="425"/>
      </w:pPr>
      <w:r>
        <w:t xml:space="preserve">- </w:t>
      </w:r>
      <w:r>
        <w:rPr>
          <w:rFonts w:hint="eastAsia"/>
        </w:rPr>
        <w:t xml:space="preserve"> </w:t>
      </w:r>
      <w:r>
        <w:rPr>
          <w:rFonts w:hint="eastAsia"/>
        </w:rPr>
        <w:t>房屋权归还合法继承人还是可接受的房主不确定，致使住房关系紧张。</w:t>
      </w:r>
    </w:p>
    <w:p w:rsidR="00000000" w:rsidRDefault="007137AD">
      <w:pPr>
        <w:spacing w:after="240" w:line="360" w:lineRule="exact"/>
        <w:ind w:firstLine="425"/>
      </w:pPr>
      <w:r>
        <w:rPr>
          <w:rFonts w:hint="eastAsia"/>
        </w:rPr>
        <w:t>爱沙尼亚住房部门的发展战略是实施放宽住房政策的先决条件，其目的是：改革立法，支持创造条件，</w:t>
      </w:r>
      <w:r>
        <w:rPr>
          <w:rFonts w:hint="eastAsia"/>
        </w:rPr>
        <w:t>保证协助房主、房客、管理人员和住房部门市民首创协会，使他们能够积极开始解决自己的问题。</w:t>
      </w:r>
    </w:p>
    <w:p w:rsidR="00000000" w:rsidRDefault="007137AD">
      <w:pPr>
        <w:spacing w:after="240" w:line="360" w:lineRule="exact"/>
        <w:ind w:firstLine="425"/>
      </w:pPr>
      <w:r>
        <w:rPr>
          <w:rFonts w:hint="eastAsia"/>
        </w:rPr>
        <w:t>在爱沙尼亚，农村地区的基础设施通常比城市差。因为有许多年龄较大的单身妇女住在农村（她们的人数比男性多），所以农村地区基础设施较差可能被认为与妇女有关。</w:t>
      </w:r>
    </w:p>
    <w:p w:rsidR="00000000" w:rsidRDefault="007137AD">
      <w:pPr>
        <w:spacing w:after="240" w:line="360" w:lineRule="exact"/>
        <w:ind w:firstLine="425"/>
      </w:pPr>
      <w:r>
        <w:rPr>
          <w:rFonts w:hint="eastAsia"/>
        </w:rPr>
        <w:t>在最优先考虑的需支助解决的事项中，妇女和男子都认为基础设施和住房支助方案在十个问题中依然位居第二。</w:t>
      </w:r>
    </w:p>
    <w:p w:rsidR="00000000" w:rsidRDefault="007137AD">
      <w:pPr>
        <w:spacing w:after="240" w:line="360" w:lineRule="exact"/>
        <w:ind w:firstLine="425"/>
      </w:pPr>
      <w:r>
        <w:rPr>
          <w:rFonts w:hint="eastAsia"/>
        </w:rPr>
        <w:t>三分之一以上的妇女认为路况和公共交通状况差，通信服务的评比情况较好。随着电脑化的飞速发展，爱沙尼亚将注意力不断转向电信。</w:t>
      </w:r>
    </w:p>
    <w:p w:rsidR="00000000" w:rsidRDefault="007137AD">
      <w:pPr>
        <w:spacing w:after="240" w:line="360" w:lineRule="exact"/>
        <w:ind w:firstLine="425"/>
      </w:pPr>
      <w:r>
        <w:rPr>
          <w:rFonts w:hint="eastAsia"/>
        </w:rPr>
        <w:t>根据</w:t>
      </w:r>
      <w:r>
        <w:t>AS Emor</w:t>
      </w:r>
      <w:r>
        <w:rPr>
          <w:rFonts w:hint="eastAsia"/>
        </w:rPr>
        <w:t>进行的电信市场需求调查以及爱沙尼</w:t>
      </w:r>
      <w:r>
        <w:rPr>
          <w:rFonts w:hint="eastAsia"/>
        </w:rPr>
        <w:t>亚电话公司（</w:t>
      </w:r>
      <w:r>
        <w:t>Eesti Telefon</w:t>
      </w:r>
      <w:r>
        <w:rPr>
          <w:rFonts w:hint="eastAsia"/>
        </w:rPr>
        <w:t>）的数据库显示，</w:t>
      </w:r>
      <w:r>
        <w:t>1997</w:t>
      </w:r>
      <w:r>
        <w:rPr>
          <w:rFonts w:hint="eastAsia"/>
        </w:rPr>
        <w:t>年在爱沙尼亚人口稀少地区，需要电话通讯服务的潜在客户有</w:t>
      </w:r>
      <w:r>
        <w:t>24</w:t>
      </w:r>
      <w:r>
        <w:rPr>
          <w:rFonts w:hint="eastAsia"/>
        </w:rPr>
        <w:t>万。除此以外，还有约</w:t>
      </w:r>
      <w:r>
        <w:t>1</w:t>
      </w:r>
      <w:r>
        <w:rPr>
          <w:rFonts w:hint="eastAsia"/>
        </w:rPr>
        <w:t>万个客户使用长距离高架传输线通讯，但传输线的连接不稳定，通话质量差，而且维修费用超出合理的管理限额。</w:t>
      </w:r>
      <w:r>
        <w:t>1999</w:t>
      </w:r>
      <w:r>
        <w:rPr>
          <w:rFonts w:hint="eastAsia"/>
        </w:rPr>
        <w:t>年进行了需求预测。</w:t>
      </w:r>
    </w:p>
    <w:p w:rsidR="00000000" w:rsidRDefault="007137AD">
      <w:pPr>
        <w:spacing w:after="240" w:line="360" w:lineRule="exact"/>
        <w:ind w:firstLine="425"/>
      </w:pPr>
      <w:r>
        <w:rPr>
          <w:rFonts w:hint="eastAsia"/>
        </w:rPr>
        <w:t>为了寻求从技术上有效解决农村地区通信问题的途径，</w:t>
      </w:r>
      <w:r>
        <w:t>1997</w:t>
      </w:r>
      <w:r>
        <w:rPr>
          <w:rFonts w:hint="eastAsia"/>
        </w:rPr>
        <w:t>年底，宣布了实施电话网络建设的投标方案，以便在短期内满足爱沙尼亚全国各地申请电话服务的需求，从而直接为农村地区经济发展创造更好的先决条件。</w:t>
      </w:r>
      <w:r>
        <w:t>1998</w:t>
      </w:r>
      <w:r>
        <w:rPr>
          <w:rFonts w:hint="eastAsia"/>
        </w:rPr>
        <w:t>至</w:t>
      </w:r>
      <w:r>
        <w:t>2000</w:t>
      </w:r>
      <w:r>
        <w:rPr>
          <w:rFonts w:hint="eastAsia"/>
        </w:rPr>
        <w:t>年期间，农村地区实现了可供</w:t>
      </w:r>
      <w:r>
        <w:t>30</w:t>
      </w:r>
      <w:r>
        <w:rPr>
          <w:rFonts w:hint="eastAsia"/>
        </w:rPr>
        <w:t xml:space="preserve"> </w:t>
      </w:r>
      <w:r>
        <w:t>00</w:t>
      </w:r>
      <w:r>
        <w:rPr>
          <w:rFonts w:hint="eastAsia"/>
        </w:rPr>
        <w:t>0</w:t>
      </w:r>
      <w:r>
        <w:rPr>
          <w:rFonts w:hint="eastAsia"/>
        </w:rPr>
        <w:t>用户使用的网络。</w:t>
      </w:r>
    </w:p>
    <w:p w:rsidR="00000000" w:rsidRDefault="007137AD">
      <w:pPr>
        <w:spacing w:after="240" w:line="360" w:lineRule="exact"/>
        <w:ind w:firstLine="425"/>
      </w:pPr>
      <w:r>
        <w:rPr>
          <w:rFonts w:hint="eastAsia"/>
        </w:rPr>
        <w:t>截至</w:t>
      </w:r>
      <w:r>
        <w:t>2000</w:t>
      </w:r>
      <w:r>
        <w:rPr>
          <w:rFonts w:hint="eastAsia"/>
        </w:rPr>
        <w:t>年</w:t>
      </w:r>
      <w:r>
        <w:t>1</w:t>
      </w:r>
      <w:r>
        <w:rPr>
          <w:rFonts w:hint="eastAsia"/>
        </w:rPr>
        <w:t>月，电信系统覆盖了半数的爱沙尼亚农村居民，订户合同超过</w:t>
      </w:r>
      <w:r>
        <w:t>16</w:t>
      </w:r>
      <w:r>
        <w:rPr>
          <w:rFonts w:hint="eastAsia"/>
        </w:rPr>
        <w:t xml:space="preserve"> </w:t>
      </w:r>
      <w:r>
        <w:t>000</w:t>
      </w:r>
      <w:r>
        <w:rPr>
          <w:rFonts w:hint="eastAsia"/>
        </w:rPr>
        <w:t>。在</w:t>
      </w:r>
      <w:r>
        <w:t>2000</w:t>
      </w:r>
      <w:r>
        <w:rPr>
          <w:rFonts w:hint="eastAsia"/>
        </w:rPr>
        <w:t>年，覆盖区域已延伸到维鲁省、哈留省、瓦尔加省、贝尔瓦省、雅尔瓦省、耶盖瓦省、塔尔图省、维良地省、帕尔努省和里亚内省。</w:t>
      </w:r>
    </w:p>
    <w:p w:rsidR="00000000" w:rsidRDefault="007137AD">
      <w:pPr>
        <w:spacing w:after="240" w:line="360" w:lineRule="exact"/>
        <w:ind w:firstLine="425"/>
      </w:pPr>
      <w:r>
        <w:rPr>
          <w:rFonts w:hint="eastAsia"/>
        </w:rPr>
        <w:t>该服务向在家或在办公室的用户提供了相当于数字网络主机的电话线，此外，用户还可享受辅助电话服务。</w:t>
      </w:r>
    </w:p>
    <w:p w:rsidR="00000000" w:rsidRDefault="007137AD">
      <w:pPr>
        <w:spacing w:after="240" w:line="360" w:lineRule="exact"/>
        <w:ind w:firstLine="425"/>
      </w:pPr>
      <w:r>
        <w:rPr>
          <w:rFonts w:hint="eastAsia"/>
        </w:rPr>
        <w:t>根据农村发展研究所的调查，农村城镇居民认为，自</w:t>
      </w:r>
      <w:r>
        <w:t>1995</w:t>
      </w:r>
      <w:r>
        <w:rPr>
          <w:rFonts w:hint="eastAsia"/>
        </w:rPr>
        <w:t>年以来，通讯、道路和公共交通的状况得到了改善。大力发展学校教育和医疗服务受到重视。同时，发展基础设施建设和通信建设也被认为是</w:t>
      </w:r>
      <w:r>
        <w:rPr>
          <w:rFonts w:hint="eastAsia"/>
        </w:rPr>
        <w:t>当务之急。</w:t>
      </w:r>
    </w:p>
    <w:p w:rsidR="00000000" w:rsidRDefault="007137AD">
      <w:pPr>
        <w:spacing w:after="240" w:line="360" w:lineRule="exact"/>
        <w:ind w:firstLine="425"/>
      </w:pPr>
      <w:r>
        <w:t>1999</w:t>
      </w:r>
      <w:r>
        <w:rPr>
          <w:rFonts w:hint="eastAsia"/>
        </w:rPr>
        <w:t>年末，媒体民意调查公司——波罗的海媒体事实盖洛普调查媒体——的调查结果显示，爱沙尼亚</w:t>
      </w:r>
      <w:r>
        <w:t>15</w:t>
      </w:r>
      <w:r>
        <w:rPr>
          <w:rFonts w:hint="eastAsia"/>
        </w:rPr>
        <w:t>至</w:t>
      </w:r>
      <w:r>
        <w:t>74</w:t>
      </w:r>
      <w:r>
        <w:rPr>
          <w:rFonts w:hint="eastAsia"/>
        </w:rPr>
        <w:t>岁使用因特网的人口比例为</w:t>
      </w:r>
      <w:r>
        <w:t>21%</w:t>
      </w:r>
      <w:r>
        <w:rPr>
          <w:rFonts w:hint="eastAsia"/>
        </w:rPr>
        <w:t>。农村居民使用因特网的人数也持续增加——</w:t>
      </w:r>
      <w:r>
        <w:t>1998</w:t>
      </w:r>
      <w:r>
        <w:rPr>
          <w:rFonts w:hint="eastAsia"/>
        </w:rPr>
        <w:t>年的比例为</w:t>
      </w:r>
      <w:r>
        <w:t>28%</w:t>
      </w:r>
      <w:r>
        <w:rPr>
          <w:rFonts w:hint="eastAsia"/>
        </w:rPr>
        <w:t>，到</w:t>
      </w:r>
      <w:r>
        <w:t>1999</w:t>
      </w:r>
      <w:r>
        <w:rPr>
          <w:rFonts w:hint="eastAsia"/>
        </w:rPr>
        <w:t>年已达到</w:t>
      </w:r>
      <w:r>
        <w:t>34%</w:t>
      </w:r>
      <w:r>
        <w:rPr>
          <w:rFonts w:hint="eastAsia"/>
        </w:rPr>
        <w:t>。这也说明农村地区使用计算机的可能性不断加大。</w:t>
      </w:r>
    </w:p>
    <w:p w:rsidR="00000000" w:rsidRDefault="007137AD">
      <w:pPr>
        <w:spacing w:after="240" w:line="360" w:lineRule="exact"/>
        <w:ind w:firstLine="425"/>
      </w:pPr>
      <w:r>
        <w:rPr>
          <w:rFonts w:hint="eastAsia"/>
        </w:rPr>
        <w:t>与婚姻有关的各种问题可以通过家庭服务系统得到缓解。</w:t>
      </w:r>
      <w:r>
        <w:t>1999</w:t>
      </w:r>
      <w:r>
        <w:rPr>
          <w:rFonts w:hint="eastAsia"/>
        </w:rPr>
        <w:t>年有</w:t>
      </w:r>
      <w:r>
        <w:t>5</w:t>
      </w:r>
      <w:r>
        <w:rPr>
          <w:rFonts w:hint="eastAsia"/>
        </w:rPr>
        <w:t xml:space="preserve"> </w:t>
      </w:r>
      <w:r>
        <w:t>429</w:t>
      </w:r>
      <w:r>
        <w:rPr>
          <w:rFonts w:hint="eastAsia"/>
        </w:rPr>
        <w:t>人接受了家庭服务，其中</w:t>
      </w:r>
      <w:r>
        <w:t>1</w:t>
      </w:r>
      <w:r>
        <w:rPr>
          <w:rFonts w:hint="eastAsia"/>
        </w:rPr>
        <w:t xml:space="preserve"> </w:t>
      </w:r>
      <w:r>
        <w:t>906</w:t>
      </w:r>
      <w:r>
        <w:rPr>
          <w:rFonts w:hint="eastAsia"/>
        </w:rPr>
        <w:t>人是残疾人占</w:t>
      </w:r>
      <w:r>
        <w:t>35.1%</w:t>
      </w:r>
      <w:r>
        <w:rPr>
          <w:rFonts w:hint="eastAsia"/>
        </w:rPr>
        <w:t>。在接受家庭服务的总人数中，妇女约占</w:t>
      </w:r>
      <w:r>
        <w:t>75%</w:t>
      </w:r>
      <w:r>
        <w:rPr>
          <w:rFonts w:hint="eastAsia"/>
        </w:rPr>
        <w:t>（</w:t>
      </w:r>
      <w:r>
        <w:t>4</w:t>
      </w:r>
      <w:r>
        <w:rPr>
          <w:rFonts w:hint="eastAsia"/>
        </w:rPr>
        <w:t xml:space="preserve"> </w:t>
      </w:r>
      <w:r>
        <w:t>070</w:t>
      </w:r>
      <w:r>
        <w:rPr>
          <w:rFonts w:hint="eastAsia"/>
        </w:rPr>
        <w:t>人）。</w:t>
      </w:r>
    </w:p>
    <w:p w:rsidR="00000000" w:rsidRDefault="007137AD">
      <w:pPr>
        <w:spacing w:after="240" w:line="360" w:lineRule="exact"/>
        <w:ind w:firstLine="425"/>
      </w:pPr>
      <w:r>
        <w:rPr>
          <w:rFonts w:hint="eastAsia"/>
        </w:rPr>
        <w:t>与</w:t>
      </w:r>
      <w:r>
        <w:t>1998</w:t>
      </w:r>
      <w:r>
        <w:rPr>
          <w:rFonts w:hint="eastAsia"/>
        </w:rPr>
        <w:t>年相比，接受家庭服务的人数有所下</w:t>
      </w:r>
      <w:r>
        <w:rPr>
          <w:rFonts w:hint="eastAsia"/>
        </w:rPr>
        <w:t>降（</w:t>
      </w:r>
      <w:r>
        <w:t>1998</w:t>
      </w:r>
      <w:r>
        <w:rPr>
          <w:rFonts w:hint="eastAsia"/>
        </w:rPr>
        <w:t>年，有</w:t>
      </w:r>
      <w:r>
        <w:t>5</w:t>
      </w:r>
      <w:r>
        <w:rPr>
          <w:rFonts w:hint="eastAsia"/>
        </w:rPr>
        <w:t xml:space="preserve"> </w:t>
      </w:r>
      <w:r>
        <w:t>638</w:t>
      </w:r>
      <w:r>
        <w:rPr>
          <w:rFonts w:hint="eastAsia"/>
        </w:rPr>
        <w:t>人），接受服务的残疾人比例变化不大。与男性相比，接受家庭服务的妇女的比例略有上升（上升了</w:t>
      </w:r>
      <w:r>
        <w:t>2.5</w:t>
      </w:r>
      <w:r>
        <w:rPr>
          <w:rFonts w:hint="eastAsia"/>
        </w:rPr>
        <w:t>个百分点）。</w:t>
      </w:r>
    </w:p>
    <w:p w:rsidR="00000000" w:rsidRDefault="007137AD">
      <w:pPr>
        <w:spacing w:after="240" w:line="360" w:lineRule="exact"/>
        <w:ind w:firstLine="425"/>
      </w:pPr>
      <w:r>
        <w:rPr>
          <w:rFonts w:hint="eastAsia"/>
        </w:rPr>
        <w:t>根据各县提交的报告，</w:t>
      </w:r>
      <w:r>
        <w:t>1999</w:t>
      </w:r>
      <w:r>
        <w:rPr>
          <w:rFonts w:hint="eastAsia"/>
        </w:rPr>
        <w:t>年，由家庭负责护理者有</w:t>
      </w:r>
      <w:r>
        <w:t>927</w:t>
      </w:r>
      <w:r>
        <w:rPr>
          <w:rFonts w:hint="eastAsia"/>
        </w:rPr>
        <w:t>人，其中妇女</w:t>
      </w:r>
      <w:r>
        <w:t>491</w:t>
      </w:r>
      <w:r>
        <w:rPr>
          <w:rFonts w:hint="eastAsia"/>
        </w:rPr>
        <w:t>人，占</w:t>
      </w:r>
      <w:r>
        <w:t>53%</w:t>
      </w:r>
      <w:r>
        <w:rPr>
          <w:rFonts w:hint="eastAsia"/>
        </w:rPr>
        <w:t>；男子</w:t>
      </w:r>
      <w:r>
        <w:t>436</w:t>
      </w:r>
      <w:r>
        <w:rPr>
          <w:rFonts w:hint="eastAsia"/>
        </w:rPr>
        <w:t>人，占</w:t>
      </w:r>
      <w:r>
        <w:t>47%</w:t>
      </w:r>
      <w:r>
        <w:rPr>
          <w:rFonts w:hint="eastAsia"/>
        </w:rPr>
        <w:t>。与</w:t>
      </w:r>
      <w:r>
        <w:t>1998</w:t>
      </w:r>
      <w:r>
        <w:rPr>
          <w:rFonts w:hint="eastAsia"/>
        </w:rPr>
        <w:t>年相比，由家庭负责护理者增加了两倍多（</w:t>
      </w:r>
      <w:r>
        <w:t>1998</w:t>
      </w:r>
      <w:r>
        <w:rPr>
          <w:rFonts w:hint="eastAsia"/>
        </w:rPr>
        <w:t>年，由家庭负责护理的共</w:t>
      </w:r>
      <w:r>
        <w:t>416</w:t>
      </w:r>
      <w:r>
        <w:rPr>
          <w:rFonts w:hint="eastAsia"/>
        </w:rPr>
        <w:t>人）。</w:t>
      </w:r>
    </w:p>
    <w:p w:rsidR="00000000" w:rsidRDefault="007137AD">
      <w:pPr>
        <w:spacing w:after="240" w:line="360" w:lineRule="exact"/>
        <w:ind w:firstLine="425"/>
      </w:pPr>
      <w:r>
        <w:rPr>
          <w:rFonts w:hint="eastAsia"/>
        </w:rPr>
        <w:t>在进行考查的这段期间内，接受护理的残疾人比例为</w:t>
      </w:r>
      <w:r>
        <w:t>10%</w:t>
      </w:r>
      <w:r>
        <w:rPr>
          <w:rFonts w:hint="eastAsia"/>
        </w:rPr>
        <w:t>。其中以老年妇女为主，儿童所占比例居次。</w:t>
      </w:r>
    </w:p>
    <w:p w:rsidR="00000000" w:rsidRDefault="007137AD">
      <w:pPr>
        <w:spacing w:after="240" w:line="360" w:lineRule="exact"/>
        <w:rPr>
          <w:rFonts w:eastAsia="SimHei"/>
        </w:rPr>
      </w:pPr>
      <w:r>
        <w:rPr>
          <w:rFonts w:eastAsia="SimHei"/>
        </w:rPr>
        <w:br w:type="page"/>
      </w:r>
      <w:r>
        <w:rPr>
          <w:rFonts w:eastAsia="SimHei" w:hint="eastAsia"/>
        </w:rPr>
        <w:t>第</w:t>
      </w:r>
      <w:r>
        <w:rPr>
          <w:rFonts w:eastAsia="SimHei"/>
        </w:rPr>
        <w:t>15</w:t>
      </w:r>
      <w:r>
        <w:rPr>
          <w:rFonts w:eastAsia="SimHei" w:hint="eastAsia"/>
        </w:rPr>
        <w:t>条</w:t>
      </w:r>
    </w:p>
    <w:p w:rsidR="00000000" w:rsidRDefault="007137AD" w:rsidP="007137AD">
      <w:pPr>
        <w:spacing w:after="240" w:line="360" w:lineRule="exact"/>
        <w:ind w:leftChars="200" w:left="31680" w:firstLine="425"/>
        <w:rPr>
          <w:rFonts w:eastAsia="SimHei"/>
        </w:rPr>
      </w:pPr>
      <w:r>
        <w:rPr>
          <w:rFonts w:eastAsia="SimHei"/>
        </w:rPr>
        <w:t xml:space="preserve">1.  </w:t>
      </w:r>
      <w:r>
        <w:rPr>
          <w:rFonts w:eastAsia="SimHei" w:hint="eastAsia"/>
        </w:rPr>
        <w:t>缔约各国应给予男女在法律面前平等的地位。</w:t>
      </w:r>
    </w:p>
    <w:p w:rsidR="00000000" w:rsidRDefault="007137AD">
      <w:pPr>
        <w:spacing w:after="240" w:line="360" w:lineRule="exact"/>
        <w:rPr>
          <w:u w:val="single"/>
        </w:rPr>
      </w:pPr>
      <w:r>
        <w:rPr>
          <w:rFonts w:hint="eastAsia"/>
          <w:u w:val="single"/>
        </w:rPr>
        <w:t>妇女与男子在法律</w:t>
      </w:r>
      <w:r>
        <w:rPr>
          <w:rFonts w:hint="eastAsia"/>
          <w:u w:val="single"/>
        </w:rPr>
        <w:t>面前平等</w:t>
      </w:r>
    </w:p>
    <w:p w:rsidR="00000000" w:rsidRDefault="007137AD">
      <w:pPr>
        <w:spacing w:after="240" w:line="360" w:lineRule="exact"/>
        <w:ind w:firstLine="425"/>
      </w:pPr>
      <w:r>
        <w:rPr>
          <w:rFonts w:hint="eastAsia"/>
        </w:rPr>
        <w:t>在爱沙尼亚，妇女与男子在法律面前平等得到《宪法》（</w:t>
      </w:r>
      <w:r>
        <w:t>RT</w:t>
      </w:r>
      <w:r>
        <w:rPr>
          <w:rFonts w:hint="eastAsia"/>
        </w:rPr>
        <w:t xml:space="preserve"> </w:t>
      </w:r>
      <w:r>
        <w:t>1992</w:t>
      </w:r>
      <w:r>
        <w:rPr>
          <w:rFonts w:hint="eastAsia"/>
        </w:rPr>
        <w:t>，</w:t>
      </w:r>
      <w:r>
        <w:t>26</w:t>
      </w:r>
      <w:r>
        <w:rPr>
          <w:rFonts w:hint="eastAsia"/>
        </w:rPr>
        <w:t>，</w:t>
      </w:r>
      <w:r>
        <w:t>349</w:t>
      </w:r>
      <w:r>
        <w:rPr>
          <w:rFonts w:hint="eastAsia"/>
        </w:rPr>
        <w:t>）保障，《宪法》第</w:t>
      </w:r>
      <w:r>
        <w:t>12</w:t>
      </w:r>
      <w:r>
        <w:rPr>
          <w:rFonts w:hint="eastAsia"/>
        </w:rPr>
        <w:t>条第一句规定“法律面前人人平等”。《宪法》第</w:t>
      </w:r>
      <w:r>
        <w:t>11</w:t>
      </w:r>
      <w:r>
        <w:rPr>
          <w:rFonts w:hint="eastAsia"/>
        </w:rPr>
        <w:t>条保障男女平等的规定如下：“只能根据《宪法》对权利和自由加以限制。此种限制必须是必要的而且不得歪曲受到限制的权利和自由的性质。”因此，根据现行法律，不得以性别为理由，对任何人在任何方面的权利和自由加以限制，因为此种限制违反宪法，因此是不合法的。</w:t>
      </w:r>
    </w:p>
    <w:p w:rsidR="00000000" w:rsidRDefault="007137AD" w:rsidP="007137AD">
      <w:pPr>
        <w:spacing w:after="240" w:line="360" w:lineRule="exact"/>
        <w:ind w:leftChars="200" w:left="31680" w:firstLineChars="200" w:firstLine="31680"/>
        <w:rPr>
          <w:rFonts w:eastAsia="SimHei"/>
        </w:rPr>
      </w:pPr>
      <w:r>
        <w:rPr>
          <w:rFonts w:eastAsia="SimHei"/>
        </w:rPr>
        <w:t xml:space="preserve">2.  </w:t>
      </w:r>
      <w:r>
        <w:rPr>
          <w:rFonts w:eastAsia="SimHei" w:hint="eastAsia"/>
        </w:rPr>
        <w:t>缔约各国应在公民事务上，给予妇女与男子同等的法律行为能力，以及行使这种行为能力的相同机会。特别应给予</w:t>
      </w:r>
      <w:r>
        <w:rPr>
          <w:rFonts w:eastAsia="SimHei" w:hint="eastAsia"/>
        </w:rPr>
        <w:t>妇女签订合同和管理财产的平等权利，并在法院和法庭诉讼的各个阶段给予平等待遇。</w:t>
      </w:r>
    </w:p>
    <w:p w:rsidR="00000000" w:rsidRDefault="007137AD">
      <w:pPr>
        <w:spacing w:after="240" w:line="360" w:lineRule="exact"/>
        <w:rPr>
          <w:u w:val="single"/>
        </w:rPr>
      </w:pPr>
      <w:r>
        <w:rPr>
          <w:rFonts w:hint="eastAsia"/>
          <w:u w:val="single"/>
        </w:rPr>
        <w:t>公民法律行为能力平等</w:t>
      </w:r>
    </w:p>
    <w:p w:rsidR="00000000" w:rsidRDefault="007137AD">
      <w:pPr>
        <w:spacing w:after="240" w:line="360" w:lineRule="exact"/>
        <w:ind w:firstLine="425"/>
      </w:pPr>
      <w:r>
        <w:rPr>
          <w:rFonts w:hint="eastAsia"/>
        </w:rPr>
        <w:t>在爱沙尼亚，公民法律行为能力一词由《民法典总则法》（</w:t>
      </w:r>
      <w:r>
        <w:t>RT I</w:t>
      </w:r>
      <w:r>
        <w:rPr>
          <w:rFonts w:hint="eastAsia"/>
        </w:rPr>
        <w:t xml:space="preserve"> </w:t>
      </w:r>
      <w:r>
        <w:t>1994</w:t>
      </w:r>
      <w:r>
        <w:rPr>
          <w:rFonts w:hint="eastAsia"/>
        </w:rPr>
        <w:t>，</w:t>
      </w:r>
      <w:r>
        <w:t>53</w:t>
      </w:r>
      <w:r>
        <w:rPr>
          <w:rFonts w:hint="eastAsia"/>
        </w:rPr>
        <w:t>，</w:t>
      </w:r>
      <w:r>
        <w:t>889</w:t>
      </w:r>
      <w:r>
        <w:rPr>
          <w:rFonts w:hint="eastAsia"/>
        </w:rPr>
        <w:t>）界定。根据该法第</w:t>
      </w:r>
      <w:r>
        <w:t>7</w:t>
      </w:r>
      <w:r>
        <w:rPr>
          <w:rFonts w:hint="eastAsia"/>
        </w:rPr>
        <w:t>（</w:t>
      </w:r>
      <w:r>
        <w:t>1</w:t>
      </w:r>
      <w:r>
        <w:rPr>
          <w:rFonts w:hint="eastAsia"/>
        </w:rPr>
        <w:t>）条，被动的公民法律行为能力（被动法律行为能力）是个人获取公民权利和公民义务的能力。为了履行这些权利和义务，则需要主动的公民法律行为能力。主动的公民法律行为能力（主动法律行为能力）是指个人获得公民权利、承担公民义务的能力和由于个人行为改变或终止这些权利和义务的能力。</w:t>
      </w:r>
    </w:p>
    <w:p w:rsidR="00000000" w:rsidRDefault="007137AD">
      <w:pPr>
        <w:spacing w:after="240" w:line="360" w:lineRule="exact"/>
        <w:ind w:firstLine="425"/>
      </w:pPr>
      <w:r>
        <w:rPr>
          <w:rFonts w:hint="eastAsia"/>
        </w:rPr>
        <w:t>每个自然人均具有被动的公民法律行为能</w:t>
      </w:r>
      <w:r>
        <w:rPr>
          <w:rFonts w:hint="eastAsia"/>
        </w:rPr>
        <w:t>力，此种能力与生俱有，至人死亡时终止，它的存在与法律依个人性别做出的规定无关。然而，主动的法律行为能力并非仅仅与生俱来，而且要年满</w:t>
      </w:r>
      <w:r>
        <w:t>18</w:t>
      </w:r>
      <w:r>
        <w:rPr>
          <w:rFonts w:hint="eastAsia"/>
        </w:rPr>
        <w:t>岁才能获得主动的法律行为能力，</w:t>
      </w:r>
      <w:r>
        <w:t>18</w:t>
      </w:r>
      <w:r>
        <w:rPr>
          <w:rFonts w:hint="eastAsia"/>
        </w:rPr>
        <w:t>岁以下者主动的法律行为能力受到限制。人的一生中，其被动的法律行为能力不可被限制或剥夺。但法律允许应利害关系人的要求通过法院程序限制某人主动的法律行为能力。在此种案例中，当事人被置于监护之下。现行法律还准许剥夺个人主动的法律行为能力。如果因精神疾病或精神不健全始终，不能理解其自身行为的意义，也不能指挥自己的行为，经利害关系人申请，法院可剥夺当事</w:t>
      </w:r>
      <w:r>
        <w:rPr>
          <w:rFonts w:hint="eastAsia"/>
        </w:rPr>
        <w:t>人主动的法律行为能力。此种人也被置于监护之下。因此，根据法律规定，可依据健康或其他原因宣布某人无行为能力，但不得以个人的性别为理由。</w:t>
      </w:r>
    </w:p>
    <w:p w:rsidR="00000000" w:rsidRDefault="007137AD">
      <w:pPr>
        <w:spacing w:after="240" w:line="360" w:lineRule="exact"/>
        <w:rPr>
          <w:u w:val="single"/>
        </w:rPr>
      </w:pPr>
      <w:r>
        <w:t xml:space="preserve">(a)  </w:t>
      </w:r>
      <w:r>
        <w:rPr>
          <w:rFonts w:hint="eastAsia"/>
          <w:u w:val="single"/>
        </w:rPr>
        <w:t>缔结协议</w:t>
      </w:r>
    </w:p>
    <w:p w:rsidR="00000000" w:rsidRDefault="007137AD">
      <w:pPr>
        <w:spacing w:after="240" w:line="360" w:lineRule="exact"/>
        <w:ind w:firstLine="425"/>
      </w:pPr>
      <w:r>
        <w:rPr>
          <w:rFonts w:hint="eastAsia"/>
        </w:rPr>
        <w:t>《民法典总则法》第</w:t>
      </w:r>
      <w:r>
        <w:t>94</w:t>
      </w:r>
      <w:r>
        <w:rPr>
          <w:rFonts w:hint="eastAsia"/>
        </w:rPr>
        <w:t>（</w:t>
      </w:r>
      <w:r>
        <w:t>1</w:t>
      </w:r>
      <w:r>
        <w:rPr>
          <w:rFonts w:hint="eastAsia"/>
        </w:rPr>
        <w:t>）条规定，自然人可以亲自或通过代理人进行交易。该法未针对个人的性别而限制进行交易者的一般权利。</w:t>
      </w:r>
    </w:p>
    <w:p w:rsidR="00000000" w:rsidRDefault="007137AD">
      <w:pPr>
        <w:spacing w:after="240" w:line="360" w:lineRule="exact"/>
        <w:ind w:firstLine="425"/>
      </w:pPr>
      <w:r>
        <w:rPr>
          <w:rFonts w:hint="eastAsia"/>
        </w:rPr>
        <w:t>然而，该法限制某些人（如果其主动的法律行为能力受到限制或被宣布不具备主动的法律行为能力）进行交易，对于法律或协议规定必须由本人进行的交易，也禁止通过代理人进行。</w:t>
      </w:r>
    </w:p>
    <w:p w:rsidR="00000000" w:rsidRDefault="007137AD">
      <w:pPr>
        <w:spacing w:after="240" w:line="360" w:lineRule="exact"/>
        <w:ind w:firstLine="425"/>
      </w:pPr>
      <w:r>
        <w:rPr>
          <w:rFonts w:hint="eastAsia"/>
        </w:rPr>
        <w:t>例如，根据</w:t>
      </w:r>
      <w:r>
        <w:t>1992</w:t>
      </w:r>
      <w:r>
        <w:rPr>
          <w:rFonts w:hint="eastAsia"/>
        </w:rPr>
        <w:t>年生效的《雇用合同法》（</w:t>
      </w:r>
      <w:r>
        <w:t>RT</w:t>
      </w:r>
      <w:r>
        <w:rPr>
          <w:rFonts w:hint="eastAsia"/>
        </w:rPr>
        <w:t xml:space="preserve"> </w:t>
      </w:r>
      <w:r>
        <w:t>1992 15/16</w:t>
      </w:r>
      <w:r>
        <w:rPr>
          <w:rFonts w:hint="eastAsia"/>
        </w:rPr>
        <w:t>，</w:t>
      </w:r>
      <w:r>
        <w:t>24</w:t>
      </w:r>
      <w:r>
        <w:t>1</w:t>
      </w:r>
      <w:r>
        <w:rPr>
          <w:rFonts w:hint="eastAsia"/>
        </w:rPr>
        <w:t>）规定，不得通过代理人签订任何雇用合同。根据《雇用合同法》第</w:t>
      </w:r>
      <w:r>
        <w:t>29</w:t>
      </w:r>
      <w:r>
        <w:rPr>
          <w:rFonts w:hint="eastAsia"/>
        </w:rPr>
        <w:t>条规定，每个雇员，包括未成年人在内，均须由本人签订合同。</w:t>
      </w:r>
    </w:p>
    <w:p w:rsidR="00000000" w:rsidRDefault="007137AD">
      <w:pPr>
        <w:spacing w:after="240" w:line="360" w:lineRule="exact"/>
        <w:ind w:firstLine="425"/>
      </w:pPr>
      <w:r>
        <w:rPr>
          <w:rFonts w:hint="eastAsia"/>
        </w:rPr>
        <w:t>此外也不得由代理人签订婚约。根据《家庭法》（</w:t>
      </w:r>
      <w:r>
        <w:t>RT</w:t>
      </w:r>
      <w:r>
        <w:rPr>
          <w:rFonts w:hint="eastAsia"/>
        </w:rPr>
        <w:t xml:space="preserve"> </w:t>
      </w:r>
      <w:r>
        <w:t>I</w:t>
      </w:r>
      <w:r>
        <w:rPr>
          <w:rFonts w:hint="eastAsia"/>
        </w:rPr>
        <w:t xml:space="preserve"> </w:t>
      </w:r>
      <w:r>
        <w:t>1994</w:t>
      </w:r>
      <w:r>
        <w:rPr>
          <w:rFonts w:hint="eastAsia"/>
        </w:rPr>
        <w:t>，</w:t>
      </w:r>
      <w:r>
        <w:t>75</w:t>
      </w:r>
      <w:r>
        <w:rPr>
          <w:rFonts w:hint="eastAsia"/>
        </w:rPr>
        <w:t>，</w:t>
      </w:r>
      <w:r>
        <w:t>1326</w:t>
      </w:r>
      <w:r>
        <w:rPr>
          <w:rFonts w:hint="eastAsia"/>
        </w:rPr>
        <w:t>）第</w:t>
      </w:r>
      <w:r>
        <w:t>117</w:t>
      </w:r>
      <w:r>
        <w:rPr>
          <w:rFonts w:hint="eastAsia"/>
        </w:rPr>
        <w:t>条规定，须由未来的夫妇本人向重要的统计处递交结婚书面申请。根据该法第</w:t>
      </w:r>
      <w:r>
        <w:t>1</w:t>
      </w:r>
      <w:r>
        <w:rPr>
          <w:rFonts w:hint="eastAsia"/>
        </w:rPr>
        <w:t>（</w:t>
      </w:r>
      <w:r>
        <w:t>5</w:t>
      </w:r>
      <w:r>
        <w:rPr>
          <w:rFonts w:hint="eastAsia"/>
        </w:rPr>
        <w:t>）条，未来的夫妇缔结婚约，两人均需同时在场。未来的夫妇结婚登记签名，即为签订婚约。根据现行法律，由一男一女签订婚约。双方均以本人的名义独立确立婚约关系。</w:t>
      </w:r>
    </w:p>
    <w:p w:rsidR="00000000" w:rsidRDefault="007137AD">
      <w:pPr>
        <w:spacing w:after="240" w:line="360" w:lineRule="exact"/>
        <w:rPr>
          <w:u w:val="single"/>
        </w:rPr>
      </w:pPr>
      <w:r>
        <w:t xml:space="preserve">(b)  </w:t>
      </w:r>
      <w:r>
        <w:rPr>
          <w:rFonts w:hint="eastAsia"/>
          <w:u w:val="single"/>
        </w:rPr>
        <w:t>财产的管理</w:t>
      </w:r>
    </w:p>
    <w:p w:rsidR="00000000" w:rsidRDefault="007137AD">
      <w:pPr>
        <w:spacing w:after="240" w:line="360" w:lineRule="exact"/>
        <w:ind w:firstLine="425"/>
      </w:pPr>
      <w:r>
        <w:rPr>
          <w:rFonts w:hint="eastAsia"/>
        </w:rPr>
        <w:t>《宪法》规定，个人的财产神圣不可侵犯并受到平等保护</w:t>
      </w:r>
      <w:r>
        <w:rPr>
          <w:rFonts w:hint="eastAsia"/>
        </w:rPr>
        <w:t>。每个人均有权自由占有、使用和支配其财产。法律规定了各种限制。在爱沙尼亚，所有权关系执行</w:t>
      </w:r>
      <w:r>
        <w:t>1993</w:t>
      </w:r>
      <w:r>
        <w:rPr>
          <w:rFonts w:hint="eastAsia"/>
        </w:rPr>
        <w:t>年生效的《财产法》（</w:t>
      </w:r>
      <w:r>
        <w:t>RT</w:t>
      </w:r>
      <w:r>
        <w:rPr>
          <w:rFonts w:hint="eastAsia"/>
        </w:rPr>
        <w:t xml:space="preserve"> </w:t>
      </w:r>
      <w:r>
        <w:t>I</w:t>
      </w:r>
      <w:r>
        <w:rPr>
          <w:rFonts w:hint="eastAsia"/>
        </w:rPr>
        <w:t xml:space="preserve"> </w:t>
      </w:r>
      <w:r>
        <w:t>1993</w:t>
      </w:r>
      <w:r>
        <w:rPr>
          <w:rFonts w:hint="eastAsia"/>
        </w:rPr>
        <w:t>，</w:t>
      </w:r>
      <w:r>
        <w:t>39</w:t>
      </w:r>
      <w:r>
        <w:rPr>
          <w:rFonts w:hint="eastAsia"/>
        </w:rPr>
        <w:t>，</w:t>
      </w:r>
      <w:r>
        <w:t>590</w:t>
      </w:r>
      <w:r>
        <w:rPr>
          <w:rFonts w:hint="eastAsia"/>
        </w:rPr>
        <w:t>）的规定。该法规定，财产系属于个人的物品和可进行金融评估的权利和责任。个人首先通过占有对物品行使控制。占有权受法律保护，以免专断行为侵扰。专断行为是未经占有者许可，非法侵犯对某一物品的占有或对占有的非法剥夺。总之，只有依据法庭判决或通过没收的方式，即为了公众利益实行物品转让并用于直接和公平的补偿，才可剥夺个人物品。实在法未规定其他依据，因此不适用于对财产的转让。</w:t>
      </w:r>
      <w:r>
        <w:rPr>
          <w:rFonts w:hint="eastAsia"/>
        </w:rPr>
        <w:t>如果占有权受到任意侵犯或占有物被任意剥夺，占有者有权要求对占有权实行司法保护。</w:t>
      </w:r>
    </w:p>
    <w:p w:rsidR="00000000" w:rsidRDefault="007137AD">
      <w:pPr>
        <w:spacing w:after="240" w:line="360" w:lineRule="exact"/>
        <w:ind w:firstLine="425"/>
      </w:pPr>
      <w:r>
        <w:rPr>
          <w:rFonts w:hint="eastAsia"/>
        </w:rPr>
        <w:t>除了占有权以外，《财产法法》第</w:t>
      </w:r>
      <w:r>
        <w:t>68</w:t>
      </w:r>
      <w:r>
        <w:rPr>
          <w:rFonts w:hint="eastAsia"/>
        </w:rPr>
        <w:t>条对所有权人给予更大的权利，该条规定“所有权是个人对物品的完全的法律控制。所有权人权占有、使用和支配物品，以及要求阻止对这些权利的侵犯并消除所有其他人的侵犯造成的后果。所有权人的权利仅受法律或其他人的权利的限制。”因此，所有权给予个人权利，除了拥有财产的权利以外，还有可自由使用和支配财产的权利，其中包括转让、抵押等。</w:t>
      </w:r>
    </w:p>
    <w:p w:rsidR="00000000" w:rsidRDefault="007137AD">
      <w:pPr>
        <w:spacing w:after="240" w:line="360" w:lineRule="exact"/>
        <w:ind w:firstLine="425"/>
      </w:pPr>
      <w:r>
        <w:rPr>
          <w:rFonts w:hint="eastAsia"/>
        </w:rPr>
        <w:t>根据对所有权的限制，该法首先规定了为公众利益或保护另一人的所有权而实行限制。该</w:t>
      </w:r>
      <w:r>
        <w:rPr>
          <w:rFonts w:hint="eastAsia"/>
        </w:rPr>
        <w:t>法并未仅仅因为所有权人是妇女而预知对妇女所有权加以限制。关于特定所有权问题，其转让受到其他权利的限制。例如，在共同所有权和共有权的情况便是如此。在转让共同所有权时，共同所有权人有优先购买权。共有权系由夫妇在婚姻存续期间购买的财产所产生，通常夫妇双方均享有一半财产的权利（假设他们以前未就婚姻财产合同另外缔结经公证的协议）。该法规定，夫妇一方（妻子或丈夫）只要经对方同意，便可转让共有的财产。</w:t>
      </w:r>
    </w:p>
    <w:p w:rsidR="00000000" w:rsidRDefault="007137AD">
      <w:pPr>
        <w:spacing w:after="240" w:line="360" w:lineRule="exact"/>
        <w:rPr>
          <w:u w:val="single"/>
        </w:rPr>
      </w:pPr>
      <w:r>
        <w:t>(c</w:t>
      </w:r>
      <w:r>
        <w:rPr>
          <w:rFonts w:hint="eastAsia"/>
        </w:rPr>
        <w:t xml:space="preserve">)  </w:t>
      </w:r>
      <w:r>
        <w:rPr>
          <w:rFonts w:hint="eastAsia"/>
          <w:u w:val="single"/>
        </w:rPr>
        <w:t>法院的态度</w:t>
      </w:r>
    </w:p>
    <w:p w:rsidR="00000000" w:rsidRDefault="007137AD">
      <w:pPr>
        <w:spacing w:after="240" w:line="360" w:lineRule="exact"/>
        <w:ind w:firstLine="425"/>
      </w:pPr>
      <w:r>
        <w:rPr>
          <w:rFonts w:hint="eastAsia"/>
        </w:rPr>
        <w:t>《宪法》规定，任何人权利和自由受到侵犯均有权诉诸法院。程序立法《民事法院程序法典》（</w:t>
      </w:r>
      <w:r>
        <w:t>RT</w:t>
      </w:r>
      <w:r>
        <w:rPr>
          <w:rFonts w:hint="eastAsia"/>
        </w:rPr>
        <w:t xml:space="preserve"> </w:t>
      </w:r>
      <w:r>
        <w:t>1998</w:t>
      </w:r>
      <w:r>
        <w:rPr>
          <w:rFonts w:hint="eastAsia"/>
        </w:rPr>
        <w:t>，</w:t>
      </w:r>
      <w:r>
        <w:t>43-45</w:t>
      </w:r>
      <w:r>
        <w:rPr>
          <w:rFonts w:hint="eastAsia"/>
        </w:rPr>
        <w:t>，</w:t>
      </w:r>
      <w:r>
        <w:t>666</w:t>
      </w:r>
      <w:r>
        <w:rPr>
          <w:rFonts w:hint="eastAsia"/>
        </w:rPr>
        <w:t>）、《行政法院程序法典》（</w:t>
      </w:r>
      <w:r>
        <w:t>RT</w:t>
      </w:r>
      <w:r>
        <w:rPr>
          <w:rFonts w:hint="eastAsia"/>
        </w:rPr>
        <w:t xml:space="preserve"> </w:t>
      </w:r>
      <w:r>
        <w:t>I</w:t>
      </w:r>
      <w:r>
        <w:rPr>
          <w:rFonts w:hint="eastAsia"/>
        </w:rPr>
        <w:t xml:space="preserve"> </w:t>
      </w:r>
      <w:r>
        <w:t>1993</w:t>
      </w:r>
      <w:r>
        <w:rPr>
          <w:rFonts w:hint="eastAsia"/>
        </w:rPr>
        <w:t>，</w:t>
      </w:r>
      <w:r>
        <w:t>50</w:t>
      </w:r>
      <w:r>
        <w:rPr>
          <w:rFonts w:hint="eastAsia"/>
        </w:rPr>
        <w:t>，</w:t>
      </w:r>
      <w:r>
        <w:t>694</w:t>
      </w:r>
      <w:r>
        <w:rPr>
          <w:rFonts w:hint="eastAsia"/>
        </w:rPr>
        <w:t>）和《刑事程序法典》（</w:t>
      </w:r>
      <w:r>
        <w:t>RT</w:t>
      </w:r>
      <w:r>
        <w:rPr>
          <w:rFonts w:hint="eastAsia"/>
        </w:rPr>
        <w:t xml:space="preserve"> </w:t>
      </w:r>
      <w:r>
        <w:t>1995</w:t>
      </w:r>
      <w:r>
        <w:rPr>
          <w:rFonts w:hint="eastAsia"/>
        </w:rPr>
        <w:t>，</w:t>
      </w:r>
      <w:r>
        <w:t>6-8</w:t>
      </w:r>
      <w:r>
        <w:rPr>
          <w:rFonts w:hint="eastAsia"/>
        </w:rPr>
        <w:t>，</w:t>
      </w:r>
      <w:r>
        <w:t>69</w:t>
      </w:r>
      <w:r>
        <w:rPr>
          <w:rFonts w:hint="eastAsia"/>
        </w:rPr>
        <w:t>）进一步阐明了每个人的权利。</w:t>
      </w:r>
    </w:p>
    <w:p w:rsidR="00000000" w:rsidRDefault="007137AD">
      <w:pPr>
        <w:spacing w:after="240" w:line="360" w:lineRule="exact"/>
        <w:ind w:firstLine="425"/>
      </w:pPr>
      <w:r>
        <w:rPr>
          <w:rFonts w:hint="eastAsia"/>
        </w:rPr>
        <w:t>《民事法院程序法典》第</w:t>
      </w:r>
      <w:r>
        <w:t>4</w:t>
      </w:r>
      <w:r>
        <w:rPr>
          <w:rFonts w:hint="eastAsia"/>
        </w:rPr>
        <w:t>条规定：“任何人权利或自由受到侵犯或剥夺均有权按照法律规定的程序诉诸法院以求对其保护”。该法还规定，在民事事项的司法审判过程中，所有人在法律和法院面前平等。行政程序和刑事程序法典规定了同样的原则。因此，《刑事程序法典》第</w:t>
      </w:r>
      <w:r>
        <w:t>13</w:t>
      </w:r>
      <w:r>
        <w:rPr>
          <w:rFonts w:hint="eastAsia"/>
        </w:rPr>
        <w:t>条明确规定，根据法院面前人人平等的原则，对刑事事项进行司法审判，而不论当事人的出身、社会地位、经济状况、种</w:t>
      </w:r>
      <w:r>
        <w:rPr>
          <w:rFonts w:hint="eastAsia"/>
        </w:rPr>
        <w:t>族、国籍、性别、教育水平、语言、宗教信仰、活动领域和类型、居住地以及其他情况如何。</w:t>
      </w:r>
    </w:p>
    <w:p w:rsidR="00000000" w:rsidRDefault="007137AD">
      <w:pPr>
        <w:spacing w:after="240" w:line="360" w:lineRule="exact"/>
        <w:ind w:firstLine="425"/>
      </w:pPr>
      <w:r>
        <w:rPr>
          <w:rFonts w:hint="eastAsia"/>
        </w:rPr>
        <w:t>《法院法》（</w:t>
      </w:r>
      <w:r>
        <w:t>RT</w:t>
      </w:r>
      <w:r>
        <w:rPr>
          <w:rFonts w:hint="eastAsia"/>
        </w:rPr>
        <w:t xml:space="preserve"> </w:t>
      </w:r>
      <w:r>
        <w:t>1991</w:t>
      </w:r>
      <w:r>
        <w:rPr>
          <w:rFonts w:hint="eastAsia"/>
        </w:rPr>
        <w:t>，</w:t>
      </w:r>
      <w:r>
        <w:t>38</w:t>
      </w:r>
      <w:r>
        <w:rPr>
          <w:rFonts w:hint="eastAsia"/>
        </w:rPr>
        <w:t>，</w:t>
      </w:r>
      <w:r>
        <w:t>472</w:t>
      </w:r>
      <w:r>
        <w:rPr>
          <w:rFonts w:hint="eastAsia"/>
        </w:rPr>
        <w:t>）是一种独立的法律行为，</w:t>
      </w:r>
      <w:r>
        <w:t>1993</w:t>
      </w:r>
      <w:r>
        <w:rPr>
          <w:rFonts w:hint="eastAsia"/>
        </w:rPr>
        <w:t>年开始实施。该法第</w:t>
      </w:r>
      <w:r>
        <w:t>4</w:t>
      </w:r>
      <w:r>
        <w:rPr>
          <w:rFonts w:hint="eastAsia"/>
        </w:rPr>
        <w:t>条保障人人享有司法保护的权利。根据该规定，在生命、健康、人身自由、财产、名誉和尊严受到侵犯以及《宪法》保障的其他权利和自由受到侵犯的情况下，每个公民均有权获得司法保护。根据在法院和法律面前所有公民一律平等的原则执法。因此可以说，在爱沙尼亚，法律和法院面前人人平等的原则至少在法律上得到了保障。</w:t>
      </w:r>
    </w:p>
    <w:p w:rsidR="00000000" w:rsidRDefault="007137AD">
      <w:pPr>
        <w:spacing w:after="240" w:line="360" w:lineRule="exact"/>
        <w:ind w:firstLine="425"/>
      </w:pPr>
      <w:r>
        <w:rPr>
          <w:rFonts w:hint="eastAsia"/>
        </w:rPr>
        <w:t>根据爱沙尼亚立法，妇女可以作为法官、非专业</w:t>
      </w:r>
      <w:r>
        <w:rPr>
          <w:rFonts w:hint="eastAsia"/>
        </w:rPr>
        <w:t>法官、代理人、起诉人、当事方、证人和诉讼的其他有关各方在法庭自由行事。</w:t>
      </w:r>
    </w:p>
    <w:p w:rsidR="00000000" w:rsidRDefault="007137AD">
      <w:pPr>
        <w:spacing w:after="240" w:line="360" w:lineRule="exact"/>
        <w:rPr>
          <w:u w:val="single"/>
        </w:rPr>
      </w:pPr>
      <w:r>
        <w:rPr>
          <w:rFonts w:hint="eastAsia"/>
          <w:u w:val="single"/>
        </w:rPr>
        <w:t>担任法官</w:t>
      </w:r>
    </w:p>
    <w:p w:rsidR="00000000" w:rsidRDefault="007137AD">
      <w:pPr>
        <w:spacing w:after="240" w:line="360" w:lineRule="exact"/>
        <w:ind w:firstLine="425"/>
      </w:pPr>
      <w:r>
        <w:rPr>
          <w:rFonts w:hint="eastAsia"/>
        </w:rPr>
        <w:t>《法官地位法》（</w:t>
      </w:r>
      <w:r>
        <w:t>RT</w:t>
      </w:r>
      <w:r>
        <w:rPr>
          <w:rFonts w:hint="eastAsia"/>
        </w:rPr>
        <w:t xml:space="preserve"> </w:t>
      </w:r>
      <w:r>
        <w:t>1991</w:t>
      </w:r>
      <w:r>
        <w:rPr>
          <w:rFonts w:hint="eastAsia"/>
        </w:rPr>
        <w:t>，</w:t>
      </w:r>
      <w:r>
        <w:t>38</w:t>
      </w:r>
      <w:r>
        <w:rPr>
          <w:rFonts w:hint="eastAsia"/>
        </w:rPr>
        <w:t>，</w:t>
      </w:r>
      <w:r>
        <w:t>473</w:t>
      </w:r>
      <w:r>
        <w:rPr>
          <w:rFonts w:hint="eastAsia"/>
        </w:rPr>
        <w:t>）规定，法官必须道德品质高尚，适合法官工作，并且是塔尔图大学的法律系毕业生或具有同等标准的法律教育程度。该法对成为或身为法官的条件未确定任何基于性别的限制。统计数据也确认了这一点。爱沙尼亚共和国的法院系统设有</w:t>
      </w:r>
      <w:r>
        <w:t>3</w:t>
      </w:r>
      <w:r>
        <w:rPr>
          <w:rFonts w:hint="eastAsia"/>
        </w:rPr>
        <w:t>个等级。第一级（市和县法院）有</w:t>
      </w:r>
      <w:r>
        <w:t>160</w:t>
      </w:r>
      <w:r>
        <w:rPr>
          <w:rFonts w:hint="eastAsia"/>
        </w:rPr>
        <w:t>名法官，其中</w:t>
      </w:r>
      <w:r>
        <w:t>106</w:t>
      </w:r>
      <w:r>
        <w:rPr>
          <w:rFonts w:hint="eastAsia"/>
        </w:rPr>
        <w:t>名是女法官。第二级（巡回法院）有</w:t>
      </w:r>
      <w:r>
        <w:t>41</w:t>
      </w:r>
      <w:r>
        <w:rPr>
          <w:rFonts w:hint="eastAsia"/>
        </w:rPr>
        <w:t>名法官，其中</w:t>
      </w:r>
      <w:r>
        <w:t>23</w:t>
      </w:r>
      <w:r>
        <w:rPr>
          <w:rFonts w:hint="eastAsia"/>
        </w:rPr>
        <w:t>名是妇女。第三级（最高法院）有</w:t>
      </w:r>
      <w:r>
        <w:t>17</w:t>
      </w:r>
      <w:r>
        <w:rPr>
          <w:rFonts w:hint="eastAsia"/>
        </w:rPr>
        <w:t>名法官，其中有</w:t>
      </w:r>
      <w:r>
        <w:t>4</w:t>
      </w:r>
      <w:r>
        <w:rPr>
          <w:rFonts w:hint="eastAsia"/>
        </w:rPr>
        <w:t>名妇女。</w:t>
      </w:r>
    </w:p>
    <w:p w:rsidR="00000000" w:rsidRDefault="007137AD">
      <w:pPr>
        <w:spacing w:after="240" w:line="360" w:lineRule="exact"/>
        <w:ind w:firstLine="425"/>
      </w:pPr>
      <w:r>
        <w:rPr>
          <w:rFonts w:hint="eastAsia"/>
        </w:rPr>
        <w:t>爱沙尼亚共</w:t>
      </w:r>
      <w:r>
        <w:rPr>
          <w:rFonts w:hint="eastAsia"/>
        </w:rPr>
        <w:t>和国最高法院的</w:t>
      </w:r>
      <w:r>
        <w:t>17</w:t>
      </w:r>
      <w:r>
        <w:rPr>
          <w:rFonts w:hint="eastAsia"/>
        </w:rPr>
        <w:t>名法官中有</w:t>
      </w:r>
      <w:r>
        <w:t>4</w:t>
      </w:r>
      <w:r>
        <w:rPr>
          <w:rFonts w:hint="eastAsia"/>
        </w:rPr>
        <w:t>名是女法官。最高法院的法官缺额时，由最高法院院长在官方公报</w:t>
      </w:r>
      <w:r>
        <w:t>Riigi Teataja</w:t>
      </w:r>
      <w:r>
        <w:rPr>
          <w:rFonts w:hint="eastAsia"/>
        </w:rPr>
        <w:t>上宣布。根据《法官地位法》，爱沙尼亚年满</w:t>
      </w:r>
      <w:r>
        <w:t>30</w:t>
      </w:r>
      <w:r>
        <w:rPr>
          <w:rFonts w:hint="eastAsia"/>
        </w:rPr>
        <w:t>岁、受过法律教育和道德高尚的公民均可申请最高法院的法官职位。法官为终身任职，只能依据法院裁决才给予免职。</w:t>
      </w:r>
    </w:p>
    <w:p w:rsidR="00000000" w:rsidRDefault="007137AD">
      <w:pPr>
        <w:spacing w:after="240" w:line="360" w:lineRule="exact"/>
        <w:rPr>
          <w:u w:val="single"/>
        </w:rPr>
      </w:pPr>
      <w:r>
        <w:rPr>
          <w:rFonts w:hint="eastAsia"/>
          <w:u w:val="single"/>
        </w:rPr>
        <w:t>担任非专业法官</w:t>
      </w:r>
    </w:p>
    <w:p w:rsidR="00000000" w:rsidRDefault="007137AD">
      <w:pPr>
        <w:spacing w:after="240" w:line="360" w:lineRule="exact"/>
        <w:ind w:firstLine="425"/>
      </w:pPr>
      <w:r>
        <w:rPr>
          <w:rFonts w:hint="eastAsia"/>
        </w:rPr>
        <w:t>按法律规定或经当事方要求，除法官以外，非专业法官也可列入第一级法院的组成部分。他们在司法审判中与法官享有同等的权利。《法官地位法》规定，非专业法官必须是在爱沙尼亚共和国永久居住的</w:t>
      </w:r>
      <w:r>
        <w:t>25</w:t>
      </w:r>
      <w:r>
        <w:rPr>
          <w:rFonts w:hint="eastAsia"/>
        </w:rPr>
        <w:t>至</w:t>
      </w:r>
      <w:r>
        <w:t>26</w:t>
      </w:r>
      <w:r>
        <w:rPr>
          <w:rFonts w:hint="eastAsia"/>
        </w:rPr>
        <w:t>岁的爱沙尼亚公民。该法还规定了一些限制性条件</w:t>
      </w:r>
      <w:r>
        <w:rPr>
          <w:rFonts w:hint="eastAsia"/>
        </w:rPr>
        <w:t>，按照这些限制条件，有过蓄意刑事犯罪或健康状况不适合该工作或在特定地方政府的领土上居住不满一年或在检察机关、警察部门、军队或律师业任职者不得担任非专业法官。</w:t>
      </w:r>
    </w:p>
    <w:p w:rsidR="00000000" w:rsidRDefault="007137AD">
      <w:pPr>
        <w:spacing w:after="240" w:line="360" w:lineRule="exact"/>
        <w:rPr>
          <w:u w:val="single"/>
        </w:rPr>
      </w:pPr>
      <w:r>
        <w:rPr>
          <w:rFonts w:hint="eastAsia"/>
          <w:u w:val="single"/>
        </w:rPr>
        <w:t>担任代理人</w:t>
      </w:r>
    </w:p>
    <w:p w:rsidR="00000000" w:rsidRDefault="007137AD">
      <w:pPr>
        <w:spacing w:after="240" w:line="360" w:lineRule="exact"/>
        <w:ind w:firstLine="425"/>
      </w:pPr>
      <w:r>
        <w:rPr>
          <w:rFonts w:hint="eastAsia"/>
        </w:rPr>
        <w:t>按照有效的立法，每个自然人均可以个人或通过代表在法院提出诉讼。法人只能通过法律或协议所授权力范围内行事的代理人在法院提起诉讼。</w:t>
      </w:r>
    </w:p>
    <w:p w:rsidR="00000000" w:rsidRDefault="007137AD">
      <w:pPr>
        <w:spacing w:after="240" w:line="360" w:lineRule="exact"/>
        <w:ind w:firstLine="425"/>
      </w:pPr>
      <w:r>
        <w:rPr>
          <w:rFonts w:hint="eastAsia"/>
        </w:rPr>
        <w:t>《民事法院程序法典》第</w:t>
      </w:r>
      <w:r>
        <w:t>88</w:t>
      </w:r>
      <w:r>
        <w:rPr>
          <w:rFonts w:hint="eastAsia"/>
        </w:rPr>
        <w:t>条规定，不得在法院担任代理人的人员具体如下：被剥夺了主动的法律行为能力者；未成年人（作为其子女的法律代理人除外）；主动的法律行为能力受限制者（作为其子女的法律代理人除外）；法官、预审官或检</w:t>
      </w:r>
      <w:r>
        <w:rPr>
          <w:rFonts w:hint="eastAsia"/>
        </w:rPr>
        <w:t>察官（作为其子女或被监护人的法律代理人除外）；或诉讼涉及的其他人员。</w:t>
      </w:r>
    </w:p>
    <w:p w:rsidR="00000000" w:rsidRDefault="007137AD">
      <w:pPr>
        <w:spacing w:after="240" w:line="360" w:lineRule="exact"/>
        <w:ind w:firstLine="425"/>
      </w:pPr>
      <w:r>
        <w:rPr>
          <w:rFonts w:hint="eastAsia"/>
        </w:rPr>
        <w:t>当事人可以自己选择代理人。实际上，人们喜欢聘具备法律知识的人，主要是律师，作为其法庭代理人。如果法官发现，由于无力支付律师费用而使诉讼当事方的根本利益得不到保护，法院有权由国家付费任命一名律师作为当事人的代理人。</w:t>
      </w:r>
    </w:p>
    <w:p w:rsidR="00000000" w:rsidRDefault="007137AD">
      <w:pPr>
        <w:spacing w:after="240" w:line="360" w:lineRule="exact"/>
        <w:ind w:firstLine="425"/>
      </w:pPr>
      <w:r>
        <w:rPr>
          <w:rFonts w:hint="eastAsia"/>
        </w:rPr>
        <w:t>按照</w:t>
      </w:r>
      <w:r>
        <w:t>1992</w:t>
      </w:r>
      <w:r>
        <w:rPr>
          <w:rFonts w:hint="eastAsia"/>
        </w:rPr>
        <w:t>年实施的《爱沙尼亚共和国关于爱沙尼亚律师法》（</w:t>
      </w:r>
      <w:r>
        <w:t>RT</w:t>
      </w:r>
      <w:r>
        <w:rPr>
          <w:rFonts w:hint="eastAsia"/>
        </w:rPr>
        <w:t xml:space="preserve"> </w:t>
      </w:r>
      <w:r>
        <w:t>1991</w:t>
      </w:r>
      <w:r>
        <w:rPr>
          <w:rFonts w:hint="eastAsia"/>
        </w:rPr>
        <w:t>，</w:t>
      </w:r>
      <w:r>
        <w:t>45</w:t>
      </w:r>
      <w:r>
        <w:rPr>
          <w:rFonts w:hint="eastAsia"/>
        </w:rPr>
        <w:t>，</w:t>
      </w:r>
      <w:r>
        <w:t>546</w:t>
      </w:r>
      <w:r>
        <w:rPr>
          <w:rFonts w:hint="eastAsia"/>
        </w:rPr>
        <w:t>），适合担任律师工作并受过高等法律教育的爱沙尼亚公民，通过资格委员会相关考试后，可被接纳为律师界成员。律师界成员包括律师及其高级助理和助理人员</w:t>
      </w:r>
      <w:r>
        <w:rPr>
          <w:rFonts w:hint="eastAsia"/>
        </w:rPr>
        <w:t>。律师在法律方面有能力代表或保护在法院、调查机构和企业以及政府机构需要法律援助的人们（顾客），以及自由选择提供不为法律所禁止的法律援助的方式和方法。他们还有能力向政府机构以及提供法律援助所必需的其他人收集证据和索赔通知以及其他文件。根据联合国大会</w:t>
      </w:r>
      <w:r>
        <w:t>1990</w:t>
      </w:r>
      <w:r>
        <w:rPr>
          <w:rFonts w:hint="eastAsia"/>
        </w:rPr>
        <w:t>年</w:t>
      </w:r>
      <w:r>
        <w:t>9</w:t>
      </w:r>
      <w:r>
        <w:rPr>
          <w:rFonts w:hint="eastAsia"/>
        </w:rPr>
        <w:t>月</w:t>
      </w:r>
      <w:r>
        <w:t>18</w:t>
      </w:r>
      <w:r>
        <w:rPr>
          <w:rFonts w:hint="eastAsia"/>
        </w:rPr>
        <w:t>日的第</w:t>
      </w:r>
      <w:r>
        <w:t>45/166</w:t>
      </w:r>
      <w:r>
        <w:rPr>
          <w:rFonts w:hint="eastAsia"/>
        </w:rPr>
        <w:t>号决议核准的律师工作基本原则，律师还拥有其他权利和义务。截至</w:t>
      </w:r>
      <w:r>
        <w:t>1999</w:t>
      </w:r>
      <w:r>
        <w:rPr>
          <w:rFonts w:hint="eastAsia"/>
        </w:rPr>
        <w:t>年</w:t>
      </w:r>
      <w:r>
        <w:t>4</w:t>
      </w:r>
      <w:r>
        <w:rPr>
          <w:rFonts w:hint="eastAsia"/>
        </w:rPr>
        <w:t>月，爱沙尼亚律师界共有</w:t>
      </w:r>
      <w:r>
        <w:t>359</w:t>
      </w:r>
      <w:r>
        <w:rPr>
          <w:rFonts w:hint="eastAsia"/>
        </w:rPr>
        <w:t>名成员，其中有</w:t>
      </w:r>
      <w:r>
        <w:t>123</w:t>
      </w:r>
      <w:r>
        <w:rPr>
          <w:rFonts w:hint="eastAsia"/>
        </w:rPr>
        <w:t>名妇女。</w:t>
      </w:r>
    </w:p>
    <w:p w:rsidR="00000000" w:rsidRDefault="007137AD">
      <w:pPr>
        <w:spacing w:after="240" w:line="360" w:lineRule="exact"/>
        <w:rPr>
          <w:u w:val="single"/>
        </w:rPr>
      </w:pPr>
      <w:r>
        <w:rPr>
          <w:rFonts w:hint="eastAsia"/>
          <w:u w:val="single"/>
        </w:rPr>
        <w:t>担任检察官</w:t>
      </w:r>
    </w:p>
    <w:p w:rsidR="00000000" w:rsidRDefault="007137AD">
      <w:pPr>
        <w:spacing w:after="240" w:line="360" w:lineRule="exact"/>
        <w:ind w:firstLine="425"/>
      </w:pPr>
      <w:r>
        <w:rPr>
          <w:rFonts w:hint="eastAsia"/>
        </w:rPr>
        <w:t>检察官是刑事诉讼中的公诉代理人。根据《检察官职责法》（</w:t>
      </w:r>
      <w:r>
        <w:t>RT</w:t>
      </w:r>
      <w:r>
        <w:rPr>
          <w:rFonts w:hint="eastAsia"/>
        </w:rPr>
        <w:t xml:space="preserve"> </w:t>
      </w:r>
      <w:r>
        <w:t>1993</w:t>
      </w:r>
      <w:r>
        <w:rPr>
          <w:rFonts w:hint="eastAsia"/>
        </w:rPr>
        <w:t>，</w:t>
      </w:r>
      <w:r>
        <w:t>11</w:t>
      </w:r>
      <w:r>
        <w:rPr>
          <w:rFonts w:hint="eastAsia"/>
        </w:rPr>
        <w:t>，</w:t>
      </w:r>
      <w:r>
        <w:t>184</w:t>
      </w:r>
      <w:r>
        <w:rPr>
          <w:rFonts w:hint="eastAsia"/>
        </w:rPr>
        <w:t>），至</w:t>
      </w:r>
      <w:r>
        <w:rPr>
          <w:rFonts w:hint="eastAsia"/>
        </w:rPr>
        <w:t>少年满</w:t>
      </w:r>
      <w:r>
        <w:t>21</w:t>
      </w:r>
      <w:r>
        <w:rPr>
          <w:rFonts w:hint="eastAsia"/>
        </w:rPr>
        <w:t>岁、具有主动法律行为能力的爱沙尼亚公民，具有高等院校法律教育水平、精通爱沙尼亚语并达到法律规定或依法要求的程度、品德高尚、具有必要的能力和个人品格，可被任命为检察官。该法还规定了一些限制条件，根据这些限制条件，以下人员不得被任命为检察官：蓄意实施刑事犯罪者；违反纪律被解除公职者、被爱沙尼亚律师协会取消资格或被公证行业除名者；由于血缘关系（父母、兄弟、姐妹、子女）或婚姻关系（配偶，配偶的父母、兄弟、姐妹、子女）与检察官关系密切且身为其直接属下者；因健康状况不能胜任检察官工作者。在</w:t>
      </w:r>
      <w:r>
        <w:t>1999</w:t>
      </w:r>
      <w:r>
        <w:rPr>
          <w:rFonts w:hint="eastAsia"/>
        </w:rPr>
        <w:t>年初，总计</w:t>
      </w:r>
      <w:r>
        <w:t>1</w:t>
      </w:r>
      <w:r>
        <w:t>72</w:t>
      </w:r>
      <w:r>
        <w:rPr>
          <w:rFonts w:hint="eastAsia"/>
        </w:rPr>
        <w:t>名检察官中有</w:t>
      </w:r>
      <w:r>
        <w:t>101</w:t>
      </w:r>
      <w:r>
        <w:rPr>
          <w:rFonts w:hint="eastAsia"/>
        </w:rPr>
        <w:t>名妇女。</w:t>
      </w:r>
    </w:p>
    <w:p w:rsidR="00000000" w:rsidRDefault="007137AD">
      <w:pPr>
        <w:spacing w:after="240" w:line="360" w:lineRule="exact"/>
        <w:rPr>
          <w:u w:val="single"/>
        </w:rPr>
      </w:pPr>
      <w:r>
        <w:rPr>
          <w:rFonts w:hint="eastAsia"/>
          <w:u w:val="single"/>
        </w:rPr>
        <w:t>作为当事方</w:t>
      </w:r>
    </w:p>
    <w:p w:rsidR="00000000" w:rsidRDefault="007137AD">
      <w:pPr>
        <w:spacing w:after="240" w:line="360" w:lineRule="exact"/>
        <w:ind w:firstLine="425"/>
      </w:pPr>
      <w:r>
        <w:rPr>
          <w:rFonts w:hint="eastAsia"/>
        </w:rPr>
        <w:t>《宪法》中关于人人享有诉诸法院以保护自身权利的上述规定也包括作为当事方的权利。因此，起诉人和起诉书中的被起诉人为当事方。程序立法保障每个人在权利或自由受到侵犯或被剥夺的情况下均有权按照法律规定的程序诉诸法院以受到保护。无论从法律上或实际中，均无以性别为依据对诉诸法院的能力加以限制。</w:t>
      </w:r>
    </w:p>
    <w:p w:rsidR="00000000" w:rsidRDefault="007137AD">
      <w:pPr>
        <w:spacing w:after="240" w:line="360" w:lineRule="exact"/>
        <w:rPr>
          <w:u w:val="single"/>
        </w:rPr>
      </w:pPr>
      <w:r>
        <w:rPr>
          <w:rFonts w:hint="eastAsia"/>
          <w:u w:val="single"/>
        </w:rPr>
        <w:t>作为证人</w:t>
      </w:r>
    </w:p>
    <w:p w:rsidR="00000000" w:rsidRDefault="007137AD">
      <w:pPr>
        <w:spacing w:after="240" w:line="360" w:lineRule="exact"/>
        <w:ind w:firstLine="425"/>
      </w:pPr>
      <w:r>
        <w:rPr>
          <w:rFonts w:hint="eastAsia"/>
        </w:rPr>
        <w:t>根据法律规定，任何可能了解与案例相关情况者均可作为证人提供证词，除非本人是诉讼方。对证人有某些限制。例如，法院可以拒绝不满</w:t>
      </w:r>
      <w:r>
        <w:t>15</w:t>
      </w:r>
      <w:r>
        <w:rPr>
          <w:rFonts w:hint="eastAsia"/>
        </w:rPr>
        <w:t>岁者作证或因身体或精神残疾不能感知与案例相关的情</w:t>
      </w:r>
      <w:r>
        <w:rPr>
          <w:rFonts w:hint="eastAsia"/>
        </w:rPr>
        <w:t>况或无法提供真实证词者。同时，法律给予证人拒绝提供证词的权利，如果证词会暴露其本人或配偶或前配偶、父母、子女、兄弟、姐妹、祖父母或孙子女所犯刑事罪或不体面行为。</w:t>
      </w:r>
    </w:p>
    <w:p w:rsidR="00000000" w:rsidRDefault="007137AD" w:rsidP="007137AD">
      <w:pPr>
        <w:spacing w:after="240" w:line="360" w:lineRule="exact"/>
        <w:ind w:leftChars="200" w:left="31680" w:firstLineChars="200" w:firstLine="31680"/>
        <w:rPr>
          <w:rFonts w:eastAsia="SimHei"/>
        </w:rPr>
      </w:pPr>
      <w:r>
        <w:rPr>
          <w:rFonts w:eastAsia="SimHei"/>
        </w:rPr>
        <w:t xml:space="preserve">3.  </w:t>
      </w:r>
      <w:r>
        <w:rPr>
          <w:rFonts w:eastAsia="SimHei" w:hint="eastAsia"/>
        </w:rPr>
        <w:t>缔约各国同意，旨在限制妇女法律行为能力的所有合同和其他任何具有法律效力的私人文书，应一律视为无效。</w:t>
      </w:r>
    </w:p>
    <w:p w:rsidR="00000000" w:rsidRDefault="007137AD">
      <w:pPr>
        <w:spacing w:after="240" w:line="360" w:lineRule="exact"/>
        <w:rPr>
          <w:u w:val="single"/>
        </w:rPr>
      </w:pPr>
      <w:r>
        <w:rPr>
          <w:rFonts w:hint="eastAsia"/>
          <w:u w:val="single"/>
        </w:rPr>
        <w:t>限制妇女权利的文件被视为无效</w:t>
      </w:r>
    </w:p>
    <w:p w:rsidR="00000000" w:rsidRDefault="007137AD">
      <w:pPr>
        <w:spacing w:after="240" w:line="360" w:lineRule="exact"/>
        <w:ind w:firstLine="425"/>
      </w:pPr>
      <w:r>
        <w:rPr>
          <w:rFonts w:hint="eastAsia"/>
        </w:rPr>
        <w:t>根据《宪法》第</w:t>
      </w:r>
      <w:r>
        <w:t>15</w:t>
      </w:r>
      <w:r>
        <w:rPr>
          <w:rFonts w:hint="eastAsia"/>
        </w:rPr>
        <w:t>条，法院可宣布违反《宪法》规定的权利和自由或与《宪法》相违背的任何法律、其他立法或程序违宪。</w:t>
      </w:r>
    </w:p>
    <w:p w:rsidR="00000000" w:rsidRDefault="007137AD">
      <w:pPr>
        <w:spacing w:after="240" w:line="360" w:lineRule="exact"/>
        <w:ind w:firstLine="425"/>
      </w:pPr>
      <w:r>
        <w:rPr>
          <w:rFonts w:hint="eastAsia"/>
        </w:rPr>
        <w:t>根据《民法典总则法》第</w:t>
      </w:r>
      <w:r>
        <w:t>66</w:t>
      </w:r>
      <w:r>
        <w:rPr>
          <w:rFonts w:hint="eastAsia"/>
        </w:rPr>
        <w:t>条，违反《宪法》秩序或良好道德规范的交易无效。违反法律的交易无效，除非违法</w:t>
      </w:r>
      <w:r>
        <w:rPr>
          <w:rFonts w:hint="eastAsia"/>
        </w:rPr>
        <w:t>程度不严重。</w:t>
      </w:r>
    </w:p>
    <w:p w:rsidR="00000000" w:rsidRDefault="007137AD">
      <w:pPr>
        <w:spacing w:after="240" w:line="360" w:lineRule="exact"/>
        <w:ind w:firstLine="425"/>
      </w:pPr>
      <w:r>
        <w:rPr>
          <w:rFonts w:hint="eastAsia"/>
        </w:rPr>
        <w:t>根据《雇用合同法》第</w:t>
      </w:r>
      <w:r>
        <w:t>15</w:t>
      </w:r>
      <w:r>
        <w:rPr>
          <w:rFonts w:hint="eastAsia"/>
        </w:rPr>
        <w:t>条，雇用合同中使雇员情况恶化的条件可宣布无效。与法律规定、行政立法或集体协议相比较，对雇员更为不利的雇用合同条款无效。</w:t>
      </w:r>
    </w:p>
    <w:p w:rsidR="00000000" w:rsidRDefault="007137AD" w:rsidP="007137AD">
      <w:pPr>
        <w:spacing w:after="240" w:line="360" w:lineRule="exact"/>
        <w:ind w:leftChars="200" w:left="31680" w:firstLine="425"/>
        <w:rPr>
          <w:rFonts w:eastAsia="SimHei"/>
        </w:rPr>
      </w:pPr>
      <w:r>
        <w:rPr>
          <w:rFonts w:eastAsia="SimHei"/>
        </w:rPr>
        <w:t xml:space="preserve">4.  </w:t>
      </w:r>
      <w:r>
        <w:rPr>
          <w:rFonts w:eastAsia="SimHei" w:hint="eastAsia"/>
        </w:rPr>
        <w:t>缔约各国在有关人身移动和自由择居的法律方面，应给予男女相同的权利。</w:t>
      </w:r>
    </w:p>
    <w:p w:rsidR="00000000" w:rsidRDefault="007137AD">
      <w:pPr>
        <w:spacing w:after="240" w:line="360" w:lineRule="exact"/>
        <w:rPr>
          <w:u w:val="single"/>
        </w:rPr>
      </w:pPr>
      <w:r>
        <w:rPr>
          <w:rFonts w:hint="eastAsia"/>
          <w:u w:val="single"/>
        </w:rPr>
        <w:t>自由移动和择居的权利</w:t>
      </w:r>
    </w:p>
    <w:p w:rsidR="00000000" w:rsidRDefault="007137AD">
      <w:pPr>
        <w:spacing w:after="240" w:line="360" w:lineRule="exact"/>
        <w:ind w:firstLine="425"/>
      </w:pPr>
      <w:r>
        <w:rPr>
          <w:rFonts w:hint="eastAsia"/>
        </w:rPr>
        <w:t>《宪法》第</w:t>
      </w:r>
      <w:r>
        <w:t>34</w:t>
      </w:r>
      <w:r>
        <w:rPr>
          <w:rFonts w:hint="eastAsia"/>
        </w:rPr>
        <w:t>条规定人人均可享有下述权利：“爱沙尼亚合法公民均有自由移动和择居的权利。根据法律规定的程序为保护他人的权利和自由，为了国防以及发生自然灾害或灾难的情况下，可对自由移动的权利加以限制，以防止传染病传播、保护自然环境、防止未成年人或神智不健全者脱</w:t>
      </w:r>
      <w:r>
        <w:rPr>
          <w:rFonts w:hint="eastAsia"/>
        </w:rPr>
        <w:t>离监护、或确保刑事诉讼得到执行。”按照《宪法》规定，每个人也可自由离开爱沙尼亚。</w:t>
      </w:r>
    </w:p>
    <w:p w:rsidR="00000000" w:rsidRDefault="007137AD">
      <w:pPr>
        <w:spacing w:after="240" w:line="360" w:lineRule="exact"/>
        <w:ind w:firstLine="425"/>
      </w:pPr>
      <w:r>
        <w:rPr>
          <w:rFonts w:hint="eastAsia"/>
        </w:rPr>
        <w:t>然而，立法者对某些人的择居自由做出限制性规定。根据《民法典总则法》第</w:t>
      </w:r>
      <w:r>
        <w:t>22</w:t>
      </w:r>
      <w:r>
        <w:rPr>
          <w:rFonts w:hint="eastAsia"/>
        </w:rPr>
        <w:t>条规定，未成年人（即，无主动的法律行为能力者）的住所应与其父母或监护人为同一住所。如果父母分居，未成年人的住所则与其同住的父亲或母亲为同一住所。无主动的法律行为能力的成年人的住所被视为与其监护人为同一住所。因此，除了无主动的法律行为能力的人以外，任何人均享有自由择居和自由移动的权利。</w:t>
      </w:r>
    </w:p>
    <w:p w:rsidR="00000000" w:rsidRDefault="007137AD">
      <w:pPr>
        <w:spacing w:after="240" w:line="360" w:lineRule="exact"/>
        <w:rPr>
          <w:rFonts w:eastAsia="SimHei"/>
        </w:rPr>
      </w:pPr>
      <w:r>
        <w:rPr>
          <w:rFonts w:eastAsia="SimHei" w:hint="eastAsia"/>
        </w:rPr>
        <w:t>第</w:t>
      </w:r>
      <w:r>
        <w:rPr>
          <w:rFonts w:eastAsia="SimHei"/>
        </w:rPr>
        <w:t>16</w:t>
      </w:r>
      <w:r>
        <w:rPr>
          <w:rFonts w:eastAsia="SimHei" w:hint="eastAsia"/>
        </w:rPr>
        <w:t>条</w:t>
      </w:r>
    </w:p>
    <w:p w:rsidR="00000000" w:rsidRDefault="007137AD" w:rsidP="007137AD">
      <w:pPr>
        <w:spacing w:after="240" w:line="360" w:lineRule="exact"/>
        <w:ind w:leftChars="200" w:left="31680" w:firstLineChars="200" w:firstLine="31680"/>
        <w:rPr>
          <w:rFonts w:eastAsia="SimHei"/>
        </w:rPr>
      </w:pPr>
      <w:r>
        <w:rPr>
          <w:rFonts w:eastAsia="SimHei"/>
        </w:rPr>
        <w:t>1</w:t>
      </w:r>
      <w:r>
        <w:rPr>
          <w:rFonts w:eastAsia="SimHei" w:hint="eastAsia"/>
        </w:rPr>
        <w:t>．缔约各国应采取一切适当措施，消除在有关婚姻和家庭关系的一切</w:t>
      </w:r>
      <w:r>
        <w:rPr>
          <w:rFonts w:eastAsia="SimHei" w:hint="eastAsia"/>
        </w:rPr>
        <w:t>事项上对妇女的歧视，并特别应保证她们在男女平等的基础上：</w:t>
      </w:r>
    </w:p>
    <w:p w:rsidR="00000000" w:rsidRDefault="007137AD" w:rsidP="007137AD">
      <w:pPr>
        <w:spacing w:after="240" w:line="360" w:lineRule="exact"/>
        <w:ind w:leftChars="200" w:left="31680" w:firstLine="425"/>
        <w:rPr>
          <w:rFonts w:eastAsia="SimHei"/>
        </w:rPr>
      </w:pPr>
      <w:r>
        <w:rPr>
          <w:rFonts w:eastAsia="SimHei"/>
        </w:rPr>
        <w:t>(a)</w:t>
      </w:r>
      <w:r>
        <w:rPr>
          <w:rFonts w:eastAsia="SimHei" w:hint="eastAsia"/>
        </w:rPr>
        <w:t xml:space="preserve">  </w:t>
      </w:r>
      <w:r>
        <w:rPr>
          <w:rFonts w:eastAsia="SimHei" w:hint="eastAsia"/>
        </w:rPr>
        <w:t>有相同的缔婚权利；</w:t>
      </w:r>
    </w:p>
    <w:p w:rsidR="00000000" w:rsidRDefault="007137AD">
      <w:pPr>
        <w:spacing w:after="240" w:line="360" w:lineRule="exact"/>
        <w:ind w:firstLine="425"/>
      </w:pPr>
      <w:r>
        <w:rPr>
          <w:rFonts w:hint="eastAsia"/>
        </w:rPr>
        <w:t>根据《宪法》第</w:t>
      </w:r>
      <w:r>
        <w:t>27</w:t>
      </w:r>
      <w:r>
        <w:rPr>
          <w:rFonts w:hint="eastAsia"/>
        </w:rPr>
        <w:t>条，家庭对民族的维护和发展至关重要，作为社会的基础，应受到国家的保护，已婚夫妇拥有平等的权利。</w:t>
      </w:r>
    </w:p>
    <w:p w:rsidR="00000000" w:rsidRDefault="007137AD">
      <w:pPr>
        <w:spacing w:after="240" w:line="360" w:lineRule="exact"/>
        <w:ind w:firstLine="425"/>
      </w:pPr>
      <w:r>
        <w:rPr>
          <w:rFonts w:hint="eastAsia"/>
        </w:rPr>
        <w:t>按照《民法典总则法》（</w:t>
      </w:r>
      <w:r>
        <w:t>RT I 1994, 53, 889</w:t>
      </w:r>
      <w:r>
        <w:rPr>
          <w:rFonts w:hint="eastAsia"/>
        </w:rPr>
        <w:t>），自然人可亲自或通过代理人进行交易。如果根据法律或协议，必须由本人亲自进行的交易，不得通过代理人完成。按照《家庭法》第</w:t>
      </w:r>
      <w:r>
        <w:t>1(5)</w:t>
      </w:r>
      <w:r>
        <w:rPr>
          <w:rFonts w:hint="eastAsia"/>
        </w:rPr>
        <w:t>条，未来的夫妻缔结婚约必须双方本人同时在场。</w:t>
      </w:r>
    </w:p>
    <w:p w:rsidR="00000000" w:rsidRDefault="007137AD">
      <w:pPr>
        <w:pStyle w:val="BodyTextIndent"/>
        <w:spacing w:line="360" w:lineRule="exact"/>
        <w:rPr>
          <w:szCs w:val="21"/>
        </w:rPr>
      </w:pPr>
      <w:r>
        <w:rPr>
          <w:rFonts w:hint="eastAsia"/>
          <w:szCs w:val="21"/>
        </w:rPr>
        <w:t>有婚史的人必须出示文件，证明以前的婚姻已经终止或无效。该文件可以是配偶的死亡证</w:t>
      </w:r>
      <w:r>
        <w:rPr>
          <w:rFonts w:hint="eastAsia"/>
          <w:szCs w:val="21"/>
        </w:rPr>
        <w:t>明、离婚证书或法院的离婚裁决或婚姻无效裁决。不许重婚。</w:t>
      </w:r>
    </w:p>
    <w:p w:rsidR="00000000" w:rsidRDefault="007137AD">
      <w:pPr>
        <w:spacing w:after="240" w:line="360" w:lineRule="exact"/>
        <w:ind w:firstLine="425"/>
      </w:pPr>
      <w:r>
        <w:rPr>
          <w:rFonts w:hint="eastAsia"/>
        </w:rPr>
        <w:t>现行立法阐述了缔结婚约的先决条件和障碍。主要先决条件是，缔结婚约必须以未来的夫妻双方同意为基础。法律也规定了不得结婚的条件，如：以下情况不得缔结婚约：两人中至少一人已婚；直系亲属之间；兄弟与姐妹以及继兄弟与继姐妹之间；养父母与养子女之间以及同一人领养的子女之间或至少一方被宣布没有主动的法律行为能力的人之间。</w:t>
      </w:r>
    </w:p>
    <w:p w:rsidR="00000000" w:rsidRDefault="007137AD" w:rsidP="007137AD">
      <w:pPr>
        <w:spacing w:after="240" w:line="360" w:lineRule="exact"/>
        <w:ind w:leftChars="200" w:left="31680" w:firstLine="425"/>
        <w:rPr>
          <w:rFonts w:eastAsia="SimHei"/>
        </w:rPr>
      </w:pPr>
      <w:r>
        <w:rPr>
          <w:rFonts w:eastAsia="SimHei"/>
        </w:rPr>
        <w:t xml:space="preserve">(b)  </w:t>
      </w:r>
      <w:r>
        <w:rPr>
          <w:rFonts w:eastAsia="SimHei" w:hint="eastAsia"/>
        </w:rPr>
        <w:t>有相同的自由选择配偶和非经本人自由表示、完全同意不缔婚约的权利；</w:t>
      </w:r>
    </w:p>
    <w:p w:rsidR="00000000" w:rsidRDefault="007137AD">
      <w:pPr>
        <w:spacing w:after="240" w:line="360" w:lineRule="exact"/>
        <w:ind w:firstLine="425"/>
      </w:pPr>
      <w:r>
        <w:rPr>
          <w:rFonts w:hint="eastAsia"/>
        </w:rPr>
        <w:t>《家庭法》第</w:t>
      </w:r>
      <w:r>
        <w:t>1(2)</w:t>
      </w:r>
      <w:r>
        <w:rPr>
          <w:rFonts w:hint="eastAsia"/>
        </w:rPr>
        <w:t>条规定，缔结婚约时只有在人口统计处登记结婚的，婚姻</w:t>
      </w:r>
      <w:r>
        <w:rPr>
          <w:rFonts w:hint="eastAsia"/>
        </w:rPr>
        <w:t>才具有法律效力。</w:t>
      </w:r>
    </w:p>
    <w:p w:rsidR="00000000" w:rsidRDefault="007137AD">
      <w:pPr>
        <w:spacing w:after="240" w:line="360" w:lineRule="exact"/>
        <w:ind w:firstLine="425"/>
      </w:pPr>
      <w:r>
        <w:rPr>
          <w:rFonts w:hint="eastAsia"/>
        </w:rPr>
        <w:t>爱沙尼亚没有支付聘礼或嫁妆的传统。对这些活动没有法律规定。</w:t>
      </w:r>
    </w:p>
    <w:p w:rsidR="00000000" w:rsidRDefault="007137AD">
      <w:pPr>
        <w:spacing w:after="240" w:line="360" w:lineRule="exact"/>
        <w:ind w:firstLine="425"/>
      </w:pPr>
      <w:r>
        <w:rPr>
          <w:rFonts w:hint="eastAsia"/>
        </w:rPr>
        <w:t>根据《家庭法》，年满</w:t>
      </w:r>
      <w:r>
        <w:t>18</w:t>
      </w:r>
      <w:r>
        <w:rPr>
          <w:rFonts w:hint="eastAsia"/>
        </w:rPr>
        <w:t>岁的男女可缔结婚约。作为例外，经父母或监护人书面同意，</w:t>
      </w:r>
      <w:r>
        <w:t>15</w:t>
      </w:r>
      <w:r>
        <w:rPr>
          <w:rFonts w:hint="eastAsia"/>
        </w:rPr>
        <w:t>至</w:t>
      </w:r>
      <w:r>
        <w:t>18</w:t>
      </w:r>
      <w:r>
        <w:rPr>
          <w:rFonts w:hint="eastAsia"/>
        </w:rPr>
        <w:t>岁也可缔结婚约。缔结婚约须经未来的夫妻双方同意。如果未来的夫妻中有一方不证实他或她希望结婚，或一方未到结婚年龄，则不得缔结婚约。</w:t>
      </w:r>
    </w:p>
    <w:p w:rsidR="00000000" w:rsidRDefault="007137AD">
      <w:pPr>
        <w:spacing w:after="240" w:line="360" w:lineRule="exact"/>
        <w:ind w:firstLine="425"/>
      </w:pPr>
      <w:r>
        <w:rPr>
          <w:rFonts w:hint="eastAsia"/>
        </w:rPr>
        <w:t>法院可宣告婚姻无效。如果缔结婚约时未经夫妻中未成年的配偶一方同意，未成年的另一方、其父母或监护人可要求宣布婚姻无效，或如果缔结的婚级为名义婚约或配偶一方以前已经结婚，以及配偶一方同意结婚是因受到欺诈或强迫并违背其意愿</w:t>
      </w:r>
      <w:r>
        <w:rPr>
          <w:rFonts w:hint="eastAsia"/>
        </w:rPr>
        <w:t>，配偶一方可要求宣布婚姻无效。妇女和男子均有权求助于法院。</w:t>
      </w:r>
    </w:p>
    <w:p w:rsidR="00000000" w:rsidRDefault="007137AD">
      <w:pPr>
        <w:spacing w:after="240" w:line="360" w:lineRule="exact"/>
        <w:rPr>
          <w:u w:val="single"/>
        </w:rPr>
      </w:pPr>
      <w:r>
        <w:rPr>
          <w:u w:val="single"/>
        </w:rPr>
        <w:br w:type="page"/>
      </w:r>
      <w:r>
        <w:rPr>
          <w:rFonts w:hint="eastAsia"/>
          <w:u w:val="single"/>
        </w:rPr>
        <w:t>婚姻和婚姻行为</w:t>
      </w:r>
    </w:p>
    <w:p w:rsidR="00000000" w:rsidRDefault="007137AD">
      <w:pPr>
        <w:spacing w:after="240" w:line="360" w:lineRule="exact"/>
        <w:ind w:firstLine="425"/>
      </w:pPr>
      <w:r>
        <w:rPr>
          <w:rFonts w:hint="eastAsia"/>
        </w:rPr>
        <w:t>与</w:t>
      </w:r>
      <w:r>
        <w:t>20</w:t>
      </w:r>
      <w:r>
        <w:rPr>
          <w:rFonts w:hint="eastAsia"/>
        </w:rPr>
        <w:t>世纪</w:t>
      </w:r>
      <w:r>
        <w:t>70</w:t>
      </w:r>
      <w:r>
        <w:rPr>
          <w:rFonts w:hint="eastAsia"/>
        </w:rPr>
        <w:t>年代和</w:t>
      </w:r>
      <w:r>
        <w:t>80</w:t>
      </w:r>
      <w:r>
        <w:rPr>
          <w:rFonts w:hint="eastAsia"/>
        </w:rPr>
        <w:t>年代相比，重新独立以来结婚登记数量急剧减少，到</w:t>
      </w:r>
      <w:r>
        <w:t>90</w:t>
      </w:r>
      <w:r>
        <w:rPr>
          <w:rFonts w:hint="eastAsia"/>
        </w:rPr>
        <w:t>年代末结婚数量减少了两倍多，尽管近年来（</w:t>
      </w:r>
      <w:r>
        <w:t>1996</w:t>
      </w:r>
      <w:r>
        <w:t>—</w:t>
      </w:r>
      <w:r>
        <w:t>1998</w:t>
      </w:r>
      <w:r>
        <w:rPr>
          <w:rFonts w:hint="eastAsia"/>
        </w:rPr>
        <w:t>年）下降趋势减缓。</w:t>
      </w:r>
      <w:r>
        <w:t>1999</w:t>
      </w:r>
      <w:r>
        <w:rPr>
          <w:rFonts w:hint="eastAsia"/>
        </w:rPr>
        <w:t>年，缔结婚约的主要是</w:t>
      </w:r>
      <w:r>
        <w:t>20</w:t>
      </w:r>
      <w:r>
        <w:t>—</w:t>
      </w:r>
      <w:r>
        <w:t>24</w:t>
      </w:r>
      <w:r>
        <w:rPr>
          <w:rFonts w:hint="eastAsia"/>
        </w:rPr>
        <w:t>岁的妇女和</w:t>
      </w:r>
      <w:r>
        <w:t>25</w:t>
      </w:r>
      <w:r>
        <w:t>—</w:t>
      </w:r>
      <w:r>
        <w:t>29</w:t>
      </w:r>
      <w:r>
        <w:rPr>
          <w:rFonts w:hint="eastAsia"/>
        </w:rPr>
        <w:t>岁的男子。但是，结婚登记数量减少并不意味双方同意结合的数量减少。相反，双方同意的婚姻比例有所提高，因为人们对不登记正式结合的态度更加宽容。同时，自</w:t>
      </w:r>
      <w:r>
        <w:t>1990</w:t>
      </w:r>
      <w:r>
        <w:rPr>
          <w:rFonts w:hint="eastAsia"/>
        </w:rPr>
        <w:t>年以来，由于初次缔结婚约的年龄推后，初婚的平均年龄有所增加。不登记的结合</w:t>
      </w:r>
      <w:r>
        <w:rPr>
          <w:rFonts w:hint="eastAsia"/>
        </w:rPr>
        <w:t>已被社会接受。</w:t>
      </w:r>
    </w:p>
    <w:p w:rsidR="00000000" w:rsidRDefault="007137AD">
      <w:pPr>
        <w:spacing w:after="240" w:line="360" w:lineRule="exact"/>
        <w:ind w:firstLine="425"/>
      </w:pPr>
      <w:r>
        <w:rPr>
          <w:rFonts w:hint="eastAsia"/>
        </w:rPr>
        <w:t>表</w:t>
      </w:r>
      <w:r>
        <w:t>16.1</w:t>
      </w:r>
      <w:r>
        <w:rPr>
          <w:rFonts w:hint="eastAsia"/>
        </w:rPr>
        <w:t xml:space="preserve"> </w:t>
      </w:r>
      <w:r>
        <w:t xml:space="preserve"> </w:t>
      </w:r>
      <w:r>
        <w:rPr>
          <w:rFonts w:hint="eastAsia"/>
        </w:rPr>
        <w:t>婚姻数量和初婚的平均年龄，</w:t>
      </w:r>
      <w:r>
        <w:t>1990</w:t>
      </w:r>
      <w:r>
        <w:t>—</w:t>
      </w:r>
      <w:r>
        <w:t>1999</w:t>
      </w:r>
      <w:r>
        <w:rPr>
          <w:rFonts w:hint="eastAsia"/>
        </w:rPr>
        <w:t>年</w:t>
      </w:r>
    </w:p>
    <w:tbl>
      <w:tblPr>
        <w:tblW w:w="0" w:type="auto"/>
        <w:tblInd w:w="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040"/>
        <w:gridCol w:w="2280"/>
        <w:gridCol w:w="2400"/>
        <w:gridCol w:w="2760"/>
      </w:tblGrid>
      <w:tr w:rsidR="00000000">
        <w:tblPrEx>
          <w:tblCellMar>
            <w:top w:w="0" w:type="dxa"/>
            <w:bottom w:w="0" w:type="dxa"/>
          </w:tblCellMar>
        </w:tblPrEx>
        <w:trPr>
          <w:cantSplit/>
          <w:trHeight w:val="310"/>
        </w:trPr>
        <w:tc>
          <w:tcPr>
            <w:tcW w:w="2040" w:type="dxa"/>
            <w:vMerge w:val="restart"/>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p>
          <w:p w:rsidR="00000000" w:rsidRDefault="007137AD">
            <w:pPr>
              <w:spacing w:line="360" w:lineRule="exact"/>
              <w:jc w:val="center"/>
            </w:pPr>
            <w:r>
              <w:rPr>
                <w:rFonts w:hint="eastAsia"/>
              </w:rPr>
              <w:t>年</w:t>
            </w:r>
          </w:p>
        </w:tc>
        <w:tc>
          <w:tcPr>
            <w:tcW w:w="2280" w:type="dxa"/>
            <w:vMerge w:val="restart"/>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p>
          <w:p w:rsidR="00000000" w:rsidRDefault="007137AD">
            <w:pPr>
              <w:spacing w:line="360" w:lineRule="exact"/>
              <w:jc w:val="center"/>
            </w:pPr>
            <w:r>
              <w:rPr>
                <w:rFonts w:hint="eastAsia"/>
              </w:rPr>
              <w:t>婚姻数</w:t>
            </w:r>
          </w:p>
        </w:tc>
        <w:tc>
          <w:tcPr>
            <w:tcW w:w="5160" w:type="dxa"/>
            <w:gridSpan w:val="2"/>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rPr>
                <w:rFonts w:hint="eastAsia"/>
              </w:rPr>
              <w:t>初婚的平均年龄</w:t>
            </w:r>
          </w:p>
        </w:tc>
      </w:tr>
      <w:tr w:rsidR="00000000">
        <w:tblPrEx>
          <w:tblCellMar>
            <w:top w:w="0" w:type="dxa"/>
            <w:bottom w:w="0" w:type="dxa"/>
          </w:tblCellMar>
        </w:tblPrEx>
        <w:trPr>
          <w:cantSplit/>
          <w:trHeight w:val="310"/>
        </w:trPr>
        <w:tc>
          <w:tcPr>
            <w:tcW w:w="2040" w:type="dxa"/>
            <w:vMerge/>
            <w:tcBorders>
              <w:top w:val="single" w:sz="6" w:space="0" w:color="auto"/>
              <w:left w:val="single" w:sz="6" w:space="0" w:color="auto"/>
              <w:bottom w:val="single" w:sz="6" w:space="0" w:color="auto"/>
              <w:right w:val="single" w:sz="6" w:space="0" w:color="auto"/>
            </w:tcBorders>
          </w:tcPr>
          <w:p w:rsidR="00000000" w:rsidRDefault="007137AD">
            <w:pPr>
              <w:spacing w:line="360" w:lineRule="exact"/>
            </w:pPr>
          </w:p>
        </w:tc>
        <w:tc>
          <w:tcPr>
            <w:tcW w:w="2280" w:type="dxa"/>
            <w:vMerge/>
            <w:tcBorders>
              <w:top w:val="single" w:sz="6" w:space="0" w:color="auto"/>
              <w:left w:val="single" w:sz="6" w:space="0" w:color="auto"/>
              <w:bottom w:val="single" w:sz="6" w:space="0" w:color="auto"/>
              <w:right w:val="single" w:sz="6" w:space="0" w:color="auto"/>
            </w:tcBorders>
          </w:tcPr>
          <w:p w:rsidR="00000000" w:rsidRDefault="007137AD">
            <w:pPr>
              <w:spacing w:line="360" w:lineRule="exact"/>
            </w:pPr>
          </w:p>
        </w:tc>
        <w:tc>
          <w:tcPr>
            <w:tcW w:w="240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rPr>
                <w:rFonts w:hint="eastAsia"/>
              </w:rPr>
              <w:t>男</w:t>
            </w:r>
          </w:p>
        </w:tc>
        <w:tc>
          <w:tcPr>
            <w:tcW w:w="276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rPr>
                <w:rFonts w:hint="eastAsia"/>
              </w:rPr>
              <w:t>女</w:t>
            </w:r>
          </w:p>
        </w:tc>
      </w:tr>
      <w:tr w:rsidR="00000000">
        <w:tblPrEx>
          <w:tblCellMar>
            <w:top w:w="0" w:type="dxa"/>
            <w:bottom w:w="0" w:type="dxa"/>
          </w:tblCellMar>
        </w:tblPrEx>
        <w:trPr>
          <w:cantSplit/>
          <w:trHeight w:val="310"/>
        </w:trPr>
        <w:tc>
          <w:tcPr>
            <w:tcW w:w="20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1990</w:t>
            </w:r>
          </w:p>
        </w:tc>
        <w:tc>
          <w:tcPr>
            <w:tcW w:w="2280" w:type="dxa"/>
            <w:tcBorders>
              <w:top w:val="single" w:sz="6" w:space="0" w:color="auto"/>
              <w:left w:val="single" w:sz="6" w:space="0" w:color="auto"/>
              <w:bottom w:val="single" w:sz="6" w:space="0" w:color="auto"/>
              <w:right w:val="single" w:sz="6" w:space="0" w:color="auto"/>
            </w:tcBorders>
          </w:tcPr>
          <w:p w:rsidR="00000000" w:rsidRDefault="007137AD" w:rsidP="007137AD">
            <w:pPr>
              <w:spacing w:line="360" w:lineRule="exact"/>
              <w:ind w:rightChars="348" w:right="31680"/>
              <w:jc w:val="right"/>
            </w:pPr>
            <w:r>
              <w:t>11 774</w:t>
            </w:r>
          </w:p>
        </w:tc>
        <w:tc>
          <w:tcPr>
            <w:tcW w:w="240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24</w:t>
            </w:r>
            <w:r>
              <w:rPr>
                <w:rFonts w:hint="eastAsia"/>
              </w:rPr>
              <w:t>.</w:t>
            </w:r>
            <w:r>
              <w:t>6</w:t>
            </w:r>
          </w:p>
        </w:tc>
        <w:tc>
          <w:tcPr>
            <w:tcW w:w="276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22</w:t>
            </w:r>
            <w:r>
              <w:rPr>
                <w:rFonts w:hint="eastAsia"/>
              </w:rPr>
              <w:t>.</w:t>
            </w:r>
            <w:r>
              <w:t>5</w:t>
            </w:r>
          </w:p>
        </w:tc>
      </w:tr>
      <w:tr w:rsidR="00000000">
        <w:tblPrEx>
          <w:tblCellMar>
            <w:top w:w="0" w:type="dxa"/>
            <w:bottom w:w="0" w:type="dxa"/>
          </w:tblCellMar>
        </w:tblPrEx>
        <w:trPr>
          <w:cantSplit/>
          <w:trHeight w:val="310"/>
        </w:trPr>
        <w:tc>
          <w:tcPr>
            <w:tcW w:w="20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1991</w:t>
            </w:r>
          </w:p>
        </w:tc>
        <w:tc>
          <w:tcPr>
            <w:tcW w:w="2280" w:type="dxa"/>
            <w:tcBorders>
              <w:top w:val="single" w:sz="6" w:space="0" w:color="auto"/>
              <w:left w:val="single" w:sz="6" w:space="0" w:color="auto"/>
              <w:bottom w:val="single" w:sz="6" w:space="0" w:color="auto"/>
              <w:right w:val="single" w:sz="6" w:space="0" w:color="auto"/>
            </w:tcBorders>
          </w:tcPr>
          <w:p w:rsidR="00000000" w:rsidRDefault="007137AD" w:rsidP="007137AD">
            <w:pPr>
              <w:spacing w:line="360" w:lineRule="exact"/>
              <w:ind w:rightChars="348" w:right="31680"/>
              <w:jc w:val="right"/>
            </w:pPr>
            <w:r>
              <w:t>10 292</w:t>
            </w:r>
          </w:p>
        </w:tc>
        <w:tc>
          <w:tcPr>
            <w:tcW w:w="240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24</w:t>
            </w:r>
            <w:r>
              <w:rPr>
                <w:rFonts w:hint="eastAsia"/>
              </w:rPr>
              <w:t>.</w:t>
            </w:r>
            <w:r>
              <w:t>5</w:t>
            </w:r>
          </w:p>
        </w:tc>
        <w:tc>
          <w:tcPr>
            <w:tcW w:w="276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22</w:t>
            </w:r>
            <w:r>
              <w:rPr>
                <w:rFonts w:hint="eastAsia"/>
              </w:rPr>
              <w:t>.</w:t>
            </w:r>
            <w:r>
              <w:t>4</w:t>
            </w:r>
          </w:p>
        </w:tc>
      </w:tr>
      <w:tr w:rsidR="00000000">
        <w:tblPrEx>
          <w:tblCellMar>
            <w:top w:w="0" w:type="dxa"/>
            <w:bottom w:w="0" w:type="dxa"/>
          </w:tblCellMar>
        </w:tblPrEx>
        <w:trPr>
          <w:cantSplit/>
          <w:trHeight w:val="310"/>
        </w:trPr>
        <w:tc>
          <w:tcPr>
            <w:tcW w:w="20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1992</w:t>
            </w:r>
          </w:p>
        </w:tc>
        <w:tc>
          <w:tcPr>
            <w:tcW w:w="2280" w:type="dxa"/>
            <w:tcBorders>
              <w:top w:val="single" w:sz="6" w:space="0" w:color="auto"/>
              <w:left w:val="single" w:sz="6" w:space="0" w:color="auto"/>
              <w:bottom w:val="single" w:sz="6" w:space="0" w:color="auto"/>
              <w:right w:val="single" w:sz="6" w:space="0" w:color="auto"/>
            </w:tcBorders>
          </w:tcPr>
          <w:p w:rsidR="00000000" w:rsidRDefault="007137AD" w:rsidP="007137AD">
            <w:pPr>
              <w:spacing w:line="360" w:lineRule="exact"/>
              <w:ind w:rightChars="348" w:right="31680"/>
              <w:jc w:val="right"/>
            </w:pPr>
            <w:r>
              <w:t>8 878</w:t>
            </w:r>
          </w:p>
        </w:tc>
        <w:tc>
          <w:tcPr>
            <w:tcW w:w="240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24</w:t>
            </w:r>
            <w:r>
              <w:rPr>
                <w:rFonts w:hint="eastAsia"/>
              </w:rPr>
              <w:t>.</w:t>
            </w:r>
            <w:r>
              <w:t>7</w:t>
            </w:r>
          </w:p>
        </w:tc>
        <w:tc>
          <w:tcPr>
            <w:tcW w:w="276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22</w:t>
            </w:r>
            <w:r>
              <w:rPr>
                <w:rFonts w:hint="eastAsia"/>
              </w:rPr>
              <w:t>.</w:t>
            </w:r>
            <w:r>
              <w:t>4</w:t>
            </w:r>
          </w:p>
        </w:tc>
      </w:tr>
      <w:tr w:rsidR="00000000">
        <w:tblPrEx>
          <w:tblCellMar>
            <w:top w:w="0" w:type="dxa"/>
            <w:bottom w:w="0" w:type="dxa"/>
          </w:tblCellMar>
        </w:tblPrEx>
        <w:trPr>
          <w:cantSplit/>
          <w:trHeight w:val="310"/>
        </w:trPr>
        <w:tc>
          <w:tcPr>
            <w:tcW w:w="20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1993</w:t>
            </w:r>
          </w:p>
        </w:tc>
        <w:tc>
          <w:tcPr>
            <w:tcW w:w="2280" w:type="dxa"/>
            <w:tcBorders>
              <w:top w:val="single" w:sz="6" w:space="0" w:color="auto"/>
              <w:left w:val="single" w:sz="6" w:space="0" w:color="auto"/>
              <w:bottom w:val="single" w:sz="6" w:space="0" w:color="auto"/>
              <w:right w:val="single" w:sz="6" w:space="0" w:color="auto"/>
            </w:tcBorders>
          </w:tcPr>
          <w:p w:rsidR="00000000" w:rsidRDefault="007137AD" w:rsidP="007137AD">
            <w:pPr>
              <w:spacing w:line="360" w:lineRule="exact"/>
              <w:ind w:rightChars="348" w:right="31680"/>
              <w:jc w:val="right"/>
            </w:pPr>
            <w:r>
              <w:t>7 745</w:t>
            </w:r>
          </w:p>
        </w:tc>
        <w:tc>
          <w:tcPr>
            <w:tcW w:w="240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25</w:t>
            </w:r>
            <w:r>
              <w:rPr>
                <w:rFonts w:hint="eastAsia"/>
              </w:rPr>
              <w:t>.</w:t>
            </w:r>
            <w:r>
              <w:t>2</w:t>
            </w:r>
          </w:p>
        </w:tc>
        <w:tc>
          <w:tcPr>
            <w:tcW w:w="276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22</w:t>
            </w:r>
            <w:r>
              <w:rPr>
                <w:rFonts w:hint="eastAsia"/>
              </w:rPr>
              <w:t>.</w:t>
            </w:r>
            <w:r>
              <w:t>9</w:t>
            </w:r>
          </w:p>
        </w:tc>
      </w:tr>
      <w:tr w:rsidR="00000000">
        <w:tblPrEx>
          <w:tblCellMar>
            <w:top w:w="0" w:type="dxa"/>
            <w:bottom w:w="0" w:type="dxa"/>
          </w:tblCellMar>
        </w:tblPrEx>
        <w:trPr>
          <w:cantSplit/>
          <w:trHeight w:val="310"/>
        </w:trPr>
        <w:tc>
          <w:tcPr>
            <w:tcW w:w="20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1994</w:t>
            </w:r>
          </w:p>
        </w:tc>
        <w:tc>
          <w:tcPr>
            <w:tcW w:w="2280" w:type="dxa"/>
            <w:tcBorders>
              <w:top w:val="single" w:sz="6" w:space="0" w:color="auto"/>
              <w:left w:val="single" w:sz="6" w:space="0" w:color="auto"/>
              <w:bottom w:val="single" w:sz="6" w:space="0" w:color="auto"/>
              <w:right w:val="single" w:sz="6" w:space="0" w:color="auto"/>
            </w:tcBorders>
          </w:tcPr>
          <w:p w:rsidR="00000000" w:rsidRDefault="007137AD" w:rsidP="007137AD">
            <w:pPr>
              <w:spacing w:line="360" w:lineRule="exact"/>
              <w:ind w:rightChars="348" w:right="31680"/>
              <w:jc w:val="right"/>
            </w:pPr>
            <w:r>
              <w:t>7 378</w:t>
            </w:r>
          </w:p>
        </w:tc>
        <w:tc>
          <w:tcPr>
            <w:tcW w:w="240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25</w:t>
            </w:r>
            <w:r>
              <w:rPr>
                <w:rFonts w:hint="eastAsia"/>
              </w:rPr>
              <w:t>.</w:t>
            </w:r>
            <w:r>
              <w:t>6</w:t>
            </w:r>
          </w:p>
        </w:tc>
        <w:tc>
          <w:tcPr>
            <w:tcW w:w="276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23</w:t>
            </w:r>
            <w:r>
              <w:rPr>
                <w:rFonts w:hint="eastAsia"/>
              </w:rPr>
              <w:t>.</w:t>
            </w:r>
            <w:r>
              <w:t>4</w:t>
            </w:r>
          </w:p>
        </w:tc>
      </w:tr>
      <w:tr w:rsidR="00000000">
        <w:tblPrEx>
          <w:tblCellMar>
            <w:top w:w="0" w:type="dxa"/>
            <w:bottom w:w="0" w:type="dxa"/>
          </w:tblCellMar>
        </w:tblPrEx>
        <w:trPr>
          <w:cantSplit/>
          <w:trHeight w:val="310"/>
        </w:trPr>
        <w:tc>
          <w:tcPr>
            <w:tcW w:w="20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1995</w:t>
            </w:r>
          </w:p>
        </w:tc>
        <w:tc>
          <w:tcPr>
            <w:tcW w:w="2280" w:type="dxa"/>
            <w:tcBorders>
              <w:top w:val="single" w:sz="6" w:space="0" w:color="auto"/>
              <w:left w:val="single" w:sz="6" w:space="0" w:color="auto"/>
              <w:bottom w:val="single" w:sz="6" w:space="0" w:color="auto"/>
              <w:right w:val="single" w:sz="6" w:space="0" w:color="auto"/>
            </w:tcBorders>
          </w:tcPr>
          <w:p w:rsidR="00000000" w:rsidRDefault="007137AD" w:rsidP="007137AD">
            <w:pPr>
              <w:spacing w:line="360" w:lineRule="exact"/>
              <w:ind w:rightChars="348" w:right="31680"/>
              <w:jc w:val="right"/>
            </w:pPr>
            <w:r>
              <w:t>7 006</w:t>
            </w:r>
          </w:p>
        </w:tc>
        <w:tc>
          <w:tcPr>
            <w:tcW w:w="240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25</w:t>
            </w:r>
            <w:r>
              <w:rPr>
                <w:rFonts w:hint="eastAsia"/>
              </w:rPr>
              <w:t>.</w:t>
            </w:r>
            <w:r>
              <w:t>7</w:t>
            </w:r>
          </w:p>
        </w:tc>
        <w:tc>
          <w:tcPr>
            <w:tcW w:w="276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23</w:t>
            </w:r>
            <w:r>
              <w:rPr>
                <w:rFonts w:hint="eastAsia"/>
              </w:rPr>
              <w:t>.</w:t>
            </w:r>
            <w:r>
              <w:t>5</w:t>
            </w:r>
          </w:p>
        </w:tc>
      </w:tr>
      <w:tr w:rsidR="00000000">
        <w:tblPrEx>
          <w:tblCellMar>
            <w:top w:w="0" w:type="dxa"/>
            <w:bottom w:w="0" w:type="dxa"/>
          </w:tblCellMar>
        </w:tblPrEx>
        <w:trPr>
          <w:cantSplit/>
          <w:trHeight w:val="310"/>
        </w:trPr>
        <w:tc>
          <w:tcPr>
            <w:tcW w:w="20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1996</w:t>
            </w:r>
          </w:p>
        </w:tc>
        <w:tc>
          <w:tcPr>
            <w:tcW w:w="2280" w:type="dxa"/>
            <w:tcBorders>
              <w:top w:val="single" w:sz="6" w:space="0" w:color="auto"/>
              <w:left w:val="single" w:sz="6" w:space="0" w:color="auto"/>
              <w:bottom w:val="single" w:sz="6" w:space="0" w:color="auto"/>
              <w:right w:val="single" w:sz="6" w:space="0" w:color="auto"/>
            </w:tcBorders>
          </w:tcPr>
          <w:p w:rsidR="00000000" w:rsidRDefault="007137AD" w:rsidP="007137AD">
            <w:pPr>
              <w:spacing w:line="360" w:lineRule="exact"/>
              <w:ind w:rightChars="348" w:right="31680"/>
              <w:jc w:val="right"/>
            </w:pPr>
            <w:r>
              <w:t>5 517</w:t>
            </w:r>
          </w:p>
        </w:tc>
        <w:tc>
          <w:tcPr>
            <w:tcW w:w="240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26</w:t>
            </w:r>
            <w:r>
              <w:rPr>
                <w:rFonts w:hint="eastAsia"/>
              </w:rPr>
              <w:t>.</w:t>
            </w:r>
            <w:r>
              <w:t>1</w:t>
            </w:r>
          </w:p>
        </w:tc>
        <w:tc>
          <w:tcPr>
            <w:tcW w:w="276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23</w:t>
            </w:r>
            <w:r>
              <w:rPr>
                <w:rFonts w:hint="eastAsia"/>
              </w:rPr>
              <w:t>.</w:t>
            </w:r>
            <w:r>
              <w:t>7</w:t>
            </w:r>
          </w:p>
        </w:tc>
      </w:tr>
      <w:tr w:rsidR="00000000">
        <w:tblPrEx>
          <w:tblCellMar>
            <w:top w:w="0" w:type="dxa"/>
            <w:bottom w:w="0" w:type="dxa"/>
          </w:tblCellMar>
        </w:tblPrEx>
        <w:trPr>
          <w:cantSplit/>
          <w:trHeight w:val="310"/>
        </w:trPr>
        <w:tc>
          <w:tcPr>
            <w:tcW w:w="20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1997</w:t>
            </w:r>
          </w:p>
        </w:tc>
        <w:tc>
          <w:tcPr>
            <w:tcW w:w="2280" w:type="dxa"/>
            <w:tcBorders>
              <w:top w:val="single" w:sz="6" w:space="0" w:color="auto"/>
              <w:left w:val="single" w:sz="6" w:space="0" w:color="auto"/>
              <w:bottom w:val="single" w:sz="6" w:space="0" w:color="auto"/>
              <w:right w:val="single" w:sz="6" w:space="0" w:color="auto"/>
            </w:tcBorders>
          </w:tcPr>
          <w:p w:rsidR="00000000" w:rsidRDefault="007137AD" w:rsidP="007137AD">
            <w:pPr>
              <w:spacing w:line="360" w:lineRule="exact"/>
              <w:ind w:rightChars="348" w:right="31680"/>
              <w:jc w:val="right"/>
            </w:pPr>
            <w:r>
              <w:t>5 589</w:t>
            </w:r>
          </w:p>
        </w:tc>
        <w:tc>
          <w:tcPr>
            <w:tcW w:w="240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26</w:t>
            </w:r>
            <w:r>
              <w:rPr>
                <w:rFonts w:hint="eastAsia"/>
              </w:rPr>
              <w:t>.</w:t>
            </w:r>
            <w:r>
              <w:t>3</w:t>
            </w:r>
          </w:p>
        </w:tc>
        <w:tc>
          <w:tcPr>
            <w:tcW w:w="276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24</w:t>
            </w:r>
            <w:r>
              <w:rPr>
                <w:rFonts w:hint="eastAsia"/>
              </w:rPr>
              <w:t>.</w:t>
            </w:r>
            <w:r>
              <w:t>1</w:t>
            </w:r>
          </w:p>
        </w:tc>
      </w:tr>
      <w:tr w:rsidR="00000000">
        <w:tblPrEx>
          <w:tblCellMar>
            <w:top w:w="0" w:type="dxa"/>
            <w:bottom w:w="0" w:type="dxa"/>
          </w:tblCellMar>
        </w:tblPrEx>
        <w:trPr>
          <w:cantSplit/>
          <w:trHeight w:val="310"/>
        </w:trPr>
        <w:tc>
          <w:tcPr>
            <w:tcW w:w="20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1998</w:t>
            </w:r>
          </w:p>
        </w:tc>
        <w:tc>
          <w:tcPr>
            <w:tcW w:w="2280" w:type="dxa"/>
            <w:tcBorders>
              <w:top w:val="single" w:sz="6" w:space="0" w:color="auto"/>
              <w:left w:val="single" w:sz="6" w:space="0" w:color="auto"/>
              <w:bottom w:val="single" w:sz="6" w:space="0" w:color="auto"/>
              <w:right w:val="single" w:sz="6" w:space="0" w:color="auto"/>
            </w:tcBorders>
          </w:tcPr>
          <w:p w:rsidR="00000000" w:rsidRDefault="007137AD" w:rsidP="007137AD">
            <w:pPr>
              <w:spacing w:line="360" w:lineRule="exact"/>
              <w:ind w:rightChars="348" w:right="31680"/>
              <w:jc w:val="right"/>
            </w:pPr>
            <w:r>
              <w:t>5 430</w:t>
            </w:r>
          </w:p>
        </w:tc>
        <w:tc>
          <w:tcPr>
            <w:tcW w:w="240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26</w:t>
            </w:r>
            <w:r>
              <w:rPr>
                <w:rFonts w:hint="eastAsia"/>
              </w:rPr>
              <w:t>.</w:t>
            </w:r>
            <w:r>
              <w:t>5</w:t>
            </w:r>
          </w:p>
        </w:tc>
        <w:tc>
          <w:tcPr>
            <w:tcW w:w="276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24</w:t>
            </w:r>
            <w:r>
              <w:rPr>
                <w:rFonts w:hint="eastAsia"/>
              </w:rPr>
              <w:t>.</w:t>
            </w:r>
            <w:r>
              <w:t>3</w:t>
            </w:r>
          </w:p>
        </w:tc>
      </w:tr>
      <w:tr w:rsidR="00000000">
        <w:tblPrEx>
          <w:tblCellMar>
            <w:top w:w="0" w:type="dxa"/>
            <w:bottom w:w="0" w:type="dxa"/>
          </w:tblCellMar>
        </w:tblPrEx>
        <w:trPr>
          <w:cantSplit/>
          <w:trHeight w:val="310"/>
        </w:trPr>
        <w:tc>
          <w:tcPr>
            <w:tcW w:w="20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1999</w:t>
            </w:r>
          </w:p>
        </w:tc>
        <w:tc>
          <w:tcPr>
            <w:tcW w:w="2280" w:type="dxa"/>
            <w:tcBorders>
              <w:top w:val="single" w:sz="6" w:space="0" w:color="auto"/>
              <w:left w:val="single" w:sz="6" w:space="0" w:color="auto"/>
              <w:bottom w:val="single" w:sz="6" w:space="0" w:color="auto"/>
              <w:right w:val="single" w:sz="6" w:space="0" w:color="auto"/>
            </w:tcBorders>
          </w:tcPr>
          <w:p w:rsidR="00000000" w:rsidRDefault="007137AD" w:rsidP="007137AD">
            <w:pPr>
              <w:spacing w:line="360" w:lineRule="exact"/>
              <w:ind w:rightChars="348" w:right="31680"/>
              <w:jc w:val="right"/>
            </w:pPr>
            <w:r>
              <w:t>5 590</w:t>
            </w:r>
          </w:p>
        </w:tc>
        <w:tc>
          <w:tcPr>
            <w:tcW w:w="240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27</w:t>
            </w:r>
            <w:r>
              <w:rPr>
                <w:rFonts w:hint="eastAsia"/>
              </w:rPr>
              <w:t>.</w:t>
            </w:r>
            <w:r>
              <w:t>1</w:t>
            </w:r>
          </w:p>
        </w:tc>
        <w:tc>
          <w:tcPr>
            <w:tcW w:w="276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24</w:t>
            </w:r>
            <w:r>
              <w:rPr>
                <w:rFonts w:hint="eastAsia"/>
              </w:rPr>
              <w:t>.</w:t>
            </w:r>
            <w:r>
              <w:t>7</w:t>
            </w:r>
          </w:p>
        </w:tc>
      </w:tr>
    </w:tbl>
    <w:p w:rsidR="00000000" w:rsidRDefault="007137AD">
      <w:pPr>
        <w:spacing w:after="240" w:line="360" w:lineRule="exact"/>
        <w:ind w:firstLine="425"/>
        <w:rPr>
          <w:rFonts w:eastAsia="KaiTi_GB2312"/>
        </w:rPr>
      </w:pPr>
      <w:r>
        <w:rPr>
          <w:rFonts w:eastAsia="KaiTi_GB2312" w:hint="eastAsia"/>
        </w:rPr>
        <w:t>资料来源：</w:t>
      </w:r>
      <w:r>
        <w:rPr>
          <w:rFonts w:hint="eastAsia"/>
        </w:rPr>
        <w:t>《爱沙尼亚统计年鉴》，</w:t>
      </w:r>
      <w:r>
        <w:t>1999</w:t>
      </w:r>
      <w:r>
        <w:rPr>
          <w:rFonts w:hint="eastAsia"/>
        </w:rPr>
        <w:t>年，</w:t>
      </w:r>
      <w:r>
        <w:t>2000</w:t>
      </w:r>
      <w:r>
        <w:rPr>
          <w:rFonts w:hint="eastAsia"/>
        </w:rPr>
        <w:t>年</w:t>
      </w:r>
    </w:p>
    <w:p w:rsidR="00000000" w:rsidRDefault="007137AD" w:rsidP="007137AD">
      <w:pPr>
        <w:spacing w:after="240" w:line="360" w:lineRule="exact"/>
        <w:ind w:leftChars="200" w:left="31680" w:firstLine="425"/>
        <w:rPr>
          <w:rFonts w:eastAsia="SimHei"/>
        </w:rPr>
      </w:pPr>
      <w:r>
        <w:rPr>
          <w:rFonts w:eastAsia="SimHei"/>
        </w:rPr>
        <w:t xml:space="preserve">(c)  </w:t>
      </w:r>
      <w:r>
        <w:rPr>
          <w:rFonts w:eastAsia="SimHei" w:hint="eastAsia"/>
        </w:rPr>
        <w:t>在婚姻存续期间以及解除婚姻关系时，有相同的权利和义务；</w:t>
      </w:r>
    </w:p>
    <w:p w:rsidR="00000000" w:rsidRDefault="007137AD">
      <w:pPr>
        <w:spacing w:after="240" w:line="360" w:lineRule="exact"/>
        <w:ind w:firstLine="425"/>
      </w:pPr>
      <w:r>
        <w:rPr>
          <w:rFonts w:hint="eastAsia"/>
        </w:rPr>
        <w:t>夫妻结婚时保留婚姻关系之前各自拥有的相同权利。夫妻平等享有法律的保护。根据《家庭法》第</w:t>
      </w:r>
      <w:r>
        <w:t>6</w:t>
      </w:r>
      <w:r>
        <w:rPr>
          <w:rFonts w:hint="eastAsia"/>
        </w:rPr>
        <w:t>条，限制配偶个人权利和自由的协议无效。</w:t>
      </w:r>
    </w:p>
    <w:p w:rsidR="00000000" w:rsidRDefault="007137AD">
      <w:pPr>
        <w:spacing w:after="240" w:line="360" w:lineRule="exact"/>
        <w:ind w:firstLine="425"/>
      </w:pPr>
      <w:r>
        <w:rPr>
          <w:rFonts w:hint="eastAsia"/>
        </w:rPr>
        <w:t>夫妻的所有权依据法律和婚姻财产合同（如果缔结了的话）决定。夫妻在婚姻存续期间获得的财产是双方的共同财产。夫妻对共同财产拥有同等的占有、使用和处置权。夫妻根据协议占有、使用和处置共同财产，如果没有协议，法院</w:t>
      </w:r>
      <w:r>
        <w:rPr>
          <w:rFonts w:hint="eastAsia"/>
        </w:rPr>
        <w:t>可应配偶一方的要求，解决有关共同财产的占有或使用的纠纷。配偶一方婚前所有的财产是其独有财产，他或她在婚姻存续期间通过赠与或继承获得的财产以及各自在婚姻关系终止后获得的财产以及在婚姻存续期间获得的个人财产也属于独有财产。独有财产的占有、使用和处置权属于该独有财产的所有者。</w:t>
      </w:r>
    </w:p>
    <w:p w:rsidR="00000000" w:rsidRDefault="007137AD">
      <w:pPr>
        <w:spacing w:after="240" w:line="360" w:lineRule="exact"/>
        <w:ind w:firstLine="425"/>
      </w:pPr>
      <w:r>
        <w:rPr>
          <w:rFonts w:hint="eastAsia"/>
        </w:rPr>
        <w:t>一旦结婚，夫妻双方便负有一项共同义务，即供养需要援助和无工作能力的配偶，以及供养怀孕和育儿期的配偶，直到子女年满</w:t>
      </w:r>
      <w:r>
        <w:t>3</w:t>
      </w:r>
      <w:r>
        <w:rPr>
          <w:rFonts w:hint="eastAsia"/>
        </w:rPr>
        <w:t>岁为止。按照《宪法》规定，家庭有义务照顾其贫困成员。</w:t>
      </w:r>
    </w:p>
    <w:p w:rsidR="00000000" w:rsidRDefault="007137AD">
      <w:pPr>
        <w:spacing w:after="240" w:line="360" w:lineRule="exact"/>
        <w:ind w:firstLine="425"/>
      </w:pPr>
      <w:r>
        <w:rPr>
          <w:rFonts w:hint="eastAsia"/>
        </w:rPr>
        <w:t>该法对夫妻提出离婚的权利没有限制，可根据夫妻任意一方提出的要求，依照法律</w:t>
      </w:r>
      <w:r>
        <w:rPr>
          <w:rFonts w:hint="eastAsia"/>
        </w:rPr>
        <w:t>进行诉讼的审理。按照《家庭法》（见第</w:t>
      </w:r>
      <w:r>
        <w:t>2(a)</w:t>
      </w:r>
      <w:r>
        <w:rPr>
          <w:rFonts w:hint="eastAsia"/>
        </w:rPr>
        <w:t>条），离婚最终由法院判决。以前，法院判决的离婚必须在人口统计处登记，才能生效。如果夫妻双方达成协议并提交联合申请，人口统计处可准予其离婚。如果夫妻双方对离婚存有争议，离婚将由法院裁定。夫妻双方均有权求助于法院。根据法院的统计资料，妇女更经常向法院提起离婚。如果法院确定婚姻延续是不可能的，则准予离婚。在准予离婚时，法院将应夫妻双方的要求，解决涉及子女的纠纷以及涉及支付扶养费或划分共同财产的纠纷。</w:t>
      </w:r>
    </w:p>
    <w:p w:rsidR="00000000" w:rsidRDefault="007137AD">
      <w:pPr>
        <w:spacing w:after="240" w:line="360" w:lineRule="exact"/>
        <w:ind w:firstLine="425"/>
      </w:pPr>
      <w:r>
        <w:rPr>
          <w:rFonts w:hint="eastAsia"/>
        </w:rPr>
        <w:t>离婚后仍负有某些义务。如果配偶在婚姻存续期间残疾或已到领退休金年龄，离</w:t>
      </w:r>
      <w:r>
        <w:rPr>
          <w:rFonts w:hint="eastAsia"/>
        </w:rPr>
        <w:t>婚后需要援助和无工作能力，则有权向其前夫或前妻索取扶养费。如果妇女在婚姻存续期间怀孕，离婚后有权获得孕期和育儿期抚养费，直到子女年满</w:t>
      </w:r>
      <w:r>
        <w:rPr>
          <w:rFonts w:hint="eastAsia"/>
        </w:rPr>
        <w:t>3</w:t>
      </w:r>
      <w:r>
        <w:rPr>
          <w:rFonts w:hint="eastAsia"/>
        </w:rPr>
        <w:t>岁为止。如果婚姻延续</w:t>
      </w:r>
      <w:r>
        <w:t>25</w:t>
      </w:r>
      <w:r>
        <w:rPr>
          <w:rFonts w:hint="eastAsia"/>
        </w:rPr>
        <w:t>年以上，离婚后一方有权向另一方索取扶养费，即使需要援助的一方是在离婚三年后才到领退休金年龄或残疾。</w:t>
      </w:r>
    </w:p>
    <w:p w:rsidR="00000000" w:rsidRDefault="007137AD">
      <w:pPr>
        <w:spacing w:after="240" w:line="360" w:lineRule="exact"/>
        <w:ind w:firstLine="425"/>
      </w:pPr>
      <w:r>
        <w:rPr>
          <w:rFonts w:hint="eastAsia"/>
        </w:rPr>
        <w:t>婚约终止后，可划分共同财产。划分共同财产是根据婚姻关系事实终止时的情况决定的。出现纠纷时，法院将按一方或双方的要求划分共同财产。划分夫妻共同财产时，双方份额平等，不论是否一方因抚养子女或其他有效原因而没有收入。在划分夫妻共同财产时，双方各自掌握的财产被指</w:t>
      </w:r>
      <w:r>
        <w:rPr>
          <w:rFonts w:hint="eastAsia"/>
        </w:rPr>
        <w:t>定为共同所有物品或所有权和义务的一部分。如果在划分共同财产时，一方掌握的财产价值高于其在共同财产中的份额，法院将裁定其向另一方支付现金补偿。</w:t>
      </w:r>
    </w:p>
    <w:p w:rsidR="00000000" w:rsidRDefault="007137AD">
      <w:pPr>
        <w:spacing w:after="240" w:line="360" w:lineRule="exact"/>
        <w:rPr>
          <w:u w:val="single"/>
        </w:rPr>
      </w:pPr>
      <w:r>
        <w:rPr>
          <w:rFonts w:hint="eastAsia"/>
          <w:u w:val="single"/>
        </w:rPr>
        <w:t>离婚</w:t>
      </w:r>
    </w:p>
    <w:p w:rsidR="00000000" w:rsidRDefault="007137AD">
      <w:pPr>
        <w:spacing w:after="240" w:line="360" w:lineRule="exact"/>
        <w:ind w:firstLine="425"/>
      </w:pPr>
      <w:r>
        <w:rPr>
          <w:rFonts w:hint="eastAsia"/>
        </w:rPr>
        <w:t>与登记结婚数量相比，多年来，离婚数量较为稳定。因为离婚登记数量也受到登记结婚数量的影响，所以</w:t>
      </w:r>
      <w:r>
        <w:t>90</w:t>
      </w:r>
      <w:r>
        <w:rPr>
          <w:rFonts w:hint="eastAsia"/>
        </w:rPr>
        <w:t>年代离婚数量自然普遍减少。</w:t>
      </w:r>
      <w:r>
        <w:t>1998</w:t>
      </w:r>
      <w:r>
        <w:rPr>
          <w:rFonts w:hint="eastAsia"/>
        </w:rPr>
        <w:t>年，离婚数量大幅度减少，登记离婚的数量比</w:t>
      </w:r>
      <w:r>
        <w:t>1997</w:t>
      </w:r>
      <w:r>
        <w:rPr>
          <w:rFonts w:hint="eastAsia"/>
        </w:rPr>
        <w:t>年少了约</w:t>
      </w:r>
      <w:r>
        <w:t>800</w:t>
      </w:r>
      <w:r>
        <w:rPr>
          <w:rFonts w:hint="eastAsia"/>
        </w:rPr>
        <w:t>例。离婚数量减少也可能是由于双方同意的结婚数量增多，因为那些经不起考验的双方同意的婚姻没有反映在统计资料中。然而，必须承认，爱沙尼亚的离婚率仍然很高。</w:t>
      </w:r>
      <w:r>
        <w:t>1999</w:t>
      </w:r>
      <w:r>
        <w:rPr>
          <w:rFonts w:hint="eastAsia"/>
        </w:rPr>
        <w:t>年，每</w:t>
      </w:r>
      <w:r>
        <w:t>100</w:t>
      </w:r>
      <w:r>
        <w:rPr>
          <w:rFonts w:hint="eastAsia"/>
        </w:rPr>
        <w:t>例</w:t>
      </w:r>
      <w:r>
        <w:rPr>
          <w:rFonts w:hint="eastAsia"/>
        </w:rPr>
        <w:t>婚姻中有</w:t>
      </w:r>
      <w:r>
        <w:t>82</w:t>
      </w:r>
      <w:r>
        <w:rPr>
          <w:rFonts w:hint="eastAsia"/>
        </w:rPr>
        <w:t>例离婚。</w:t>
      </w:r>
    </w:p>
    <w:p w:rsidR="00000000" w:rsidRDefault="007137AD">
      <w:pPr>
        <w:spacing w:after="240" w:line="360" w:lineRule="exact"/>
        <w:ind w:firstLine="425"/>
      </w:pPr>
      <w:r>
        <w:rPr>
          <w:rFonts w:hint="eastAsia"/>
        </w:rPr>
        <w:t>表</w:t>
      </w:r>
      <w:r>
        <w:t>16.2</w:t>
      </w:r>
      <w:r>
        <w:rPr>
          <w:rFonts w:hint="eastAsia"/>
        </w:rPr>
        <w:t xml:space="preserve"> </w:t>
      </w:r>
      <w:r>
        <w:t xml:space="preserve"> </w:t>
      </w:r>
      <w:r>
        <w:rPr>
          <w:rFonts w:hint="eastAsia"/>
        </w:rPr>
        <w:t>离婚数量，</w:t>
      </w:r>
      <w:r>
        <w:t>1990</w:t>
      </w:r>
      <w:r>
        <w:t>—</w:t>
      </w:r>
      <w:r>
        <w:t>1999</w:t>
      </w:r>
      <w:r>
        <w:rPr>
          <w:rFonts w:hint="eastAsia"/>
        </w:rPr>
        <w:t>年</w:t>
      </w:r>
    </w:p>
    <w:tbl>
      <w:tblPr>
        <w:tblW w:w="0" w:type="auto"/>
        <w:tblInd w:w="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40"/>
        <w:gridCol w:w="2280"/>
        <w:gridCol w:w="3330"/>
      </w:tblGrid>
      <w:tr w:rsidR="00000000">
        <w:tblPrEx>
          <w:tblCellMar>
            <w:top w:w="0" w:type="dxa"/>
            <w:bottom w:w="0" w:type="dxa"/>
          </w:tblCellMar>
        </w:tblPrEx>
        <w:trPr>
          <w:cantSplit/>
          <w:trHeight w:val="310"/>
        </w:trPr>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rPr>
                <w:rFonts w:hint="eastAsia"/>
              </w:rPr>
              <w:t>年</w:t>
            </w:r>
          </w:p>
        </w:tc>
        <w:tc>
          <w:tcPr>
            <w:tcW w:w="228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rPr>
                <w:rFonts w:hint="eastAsia"/>
              </w:rPr>
              <w:t>离婚数量</w:t>
            </w:r>
          </w:p>
        </w:tc>
        <w:tc>
          <w:tcPr>
            <w:tcW w:w="333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rPr>
                <w:rFonts w:hint="eastAsia"/>
              </w:rPr>
              <w:t>每千名居民的离婚数量</w:t>
            </w:r>
          </w:p>
        </w:tc>
      </w:tr>
      <w:tr w:rsidR="00000000">
        <w:tblPrEx>
          <w:tblCellMar>
            <w:top w:w="0" w:type="dxa"/>
            <w:bottom w:w="0" w:type="dxa"/>
          </w:tblCellMar>
        </w:tblPrEx>
        <w:trPr>
          <w:cantSplit/>
          <w:trHeight w:val="310"/>
        </w:trPr>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pPr>
            <w:r>
              <w:t>1990</w:t>
            </w:r>
          </w:p>
        </w:tc>
        <w:tc>
          <w:tcPr>
            <w:tcW w:w="228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5</w:t>
            </w:r>
            <w:r>
              <w:rPr>
                <w:rFonts w:hint="eastAsia"/>
              </w:rPr>
              <w:t xml:space="preserve"> </w:t>
            </w:r>
            <w:r>
              <w:t>785</w:t>
            </w:r>
          </w:p>
        </w:tc>
        <w:tc>
          <w:tcPr>
            <w:tcW w:w="333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3</w:t>
            </w:r>
            <w:r>
              <w:rPr>
                <w:rFonts w:hint="eastAsia"/>
              </w:rPr>
              <w:t>.</w:t>
            </w:r>
            <w:r>
              <w:t>68</w:t>
            </w:r>
          </w:p>
        </w:tc>
      </w:tr>
      <w:tr w:rsidR="00000000">
        <w:tblPrEx>
          <w:tblCellMar>
            <w:top w:w="0" w:type="dxa"/>
            <w:bottom w:w="0" w:type="dxa"/>
          </w:tblCellMar>
        </w:tblPrEx>
        <w:trPr>
          <w:cantSplit/>
          <w:trHeight w:val="310"/>
        </w:trPr>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pPr>
            <w:r>
              <w:t>1991</w:t>
            </w:r>
          </w:p>
        </w:tc>
        <w:tc>
          <w:tcPr>
            <w:tcW w:w="228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5</w:t>
            </w:r>
            <w:r>
              <w:rPr>
                <w:rFonts w:hint="eastAsia"/>
              </w:rPr>
              <w:t xml:space="preserve"> </w:t>
            </w:r>
            <w:r>
              <w:t>738</w:t>
            </w:r>
          </w:p>
        </w:tc>
        <w:tc>
          <w:tcPr>
            <w:tcW w:w="333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3</w:t>
            </w:r>
            <w:r>
              <w:rPr>
                <w:rFonts w:hint="eastAsia"/>
              </w:rPr>
              <w:t>.</w:t>
            </w:r>
            <w:r>
              <w:t>66</w:t>
            </w:r>
          </w:p>
        </w:tc>
      </w:tr>
      <w:tr w:rsidR="00000000">
        <w:tblPrEx>
          <w:tblCellMar>
            <w:top w:w="0" w:type="dxa"/>
            <w:bottom w:w="0" w:type="dxa"/>
          </w:tblCellMar>
        </w:tblPrEx>
        <w:trPr>
          <w:cantSplit/>
          <w:trHeight w:val="310"/>
        </w:trPr>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pPr>
            <w:r>
              <w:t>1992</w:t>
            </w:r>
          </w:p>
        </w:tc>
        <w:tc>
          <w:tcPr>
            <w:tcW w:w="228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6</w:t>
            </w:r>
            <w:r>
              <w:rPr>
                <w:rFonts w:hint="eastAsia"/>
              </w:rPr>
              <w:t xml:space="preserve"> </w:t>
            </w:r>
            <w:r>
              <w:t>651</w:t>
            </w:r>
          </w:p>
        </w:tc>
        <w:tc>
          <w:tcPr>
            <w:tcW w:w="333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4</w:t>
            </w:r>
            <w:r>
              <w:rPr>
                <w:rFonts w:hint="eastAsia"/>
              </w:rPr>
              <w:t>.</w:t>
            </w:r>
            <w:r>
              <w:t>31</w:t>
            </w:r>
          </w:p>
        </w:tc>
      </w:tr>
      <w:tr w:rsidR="00000000">
        <w:tblPrEx>
          <w:tblCellMar>
            <w:top w:w="0" w:type="dxa"/>
            <w:bottom w:w="0" w:type="dxa"/>
          </w:tblCellMar>
        </w:tblPrEx>
        <w:trPr>
          <w:cantSplit/>
          <w:trHeight w:val="310"/>
        </w:trPr>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pPr>
            <w:r>
              <w:t>1993</w:t>
            </w:r>
          </w:p>
        </w:tc>
        <w:tc>
          <w:tcPr>
            <w:tcW w:w="228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5</w:t>
            </w:r>
            <w:r>
              <w:rPr>
                <w:rFonts w:hint="eastAsia"/>
              </w:rPr>
              <w:t xml:space="preserve"> </w:t>
            </w:r>
            <w:r>
              <w:t>757</w:t>
            </w:r>
          </w:p>
        </w:tc>
        <w:tc>
          <w:tcPr>
            <w:tcW w:w="333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3</w:t>
            </w:r>
            <w:r>
              <w:rPr>
                <w:rFonts w:hint="eastAsia"/>
              </w:rPr>
              <w:t>.</w:t>
            </w:r>
            <w:r>
              <w:t>80</w:t>
            </w:r>
          </w:p>
        </w:tc>
      </w:tr>
      <w:tr w:rsidR="00000000">
        <w:tblPrEx>
          <w:tblCellMar>
            <w:top w:w="0" w:type="dxa"/>
            <w:bottom w:w="0" w:type="dxa"/>
          </w:tblCellMar>
        </w:tblPrEx>
        <w:trPr>
          <w:cantSplit/>
          <w:trHeight w:val="310"/>
        </w:trPr>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pPr>
            <w:r>
              <w:t>1994</w:t>
            </w:r>
          </w:p>
        </w:tc>
        <w:tc>
          <w:tcPr>
            <w:tcW w:w="228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5</w:t>
            </w:r>
            <w:r>
              <w:rPr>
                <w:rFonts w:hint="eastAsia"/>
              </w:rPr>
              <w:t xml:space="preserve"> </w:t>
            </w:r>
            <w:r>
              <w:t>606</w:t>
            </w:r>
          </w:p>
        </w:tc>
        <w:tc>
          <w:tcPr>
            <w:tcW w:w="333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3</w:t>
            </w:r>
            <w:r>
              <w:rPr>
                <w:rFonts w:hint="eastAsia"/>
              </w:rPr>
              <w:t>.</w:t>
            </w:r>
            <w:r>
              <w:t>74</w:t>
            </w:r>
          </w:p>
        </w:tc>
      </w:tr>
      <w:tr w:rsidR="00000000">
        <w:tblPrEx>
          <w:tblCellMar>
            <w:top w:w="0" w:type="dxa"/>
            <w:bottom w:w="0" w:type="dxa"/>
          </w:tblCellMar>
        </w:tblPrEx>
        <w:trPr>
          <w:cantSplit/>
          <w:trHeight w:val="310"/>
        </w:trPr>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pPr>
            <w:r>
              <w:t>1995</w:t>
            </w:r>
          </w:p>
        </w:tc>
        <w:tc>
          <w:tcPr>
            <w:tcW w:w="228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7</w:t>
            </w:r>
            <w:r>
              <w:rPr>
                <w:rFonts w:hint="eastAsia"/>
              </w:rPr>
              <w:t xml:space="preserve"> </w:t>
            </w:r>
            <w:r>
              <w:t>456</w:t>
            </w:r>
          </w:p>
        </w:tc>
        <w:tc>
          <w:tcPr>
            <w:tcW w:w="333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5</w:t>
            </w:r>
            <w:r>
              <w:rPr>
                <w:rFonts w:hint="eastAsia"/>
              </w:rPr>
              <w:t>.</w:t>
            </w:r>
            <w:r>
              <w:t>02</w:t>
            </w:r>
          </w:p>
        </w:tc>
      </w:tr>
      <w:tr w:rsidR="00000000">
        <w:tblPrEx>
          <w:tblCellMar>
            <w:top w:w="0" w:type="dxa"/>
            <w:bottom w:w="0" w:type="dxa"/>
          </w:tblCellMar>
        </w:tblPrEx>
        <w:trPr>
          <w:cantSplit/>
          <w:trHeight w:val="310"/>
        </w:trPr>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pPr>
            <w:r>
              <w:t>1996</w:t>
            </w:r>
          </w:p>
        </w:tc>
        <w:tc>
          <w:tcPr>
            <w:tcW w:w="228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5</w:t>
            </w:r>
            <w:r>
              <w:rPr>
                <w:rFonts w:hint="eastAsia"/>
              </w:rPr>
              <w:t xml:space="preserve"> </w:t>
            </w:r>
            <w:r>
              <w:t>657</w:t>
            </w:r>
          </w:p>
        </w:tc>
        <w:tc>
          <w:tcPr>
            <w:tcW w:w="333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3</w:t>
            </w:r>
            <w:r>
              <w:rPr>
                <w:rFonts w:hint="eastAsia"/>
              </w:rPr>
              <w:t>.</w:t>
            </w:r>
            <w:r>
              <w:t>85</w:t>
            </w:r>
          </w:p>
        </w:tc>
      </w:tr>
      <w:tr w:rsidR="00000000">
        <w:tblPrEx>
          <w:tblCellMar>
            <w:top w:w="0" w:type="dxa"/>
            <w:bottom w:w="0" w:type="dxa"/>
          </w:tblCellMar>
        </w:tblPrEx>
        <w:trPr>
          <w:cantSplit/>
          <w:trHeight w:val="310"/>
        </w:trPr>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pPr>
            <w:r>
              <w:t>1997</w:t>
            </w:r>
          </w:p>
        </w:tc>
        <w:tc>
          <w:tcPr>
            <w:tcW w:w="228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5</w:t>
            </w:r>
            <w:r>
              <w:rPr>
                <w:rFonts w:hint="eastAsia"/>
              </w:rPr>
              <w:t xml:space="preserve"> </w:t>
            </w:r>
            <w:r>
              <w:t>281</w:t>
            </w:r>
          </w:p>
        </w:tc>
        <w:tc>
          <w:tcPr>
            <w:tcW w:w="333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3</w:t>
            </w:r>
            <w:r>
              <w:rPr>
                <w:rFonts w:hint="eastAsia"/>
              </w:rPr>
              <w:t>.</w:t>
            </w:r>
            <w:r>
              <w:t>62</w:t>
            </w:r>
          </w:p>
        </w:tc>
      </w:tr>
      <w:tr w:rsidR="00000000">
        <w:tblPrEx>
          <w:tblCellMar>
            <w:top w:w="0" w:type="dxa"/>
            <w:bottom w:w="0" w:type="dxa"/>
          </w:tblCellMar>
        </w:tblPrEx>
        <w:trPr>
          <w:cantSplit/>
          <w:trHeight w:val="310"/>
        </w:trPr>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pPr>
            <w:r>
              <w:t>1998</w:t>
            </w:r>
          </w:p>
        </w:tc>
        <w:tc>
          <w:tcPr>
            <w:tcW w:w="228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4</w:t>
            </w:r>
            <w:r>
              <w:rPr>
                <w:rFonts w:hint="eastAsia"/>
              </w:rPr>
              <w:t xml:space="preserve"> </w:t>
            </w:r>
            <w:r>
              <w:t>491</w:t>
            </w:r>
          </w:p>
        </w:tc>
        <w:tc>
          <w:tcPr>
            <w:tcW w:w="333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3</w:t>
            </w:r>
            <w:r>
              <w:rPr>
                <w:rFonts w:hint="eastAsia"/>
              </w:rPr>
              <w:t>.</w:t>
            </w:r>
            <w:r>
              <w:t>10</w:t>
            </w:r>
          </w:p>
        </w:tc>
      </w:tr>
      <w:tr w:rsidR="00000000">
        <w:tblPrEx>
          <w:tblCellMar>
            <w:top w:w="0" w:type="dxa"/>
            <w:bottom w:w="0" w:type="dxa"/>
          </w:tblCellMar>
        </w:tblPrEx>
        <w:trPr>
          <w:cantSplit/>
          <w:trHeight w:val="310"/>
        </w:trPr>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pPr>
            <w:r>
              <w:t>1999</w:t>
            </w:r>
          </w:p>
        </w:tc>
        <w:tc>
          <w:tcPr>
            <w:tcW w:w="228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4</w:t>
            </w:r>
            <w:r>
              <w:rPr>
                <w:rFonts w:hint="eastAsia"/>
              </w:rPr>
              <w:t xml:space="preserve"> </w:t>
            </w:r>
            <w:r>
              <w:t>561</w:t>
            </w:r>
          </w:p>
        </w:tc>
        <w:tc>
          <w:tcPr>
            <w:tcW w:w="333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ind w:firstLine="425"/>
              <w:jc w:val="center"/>
            </w:pPr>
            <w:r>
              <w:t>3</w:t>
            </w:r>
            <w:r>
              <w:rPr>
                <w:rFonts w:hint="eastAsia"/>
              </w:rPr>
              <w:t>.</w:t>
            </w:r>
            <w:r>
              <w:t>16</w:t>
            </w:r>
          </w:p>
        </w:tc>
      </w:tr>
    </w:tbl>
    <w:p w:rsidR="00000000" w:rsidRDefault="007137AD">
      <w:pPr>
        <w:spacing w:after="240" w:line="360" w:lineRule="exact"/>
        <w:ind w:firstLine="425"/>
      </w:pPr>
      <w:r>
        <w:rPr>
          <w:rFonts w:eastAsia="KaiTi_GB2312" w:hint="eastAsia"/>
        </w:rPr>
        <w:t>资料来源</w:t>
      </w:r>
      <w:r>
        <w:rPr>
          <w:rFonts w:hint="eastAsia"/>
        </w:rPr>
        <w:t>：《爱沙尼亚统计年鉴》，</w:t>
      </w:r>
      <w:r>
        <w:t>1999</w:t>
      </w:r>
      <w:r>
        <w:rPr>
          <w:rFonts w:hint="eastAsia"/>
        </w:rPr>
        <w:t>年，</w:t>
      </w:r>
      <w:r>
        <w:t>2000</w:t>
      </w:r>
      <w:r>
        <w:rPr>
          <w:rFonts w:hint="eastAsia"/>
        </w:rPr>
        <w:t>年</w:t>
      </w:r>
    </w:p>
    <w:p w:rsidR="00000000" w:rsidRDefault="007137AD" w:rsidP="007137AD">
      <w:pPr>
        <w:spacing w:after="240" w:line="360" w:lineRule="exact"/>
        <w:ind w:leftChars="200" w:left="31680" w:firstLineChars="200" w:firstLine="31680"/>
        <w:rPr>
          <w:rFonts w:eastAsia="SimHei"/>
        </w:rPr>
      </w:pPr>
      <w:r>
        <w:rPr>
          <w:rFonts w:eastAsia="SimHei" w:hint="eastAsia"/>
        </w:rPr>
        <w:t>（</w:t>
      </w:r>
      <w:r>
        <w:rPr>
          <w:rFonts w:eastAsia="SimHei"/>
        </w:rPr>
        <w:t>d</w:t>
      </w:r>
      <w:r>
        <w:rPr>
          <w:rFonts w:eastAsia="SimHei" w:hint="eastAsia"/>
        </w:rPr>
        <w:t>）不论</w:t>
      </w:r>
      <w:r>
        <w:rPr>
          <w:rFonts w:eastAsia="SimHei" w:hint="eastAsia"/>
        </w:rPr>
        <w:t>婚姻状况如何，在有关子女的事务上，作为父母亲有相同的权利和义务。但在任何情形下，均应以子女的利益为重；</w:t>
      </w:r>
    </w:p>
    <w:p w:rsidR="00000000" w:rsidRDefault="007137AD">
      <w:pPr>
        <w:spacing w:after="240" w:line="360" w:lineRule="exact"/>
        <w:ind w:firstLine="425"/>
      </w:pPr>
      <w:r>
        <w:rPr>
          <w:rFonts w:hint="eastAsia"/>
        </w:rPr>
        <w:t>《宪法》规定父母有养育和照顾子女的权利和义务。根据《宪法》，父母对子女教育的选择，拥有最后决定权。父母双方对子女拥有同等的权利和义务。</w:t>
      </w:r>
    </w:p>
    <w:p w:rsidR="00000000" w:rsidRDefault="007137AD">
      <w:pPr>
        <w:spacing w:after="240" w:line="360" w:lineRule="exact"/>
        <w:ind w:firstLine="425"/>
      </w:pPr>
      <w:r>
        <w:rPr>
          <w:rFonts w:hint="eastAsia"/>
        </w:rPr>
        <w:t>《家庭法》对父母的权利和义务界定如下：父母有养育和照顾子女的权利和责任。父母亲必须保护子女的权利和利益。父母是子女的法定代理人。作为法定代理人，父母负有监护责任。</w:t>
      </w:r>
    </w:p>
    <w:p w:rsidR="00000000" w:rsidRDefault="007137AD">
      <w:pPr>
        <w:spacing w:after="240" w:line="360" w:lineRule="exact"/>
        <w:ind w:firstLine="425"/>
      </w:pPr>
      <w:r>
        <w:rPr>
          <w:rFonts w:hint="eastAsia"/>
        </w:rPr>
        <w:t>父母有权要求没有法律根据而控制其子女的任何人交还其子女。如果交还子女明显违背该子女的利益，父母则无权要求交还</w:t>
      </w:r>
      <w:r>
        <w:rPr>
          <w:rFonts w:hint="eastAsia"/>
        </w:rPr>
        <w:t>子女。父母行使亲权不得违背子女的利益</w:t>
      </w:r>
      <w:r>
        <w:t>——</w:t>
      </w:r>
      <w:r>
        <w:rPr>
          <w:rFonts w:hint="eastAsia"/>
        </w:rPr>
        <w:t>子女的利益是第一位的。</w:t>
      </w:r>
    </w:p>
    <w:p w:rsidR="00000000" w:rsidRDefault="007137AD">
      <w:pPr>
        <w:spacing w:after="240" w:line="360" w:lineRule="exact"/>
        <w:ind w:firstLine="425"/>
      </w:pPr>
      <w:r>
        <w:rPr>
          <w:rFonts w:hint="eastAsia"/>
        </w:rPr>
        <w:t>父母须抚养未成年子女和虽已成人但需要援助和无工作能力的子女。如果子女上基础学校、中学或职业学校并在成年之前和之后继续在校学习，父母在子女求学期间必须抚养。</w:t>
      </w:r>
    </w:p>
    <w:p w:rsidR="00000000" w:rsidRDefault="007137AD">
      <w:pPr>
        <w:spacing w:after="240" w:line="360" w:lineRule="exact"/>
        <w:ind w:firstLine="425"/>
      </w:pPr>
      <w:r>
        <w:rPr>
          <w:rFonts w:hint="eastAsia"/>
        </w:rPr>
        <w:t>通过立法给予父母行使这些权利和义务的种种机会。例如，根据</w:t>
      </w:r>
      <w:r>
        <w:t>1994</w:t>
      </w:r>
      <w:r>
        <w:rPr>
          <w:rFonts w:hint="eastAsia"/>
        </w:rPr>
        <w:t>年生效的《工作和休息时间法》，雇主对养育一岁半以下子女的员工，除提供一般的午休外，还须增加喂奶时间。喂奶时间至少每三小时一次、每次不少于</w:t>
      </w:r>
      <w:r>
        <w:t>30</w:t>
      </w:r>
      <w:r>
        <w:rPr>
          <w:rFonts w:hint="eastAsia"/>
        </w:rPr>
        <w:t>分钟。养育两个或两个以上一岁半以下子女的妇女喂奶时间至少为一小时。根据员工的要求，喂奶时</w:t>
      </w:r>
      <w:r>
        <w:rPr>
          <w:rFonts w:hint="eastAsia"/>
        </w:rPr>
        <w:t>间可加入午休时间，或减少相应的工作时间。喂奶时间计入工作时间，根据通过国家社会保险预算由国家预算承担的工资平均水平给予补偿。传统上，这些机会主要由妇女享用。</w:t>
      </w:r>
    </w:p>
    <w:p w:rsidR="00000000" w:rsidRDefault="007137AD">
      <w:pPr>
        <w:spacing w:after="240" w:line="360" w:lineRule="exact"/>
        <w:rPr>
          <w:u w:val="single"/>
        </w:rPr>
      </w:pPr>
      <w:r>
        <w:rPr>
          <w:rFonts w:hint="eastAsia"/>
          <w:u w:val="single"/>
        </w:rPr>
        <w:t>子女津贴制度</w:t>
      </w:r>
    </w:p>
    <w:p w:rsidR="00000000" w:rsidRDefault="007137AD">
      <w:pPr>
        <w:spacing w:after="240" w:line="360" w:lineRule="exact"/>
        <w:ind w:firstLine="425"/>
      </w:pPr>
      <w:r>
        <w:rPr>
          <w:rFonts w:hint="eastAsia"/>
        </w:rPr>
        <w:t>现行立法规定了对父母的补助和福利制度。</w:t>
      </w:r>
      <w:r>
        <w:t>1994</w:t>
      </w:r>
      <w:r>
        <w:rPr>
          <w:rFonts w:hint="eastAsia"/>
        </w:rPr>
        <w:t>年生效的《社会福利法》第</w:t>
      </w:r>
      <w:r>
        <w:t>24</w:t>
      </w:r>
      <w:r>
        <w:rPr>
          <w:rFonts w:hint="eastAsia"/>
        </w:rPr>
        <w:t>条要求农村城镇和城市政府实行儿童福利并为儿童发展创造有利的环境，以便与家庭成员、其他人和有关机构合作</w:t>
      </w:r>
      <w:r>
        <w:t xml:space="preserve">, </w:t>
      </w:r>
      <w:r>
        <w:rPr>
          <w:rFonts w:hint="eastAsia"/>
        </w:rPr>
        <w:t>对儿童和养育儿童的成年人给予支助。</w:t>
      </w:r>
    </w:p>
    <w:p w:rsidR="00000000" w:rsidRDefault="007137AD">
      <w:pPr>
        <w:spacing w:after="240" w:line="360" w:lineRule="exact"/>
        <w:ind w:firstLine="425"/>
      </w:pPr>
      <w:r>
        <w:t>1995</w:t>
      </w:r>
      <w:r>
        <w:rPr>
          <w:rFonts w:hint="eastAsia"/>
        </w:rPr>
        <w:t>年生效的《子女津贴法》（自</w:t>
      </w:r>
      <w:r>
        <w:t>2000</w:t>
      </w:r>
      <w:r>
        <w:rPr>
          <w:rFonts w:hint="eastAsia"/>
        </w:rPr>
        <w:t>年</w:t>
      </w:r>
      <w:r>
        <w:t>1</w:t>
      </w:r>
      <w:r>
        <w:rPr>
          <w:rFonts w:hint="eastAsia"/>
        </w:rPr>
        <w:t>月</w:t>
      </w:r>
      <w:r>
        <w:t>1</w:t>
      </w:r>
      <w:r>
        <w:rPr>
          <w:rFonts w:hint="eastAsia"/>
        </w:rPr>
        <w:t>日起改为《家庭补贴法》）规定了关于国家部分补偿与照顾、抚养和教育子女有关的支</w:t>
      </w:r>
      <w:r>
        <w:rPr>
          <w:rFonts w:hint="eastAsia"/>
        </w:rPr>
        <w:t>出的程序。按照该程序，给予父母的各类补助有：生育津贴、子女津贴、养育津贴、补充养育津贴（自</w:t>
      </w:r>
      <w:r>
        <w:t>2000</w:t>
      </w:r>
      <w:r>
        <w:rPr>
          <w:rFonts w:hint="eastAsia"/>
        </w:rPr>
        <w:t>年</w:t>
      </w:r>
      <w:r>
        <w:t>1</w:t>
      </w:r>
      <w:r>
        <w:rPr>
          <w:rFonts w:hint="eastAsia"/>
        </w:rPr>
        <w:t>月</w:t>
      </w:r>
      <w:r>
        <w:t>1</w:t>
      </w:r>
      <w:r>
        <w:rPr>
          <w:rFonts w:hint="eastAsia"/>
        </w:rPr>
        <w:t>日起，养育津贴改为照顾子女津贴）、单亲家庭子女津贴、军人子女津贴、子女上学津贴、寄养津贴和开始独立生活津贴。下文简要介绍各种津贴的情况。</w:t>
      </w:r>
    </w:p>
    <w:p w:rsidR="00000000" w:rsidRDefault="007137AD">
      <w:pPr>
        <w:spacing w:after="240" w:line="360" w:lineRule="exact"/>
        <w:ind w:firstLine="425"/>
      </w:pPr>
      <w:r>
        <w:rPr>
          <w:rFonts w:eastAsia="KaiTi_GB2312" w:hint="eastAsia"/>
        </w:rPr>
        <w:t>生育津贴</w:t>
      </w:r>
      <w:r>
        <w:rPr>
          <w:rFonts w:eastAsia="KaiTi_GB2312" w:hint="eastAsia"/>
        </w:rPr>
        <w:t xml:space="preserve">  </w:t>
      </w:r>
      <w:r>
        <w:rPr>
          <w:rFonts w:hint="eastAsia"/>
        </w:rPr>
        <w:t>生育第一个孩子的独子标准生育津贴为国家规定的子女津贴标准的</w:t>
      </w:r>
      <w:r>
        <w:t>20</w:t>
      </w:r>
      <w:r>
        <w:rPr>
          <w:rFonts w:hint="eastAsia"/>
        </w:rPr>
        <w:t>倍（自</w:t>
      </w:r>
      <w:r>
        <w:t>2000</w:t>
      </w:r>
      <w:r>
        <w:rPr>
          <w:rFonts w:hint="eastAsia"/>
        </w:rPr>
        <w:t>年</w:t>
      </w:r>
      <w:r>
        <w:t>1</w:t>
      </w:r>
      <w:r>
        <w:rPr>
          <w:rFonts w:hint="eastAsia"/>
        </w:rPr>
        <w:t>月</w:t>
      </w:r>
      <w:r>
        <w:t>1</w:t>
      </w:r>
      <w:r>
        <w:rPr>
          <w:rFonts w:hint="eastAsia"/>
        </w:rPr>
        <w:t>日起为</w:t>
      </w:r>
      <w:r>
        <w:t>25</w:t>
      </w:r>
      <w:r>
        <w:rPr>
          <w:rFonts w:hint="eastAsia"/>
        </w:rPr>
        <w:t>倍），以后生育每个孩子的津贴为子女津贴标准的</w:t>
      </w:r>
      <w:r>
        <w:t>15</w:t>
      </w:r>
      <w:r>
        <w:rPr>
          <w:rFonts w:hint="eastAsia"/>
        </w:rPr>
        <w:t>倍（自</w:t>
      </w:r>
      <w:r>
        <w:t>2000</w:t>
      </w:r>
      <w:r>
        <w:rPr>
          <w:rFonts w:hint="eastAsia"/>
        </w:rPr>
        <w:t>年</w:t>
      </w:r>
      <w:r>
        <w:t>1</w:t>
      </w:r>
      <w:r>
        <w:rPr>
          <w:rFonts w:hint="eastAsia"/>
        </w:rPr>
        <w:t>月</w:t>
      </w:r>
      <w:r>
        <w:t>1</w:t>
      </w:r>
      <w:r>
        <w:rPr>
          <w:rFonts w:hint="eastAsia"/>
        </w:rPr>
        <w:t>日起为</w:t>
      </w:r>
      <w:r>
        <w:t>20</w:t>
      </w:r>
      <w:r>
        <w:rPr>
          <w:rFonts w:hint="eastAsia"/>
        </w:rPr>
        <w:t>倍）。如果是多胎，每个孩子的生育津贴为子女津贴标准的</w:t>
      </w:r>
      <w:r>
        <w:t>25</w:t>
      </w:r>
      <w:r>
        <w:rPr>
          <w:rFonts w:hint="eastAsia"/>
        </w:rPr>
        <w:t>倍。</w:t>
      </w:r>
    </w:p>
    <w:p w:rsidR="00000000" w:rsidRDefault="007137AD">
      <w:pPr>
        <w:spacing w:after="240" w:line="360" w:lineRule="exact"/>
        <w:ind w:firstLine="425"/>
      </w:pPr>
      <w:r>
        <w:rPr>
          <w:rFonts w:eastAsia="KaiTi_GB2312" w:hint="eastAsia"/>
        </w:rPr>
        <w:t>子女津贴</w:t>
      </w:r>
      <w:r>
        <w:rPr>
          <w:rFonts w:eastAsia="KaiTi_GB2312" w:hint="eastAsia"/>
        </w:rPr>
        <w:t xml:space="preserve">  </w:t>
      </w:r>
      <w:r>
        <w:rPr>
          <w:rFonts w:hint="eastAsia"/>
        </w:rPr>
        <w:t>每个孩子</w:t>
      </w:r>
      <w:r>
        <w:rPr>
          <w:rFonts w:hint="eastAsia"/>
        </w:rPr>
        <w:t>自出生到年满</w:t>
      </w:r>
      <w:r>
        <w:t>16</w:t>
      </w:r>
      <w:r>
        <w:rPr>
          <w:rFonts w:hint="eastAsia"/>
        </w:rPr>
        <w:t>岁，可每月领取子女津贴。如果孩了在基础学校、高中或职业教育机构入学进行日间学习或由于健康原因采取另一种学习形式，子女津贴支付到孩子年满</w:t>
      </w:r>
      <w:r>
        <w:t>19</w:t>
      </w:r>
      <w:r>
        <w:rPr>
          <w:rFonts w:hint="eastAsia"/>
        </w:rPr>
        <w:t>岁为止。一个家庭如果有一个孩子领取子女津贴，每月津贴额等同于独子标准子女津贴。一个家庭如果有两个或两个以上子女领取子女津贴，第二个子女每月津贴额为子女津贴标准的</w:t>
      </w:r>
      <w:r>
        <w:t>1.5</w:t>
      </w:r>
      <w:r>
        <w:rPr>
          <w:rFonts w:hint="eastAsia"/>
        </w:rPr>
        <w:t>倍，以后每个子女的津贴额为标准的两倍。</w:t>
      </w:r>
    </w:p>
    <w:p w:rsidR="00000000" w:rsidRDefault="007137AD">
      <w:pPr>
        <w:spacing w:after="240" w:line="360" w:lineRule="exact"/>
        <w:ind w:firstLine="425"/>
      </w:pPr>
      <w:r>
        <w:t>2000</w:t>
      </w:r>
      <w:r>
        <w:rPr>
          <w:rFonts w:hint="eastAsia"/>
        </w:rPr>
        <w:t>年</w:t>
      </w:r>
      <w:r>
        <w:t>1</w:t>
      </w:r>
      <w:r>
        <w:rPr>
          <w:rFonts w:hint="eastAsia"/>
        </w:rPr>
        <w:t>月</w:t>
      </w:r>
      <w:r>
        <w:t>1</w:t>
      </w:r>
      <w:r>
        <w:rPr>
          <w:rFonts w:hint="eastAsia"/>
        </w:rPr>
        <w:t>日前，休育儿假者（母亲、父亲、监护人）每月可领取养育津贴。在某些条件下，照顾子女还可获得补充养育津贴。自</w:t>
      </w:r>
      <w:r>
        <w:t>2000</w:t>
      </w:r>
      <w:r>
        <w:rPr>
          <w:rFonts w:hint="eastAsia"/>
        </w:rPr>
        <w:t>年</w:t>
      </w:r>
      <w:r>
        <w:t>1</w:t>
      </w:r>
      <w:r>
        <w:rPr>
          <w:rFonts w:hint="eastAsia"/>
        </w:rPr>
        <w:t>月</w:t>
      </w:r>
      <w:r>
        <w:t>1</w:t>
      </w:r>
      <w:r>
        <w:rPr>
          <w:rFonts w:hint="eastAsia"/>
        </w:rPr>
        <w:t>日起，养育津贴和</w:t>
      </w:r>
      <w:r>
        <w:rPr>
          <w:rFonts w:hint="eastAsia"/>
        </w:rPr>
        <w:t>补充养育津贴改为照顾子女津贴。</w:t>
      </w:r>
    </w:p>
    <w:p w:rsidR="00000000" w:rsidRDefault="007137AD">
      <w:pPr>
        <w:spacing w:after="240" w:line="360" w:lineRule="exact"/>
        <w:ind w:firstLine="425"/>
      </w:pPr>
      <w:r>
        <w:rPr>
          <w:rFonts w:hint="eastAsia"/>
        </w:rPr>
        <w:t>（</w:t>
      </w:r>
      <w:r>
        <w:t>1</w:t>
      </w:r>
      <w:r>
        <w:rPr>
          <w:rFonts w:hint="eastAsia"/>
        </w:rPr>
        <w:t>）养育一个或一个以上</w:t>
      </w:r>
      <w:r>
        <w:t>3</w:t>
      </w:r>
      <w:r>
        <w:rPr>
          <w:rFonts w:hint="eastAsia"/>
        </w:rPr>
        <w:t>岁以下子女的父亲或母亲可领取每个子女的每月照顾子女津贴，至子女年满三岁为止，金额为照顾子女津贴标准的一半。</w:t>
      </w:r>
    </w:p>
    <w:p w:rsidR="00000000" w:rsidRDefault="007137AD">
      <w:pPr>
        <w:spacing w:after="240" w:line="360" w:lineRule="exact"/>
        <w:ind w:firstLine="425"/>
      </w:pPr>
      <w:r>
        <w:rPr>
          <w:rFonts w:hint="eastAsia"/>
        </w:rPr>
        <w:t>（</w:t>
      </w:r>
      <w:r>
        <w:t>2</w:t>
      </w:r>
      <w:r>
        <w:rPr>
          <w:rFonts w:hint="eastAsia"/>
        </w:rPr>
        <w:t>）如果家中除一个或一个以上</w:t>
      </w:r>
      <w:r>
        <w:t>3</w:t>
      </w:r>
      <w:r>
        <w:rPr>
          <w:rFonts w:hint="eastAsia"/>
        </w:rPr>
        <w:t>岁以下子女外，还有</w:t>
      </w:r>
      <w:r>
        <w:t>3</w:t>
      </w:r>
      <w:r>
        <w:rPr>
          <w:rFonts w:hint="eastAsia"/>
        </w:rPr>
        <w:t>至</w:t>
      </w:r>
      <w:r>
        <w:t>8</w:t>
      </w:r>
      <w:r>
        <w:rPr>
          <w:rFonts w:hint="eastAsia"/>
        </w:rPr>
        <w:t>岁的子女，养育</w:t>
      </w:r>
      <w:r>
        <w:t>3</w:t>
      </w:r>
      <w:r>
        <w:rPr>
          <w:rFonts w:hint="eastAsia"/>
        </w:rPr>
        <w:t>至</w:t>
      </w:r>
      <w:r>
        <w:t>8</w:t>
      </w:r>
      <w:r>
        <w:rPr>
          <w:rFonts w:hint="eastAsia"/>
        </w:rPr>
        <w:t>岁子女的父亲或母亲可领取每个子女的每月照顾子女津贴，金额为照顾子女津贴标准的四分之一。如果有上学义务的子女开始上一年级并且在该学年内年满</w:t>
      </w:r>
      <w:r>
        <w:t>8</w:t>
      </w:r>
      <w:r>
        <w:rPr>
          <w:rFonts w:hint="eastAsia"/>
        </w:rPr>
        <w:t>岁，该子女的照顾子女津贴要付到该学年结束为止。</w:t>
      </w:r>
    </w:p>
    <w:p w:rsidR="00000000" w:rsidRDefault="007137AD">
      <w:pPr>
        <w:spacing w:after="240" w:line="360" w:lineRule="exact"/>
        <w:ind w:firstLine="425"/>
      </w:pPr>
      <w:r>
        <w:rPr>
          <w:rFonts w:hint="eastAsia"/>
        </w:rPr>
        <w:t>（</w:t>
      </w:r>
      <w:r>
        <w:t>3</w:t>
      </w:r>
      <w:r>
        <w:rPr>
          <w:rFonts w:hint="eastAsia"/>
        </w:rPr>
        <w:t>）在有三个或三个以上子女的家庭里，养育三名或三名以上年满</w:t>
      </w:r>
      <w:r>
        <w:t>3</w:t>
      </w:r>
      <w:r>
        <w:rPr>
          <w:rFonts w:hint="eastAsia"/>
        </w:rPr>
        <w:t>岁且领取子女津贴的父亲</w:t>
      </w:r>
      <w:r>
        <w:rPr>
          <w:rFonts w:hint="eastAsia"/>
        </w:rPr>
        <w:t>或母亲，可领取每个</w:t>
      </w:r>
      <w:r>
        <w:t>3</w:t>
      </w:r>
      <w:r>
        <w:rPr>
          <w:rFonts w:hint="eastAsia"/>
        </w:rPr>
        <w:t>至</w:t>
      </w:r>
      <w:r>
        <w:t>8</w:t>
      </w:r>
      <w:r>
        <w:rPr>
          <w:rFonts w:hint="eastAsia"/>
        </w:rPr>
        <w:t>岁子女的每月照顾子女津贴，金额为照顾子女津贴标准的四分之一。如果有上学义务的子女开始上一年级并且在该学年内年满</w:t>
      </w:r>
      <w:r>
        <w:t>8</w:t>
      </w:r>
      <w:r>
        <w:rPr>
          <w:rFonts w:hint="eastAsia"/>
        </w:rPr>
        <w:t>岁，该子女的照顾子女津贴应支付到该学年结束为止。</w:t>
      </w:r>
    </w:p>
    <w:p w:rsidR="00000000" w:rsidRDefault="007137AD">
      <w:pPr>
        <w:spacing w:after="240" w:line="360" w:lineRule="exact"/>
        <w:ind w:firstLine="425"/>
      </w:pPr>
      <w:r>
        <w:rPr>
          <w:rFonts w:hint="eastAsia"/>
        </w:rPr>
        <w:t>（</w:t>
      </w:r>
      <w:r>
        <w:t>4</w:t>
      </w:r>
      <w:r>
        <w:rPr>
          <w:rFonts w:hint="eastAsia"/>
        </w:rPr>
        <w:t>）如果有</w:t>
      </w:r>
      <w:r>
        <w:rPr>
          <w:rFonts w:hint="eastAsia"/>
        </w:rPr>
        <w:t>3</w:t>
      </w:r>
      <w:r>
        <w:rPr>
          <w:rFonts w:hint="eastAsia"/>
        </w:rPr>
        <w:t>岁以下子女的父亲或母亲在休育儿假，则照顾子女津贴付给休育儿假的父亲或母亲。</w:t>
      </w:r>
    </w:p>
    <w:p w:rsidR="00000000" w:rsidRDefault="007137AD">
      <w:pPr>
        <w:spacing w:after="240" w:line="360" w:lineRule="exact"/>
        <w:ind w:firstLine="425"/>
      </w:pPr>
      <w:r>
        <w:rPr>
          <w:rFonts w:hint="eastAsia"/>
        </w:rPr>
        <w:t>（</w:t>
      </w:r>
      <w:r>
        <w:t>5</w:t>
      </w:r>
      <w:r>
        <w:rPr>
          <w:rFonts w:hint="eastAsia"/>
        </w:rPr>
        <w:t>）如果父母亲之外的其他人休育儿假，则该人可领取其育儿假期间养育的每个儿童的每月照顾子女津贴，金额为照顾子女津贴标准的一半，但总额不得超过照顾子女津贴标准的</w:t>
      </w:r>
      <w:r>
        <w:t>1.5</w:t>
      </w:r>
      <w:r>
        <w:rPr>
          <w:rFonts w:hint="eastAsia"/>
        </w:rPr>
        <w:t>倍。遵照本条第（</w:t>
      </w:r>
      <w:r>
        <w:t>1</w:t>
      </w:r>
      <w:r>
        <w:rPr>
          <w:rFonts w:hint="eastAsia"/>
        </w:rPr>
        <w:t>）节，特定儿童的照顾子女津贴不付给其父母亲。</w:t>
      </w:r>
    </w:p>
    <w:p w:rsidR="00000000" w:rsidRDefault="007137AD">
      <w:pPr>
        <w:spacing w:after="240" w:line="360" w:lineRule="exact"/>
        <w:ind w:firstLine="425"/>
      </w:pPr>
      <w:r>
        <w:rPr>
          <w:rFonts w:hint="eastAsia"/>
        </w:rPr>
        <w:t>（</w:t>
      </w:r>
      <w:r>
        <w:t>6</w:t>
      </w:r>
      <w:r>
        <w:rPr>
          <w:rFonts w:hint="eastAsia"/>
        </w:rPr>
        <w:t>）按</w:t>
      </w:r>
      <w:r>
        <w:rPr>
          <w:rFonts w:hint="eastAsia"/>
        </w:rPr>
        <w:t>照本条第（</w:t>
      </w:r>
      <w:r>
        <w:t>1</w:t>
      </w:r>
      <w:r>
        <w:rPr>
          <w:rFonts w:hint="eastAsia"/>
        </w:rPr>
        <w:t>）至（</w:t>
      </w:r>
      <w:r>
        <w:t>4</w:t>
      </w:r>
      <w:r>
        <w:rPr>
          <w:rFonts w:hint="eastAsia"/>
        </w:rPr>
        <w:t>）节规定的条件，照顾子女津贴也可付给与其达成书面领养合同的照顾者或监护人。</w:t>
      </w:r>
    </w:p>
    <w:p w:rsidR="00000000" w:rsidRDefault="007137AD">
      <w:pPr>
        <w:spacing w:after="240" w:line="360" w:lineRule="exact"/>
        <w:ind w:firstLine="425"/>
      </w:pPr>
      <w:r>
        <w:rPr>
          <w:rFonts w:eastAsia="KaiTi_GB2312" w:hint="eastAsia"/>
        </w:rPr>
        <w:t>单亲家庭子女津贴</w:t>
      </w:r>
      <w:r>
        <w:rPr>
          <w:rFonts w:eastAsia="KaiTi_GB2312" w:hint="eastAsia"/>
        </w:rPr>
        <w:t xml:space="preserve">  </w:t>
      </w:r>
      <w:r>
        <w:rPr>
          <w:rFonts w:eastAsia="KaiTi_GB2312" w:hint="eastAsia"/>
        </w:rPr>
        <w:t>单</w:t>
      </w:r>
      <w:r>
        <w:rPr>
          <w:rFonts w:hint="eastAsia"/>
        </w:rPr>
        <w:t>亲家庭子女津贴每月付给独自养育</w:t>
      </w:r>
      <w:r>
        <w:t>16</w:t>
      </w:r>
      <w:r>
        <w:rPr>
          <w:rFonts w:hint="eastAsia"/>
        </w:rPr>
        <w:t>岁以下子女和在基础学校、高中或职业中学注册学习且领取子女津贴的子女的单身母亲，金额为子女津贴的独子标准（自</w:t>
      </w:r>
      <w:r>
        <w:t>2000</w:t>
      </w:r>
      <w:r>
        <w:rPr>
          <w:rFonts w:hint="eastAsia"/>
        </w:rPr>
        <w:t>年</w:t>
      </w:r>
      <w:r>
        <w:t>1</w:t>
      </w:r>
      <w:r>
        <w:rPr>
          <w:rFonts w:hint="eastAsia"/>
        </w:rPr>
        <w:t>月</w:t>
      </w:r>
      <w:r>
        <w:t>1</w:t>
      </w:r>
      <w:r>
        <w:rPr>
          <w:rFonts w:hint="eastAsia"/>
        </w:rPr>
        <w:t>日该标准提高一倍）。支付该津贴的依据是儿童出生登记表中有关父亲一项空缺，或者根据在母亲声明填写该项。如果根据法律规定的程序，父母中一方被宣布为逃犯，则该津贴付给父母中的另一方。</w:t>
      </w:r>
    </w:p>
    <w:p w:rsidR="00000000" w:rsidRDefault="007137AD">
      <w:pPr>
        <w:spacing w:after="240" w:line="360" w:lineRule="exact"/>
        <w:ind w:firstLine="425"/>
      </w:pPr>
      <w:r>
        <w:rPr>
          <w:rFonts w:eastAsia="KaiTi_GB2312" w:hint="eastAsia"/>
        </w:rPr>
        <w:t>军人子女津贴</w:t>
      </w:r>
      <w:r>
        <w:rPr>
          <w:rFonts w:eastAsia="KaiTi_GB2312" w:hint="eastAsia"/>
        </w:rPr>
        <w:t xml:space="preserve">  </w:t>
      </w:r>
      <w:r>
        <w:rPr>
          <w:rFonts w:hint="eastAsia"/>
        </w:rPr>
        <w:t>武装部队军人子女可领取每月津贴，金额为在父亲</w:t>
      </w:r>
      <w:r>
        <w:rPr>
          <w:rFonts w:hint="eastAsia"/>
        </w:rPr>
        <w:t>或母亲服兵役整个期限内子女津贴标准的四倍（自</w:t>
      </w:r>
      <w:r>
        <w:t>2000</w:t>
      </w:r>
      <w:r>
        <w:rPr>
          <w:rFonts w:hint="eastAsia"/>
        </w:rPr>
        <w:t>年</w:t>
      </w:r>
      <w:r>
        <w:t>1</w:t>
      </w:r>
      <w:r>
        <w:rPr>
          <w:rFonts w:hint="eastAsia"/>
        </w:rPr>
        <w:t>月</w:t>
      </w:r>
      <w:r>
        <w:t>1</w:t>
      </w:r>
      <w:r>
        <w:rPr>
          <w:rFonts w:hint="eastAsia"/>
        </w:rPr>
        <w:t>日起为五倍）。</w:t>
      </w:r>
    </w:p>
    <w:p w:rsidR="00000000" w:rsidRDefault="007137AD">
      <w:pPr>
        <w:spacing w:after="240" w:line="360" w:lineRule="exact"/>
        <w:ind w:firstLine="425"/>
      </w:pPr>
      <w:r>
        <w:rPr>
          <w:rFonts w:eastAsia="KaiTi_GB2312" w:hint="eastAsia"/>
        </w:rPr>
        <w:t>子女上学津贴</w:t>
      </w:r>
      <w:r>
        <w:rPr>
          <w:rFonts w:eastAsia="KaiTi_GB2312" w:hint="eastAsia"/>
        </w:rPr>
        <w:t xml:space="preserve">  </w:t>
      </w:r>
      <w:r>
        <w:rPr>
          <w:rFonts w:hint="eastAsia"/>
        </w:rPr>
        <w:t>领取子女津贴并且在基础学校、高中或职业学校入学进行日间学习，或由于健康原因采取另一种学习方式的儿童可获得学年开始的上学津贴，金额为子女津贴标准的三倍。</w:t>
      </w:r>
    </w:p>
    <w:p w:rsidR="00000000" w:rsidRDefault="007137AD">
      <w:pPr>
        <w:spacing w:after="240" w:line="360" w:lineRule="exact"/>
        <w:ind w:firstLine="425"/>
      </w:pPr>
      <w:r>
        <w:rPr>
          <w:rFonts w:eastAsia="KaiTi_GB2312" w:hint="eastAsia"/>
        </w:rPr>
        <w:t>寄养津贴</w:t>
      </w:r>
      <w:r>
        <w:rPr>
          <w:rFonts w:eastAsia="KaiTi_GB2312" w:hint="eastAsia"/>
        </w:rPr>
        <w:t xml:space="preserve">  </w:t>
      </w:r>
      <w:r>
        <w:rPr>
          <w:rFonts w:hint="eastAsia"/>
        </w:rPr>
        <w:t>没有父母照顾的</w:t>
      </w:r>
      <w:r>
        <w:t>16</w:t>
      </w:r>
      <w:r>
        <w:rPr>
          <w:rFonts w:hint="eastAsia"/>
        </w:rPr>
        <w:t>岁以下的儿童和在基础学校、高中或职业学校注册学习并领取子女津贴的儿童，且均确定了有关他们的监护权或就他们签订了书面寄养合同，可领取每月津贴，金额为子女津贴标准的两倍。</w:t>
      </w:r>
    </w:p>
    <w:p w:rsidR="00000000" w:rsidRDefault="007137AD">
      <w:pPr>
        <w:spacing w:after="240" w:line="360" w:lineRule="exact"/>
        <w:ind w:firstLine="425"/>
      </w:pPr>
      <w:r>
        <w:rPr>
          <w:rFonts w:eastAsia="KaiTi_GB2312" w:hint="eastAsia"/>
        </w:rPr>
        <w:t>开始独立生活津贴</w:t>
      </w:r>
      <w:r>
        <w:rPr>
          <w:rFonts w:eastAsia="KaiTi_GB2312" w:hint="eastAsia"/>
        </w:rPr>
        <w:t xml:space="preserve">  </w:t>
      </w:r>
      <w:r>
        <w:rPr>
          <w:rFonts w:hint="eastAsia"/>
        </w:rPr>
        <w:t>孤儿或没有父母照顾、至少最近三年在儿童之家或残疾人</w:t>
      </w:r>
      <w:r>
        <w:rPr>
          <w:rFonts w:hint="eastAsia"/>
        </w:rPr>
        <w:t>学校生活者可获得开始独立生活津贴</w:t>
      </w:r>
      <w:r>
        <w:t>5 000</w:t>
      </w:r>
      <w:r>
        <w:rPr>
          <w:rFonts w:hint="eastAsia"/>
        </w:rPr>
        <w:t>克朗。</w:t>
      </w:r>
    </w:p>
    <w:p w:rsidR="00000000" w:rsidRDefault="007137AD">
      <w:pPr>
        <w:spacing w:after="240" w:line="360" w:lineRule="exact"/>
        <w:ind w:firstLine="425"/>
      </w:pPr>
      <w:r>
        <w:rPr>
          <w:rFonts w:hint="eastAsia"/>
        </w:rPr>
        <w:t>此项法律还保障非婚生子女的权利，按照规定，如果父母未登记结婚，对该家庭中长大的所有子女都要考虑，父母与子女是否同住一处，父母是否拥有共同住房，他们是否共同抚养子女，对此他们必须予以证明并亲自向养恤金委员会提交书面申请。</w:t>
      </w:r>
    </w:p>
    <w:p w:rsidR="00000000" w:rsidRDefault="007137AD" w:rsidP="007137AD">
      <w:pPr>
        <w:spacing w:after="240" w:line="360" w:lineRule="exact"/>
        <w:ind w:leftChars="200" w:left="31680" w:firstLineChars="200" w:firstLine="31680"/>
        <w:rPr>
          <w:rFonts w:eastAsia="SimHei"/>
        </w:rPr>
      </w:pPr>
      <w:r>
        <w:rPr>
          <w:rFonts w:eastAsia="SimHei" w:hint="eastAsia"/>
        </w:rPr>
        <w:t>（</w:t>
      </w:r>
      <w:r>
        <w:rPr>
          <w:rFonts w:eastAsia="SimHei"/>
        </w:rPr>
        <w:t>e</w:t>
      </w:r>
      <w:r>
        <w:rPr>
          <w:rFonts w:eastAsia="SimHei" w:hint="eastAsia"/>
        </w:rPr>
        <w:t>）有相同的权利自由负责地决定子女人数和生育间隔，并有机会获得使她们能够行使这种权利的知识、教育和方法；</w:t>
      </w:r>
    </w:p>
    <w:p w:rsidR="00000000" w:rsidRDefault="007137AD">
      <w:pPr>
        <w:spacing w:after="240" w:line="360" w:lineRule="exact"/>
        <w:ind w:firstLine="425"/>
      </w:pPr>
      <w:r>
        <w:rPr>
          <w:rFonts w:hint="eastAsia"/>
        </w:rPr>
        <w:t>计划生育活动由非政府组织爱沙尼亚计划生育联合会协调开展（另见第</w:t>
      </w:r>
      <w:r>
        <w:t>10(h)</w:t>
      </w:r>
      <w:r>
        <w:rPr>
          <w:rFonts w:hint="eastAsia"/>
        </w:rPr>
        <w:t>条）。</w:t>
      </w:r>
    </w:p>
    <w:p w:rsidR="00000000" w:rsidRDefault="007137AD">
      <w:pPr>
        <w:spacing w:after="240" w:line="360" w:lineRule="exact"/>
        <w:ind w:firstLine="425"/>
      </w:pPr>
      <w:r>
        <w:rPr>
          <w:rFonts w:hint="eastAsia"/>
        </w:rPr>
        <w:t>目前，爱沙尼亚政府正拟订一项国家人口政策。政府成立了专</w:t>
      </w:r>
      <w:r>
        <w:rPr>
          <w:rFonts w:hint="eastAsia"/>
        </w:rPr>
        <w:t>家委员会，审查人口政策评估、需要、行动计划和立法（</w:t>
      </w:r>
      <w:r>
        <w:t>RT I 1998, 69, 1145</w:t>
      </w:r>
      <w:r>
        <w:rPr>
          <w:rFonts w:hint="eastAsia"/>
        </w:rPr>
        <w:t>；</w:t>
      </w:r>
      <w:r>
        <w:t>RT</w:t>
      </w:r>
      <w:r>
        <w:rPr>
          <w:rFonts w:hint="eastAsia"/>
        </w:rPr>
        <w:t>增编</w:t>
      </w:r>
      <w:r>
        <w:t>1999</w:t>
      </w:r>
      <w:r>
        <w:rPr>
          <w:rFonts w:hint="eastAsia"/>
        </w:rPr>
        <w:t>，</w:t>
      </w:r>
      <w:r>
        <w:t>110</w:t>
      </w:r>
      <w:r>
        <w:rPr>
          <w:rFonts w:hint="eastAsia"/>
        </w:rPr>
        <w:t>，</w:t>
      </w:r>
      <w:r>
        <w:t>1427</w:t>
      </w:r>
      <w:r>
        <w:rPr>
          <w:rFonts w:hint="eastAsia"/>
        </w:rPr>
        <w:t>；</w:t>
      </w:r>
      <w:r>
        <w:t>122</w:t>
      </w:r>
      <w:r>
        <w:rPr>
          <w:rFonts w:hint="eastAsia"/>
        </w:rPr>
        <w:t>，</w:t>
      </w:r>
      <w:r>
        <w:t>1691</w:t>
      </w:r>
      <w:r>
        <w:rPr>
          <w:rFonts w:hint="eastAsia"/>
        </w:rPr>
        <w:t>）。该委员会接受了一项任务，即制订人口政策总则、执行计划和儿童及家庭政策概念（第</w:t>
      </w:r>
      <w:r>
        <w:t>5</w:t>
      </w:r>
      <w:r>
        <w:rPr>
          <w:rFonts w:hint="eastAsia"/>
        </w:rPr>
        <w:t>条</w:t>
      </w:r>
      <w:r>
        <w:t>b</w:t>
      </w:r>
      <w:r>
        <w:rPr>
          <w:rFonts w:hint="eastAsia"/>
        </w:rPr>
        <w:t>款详细介绍了国家家庭政策行动计划）。</w:t>
      </w:r>
    </w:p>
    <w:p w:rsidR="00000000" w:rsidRDefault="007137AD">
      <w:pPr>
        <w:spacing w:after="240" w:line="360" w:lineRule="exact"/>
        <w:ind w:firstLine="425"/>
      </w:pPr>
      <w:r>
        <w:rPr>
          <w:rFonts w:hint="eastAsia"/>
        </w:rPr>
        <w:t>国家人口政策中阐述了下列原则：</w:t>
      </w:r>
    </w:p>
    <w:p w:rsidR="00000000" w:rsidRDefault="007137AD">
      <w:pPr>
        <w:spacing w:line="360" w:lineRule="exact"/>
        <w:ind w:firstLine="425"/>
      </w:pPr>
      <w:r>
        <w:rPr>
          <w:rFonts w:hint="eastAsia"/>
        </w:rPr>
        <w:t>（一）促进人口增长，</w:t>
      </w:r>
    </w:p>
    <w:p w:rsidR="00000000" w:rsidRDefault="007137AD">
      <w:pPr>
        <w:spacing w:line="360" w:lineRule="exact"/>
        <w:ind w:firstLine="425"/>
      </w:pPr>
      <w:r>
        <w:rPr>
          <w:rFonts w:hint="eastAsia"/>
        </w:rPr>
        <w:t>（二）提高生育率，改善生殖健康和家庭福利，</w:t>
      </w:r>
    </w:p>
    <w:p w:rsidR="00000000" w:rsidRDefault="007137AD">
      <w:pPr>
        <w:spacing w:after="240" w:line="360" w:lineRule="exact"/>
        <w:ind w:firstLine="425"/>
      </w:pPr>
      <w:r>
        <w:rPr>
          <w:rFonts w:hint="eastAsia"/>
        </w:rPr>
        <w:t>（三）减少人工流产的数量。</w:t>
      </w:r>
    </w:p>
    <w:p w:rsidR="00000000" w:rsidRDefault="007137AD">
      <w:pPr>
        <w:pStyle w:val="BodyTextIndent"/>
        <w:spacing w:line="360" w:lineRule="exact"/>
      </w:pPr>
      <w:r>
        <w:rPr>
          <w:rFonts w:hint="eastAsia"/>
        </w:rPr>
        <w:t>成立了家庭政策咨询委员会，以便分析国家的家庭政策并为制订国家的家庭政策献计献策；并审查管理实施家庭政策的立法草案，对立法</w:t>
      </w:r>
      <w:r>
        <w:rPr>
          <w:rFonts w:hint="eastAsia"/>
        </w:rPr>
        <w:t>草案发表意见以及提出建议和形成舆论。</w:t>
      </w:r>
    </w:p>
    <w:p w:rsidR="00000000" w:rsidRDefault="007137AD">
      <w:pPr>
        <w:spacing w:after="240" w:line="360" w:lineRule="exact"/>
        <w:ind w:firstLine="425"/>
      </w:pPr>
      <w:r>
        <w:rPr>
          <w:rFonts w:hint="eastAsia"/>
        </w:rPr>
        <w:t>在爱沙尼亚，妇女决定其生育子女数和何时生育子女的权利不受法律限制。国家保障妇女得到生育方面的必要信息。教育部通过的国立中学和高中课程将家庭教育定为整个中学或高中课程的必修科目。计划生育也是该科目的组成部分。在国家援助下，医院门诊部开设了询问台，就家庭和生育子女的所有问题向年轻人提供专家咨询（另见第</w:t>
      </w:r>
      <w:r>
        <w:t>10(h)</w:t>
      </w:r>
      <w:r>
        <w:rPr>
          <w:rFonts w:hint="eastAsia"/>
        </w:rPr>
        <w:t>条）。</w:t>
      </w:r>
    </w:p>
    <w:p w:rsidR="00000000" w:rsidRDefault="007137AD" w:rsidP="007137AD">
      <w:pPr>
        <w:spacing w:after="240" w:line="360" w:lineRule="exact"/>
        <w:ind w:leftChars="200" w:left="31680" w:firstLineChars="200" w:firstLine="31680"/>
        <w:rPr>
          <w:rFonts w:eastAsia="SimHei"/>
        </w:rPr>
      </w:pPr>
      <w:r>
        <w:rPr>
          <w:rFonts w:eastAsia="SimHei"/>
        </w:rPr>
        <w:t>(f</w:t>
      </w:r>
      <w:r>
        <w:rPr>
          <w:rFonts w:eastAsia="SimHei" w:hint="eastAsia"/>
        </w:rPr>
        <w:t xml:space="preserve">)  </w:t>
      </w:r>
      <w:r>
        <w:rPr>
          <w:rFonts w:eastAsia="SimHei" w:hint="eastAsia"/>
        </w:rPr>
        <w:t>在监护、看管、受托和收养子女或类似的制度方面，如果国家法规有这些观念的话，有相同的权利和义务。但在任何情形下，均应以子女的利益为重；</w:t>
      </w:r>
    </w:p>
    <w:p w:rsidR="00000000" w:rsidRDefault="007137AD">
      <w:pPr>
        <w:spacing w:after="240" w:line="360" w:lineRule="exact"/>
        <w:ind w:firstLine="425"/>
      </w:pPr>
      <w:r>
        <w:rPr>
          <w:rFonts w:hint="eastAsia"/>
        </w:rPr>
        <w:t>有关子女的监护</w:t>
      </w:r>
      <w:r>
        <w:rPr>
          <w:rFonts w:hint="eastAsia"/>
        </w:rPr>
        <w:t>、领养和监管问题，妇女和男子拥有平等的权利。离婚后通常由妇女获得子女的监护权。父母中一方死后，另一方将获得子女的监护权。实际结果通常与法律规定没有不同</w:t>
      </w:r>
      <w:r>
        <w:t>——</w:t>
      </w:r>
      <w:r>
        <w:rPr>
          <w:rFonts w:hint="eastAsia"/>
        </w:rPr>
        <w:t>只有根据法院判决，才可剥夺父母的权利。</w:t>
      </w:r>
    </w:p>
    <w:p w:rsidR="00000000" w:rsidRDefault="007137AD">
      <w:pPr>
        <w:spacing w:after="240" w:line="360" w:lineRule="exact"/>
        <w:ind w:firstLine="425"/>
      </w:pPr>
      <w:r>
        <w:rPr>
          <w:rFonts w:hint="eastAsia"/>
        </w:rPr>
        <w:t>无论子女是登记结婚所生，还是双方同意的婚姻所生，如果子女的父亲已被确定，单亲一方有权要求另一方给予支助。通过协议或根据法院的具体裁定支付抚养费。在后一种情况下，依据法律确定金额，而且与工资金额挂钩。</w:t>
      </w:r>
    </w:p>
    <w:p w:rsidR="00000000" w:rsidRDefault="007137AD">
      <w:pPr>
        <w:spacing w:after="240" w:line="360" w:lineRule="exact"/>
        <w:ind w:firstLine="425"/>
      </w:pPr>
      <w:r>
        <w:rPr>
          <w:rFonts w:hint="eastAsia"/>
        </w:rPr>
        <w:t>在爱沙尼亚，代孕母亲现象不普遍，尽管法律不禁止这种做法。依据民法，当缔结代孕母亲协议时，其中也确定了权利和义务。通过人</w:t>
      </w:r>
      <w:r>
        <w:rPr>
          <w:rFonts w:hint="eastAsia"/>
        </w:rPr>
        <w:t>工方式生育子女的母亲拥有与他人相同的权利。</w:t>
      </w:r>
    </w:p>
    <w:p w:rsidR="00000000" w:rsidRDefault="007137AD">
      <w:pPr>
        <w:spacing w:after="240" w:line="360" w:lineRule="exact"/>
        <w:ind w:firstLine="425"/>
      </w:pPr>
      <w:r>
        <w:rPr>
          <w:rFonts w:hint="eastAsia"/>
        </w:rPr>
        <w:t>根据《家庭法》第</w:t>
      </w:r>
      <w:r>
        <w:t>38(2)</w:t>
      </w:r>
      <w:r>
        <w:rPr>
          <w:rFonts w:hint="eastAsia"/>
        </w:rPr>
        <w:t>条，子女是生身母亲的后代。此项法律不涉及代孕母亲的权利。同时，如果一男子书面同意其配偶接受人工授精，所生子女被视为他的后代（《家庭法》第</w:t>
      </w:r>
      <w:r>
        <w:t>39(6)</w:t>
      </w:r>
      <w:r>
        <w:rPr>
          <w:rFonts w:hint="eastAsia"/>
        </w:rPr>
        <w:t>条）。用于人工授精的精子捐献者无权要求查明母亲或孩子的身份，或声明其本人是孩子的父亲（《家庭法》第</w:t>
      </w:r>
      <w:r>
        <w:t>40(1)</w:t>
      </w:r>
      <w:r>
        <w:rPr>
          <w:rFonts w:hint="eastAsia"/>
        </w:rPr>
        <w:t>条）。</w:t>
      </w:r>
    </w:p>
    <w:p w:rsidR="00000000" w:rsidRDefault="007137AD">
      <w:pPr>
        <w:spacing w:after="240" w:line="360" w:lineRule="exact"/>
        <w:ind w:firstLine="425"/>
      </w:pPr>
      <w:r>
        <w:rPr>
          <w:rFonts w:hint="eastAsia"/>
        </w:rPr>
        <w:t>按照《家庭法》，父母作为子女的法定代理人，负有监护责任。法律实施有关监护、监管和收养的规定。</w:t>
      </w:r>
    </w:p>
    <w:p w:rsidR="00000000" w:rsidRDefault="007137AD" w:rsidP="007137AD">
      <w:pPr>
        <w:spacing w:after="240" w:line="360" w:lineRule="exact"/>
        <w:ind w:leftChars="200" w:left="31680" w:firstLine="425"/>
        <w:rPr>
          <w:rFonts w:eastAsia="SimHei"/>
        </w:rPr>
      </w:pPr>
      <w:r>
        <w:rPr>
          <w:rFonts w:eastAsia="SimHei"/>
        </w:rPr>
        <w:t xml:space="preserve">(g)  </w:t>
      </w:r>
      <w:r>
        <w:rPr>
          <w:rFonts w:eastAsia="SimHei" w:hint="eastAsia"/>
        </w:rPr>
        <w:t>夫妻有相同的个人权利，包括选择姓氏、专业和职业的权利；</w:t>
      </w:r>
    </w:p>
    <w:p w:rsidR="00000000" w:rsidRDefault="007137AD">
      <w:pPr>
        <w:spacing w:after="240" w:line="360" w:lineRule="exact"/>
        <w:ind w:firstLine="425"/>
      </w:pPr>
      <w:r>
        <w:rPr>
          <w:rFonts w:hint="eastAsia"/>
        </w:rPr>
        <w:t>在爱沙尼亚生效的立法</w:t>
      </w:r>
      <w:r>
        <w:rPr>
          <w:rFonts w:hint="eastAsia"/>
        </w:rPr>
        <w:t>规定，缔结婚约时，夫妻选择其中一方的姓氏为共同姓氏，夫妻双方保留其婚前姓氏，或应一方要求，将另一方的姓氏加在婚前姓氏前。离婚时，因婚姻而改变姓氏的一方根据自己的意愿，可保留结婚时取得的姓氏，或恢复其婚前姓氏。姓氏变更必须通过法院命令或离婚登记明示。姓氏变更或恢复取决于个人的意愿。</w:t>
      </w:r>
    </w:p>
    <w:p w:rsidR="00000000" w:rsidRDefault="007137AD" w:rsidP="007137AD">
      <w:pPr>
        <w:spacing w:after="240" w:line="360" w:lineRule="exact"/>
        <w:ind w:leftChars="200" w:left="31680" w:firstLineChars="200" w:firstLine="31680"/>
        <w:rPr>
          <w:rFonts w:eastAsia="SimHei"/>
        </w:rPr>
      </w:pPr>
      <w:r>
        <w:rPr>
          <w:rFonts w:eastAsia="SimHei"/>
        </w:rPr>
        <w:br w:type="page"/>
        <w:t xml:space="preserve">(h)  </w:t>
      </w:r>
      <w:r>
        <w:rPr>
          <w:rFonts w:eastAsia="SimHei" w:hint="eastAsia"/>
        </w:rPr>
        <w:t>配偶双方在财产的所有、取得、经营、管理、享有、处置方面，不论是无偿的或是收取价值酬报的，都具有相同的权利。</w:t>
      </w:r>
    </w:p>
    <w:p w:rsidR="00000000" w:rsidRDefault="007137AD">
      <w:pPr>
        <w:spacing w:after="240" w:line="360" w:lineRule="exact"/>
        <w:ind w:firstLine="425"/>
      </w:pPr>
      <w:r>
        <w:rPr>
          <w:rFonts w:hint="eastAsia"/>
        </w:rPr>
        <w:t>第</w:t>
      </w:r>
      <w:r>
        <w:t>15</w:t>
      </w:r>
      <w:r>
        <w:rPr>
          <w:rFonts w:hint="eastAsia"/>
        </w:rPr>
        <w:t>条第</w:t>
      </w:r>
      <w:r>
        <w:t>2</w:t>
      </w:r>
      <w:r>
        <w:rPr>
          <w:rFonts w:hint="eastAsia"/>
        </w:rPr>
        <w:t>款</w:t>
      </w:r>
      <w:r>
        <w:t>b</w:t>
      </w:r>
      <w:r>
        <w:rPr>
          <w:rFonts w:hint="eastAsia"/>
        </w:rPr>
        <w:t>点详细论及该主题。</w:t>
      </w:r>
    </w:p>
    <w:p w:rsidR="00000000" w:rsidRDefault="007137AD">
      <w:pPr>
        <w:spacing w:after="240" w:line="360" w:lineRule="exact"/>
        <w:ind w:firstLine="425"/>
      </w:pPr>
      <w:r>
        <w:rPr>
          <w:rFonts w:hint="eastAsia"/>
        </w:rPr>
        <w:t>法律保障非婚生子女的继承权</w:t>
      </w:r>
      <w:r>
        <w:t>——</w:t>
      </w:r>
      <w:r>
        <w:rPr>
          <w:rFonts w:hint="eastAsia"/>
        </w:rPr>
        <w:t>未结婚父母所生子女对其父母及其亲属与婚内父母</w:t>
      </w:r>
      <w:r>
        <w:rPr>
          <w:rFonts w:hint="eastAsia"/>
        </w:rPr>
        <w:t>所生子女拥有同等的权利和义务。</w:t>
      </w:r>
    </w:p>
    <w:p w:rsidR="00000000" w:rsidRDefault="007137AD" w:rsidP="007137AD">
      <w:pPr>
        <w:spacing w:after="240" w:line="360" w:lineRule="exact"/>
        <w:ind w:leftChars="200" w:left="31680" w:firstLineChars="200" w:firstLine="31680"/>
        <w:rPr>
          <w:rFonts w:eastAsia="SimHei"/>
        </w:rPr>
      </w:pPr>
      <w:r>
        <w:rPr>
          <w:rFonts w:eastAsia="SimHei"/>
        </w:rPr>
        <w:t>2</w:t>
      </w:r>
      <w:r>
        <w:rPr>
          <w:rFonts w:eastAsia="SimHei" w:hint="eastAsia"/>
        </w:rPr>
        <w:t>．童年订婚和童婚不具法律效力，并应采取一切必要行动，包括制订法律，规定结婚最低年龄，并规定婚姻必须向正式登记机构登记。</w:t>
      </w:r>
    </w:p>
    <w:p w:rsidR="00000000" w:rsidRDefault="007137AD">
      <w:pPr>
        <w:spacing w:after="240" w:line="360" w:lineRule="exact"/>
        <w:ind w:firstLine="425"/>
      </w:pPr>
      <w:r>
        <w:rPr>
          <w:rFonts w:hint="eastAsia"/>
        </w:rPr>
        <w:t>根据《家庭法》，年满</w:t>
      </w:r>
      <w:r>
        <w:t>18</w:t>
      </w:r>
      <w:r>
        <w:rPr>
          <w:rFonts w:hint="eastAsia"/>
        </w:rPr>
        <w:t>岁为结婚年龄。</w:t>
      </w:r>
      <w:r>
        <w:t>15</w:t>
      </w:r>
      <w:r>
        <w:rPr>
          <w:rFonts w:hint="eastAsia"/>
        </w:rPr>
        <w:t>至</w:t>
      </w:r>
      <w:r>
        <w:t>18</w:t>
      </w:r>
      <w:r>
        <w:rPr>
          <w:rFonts w:hint="eastAsia"/>
        </w:rPr>
        <w:t>岁的未成年人凭其父母或监护人的书面同意可以结婚。如果只有父亲或母亲，或父母中的另一方被宣布失踪或没有主动的法律行为能力，或如果父母中的一方被剥夺了父母的权利，有父母中一方的同意，</w:t>
      </w:r>
      <w:r>
        <w:t>15</w:t>
      </w:r>
      <w:r>
        <w:rPr>
          <w:rFonts w:hint="eastAsia"/>
        </w:rPr>
        <w:t>至</w:t>
      </w:r>
      <w:r>
        <w:t>18</w:t>
      </w:r>
      <w:r>
        <w:rPr>
          <w:rFonts w:hint="eastAsia"/>
        </w:rPr>
        <w:t>岁未成年人也可结婚。即使父母中一方或监护人不同意婚事，法院也可根据父母中另一方或监护权管理机构的申请准予结婚。如果该婚姻符</w:t>
      </w:r>
      <w:r>
        <w:rPr>
          <w:rFonts w:hint="eastAsia"/>
        </w:rPr>
        <w:t>合未成年人的利益，法院应准予结婚。</w:t>
      </w:r>
    </w:p>
    <w:p w:rsidR="00000000" w:rsidRDefault="007137AD">
      <w:pPr>
        <w:spacing w:after="240" w:line="360" w:lineRule="exact"/>
        <w:ind w:firstLine="425"/>
      </w:pPr>
      <w:r>
        <w:rPr>
          <w:rFonts w:hint="eastAsia"/>
        </w:rPr>
        <w:t>在爱沙尼亚共和国，订婚不具有法律意义，因为国家与教会分离，所以没有儿童订婚的传统。如前所述，爱沙尼亚也没有关于聘金或嫁妆的传统，这些方面没有法律规定。</w:t>
      </w:r>
    </w:p>
    <w:p w:rsidR="00000000" w:rsidRDefault="007137AD">
      <w:pPr>
        <w:spacing w:after="240" w:line="360" w:lineRule="exact"/>
        <w:ind w:firstLine="425"/>
      </w:pPr>
      <w:r>
        <w:rPr>
          <w:rFonts w:hint="eastAsia"/>
        </w:rPr>
        <w:t>本条第</w:t>
      </w:r>
      <w:r>
        <w:t>1</w:t>
      </w:r>
      <w:r>
        <w:rPr>
          <w:rFonts w:hint="eastAsia"/>
        </w:rPr>
        <w:t>款</w:t>
      </w:r>
      <w:r>
        <w:t>(a)</w:t>
      </w:r>
      <w:r>
        <w:rPr>
          <w:rFonts w:hint="eastAsia"/>
        </w:rPr>
        <w:t>、</w:t>
      </w:r>
      <w:r>
        <w:t>(b)</w:t>
      </w:r>
      <w:r>
        <w:rPr>
          <w:rFonts w:hint="eastAsia"/>
        </w:rPr>
        <w:t>两点也述及了本主题。</w:t>
      </w:r>
    </w:p>
    <w:p w:rsidR="00000000" w:rsidRDefault="007137AD">
      <w:pPr>
        <w:spacing w:after="240" w:line="360" w:lineRule="exact"/>
        <w:rPr>
          <w:rFonts w:eastAsia="SimHei"/>
          <w:u w:val="single"/>
        </w:rPr>
      </w:pPr>
      <w:r>
        <w:br w:type="page"/>
      </w:r>
      <w:r>
        <w:rPr>
          <w:rFonts w:eastAsia="SimHei" w:hint="eastAsia"/>
          <w:u w:val="single"/>
        </w:rPr>
        <w:t>报告附件</w:t>
      </w:r>
    </w:p>
    <w:p w:rsidR="00000000" w:rsidRDefault="007137AD">
      <w:pPr>
        <w:spacing w:line="340" w:lineRule="exact"/>
        <w:ind w:firstLine="425"/>
      </w:pPr>
      <w:r>
        <w:t>1</w:t>
      </w:r>
      <w:r>
        <w:rPr>
          <w:rFonts w:hint="eastAsia"/>
        </w:rPr>
        <w:t>．图</w:t>
      </w:r>
      <w:r>
        <w:t>2.1</w:t>
      </w:r>
      <w:r>
        <w:rPr>
          <w:rFonts w:hint="eastAsia"/>
        </w:rPr>
        <w:t>警方记录的强奸案和强奸未遂案</w:t>
      </w:r>
    </w:p>
    <w:p w:rsidR="00000000" w:rsidRDefault="007137AD">
      <w:pPr>
        <w:spacing w:line="340" w:lineRule="exact"/>
        <w:ind w:firstLine="425"/>
      </w:pPr>
      <w:r>
        <w:t>2</w:t>
      </w:r>
      <w:r>
        <w:rPr>
          <w:rFonts w:hint="eastAsia"/>
        </w:rPr>
        <w:t>．图</w:t>
      </w:r>
      <w:r>
        <w:t>2.2</w:t>
      </w:r>
      <w:r>
        <w:rPr>
          <w:rFonts w:hint="eastAsia"/>
        </w:rPr>
        <w:t>每年的杀人案，</w:t>
      </w:r>
      <w:r>
        <w:t>1985</w:t>
      </w:r>
      <w:r>
        <w:t>—</w:t>
      </w:r>
      <w:r>
        <w:t>1997</w:t>
      </w:r>
      <w:r>
        <w:rPr>
          <w:rFonts w:hint="eastAsia"/>
        </w:rPr>
        <w:t>年</w:t>
      </w:r>
    </w:p>
    <w:p w:rsidR="00000000" w:rsidRDefault="007137AD">
      <w:pPr>
        <w:spacing w:line="340" w:lineRule="exact"/>
        <w:ind w:firstLine="425"/>
      </w:pPr>
      <w:r>
        <w:t>3</w:t>
      </w:r>
      <w:r>
        <w:rPr>
          <w:rFonts w:hint="eastAsia"/>
        </w:rPr>
        <w:t>．图</w:t>
      </w:r>
      <w:r>
        <w:t>2.3</w:t>
      </w:r>
      <w:r>
        <w:rPr>
          <w:rFonts w:hint="eastAsia"/>
        </w:rPr>
        <w:t>女性占被杀者总数的比例（</w:t>
      </w:r>
      <w:r>
        <w:t>%</w:t>
      </w:r>
      <w:r>
        <w:rPr>
          <w:rFonts w:hint="eastAsia"/>
        </w:rPr>
        <w:t>）</w:t>
      </w:r>
    </w:p>
    <w:p w:rsidR="00000000" w:rsidRDefault="007137AD">
      <w:pPr>
        <w:spacing w:line="340" w:lineRule="exact"/>
        <w:ind w:firstLine="425"/>
      </w:pPr>
      <w:r>
        <w:t>4</w:t>
      </w:r>
      <w:r>
        <w:rPr>
          <w:rFonts w:hint="eastAsia"/>
        </w:rPr>
        <w:t>．图</w:t>
      </w:r>
      <w:r>
        <w:t>2.4 1997</w:t>
      </w:r>
      <w:r>
        <w:rPr>
          <w:rFonts w:hint="eastAsia"/>
        </w:rPr>
        <w:t>年被杀的男女人数（以特定年龄组中每</w:t>
      </w:r>
      <w:r>
        <w:t>10</w:t>
      </w:r>
      <w:r>
        <w:rPr>
          <w:rFonts w:hint="eastAsia"/>
        </w:rPr>
        <w:t>万男</w:t>
      </w:r>
      <w:r>
        <w:t>/</w:t>
      </w:r>
      <w:r>
        <w:rPr>
          <w:rFonts w:hint="eastAsia"/>
        </w:rPr>
        <w:t>女为单位）</w:t>
      </w:r>
    </w:p>
    <w:p w:rsidR="00000000" w:rsidRDefault="007137AD">
      <w:pPr>
        <w:spacing w:line="340" w:lineRule="exact"/>
        <w:ind w:firstLine="425"/>
      </w:pPr>
      <w:r>
        <w:t>5</w:t>
      </w:r>
      <w:r>
        <w:rPr>
          <w:rFonts w:hint="eastAsia"/>
        </w:rPr>
        <w:t>．图</w:t>
      </w:r>
      <w:r>
        <w:t>2.5</w:t>
      </w:r>
      <w:r>
        <w:rPr>
          <w:rFonts w:hint="eastAsia"/>
        </w:rPr>
        <w:t>暴力引起的人体受伤害者的比例</w:t>
      </w:r>
    </w:p>
    <w:p w:rsidR="00000000" w:rsidRDefault="007137AD">
      <w:pPr>
        <w:spacing w:line="340" w:lineRule="exact"/>
        <w:ind w:firstLine="425"/>
      </w:pPr>
      <w:r>
        <w:t>6</w:t>
      </w:r>
      <w:r>
        <w:rPr>
          <w:rFonts w:hint="eastAsia"/>
        </w:rPr>
        <w:t>．图</w:t>
      </w:r>
      <w:r>
        <w:t>2.6</w:t>
      </w:r>
      <w:r>
        <w:rPr>
          <w:rFonts w:hint="eastAsia"/>
        </w:rPr>
        <w:t>担</w:t>
      </w:r>
      <w:r>
        <w:rPr>
          <w:rFonts w:hint="eastAsia"/>
        </w:rPr>
        <w:t>心在街头受袭击或威胁的人员情况（根据调查，占答复者的</w:t>
      </w:r>
      <w:r>
        <w:t>%</w:t>
      </w:r>
      <w:r>
        <w:rPr>
          <w:rFonts w:hint="eastAsia"/>
        </w:rPr>
        <w:t>）</w:t>
      </w:r>
    </w:p>
    <w:p w:rsidR="00000000" w:rsidRDefault="007137AD">
      <w:pPr>
        <w:spacing w:line="340" w:lineRule="exact"/>
        <w:ind w:firstLine="425"/>
      </w:pPr>
      <w:r>
        <w:t>7</w:t>
      </w:r>
      <w:r>
        <w:rPr>
          <w:rFonts w:hint="eastAsia"/>
        </w:rPr>
        <w:t>．表</w:t>
      </w:r>
      <w:r>
        <w:t>2.1</w:t>
      </w:r>
      <w:r>
        <w:rPr>
          <w:rFonts w:hint="eastAsia"/>
        </w:rPr>
        <w:t>根据调查年内受袭击者所占的比例（</w:t>
      </w:r>
      <w:r>
        <w:t>%</w:t>
      </w:r>
      <w:r>
        <w:rPr>
          <w:rFonts w:hint="eastAsia"/>
        </w:rPr>
        <w:t>）</w:t>
      </w:r>
    </w:p>
    <w:p w:rsidR="00000000" w:rsidRDefault="007137AD">
      <w:pPr>
        <w:spacing w:line="340" w:lineRule="exact"/>
        <w:ind w:firstLine="425"/>
      </w:pPr>
      <w:r>
        <w:t>8</w:t>
      </w:r>
      <w:r>
        <w:rPr>
          <w:rFonts w:hint="eastAsia"/>
        </w:rPr>
        <w:t>．表</w:t>
      </w:r>
      <w:r>
        <w:t>5.1</w:t>
      </w:r>
      <w:r>
        <w:rPr>
          <w:rFonts w:hint="eastAsia"/>
        </w:rPr>
        <w:t>子女津贴</w:t>
      </w:r>
    </w:p>
    <w:p w:rsidR="00000000" w:rsidRDefault="007137AD">
      <w:pPr>
        <w:spacing w:line="340" w:lineRule="exact"/>
        <w:ind w:firstLine="425"/>
      </w:pPr>
      <w:r>
        <w:t>9</w:t>
      </w:r>
      <w:r>
        <w:rPr>
          <w:rFonts w:hint="eastAsia"/>
        </w:rPr>
        <w:t>．表</w:t>
      </w:r>
      <w:r>
        <w:t>5.2</w:t>
      </w:r>
      <w:r>
        <w:rPr>
          <w:rFonts w:hint="eastAsia"/>
        </w:rPr>
        <w:t>非婚生子女（</w:t>
      </w:r>
      <w:r>
        <w:t>%</w:t>
      </w:r>
      <w:r>
        <w:rPr>
          <w:rFonts w:hint="eastAsia"/>
        </w:rPr>
        <w:t>），</w:t>
      </w:r>
      <w:r>
        <w:t>1992</w:t>
      </w:r>
      <w:r>
        <w:t>—</w:t>
      </w:r>
      <w:r>
        <w:t>1998</w:t>
      </w:r>
      <w:r>
        <w:rPr>
          <w:rFonts w:hint="eastAsia"/>
        </w:rPr>
        <w:t>年</w:t>
      </w:r>
    </w:p>
    <w:p w:rsidR="00000000" w:rsidRDefault="007137AD">
      <w:pPr>
        <w:spacing w:line="340" w:lineRule="exact"/>
        <w:ind w:firstLine="425"/>
      </w:pPr>
      <w:r>
        <w:t>10</w:t>
      </w:r>
      <w:r>
        <w:rPr>
          <w:rFonts w:hint="eastAsia"/>
        </w:rPr>
        <w:t>．表</w:t>
      </w:r>
      <w:r>
        <w:t>5.3</w:t>
      </w:r>
      <w:r>
        <w:rPr>
          <w:rFonts w:hint="eastAsia"/>
        </w:rPr>
        <w:t>按母亲年龄分列的活产情况，</w:t>
      </w:r>
      <w:r>
        <w:t>1988</w:t>
      </w:r>
      <w:r>
        <w:t>—</w:t>
      </w:r>
      <w:r>
        <w:t>1999</w:t>
      </w:r>
      <w:r>
        <w:rPr>
          <w:rFonts w:hint="eastAsia"/>
        </w:rPr>
        <w:t>年</w:t>
      </w:r>
    </w:p>
    <w:p w:rsidR="00000000" w:rsidRDefault="007137AD">
      <w:pPr>
        <w:spacing w:line="340" w:lineRule="exact"/>
        <w:ind w:firstLine="425"/>
      </w:pPr>
      <w:r>
        <w:t>11</w:t>
      </w:r>
      <w:r>
        <w:rPr>
          <w:rFonts w:hint="eastAsia"/>
        </w:rPr>
        <w:t>．表</w:t>
      </w:r>
      <w:r>
        <w:t>7.2</w:t>
      </w:r>
      <w:r>
        <w:rPr>
          <w:rFonts w:hint="eastAsia"/>
        </w:rPr>
        <w:t>参加政治选举和列入政党名单的妇女（</w:t>
      </w:r>
      <w:r>
        <w:t>%</w:t>
      </w:r>
      <w:r>
        <w:rPr>
          <w:rFonts w:hint="eastAsia"/>
        </w:rPr>
        <w:t>）</w:t>
      </w:r>
    </w:p>
    <w:p w:rsidR="00000000" w:rsidRDefault="007137AD">
      <w:pPr>
        <w:spacing w:line="340" w:lineRule="exact"/>
        <w:ind w:firstLine="425"/>
      </w:pPr>
      <w:r>
        <w:t>12</w:t>
      </w:r>
      <w:r>
        <w:rPr>
          <w:rFonts w:hint="eastAsia"/>
        </w:rPr>
        <w:t>．图</w:t>
      </w:r>
      <w:r>
        <w:t>7.1</w:t>
      </w:r>
      <w:r>
        <w:rPr>
          <w:rFonts w:hint="eastAsia"/>
        </w:rPr>
        <w:t>议会选举中女候选人所占比例（</w:t>
      </w:r>
      <w:r>
        <w:t>%</w:t>
      </w:r>
      <w:r>
        <w:rPr>
          <w:rFonts w:hint="eastAsia"/>
        </w:rPr>
        <w:t>）</w:t>
      </w:r>
    </w:p>
    <w:p w:rsidR="00000000" w:rsidRDefault="007137AD">
      <w:pPr>
        <w:spacing w:line="340" w:lineRule="exact"/>
        <w:ind w:firstLine="425"/>
      </w:pPr>
      <w:r>
        <w:t>13</w:t>
      </w:r>
      <w:r>
        <w:rPr>
          <w:rFonts w:hint="eastAsia"/>
        </w:rPr>
        <w:t>．图</w:t>
      </w:r>
      <w:r>
        <w:t>7.2</w:t>
      </w:r>
      <w:r>
        <w:rPr>
          <w:rFonts w:hint="eastAsia"/>
        </w:rPr>
        <w:t>占</w:t>
      </w:r>
      <w:r>
        <w:t>1995</w:t>
      </w:r>
      <w:r>
        <w:rPr>
          <w:rFonts w:hint="eastAsia"/>
        </w:rPr>
        <w:t>年议会选举所有候选人中妇女所占的比例（按政党分列）</w:t>
      </w:r>
    </w:p>
    <w:p w:rsidR="00000000" w:rsidRDefault="007137AD">
      <w:pPr>
        <w:spacing w:line="340" w:lineRule="exact"/>
        <w:ind w:firstLine="425"/>
      </w:pPr>
      <w:r>
        <w:t>14</w:t>
      </w:r>
      <w:r>
        <w:rPr>
          <w:rFonts w:hint="eastAsia"/>
        </w:rPr>
        <w:t>．图</w:t>
      </w:r>
      <w:r>
        <w:t>7.3</w:t>
      </w:r>
      <w:r>
        <w:rPr>
          <w:rFonts w:hint="eastAsia"/>
        </w:rPr>
        <w:t>占</w:t>
      </w:r>
      <w:r>
        <w:t>1999</w:t>
      </w:r>
      <w:r>
        <w:rPr>
          <w:rFonts w:hint="eastAsia"/>
        </w:rPr>
        <w:t>年议会选举所有候选人中妇女所占的比例（按政党分列）</w:t>
      </w:r>
    </w:p>
    <w:p w:rsidR="00000000" w:rsidRDefault="007137AD">
      <w:pPr>
        <w:spacing w:line="340" w:lineRule="exact"/>
        <w:ind w:firstLine="425"/>
      </w:pPr>
      <w:r>
        <w:t>15</w:t>
      </w:r>
      <w:r>
        <w:rPr>
          <w:rFonts w:hint="eastAsia"/>
        </w:rPr>
        <w:t>．表</w:t>
      </w:r>
      <w:r>
        <w:t>10.</w:t>
      </w:r>
      <w:r>
        <w:t>1</w:t>
      </w:r>
      <w:r>
        <w:rPr>
          <w:rFonts w:hint="eastAsia"/>
        </w:rPr>
        <w:t>按教育程度分列的劳动适龄人口</w:t>
      </w:r>
    </w:p>
    <w:p w:rsidR="00000000" w:rsidRDefault="007137AD">
      <w:pPr>
        <w:spacing w:line="340" w:lineRule="exact"/>
        <w:ind w:firstLine="425"/>
      </w:pPr>
      <w:r>
        <w:t>16</w:t>
      </w:r>
      <w:r>
        <w:rPr>
          <w:rFonts w:hint="eastAsia"/>
        </w:rPr>
        <w:t>．表</w:t>
      </w:r>
      <w:r>
        <w:t>10.3</w:t>
      </w:r>
      <w:r>
        <w:rPr>
          <w:rFonts w:hint="eastAsia"/>
        </w:rPr>
        <w:t>爱沙尼亚教育分类等级与国际标准教育分类等级的类别对应情况</w:t>
      </w:r>
    </w:p>
    <w:p w:rsidR="00000000" w:rsidRDefault="007137AD">
      <w:pPr>
        <w:spacing w:line="340" w:lineRule="exact"/>
        <w:ind w:firstLine="425"/>
      </w:pPr>
      <w:r>
        <w:t>17</w:t>
      </w:r>
      <w:r>
        <w:rPr>
          <w:rFonts w:hint="eastAsia"/>
        </w:rPr>
        <w:t>．表</w:t>
      </w:r>
      <w:r>
        <w:t>10.4</w:t>
      </w:r>
      <w:r>
        <w:rPr>
          <w:rFonts w:hint="eastAsia"/>
        </w:rPr>
        <w:t>教育体系中的性别差异（女性占男性的</w:t>
      </w:r>
      <w:r>
        <w:t>%</w:t>
      </w:r>
      <w:r>
        <w:rPr>
          <w:rFonts w:hint="eastAsia"/>
        </w:rPr>
        <w:t>）</w:t>
      </w:r>
    </w:p>
    <w:p w:rsidR="00000000" w:rsidRDefault="007137AD">
      <w:pPr>
        <w:spacing w:line="340" w:lineRule="exact"/>
        <w:ind w:firstLine="425"/>
      </w:pPr>
      <w:r>
        <w:t>18</w:t>
      </w:r>
      <w:r>
        <w:rPr>
          <w:rFonts w:hint="eastAsia"/>
        </w:rPr>
        <w:t>．表</w:t>
      </w:r>
      <w:r>
        <w:t>10.6</w:t>
      </w:r>
      <w:r>
        <w:rPr>
          <w:rFonts w:hint="eastAsia"/>
        </w:rPr>
        <w:t>高等教育学生总数中女生的比例（</w:t>
      </w:r>
      <w:r>
        <w:t>%</w:t>
      </w:r>
      <w:r>
        <w:rPr>
          <w:rFonts w:hint="eastAsia"/>
        </w:rPr>
        <w:t>），</w:t>
      </w:r>
      <w:r>
        <w:t>1995</w:t>
      </w:r>
      <w:r>
        <w:t>—</w:t>
      </w:r>
      <w:r>
        <w:t>1999</w:t>
      </w:r>
      <w:r>
        <w:rPr>
          <w:rFonts w:hint="eastAsia"/>
        </w:rPr>
        <w:t>年</w:t>
      </w:r>
    </w:p>
    <w:p w:rsidR="00000000" w:rsidRDefault="007137AD">
      <w:pPr>
        <w:spacing w:line="340" w:lineRule="exact"/>
        <w:ind w:firstLine="425"/>
        <w:rPr>
          <w:rFonts w:hint="eastAsia"/>
        </w:rPr>
      </w:pPr>
      <w:r>
        <w:t>19</w:t>
      </w:r>
      <w:r>
        <w:rPr>
          <w:rFonts w:hint="eastAsia"/>
        </w:rPr>
        <w:t>．表</w:t>
      </w:r>
      <w:r>
        <w:t>10.10</w:t>
      </w:r>
      <w:r>
        <w:rPr>
          <w:rFonts w:hint="eastAsia"/>
        </w:rPr>
        <w:t>从事研究和发展工作的人员情况（按科学领域分列），</w:t>
      </w:r>
      <w:r>
        <w:t>1999</w:t>
      </w:r>
      <w:r>
        <w:rPr>
          <w:rFonts w:hint="eastAsia"/>
        </w:rPr>
        <w:t>年</w:t>
      </w:r>
    </w:p>
    <w:p w:rsidR="00000000" w:rsidRDefault="007137AD">
      <w:pPr>
        <w:spacing w:line="340" w:lineRule="exact"/>
        <w:ind w:firstLine="425"/>
      </w:pPr>
      <w:r>
        <w:t>20</w:t>
      </w:r>
      <w:r>
        <w:rPr>
          <w:rFonts w:hint="eastAsia"/>
        </w:rPr>
        <w:t>．图</w:t>
      </w:r>
      <w:r>
        <w:t>10.1</w:t>
      </w:r>
      <w:r>
        <w:rPr>
          <w:rFonts w:hint="eastAsia"/>
        </w:rPr>
        <w:t>进入中学的普通基础学校毕业生所占比例</w:t>
      </w:r>
    </w:p>
    <w:p w:rsidR="00000000" w:rsidRDefault="007137AD">
      <w:pPr>
        <w:spacing w:line="340" w:lineRule="exact"/>
        <w:ind w:firstLine="425"/>
      </w:pPr>
      <w:r>
        <w:t>21</w:t>
      </w:r>
      <w:r>
        <w:rPr>
          <w:rFonts w:hint="eastAsia"/>
        </w:rPr>
        <w:t>．图</w:t>
      </w:r>
      <w:r>
        <w:t>10.2</w:t>
      </w:r>
      <w:r>
        <w:rPr>
          <w:rFonts w:hint="eastAsia"/>
        </w:rPr>
        <w:t>按以前所受教育分列的中等职业教育和中等专业教育注册学生所占的比例（</w:t>
      </w:r>
      <w:r>
        <w:t>%</w:t>
      </w:r>
      <w:r>
        <w:rPr>
          <w:rFonts w:hint="eastAsia"/>
        </w:rPr>
        <w:t>）</w:t>
      </w:r>
    </w:p>
    <w:p w:rsidR="00000000" w:rsidRDefault="007137AD">
      <w:pPr>
        <w:spacing w:line="340" w:lineRule="exact"/>
        <w:ind w:firstLine="425"/>
      </w:pPr>
      <w:r>
        <w:t>22</w:t>
      </w:r>
      <w:r>
        <w:rPr>
          <w:rFonts w:hint="eastAsia"/>
        </w:rPr>
        <w:t>．图</w:t>
      </w:r>
      <w:r>
        <w:t>10.3 1997/1998</w:t>
      </w:r>
      <w:r>
        <w:rPr>
          <w:rFonts w:hint="eastAsia"/>
        </w:rPr>
        <w:t>学年按学科分列的职业</w:t>
      </w:r>
      <w:r>
        <w:rPr>
          <w:rFonts w:hint="eastAsia"/>
        </w:rPr>
        <w:t>课程中的性别隔离情况</w:t>
      </w:r>
    </w:p>
    <w:p w:rsidR="00000000" w:rsidRDefault="007137AD">
      <w:pPr>
        <w:spacing w:line="340" w:lineRule="exact"/>
        <w:ind w:firstLine="425"/>
      </w:pPr>
      <w:r>
        <w:t>23</w:t>
      </w:r>
      <w:r>
        <w:rPr>
          <w:rFonts w:hint="eastAsia"/>
        </w:rPr>
        <w:t>．图</w:t>
      </w:r>
      <w:r>
        <w:t>10.4 1997/1998</w:t>
      </w:r>
      <w:r>
        <w:rPr>
          <w:rFonts w:hint="eastAsia"/>
        </w:rPr>
        <w:t>学年中等专业课程中的性别隔离情况</w:t>
      </w:r>
    </w:p>
    <w:p w:rsidR="00000000" w:rsidRDefault="007137AD">
      <w:pPr>
        <w:spacing w:line="340" w:lineRule="exact"/>
        <w:ind w:firstLine="425"/>
      </w:pPr>
      <w:r>
        <w:t>24</w:t>
      </w:r>
      <w:r>
        <w:rPr>
          <w:rFonts w:hint="eastAsia"/>
        </w:rPr>
        <w:t>．图</w:t>
      </w:r>
      <w:r>
        <w:t>10.5 1997/1998</w:t>
      </w:r>
      <w:r>
        <w:rPr>
          <w:rFonts w:hint="eastAsia"/>
        </w:rPr>
        <w:t>学年按学科（证书课程）分列的高等教育中的性别隔离情况</w:t>
      </w:r>
    </w:p>
    <w:p w:rsidR="00000000" w:rsidRDefault="007137AD">
      <w:pPr>
        <w:spacing w:line="340" w:lineRule="exact"/>
        <w:ind w:firstLine="425"/>
      </w:pPr>
      <w:r>
        <w:t>25</w:t>
      </w:r>
      <w:r>
        <w:rPr>
          <w:rFonts w:hint="eastAsia"/>
        </w:rPr>
        <w:t>．图</w:t>
      </w:r>
      <w:r>
        <w:t>10.6 1997/1998</w:t>
      </w:r>
      <w:r>
        <w:rPr>
          <w:rFonts w:hint="eastAsia"/>
        </w:rPr>
        <w:t>学年按学科（学士课程）分列的高等教育中的性别隔离情况</w:t>
      </w:r>
    </w:p>
    <w:p w:rsidR="00000000" w:rsidRDefault="007137AD">
      <w:pPr>
        <w:spacing w:line="340" w:lineRule="exact"/>
        <w:ind w:firstLine="425"/>
      </w:pPr>
      <w:r>
        <w:t>26</w:t>
      </w:r>
      <w:r>
        <w:rPr>
          <w:rFonts w:hint="eastAsia"/>
        </w:rPr>
        <w:t>．表</w:t>
      </w:r>
      <w:r>
        <w:t>11.2</w:t>
      </w:r>
      <w:r>
        <w:rPr>
          <w:rFonts w:hint="eastAsia"/>
        </w:rPr>
        <w:t>妇女小时工资毛额占男子小时工资毛额的比例（按职业分列），</w:t>
      </w:r>
      <w:r>
        <w:t>1992</w:t>
      </w:r>
      <w:r>
        <w:t>—</w:t>
      </w:r>
      <w:r>
        <w:t>1997</w:t>
      </w:r>
      <w:r>
        <w:rPr>
          <w:rFonts w:hint="eastAsia"/>
        </w:rPr>
        <w:t>年（</w:t>
      </w:r>
      <w:r>
        <w:t>%</w:t>
      </w:r>
      <w:r>
        <w:rPr>
          <w:rFonts w:hint="eastAsia"/>
        </w:rPr>
        <w:t>）</w:t>
      </w:r>
    </w:p>
    <w:p w:rsidR="00000000" w:rsidRDefault="007137AD">
      <w:pPr>
        <w:spacing w:line="340" w:lineRule="exact"/>
        <w:ind w:firstLine="425"/>
      </w:pPr>
      <w:r>
        <w:t>27</w:t>
      </w:r>
      <w:r>
        <w:rPr>
          <w:rFonts w:hint="eastAsia"/>
        </w:rPr>
        <w:t>．图</w:t>
      </w:r>
      <w:r>
        <w:t>11.1 15</w:t>
      </w:r>
      <w:r>
        <w:rPr>
          <w:rFonts w:hint="eastAsia"/>
        </w:rPr>
        <w:t>至</w:t>
      </w:r>
      <w:r>
        <w:t>69</w:t>
      </w:r>
      <w:r>
        <w:rPr>
          <w:rFonts w:hint="eastAsia"/>
        </w:rPr>
        <w:t>岁人口的经济状况（</w:t>
      </w:r>
      <w:r>
        <w:t>%</w:t>
      </w:r>
      <w:r>
        <w:rPr>
          <w:rFonts w:hint="eastAsia"/>
        </w:rPr>
        <w:t>）</w:t>
      </w:r>
    </w:p>
    <w:p w:rsidR="00000000" w:rsidRDefault="007137AD">
      <w:pPr>
        <w:spacing w:line="340" w:lineRule="exact"/>
        <w:ind w:firstLine="425"/>
      </w:pPr>
      <w:r>
        <w:t>28</w:t>
      </w:r>
      <w:r>
        <w:rPr>
          <w:rFonts w:hint="eastAsia"/>
        </w:rPr>
        <w:t>．图</w:t>
      </w:r>
      <w:r>
        <w:t>11.3</w:t>
      </w:r>
      <w:r>
        <w:rPr>
          <w:rFonts w:hint="eastAsia"/>
        </w:rPr>
        <w:t>按学科分列的成人训练班中的性别隔离情况</w:t>
      </w:r>
    </w:p>
    <w:p w:rsidR="00000000" w:rsidRDefault="007137AD">
      <w:pPr>
        <w:spacing w:line="340" w:lineRule="exact"/>
        <w:ind w:firstLine="425"/>
      </w:pPr>
      <w:r>
        <w:t>29</w:t>
      </w:r>
      <w:r>
        <w:rPr>
          <w:rFonts w:hint="eastAsia"/>
        </w:rPr>
        <w:t>．表</w:t>
      </w:r>
      <w:r>
        <w:t>12.2</w:t>
      </w:r>
      <w:r>
        <w:rPr>
          <w:rFonts w:hint="eastAsia"/>
        </w:rPr>
        <w:t>医务人员情况，</w:t>
      </w:r>
      <w:r>
        <w:t>1</w:t>
      </w:r>
      <w:r>
        <w:t>990</w:t>
      </w:r>
      <w:r>
        <w:rPr>
          <w:rFonts w:hint="eastAsia"/>
        </w:rPr>
        <w:t>、</w:t>
      </w:r>
      <w:r>
        <w:t>1993</w:t>
      </w:r>
      <w:r>
        <w:t>—</w:t>
      </w:r>
      <w:r>
        <w:t>1999</w:t>
      </w:r>
      <w:r>
        <w:rPr>
          <w:rFonts w:hint="eastAsia"/>
        </w:rPr>
        <w:t>（年底）</w:t>
      </w:r>
    </w:p>
    <w:p w:rsidR="00000000" w:rsidRDefault="007137AD">
      <w:pPr>
        <w:spacing w:line="340" w:lineRule="exact"/>
        <w:ind w:firstLine="425"/>
      </w:pPr>
      <w:r>
        <w:t>30</w:t>
      </w:r>
      <w:r>
        <w:rPr>
          <w:rFonts w:hint="eastAsia"/>
        </w:rPr>
        <w:t>．表</w:t>
      </w:r>
      <w:r>
        <w:t>12.4</w:t>
      </w:r>
      <w:r>
        <w:rPr>
          <w:rFonts w:hint="eastAsia"/>
        </w:rPr>
        <w:t>产妇死亡率（每</w:t>
      </w:r>
      <w:r>
        <w:t>10</w:t>
      </w:r>
      <w:r>
        <w:rPr>
          <w:rFonts w:hint="eastAsia"/>
        </w:rPr>
        <w:t>万活产数）</w:t>
      </w:r>
    </w:p>
    <w:p w:rsidR="00000000" w:rsidRDefault="007137AD">
      <w:pPr>
        <w:spacing w:line="340" w:lineRule="exact"/>
        <w:ind w:firstLine="425"/>
      </w:pPr>
      <w:r>
        <w:t>31</w:t>
      </w:r>
      <w:r>
        <w:rPr>
          <w:rFonts w:hint="eastAsia"/>
        </w:rPr>
        <w:t>．表</w:t>
      </w:r>
      <w:r>
        <w:t>12.6</w:t>
      </w:r>
      <w:r>
        <w:rPr>
          <w:rFonts w:hint="eastAsia"/>
        </w:rPr>
        <w:t>生育和自然增长</w:t>
      </w:r>
    </w:p>
    <w:p w:rsidR="00000000" w:rsidRDefault="007137AD">
      <w:pPr>
        <w:spacing w:line="340" w:lineRule="exact"/>
        <w:ind w:firstLine="425"/>
      </w:pPr>
      <w:r>
        <w:t>32</w:t>
      </w:r>
      <w:r>
        <w:rPr>
          <w:rFonts w:hint="eastAsia"/>
        </w:rPr>
        <w:t>．表</w:t>
      </w:r>
      <w:r>
        <w:t>12.7</w:t>
      </w:r>
      <w:r>
        <w:rPr>
          <w:rFonts w:hint="eastAsia"/>
        </w:rPr>
        <w:t>按性别分列的活产情况，</w:t>
      </w:r>
      <w:r>
        <w:t>1990</w:t>
      </w:r>
      <w:r>
        <w:t>—</w:t>
      </w:r>
      <w:r>
        <w:t>1998</w:t>
      </w:r>
      <w:r>
        <w:rPr>
          <w:rFonts w:hint="eastAsia"/>
        </w:rPr>
        <w:t>年</w:t>
      </w:r>
    </w:p>
    <w:p w:rsidR="00000000" w:rsidRDefault="007137AD">
      <w:pPr>
        <w:spacing w:after="240" w:line="360" w:lineRule="exact"/>
        <w:ind w:firstLine="425"/>
      </w:pPr>
      <w:r>
        <w:t>33</w:t>
      </w:r>
      <w:r>
        <w:rPr>
          <w:rFonts w:hint="eastAsia"/>
        </w:rPr>
        <w:t>．表</w:t>
      </w:r>
      <w:r>
        <w:t>12.8</w:t>
      </w:r>
      <w:r>
        <w:rPr>
          <w:rFonts w:hint="eastAsia"/>
        </w:rPr>
        <w:t>按性别分列的死亡情况，</w:t>
      </w:r>
      <w:r>
        <w:t>1990</w:t>
      </w:r>
      <w:r>
        <w:t>—</w:t>
      </w:r>
      <w:r>
        <w:t>1998</w:t>
      </w:r>
      <w:r>
        <w:rPr>
          <w:rFonts w:hint="eastAsia"/>
        </w:rPr>
        <w:t>年</w:t>
      </w:r>
    </w:p>
    <w:p w:rsidR="00000000" w:rsidRDefault="007137AD">
      <w:pPr>
        <w:spacing w:after="240" w:line="360" w:lineRule="exact"/>
        <w:rPr>
          <w:rFonts w:eastAsia="SimHei"/>
          <w:sz w:val="24"/>
        </w:rPr>
      </w:pPr>
      <w:r>
        <w:br w:type="page"/>
      </w:r>
      <w:r>
        <w:rPr>
          <w:rFonts w:eastAsia="SimHei" w:hint="eastAsia"/>
          <w:sz w:val="24"/>
        </w:rPr>
        <w:t>附件：表和图</w:t>
      </w:r>
    </w:p>
    <w:p w:rsidR="00000000" w:rsidRDefault="007137AD">
      <w:pPr>
        <w:spacing w:after="240" w:line="360" w:lineRule="exact"/>
        <w:rPr>
          <w:rFonts w:eastAsia="SimHei"/>
        </w:rPr>
      </w:pPr>
      <w:r>
        <w:rPr>
          <w:rFonts w:eastAsia="SimHei" w:hint="eastAsia"/>
        </w:rPr>
        <w:t>第</w:t>
      </w:r>
      <w:r>
        <w:rPr>
          <w:rFonts w:eastAsia="SimHei"/>
        </w:rPr>
        <w:t>2</w:t>
      </w:r>
      <w:r>
        <w:rPr>
          <w:rFonts w:eastAsia="SimHei" w:hint="eastAsia"/>
        </w:rPr>
        <w:t>条</w:t>
      </w:r>
    </w:p>
    <w:p w:rsidR="00000000" w:rsidRDefault="007137AD">
      <w:pPr>
        <w:spacing w:after="240" w:line="360" w:lineRule="exact"/>
        <w:ind w:firstLine="425"/>
      </w:pPr>
      <w:r>
        <w:rPr>
          <w:rFonts w:hint="eastAsia"/>
        </w:rPr>
        <w:t>图</w:t>
      </w:r>
      <w:r>
        <w:t xml:space="preserve">2.1  </w:t>
      </w:r>
      <w:r>
        <w:rPr>
          <w:rFonts w:hint="eastAsia"/>
        </w:rPr>
        <w:t>警方记录的强奸案和强奸未遂案</w: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pPr>
      <w:r>
        <w:rPr>
          <w:noProof/>
          <w:sz w:val="20"/>
        </w:rPr>
        <w:pict>
          <v:shape id="_x0000_s2066" type="#_x0000_t202" style="position:absolute;left:0;text-align:left;margin-left:24pt;margin-top:26.75pt;width:431.85pt;height:192.45pt;z-index:17" filled="f" stroked="f">
            <v:textbox inset="0,0,0,0">
              <w:txbxContent>
                <w:p w:rsidR="00000000" w:rsidRDefault="007137AD">
                  <w:r>
                    <w:pict>
                      <v:shape id="_x0000_i1031" type="#_x0000_t75" style="width:6in;height:192.75pt">
                        <v:imagedata r:id="rId20" o:title="2.1"/>
                      </v:shape>
                    </w:pic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pPr>
    </w:p>
    <w:p w:rsidR="00000000" w:rsidRDefault="007137AD">
      <w:pPr>
        <w:spacing w:after="240" w:line="360" w:lineRule="exact"/>
        <w:ind w:firstLine="425"/>
      </w:pPr>
      <w:r>
        <w:rPr>
          <w:rFonts w:hint="eastAsia"/>
        </w:rPr>
        <w:t>图</w:t>
      </w:r>
      <w:r>
        <w:t xml:space="preserve">2.2  </w:t>
      </w:r>
      <w:r>
        <w:rPr>
          <w:rFonts w:hint="eastAsia"/>
        </w:rPr>
        <w:t>每年的杀人案，</w:t>
      </w:r>
      <w:r>
        <w:t>1985</w:t>
      </w:r>
      <w:r>
        <w:t>—</w:t>
      </w:r>
      <w:r>
        <w:t>1997</w:t>
      </w:r>
      <w:r>
        <w:rPr>
          <w:rFonts w:hint="eastAsia"/>
        </w:rPr>
        <w:t>年</w: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pPr>
      <w:r>
        <w:rPr>
          <w:noProof/>
          <w:sz w:val="20"/>
        </w:rPr>
        <w:pict>
          <v:shape id="_x0000_s2067" type="#_x0000_t202" style="position:absolute;left:0;text-align:left;margin-left:30.45pt;margin-top:11.25pt;width:437.55pt;height:163.75pt;z-index:18" filled="f" stroked="f">
            <v:textbox inset="0,0,0,0">
              <w:txbxContent>
                <w:p w:rsidR="00000000" w:rsidRDefault="007137AD">
                  <w:r>
                    <w:pict>
                      <v:shape id="_x0000_i1032" type="#_x0000_t75" style="width:437.25pt;height:163.5pt">
                        <v:imagedata r:id="rId21" o:title="2.1a"/>
                      </v:shape>
                    </w:pic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pPr>
      <w:r>
        <w:rPr>
          <w:noProof/>
          <w:sz w:val="20"/>
        </w:rPr>
        <w:pict>
          <v:shape id="_x0000_s2068" type="#_x0000_t202" style="position:absolute;left:0;text-align:left;margin-left:6in;margin-top:20.2pt;width:60pt;height:78pt;z-index:19" filled="f" stroked="f">
            <v:textbox inset="0,2mm,0,0">
              <w:txbxContent>
                <w:p w:rsidR="00000000" w:rsidRDefault="007137AD">
                  <w:pPr>
                    <w:rPr>
                      <w:rFonts w:hint="eastAsia"/>
                    </w:rPr>
                  </w:pPr>
                  <w:r>
                    <w:rPr>
                      <w:rFonts w:hint="eastAsia"/>
                    </w:rPr>
                    <w:t>男</w:t>
                  </w:r>
                </w:p>
                <w:p w:rsidR="00000000" w:rsidRDefault="007137AD">
                  <w:pPr>
                    <w:spacing w:afterLines="60" w:line="160" w:lineRule="atLeast"/>
                  </w:pPr>
                </w:p>
                <w:p w:rsidR="00000000" w:rsidRDefault="007137AD">
                  <w:pPr>
                    <w:rPr>
                      <w:rFonts w:hint="eastAsia"/>
                    </w:rPr>
                  </w:pPr>
                  <w:r>
                    <w:rPr>
                      <w:rFonts w:hint="eastAsia"/>
                    </w:rPr>
                    <w:t>女</w: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pPr>
        <w:spacing w:after="240" w:line="360" w:lineRule="exact"/>
        <w:ind w:firstLine="425"/>
        <w:rPr>
          <w:rFonts w:eastAsia="KaiTi_GB2312"/>
        </w:rPr>
      </w:pPr>
      <w:r>
        <w:rPr>
          <w:rFonts w:eastAsia="KaiTi_GB2312" w:hint="eastAsia"/>
        </w:rPr>
        <w:t>资料来源：</w:t>
      </w:r>
      <w:r>
        <w:rPr>
          <w:rFonts w:hint="eastAsia"/>
        </w:rPr>
        <w:t>爱沙尼亚统计处</w:t>
      </w:r>
    </w:p>
    <w:p w:rsidR="00000000" w:rsidRDefault="007137AD">
      <w:pPr>
        <w:spacing w:after="240" w:line="360" w:lineRule="exact"/>
        <w:ind w:firstLine="425"/>
      </w:pPr>
      <w:r>
        <w:rPr>
          <w:rFonts w:hint="eastAsia"/>
        </w:rPr>
        <w:t>图</w:t>
      </w:r>
      <w:r>
        <w:t xml:space="preserve">2.3  </w:t>
      </w:r>
      <w:r>
        <w:rPr>
          <w:rFonts w:hint="eastAsia"/>
        </w:rPr>
        <w:t>女性占被杀者总数的比例（</w:t>
      </w:r>
      <w:r>
        <w:t>%</w:t>
      </w:r>
      <w:r>
        <w:rPr>
          <w:rFonts w:hint="eastAsia"/>
        </w:rPr>
        <w:t>）</w: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eastAsia="KaiTi_GB2312" w:hint="eastAsia"/>
        </w:rPr>
      </w:pPr>
      <w:r>
        <w:rPr>
          <w:rFonts w:eastAsia="KaiTi_GB2312"/>
          <w:noProof/>
          <w:sz w:val="20"/>
        </w:rPr>
        <w:pict>
          <v:shape id="_x0000_s2069" type="#_x0000_t202" style="position:absolute;left:0;text-align:left;margin-left:30pt;margin-top:14pt;width:437.9pt;height:167.85pt;z-index:20" filled="f" stroked="f">
            <v:textbox inset="0,0,0,0">
              <w:txbxContent>
                <w:p w:rsidR="00000000" w:rsidRDefault="007137AD">
                  <w:r>
                    <w:pict>
                      <v:shape id="_x0000_i1033" type="#_x0000_t75" style="width:438pt;height:168pt">
                        <v:imagedata r:id="rId22" o:title="2.3"/>
                      </v:shape>
                    </w:pic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eastAsia="KaiTi_GB2312"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eastAsia="KaiTi_GB2312"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eastAsia="KaiTi_GB2312"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eastAsia="KaiTi_GB2312"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eastAsia="KaiTi_GB2312"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eastAsia="KaiTi_GB2312" w:hint="eastAsia"/>
        </w:rPr>
      </w:pPr>
    </w:p>
    <w:p w:rsidR="00000000" w:rsidRDefault="007137AD">
      <w:pPr>
        <w:spacing w:after="240" w:line="360" w:lineRule="exact"/>
        <w:ind w:firstLine="425"/>
        <w:rPr>
          <w:rFonts w:eastAsia="KaiTi_GB2312"/>
        </w:rPr>
      </w:pPr>
      <w:r>
        <w:rPr>
          <w:rFonts w:eastAsia="KaiTi_GB2312" w:hint="eastAsia"/>
        </w:rPr>
        <w:t>资料来源：</w:t>
      </w:r>
      <w:r>
        <w:rPr>
          <w:rFonts w:hint="eastAsia"/>
        </w:rPr>
        <w:t>爱沙尼亚统计处</w:t>
      </w:r>
    </w:p>
    <w:p w:rsidR="00000000" w:rsidRDefault="007137AD">
      <w:pPr>
        <w:spacing w:after="240" w:line="360" w:lineRule="exact"/>
      </w:pPr>
    </w:p>
    <w:p w:rsidR="00000000" w:rsidRDefault="007137AD">
      <w:pPr>
        <w:spacing w:line="360" w:lineRule="exact"/>
        <w:ind w:firstLine="425"/>
      </w:pPr>
      <w:r>
        <w:rPr>
          <w:rFonts w:hint="eastAsia"/>
        </w:rPr>
        <w:t>图</w:t>
      </w:r>
      <w:r>
        <w:t>2.4  19</w:t>
      </w:r>
      <w:r>
        <w:t>97</w:t>
      </w:r>
      <w:r>
        <w:rPr>
          <w:rFonts w:hint="eastAsia"/>
        </w:rPr>
        <w:t>年被杀的男女人数</w:t>
      </w:r>
    </w:p>
    <w:p w:rsidR="00000000" w:rsidRDefault="007137AD">
      <w:pPr>
        <w:spacing w:after="240" w:line="360" w:lineRule="exact"/>
        <w:ind w:firstLine="425"/>
        <w:rPr>
          <w:rFonts w:eastAsia="KaiTi_GB2312"/>
        </w:rPr>
      </w:pPr>
      <w:r>
        <w:rPr>
          <w:rFonts w:eastAsia="KaiTi_GB2312" w:hint="eastAsia"/>
        </w:rPr>
        <w:t>（以特定年龄组中每</w:t>
      </w:r>
      <w:r>
        <w:rPr>
          <w:rFonts w:eastAsia="KaiTi_GB2312"/>
        </w:rPr>
        <w:t>10</w:t>
      </w:r>
      <w:r>
        <w:rPr>
          <w:rFonts w:eastAsia="KaiTi_GB2312" w:hint="eastAsia"/>
        </w:rPr>
        <w:t>万男</w:t>
      </w:r>
      <w:r>
        <w:rPr>
          <w:rFonts w:eastAsia="KaiTi_GB2312"/>
        </w:rPr>
        <w:t>/</w:t>
      </w:r>
      <w:r>
        <w:rPr>
          <w:rFonts w:eastAsia="KaiTi_GB2312" w:hint="eastAsia"/>
        </w:rPr>
        <w:t>女为单位）</w: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r>
        <w:rPr>
          <w:noProof/>
          <w:sz w:val="20"/>
        </w:rPr>
        <w:pict>
          <v:shape id="_x0000_s2070" type="#_x0000_t202" style="position:absolute;left:0;text-align:left;margin-left:30pt;margin-top:5.1pt;width:401.6pt;height:181.9pt;z-index:21" filled="f" stroked="f">
            <v:textbox inset="0,0,0,0">
              <w:txbxContent>
                <w:p w:rsidR="00000000" w:rsidRDefault="007137AD">
                  <w:r>
                    <w:pict>
                      <v:shape id="_x0000_i1034" type="#_x0000_t75" style="width:402pt;height:182.25pt">
                        <v:imagedata r:id="rId23" o:title="2.3a"/>
                      </v:shape>
                    </w:pic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r>
        <w:rPr>
          <w:noProof/>
          <w:sz w:val="20"/>
        </w:rPr>
        <w:pict>
          <v:shape id="_x0000_s2071" type="#_x0000_t202" style="position:absolute;left:0;text-align:left;margin-left:396pt;margin-top:.7pt;width:60pt;height:62.4pt;z-index:22" filled="f" stroked="f">
            <v:textbox inset="0,2mm,0,0">
              <w:txbxContent>
                <w:p w:rsidR="00000000" w:rsidRDefault="007137AD">
                  <w:pPr>
                    <w:spacing w:afterLines="50"/>
                    <w:rPr>
                      <w:rFonts w:hint="eastAsia"/>
                      <w:sz w:val="18"/>
                    </w:rPr>
                  </w:pPr>
                  <w:r>
                    <w:rPr>
                      <w:rFonts w:hint="eastAsia"/>
                      <w:sz w:val="18"/>
                    </w:rPr>
                    <w:t>男</w:t>
                  </w:r>
                </w:p>
                <w:p w:rsidR="00000000" w:rsidRDefault="007137AD">
                  <w:pPr>
                    <w:rPr>
                      <w:rFonts w:hint="eastAsia"/>
                      <w:sz w:val="18"/>
                    </w:rPr>
                  </w:pPr>
                  <w:r>
                    <w:rPr>
                      <w:rFonts w:hint="eastAsia"/>
                      <w:sz w:val="18"/>
                    </w:rPr>
                    <w:t>女</w: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eastAsia="KaiTi_GB2312"/>
        </w:rPr>
      </w:pPr>
    </w:p>
    <w:p w:rsidR="00000000" w:rsidRDefault="007137AD">
      <w:pPr>
        <w:spacing w:after="240" w:line="360" w:lineRule="exact"/>
        <w:ind w:firstLine="425"/>
      </w:pPr>
      <w:r>
        <w:br w:type="page"/>
      </w:r>
      <w:r>
        <w:rPr>
          <w:rFonts w:hint="eastAsia"/>
        </w:rPr>
        <w:t>图</w:t>
      </w:r>
      <w:r>
        <w:t xml:space="preserve">2.5  </w:t>
      </w:r>
      <w:r>
        <w:rPr>
          <w:rFonts w:hint="eastAsia"/>
        </w:rPr>
        <w:t>暴力引起的人体受伤害者的比例</w: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r>
        <w:rPr>
          <w:noProof/>
          <w:sz w:val="20"/>
        </w:rPr>
        <w:pict>
          <v:shape id="_x0000_s2072" type="#_x0000_t202" style="position:absolute;left:0;text-align:left;margin-left:36pt;margin-top:14pt;width:431.55pt;height:147.55pt;z-index:23" filled="f" stroked="f">
            <v:textbox inset="0,0,0,0">
              <w:txbxContent>
                <w:p w:rsidR="00000000" w:rsidRDefault="007137AD">
                  <w:r>
                    <w:pict>
                      <v:shape id="_x0000_i1035" type="#_x0000_t75" style="width:431.25pt;height:147.75pt">
                        <v:imagedata r:id="rId24" o:title="2.5"/>
                      </v:shape>
                    </w:pic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r>
        <w:rPr>
          <w:noProof/>
          <w:sz w:val="20"/>
        </w:rPr>
        <w:pict>
          <v:shape id="_x0000_s2073" type="#_x0000_t202" style="position:absolute;left:0;text-align:left;margin-left:426pt;margin-top:25.6pt;width:48pt;height:57.2pt;z-index:24" filled="f" stroked="f">
            <v:textbox inset="0,0,0,0">
              <w:txbxContent>
                <w:p w:rsidR="00000000" w:rsidRDefault="007137AD">
                  <w:pPr>
                    <w:rPr>
                      <w:rFonts w:hint="eastAsia"/>
                      <w:sz w:val="18"/>
                    </w:rPr>
                  </w:pPr>
                  <w:r>
                    <w:rPr>
                      <w:rFonts w:hint="eastAsia"/>
                      <w:sz w:val="18"/>
                    </w:rPr>
                    <w:t>男</w:t>
                  </w:r>
                </w:p>
                <w:p w:rsidR="00000000" w:rsidRDefault="007137AD">
                  <w:pPr>
                    <w:spacing w:line="240" w:lineRule="atLeast"/>
                    <w:rPr>
                      <w:rFonts w:hint="eastAsia"/>
                      <w:sz w:val="18"/>
                    </w:rPr>
                  </w:pPr>
                </w:p>
                <w:p w:rsidR="00000000" w:rsidRDefault="007137AD">
                  <w:pPr>
                    <w:rPr>
                      <w:rFonts w:hint="eastAsia"/>
                      <w:sz w:val="18"/>
                    </w:rPr>
                  </w:pPr>
                  <w:r>
                    <w:rPr>
                      <w:rFonts w:hint="eastAsia"/>
                      <w:sz w:val="18"/>
                    </w:rPr>
                    <w:t>女</w: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pPr>
        <w:spacing w:after="240" w:line="360" w:lineRule="exact"/>
        <w:ind w:firstLine="425"/>
        <w:rPr>
          <w:rFonts w:eastAsia="KaiTi_GB2312" w:hint="eastAsia"/>
        </w:rPr>
      </w:pPr>
      <w:r>
        <w:rPr>
          <w:rFonts w:eastAsia="KaiTi_GB2312" w:hint="eastAsia"/>
        </w:rPr>
        <w:t>资料来源：</w:t>
      </w:r>
      <w:r>
        <w:t>Sillaste, Purga</w:t>
      </w:r>
      <w:r>
        <w:rPr>
          <w:rFonts w:hint="eastAsia"/>
        </w:rPr>
        <w:t>，</w:t>
      </w:r>
      <w:r>
        <w:t>1995</w:t>
      </w:r>
      <w:r>
        <w:rPr>
          <w:rFonts w:hint="eastAsia"/>
        </w:rPr>
        <w:t>年</w:t>
      </w:r>
    </w:p>
    <w:p w:rsidR="00000000" w:rsidRDefault="007137AD">
      <w:pPr>
        <w:spacing w:after="240" w:line="360" w:lineRule="exact"/>
      </w:pPr>
    </w:p>
    <w:p w:rsidR="00000000" w:rsidRDefault="007137AD">
      <w:pPr>
        <w:spacing w:after="240" w:line="360" w:lineRule="exact"/>
        <w:ind w:firstLine="425"/>
      </w:pPr>
      <w:r>
        <w:rPr>
          <w:rFonts w:hint="eastAsia"/>
        </w:rPr>
        <w:t>图</w:t>
      </w:r>
      <w:r>
        <w:t xml:space="preserve">2.6  </w:t>
      </w:r>
      <w:r>
        <w:rPr>
          <w:rFonts w:hint="eastAsia"/>
        </w:rPr>
        <w:t>担心在街头受袭击或威胁的人员情况（根据调查，占答复者的</w:t>
      </w:r>
      <w:r>
        <w:t>%</w:t>
      </w:r>
      <w:r>
        <w:rPr>
          <w:rFonts w:hint="eastAsia"/>
        </w:rPr>
        <w:t>）</w: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firstLine="425"/>
      </w:pPr>
      <w:r>
        <w:rPr>
          <w:noProof/>
          <w:sz w:val="20"/>
        </w:rPr>
        <w:pict>
          <v:shape id="_x0000_s2074" type="#_x0000_t202" style="position:absolute;left:0;text-align:left;margin-left:30.45pt;margin-top:6.2pt;width:413.55pt;height:182.4pt;z-index:25" filled="f" stroked="f">
            <v:textbox inset="0,0,0,0">
              <w:txbxContent>
                <w:p w:rsidR="00000000" w:rsidRDefault="007137AD">
                  <w:r>
                    <w:pict>
                      <v:shape id="_x0000_i1036" type="#_x0000_t75" style="width:414pt;height:182.25pt">
                        <v:imagedata r:id="rId25" o:title="2.5a"/>
                      </v:shape>
                    </w:pic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rPr>
          <w:rFonts w:hint="eastAsia"/>
        </w:rPr>
      </w:pPr>
      <w:r>
        <w:rPr>
          <w:noProof/>
          <w:sz w:val="20"/>
        </w:rPr>
        <w:pict>
          <v:shape id="_x0000_s2075" type="#_x0000_t202" style="position:absolute;left:0;text-align:left;margin-left:402pt;margin-top:24.2pt;width:1in;height:57.2pt;z-index:26" filled="f" stroked="f">
            <v:textbox style="mso-next-textbox:#_x0000_s2075" inset="0,0,0,0">
              <w:txbxContent>
                <w:p w:rsidR="00000000" w:rsidRDefault="007137AD">
                  <w:pPr>
                    <w:spacing w:afterLines="50"/>
                    <w:rPr>
                      <w:rFonts w:hint="eastAsia"/>
                      <w:sz w:val="18"/>
                    </w:rPr>
                  </w:pPr>
                  <w:r>
                    <w:rPr>
                      <w:rFonts w:hint="eastAsia"/>
                      <w:sz w:val="18"/>
                    </w:rPr>
                    <w:t>男</w:t>
                  </w:r>
                </w:p>
                <w:p w:rsidR="00000000" w:rsidRDefault="007137AD">
                  <w:pPr>
                    <w:rPr>
                      <w:rFonts w:hint="eastAsia"/>
                      <w:sz w:val="18"/>
                    </w:rPr>
                  </w:pPr>
                  <w:r>
                    <w:rPr>
                      <w:rFonts w:hint="eastAsia"/>
                      <w:sz w:val="18"/>
                    </w:rPr>
                    <w:t>女</w: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228" w:left="31680"/>
        <w:rPr>
          <w:rFonts w:hint="eastAsia"/>
        </w:rPr>
      </w:pPr>
    </w:p>
    <w:p w:rsidR="00000000" w:rsidRDefault="007137AD">
      <w:pPr>
        <w:spacing w:after="240" w:line="360" w:lineRule="exact"/>
        <w:ind w:firstLine="425"/>
        <w:rPr>
          <w:rFonts w:eastAsia="KaiTi_GB2312"/>
        </w:rPr>
      </w:pPr>
      <w:r>
        <w:rPr>
          <w:rFonts w:eastAsia="KaiTi_GB2312" w:hint="eastAsia"/>
        </w:rPr>
        <w:t>资料来源：</w:t>
      </w:r>
      <w:r>
        <w:t>Sillaste, Purga</w:t>
      </w:r>
      <w:r>
        <w:rPr>
          <w:rFonts w:hint="eastAsia"/>
        </w:rPr>
        <w:t>，</w:t>
      </w:r>
      <w:r>
        <w:t>1995</w:t>
      </w:r>
      <w:r>
        <w:rPr>
          <w:rFonts w:hint="eastAsia"/>
        </w:rPr>
        <w:t>年</w:t>
      </w:r>
    </w:p>
    <w:p w:rsidR="00000000" w:rsidRDefault="007137AD">
      <w:pPr>
        <w:spacing w:after="240" w:line="360" w:lineRule="exact"/>
        <w:ind w:firstLine="425"/>
      </w:pPr>
      <w:r>
        <w:br w:type="page"/>
      </w:r>
      <w:r>
        <w:rPr>
          <w:rFonts w:hint="eastAsia"/>
        </w:rPr>
        <w:t>表</w:t>
      </w:r>
      <w:r>
        <w:t xml:space="preserve">2.1  </w:t>
      </w:r>
      <w:r>
        <w:rPr>
          <w:rFonts w:hint="eastAsia"/>
        </w:rPr>
        <w:t>年内受袭击者所占的比例（</w:t>
      </w:r>
      <w:r>
        <w:t>%</w:t>
      </w:r>
      <w:r>
        <w:rPr>
          <w:rFonts w:hint="eastAsia"/>
        </w:rPr>
        <w:t>）</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661"/>
        <w:gridCol w:w="1620"/>
        <w:gridCol w:w="1620"/>
        <w:gridCol w:w="1620"/>
        <w:gridCol w:w="1959"/>
      </w:tblGrid>
      <w:tr w:rsidR="00000000">
        <w:tblPrEx>
          <w:tblCellMar>
            <w:top w:w="0" w:type="dxa"/>
            <w:bottom w:w="0" w:type="dxa"/>
          </w:tblCellMar>
        </w:tblPrEx>
        <w:trPr>
          <w:jc w:val="center"/>
        </w:trPr>
        <w:tc>
          <w:tcPr>
            <w:tcW w:w="1661"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rPr>
                <w:rFonts w:eastAsia="SimHei"/>
              </w:rPr>
            </w:pPr>
            <w:r>
              <w:rPr>
                <w:rFonts w:eastAsia="SimHei" w:hint="eastAsia"/>
              </w:rPr>
              <w:t>年</w:t>
            </w:r>
          </w:p>
        </w:tc>
        <w:tc>
          <w:tcPr>
            <w:tcW w:w="162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rPr>
                <w:rFonts w:eastAsia="SimHei"/>
              </w:rPr>
            </w:pPr>
            <w:r>
              <w:rPr>
                <w:rFonts w:eastAsia="SimHei" w:hint="eastAsia"/>
              </w:rPr>
              <w:t>总数</w:t>
            </w:r>
          </w:p>
        </w:tc>
        <w:tc>
          <w:tcPr>
            <w:tcW w:w="162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rPr>
                <w:rFonts w:eastAsia="SimHei"/>
              </w:rPr>
            </w:pPr>
            <w:r>
              <w:rPr>
                <w:rFonts w:eastAsia="SimHei" w:hint="eastAsia"/>
              </w:rPr>
              <w:t>男</w:t>
            </w:r>
          </w:p>
        </w:tc>
        <w:tc>
          <w:tcPr>
            <w:tcW w:w="162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rPr>
                <w:rFonts w:eastAsia="SimHei"/>
              </w:rPr>
            </w:pPr>
            <w:r>
              <w:rPr>
                <w:rFonts w:eastAsia="SimHei" w:hint="eastAsia"/>
              </w:rPr>
              <w:t>女</w:t>
            </w:r>
          </w:p>
        </w:tc>
        <w:tc>
          <w:tcPr>
            <w:tcW w:w="1959"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rPr>
                <w:rFonts w:eastAsia="SimHei"/>
              </w:rPr>
            </w:pPr>
            <w:r>
              <w:rPr>
                <w:rFonts w:eastAsia="SimHei" w:hint="eastAsia"/>
              </w:rPr>
              <w:t>男女之差（倍数）</w:t>
            </w:r>
          </w:p>
        </w:tc>
      </w:tr>
      <w:tr w:rsidR="00000000">
        <w:tblPrEx>
          <w:tblCellMar>
            <w:top w:w="0" w:type="dxa"/>
            <w:bottom w:w="0" w:type="dxa"/>
          </w:tblCellMar>
        </w:tblPrEx>
        <w:trPr>
          <w:jc w:val="center"/>
        </w:trPr>
        <w:tc>
          <w:tcPr>
            <w:tcW w:w="1661"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1994</w:t>
            </w:r>
            <w:r>
              <w:rPr>
                <w:vertAlign w:val="superscript"/>
              </w:rPr>
              <w:t>1</w:t>
            </w:r>
          </w:p>
        </w:tc>
        <w:tc>
          <w:tcPr>
            <w:tcW w:w="162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3</w:t>
            </w:r>
            <w:r>
              <w:rPr>
                <w:rFonts w:hint="eastAsia"/>
              </w:rPr>
              <w:t>.</w:t>
            </w:r>
            <w:r>
              <w:t>0</w:t>
            </w:r>
          </w:p>
        </w:tc>
        <w:tc>
          <w:tcPr>
            <w:tcW w:w="162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4</w:t>
            </w:r>
            <w:r>
              <w:rPr>
                <w:rFonts w:hint="eastAsia"/>
              </w:rPr>
              <w:t>.</w:t>
            </w:r>
            <w:r>
              <w:t>5</w:t>
            </w:r>
          </w:p>
        </w:tc>
        <w:tc>
          <w:tcPr>
            <w:tcW w:w="162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w:t>
            </w:r>
            <w:r>
              <w:rPr>
                <w:rFonts w:hint="eastAsia"/>
              </w:rPr>
              <w:t>.</w:t>
            </w:r>
            <w:r>
              <w:t>6</w:t>
            </w:r>
          </w:p>
        </w:tc>
        <w:tc>
          <w:tcPr>
            <w:tcW w:w="1959"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w:t>
            </w:r>
            <w:r>
              <w:rPr>
                <w:rFonts w:hint="eastAsia"/>
              </w:rPr>
              <w:t>.</w:t>
            </w:r>
            <w:r>
              <w:t>8</w:t>
            </w:r>
          </w:p>
        </w:tc>
      </w:tr>
      <w:tr w:rsidR="00000000">
        <w:tblPrEx>
          <w:tblCellMar>
            <w:top w:w="0" w:type="dxa"/>
            <w:bottom w:w="0" w:type="dxa"/>
          </w:tblCellMar>
        </w:tblPrEx>
        <w:trPr>
          <w:jc w:val="center"/>
        </w:trPr>
        <w:tc>
          <w:tcPr>
            <w:tcW w:w="1661"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1993</w:t>
            </w:r>
            <w:r>
              <w:rPr>
                <w:vertAlign w:val="superscript"/>
              </w:rPr>
              <w:t>2</w:t>
            </w:r>
          </w:p>
        </w:tc>
        <w:tc>
          <w:tcPr>
            <w:tcW w:w="162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w:t>
            </w:r>
            <w:r>
              <w:rPr>
                <w:rFonts w:hint="eastAsia"/>
              </w:rPr>
              <w:t>.</w:t>
            </w:r>
            <w:r>
              <w:t>2</w:t>
            </w:r>
          </w:p>
        </w:tc>
        <w:tc>
          <w:tcPr>
            <w:tcW w:w="162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3</w:t>
            </w:r>
            <w:r>
              <w:rPr>
                <w:rFonts w:hint="eastAsia"/>
              </w:rPr>
              <w:t>.</w:t>
            </w:r>
            <w:r>
              <w:t>6</w:t>
            </w:r>
          </w:p>
        </w:tc>
        <w:tc>
          <w:tcPr>
            <w:tcW w:w="162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0</w:t>
            </w:r>
            <w:r>
              <w:rPr>
                <w:rFonts w:hint="eastAsia"/>
              </w:rPr>
              <w:t>.</w:t>
            </w:r>
            <w:r>
              <w:t>9</w:t>
            </w:r>
          </w:p>
        </w:tc>
        <w:tc>
          <w:tcPr>
            <w:tcW w:w="1959"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4</w:t>
            </w:r>
            <w:r>
              <w:rPr>
                <w:rFonts w:hint="eastAsia"/>
              </w:rPr>
              <w:t>.</w:t>
            </w:r>
            <w:r>
              <w:t>0</w:t>
            </w:r>
          </w:p>
        </w:tc>
      </w:tr>
      <w:tr w:rsidR="00000000">
        <w:tblPrEx>
          <w:tblCellMar>
            <w:top w:w="0" w:type="dxa"/>
            <w:bottom w:w="0" w:type="dxa"/>
          </w:tblCellMar>
        </w:tblPrEx>
        <w:trPr>
          <w:jc w:val="center"/>
        </w:trPr>
        <w:tc>
          <w:tcPr>
            <w:tcW w:w="1661"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1995</w:t>
            </w:r>
            <w:r>
              <w:rPr>
                <w:vertAlign w:val="superscript"/>
              </w:rPr>
              <w:t xml:space="preserve">3 </w:t>
            </w:r>
          </w:p>
        </w:tc>
        <w:tc>
          <w:tcPr>
            <w:tcW w:w="162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1</w:t>
            </w:r>
            <w:r>
              <w:rPr>
                <w:rFonts w:hint="eastAsia"/>
              </w:rPr>
              <w:t>.</w:t>
            </w:r>
            <w:r>
              <w:t>7</w:t>
            </w:r>
          </w:p>
        </w:tc>
        <w:tc>
          <w:tcPr>
            <w:tcW w:w="162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2</w:t>
            </w:r>
            <w:r>
              <w:rPr>
                <w:rFonts w:hint="eastAsia"/>
              </w:rPr>
              <w:t>.</w:t>
            </w:r>
            <w:r>
              <w:t>8</w:t>
            </w:r>
          </w:p>
        </w:tc>
        <w:tc>
          <w:tcPr>
            <w:tcW w:w="162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0</w:t>
            </w:r>
            <w:r>
              <w:rPr>
                <w:rFonts w:hint="eastAsia"/>
              </w:rPr>
              <w:t>.</w:t>
            </w:r>
            <w:r>
              <w:t>7</w:t>
            </w:r>
          </w:p>
        </w:tc>
        <w:tc>
          <w:tcPr>
            <w:tcW w:w="1959"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pPr>
            <w:r>
              <w:t>4</w:t>
            </w:r>
            <w:r>
              <w:rPr>
                <w:rFonts w:hint="eastAsia"/>
              </w:rPr>
              <w:t>.</w:t>
            </w:r>
            <w:r>
              <w:t>0</w:t>
            </w:r>
          </w:p>
        </w:tc>
      </w:tr>
    </w:tbl>
    <w:p w:rsidR="00000000" w:rsidRDefault="007137AD">
      <w:pPr>
        <w:spacing w:line="360" w:lineRule="exact"/>
        <w:ind w:firstLine="720"/>
      </w:pPr>
      <w:r>
        <w:rPr>
          <w:vertAlign w:val="superscript"/>
        </w:rPr>
        <w:t xml:space="preserve">1 </w:t>
      </w:r>
      <w:r>
        <w:t>4 435</w:t>
      </w:r>
      <w:r>
        <w:rPr>
          <w:rFonts w:hint="eastAsia"/>
        </w:rPr>
        <w:t>个答复者；</w:t>
      </w:r>
      <w:r>
        <w:t>18</w:t>
      </w:r>
      <w:r>
        <w:rPr>
          <w:rFonts w:hint="eastAsia"/>
        </w:rPr>
        <w:t>岁和</w:t>
      </w:r>
      <w:r>
        <w:t>18</w:t>
      </w:r>
      <w:r>
        <w:rPr>
          <w:rFonts w:hint="eastAsia"/>
        </w:rPr>
        <w:t>岁以上年龄组</w:t>
      </w:r>
    </w:p>
    <w:p w:rsidR="00000000" w:rsidRDefault="007137AD">
      <w:pPr>
        <w:spacing w:line="360" w:lineRule="exact"/>
        <w:ind w:firstLine="720"/>
      </w:pPr>
      <w:r>
        <w:rPr>
          <w:vertAlign w:val="superscript"/>
        </w:rPr>
        <w:t xml:space="preserve">2 </w:t>
      </w:r>
      <w:r>
        <w:t>1 000</w:t>
      </w:r>
      <w:r>
        <w:rPr>
          <w:rFonts w:hint="eastAsia"/>
        </w:rPr>
        <w:t>个答复者；</w:t>
      </w:r>
      <w:r>
        <w:t>16</w:t>
      </w:r>
      <w:r>
        <w:t>—</w:t>
      </w:r>
      <w:r>
        <w:t>74</w:t>
      </w:r>
      <w:r>
        <w:rPr>
          <w:rFonts w:hint="eastAsia"/>
        </w:rPr>
        <w:t>岁年龄组</w:t>
      </w:r>
    </w:p>
    <w:p w:rsidR="00000000" w:rsidRDefault="007137AD">
      <w:pPr>
        <w:spacing w:after="240" w:line="360" w:lineRule="exact"/>
        <w:ind w:firstLine="720"/>
      </w:pPr>
      <w:r>
        <w:rPr>
          <w:vertAlign w:val="superscript"/>
        </w:rPr>
        <w:t xml:space="preserve">3 </w:t>
      </w:r>
      <w:r>
        <w:t>1 173</w:t>
      </w:r>
      <w:r>
        <w:rPr>
          <w:rFonts w:hint="eastAsia"/>
        </w:rPr>
        <w:t>个答复者；</w:t>
      </w:r>
      <w:r>
        <w:t>16</w:t>
      </w:r>
      <w:r>
        <w:t>—</w:t>
      </w:r>
      <w:r>
        <w:t>74</w:t>
      </w:r>
      <w:r>
        <w:rPr>
          <w:rFonts w:hint="eastAsia"/>
        </w:rPr>
        <w:t>岁年龄组</w:t>
      </w:r>
    </w:p>
    <w:p w:rsidR="00000000" w:rsidRDefault="007137AD">
      <w:pPr>
        <w:spacing w:after="240" w:line="360" w:lineRule="exact"/>
        <w:ind w:firstLine="425"/>
        <w:rPr>
          <w:rFonts w:eastAsia="SimHei"/>
        </w:rPr>
      </w:pPr>
      <w:r>
        <w:rPr>
          <w:rFonts w:eastAsia="SimHei" w:hint="eastAsia"/>
        </w:rPr>
        <w:t>第</w:t>
      </w:r>
      <w:r>
        <w:rPr>
          <w:rFonts w:eastAsia="SimHei"/>
        </w:rPr>
        <w:t>5</w:t>
      </w:r>
      <w:r>
        <w:rPr>
          <w:rFonts w:eastAsia="SimHei" w:hint="eastAsia"/>
        </w:rPr>
        <w:t>条</w:t>
      </w:r>
    </w:p>
    <w:p w:rsidR="00000000" w:rsidRDefault="007137AD">
      <w:pPr>
        <w:spacing w:after="240" w:line="360" w:lineRule="exact"/>
        <w:ind w:firstLine="425"/>
      </w:pPr>
      <w:r>
        <w:rPr>
          <w:rFonts w:hint="eastAsia"/>
        </w:rPr>
        <w:t>表</w:t>
      </w:r>
      <w:r>
        <w:t xml:space="preserve">5.1  </w:t>
      </w:r>
      <w:r>
        <w:rPr>
          <w:rFonts w:hint="eastAsia"/>
        </w:rPr>
        <w:t>子女津贴</w:t>
      </w:r>
    </w:p>
    <w:tbl>
      <w:tblPr>
        <w:tblW w:w="0" w:type="auto"/>
        <w:tblInd w:w="5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000"/>
        <w:gridCol w:w="3480"/>
        <w:gridCol w:w="2640"/>
      </w:tblGrid>
      <w:tr w:rsidR="00000000">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rPr>
                <w:rFonts w:eastAsia="SimHei"/>
              </w:rPr>
            </w:pPr>
            <w:r>
              <w:rPr>
                <w:rFonts w:eastAsia="SimHei" w:hint="eastAsia"/>
              </w:rPr>
              <w:t>津贴的种类和性质</w:t>
            </w:r>
          </w:p>
        </w:tc>
        <w:tc>
          <w:tcPr>
            <w:tcW w:w="348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rPr>
                <w:rFonts w:eastAsia="SimHei"/>
              </w:rPr>
            </w:pPr>
            <w:r>
              <w:rPr>
                <w:rFonts w:eastAsia="SimHei" w:hint="eastAsia"/>
              </w:rPr>
              <w:t>受益者、领取者</w:t>
            </w:r>
          </w:p>
        </w:tc>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jc w:val="center"/>
              <w:rPr>
                <w:rFonts w:eastAsia="SimHei"/>
              </w:rPr>
            </w:pPr>
            <w:r>
              <w:rPr>
                <w:rFonts w:eastAsia="SimHei" w:hint="eastAsia"/>
              </w:rPr>
              <w:t>津贴额</w:t>
            </w:r>
          </w:p>
        </w:tc>
      </w:tr>
      <w:tr w:rsidR="00000000">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rPr>
                <w:rFonts w:eastAsia="SimHei"/>
              </w:rPr>
            </w:pPr>
            <w:r>
              <w:rPr>
                <w:rFonts w:eastAsia="SimHei" w:hint="eastAsia"/>
              </w:rPr>
              <w:t>子女津贴</w:t>
            </w:r>
          </w:p>
          <w:p w:rsidR="00000000" w:rsidRDefault="007137AD">
            <w:pPr>
              <w:spacing w:line="360" w:lineRule="exact"/>
            </w:pPr>
            <w:r>
              <w:rPr>
                <w:rFonts w:hint="eastAsia"/>
              </w:rPr>
              <w:t>为每月津贴</w:t>
            </w:r>
          </w:p>
        </w:tc>
        <w:tc>
          <w:tcPr>
            <w:tcW w:w="348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pPr>
            <w:r>
              <w:rPr>
                <w:rFonts w:hint="eastAsia"/>
              </w:rPr>
              <w:t>津贴从子女出生起支付，到年满</w:t>
            </w:r>
            <w:r>
              <w:t>16</w:t>
            </w:r>
            <w:r>
              <w:rPr>
                <w:rFonts w:hint="eastAsia"/>
              </w:rPr>
              <w:t>岁为止。如果子女在综合学校、中学或职业教育机构中入校进行日间学习，或凭必要的医疗证明进行不同形式的学习，津贴支付到该子女年满</w:t>
            </w:r>
            <w:r>
              <w:t>19</w:t>
            </w:r>
            <w:r>
              <w:rPr>
                <w:rFonts w:hint="eastAsia"/>
              </w:rPr>
              <w:t>岁为止。如果该子女在学年期间年满</w:t>
            </w:r>
            <w:r>
              <w:t>19</w:t>
            </w:r>
            <w:r>
              <w:rPr>
                <w:rFonts w:hint="eastAsia"/>
              </w:rPr>
              <w:t>岁，则津贴支付到该学年结束。</w:t>
            </w:r>
          </w:p>
        </w:tc>
        <w:tc>
          <w:tcPr>
            <w:tcW w:w="2640" w:type="dxa"/>
            <w:tcBorders>
              <w:top w:val="single" w:sz="6" w:space="0" w:color="auto"/>
              <w:left w:val="single" w:sz="6" w:space="0" w:color="auto"/>
              <w:bottom w:val="single" w:sz="6" w:space="0" w:color="auto"/>
              <w:right w:val="single" w:sz="6" w:space="0" w:color="auto"/>
            </w:tcBorders>
          </w:tcPr>
          <w:p w:rsidR="00000000" w:rsidRDefault="007137AD">
            <w:pPr>
              <w:numPr>
                <w:ilvl w:val="0"/>
                <w:numId w:val="154"/>
              </w:numPr>
              <w:spacing w:line="360" w:lineRule="exact"/>
            </w:pPr>
            <w:r>
              <w:rPr>
                <w:rFonts w:hint="eastAsia"/>
              </w:rPr>
              <w:t>第</w:t>
            </w:r>
            <w:r>
              <w:rPr>
                <w:rFonts w:hint="eastAsia"/>
              </w:rPr>
              <w:t>一个孩子按子女津贴标准领取（</w:t>
            </w:r>
            <w:r>
              <w:t>2000</w:t>
            </w:r>
            <w:r>
              <w:rPr>
                <w:rFonts w:hint="eastAsia"/>
              </w:rPr>
              <w:t>年为</w:t>
            </w:r>
            <w:r>
              <w:t>150</w:t>
            </w:r>
            <w:r>
              <w:rPr>
                <w:rFonts w:hint="eastAsia"/>
              </w:rPr>
              <w:t>克朗）；</w:t>
            </w:r>
          </w:p>
          <w:p w:rsidR="00000000" w:rsidRDefault="007137AD">
            <w:pPr>
              <w:numPr>
                <w:ilvl w:val="0"/>
                <w:numId w:val="154"/>
              </w:numPr>
              <w:spacing w:line="360" w:lineRule="exact"/>
            </w:pPr>
            <w:r>
              <w:rPr>
                <w:rFonts w:hint="eastAsia"/>
              </w:rPr>
              <w:t>第二个孩子的金额为子女津贴标准的</w:t>
            </w:r>
            <w:r>
              <w:t>1.5</w:t>
            </w:r>
            <w:r>
              <w:rPr>
                <w:rFonts w:hint="eastAsia"/>
              </w:rPr>
              <w:t>倍（</w:t>
            </w:r>
            <w:r>
              <w:t>2000</w:t>
            </w:r>
            <w:r>
              <w:rPr>
                <w:rFonts w:hint="eastAsia"/>
              </w:rPr>
              <w:t>年为</w:t>
            </w:r>
            <w:r>
              <w:t>225</w:t>
            </w:r>
            <w:r>
              <w:rPr>
                <w:rFonts w:hint="eastAsia"/>
              </w:rPr>
              <w:t>克朗）；</w:t>
            </w:r>
          </w:p>
          <w:p w:rsidR="00000000" w:rsidRDefault="007137AD">
            <w:pPr>
              <w:numPr>
                <w:ilvl w:val="0"/>
                <w:numId w:val="154"/>
              </w:numPr>
              <w:spacing w:line="360" w:lineRule="exact"/>
            </w:pPr>
            <w:r>
              <w:rPr>
                <w:rFonts w:hint="eastAsia"/>
              </w:rPr>
              <w:t>以后每个孩子的金额为子女津贴的两倍（</w:t>
            </w:r>
            <w:r>
              <w:t>2000</w:t>
            </w:r>
            <w:r>
              <w:rPr>
                <w:rFonts w:hint="eastAsia"/>
              </w:rPr>
              <w:t>年为</w:t>
            </w:r>
            <w:r>
              <w:t>300</w:t>
            </w:r>
            <w:r>
              <w:rPr>
                <w:rFonts w:hint="eastAsia"/>
              </w:rPr>
              <w:t>克朗）</w:t>
            </w:r>
          </w:p>
        </w:tc>
      </w:tr>
      <w:tr w:rsidR="00000000">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rPr>
                <w:b/>
                <w:bCs/>
              </w:rPr>
            </w:pPr>
            <w:r>
              <w:rPr>
                <w:rFonts w:eastAsia="SimHei" w:hint="eastAsia"/>
              </w:rPr>
              <w:t>寄养津贴</w:t>
            </w:r>
          </w:p>
          <w:p w:rsidR="00000000" w:rsidRDefault="007137AD">
            <w:pPr>
              <w:spacing w:line="360" w:lineRule="exact"/>
            </w:pPr>
            <w:r>
              <w:rPr>
                <w:rFonts w:hint="eastAsia"/>
              </w:rPr>
              <w:t>每月津贴</w:t>
            </w:r>
          </w:p>
        </w:tc>
        <w:tc>
          <w:tcPr>
            <w:tcW w:w="348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pPr>
            <w:r>
              <w:rPr>
                <w:rFonts w:hint="eastAsia"/>
              </w:rPr>
              <w:t>没有父母照顾和领取子女津贴的儿童</w:t>
            </w:r>
          </w:p>
        </w:tc>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60" w:lineRule="exact"/>
            </w:pPr>
            <w:r>
              <w:rPr>
                <w:rFonts w:hint="eastAsia"/>
              </w:rPr>
              <w:t>子女津贴标准的两倍（</w:t>
            </w:r>
            <w:r>
              <w:t>2000</w:t>
            </w:r>
            <w:r>
              <w:rPr>
                <w:rFonts w:hint="eastAsia"/>
              </w:rPr>
              <w:t>年为</w:t>
            </w:r>
            <w:r>
              <w:t>300</w:t>
            </w:r>
            <w:r>
              <w:rPr>
                <w:rFonts w:hint="eastAsia"/>
              </w:rPr>
              <w:t>克朗）</w:t>
            </w:r>
          </w:p>
        </w:tc>
      </w:tr>
      <w:tr w:rsidR="00000000">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000000" w:rsidRDefault="007137AD">
            <w:pPr>
              <w:spacing w:line="340" w:lineRule="exact"/>
              <w:rPr>
                <w:b/>
                <w:bCs/>
              </w:rPr>
            </w:pPr>
            <w:r>
              <w:rPr>
                <w:rFonts w:eastAsia="SimHei" w:hint="eastAsia"/>
              </w:rPr>
              <w:t>开始独立生活津贴</w:t>
            </w:r>
          </w:p>
          <w:p w:rsidR="00000000" w:rsidRDefault="007137AD">
            <w:pPr>
              <w:spacing w:line="340" w:lineRule="exact"/>
            </w:pPr>
            <w:r>
              <w:rPr>
                <w:rFonts w:hint="eastAsia"/>
              </w:rPr>
              <w:t>只支付一次</w:t>
            </w:r>
          </w:p>
        </w:tc>
        <w:tc>
          <w:tcPr>
            <w:tcW w:w="3480" w:type="dxa"/>
            <w:tcBorders>
              <w:top w:val="single" w:sz="6" w:space="0" w:color="auto"/>
              <w:left w:val="single" w:sz="6" w:space="0" w:color="auto"/>
              <w:bottom w:val="single" w:sz="6" w:space="0" w:color="auto"/>
              <w:right w:val="single" w:sz="6" w:space="0" w:color="auto"/>
            </w:tcBorders>
          </w:tcPr>
          <w:p w:rsidR="00000000" w:rsidRDefault="007137AD">
            <w:pPr>
              <w:numPr>
                <w:ilvl w:val="0"/>
                <w:numId w:val="155"/>
              </w:numPr>
              <w:spacing w:line="340" w:lineRule="exact"/>
            </w:pPr>
            <w:r>
              <w:rPr>
                <w:rFonts w:hint="eastAsia"/>
              </w:rPr>
              <w:t>孤儿或无父母照顾者</w:t>
            </w:r>
          </w:p>
          <w:p w:rsidR="00000000" w:rsidRDefault="007137AD">
            <w:pPr>
              <w:numPr>
                <w:ilvl w:val="0"/>
                <w:numId w:val="155"/>
              </w:numPr>
              <w:spacing w:line="340" w:lineRule="exact"/>
            </w:pPr>
            <w:r>
              <w:rPr>
                <w:rFonts w:hint="eastAsia"/>
              </w:rPr>
              <w:t>从孤儿院或残疾人特殊学校步入生活的人</w:t>
            </w:r>
          </w:p>
        </w:tc>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40" w:lineRule="exact"/>
            </w:pPr>
            <w:r>
              <w:rPr>
                <w:rFonts w:hint="eastAsia"/>
              </w:rPr>
              <w:t>津贴为</w:t>
            </w:r>
            <w:r>
              <w:t>5 000</w:t>
            </w:r>
            <w:r>
              <w:rPr>
                <w:rFonts w:hint="eastAsia"/>
              </w:rPr>
              <w:t>克朗，申请人至少最近三年在孤儿院或残疾人特殊学校生活并要开始独自生活。如果在孤儿院或残疾人特殊学校生活不到</w:t>
            </w:r>
            <w:r>
              <w:t>3</w:t>
            </w:r>
            <w:r>
              <w:rPr>
                <w:rFonts w:hint="eastAsia"/>
              </w:rPr>
              <w:t>年，每少</w:t>
            </w:r>
            <w:r>
              <w:rPr>
                <w:rFonts w:hint="eastAsia"/>
              </w:rPr>
              <w:t>一月，重新安置津贴减少</w:t>
            </w:r>
            <w:r>
              <w:t>2.5%</w:t>
            </w:r>
            <w:r>
              <w:rPr>
                <w:rFonts w:hint="eastAsia"/>
              </w:rPr>
              <w:t>。</w:t>
            </w:r>
          </w:p>
        </w:tc>
      </w:tr>
      <w:tr w:rsidR="00000000">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000000" w:rsidRDefault="007137AD">
            <w:pPr>
              <w:spacing w:line="340" w:lineRule="exact"/>
              <w:rPr>
                <w:rFonts w:eastAsia="SimHei"/>
              </w:rPr>
            </w:pPr>
            <w:r>
              <w:rPr>
                <w:rFonts w:eastAsia="SimHei" w:hint="eastAsia"/>
              </w:rPr>
              <w:t>生育津贴</w:t>
            </w:r>
          </w:p>
          <w:p w:rsidR="00000000" w:rsidRDefault="007137AD">
            <w:pPr>
              <w:spacing w:line="340" w:lineRule="exact"/>
            </w:pPr>
            <w:r>
              <w:rPr>
                <w:rFonts w:hint="eastAsia"/>
              </w:rPr>
              <w:t>只支付一次</w:t>
            </w:r>
          </w:p>
        </w:tc>
        <w:tc>
          <w:tcPr>
            <w:tcW w:w="3480" w:type="dxa"/>
            <w:tcBorders>
              <w:top w:val="single" w:sz="6" w:space="0" w:color="auto"/>
              <w:left w:val="single" w:sz="6" w:space="0" w:color="auto"/>
              <w:bottom w:val="single" w:sz="6" w:space="0" w:color="auto"/>
              <w:right w:val="single" w:sz="6" w:space="0" w:color="auto"/>
            </w:tcBorders>
          </w:tcPr>
          <w:p w:rsidR="00000000" w:rsidRDefault="007137AD">
            <w:pPr>
              <w:numPr>
                <w:ilvl w:val="0"/>
                <w:numId w:val="156"/>
              </w:numPr>
              <w:spacing w:line="340" w:lineRule="exact"/>
            </w:pPr>
            <w:r>
              <w:rPr>
                <w:rFonts w:hint="eastAsia"/>
              </w:rPr>
              <w:t>生育</w:t>
            </w:r>
            <w:r>
              <w:rPr>
                <w:rFonts w:eastAsia="KaiTi_GB2312" w:hint="eastAsia"/>
              </w:rPr>
              <w:t>第一个孩子和多胎生产，金额为子女津贴标准的</w:t>
            </w:r>
            <w:r>
              <w:rPr>
                <w:rFonts w:eastAsia="KaiTi_GB2312"/>
              </w:rPr>
              <w:t>25</w:t>
            </w:r>
            <w:r>
              <w:rPr>
                <w:rFonts w:eastAsia="KaiTi_GB2312" w:hint="eastAsia"/>
              </w:rPr>
              <w:t>倍（</w:t>
            </w:r>
            <w:r>
              <w:rPr>
                <w:rFonts w:eastAsia="KaiTi_GB2312"/>
              </w:rPr>
              <w:t>2000</w:t>
            </w:r>
            <w:r>
              <w:rPr>
                <w:rFonts w:eastAsia="KaiTi_GB2312" w:hint="eastAsia"/>
              </w:rPr>
              <w:t>年为</w:t>
            </w:r>
            <w:r>
              <w:rPr>
                <w:rFonts w:eastAsia="KaiTi_GB2312"/>
              </w:rPr>
              <w:t>3</w:t>
            </w:r>
            <w:r>
              <w:rPr>
                <w:rFonts w:eastAsia="KaiTi_GB2312" w:hint="eastAsia"/>
              </w:rPr>
              <w:t xml:space="preserve">　</w:t>
            </w:r>
            <w:r>
              <w:rPr>
                <w:rFonts w:eastAsia="KaiTi_GB2312"/>
              </w:rPr>
              <w:t>750</w:t>
            </w:r>
            <w:r>
              <w:rPr>
                <w:rFonts w:eastAsia="KaiTi_GB2312" w:hint="eastAsia"/>
              </w:rPr>
              <w:t>克朗）；</w:t>
            </w:r>
          </w:p>
          <w:p w:rsidR="00000000" w:rsidRDefault="007137AD">
            <w:pPr>
              <w:numPr>
                <w:ilvl w:val="0"/>
                <w:numId w:val="156"/>
              </w:numPr>
              <w:spacing w:line="340" w:lineRule="exact"/>
              <w:rPr>
                <w:b/>
                <w:bCs/>
              </w:rPr>
            </w:pPr>
            <w:r>
              <w:rPr>
                <w:rFonts w:hint="eastAsia"/>
              </w:rPr>
              <w:t>以后生育的每个孩子，金额为子女津贴标准的</w:t>
            </w:r>
            <w:r>
              <w:t>20</w:t>
            </w:r>
            <w:r>
              <w:rPr>
                <w:rFonts w:hint="eastAsia"/>
              </w:rPr>
              <w:t>倍（</w:t>
            </w:r>
            <w:r>
              <w:t>2000</w:t>
            </w:r>
            <w:r>
              <w:rPr>
                <w:rFonts w:hint="eastAsia"/>
              </w:rPr>
              <w:t>年为</w:t>
            </w:r>
            <w:r>
              <w:t>3 000</w:t>
            </w:r>
            <w:r>
              <w:rPr>
                <w:rFonts w:hint="eastAsia"/>
              </w:rPr>
              <w:t>克朗）</w:t>
            </w:r>
          </w:p>
        </w:tc>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40" w:lineRule="exact"/>
            </w:pPr>
            <w:r>
              <w:t>2000</w:t>
            </w:r>
            <w:r>
              <w:rPr>
                <w:rFonts w:hint="eastAsia"/>
              </w:rPr>
              <w:t>年子女津贴标准为</w:t>
            </w:r>
            <w:r>
              <w:t>150</w:t>
            </w:r>
            <w:r>
              <w:rPr>
                <w:rFonts w:hint="eastAsia"/>
              </w:rPr>
              <w:t>克朗。</w:t>
            </w:r>
          </w:p>
        </w:tc>
      </w:tr>
      <w:tr w:rsidR="00000000">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000000" w:rsidRDefault="007137AD">
            <w:pPr>
              <w:spacing w:line="340" w:lineRule="exact"/>
              <w:rPr>
                <w:rFonts w:eastAsia="SimHei"/>
              </w:rPr>
            </w:pPr>
            <w:r>
              <w:rPr>
                <w:rFonts w:eastAsia="SimHei" w:hint="eastAsia"/>
              </w:rPr>
              <w:t>照顾子女津贴</w:t>
            </w:r>
          </w:p>
          <w:p w:rsidR="00000000" w:rsidRDefault="007137AD">
            <w:pPr>
              <w:spacing w:line="340" w:lineRule="exact"/>
            </w:pPr>
            <w:r>
              <w:rPr>
                <w:rFonts w:hint="eastAsia"/>
              </w:rPr>
              <w:t>每月津贴</w:t>
            </w:r>
          </w:p>
        </w:tc>
        <w:tc>
          <w:tcPr>
            <w:tcW w:w="3480" w:type="dxa"/>
            <w:tcBorders>
              <w:top w:val="single" w:sz="6" w:space="0" w:color="auto"/>
              <w:left w:val="single" w:sz="6" w:space="0" w:color="auto"/>
              <w:bottom w:val="single" w:sz="6" w:space="0" w:color="auto"/>
              <w:right w:val="single" w:sz="6" w:space="0" w:color="auto"/>
            </w:tcBorders>
          </w:tcPr>
          <w:p w:rsidR="00000000" w:rsidRDefault="007137AD">
            <w:pPr>
              <w:numPr>
                <w:ilvl w:val="0"/>
                <w:numId w:val="156"/>
              </w:numPr>
              <w:spacing w:line="340" w:lineRule="exact"/>
            </w:pPr>
            <w:r>
              <w:rPr>
                <w:rFonts w:hint="eastAsia"/>
              </w:rPr>
              <w:t>养育</w:t>
            </w:r>
            <w:r>
              <w:t>3</w:t>
            </w:r>
            <w:r>
              <w:rPr>
                <w:rFonts w:hint="eastAsia"/>
              </w:rPr>
              <w:t>岁以下子女的父亲或母亲一方或父母以外休照顾子女假的其他人，金额为每个</w:t>
            </w:r>
            <w:r>
              <w:t>3</w:t>
            </w:r>
            <w:r>
              <w:rPr>
                <w:rFonts w:hint="eastAsia"/>
              </w:rPr>
              <w:t>岁以下子女的照顾子女津贴标准的</w:t>
            </w:r>
            <w:r>
              <w:t>1/2</w:t>
            </w:r>
            <w:r>
              <w:rPr>
                <w:rFonts w:hint="eastAsia"/>
              </w:rPr>
              <w:t>。（</w:t>
            </w:r>
            <w:r>
              <w:t>2000</w:t>
            </w:r>
            <w:r>
              <w:rPr>
                <w:rFonts w:hint="eastAsia"/>
              </w:rPr>
              <w:t>年为</w:t>
            </w:r>
            <w:r>
              <w:t>600</w:t>
            </w:r>
            <w:r>
              <w:rPr>
                <w:rFonts w:hint="eastAsia"/>
              </w:rPr>
              <w:t>克朗）；</w:t>
            </w:r>
          </w:p>
          <w:p w:rsidR="00000000" w:rsidRDefault="007137AD">
            <w:pPr>
              <w:numPr>
                <w:ilvl w:val="0"/>
                <w:numId w:val="156"/>
              </w:numPr>
              <w:spacing w:line="340" w:lineRule="exact"/>
            </w:pPr>
            <w:r>
              <w:rPr>
                <w:rFonts w:hint="eastAsia"/>
              </w:rPr>
              <w:t>养育一名</w:t>
            </w:r>
            <w:r>
              <w:t>3</w:t>
            </w:r>
            <w:r>
              <w:rPr>
                <w:rFonts w:hint="eastAsia"/>
              </w:rPr>
              <w:t>岁以下子女和其他</w:t>
            </w:r>
            <w:r>
              <w:t>3</w:t>
            </w:r>
            <w:r>
              <w:rPr>
                <w:rFonts w:hint="eastAsia"/>
              </w:rPr>
              <w:t>至</w:t>
            </w:r>
            <w:r>
              <w:t>8</w:t>
            </w:r>
            <w:r>
              <w:rPr>
                <w:rFonts w:hint="eastAsia"/>
              </w:rPr>
              <w:t>岁子女的家庭，父亲或母亲领取的金额为每个</w:t>
            </w:r>
            <w:r>
              <w:t>3</w:t>
            </w:r>
            <w:r>
              <w:rPr>
                <w:rFonts w:hint="eastAsia"/>
              </w:rPr>
              <w:t>至</w:t>
            </w:r>
            <w:r>
              <w:t>8</w:t>
            </w:r>
            <w:r>
              <w:rPr>
                <w:rFonts w:hint="eastAsia"/>
              </w:rPr>
              <w:t>岁子</w:t>
            </w:r>
            <w:r>
              <w:rPr>
                <w:rFonts w:hint="eastAsia"/>
              </w:rPr>
              <w:t>女的照顾子女津贴标准的</w:t>
            </w:r>
            <w:r>
              <w:t>1/4</w:t>
            </w:r>
            <w:r>
              <w:rPr>
                <w:rFonts w:hint="eastAsia"/>
              </w:rPr>
              <w:t>（</w:t>
            </w:r>
            <w:r>
              <w:t>2000</w:t>
            </w:r>
            <w:r>
              <w:rPr>
                <w:rFonts w:hint="eastAsia"/>
              </w:rPr>
              <w:t>年为</w:t>
            </w:r>
            <w:r>
              <w:t>300</w:t>
            </w:r>
            <w:r>
              <w:rPr>
                <w:rFonts w:hint="eastAsia"/>
              </w:rPr>
              <w:t>克朗）；</w:t>
            </w:r>
          </w:p>
          <w:p w:rsidR="00000000" w:rsidRDefault="007137AD">
            <w:pPr>
              <w:numPr>
                <w:ilvl w:val="0"/>
                <w:numId w:val="156"/>
              </w:numPr>
              <w:spacing w:line="340" w:lineRule="exact"/>
            </w:pPr>
            <w:r>
              <w:rPr>
                <w:rFonts w:hint="eastAsia"/>
              </w:rPr>
              <w:t>抚养</w:t>
            </w:r>
            <w:r>
              <w:t>3</w:t>
            </w:r>
            <w:r>
              <w:rPr>
                <w:rFonts w:hint="eastAsia"/>
              </w:rPr>
              <w:t>个或</w:t>
            </w:r>
            <w:r>
              <w:t>3</w:t>
            </w:r>
            <w:r>
              <w:rPr>
                <w:rFonts w:hint="eastAsia"/>
              </w:rPr>
              <w:t>个以上子女、领取子女津贴至少</w:t>
            </w:r>
            <w:r>
              <w:t>3</w:t>
            </w:r>
            <w:r>
              <w:rPr>
                <w:rFonts w:hint="eastAsia"/>
              </w:rPr>
              <w:t>年的家庭，父亲或母亲领取的金额为每个</w:t>
            </w:r>
            <w:r>
              <w:rPr>
                <w:rFonts w:hint="eastAsia"/>
              </w:rPr>
              <w:t>3</w:t>
            </w:r>
            <w:r>
              <w:rPr>
                <w:rFonts w:hint="eastAsia"/>
              </w:rPr>
              <w:t>至</w:t>
            </w:r>
            <w:r>
              <w:rPr>
                <w:rFonts w:hint="eastAsia"/>
              </w:rPr>
              <w:t>8</w:t>
            </w:r>
            <w:r>
              <w:rPr>
                <w:rFonts w:hint="eastAsia"/>
              </w:rPr>
              <w:t>岁子女的照顾子女津贴标准的</w:t>
            </w:r>
            <w:r>
              <w:t>1/4</w:t>
            </w:r>
            <w:r>
              <w:rPr>
                <w:rFonts w:hint="eastAsia"/>
              </w:rPr>
              <w:t>（</w:t>
            </w:r>
            <w:r>
              <w:t>2000</w:t>
            </w:r>
            <w:r>
              <w:rPr>
                <w:rFonts w:hint="eastAsia"/>
              </w:rPr>
              <w:t>年为</w:t>
            </w:r>
            <w:r>
              <w:t>300</w:t>
            </w:r>
            <w:r>
              <w:rPr>
                <w:rFonts w:hint="eastAsia"/>
              </w:rPr>
              <w:t>克朗）</w:t>
            </w:r>
          </w:p>
        </w:tc>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40" w:lineRule="exact"/>
            </w:pPr>
            <w:r>
              <w:t>2000</w:t>
            </w:r>
            <w:r>
              <w:rPr>
                <w:rFonts w:hint="eastAsia"/>
              </w:rPr>
              <w:t>年照顾子女津贴标准为</w:t>
            </w:r>
            <w:r>
              <w:t>1 200</w:t>
            </w:r>
            <w:r>
              <w:rPr>
                <w:rFonts w:hint="eastAsia"/>
              </w:rPr>
              <w:t>克朗。</w:t>
            </w:r>
          </w:p>
        </w:tc>
      </w:tr>
      <w:tr w:rsidR="00000000">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000000" w:rsidRDefault="007137AD">
            <w:pPr>
              <w:spacing w:line="340" w:lineRule="exact"/>
              <w:rPr>
                <w:rFonts w:eastAsia="SimHei"/>
              </w:rPr>
            </w:pPr>
            <w:r>
              <w:rPr>
                <w:rFonts w:eastAsia="SimHei" w:hint="eastAsia"/>
              </w:rPr>
              <w:t>单亲家庭子女津贴</w:t>
            </w:r>
          </w:p>
          <w:p w:rsidR="00000000" w:rsidRDefault="007137AD">
            <w:pPr>
              <w:spacing w:line="340" w:lineRule="exact"/>
            </w:pPr>
            <w:r>
              <w:rPr>
                <w:rFonts w:hint="eastAsia"/>
              </w:rPr>
              <w:t>每月津贴</w:t>
            </w:r>
          </w:p>
        </w:tc>
        <w:tc>
          <w:tcPr>
            <w:tcW w:w="3480" w:type="dxa"/>
            <w:tcBorders>
              <w:top w:val="single" w:sz="6" w:space="0" w:color="auto"/>
              <w:left w:val="single" w:sz="6" w:space="0" w:color="auto"/>
              <w:bottom w:val="single" w:sz="6" w:space="0" w:color="auto"/>
              <w:right w:val="single" w:sz="6" w:space="0" w:color="auto"/>
            </w:tcBorders>
          </w:tcPr>
          <w:p w:rsidR="00000000" w:rsidRDefault="007137AD">
            <w:pPr>
              <w:numPr>
                <w:ilvl w:val="0"/>
                <w:numId w:val="157"/>
              </w:numPr>
              <w:spacing w:line="340" w:lineRule="exact"/>
            </w:pPr>
            <w:r>
              <w:rPr>
                <w:rFonts w:hint="eastAsia"/>
              </w:rPr>
              <w:t>领取子女津贴并独自抚养子女的母亲，如果子女出生登记中有关父亲一项没有填写或根据母亲的声明填写该项；</w:t>
            </w:r>
          </w:p>
          <w:p w:rsidR="00000000" w:rsidRDefault="007137AD">
            <w:pPr>
              <w:numPr>
                <w:ilvl w:val="0"/>
                <w:numId w:val="157"/>
              </w:numPr>
              <w:spacing w:line="340" w:lineRule="exact"/>
            </w:pPr>
            <w:r>
              <w:rPr>
                <w:rFonts w:hint="eastAsia"/>
              </w:rPr>
              <w:t>领取子女津贴和独自抚养子女的父亲或母亲，如果根据法律确定的程序另一方被宣布为逃犯。</w:t>
            </w:r>
          </w:p>
        </w:tc>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40" w:lineRule="exact"/>
            </w:pPr>
            <w:r>
              <w:rPr>
                <w:rFonts w:hint="eastAsia"/>
              </w:rPr>
              <w:t>子女津贴标准的两倍（</w:t>
            </w:r>
            <w:r>
              <w:t>2000</w:t>
            </w:r>
            <w:r>
              <w:rPr>
                <w:rFonts w:hint="eastAsia"/>
              </w:rPr>
              <w:t>年为</w:t>
            </w:r>
            <w:r>
              <w:t>300</w:t>
            </w:r>
            <w:r>
              <w:rPr>
                <w:rFonts w:hint="eastAsia"/>
              </w:rPr>
              <w:t>克朗）</w:t>
            </w:r>
          </w:p>
        </w:tc>
      </w:tr>
      <w:tr w:rsidR="00000000">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000000" w:rsidRDefault="007137AD">
            <w:pPr>
              <w:spacing w:line="340" w:lineRule="exact"/>
              <w:rPr>
                <w:b/>
                <w:bCs/>
              </w:rPr>
            </w:pPr>
            <w:r>
              <w:rPr>
                <w:rFonts w:eastAsia="SimHei" w:hint="eastAsia"/>
              </w:rPr>
              <w:t>军</w:t>
            </w:r>
            <w:r>
              <w:rPr>
                <w:rFonts w:eastAsia="SimHei" w:hint="eastAsia"/>
              </w:rPr>
              <w:t>人子女津贴</w:t>
            </w:r>
          </w:p>
          <w:p w:rsidR="00000000" w:rsidRDefault="007137AD">
            <w:pPr>
              <w:spacing w:line="340" w:lineRule="exact"/>
            </w:pPr>
            <w:r>
              <w:rPr>
                <w:rFonts w:hint="eastAsia"/>
              </w:rPr>
              <w:t>每月津贴</w:t>
            </w:r>
          </w:p>
        </w:tc>
        <w:tc>
          <w:tcPr>
            <w:tcW w:w="3480" w:type="dxa"/>
            <w:tcBorders>
              <w:top w:val="single" w:sz="6" w:space="0" w:color="auto"/>
              <w:left w:val="single" w:sz="6" w:space="0" w:color="auto"/>
              <w:bottom w:val="single" w:sz="6" w:space="0" w:color="auto"/>
              <w:right w:val="single" w:sz="6" w:space="0" w:color="auto"/>
            </w:tcBorders>
          </w:tcPr>
          <w:p w:rsidR="00000000" w:rsidRDefault="007137AD">
            <w:pPr>
              <w:spacing w:line="340" w:lineRule="exact"/>
            </w:pPr>
            <w:r>
              <w:rPr>
                <w:rFonts w:hint="eastAsia"/>
              </w:rPr>
              <w:t>武装部队中的军人子女</w:t>
            </w:r>
          </w:p>
        </w:tc>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40" w:lineRule="exact"/>
            </w:pPr>
            <w:r>
              <w:rPr>
                <w:rFonts w:hint="eastAsia"/>
              </w:rPr>
              <w:t>子女津贴标准的</w:t>
            </w:r>
            <w:r>
              <w:t>5</w:t>
            </w:r>
            <w:r>
              <w:rPr>
                <w:rFonts w:hint="eastAsia"/>
              </w:rPr>
              <w:t>倍（</w:t>
            </w:r>
            <w:r>
              <w:t>2000</w:t>
            </w:r>
            <w:r>
              <w:rPr>
                <w:rFonts w:hint="eastAsia"/>
              </w:rPr>
              <w:t>年为</w:t>
            </w:r>
            <w:r>
              <w:t>750</w:t>
            </w:r>
            <w:r>
              <w:rPr>
                <w:rFonts w:hint="eastAsia"/>
              </w:rPr>
              <w:t>克朗）</w:t>
            </w:r>
          </w:p>
        </w:tc>
      </w:tr>
      <w:tr w:rsidR="00000000">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000000" w:rsidRDefault="007137AD">
            <w:pPr>
              <w:spacing w:line="340" w:lineRule="exact"/>
              <w:rPr>
                <w:b/>
                <w:bCs/>
              </w:rPr>
            </w:pPr>
            <w:r>
              <w:rPr>
                <w:rFonts w:eastAsia="SimHei" w:hint="eastAsia"/>
              </w:rPr>
              <w:t>子女上学津贴</w:t>
            </w:r>
          </w:p>
        </w:tc>
        <w:tc>
          <w:tcPr>
            <w:tcW w:w="3480" w:type="dxa"/>
            <w:tcBorders>
              <w:top w:val="single" w:sz="6" w:space="0" w:color="auto"/>
              <w:left w:val="single" w:sz="6" w:space="0" w:color="auto"/>
              <w:bottom w:val="single" w:sz="6" w:space="0" w:color="auto"/>
              <w:right w:val="single" w:sz="6" w:space="0" w:color="auto"/>
            </w:tcBorders>
          </w:tcPr>
          <w:p w:rsidR="00000000" w:rsidRDefault="007137AD">
            <w:pPr>
              <w:spacing w:line="340" w:lineRule="exact"/>
            </w:pPr>
            <w:r>
              <w:rPr>
                <w:rFonts w:hint="eastAsia"/>
              </w:rPr>
              <w:t>领取子女津贴开始每一学年的儿童</w:t>
            </w:r>
          </w:p>
        </w:tc>
        <w:tc>
          <w:tcPr>
            <w:tcW w:w="2640" w:type="dxa"/>
            <w:tcBorders>
              <w:top w:val="single" w:sz="6" w:space="0" w:color="auto"/>
              <w:left w:val="single" w:sz="6" w:space="0" w:color="auto"/>
              <w:bottom w:val="single" w:sz="6" w:space="0" w:color="auto"/>
              <w:right w:val="single" w:sz="6" w:space="0" w:color="auto"/>
            </w:tcBorders>
          </w:tcPr>
          <w:p w:rsidR="00000000" w:rsidRDefault="007137AD">
            <w:pPr>
              <w:spacing w:line="340" w:lineRule="exact"/>
            </w:pPr>
            <w:r>
              <w:rPr>
                <w:rFonts w:hint="eastAsia"/>
              </w:rPr>
              <w:t>子女津贴标准的</w:t>
            </w:r>
            <w:r>
              <w:t>3</w:t>
            </w:r>
            <w:r>
              <w:rPr>
                <w:rFonts w:hint="eastAsia"/>
              </w:rPr>
              <w:t>倍（开始</w:t>
            </w:r>
            <w:r>
              <w:t>1999/2000</w:t>
            </w:r>
            <w:r>
              <w:rPr>
                <w:rFonts w:hint="eastAsia"/>
              </w:rPr>
              <w:t>学年的津贴为</w:t>
            </w:r>
            <w:r>
              <w:t>450</w:t>
            </w:r>
            <w:r>
              <w:rPr>
                <w:rFonts w:hint="eastAsia"/>
              </w:rPr>
              <w:t>克朗）</w:t>
            </w:r>
          </w:p>
        </w:tc>
      </w:tr>
    </w:tbl>
    <w:p w:rsidR="00000000" w:rsidRDefault="007137AD">
      <w:pPr>
        <w:spacing w:after="240" w:line="360" w:lineRule="exact"/>
        <w:ind w:firstLine="425"/>
        <w:rPr>
          <w:rFonts w:eastAsia="KaiTi_GB2312"/>
        </w:rPr>
      </w:pPr>
      <w:r>
        <w:rPr>
          <w:rFonts w:eastAsia="KaiTi_GB2312" w:hint="eastAsia"/>
        </w:rPr>
        <w:t>资料来源</w:t>
      </w:r>
      <w:r>
        <w:rPr>
          <w:rFonts w:hint="eastAsia"/>
        </w:rPr>
        <w:t>：爱沙尼亚社会保险委员会，</w:t>
      </w:r>
      <w:r>
        <w:t>2000</w:t>
      </w:r>
      <w:r>
        <w:rPr>
          <w:rFonts w:hint="eastAsia"/>
        </w:rPr>
        <w:t>年</w:t>
      </w:r>
    </w:p>
    <w:p w:rsidR="00000000" w:rsidRDefault="007137AD">
      <w:pPr>
        <w:spacing w:after="240" w:line="360" w:lineRule="exact"/>
        <w:ind w:firstLine="425"/>
      </w:pPr>
      <w:r>
        <w:br w:type="page"/>
      </w:r>
      <w:r>
        <w:rPr>
          <w:rFonts w:hint="eastAsia"/>
        </w:rPr>
        <w:t>表</w:t>
      </w:r>
      <w:r>
        <w:t xml:space="preserve">5.2 </w:t>
      </w:r>
      <w:r>
        <w:rPr>
          <w:rFonts w:hint="eastAsia"/>
        </w:rPr>
        <w:t>非婚生子女（</w:t>
      </w:r>
      <w:r>
        <w:t>%</w:t>
      </w:r>
      <w:r>
        <w:rPr>
          <w:rFonts w:hint="eastAsia"/>
        </w:rPr>
        <w:t>），</w:t>
      </w:r>
      <w:r>
        <w:t>1992</w:t>
      </w:r>
      <w:r>
        <w:sym w:font="Symbol" w:char="F02D"/>
      </w:r>
      <w:r>
        <w:t>1998</w:t>
      </w:r>
      <w:r>
        <w:rPr>
          <w:rFonts w:hint="eastAsia"/>
        </w:rPr>
        <w:t>年</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80"/>
        <w:gridCol w:w="960"/>
        <w:gridCol w:w="960"/>
        <w:gridCol w:w="960"/>
        <w:gridCol w:w="960"/>
        <w:gridCol w:w="960"/>
        <w:gridCol w:w="960"/>
        <w:gridCol w:w="960"/>
        <w:gridCol w:w="960"/>
      </w:tblGrid>
      <w:tr w:rsidR="00000000">
        <w:tblPrEx>
          <w:tblCellMar>
            <w:top w:w="0" w:type="dxa"/>
            <w:bottom w:w="0" w:type="dxa"/>
          </w:tblCellMar>
        </w:tblPrEx>
        <w:tc>
          <w:tcPr>
            <w:tcW w:w="168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年</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1992</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1993</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1994</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1995</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1996</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1997</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1998</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1999</w:t>
            </w:r>
          </w:p>
        </w:tc>
      </w:tr>
      <w:tr w:rsidR="00000000">
        <w:tblPrEx>
          <w:tblCellMar>
            <w:top w:w="0" w:type="dxa"/>
            <w:bottom w:w="0" w:type="dxa"/>
          </w:tblCellMar>
        </w:tblPrEx>
        <w:tc>
          <w:tcPr>
            <w:tcW w:w="168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非婚生子女所占比例（</w:t>
            </w:r>
            <w:r>
              <w:t>%</w:t>
            </w:r>
            <w:r>
              <w:rPr>
                <w:rFonts w:hint="eastAsia"/>
              </w:rPr>
              <w:t>）</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34</w:t>
            </w:r>
            <w:r>
              <w:rPr>
                <w:rFonts w:hint="eastAsia"/>
              </w:rPr>
              <w:t>.</w:t>
            </w:r>
            <w:r>
              <w:t>0</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38</w:t>
            </w:r>
            <w:r>
              <w:rPr>
                <w:rFonts w:hint="eastAsia"/>
              </w:rPr>
              <w:t>.</w:t>
            </w:r>
            <w:r>
              <w:t>2</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40</w:t>
            </w:r>
            <w:r>
              <w:rPr>
                <w:rFonts w:hint="eastAsia"/>
              </w:rPr>
              <w:t>.</w:t>
            </w:r>
            <w:r>
              <w:t>9</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44</w:t>
            </w:r>
            <w:r>
              <w:rPr>
                <w:rFonts w:hint="eastAsia"/>
              </w:rPr>
              <w:t>.</w:t>
            </w:r>
            <w:r>
              <w:t>1</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48</w:t>
            </w:r>
            <w:r>
              <w:rPr>
                <w:rFonts w:hint="eastAsia"/>
              </w:rPr>
              <w:t>.</w:t>
            </w:r>
            <w:r>
              <w:t>1</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51</w:t>
            </w:r>
            <w:r>
              <w:rPr>
                <w:rFonts w:hint="eastAsia"/>
              </w:rPr>
              <w:t>.</w:t>
            </w:r>
            <w:r>
              <w:t>6</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52</w:t>
            </w:r>
            <w:r>
              <w:rPr>
                <w:rFonts w:hint="eastAsia"/>
              </w:rPr>
              <w:t>.</w:t>
            </w:r>
            <w:r>
              <w:t>2</w:t>
            </w:r>
          </w:p>
        </w:tc>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54</w:t>
            </w:r>
            <w:r>
              <w:rPr>
                <w:rFonts w:hint="eastAsia"/>
              </w:rPr>
              <w:t>.</w:t>
            </w:r>
            <w:r>
              <w:t>2</w:t>
            </w:r>
          </w:p>
        </w:tc>
      </w:tr>
    </w:tbl>
    <w:p w:rsidR="00000000" w:rsidRDefault="007137AD">
      <w:pPr>
        <w:spacing w:after="240" w:line="360" w:lineRule="exact"/>
        <w:ind w:firstLine="425"/>
        <w:rPr>
          <w:rFonts w:eastAsia="KaiTi_GB2312"/>
        </w:rPr>
      </w:pPr>
      <w:r>
        <w:rPr>
          <w:rFonts w:eastAsia="KaiTi_GB2312" w:hint="eastAsia"/>
        </w:rPr>
        <w:t>资料来源：</w:t>
      </w:r>
      <w:r>
        <w:rPr>
          <w:rFonts w:hint="eastAsia"/>
        </w:rPr>
        <w:t>《</w:t>
      </w:r>
      <w:r>
        <w:rPr>
          <w:rFonts w:hint="eastAsia"/>
        </w:rPr>
        <w:t>爱沙尼亚人力发展报告》，</w:t>
      </w:r>
      <w:r>
        <w:t>1998</w:t>
      </w:r>
      <w:r>
        <w:rPr>
          <w:rFonts w:hint="eastAsia"/>
        </w:rPr>
        <w:t>年，</w:t>
      </w:r>
      <w:r>
        <w:t>1999</w:t>
      </w:r>
      <w:r>
        <w:rPr>
          <w:rFonts w:hint="eastAsia"/>
        </w:rPr>
        <w:t>年；《爱沙尼亚统计年鉴》，</w:t>
      </w:r>
      <w:r>
        <w:t>2000</w:t>
      </w:r>
      <w:r>
        <w:rPr>
          <w:rFonts w:hint="eastAsia"/>
        </w:rPr>
        <w:t>年</w:t>
      </w:r>
    </w:p>
    <w:p w:rsidR="00000000" w:rsidRDefault="007137AD">
      <w:pPr>
        <w:spacing w:after="240" w:line="360" w:lineRule="exact"/>
        <w:ind w:firstLine="425"/>
      </w:pPr>
      <w:r>
        <w:rPr>
          <w:rFonts w:hint="eastAsia"/>
        </w:rPr>
        <w:t>表</w:t>
      </w:r>
      <w:r>
        <w:t xml:space="preserve">5.3  </w:t>
      </w:r>
      <w:r>
        <w:rPr>
          <w:rFonts w:hint="eastAsia"/>
        </w:rPr>
        <w:t>按母亲年龄分列的活产情况，</w:t>
      </w:r>
      <w:r>
        <w:t>1988</w:t>
      </w:r>
      <w:r>
        <w:sym w:font="Symbol" w:char="F02D"/>
      </w:r>
      <w:r>
        <w:t>1999</w:t>
      </w:r>
      <w:r>
        <w:rPr>
          <w:rFonts w:hint="eastAsia"/>
        </w:rPr>
        <w:t>年</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0"/>
        <w:gridCol w:w="1050"/>
        <w:gridCol w:w="1050"/>
        <w:gridCol w:w="1050"/>
        <w:gridCol w:w="1050"/>
        <w:gridCol w:w="1050"/>
        <w:gridCol w:w="1050"/>
        <w:gridCol w:w="1050"/>
        <w:gridCol w:w="1050"/>
      </w:tblGrid>
      <w:tr w:rsidR="00000000">
        <w:tblPrEx>
          <w:tblCellMar>
            <w:top w:w="0" w:type="dxa"/>
            <w:bottom w:w="0" w:type="dxa"/>
          </w:tblCellMar>
        </w:tblPrEx>
        <w:trPr>
          <w:cantSplit/>
        </w:trPr>
        <w:tc>
          <w:tcPr>
            <w:tcW w:w="960" w:type="dxa"/>
            <w:vMerge w:val="restart"/>
            <w:tcBorders>
              <w:top w:val="single" w:sz="4" w:space="0" w:color="auto"/>
              <w:left w:val="single" w:sz="4" w:space="0" w:color="auto"/>
              <w:bottom w:val="single" w:sz="4" w:space="0" w:color="auto"/>
              <w:right w:val="single" w:sz="4" w:space="0" w:color="auto"/>
            </w:tcBorders>
          </w:tcPr>
          <w:p w:rsidR="00000000" w:rsidRDefault="007137AD">
            <w:pPr>
              <w:spacing w:line="360" w:lineRule="exact"/>
              <w:rPr>
                <w:rFonts w:eastAsia="SimHei"/>
              </w:rPr>
            </w:pPr>
            <w:r>
              <w:rPr>
                <w:rFonts w:eastAsia="SimHei" w:hint="eastAsia"/>
              </w:rPr>
              <w:t>年</w:t>
            </w:r>
          </w:p>
        </w:tc>
        <w:tc>
          <w:tcPr>
            <w:tcW w:w="8400" w:type="dxa"/>
            <w:gridSpan w:val="8"/>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母亲年龄</w:t>
            </w:r>
          </w:p>
        </w:tc>
      </w:tr>
      <w:tr w:rsidR="00000000">
        <w:tblPrEx>
          <w:tblCellMar>
            <w:top w:w="0" w:type="dxa"/>
            <w:bottom w:w="0" w:type="dxa"/>
          </w:tblCellMar>
        </w:tblPrEx>
        <w:trPr>
          <w:cantSplit/>
        </w:trPr>
        <w:tc>
          <w:tcPr>
            <w:tcW w:w="960" w:type="dxa"/>
            <w:vMerge/>
            <w:tcBorders>
              <w:top w:val="single" w:sz="4" w:space="0" w:color="auto"/>
              <w:left w:val="single" w:sz="4" w:space="0" w:color="auto"/>
              <w:bottom w:val="single" w:sz="4" w:space="0" w:color="auto"/>
              <w:right w:val="single" w:sz="4" w:space="0" w:color="auto"/>
            </w:tcBorders>
          </w:tcPr>
          <w:p w:rsidR="00000000" w:rsidRDefault="007137AD">
            <w:pPr>
              <w:spacing w:line="360" w:lineRule="exact"/>
            </w:pP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-16</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16-19</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20-24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25-29</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30-34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35-39</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40-44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45+</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1988</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11</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w:t>
            </w:r>
            <w:r>
              <w:rPr>
                <w:rFonts w:hint="eastAsia"/>
              </w:rPr>
              <w:t xml:space="preserve"> </w:t>
            </w:r>
            <w:r>
              <w:t>301</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9</w:t>
            </w:r>
            <w:r>
              <w:rPr>
                <w:rFonts w:hint="eastAsia"/>
              </w:rPr>
              <w:t xml:space="preserve"> </w:t>
            </w:r>
            <w:r>
              <w:t>433</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7</w:t>
            </w:r>
            <w:r>
              <w:rPr>
                <w:rFonts w:hint="eastAsia"/>
              </w:rPr>
              <w:t xml:space="preserve"> </w:t>
            </w:r>
            <w:r>
              <w:t>514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w:t>
            </w:r>
            <w:r>
              <w:rPr>
                <w:rFonts w:hint="eastAsia"/>
              </w:rPr>
              <w:t xml:space="preserve"> </w:t>
            </w:r>
            <w:r>
              <w:t>969</w:t>
            </w:r>
          </w:p>
        </w:tc>
        <w:tc>
          <w:tcPr>
            <w:tcW w:w="105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1</w:t>
            </w:r>
            <w:r>
              <w:rPr>
                <w:rFonts w:hint="eastAsia"/>
              </w:rPr>
              <w:t xml:space="preserve"> </w:t>
            </w:r>
            <w:r>
              <w:t>519</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296</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10</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1989</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w:t>
            </w:r>
            <w:r>
              <w:rPr>
                <w:rFonts w:hint="eastAsia"/>
              </w:rPr>
              <w:t xml:space="preserve"> </w:t>
            </w:r>
            <w:r>
              <w:t>540</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9</w:t>
            </w:r>
            <w:r>
              <w:rPr>
                <w:rFonts w:hint="eastAsia"/>
              </w:rPr>
              <w:t xml:space="preserve"> </w:t>
            </w:r>
            <w:r>
              <w:t>407</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7</w:t>
            </w:r>
            <w:r>
              <w:rPr>
                <w:rFonts w:hint="eastAsia"/>
              </w:rPr>
              <w:t xml:space="preserve"> </w:t>
            </w:r>
            <w:r>
              <w:t>081</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w:t>
            </w:r>
            <w:r>
              <w:rPr>
                <w:rFonts w:hint="eastAsia"/>
              </w:rPr>
              <w:t xml:space="preserve"> </w:t>
            </w:r>
            <w:r>
              <w:t>790</w:t>
            </w:r>
          </w:p>
        </w:tc>
        <w:tc>
          <w:tcPr>
            <w:tcW w:w="105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1</w:t>
            </w:r>
            <w:r>
              <w:rPr>
                <w:rFonts w:hint="eastAsia"/>
              </w:rPr>
              <w:t xml:space="preserve"> </w:t>
            </w:r>
            <w:r>
              <w:t>527</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279</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1990</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12</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w:t>
            </w:r>
            <w:r>
              <w:rPr>
                <w:rFonts w:hint="eastAsia"/>
              </w:rPr>
              <w:t xml:space="preserve"> </w:t>
            </w:r>
            <w:r>
              <w:t>656</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8</w:t>
            </w:r>
            <w:r>
              <w:rPr>
                <w:rFonts w:hint="eastAsia"/>
              </w:rPr>
              <w:t xml:space="preserve"> </w:t>
            </w:r>
            <w:r>
              <w:t>391</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w:t>
            </w:r>
            <w:r>
              <w:rPr>
                <w:rFonts w:hint="eastAsia"/>
              </w:rPr>
              <w:t xml:space="preserve"> </w:t>
            </w:r>
            <w:r>
              <w:t>097</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w:t>
            </w:r>
            <w:r>
              <w:rPr>
                <w:rFonts w:hint="eastAsia"/>
              </w:rPr>
              <w:t xml:space="preserve"> </w:t>
            </w:r>
            <w:r>
              <w:t>436</w:t>
            </w:r>
          </w:p>
        </w:tc>
        <w:tc>
          <w:tcPr>
            <w:tcW w:w="105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1</w:t>
            </w:r>
            <w:r>
              <w:rPr>
                <w:rFonts w:hint="eastAsia"/>
              </w:rPr>
              <w:t xml:space="preserve"> </w:t>
            </w:r>
            <w:r>
              <w:t>415</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28</w:t>
            </w:r>
            <w:r>
              <w:t>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13</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1991</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16</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w:t>
            </w:r>
            <w:r>
              <w:rPr>
                <w:rFonts w:hint="eastAsia"/>
              </w:rPr>
              <w:t xml:space="preserve"> </w:t>
            </w:r>
            <w:r>
              <w:t>536</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7</w:t>
            </w:r>
            <w:r>
              <w:rPr>
                <w:rFonts w:hint="eastAsia"/>
              </w:rPr>
              <w:t xml:space="preserve"> </w:t>
            </w:r>
            <w:r>
              <w:t>677</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w:t>
            </w:r>
            <w:r>
              <w:rPr>
                <w:rFonts w:hint="eastAsia"/>
              </w:rPr>
              <w:t xml:space="preserve"> </w:t>
            </w:r>
            <w:r>
              <w:t>880</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w:t>
            </w:r>
            <w:r>
              <w:rPr>
                <w:rFonts w:hint="eastAsia"/>
              </w:rPr>
              <w:t xml:space="preserve"> </w:t>
            </w:r>
            <w:r>
              <w:t>760</w:t>
            </w:r>
          </w:p>
        </w:tc>
        <w:tc>
          <w:tcPr>
            <w:tcW w:w="105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1</w:t>
            </w:r>
            <w:r>
              <w:rPr>
                <w:rFonts w:hint="eastAsia"/>
              </w:rPr>
              <w:t xml:space="preserve"> </w:t>
            </w:r>
            <w:r>
              <w:t>190</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242</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9</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1992</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39</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w:t>
            </w:r>
            <w:r>
              <w:rPr>
                <w:rFonts w:hint="eastAsia"/>
              </w:rPr>
              <w:t xml:space="preserve"> </w:t>
            </w:r>
            <w:r>
              <w:t>603</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7</w:t>
            </w:r>
            <w:r>
              <w:rPr>
                <w:rFonts w:hint="eastAsia"/>
              </w:rPr>
              <w:t xml:space="preserve"> </w:t>
            </w:r>
            <w:r>
              <w:t>222</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w:t>
            </w:r>
            <w:r>
              <w:rPr>
                <w:rFonts w:hint="eastAsia"/>
              </w:rPr>
              <w:t xml:space="preserve"> </w:t>
            </w:r>
            <w:r>
              <w:t>314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w:t>
            </w:r>
            <w:r>
              <w:rPr>
                <w:rFonts w:hint="eastAsia"/>
              </w:rPr>
              <w:t xml:space="preserve"> </w:t>
            </w:r>
            <w:r>
              <w:t>537</w:t>
            </w:r>
          </w:p>
        </w:tc>
        <w:tc>
          <w:tcPr>
            <w:tcW w:w="105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1</w:t>
            </w:r>
            <w:r>
              <w:rPr>
                <w:rFonts w:hint="eastAsia"/>
              </w:rPr>
              <w:t xml:space="preserve"> </w:t>
            </w:r>
            <w:r>
              <w:t>052</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226</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1993</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27</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w:t>
            </w:r>
            <w:r>
              <w:rPr>
                <w:rFonts w:hint="eastAsia"/>
              </w:rPr>
              <w:t xml:space="preserve"> </w:t>
            </w:r>
            <w:r>
              <w:t>213</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w:t>
            </w:r>
            <w:r>
              <w:rPr>
                <w:rFonts w:hint="eastAsia"/>
              </w:rPr>
              <w:t xml:space="preserve"> </w:t>
            </w:r>
            <w:r>
              <w:t>030</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w:t>
            </w:r>
            <w:r>
              <w:rPr>
                <w:rFonts w:hint="eastAsia"/>
              </w:rPr>
              <w:t xml:space="preserve"> </w:t>
            </w:r>
            <w:r>
              <w:t>869</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r>
              <w:rPr>
                <w:rFonts w:hint="eastAsia"/>
              </w:rPr>
              <w:t xml:space="preserve"> </w:t>
            </w:r>
            <w:r>
              <w:t>983</w:t>
            </w:r>
          </w:p>
        </w:tc>
        <w:tc>
          <w:tcPr>
            <w:tcW w:w="105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8</w:t>
            </w:r>
            <w:r>
              <w:rPr>
                <w:rFonts w:hint="eastAsia"/>
              </w:rPr>
              <w:t xml:space="preserve"> </w:t>
            </w:r>
            <w:r>
              <w:t>61</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174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8</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31</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r>
              <w:rPr>
                <w:rFonts w:hint="eastAsia"/>
              </w:rPr>
              <w:t xml:space="preserve"> </w:t>
            </w:r>
            <w:r>
              <w:t>968</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w:t>
            </w:r>
            <w:r>
              <w:rPr>
                <w:rFonts w:hint="eastAsia"/>
              </w:rPr>
              <w:t xml:space="preserve"> </w:t>
            </w:r>
            <w:r>
              <w:t>680</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w:t>
            </w:r>
            <w:r>
              <w:rPr>
                <w:rFonts w:hint="eastAsia"/>
              </w:rPr>
              <w:t xml:space="preserve"> </w:t>
            </w:r>
            <w:r>
              <w:t>614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r>
              <w:rPr>
                <w:rFonts w:hint="eastAsia"/>
              </w:rPr>
              <w:t xml:space="preserve"> </w:t>
            </w:r>
            <w:r>
              <w:t>924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798</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154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7</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1995</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46</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r>
              <w:rPr>
                <w:rFonts w:hint="eastAsia"/>
              </w:rPr>
              <w:t xml:space="preserve"> </w:t>
            </w:r>
            <w:r>
              <w:t>815</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w:t>
            </w:r>
            <w:r>
              <w:rPr>
                <w:rFonts w:hint="eastAsia"/>
              </w:rPr>
              <w:t xml:space="preserve"> </w:t>
            </w:r>
            <w:r>
              <w:t>207</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w:t>
            </w:r>
            <w:r>
              <w:rPr>
                <w:rFonts w:hint="eastAsia"/>
              </w:rPr>
              <w:t xml:space="preserve"> </w:t>
            </w:r>
            <w:r>
              <w:t>650</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r>
              <w:rPr>
                <w:rFonts w:hint="eastAsia"/>
              </w:rPr>
              <w:t xml:space="preserve"> </w:t>
            </w:r>
            <w:r>
              <w:t>884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785</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162</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7</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1996</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36</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r>
              <w:rPr>
                <w:rFonts w:hint="eastAsia"/>
              </w:rPr>
              <w:t xml:space="preserve"> </w:t>
            </w:r>
            <w:r>
              <w:t>682</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w:t>
            </w:r>
            <w:r>
              <w:rPr>
                <w:rFonts w:hint="eastAsia"/>
              </w:rPr>
              <w:t xml:space="preserve"> </w:t>
            </w:r>
            <w:r>
              <w:t>868</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w:t>
            </w:r>
            <w:r>
              <w:rPr>
                <w:rFonts w:hint="eastAsia"/>
              </w:rPr>
              <w:t xml:space="preserve"> </w:t>
            </w:r>
            <w:r>
              <w:t>780</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r>
              <w:rPr>
                <w:rFonts w:hint="eastAsia"/>
              </w:rPr>
              <w:t xml:space="preserve"> </w:t>
            </w:r>
            <w:r>
              <w:t>89</w:t>
            </w:r>
            <w:r>
              <w:t>6</w:t>
            </w:r>
          </w:p>
        </w:tc>
        <w:tc>
          <w:tcPr>
            <w:tcW w:w="105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842</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177</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6</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1997</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39</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r>
              <w:rPr>
                <w:rFonts w:hint="eastAsia"/>
              </w:rPr>
              <w:t xml:space="preserve"> </w:t>
            </w:r>
            <w:r>
              <w:t>474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w:t>
            </w:r>
            <w:r>
              <w:rPr>
                <w:rFonts w:hint="eastAsia"/>
              </w:rPr>
              <w:t xml:space="preserve"> </w:t>
            </w:r>
            <w:r>
              <w:t>341</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w:t>
            </w:r>
            <w:r>
              <w:rPr>
                <w:rFonts w:hint="eastAsia"/>
              </w:rPr>
              <w:t xml:space="preserve"> </w:t>
            </w:r>
            <w:r>
              <w:t>830</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r>
              <w:rPr>
                <w:rFonts w:hint="eastAsia"/>
              </w:rPr>
              <w:t xml:space="preserve"> </w:t>
            </w:r>
            <w:r>
              <w:t>878</w:t>
            </w:r>
          </w:p>
        </w:tc>
        <w:tc>
          <w:tcPr>
            <w:tcW w:w="105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850</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211</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1998</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23</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r>
              <w:rPr>
                <w:rFonts w:hint="eastAsia"/>
              </w:rPr>
              <w:t xml:space="preserve"> </w:t>
            </w:r>
            <w:r>
              <w:t>334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w:t>
            </w:r>
            <w:r>
              <w:rPr>
                <w:rFonts w:hint="eastAsia"/>
              </w:rPr>
              <w:t xml:space="preserve"> </w:t>
            </w:r>
            <w:r>
              <w:t>221</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w:t>
            </w:r>
            <w:r>
              <w:rPr>
                <w:rFonts w:hint="eastAsia"/>
              </w:rPr>
              <w:t xml:space="preserve"> </w:t>
            </w:r>
            <w:r>
              <w:t>696</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r>
              <w:rPr>
                <w:rFonts w:hint="eastAsia"/>
              </w:rPr>
              <w:t xml:space="preserve"> </w:t>
            </w:r>
            <w:r>
              <w:t>938</w:t>
            </w:r>
          </w:p>
        </w:tc>
        <w:tc>
          <w:tcPr>
            <w:tcW w:w="105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866</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181</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8</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1999</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17</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w:t>
            </w:r>
            <w:r>
              <w:rPr>
                <w:rFonts w:hint="eastAsia"/>
              </w:rPr>
              <w:t xml:space="preserve"> </w:t>
            </w:r>
            <w:r>
              <w:t>312</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w:t>
            </w:r>
            <w:r>
              <w:rPr>
                <w:rFonts w:hint="eastAsia"/>
              </w:rPr>
              <w:t xml:space="preserve"> </w:t>
            </w:r>
            <w:r>
              <w:t>284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w:t>
            </w:r>
            <w:r>
              <w:rPr>
                <w:rFonts w:hint="eastAsia"/>
              </w:rPr>
              <w:t xml:space="preserve"> </w:t>
            </w:r>
            <w:r>
              <w:t>738</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w:t>
            </w:r>
            <w:r>
              <w:rPr>
                <w:rFonts w:hint="eastAsia"/>
              </w:rPr>
              <w:t xml:space="preserve"> </w:t>
            </w:r>
            <w:r>
              <w:t>062</w:t>
            </w:r>
          </w:p>
        </w:tc>
        <w:tc>
          <w:tcPr>
            <w:tcW w:w="105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914</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208</w:t>
            </w:r>
          </w:p>
        </w:tc>
        <w:tc>
          <w:tcPr>
            <w:tcW w:w="105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8</w:t>
            </w:r>
          </w:p>
        </w:tc>
      </w:tr>
    </w:tbl>
    <w:p w:rsidR="00000000" w:rsidRDefault="007137AD">
      <w:pPr>
        <w:spacing w:after="240" w:line="360" w:lineRule="exact"/>
        <w:ind w:firstLine="425"/>
        <w:rPr>
          <w:rFonts w:eastAsia="KaiTi_GB2312"/>
        </w:rPr>
      </w:pPr>
      <w:r>
        <w:rPr>
          <w:rFonts w:eastAsia="KaiTi_GB2312" w:hint="eastAsia"/>
        </w:rPr>
        <w:t>资料来源：</w:t>
      </w:r>
      <w:r>
        <w:rPr>
          <w:rFonts w:hint="eastAsia"/>
        </w:rPr>
        <w:t>《爱沙尼亚统计年鉴》，</w:t>
      </w:r>
      <w:r>
        <w:t>1999</w:t>
      </w:r>
      <w:r>
        <w:rPr>
          <w:rFonts w:hint="eastAsia"/>
        </w:rPr>
        <w:t>年，</w:t>
      </w:r>
      <w:r>
        <w:t>2000</w:t>
      </w:r>
      <w:r>
        <w:rPr>
          <w:rFonts w:hint="eastAsia"/>
        </w:rPr>
        <w:t>年</w:t>
      </w: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rPr>
          <w:rFonts w:eastAsia="SimHei"/>
        </w:rPr>
      </w:pPr>
      <w:r>
        <w:rPr>
          <w:rFonts w:eastAsia="SimHei"/>
        </w:rPr>
        <w:br w:type="page"/>
      </w:r>
      <w:r>
        <w:rPr>
          <w:rFonts w:eastAsia="SimHei" w:hint="eastAsia"/>
        </w:rPr>
        <w:t>第</w:t>
      </w:r>
      <w:r>
        <w:rPr>
          <w:rFonts w:eastAsia="SimHei"/>
        </w:rPr>
        <w:t>7</w:t>
      </w:r>
      <w:r>
        <w:rPr>
          <w:rFonts w:eastAsia="SimHei" w:hint="eastAsia"/>
        </w:rPr>
        <w:t>条</w:t>
      </w:r>
    </w:p>
    <w:p w:rsidR="00000000" w:rsidRDefault="007137AD">
      <w:pPr>
        <w:spacing w:after="240" w:line="360" w:lineRule="exact"/>
      </w:pPr>
      <w:r>
        <w:rPr>
          <w:rFonts w:hint="eastAsia"/>
        </w:rPr>
        <w:t>表</w:t>
      </w:r>
      <w:r>
        <w:t xml:space="preserve">7.2  </w:t>
      </w:r>
      <w:r>
        <w:rPr>
          <w:rFonts w:hint="eastAsia"/>
        </w:rPr>
        <w:t>参加政治选举和列入政党名单的妇女（</w:t>
      </w:r>
      <w:r>
        <w:t>%</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73"/>
        <w:gridCol w:w="945"/>
        <w:gridCol w:w="1155"/>
        <w:gridCol w:w="1365"/>
        <w:gridCol w:w="1680"/>
      </w:tblGrid>
      <w:tr w:rsidR="00000000">
        <w:tblPrEx>
          <w:tblCellMar>
            <w:top w:w="0" w:type="dxa"/>
            <w:bottom w:w="0" w:type="dxa"/>
          </w:tblCellMar>
        </w:tblPrEx>
        <w:tc>
          <w:tcPr>
            <w:tcW w:w="3573" w:type="dxa"/>
            <w:tcBorders>
              <w:top w:val="single" w:sz="4" w:space="0" w:color="auto"/>
              <w:left w:val="nil"/>
              <w:bottom w:val="single" w:sz="4" w:space="0" w:color="auto"/>
              <w:right w:val="nil"/>
            </w:tcBorders>
          </w:tcPr>
          <w:p w:rsidR="00000000" w:rsidRDefault="007137AD">
            <w:pPr>
              <w:spacing w:line="300" w:lineRule="exact"/>
              <w:rPr>
                <w:rFonts w:eastAsia="KaiTi_GB2312"/>
                <w:sz w:val="18"/>
                <w:szCs w:val="18"/>
              </w:rPr>
            </w:pPr>
            <w:r>
              <w:rPr>
                <w:rFonts w:eastAsia="KaiTi_GB2312" w:hint="eastAsia"/>
                <w:sz w:val="18"/>
                <w:szCs w:val="18"/>
              </w:rPr>
              <w:t>政治选举</w:t>
            </w:r>
            <w:r>
              <w:rPr>
                <w:rFonts w:eastAsia="KaiTi_GB2312" w:hint="eastAsia"/>
                <w:sz w:val="18"/>
                <w:szCs w:val="18"/>
              </w:rPr>
              <w:t xml:space="preserve">  </w:t>
            </w:r>
            <w:r>
              <w:rPr>
                <w:rFonts w:eastAsia="KaiTi_GB2312" w:hint="eastAsia"/>
                <w:sz w:val="18"/>
                <w:szCs w:val="18"/>
              </w:rPr>
              <w:t>政党名单</w:t>
            </w:r>
          </w:p>
        </w:tc>
        <w:tc>
          <w:tcPr>
            <w:tcW w:w="945" w:type="dxa"/>
            <w:tcBorders>
              <w:top w:val="single" w:sz="4" w:space="0" w:color="auto"/>
              <w:left w:val="nil"/>
              <w:bottom w:val="single" w:sz="4" w:space="0" w:color="auto"/>
              <w:right w:val="nil"/>
            </w:tcBorders>
          </w:tcPr>
          <w:p w:rsidR="00000000" w:rsidRDefault="007137AD">
            <w:pPr>
              <w:spacing w:line="300" w:lineRule="exact"/>
              <w:jc w:val="center"/>
              <w:rPr>
                <w:rFonts w:eastAsia="KaiTi_GB2312"/>
                <w:sz w:val="18"/>
                <w:szCs w:val="18"/>
              </w:rPr>
            </w:pPr>
            <w:r>
              <w:rPr>
                <w:rFonts w:eastAsia="KaiTi_GB2312"/>
                <w:sz w:val="18"/>
                <w:szCs w:val="18"/>
              </w:rPr>
              <w:t>1995</w:t>
            </w:r>
          </w:p>
        </w:tc>
        <w:tc>
          <w:tcPr>
            <w:tcW w:w="1155" w:type="dxa"/>
            <w:tcBorders>
              <w:top w:val="single" w:sz="4" w:space="0" w:color="auto"/>
              <w:left w:val="nil"/>
              <w:bottom w:val="single" w:sz="4" w:space="0" w:color="auto"/>
              <w:right w:val="nil"/>
            </w:tcBorders>
          </w:tcPr>
          <w:p w:rsidR="00000000" w:rsidRDefault="007137AD">
            <w:pPr>
              <w:spacing w:line="300" w:lineRule="exact"/>
              <w:jc w:val="center"/>
              <w:rPr>
                <w:rFonts w:eastAsia="KaiTi_GB2312"/>
                <w:sz w:val="18"/>
                <w:szCs w:val="18"/>
              </w:rPr>
            </w:pPr>
            <w:r>
              <w:rPr>
                <w:rFonts w:eastAsia="KaiTi_GB2312"/>
                <w:sz w:val="18"/>
                <w:szCs w:val="18"/>
              </w:rPr>
              <w:t>1999</w:t>
            </w:r>
          </w:p>
        </w:tc>
        <w:tc>
          <w:tcPr>
            <w:tcW w:w="1365" w:type="dxa"/>
            <w:tcBorders>
              <w:top w:val="single" w:sz="4" w:space="0" w:color="auto"/>
              <w:left w:val="nil"/>
              <w:bottom w:val="single" w:sz="4" w:space="0" w:color="auto"/>
              <w:right w:val="nil"/>
            </w:tcBorders>
          </w:tcPr>
          <w:p w:rsidR="00000000" w:rsidRDefault="007137AD">
            <w:pPr>
              <w:spacing w:line="300" w:lineRule="exact"/>
              <w:jc w:val="center"/>
              <w:rPr>
                <w:sz w:val="18"/>
                <w:szCs w:val="18"/>
              </w:rPr>
            </w:pPr>
          </w:p>
        </w:tc>
        <w:tc>
          <w:tcPr>
            <w:tcW w:w="1680" w:type="dxa"/>
            <w:tcBorders>
              <w:top w:val="single" w:sz="4" w:space="0" w:color="auto"/>
              <w:left w:val="nil"/>
              <w:bottom w:val="single" w:sz="4" w:space="0" w:color="auto"/>
              <w:right w:val="nil"/>
            </w:tcBorders>
          </w:tcPr>
          <w:p w:rsidR="00000000" w:rsidRDefault="007137AD">
            <w:pPr>
              <w:spacing w:line="300" w:lineRule="exact"/>
              <w:jc w:val="center"/>
              <w:rPr>
                <w:sz w:val="18"/>
                <w:szCs w:val="18"/>
              </w:rPr>
            </w:pPr>
            <w:r>
              <w:rPr>
                <w:sz w:val="18"/>
                <w:szCs w:val="18"/>
              </w:rPr>
              <w:t>1998</w:t>
            </w:r>
            <w:r>
              <w:rPr>
                <w:rFonts w:hint="eastAsia"/>
                <w:sz w:val="18"/>
                <w:szCs w:val="18"/>
              </w:rPr>
              <w:t>年</w:t>
            </w:r>
            <w:r>
              <w:rPr>
                <w:sz w:val="18"/>
                <w:szCs w:val="18"/>
              </w:rPr>
              <w:t>10</w:t>
            </w:r>
            <w:r>
              <w:rPr>
                <w:rFonts w:hint="eastAsia"/>
                <w:sz w:val="18"/>
                <w:szCs w:val="18"/>
              </w:rPr>
              <w:t>月</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爱沙尼亚俄罗斯党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44</w:t>
            </w:r>
            <w:r>
              <w:rPr>
                <w:rFonts w:hint="eastAsia"/>
                <w:sz w:val="18"/>
                <w:szCs w:val="18"/>
              </w:rPr>
              <w:t>.</w:t>
            </w:r>
            <w:r>
              <w:rPr>
                <w:sz w:val="18"/>
                <w:szCs w:val="18"/>
              </w:rPr>
              <w:t>5</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rFonts w:hint="eastAsia"/>
                <w:sz w:val="18"/>
                <w:szCs w:val="18"/>
              </w:rPr>
              <w:t>……</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爱沙尼亚联合人民党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34</w:t>
            </w:r>
            <w:r>
              <w:rPr>
                <w:rFonts w:hint="eastAsia"/>
                <w:sz w:val="18"/>
                <w:szCs w:val="18"/>
              </w:rPr>
              <w:t>.</w:t>
            </w:r>
            <w:r>
              <w:rPr>
                <w:sz w:val="18"/>
                <w:szCs w:val="18"/>
              </w:rPr>
              <w:t>3</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56</w:t>
            </w:r>
            <w:r>
              <w:rPr>
                <w:rFonts w:hint="eastAsia"/>
                <w:sz w:val="18"/>
                <w:szCs w:val="18"/>
              </w:rPr>
              <w:t>.</w:t>
            </w:r>
            <w:r>
              <w:rPr>
                <w:sz w:val="18"/>
                <w:szCs w:val="18"/>
              </w:rPr>
              <w:t>9</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俄罗斯团结党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59</w:t>
            </w:r>
            <w:r>
              <w:rPr>
                <w:rFonts w:hint="eastAsia"/>
                <w:sz w:val="18"/>
                <w:szCs w:val="18"/>
              </w:rPr>
              <w:t>.</w:t>
            </w:r>
            <w:r>
              <w:rPr>
                <w:sz w:val="18"/>
                <w:szCs w:val="18"/>
              </w:rPr>
              <w:t>0</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我们的家园是爱沙尼亚！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27</w:t>
            </w:r>
            <w:r>
              <w:rPr>
                <w:rFonts w:hint="eastAsia"/>
                <w:sz w:val="18"/>
                <w:szCs w:val="18"/>
              </w:rPr>
              <w:t>.</w:t>
            </w:r>
            <w:r>
              <w:rPr>
                <w:sz w:val="18"/>
                <w:szCs w:val="18"/>
              </w:rPr>
              <w:t>4</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正义党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16</w:t>
            </w:r>
            <w:r>
              <w:rPr>
                <w:rFonts w:hint="eastAsia"/>
                <w:sz w:val="18"/>
                <w:szCs w:val="18"/>
              </w:rPr>
              <w:t>.</w:t>
            </w:r>
            <w:r>
              <w:rPr>
                <w:sz w:val="18"/>
                <w:szCs w:val="18"/>
              </w:rPr>
              <w:t>2</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爱沙尼亚社会民主工人党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39</w:t>
            </w:r>
            <w:r>
              <w:rPr>
                <w:rFonts w:hint="eastAsia"/>
                <w:sz w:val="18"/>
                <w:szCs w:val="18"/>
              </w:rPr>
              <w:t>.</w:t>
            </w:r>
            <w:r>
              <w:rPr>
                <w:sz w:val="18"/>
                <w:szCs w:val="18"/>
              </w:rPr>
              <w:t>8</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中间党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20</w:t>
            </w:r>
            <w:r>
              <w:rPr>
                <w:rFonts w:hint="eastAsia"/>
                <w:sz w:val="18"/>
                <w:szCs w:val="18"/>
              </w:rPr>
              <w:t>.</w:t>
            </w:r>
            <w:r>
              <w:rPr>
                <w:sz w:val="18"/>
                <w:szCs w:val="18"/>
              </w:rPr>
              <w:t>2</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22</w:t>
            </w:r>
            <w:r>
              <w:rPr>
                <w:rFonts w:hint="eastAsia"/>
                <w:sz w:val="18"/>
                <w:szCs w:val="18"/>
              </w:rPr>
              <w:t>.</w:t>
            </w:r>
            <w:r>
              <w:rPr>
                <w:sz w:val="18"/>
                <w:szCs w:val="18"/>
              </w:rPr>
              <w:t>7</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47</w:t>
            </w:r>
            <w:r>
              <w:rPr>
                <w:rFonts w:hint="eastAsia"/>
                <w:sz w:val="18"/>
                <w:szCs w:val="18"/>
              </w:rPr>
              <w:t>.</w:t>
            </w:r>
            <w:r>
              <w:rPr>
                <w:sz w:val="18"/>
                <w:szCs w:val="18"/>
              </w:rPr>
              <w:t>5</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发展党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30</w:t>
            </w:r>
            <w:r>
              <w:rPr>
                <w:rFonts w:hint="eastAsia"/>
                <w:sz w:val="18"/>
                <w:szCs w:val="18"/>
              </w:rPr>
              <w:t>.</w:t>
            </w:r>
            <w:r>
              <w:rPr>
                <w:sz w:val="18"/>
                <w:szCs w:val="18"/>
              </w:rPr>
              <w:t>8</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56</w:t>
            </w:r>
            <w:r>
              <w:rPr>
                <w:rFonts w:hint="eastAsia"/>
                <w:sz w:val="18"/>
                <w:szCs w:val="18"/>
              </w:rPr>
              <w:t>.</w:t>
            </w:r>
            <w:r>
              <w:rPr>
                <w:sz w:val="18"/>
                <w:szCs w:val="18"/>
              </w:rPr>
              <w:t>2</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爱沙尼亚农村人民党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17</w:t>
            </w:r>
            <w:r>
              <w:rPr>
                <w:rFonts w:hint="eastAsia"/>
                <w:sz w:val="18"/>
                <w:szCs w:val="18"/>
              </w:rPr>
              <w:t>.</w:t>
            </w:r>
            <w:r>
              <w:rPr>
                <w:sz w:val="18"/>
                <w:szCs w:val="18"/>
              </w:rPr>
              <w:t>46</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31</w:t>
            </w:r>
            <w:r>
              <w:rPr>
                <w:rFonts w:hint="eastAsia"/>
                <w:sz w:val="18"/>
                <w:szCs w:val="18"/>
              </w:rPr>
              <w:t>.</w:t>
            </w:r>
            <w:r>
              <w:rPr>
                <w:sz w:val="18"/>
                <w:szCs w:val="18"/>
              </w:rPr>
              <w:t>8</w:t>
            </w:r>
          </w:p>
        </w:tc>
      </w:tr>
      <w:tr w:rsidR="00000000">
        <w:tblPrEx>
          <w:tblCellMar>
            <w:top w:w="0" w:type="dxa"/>
            <w:bottom w:w="0" w:type="dxa"/>
          </w:tblCellMar>
        </w:tblPrEx>
        <w:tc>
          <w:tcPr>
            <w:tcW w:w="3573" w:type="dxa"/>
            <w:tcBorders>
              <w:top w:val="nil"/>
              <w:left w:val="nil"/>
              <w:bottom w:val="nil"/>
              <w:right w:val="nil"/>
            </w:tcBorders>
          </w:tcPr>
          <w:p w:rsidR="00000000" w:rsidRDefault="007137AD" w:rsidP="007137AD">
            <w:pPr>
              <w:spacing w:line="300" w:lineRule="exact"/>
              <w:ind w:left="31680" w:hangingChars="133" w:firstLine="31680"/>
              <w:rPr>
                <w:sz w:val="18"/>
                <w:szCs w:val="18"/>
              </w:rPr>
            </w:pPr>
            <w:r>
              <w:rPr>
                <w:rFonts w:hint="eastAsia"/>
                <w:sz w:val="18"/>
                <w:szCs w:val="18"/>
              </w:rPr>
              <w:t>联合党（与农村联盟及退休者和家庭党合并）</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25</w:t>
            </w:r>
            <w:r>
              <w:rPr>
                <w:rFonts w:hint="eastAsia"/>
                <w:sz w:val="18"/>
                <w:szCs w:val="18"/>
              </w:rPr>
              <w:t>.</w:t>
            </w:r>
            <w:r>
              <w:rPr>
                <w:sz w:val="18"/>
                <w:szCs w:val="18"/>
              </w:rPr>
              <w:t>5</w:t>
            </w:r>
          </w:p>
        </w:tc>
        <w:tc>
          <w:tcPr>
            <w:tcW w:w="1155" w:type="dxa"/>
            <w:tcBorders>
              <w:top w:val="nil"/>
              <w:left w:val="nil"/>
              <w:bottom w:val="nil"/>
              <w:right w:val="nil"/>
            </w:tcBorders>
          </w:tcPr>
          <w:p w:rsidR="00000000" w:rsidRDefault="007137AD">
            <w:pPr>
              <w:spacing w:line="300" w:lineRule="exact"/>
              <w:jc w:val="center"/>
              <w:rPr>
                <w:sz w:val="18"/>
                <w:szCs w:val="18"/>
              </w:rPr>
            </w:pP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r>
      <w:tr w:rsidR="00000000">
        <w:tblPrEx>
          <w:tblCellMar>
            <w:top w:w="0" w:type="dxa"/>
            <w:bottom w:w="0" w:type="dxa"/>
          </w:tblCellMar>
        </w:tblPrEx>
        <w:tc>
          <w:tcPr>
            <w:tcW w:w="3573" w:type="dxa"/>
            <w:tcBorders>
              <w:top w:val="nil"/>
              <w:left w:val="nil"/>
              <w:bottom w:val="nil"/>
              <w:right w:val="nil"/>
            </w:tcBorders>
          </w:tcPr>
          <w:p w:rsidR="00000000" w:rsidRDefault="007137AD" w:rsidP="007137AD">
            <w:pPr>
              <w:spacing w:line="300" w:lineRule="exact"/>
              <w:ind w:firstLineChars="200" w:firstLine="31680"/>
              <w:rPr>
                <w:sz w:val="18"/>
                <w:szCs w:val="18"/>
              </w:rPr>
            </w:pPr>
            <w:r>
              <w:rPr>
                <w:rFonts w:hint="eastAsia"/>
                <w:sz w:val="18"/>
                <w:szCs w:val="18"/>
              </w:rPr>
              <w:t>联合党和农村联盟</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8</w:t>
            </w:r>
            <w:r>
              <w:rPr>
                <w:rFonts w:hint="eastAsia"/>
                <w:sz w:val="18"/>
                <w:szCs w:val="18"/>
              </w:rPr>
              <w:t>.</w:t>
            </w:r>
            <w:r>
              <w:rPr>
                <w:sz w:val="18"/>
                <w:szCs w:val="18"/>
              </w:rPr>
              <w:t>7</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r>
      <w:tr w:rsidR="00000000">
        <w:tblPrEx>
          <w:tblCellMar>
            <w:top w:w="0" w:type="dxa"/>
            <w:bottom w:w="0" w:type="dxa"/>
          </w:tblCellMar>
        </w:tblPrEx>
        <w:tc>
          <w:tcPr>
            <w:tcW w:w="3573" w:type="dxa"/>
            <w:tcBorders>
              <w:top w:val="nil"/>
              <w:left w:val="nil"/>
              <w:bottom w:val="nil"/>
              <w:right w:val="nil"/>
            </w:tcBorders>
          </w:tcPr>
          <w:p w:rsidR="00000000" w:rsidRDefault="007137AD" w:rsidP="007137AD">
            <w:pPr>
              <w:spacing w:line="300" w:lineRule="exact"/>
              <w:ind w:firstLineChars="200" w:firstLine="31680"/>
              <w:rPr>
                <w:sz w:val="18"/>
                <w:szCs w:val="18"/>
              </w:rPr>
            </w:pPr>
            <w:r>
              <w:rPr>
                <w:rFonts w:hint="eastAsia"/>
                <w:sz w:val="18"/>
                <w:szCs w:val="18"/>
              </w:rPr>
              <w:t>联合党</w:t>
            </w:r>
          </w:p>
        </w:tc>
        <w:tc>
          <w:tcPr>
            <w:tcW w:w="945" w:type="dxa"/>
            <w:tcBorders>
              <w:top w:val="nil"/>
              <w:left w:val="nil"/>
              <w:bottom w:val="nil"/>
              <w:right w:val="nil"/>
            </w:tcBorders>
          </w:tcPr>
          <w:p w:rsidR="00000000" w:rsidRDefault="007137AD">
            <w:pPr>
              <w:spacing w:line="300" w:lineRule="exact"/>
              <w:jc w:val="center"/>
              <w:rPr>
                <w:sz w:val="18"/>
                <w:szCs w:val="18"/>
              </w:rPr>
            </w:pP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30</w:t>
            </w:r>
            <w:r>
              <w:rPr>
                <w:rFonts w:hint="eastAsia"/>
                <w:sz w:val="18"/>
                <w:szCs w:val="18"/>
              </w:rPr>
              <w:t>.</w:t>
            </w:r>
            <w:r>
              <w:rPr>
                <w:sz w:val="18"/>
                <w:szCs w:val="18"/>
              </w:rPr>
              <w:t>5</w:t>
            </w:r>
          </w:p>
        </w:tc>
      </w:tr>
      <w:tr w:rsidR="00000000">
        <w:tblPrEx>
          <w:tblCellMar>
            <w:top w:w="0" w:type="dxa"/>
            <w:bottom w:w="0" w:type="dxa"/>
          </w:tblCellMar>
        </w:tblPrEx>
        <w:tc>
          <w:tcPr>
            <w:tcW w:w="3573" w:type="dxa"/>
            <w:tcBorders>
              <w:top w:val="nil"/>
              <w:left w:val="nil"/>
              <w:bottom w:val="nil"/>
              <w:right w:val="nil"/>
            </w:tcBorders>
          </w:tcPr>
          <w:p w:rsidR="00000000" w:rsidRDefault="007137AD" w:rsidP="007137AD">
            <w:pPr>
              <w:spacing w:line="300" w:lineRule="exact"/>
              <w:ind w:firstLineChars="200" w:firstLine="31680"/>
              <w:rPr>
                <w:sz w:val="18"/>
                <w:szCs w:val="18"/>
              </w:rPr>
            </w:pPr>
            <w:r>
              <w:rPr>
                <w:rFonts w:hint="eastAsia"/>
                <w:sz w:val="18"/>
                <w:szCs w:val="18"/>
              </w:rPr>
              <w:t>农村联盟</w:t>
            </w:r>
          </w:p>
        </w:tc>
        <w:tc>
          <w:tcPr>
            <w:tcW w:w="945" w:type="dxa"/>
            <w:tcBorders>
              <w:top w:val="nil"/>
              <w:left w:val="nil"/>
              <w:bottom w:val="nil"/>
              <w:right w:val="nil"/>
            </w:tcBorders>
          </w:tcPr>
          <w:p w:rsidR="00000000" w:rsidRDefault="007137AD">
            <w:pPr>
              <w:spacing w:line="300" w:lineRule="exact"/>
              <w:jc w:val="center"/>
              <w:rPr>
                <w:sz w:val="18"/>
                <w:szCs w:val="18"/>
              </w:rPr>
            </w:pPr>
          </w:p>
        </w:tc>
        <w:tc>
          <w:tcPr>
            <w:tcW w:w="1155" w:type="dxa"/>
            <w:tcBorders>
              <w:top w:val="nil"/>
              <w:left w:val="nil"/>
              <w:bottom w:val="nil"/>
              <w:right w:val="nil"/>
            </w:tcBorders>
          </w:tcPr>
          <w:p w:rsidR="00000000" w:rsidRDefault="007137AD">
            <w:pPr>
              <w:spacing w:line="300" w:lineRule="exact"/>
              <w:jc w:val="center"/>
              <w:rPr>
                <w:sz w:val="18"/>
                <w:szCs w:val="18"/>
              </w:rPr>
            </w:pPr>
          </w:p>
        </w:tc>
        <w:tc>
          <w:tcPr>
            <w:tcW w:w="136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46</w:t>
            </w:r>
            <w:r>
              <w:rPr>
                <w:rFonts w:hint="eastAsia"/>
                <w:sz w:val="18"/>
                <w:szCs w:val="18"/>
              </w:rPr>
              <w:t>.</w:t>
            </w:r>
            <w:r>
              <w:rPr>
                <w:sz w:val="18"/>
                <w:szCs w:val="18"/>
              </w:rPr>
              <w:t>7</w:t>
            </w:r>
          </w:p>
        </w:tc>
      </w:tr>
      <w:tr w:rsidR="00000000">
        <w:tblPrEx>
          <w:tblCellMar>
            <w:top w:w="0" w:type="dxa"/>
            <w:bottom w:w="0" w:type="dxa"/>
          </w:tblCellMar>
        </w:tblPrEx>
        <w:tc>
          <w:tcPr>
            <w:tcW w:w="3573" w:type="dxa"/>
            <w:tcBorders>
              <w:top w:val="nil"/>
              <w:left w:val="nil"/>
              <w:bottom w:val="nil"/>
              <w:right w:val="nil"/>
            </w:tcBorders>
          </w:tcPr>
          <w:p w:rsidR="00000000" w:rsidRDefault="007137AD" w:rsidP="007137AD">
            <w:pPr>
              <w:spacing w:line="300" w:lineRule="exact"/>
              <w:ind w:firstLineChars="200" w:firstLine="31680"/>
              <w:rPr>
                <w:sz w:val="18"/>
                <w:szCs w:val="18"/>
              </w:rPr>
            </w:pPr>
            <w:r>
              <w:rPr>
                <w:rFonts w:hint="eastAsia"/>
                <w:sz w:val="18"/>
                <w:szCs w:val="18"/>
              </w:rPr>
              <w:t>爱沙尼亚退休者和家庭党</w:t>
            </w:r>
          </w:p>
        </w:tc>
        <w:tc>
          <w:tcPr>
            <w:tcW w:w="945" w:type="dxa"/>
            <w:tcBorders>
              <w:top w:val="nil"/>
              <w:left w:val="nil"/>
              <w:bottom w:val="nil"/>
              <w:right w:val="nil"/>
            </w:tcBorders>
          </w:tcPr>
          <w:p w:rsidR="00000000" w:rsidRDefault="007137AD">
            <w:pPr>
              <w:spacing w:line="300" w:lineRule="exact"/>
              <w:jc w:val="center"/>
              <w:rPr>
                <w:sz w:val="18"/>
                <w:szCs w:val="18"/>
              </w:rPr>
            </w:pP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69</w:t>
            </w:r>
            <w:r>
              <w:rPr>
                <w:rFonts w:hint="eastAsia"/>
                <w:sz w:val="18"/>
                <w:szCs w:val="18"/>
              </w:rPr>
              <w:t>.</w:t>
            </w:r>
            <w:r>
              <w:rPr>
                <w:sz w:val="18"/>
                <w:szCs w:val="18"/>
              </w:rPr>
              <w:t>6</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农民议会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19</w:t>
            </w:r>
            <w:r>
              <w:rPr>
                <w:rFonts w:hint="eastAsia"/>
                <w:sz w:val="18"/>
                <w:szCs w:val="18"/>
              </w:rPr>
              <w:t>.</w:t>
            </w:r>
            <w:r>
              <w:rPr>
                <w:sz w:val="18"/>
                <w:szCs w:val="18"/>
              </w:rPr>
              <w:t>4</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41</w:t>
            </w:r>
            <w:r>
              <w:rPr>
                <w:rFonts w:hint="eastAsia"/>
                <w:sz w:val="18"/>
                <w:szCs w:val="18"/>
              </w:rPr>
              <w:t>.</w:t>
            </w:r>
            <w:r>
              <w:rPr>
                <w:sz w:val="18"/>
                <w:szCs w:val="18"/>
              </w:rPr>
              <w:t>8</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爱沙尼亚蓝党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3</w:t>
            </w:r>
            <w:r>
              <w:rPr>
                <w:rFonts w:hint="eastAsia"/>
                <w:sz w:val="18"/>
                <w:szCs w:val="18"/>
              </w:rPr>
              <w:t>.</w:t>
            </w:r>
            <w:r>
              <w:rPr>
                <w:sz w:val="18"/>
                <w:szCs w:val="18"/>
              </w:rPr>
              <w:t>4</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38</w:t>
            </w:r>
            <w:r>
              <w:rPr>
                <w:rFonts w:hint="eastAsia"/>
                <w:sz w:val="18"/>
                <w:szCs w:val="18"/>
              </w:rPr>
              <w:t>.</w:t>
            </w:r>
            <w:r>
              <w:rPr>
                <w:sz w:val="18"/>
                <w:szCs w:val="18"/>
              </w:rPr>
              <w:t>7</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60</w:t>
            </w:r>
            <w:r>
              <w:rPr>
                <w:rFonts w:hint="eastAsia"/>
                <w:sz w:val="18"/>
                <w:szCs w:val="18"/>
              </w:rPr>
              <w:t>.</w:t>
            </w:r>
            <w:r>
              <w:rPr>
                <w:sz w:val="18"/>
                <w:szCs w:val="18"/>
              </w:rPr>
              <w:t>2</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温和党</w:t>
            </w:r>
            <w:r>
              <w:rPr>
                <w:sz w:val="18"/>
                <w:szCs w:val="18"/>
              </w:rPr>
              <w:t>/1999</w:t>
            </w:r>
            <w:r>
              <w:rPr>
                <w:rFonts w:hint="eastAsia"/>
                <w:sz w:val="18"/>
                <w:szCs w:val="18"/>
              </w:rPr>
              <w:t>年合并</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25</w:t>
            </w:r>
            <w:r>
              <w:rPr>
                <w:rFonts w:hint="eastAsia"/>
                <w:sz w:val="18"/>
                <w:szCs w:val="18"/>
              </w:rPr>
              <w:t>.</w:t>
            </w:r>
            <w:r>
              <w:rPr>
                <w:sz w:val="18"/>
                <w:szCs w:val="18"/>
              </w:rPr>
              <w:t>7</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31</w:t>
            </w:r>
            <w:r>
              <w:rPr>
                <w:rFonts w:hint="eastAsia"/>
                <w:sz w:val="18"/>
                <w:szCs w:val="18"/>
              </w:rPr>
              <w:t>.</w:t>
            </w:r>
            <w:r>
              <w:rPr>
                <w:sz w:val="18"/>
                <w:szCs w:val="18"/>
              </w:rPr>
              <w:t>0</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41</w:t>
            </w:r>
            <w:r>
              <w:rPr>
                <w:rFonts w:hint="eastAsia"/>
                <w:sz w:val="18"/>
                <w:szCs w:val="18"/>
              </w:rPr>
              <w:t>.</w:t>
            </w:r>
            <w:r>
              <w:rPr>
                <w:sz w:val="18"/>
                <w:szCs w:val="18"/>
              </w:rPr>
              <w:t>5</w:t>
            </w:r>
          </w:p>
        </w:tc>
      </w:tr>
      <w:tr w:rsidR="00000000">
        <w:tblPrEx>
          <w:tblCellMar>
            <w:top w:w="0" w:type="dxa"/>
            <w:bottom w:w="0" w:type="dxa"/>
          </w:tblCellMar>
        </w:tblPrEx>
        <w:tc>
          <w:tcPr>
            <w:tcW w:w="3573" w:type="dxa"/>
            <w:tcBorders>
              <w:top w:val="nil"/>
              <w:left w:val="nil"/>
              <w:bottom w:val="nil"/>
              <w:right w:val="nil"/>
            </w:tcBorders>
          </w:tcPr>
          <w:p w:rsidR="00000000" w:rsidRDefault="007137AD" w:rsidP="007137AD">
            <w:pPr>
              <w:spacing w:line="300" w:lineRule="exact"/>
              <w:ind w:firstLineChars="200" w:firstLine="31680"/>
              <w:rPr>
                <w:sz w:val="18"/>
                <w:szCs w:val="18"/>
              </w:rPr>
            </w:pPr>
            <w:r>
              <w:rPr>
                <w:rFonts w:hint="eastAsia"/>
                <w:sz w:val="18"/>
                <w:szCs w:val="18"/>
              </w:rPr>
              <w:t>爱沙尼亚农民党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13</w:t>
            </w:r>
            <w:r>
              <w:rPr>
                <w:rFonts w:hint="eastAsia"/>
                <w:sz w:val="18"/>
                <w:szCs w:val="18"/>
              </w:rPr>
              <w:t>.</w:t>
            </w:r>
            <w:r>
              <w:rPr>
                <w:sz w:val="18"/>
                <w:szCs w:val="18"/>
              </w:rPr>
              <w:t>7</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r>
      <w:tr w:rsidR="00000000">
        <w:tblPrEx>
          <w:tblCellMar>
            <w:top w:w="0" w:type="dxa"/>
            <w:bottom w:w="0" w:type="dxa"/>
          </w:tblCellMar>
        </w:tblPrEx>
        <w:tc>
          <w:tcPr>
            <w:tcW w:w="3573" w:type="dxa"/>
            <w:tcBorders>
              <w:top w:val="nil"/>
              <w:left w:val="nil"/>
              <w:bottom w:val="nil"/>
              <w:right w:val="nil"/>
            </w:tcBorders>
          </w:tcPr>
          <w:p w:rsidR="00000000" w:rsidRDefault="007137AD" w:rsidP="007137AD">
            <w:pPr>
              <w:spacing w:line="300" w:lineRule="exact"/>
              <w:ind w:firstLineChars="200" w:firstLine="31680"/>
              <w:rPr>
                <w:sz w:val="18"/>
                <w:szCs w:val="18"/>
              </w:rPr>
            </w:pPr>
            <w:r>
              <w:rPr>
                <w:rFonts w:hint="eastAsia"/>
                <w:sz w:val="18"/>
                <w:szCs w:val="18"/>
              </w:rPr>
              <w:t>右翼党</w:t>
            </w:r>
          </w:p>
        </w:tc>
        <w:tc>
          <w:tcPr>
            <w:tcW w:w="945" w:type="dxa"/>
            <w:tcBorders>
              <w:top w:val="nil"/>
              <w:left w:val="nil"/>
              <w:bottom w:val="nil"/>
              <w:right w:val="nil"/>
            </w:tcBorders>
          </w:tcPr>
          <w:p w:rsidR="00000000" w:rsidRDefault="007137AD">
            <w:pPr>
              <w:spacing w:line="300" w:lineRule="exact"/>
              <w:jc w:val="center"/>
              <w:rPr>
                <w:rFonts w:hint="eastAsia"/>
                <w:sz w:val="18"/>
                <w:szCs w:val="18"/>
              </w:rPr>
            </w:pPr>
            <w:r>
              <w:rPr>
                <w:sz w:val="18"/>
                <w:szCs w:val="18"/>
              </w:rPr>
              <w:t>13</w:t>
            </w:r>
            <w:r>
              <w:rPr>
                <w:rFonts w:hint="eastAsia"/>
                <w:sz w:val="18"/>
                <w:szCs w:val="18"/>
              </w:rPr>
              <w:t>.</w:t>
            </w:r>
            <w:r>
              <w:rPr>
                <w:sz w:val="18"/>
                <w:szCs w:val="18"/>
              </w:rPr>
              <w:t>9</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r>
      <w:tr w:rsidR="00000000">
        <w:tblPrEx>
          <w:tblCellMar>
            <w:top w:w="0" w:type="dxa"/>
            <w:bottom w:w="0" w:type="dxa"/>
          </w:tblCellMar>
        </w:tblPrEx>
        <w:tc>
          <w:tcPr>
            <w:tcW w:w="3573" w:type="dxa"/>
            <w:tcBorders>
              <w:top w:val="nil"/>
              <w:left w:val="nil"/>
              <w:bottom w:val="nil"/>
              <w:right w:val="nil"/>
            </w:tcBorders>
          </w:tcPr>
          <w:p w:rsidR="00000000" w:rsidRDefault="007137AD" w:rsidP="007137AD">
            <w:pPr>
              <w:spacing w:line="300" w:lineRule="exact"/>
              <w:ind w:firstLineChars="200" w:firstLine="31680"/>
              <w:rPr>
                <w:sz w:val="18"/>
                <w:szCs w:val="18"/>
              </w:rPr>
            </w:pPr>
            <w:r>
              <w:rPr>
                <w:rFonts w:hint="eastAsia"/>
                <w:sz w:val="18"/>
                <w:szCs w:val="18"/>
              </w:rPr>
              <w:t>人民党（包括右翼党）</w:t>
            </w:r>
          </w:p>
        </w:tc>
        <w:tc>
          <w:tcPr>
            <w:tcW w:w="945" w:type="dxa"/>
            <w:tcBorders>
              <w:top w:val="nil"/>
              <w:left w:val="nil"/>
              <w:bottom w:val="nil"/>
              <w:right w:val="nil"/>
            </w:tcBorders>
          </w:tcPr>
          <w:p w:rsidR="00000000" w:rsidRDefault="007137AD">
            <w:pPr>
              <w:spacing w:line="300" w:lineRule="exact"/>
              <w:jc w:val="center"/>
              <w:rPr>
                <w:sz w:val="18"/>
                <w:szCs w:val="18"/>
              </w:rPr>
            </w:pPr>
          </w:p>
        </w:tc>
        <w:tc>
          <w:tcPr>
            <w:tcW w:w="1155" w:type="dxa"/>
            <w:tcBorders>
              <w:top w:val="nil"/>
              <w:left w:val="nil"/>
              <w:bottom w:val="nil"/>
              <w:right w:val="nil"/>
            </w:tcBorders>
          </w:tcPr>
          <w:p w:rsidR="00000000" w:rsidRDefault="007137AD">
            <w:pPr>
              <w:spacing w:line="300" w:lineRule="exact"/>
              <w:jc w:val="center"/>
              <w:rPr>
                <w:sz w:val="18"/>
                <w:szCs w:val="18"/>
              </w:rPr>
            </w:pPr>
          </w:p>
        </w:tc>
        <w:tc>
          <w:tcPr>
            <w:tcW w:w="136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31</w:t>
            </w:r>
            <w:r>
              <w:rPr>
                <w:rFonts w:hint="eastAsia"/>
                <w:sz w:val="18"/>
                <w:szCs w:val="18"/>
              </w:rPr>
              <w:t>.</w:t>
            </w:r>
            <w:r>
              <w:rPr>
                <w:sz w:val="18"/>
                <w:szCs w:val="18"/>
              </w:rPr>
              <w:t>0</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爱沙尼亚基督教人民党</w:t>
            </w:r>
          </w:p>
        </w:tc>
        <w:tc>
          <w:tcPr>
            <w:tcW w:w="945" w:type="dxa"/>
            <w:tcBorders>
              <w:top w:val="nil"/>
              <w:left w:val="nil"/>
              <w:bottom w:val="nil"/>
              <w:right w:val="nil"/>
            </w:tcBorders>
          </w:tcPr>
          <w:p w:rsidR="00000000" w:rsidRDefault="007137AD">
            <w:pPr>
              <w:spacing w:line="300" w:lineRule="exact"/>
              <w:jc w:val="center"/>
              <w:rPr>
                <w:sz w:val="18"/>
                <w:szCs w:val="18"/>
              </w:rPr>
            </w:pP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r>
              <w:rPr>
                <w:sz w:val="18"/>
                <w:szCs w:val="18"/>
              </w:rPr>
              <w:t>20</w:t>
            </w:r>
            <w:r>
              <w:rPr>
                <w:rFonts w:hint="eastAsia"/>
                <w:sz w:val="18"/>
                <w:szCs w:val="18"/>
              </w:rPr>
              <w:t>.</w:t>
            </w:r>
            <w:r>
              <w:rPr>
                <w:sz w:val="18"/>
                <w:szCs w:val="18"/>
              </w:rPr>
              <w:t>0</w:t>
            </w:r>
          </w:p>
        </w:tc>
        <w:tc>
          <w:tcPr>
            <w:tcW w:w="1680" w:type="dxa"/>
            <w:tcBorders>
              <w:top w:val="nil"/>
              <w:left w:val="nil"/>
              <w:bottom w:val="nil"/>
              <w:right w:val="nil"/>
            </w:tcBorders>
          </w:tcPr>
          <w:p w:rsidR="00000000" w:rsidRDefault="007137AD">
            <w:pPr>
              <w:spacing w:line="300" w:lineRule="exact"/>
              <w:jc w:val="center"/>
              <w:rPr>
                <w:sz w:val="18"/>
                <w:szCs w:val="18"/>
              </w:rPr>
            </w:pP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祖国联盟</w:t>
            </w:r>
            <w:r>
              <w:rPr>
                <w:sz w:val="18"/>
                <w:szCs w:val="18"/>
              </w:rPr>
              <w:t>/1999</w:t>
            </w:r>
            <w:r>
              <w:rPr>
                <w:rFonts w:hint="eastAsia"/>
                <w:sz w:val="18"/>
                <w:szCs w:val="18"/>
              </w:rPr>
              <w:t>年，祖国联盟和</w:t>
            </w:r>
            <w:r>
              <w:rPr>
                <w:sz w:val="18"/>
                <w:szCs w:val="18"/>
              </w:rPr>
              <w:t>ERSP</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17</w:t>
            </w:r>
            <w:r>
              <w:rPr>
                <w:rFonts w:hint="eastAsia"/>
                <w:sz w:val="18"/>
                <w:szCs w:val="18"/>
              </w:rPr>
              <w:t>.</w:t>
            </w:r>
            <w:r>
              <w:rPr>
                <w:sz w:val="18"/>
                <w:szCs w:val="18"/>
              </w:rPr>
              <w:t>4</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22</w:t>
            </w:r>
            <w:r>
              <w:rPr>
                <w:rFonts w:hint="eastAsia"/>
                <w:sz w:val="18"/>
                <w:szCs w:val="18"/>
              </w:rPr>
              <w:t>.</w:t>
            </w:r>
            <w:r>
              <w:rPr>
                <w:sz w:val="18"/>
                <w:szCs w:val="18"/>
              </w:rPr>
              <w:t>47</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30</w:t>
            </w:r>
            <w:r>
              <w:rPr>
                <w:rFonts w:hint="eastAsia"/>
                <w:sz w:val="18"/>
                <w:szCs w:val="18"/>
              </w:rPr>
              <w:t>.</w:t>
            </w:r>
            <w:r>
              <w:rPr>
                <w:sz w:val="18"/>
                <w:szCs w:val="18"/>
              </w:rPr>
              <w:t>4</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改革党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20</w:t>
            </w:r>
            <w:r>
              <w:rPr>
                <w:rFonts w:hint="eastAsia"/>
                <w:sz w:val="18"/>
                <w:szCs w:val="18"/>
              </w:rPr>
              <w:t>.</w:t>
            </w:r>
            <w:r>
              <w:rPr>
                <w:sz w:val="18"/>
                <w:szCs w:val="18"/>
              </w:rPr>
              <w:t>4</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20</w:t>
            </w:r>
            <w:r>
              <w:rPr>
                <w:rFonts w:hint="eastAsia"/>
                <w:sz w:val="18"/>
                <w:szCs w:val="18"/>
              </w:rPr>
              <w:t>.</w:t>
            </w:r>
            <w:r>
              <w:rPr>
                <w:sz w:val="18"/>
                <w:szCs w:val="18"/>
              </w:rPr>
              <w:t>3</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28</w:t>
            </w:r>
            <w:r>
              <w:rPr>
                <w:rFonts w:hint="eastAsia"/>
                <w:sz w:val="18"/>
                <w:szCs w:val="18"/>
              </w:rPr>
              <w:t>.</w:t>
            </w:r>
            <w:r>
              <w:rPr>
                <w:sz w:val="18"/>
                <w:szCs w:val="18"/>
              </w:rPr>
              <w:t>5</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独立候选人</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9</w:t>
            </w:r>
            <w:r>
              <w:rPr>
                <w:rFonts w:hint="eastAsia"/>
                <w:sz w:val="18"/>
                <w:szCs w:val="18"/>
              </w:rPr>
              <w:t>.</w:t>
            </w:r>
            <w:r>
              <w:rPr>
                <w:sz w:val="18"/>
                <w:szCs w:val="18"/>
              </w:rPr>
              <w:t>1</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15</w:t>
            </w:r>
            <w:r>
              <w:rPr>
                <w:rFonts w:hint="eastAsia"/>
                <w:sz w:val="18"/>
                <w:szCs w:val="18"/>
              </w:rPr>
              <w:t>.</w:t>
            </w:r>
            <w:r>
              <w:rPr>
                <w:sz w:val="18"/>
                <w:szCs w:val="18"/>
              </w:rPr>
              <w:t>8</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爱沙尼亚民主联盟</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38</w:t>
            </w:r>
            <w:r>
              <w:rPr>
                <w:rFonts w:hint="eastAsia"/>
                <w:sz w:val="18"/>
                <w:szCs w:val="18"/>
              </w:rPr>
              <w:t>.</w:t>
            </w:r>
            <w:r>
              <w:rPr>
                <w:sz w:val="18"/>
                <w:szCs w:val="18"/>
              </w:rPr>
              <w:t>9</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680" w:type="dxa"/>
            <w:tcBorders>
              <w:top w:val="nil"/>
              <w:left w:val="nil"/>
              <w:bottom w:val="nil"/>
              <w:right w:val="nil"/>
            </w:tcBorders>
          </w:tcPr>
          <w:p w:rsidR="00000000" w:rsidRDefault="007137AD">
            <w:pPr>
              <w:spacing w:line="300" w:lineRule="exact"/>
              <w:jc w:val="center"/>
              <w:rPr>
                <w:sz w:val="18"/>
                <w:szCs w:val="18"/>
              </w:rPr>
            </w:pP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未来爱沙尼亚党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23</w:t>
            </w:r>
            <w:r>
              <w:rPr>
                <w:rFonts w:hint="eastAsia"/>
                <w:sz w:val="18"/>
                <w:szCs w:val="18"/>
              </w:rPr>
              <w:t>.</w:t>
            </w:r>
            <w:r>
              <w:rPr>
                <w:sz w:val="18"/>
                <w:szCs w:val="18"/>
              </w:rPr>
              <w:t>5</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38</w:t>
            </w:r>
            <w:r>
              <w:rPr>
                <w:rFonts w:hint="eastAsia"/>
                <w:sz w:val="18"/>
                <w:szCs w:val="18"/>
              </w:rPr>
              <w:t>.</w:t>
            </w:r>
            <w:r>
              <w:rPr>
                <w:sz w:val="18"/>
                <w:szCs w:val="18"/>
              </w:rPr>
              <w:t>9</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爱沙尼亚民族主义者中央联盟</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21</w:t>
            </w:r>
            <w:r>
              <w:rPr>
                <w:rFonts w:hint="eastAsia"/>
                <w:sz w:val="18"/>
                <w:szCs w:val="18"/>
              </w:rPr>
              <w:t>.</w:t>
            </w:r>
            <w:r>
              <w:rPr>
                <w:sz w:val="18"/>
                <w:szCs w:val="18"/>
              </w:rPr>
              <w:t>2</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完善爱沙尼亚</w:t>
            </w:r>
            <w:r>
              <w:rPr>
                <w:sz w:val="18"/>
                <w:szCs w:val="18"/>
              </w:rPr>
              <w:t>/</w:t>
            </w:r>
            <w:r>
              <w:rPr>
                <w:rFonts w:hint="eastAsia"/>
                <w:sz w:val="18"/>
                <w:szCs w:val="18"/>
              </w:rPr>
              <w:t>爱沙尼亚公民</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16</w:t>
            </w:r>
            <w:r>
              <w:rPr>
                <w:rFonts w:hint="eastAsia"/>
                <w:sz w:val="18"/>
                <w:szCs w:val="18"/>
              </w:rPr>
              <w:t>.</w:t>
            </w:r>
            <w:r>
              <w:rPr>
                <w:sz w:val="18"/>
                <w:szCs w:val="18"/>
              </w:rPr>
              <w:t>4</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保皇党和绿党独立候选人名单</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14</w:t>
            </w:r>
            <w:r>
              <w:rPr>
                <w:rFonts w:hint="eastAsia"/>
                <w:sz w:val="18"/>
                <w:szCs w:val="18"/>
              </w:rPr>
              <w:t>.</w:t>
            </w:r>
            <w:r>
              <w:rPr>
                <w:sz w:val="18"/>
                <w:szCs w:val="18"/>
              </w:rPr>
              <w:t>8</w:t>
            </w:r>
          </w:p>
        </w:tc>
        <w:tc>
          <w:tcPr>
            <w:tcW w:w="115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hint="eastAsia"/>
                <w:sz w:val="18"/>
                <w:szCs w:val="18"/>
              </w:rPr>
              <w:t>森林党</w:t>
            </w:r>
          </w:p>
        </w:tc>
        <w:tc>
          <w:tcPr>
            <w:tcW w:w="945" w:type="dxa"/>
            <w:tcBorders>
              <w:top w:val="nil"/>
              <w:left w:val="nil"/>
              <w:bottom w:val="nil"/>
              <w:right w:val="nil"/>
            </w:tcBorders>
          </w:tcPr>
          <w:p w:rsidR="00000000" w:rsidRDefault="007137AD">
            <w:pPr>
              <w:spacing w:line="300" w:lineRule="exact"/>
              <w:jc w:val="center"/>
              <w:rPr>
                <w:sz w:val="18"/>
                <w:szCs w:val="18"/>
              </w:rPr>
            </w:pPr>
            <w:r>
              <w:rPr>
                <w:sz w:val="18"/>
                <w:szCs w:val="18"/>
              </w:rPr>
              <w:t>6</w:t>
            </w:r>
            <w:r>
              <w:rPr>
                <w:rFonts w:hint="eastAsia"/>
                <w:sz w:val="18"/>
                <w:szCs w:val="18"/>
              </w:rPr>
              <w:t>.</w:t>
            </w:r>
            <w:r>
              <w:rPr>
                <w:sz w:val="18"/>
                <w:szCs w:val="18"/>
              </w:rPr>
              <w:t>9</w:t>
            </w:r>
          </w:p>
        </w:tc>
        <w:tc>
          <w:tcPr>
            <w:tcW w:w="1155" w:type="dxa"/>
            <w:tcBorders>
              <w:top w:val="nil"/>
              <w:left w:val="nil"/>
              <w:bottom w:val="nil"/>
              <w:right w:val="nil"/>
            </w:tcBorders>
          </w:tcPr>
          <w:p w:rsidR="00000000" w:rsidRDefault="007137AD">
            <w:pPr>
              <w:spacing w:line="300" w:lineRule="exact"/>
              <w:jc w:val="center"/>
              <w:rPr>
                <w:sz w:val="18"/>
                <w:szCs w:val="18"/>
              </w:rPr>
            </w:pPr>
          </w:p>
        </w:tc>
        <w:tc>
          <w:tcPr>
            <w:tcW w:w="1365"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c>
          <w:tcPr>
            <w:tcW w:w="1680" w:type="dxa"/>
            <w:tcBorders>
              <w:top w:val="nil"/>
              <w:left w:val="nil"/>
              <w:bottom w:val="nil"/>
              <w:right w:val="nil"/>
            </w:tcBorders>
          </w:tcPr>
          <w:p w:rsidR="00000000" w:rsidRDefault="007137AD">
            <w:pPr>
              <w:spacing w:line="300" w:lineRule="exact"/>
              <w:jc w:val="center"/>
              <w:rPr>
                <w:sz w:val="18"/>
                <w:szCs w:val="18"/>
              </w:rPr>
            </w:pPr>
            <w:r>
              <w:rPr>
                <w:sz w:val="18"/>
                <w:szCs w:val="18"/>
              </w:rPr>
              <w:t>-</w:t>
            </w:r>
          </w:p>
        </w:tc>
      </w:tr>
      <w:tr w:rsidR="00000000">
        <w:tblPrEx>
          <w:tblCellMar>
            <w:top w:w="0" w:type="dxa"/>
            <w:bottom w:w="0" w:type="dxa"/>
          </w:tblCellMar>
        </w:tblPrEx>
        <w:tc>
          <w:tcPr>
            <w:tcW w:w="3573" w:type="dxa"/>
            <w:tcBorders>
              <w:top w:val="single" w:sz="4" w:space="0" w:color="auto"/>
              <w:left w:val="nil"/>
              <w:bottom w:val="single" w:sz="4" w:space="0" w:color="auto"/>
              <w:right w:val="nil"/>
            </w:tcBorders>
          </w:tcPr>
          <w:p w:rsidR="00000000" w:rsidRDefault="007137AD">
            <w:pPr>
              <w:spacing w:line="300" w:lineRule="exact"/>
              <w:rPr>
                <w:rFonts w:eastAsia="SimHei"/>
                <w:sz w:val="18"/>
                <w:szCs w:val="18"/>
              </w:rPr>
            </w:pPr>
            <w:r>
              <w:rPr>
                <w:rFonts w:eastAsia="SimHei" w:hint="eastAsia"/>
                <w:sz w:val="18"/>
                <w:szCs w:val="18"/>
              </w:rPr>
              <w:t>总计</w:t>
            </w:r>
            <w:r>
              <w:rPr>
                <w:rFonts w:eastAsia="SimHei"/>
                <w:sz w:val="18"/>
                <w:szCs w:val="18"/>
              </w:rPr>
              <w:t>/</w:t>
            </w:r>
            <w:r>
              <w:rPr>
                <w:rFonts w:eastAsia="SimHei" w:hint="eastAsia"/>
                <w:sz w:val="18"/>
                <w:szCs w:val="18"/>
              </w:rPr>
              <w:t>平均数</w:t>
            </w:r>
          </w:p>
        </w:tc>
        <w:tc>
          <w:tcPr>
            <w:tcW w:w="945" w:type="dxa"/>
            <w:tcBorders>
              <w:top w:val="single" w:sz="4" w:space="0" w:color="auto"/>
              <w:left w:val="nil"/>
              <w:bottom w:val="single" w:sz="4" w:space="0" w:color="auto"/>
              <w:right w:val="nil"/>
            </w:tcBorders>
          </w:tcPr>
          <w:p w:rsidR="00000000" w:rsidRDefault="007137AD">
            <w:pPr>
              <w:spacing w:line="300" w:lineRule="exact"/>
              <w:jc w:val="center"/>
              <w:rPr>
                <w:b/>
                <w:bCs/>
                <w:sz w:val="18"/>
                <w:szCs w:val="18"/>
              </w:rPr>
            </w:pPr>
            <w:r>
              <w:rPr>
                <w:b/>
                <w:bCs/>
                <w:sz w:val="18"/>
                <w:szCs w:val="18"/>
              </w:rPr>
              <w:t>17</w:t>
            </w:r>
            <w:r>
              <w:rPr>
                <w:rFonts w:hint="eastAsia"/>
                <w:b/>
                <w:bCs/>
                <w:sz w:val="18"/>
                <w:szCs w:val="18"/>
              </w:rPr>
              <w:t>.</w:t>
            </w:r>
            <w:r>
              <w:rPr>
                <w:b/>
                <w:bCs/>
                <w:sz w:val="18"/>
                <w:szCs w:val="18"/>
              </w:rPr>
              <w:t>4</w:t>
            </w:r>
          </w:p>
        </w:tc>
        <w:tc>
          <w:tcPr>
            <w:tcW w:w="1155" w:type="dxa"/>
            <w:tcBorders>
              <w:top w:val="single" w:sz="4" w:space="0" w:color="auto"/>
              <w:left w:val="nil"/>
              <w:bottom w:val="single" w:sz="4" w:space="0" w:color="auto"/>
              <w:right w:val="nil"/>
            </w:tcBorders>
          </w:tcPr>
          <w:p w:rsidR="00000000" w:rsidRDefault="007137AD">
            <w:pPr>
              <w:spacing w:line="300" w:lineRule="exact"/>
              <w:jc w:val="center"/>
              <w:rPr>
                <w:b/>
                <w:bCs/>
                <w:sz w:val="18"/>
                <w:szCs w:val="18"/>
              </w:rPr>
            </w:pPr>
            <w:r>
              <w:rPr>
                <w:b/>
                <w:bCs/>
                <w:sz w:val="18"/>
                <w:szCs w:val="18"/>
              </w:rPr>
              <w:t>26</w:t>
            </w:r>
            <w:r>
              <w:rPr>
                <w:rFonts w:hint="eastAsia"/>
                <w:b/>
                <w:bCs/>
                <w:sz w:val="18"/>
                <w:szCs w:val="18"/>
              </w:rPr>
              <w:t>.</w:t>
            </w:r>
            <w:r>
              <w:rPr>
                <w:b/>
                <w:bCs/>
                <w:sz w:val="18"/>
                <w:szCs w:val="18"/>
              </w:rPr>
              <w:t>9</w:t>
            </w:r>
          </w:p>
        </w:tc>
        <w:tc>
          <w:tcPr>
            <w:tcW w:w="1365" w:type="dxa"/>
            <w:tcBorders>
              <w:top w:val="single" w:sz="4" w:space="0" w:color="auto"/>
              <w:left w:val="nil"/>
              <w:bottom w:val="single" w:sz="4" w:space="0" w:color="auto"/>
              <w:right w:val="nil"/>
            </w:tcBorders>
          </w:tcPr>
          <w:p w:rsidR="00000000" w:rsidRDefault="007137AD">
            <w:pPr>
              <w:spacing w:line="300" w:lineRule="exact"/>
              <w:jc w:val="center"/>
              <w:rPr>
                <w:b/>
                <w:bCs/>
                <w:sz w:val="18"/>
                <w:szCs w:val="18"/>
              </w:rPr>
            </w:pPr>
            <w:r>
              <w:rPr>
                <w:b/>
                <w:bCs/>
                <w:sz w:val="18"/>
                <w:szCs w:val="18"/>
              </w:rPr>
              <w:t>45</w:t>
            </w:r>
            <w:r>
              <w:rPr>
                <w:rFonts w:hint="eastAsia"/>
                <w:b/>
                <w:bCs/>
                <w:sz w:val="18"/>
                <w:szCs w:val="18"/>
              </w:rPr>
              <w:t>.</w:t>
            </w:r>
            <w:r>
              <w:rPr>
                <w:b/>
                <w:bCs/>
                <w:sz w:val="18"/>
                <w:szCs w:val="18"/>
              </w:rPr>
              <w:t>5</w:t>
            </w:r>
          </w:p>
        </w:tc>
        <w:tc>
          <w:tcPr>
            <w:tcW w:w="1680" w:type="dxa"/>
            <w:tcBorders>
              <w:top w:val="single" w:sz="4" w:space="0" w:color="auto"/>
              <w:left w:val="nil"/>
              <w:bottom w:val="single" w:sz="4" w:space="0" w:color="auto"/>
              <w:right w:val="nil"/>
            </w:tcBorders>
          </w:tcPr>
          <w:p w:rsidR="00000000" w:rsidRDefault="007137AD">
            <w:pPr>
              <w:spacing w:line="300" w:lineRule="exact"/>
              <w:jc w:val="center"/>
              <w:rPr>
                <w:b/>
                <w:bCs/>
                <w:sz w:val="18"/>
                <w:szCs w:val="18"/>
              </w:rPr>
            </w:pPr>
          </w:p>
        </w:tc>
      </w:tr>
      <w:tr w:rsidR="00000000">
        <w:tblPrEx>
          <w:tblCellMar>
            <w:top w:w="0" w:type="dxa"/>
            <w:bottom w:w="0" w:type="dxa"/>
          </w:tblCellMar>
        </w:tblPrEx>
        <w:tc>
          <w:tcPr>
            <w:tcW w:w="3573" w:type="dxa"/>
            <w:tcBorders>
              <w:top w:val="nil"/>
              <w:left w:val="nil"/>
              <w:bottom w:val="nil"/>
              <w:right w:val="nil"/>
            </w:tcBorders>
          </w:tcPr>
          <w:p w:rsidR="00000000" w:rsidRDefault="007137AD">
            <w:pPr>
              <w:spacing w:line="300" w:lineRule="exact"/>
              <w:rPr>
                <w:sz w:val="18"/>
                <w:szCs w:val="18"/>
              </w:rPr>
            </w:pPr>
            <w:r>
              <w:rPr>
                <w:rFonts w:eastAsia="KaiTi_GB2312" w:hint="eastAsia"/>
                <w:sz w:val="18"/>
                <w:szCs w:val="18"/>
              </w:rPr>
              <w:t>资</w:t>
            </w:r>
            <w:r>
              <w:rPr>
                <w:rFonts w:eastAsia="KaiTi_GB2312" w:hint="eastAsia"/>
                <w:sz w:val="18"/>
                <w:szCs w:val="18"/>
              </w:rPr>
              <w:t>料来源</w:t>
            </w:r>
            <w:r>
              <w:rPr>
                <w:rFonts w:hint="eastAsia"/>
                <w:sz w:val="18"/>
                <w:szCs w:val="18"/>
              </w:rPr>
              <w:t>：</w:t>
            </w:r>
            <w:r>
              <w:rPr>
                <w:sz w:val="18"/>
                <w:szCs w:val="18"/>
              </w:rPr>
              <w:t>Raitviir</w:t>
            </w:r>
            <w:r>
              <w:rPr>
                <w:rFonts w:hint="eastAsia"/>
                <w:sz w:val="18"/>
                <w:szCs w:val="18"/>
              </w:rPr>
              <w:t>，</w:t>
            </w:r>
            <w:r>
              <w:rPr>
                <w:sz w:val="18"/>
                <w:szCs w:val="18"/>
              </w:rPr>
              <w:t>1999</w:t>
            </w:r>
            <w:r>
              <w:rPr>
                <w:rFonts w:hint="eastAsia"/>
                <w:sz w:val="18"/>
                <w:szCs w:val="18"/>
              </w:rPr>
              <w:t>年：</w:t>
            </w:r>
            <w:r>
              <w:rPr>
                <w:sz w:val="18"/>
                <w:szCs w:val="18"/>
              </w:rPr>
              <w:t>17</w:t>
            </w:r>
          </w:p>
        </w:tc>
        <w:tc>
          <w:tcPr>
            <w:tcW w:w="945" w:type="dxa"/>
            <w:tcBorders>
              <w:top w:val="nil"/>
              <w:left w:val="nil"/>
              <w:bottom w:val="nil"/>
              <w:right w:val="nil"/>
            </w:tcBorders>
          </w:tcPr>
          <w:p w:rsidR="00000000" w:rsidRDefault="007137AD">
            <w:pPr>
              <w:spacing w:line="300" w:lineRule="exact"/>
              <w:jc w:val="center"/>
              <w:rPr>
                <w:sz w:val="18"/>
                <w:szCs w:val="18"/>
              </w:rPr>
            </w:pPr>
          </w:p>
        </w:tc>
        <w:tc>
          <w:tcPr>
            <w:tcW w:w="1155" w:type="dxa"/>
            <w:tcBorders>
              <w:top w:val="nil"/>
              <w:left w:val="nil"/>
              <w:bottom w:val="nil"/>
              <w:right w:val="nil"/>
            </w:tcBorders>
          </w:tcPr>
          <w:p w:rsidR="00000000" w:rsidRDefault="007137AD">
            <w:pPr>
              <w:spacing w:line="300" w:lineRule="exact"/>
              <w:jc w:val="center"/>
              <w:rPr>
                <w:sz w:val="18"/>
                <w:szCs w:val="18"/>
              </w:rPr>
            </w:pPr>
          </w:p>
        </w:tc>
        <w:tc>
          <w:tcPr>
            <w:tcW w:w="1365" w:type="dxa"/>
            <w:tcBorders>
              <w:top w:val="nil"/>
              <w:left w:val="nil"/>
              <w:bottom w:val="nil"/>
              <w:right w:val="nil"/>
            </w:tcBorders>
          </w:tcPr>
          <w:p w:rsidR="00000000" w:rsidRDefault="007137AD">
            <w:pPr>
              <w:spacing w:line="300" w:lineRule="exact"/>
              <w:jc w:val="center"/>
              <w:rPr>
                <w:sz w:val="18"/>
                <w:szCs w:val="18"/>
              </w:rPr>
            </w:pPr>
          </w:p>
        </w:tc>
        <w:tc>
          <w:tcPr>
            <w:tcW w:w="1680" w:type="dxa"/>
            <w:tcBorders>
              <w:top w:val="nil"/>
              <w:left w:val="nil"/>
              <w:bottom w:val="nil"/>
              <w:right w:val="nil"/>
            </w:tcBorders>
          </w:tcPr>
          <w:p w:rsidR="00000000" w:rsidRDefault="007137AD">
            <w:pPr>
              <w:spacing w:line="300" w:lineRule="exact"/>
              <w:jc w:val="center"/>
              <w:rPr>
                <w:sz w:val="18"/>
                <w:szCs w:val="18"/>
              </w:rPr>
            </w:pPr>
          </w:p>
        </w:tc>
      </w:tr>
    </w:tbl>
    <w:p w:rsidR="00000000" w:rsidRDefault="007137AD">
      <w:pPr>
        <w:spacing w:after="240" w:line="360" w:lineRule="exact"/>
        <w:ind w:firstLine="425"/>
      </w:pPr>
    </w:p>
    <w:p w:rsidR="00000000" w:rsidRDefault="007137AD">
      <w:pPr>
        <w:spacing w:after="240" w:line="360" w:lineRule="exact"/>
        <w:ind w:firstLine="425"/>
        <w:rPr>
          <w:rFonts w:hint="eastAsia"/>
        </w:rPr>
      </w:pPr>
      <w:r>
        <w:rPr>
          <w:rFonts w:hint="eastAsia"/>
        </w:rPr>
        <w:t>图</w:t>
      </w:r>
      <w:r>
        <w:t xml:space="preserve">7.1  </w:t>
      </w:r>
      <w:r>
        <w:rPr>
          <w:rFonts w:hint="eastAsia"/>
        </w:rPr>
        <w:t>议会选举中女候选人所占比例（</w:t>
      </w:r>
      <w:r>
        <w:t>%</w:t>
      </w:r>
      <w:r>
        <w:rPr>
          <w:rFonts w:hint="eastAsia"/>
        </w:rPr>
        <w:t>）</w: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r>
        <w:rPr>
          <w:noProof/>
          <w:sz w:val="20"/>
        </w:rPr>
        <w:pict>
          <v:shape id="_x0000_s2076" type="#_x0000_t202" style="position:absolute;left:0;text-align:left;margin-left:48.4pt;margin-top:8.8pt;width:407.6pt;height:301.55pt;z-index:27" filled="f" stroked="f">
            <v:textbox inset="0,0,0,0">
              <w:txbxContent>
                <w:p w:rsidR="00000000" w:rsidRDefault="007137AD">
                  <w:r>
                    <w:pict>
                      <v:shape id="_x0000_i1037" type="#_x0000_t75" style="width:408pt;height:301.5pt">
                        <v:imagedata r:id="rId26" o:title="7.1"/>
                      </v:shape>
                    </w:pic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r>
        <w:rPr>
          <w:noProof/>
          <w:sz w:val="20"/>
        </w:rPr>
        <w:pict>
          <v:shape id="_x0000_s2081" type="#_x0000_t202" style="position:absolute;left:0;text-align:left;margin-left:372pt;margin-top:2.8pt;width:66pt;height:52pt;z-index:32" filled="f" stroked="f">
            <v:textbox inset="0,0,0,0">
              <w:txbxContent>
                <w:p w:rsidR="00000000" w:rsidRDefault="007137AD">
                  <w:pPr>
                    <w:pStyle w:val="Header"/>
                    <w:tabs>
                      <w:tab w:val="clear" w:pos="4320"/>
                      <w:tab w:val="clear" w:pos="8640"/>
                    </w:tabs>
                    <w:spacing w:line="312" w:lineRule="atLeast"/>
                    <w:rPr>
                      <w:rFonts w:hint="eastAsia"/>
                    </w:rPr>
                  </w:pPr>
                  <w:r>
                    <w:rPr>
                      <w:rFonts w:hint="eastAsia"/>
                    </w:rPr>
                    <w:t>议会选举</w:t>
                  </w:r>
                </w:p>
                <w:p w:rsidR="00000000" w:rsidRDefault="007137AD">
                  <w:pPr>
                    <w:jc w:val="center"/>
                    <w:rPr>
                      <w:sz w:val="18"/>
                    </w:rPr>
                  </w:pPr>
                  <w:r>
                    <w:rPr>
                      <w:rFonts w:hint="eastAsia"/>
                      <w:sz w:val="18"/>
                    </w:rPr>
                    <w:t>（</w:t>
                  </w:r>
                  <w:r>
                    <w:rPr>
                      <w:sz w:val="18"/>
                    </w:rPr>
                    <w:t>1999</w:t>
                  </w:r>
                  <w:r>
                    <w:rPr>
                      <w:rFonts w:hint="eastAsia"/>
                      <w:sz w:val="18"/>
                    </w:rPr>
                    <w:t>年）</w:t>
                  </w:r>
                </w:p>
              </w:txbxContent>
            </v:textbox>
          </v:shape>
        </w:pict>
      </w:r>
      <w:r>
        <w:rPr>
          <w:noProof/>
          <w:sz w:val="20"/>
        </w:rPr>
        <w:pict>
          <v:shape id="_x0000_s2080" type="#_x0000_t202" style="position:absolute;left:0;text-align:left;margin-left:300pt;margin-top:2.8pt;width:60pt;height:41.6pt;z-index:31" filled="f" stroked="f">
            <v:textbox inset="0,0,0,0">
              <w:txbxContent>
                <w:p w:rsidR="00000000" w:rsidRDefault="007137AD">
                  <w:pPr>
                    <w:pStyle w:val="Header"/>
                    <w:tabs>
                      <w:tab w:val="clear" w:pos="4320"/>
                      <w:tab w:val="clear" w:pos="8640"/>
                    </w:tabs>
                    <w:spacing w:line="312" w:lineRule="atLeast"/>
                    <w:rPr>
                      <w:rFonts w:hint="eastAsia"/>
                    </w:rPr>
                  </w:pPr>
                  <w:r>
                    <w:rPr>
                      <w:rFonts w:hint="eastAsia"/>
                    </w:rPr>
                    <w:t>议会选举</w:t>
                  </w:r>
                </w:p>
                <w:p w:rsidR="00000000" w:rsidRDefault="007137AD">
                  <w:pPr>
                    <w:jc w:val="center"/>
                    <w:rPr>
                      <w:sz w:val="18"/>
                    </w:rPr>
                  </w:pPr>
                  <w:r>
                    <w:rPr>
                      <w:rFonts w:hint="eastAsia"/>
                      <w:sz w:val="18"/>
                    </w:rPr>
                    <w:t>（</w:t>
                  </w:r>
                  <w:r>
                    <w:rPr>
                      <w:sz w:val="18"/>
                    </w:rPr>
                    <w:t>1995</w:t>
                  </w:r>
                  <w:r>
                    <w:rPr>
                      <w:rFonts w:hint="eastAsia"/>
                      <w:sz w:val="18"/>
                    </w:rPr>
                    <w:t>年）</w:t>
                  </w:r>
                </w:p>
              </w:txbxContent>
            </v:textbox>
          </v:shape>
        </w:pict>
      </w:r>
      <w:r>
        <w:rPr>
          <w:noProof/>
          <w:sz w:val="20"/>
        </w:rPr>
        <w:pict>
          <v:shape id="_x0000_s2079" type="#_x0000_t202" style="position:absolute;left:0;text-align:left;margin-left:228pt;margin-top:2.8pt;width:66pt;height:41.6pt;z-index:30" filled="f" stroked="f">
            <v:textbox inset="0,0,0,0">
              <w:txbxContent>
                <w:p w:rsidR="00000000" w:rsidRDefault="007137AD">
                  <w:pPr>
                    <w:pStyle w:val="Header"/>
                    <w:tabs>
                      <w:tab w:val="clear" w:pos="4320"/>
                      <w:tab w:val="clear" w:pos="8640"/>
                    </w:tabs>
                    <w:spacing w:line="312" w:lineRule="atLeast"/>
                    <w:rPr>
                      <w:rFonts w:hint="eastAsia"/>
                    </w:rPr>
                  </w:pPr>
                  <w:r>
                    <w:rPr>
                      <w:rFonts w:hint="eastAsia"/>
                    </w:rPr>
                    <w:t>议会选举</w:t>
                  </w:r>
                </w:p>
                <w:p w:rsidR="00000000" w:rsidRDefault="007137AD">
                  <w:pPr>
                    <w:jc w:val="center"/>
                    <w:rPr>
                      <w:sz w:val="18"/>
                    </w:rPr>
                  </w:pPr>
                  <w:r>
                    <w:rPr>
                      <w:rFonts w:hint="eastAsia"/>
                      <w:sz w:val="18"/>
                    </w:rPr>
                    <w:t>（</w:t>
                  </w:r>
                  <w:r>
                    <w:rPr>
                      <w:sz w:val="18"/>
                    </w:rPr>
                    <w:t>1992</w:t>
                  </w:r>
                  <w:r>
                    <w:rPr>
                      <w:rFonts w:hint="eastAsia"/>
                      <w:sz w:val="18"/>
                    </w:rPr>
                    <w:t>年）</w:t>
                  </w:r>
                </w:p>
              </w:txbxContent>
            </v:textbox>
          </v:shape>
        </w:pict>
      </w:r>
      <w:r>
        <w:rPr>
          <w:noProof/>
          <w:sz w:val="20"/>
        </w:rPr>
        <w:pict>
          <v:shape id="_x0000_s2078" type="#_x0000_t202" style="position:absolute;left:0;text-align:left;margin-left:2in;margin-top:2.8pt;width:66pt;height:36.4pt;z-index:29" filled="f" stroked="f">
            <v:textbox inset="0,0,0,0">
              <w:txbxContent>
                <w:p w:rsidR="00000000" w:rsidRDefault="007137AD">
                  <w:pPr>
                    <w:pStyle w:val="Header"/>
                    <w:tabs>
                      <w:tab w:val="clear" w:pos="4320"/>
                      <w:tab w:val="clear" w:pos="8640"/>
                    </w:tabs>
                    <w:spacing w:line="312" w:lineRule="atLeast"/>
                    <w:rPr>
                      <w:rFonts w:hint="eastAsia"/>
                    </w:rPr>
                  </w:pPr>
                  <w:r>
                    <w:rPr>
                      <w:rFonts w:hint="eastAsia"/>
                    </w:rPr>
                    <w:t>最高委员会</w:t>
                  </w:r>
                </w:p>
                <w:p w:rsidR="00000000" w:rsidRDefault="007137AD">
                  <w:pPr>
                    <w:jc w:val="center"/>
                    <w:rPr>
                      <w:sz w:val="18"/>
                    </w:rPr>
                  </w:pPr>
                  <w:r>
                    <w:rPr>
                      <w:rFonts w:hint="eastAsia"/>
                      <w:sz w:val="18"/>
                    </w:rPr>
                    <w:t>选举</w:t>
                  </w:r>
                </w:p>
              </w:txbxContent>
            </v:textbox>
          </v:shape>
        </w:pict>
      </w:r>
      <w:r>
        <w:rPr>
          <w:noProof/>
          <w:sz w:val="20"/>
        </w:rPr>
        <w:pict>
          <v:shape id="_x0000_s2077" type="#_x0000_t202" style="position:absolute;left:0;text-align:left;margin-left:66pt;margin-top:2.8pt;width:1in;height:41.6pt;z-index:28" filled="f" stroked="f">
            <v:textbox inset="0,0,0,0">
              <w:txbxContent>
                <w:p w:rsidR="00000000" w:rsidRDefault="007137AD">
                  <w:pPr>
                    <w:jc w:val="center"/>
                    <w:rPr>
                      <w:rFonts w:hint="eastAsia"/>
                      <w:sz w:val="18"/>
                    </w:rPr>
                  </w:pPr>
                  <w:r>
                    <w:rPr>
                      <w:rFonts w:hint="eastAsia"/>
                      <w:sz w:val="18"/>
                    </w:rPr>
                    <w:t>爱沙尼亚</w:t>
                  </w:r>
                </w:p>
                <w:p w:rsidR="00000000" w:rsidRDefault="007137AD">
                  <w:pPr>
                    <w:jc w:val="center"/>
                    <w:rPr>
                      <w:sz w:val="18"/>
                    </w:rPr>
                  </w:pPr>
                  <w:r>
                    <w:rPr>
                      <w:rFonts w:hint="eastAsia"/>
                      <w:sz w:val="18"/>
                    </w:rPr>
                    <w:t>代表大会选举</w: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r>
        <w:rPr>
          <w:noProof/>
          <w:sz w:val="20"/>
        </w:rPr>
        <w:pict>
          <v:shape id="_x0000_s2082" type="#_x0000_t202" style="position:absolute;left:0;text-align:left;margin-left:78pt;margin-top:14.4pt;width:372pt;height:31.2pt;z-index:33" filled="f" stroked="f">
            <v:textbox inset="0,0,0,0">
              <w:txbxContent>
                <w:p w:rsidR="00000000" w:rsidRDefault="007137AD" w:rsidP="007137AD">
                  <w:pPr>
                    <w:ind w:firstLineChars="100" w:firstLine="31680"/>
                    <w:rPr>
                      <w:sz w:val="18"/>
                    </w:rPr>
                  </w:pPr>
                  <w:r>
                    <w:rPr>
                      <w:rFonts w:hint="eastAsia"/>
                      <w:sz w:val="18"/>
                    </w:rPr>
                    <w:t xml:space="preserve">所有候选人　　</w:t>
                  </w:r>
                  <w:r>
                    <w:rPr>
                      <w:rFonts w:hint="eastAsia"/>
                      <w:sz w:val="18"/>
                    </w:rPr>
                    <w:t xml:space="preserve">                 </w:t>
                  </w:r>
                  <w:r>
                    <w:rPr>
                      <w:rFonts w:hint="eastAsia"/>
                      <w:sz w:val="18"/>
                    </w:rPr>
                    <w:t xml:space="preserve">当选者　　</w:t>
                  </w:r>
                  <w:r>
                    <w:rPr>
                      <w:rFonts w:hint="eastAsia"/>
                      <w:sz w:val="18"/>
                    </w:rPr>
                    <w:t xml:space="preserve">                    </w:t>
                  </w:r>
                  <w:r>
                    <w:rPr>
                      <w:rFonts w:hint="eastAsia"/>
                      <w:sz w:val="18"/>
                    </w:rPr>
                    <w:t>落选者</w: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71" w:left="31680" w:firstLine="65"/>
        <w:rPr>
          <w:rFonts w:hint="eastAsia"/>
        </w:rPr>
      </w:pPr>
    </w:p>
    <w:p w:rsidR="00000000" w:rsidRDefault="007137AD">
      <w:pPr>
        <w:spacing w:after="240" w:line="360" w:lineRule="exact"/>
        <w:ind w:firstLine="425"/>
      </w:pPr>
      <w:r>
        <w:rPr>
          <w:rFonts w:eastAsia="KaiTi_GB2312" w:hint="eastAsia"/>
        </w:rPr>
        <w:t>资料来源</w:t>
      </w:r>
      <w:r>
        <w:rPr>
          <w:rFonts w:hint="eastAsia"/>
        </w:rPr>
        <w:t>：</w:t>
      </w:r>
      <w:r>
        <w:t>Raitviir</w:t>
      </w:r>
      <w:r>
        <w:rPr>
          <w:rFonts w:hint="eastAsia"/>
        </w:rPr>
        <w:t>，</w:t>
      </w:r>
      <w:r>
        <w:t>1999</w:t>
      </w:r>
      <w:r>
        <w:rPr>
          <w:rFonts w:hint="eastAsia"/>
        </w:rPr>
        <w:t>年：</w:t>
      </w:r>
      <w:r>
        <w:t>12</w:t>
      </w: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r>
        <w:br w:type="page"/>
      </w:r>
      <w:r>
        <w:rPr>
          <w:rFonts w:hint="eastAsia"/>
        </w:rPr>
        <w:t>图</w:t>
      </w:r>
      <w:r>
        <w:t>7.2</w:t>
      </w:r>
      <w:r>
        <w:rPr>
          <w:rFonts w:hint="eastAsia"/>
        </w:rPr>
        <w:t xml:space="preserve">　</w:t>
      </w:r>
      <w:r>
        <w:t>1995</w:t>
      </w:r>
      <w:r>
        <w:rPr>
          <w:rFonts w:hint="eastAsia"/>
        </w:rPr>
        <w:t>年议会选举所有候选人中妇女所占的比例（按政党分列）</w:t>
      </w:r>
    </w:p>
    <w:p w:rsidR="00000000" w:rsidRDefault="007137AD">
      <w:pPr>
        <w:spacing w:after="240" w:line="360" w:lineRule="exact"/>
        <w:ind w:firstLine="425"/>
        <w:rPr>
          <w:rFonts w:hint="eastAsia"/>
        </w:rPr>
      </w:pPr>
      <w:r>
        <w:rPr>
          <w:noProof/>
          <w:sz w:val="20"/>
        </w:rPr>
        <w:pict>
          <v:shape id="_x0000_s2084" type="#_x0000_t202" style="position:absolute;left:0;text-align:left;margin-left:-30pt;margin-top:19.2pt;width:162pt;height:301.6pt;z-index:35" filled="f" stroked="f">
            <v:textbox inset="0,1mm,0,0">
              <w:txbxContent>
                <w:p w:rsidR="00000000" w:rsidRDefault="007137AD">
                  <w:pPr>
                    <w:spacing w:line="330" w:lineRule="exact"/>
                    <w:jc w:val="right"/>
                  </w:pPr>
                  <w:r>
                    <w:rPr>
                      <w:rFonts w:hint="eastAsia"/>
                    </w:rPr>
                    <w:t>我们的家园是爱沙尼亚！</w:t>
                  </w:r>
                </w:p>
                <w:p w:rsidR="00000000" w:rsidRDefault="007137AD">
                  <w:pPr>
                    <w:spacing w:line="330" w:lineRule="exact"/>
                    <w:jc w:val="right"/>
                  </w:pPr>
                  <w:r>
                    <w:rPr>
                      <w:rFonts w:hint="eastAsia"/>
                    </w:rPr>
                    <w:t>正</w:t>
                  </w:r>
                  <w:r>
                    <w:rPr>
                      <w:rFonts w:hint="eastAsia"/>
                    </w:rPr>
                    <w:t>义党</w:t>
                  </w:r>
                </w:p>
                <w:p w:rsidR="00000000" w:rsidRDefault="007137AD">
                  <w:pPr>
                    <w:spacing w:line="330" w:lineRule="exact"/>
                    <w:jc w:val="right"/>
                  </w:pPr>
                  <w:r>
                    <w:rPr>
                      <w:rFonts w:hint="eastAsia"/>
                    </w:rPr>
                    <w:t>爱沙尼亚中间党</w:t>
                  </w:r>
                </w:p>
                <w:p w:rsidR="00000000" w:rsidRDefault="007137AD">
                  <w:pPr>
                    <w:spacing w:line="330" w:lineRule="exact"/>
                    <w:jc w:val="right"/>
                  </w:pPr>
                  <w:r>
                    <w:rPr>
                      <w:rFonts w:hint="eastAsia"/>
                    </w:rPr>
                    <w:t>联盟党和农村联盟</w:t>
                  </w:r>
                </w:p>
                <w:p w:rsidR="00000000" w:rsidRDefault="007137AD">
                  <w:pPr>
                    <w:spacing w:line="330" w:lineRule="exact"/>
                    <w:jc w:val="right"/>
                  </w:pPr>
                  <w:r>
                    <w:rPr>
                      <w:rFonts w:hint="eastAsia"/>
                    </w:rPr>
                    <w:t>爱沙尼亚蓝党</w:t>
                  </w:r>
                </w:p>
                <w:p w:rsidR="00000000" w:rsidRDefault="007137AD">
                  <w:pPr>
                    <w:spacing w:line="330" w:lineRule="exact"/>
                    <w:jc w:val="right"/>
                  </w:pPr>
                  <w:r>
                    <w:rPr>
                      <w:rFonts w:hint="eastAsia"/>
                    </w:rPr>
                    <w:t>独立候选人…</w:t>
                  </w:r>
                </w:p>
                <w:p w:rsidR="00000000" w:rsidRDefault="007137AD">
                  <w:pPr>
                    <w:spacing w:line="330" w:lineRule="exact"/>
                    <w:jc w:val="right"/>
                  </w:pPr>
                  <w:r>
                    <w:rPr>
                      <w:rFonts w:hint="eastAsia"/>
                    </w:rPr>
                    <w:t>温和党</w:t>
                  </w:r>
                </w:p>
                <w:p w:rsidR="00000000" w:rsidRDefault="007137AD">
                  <w:pPr>
                    <w:spacing w:line="330" w:lineRule="exact"/>
                    <w:jc w:val="right"/>
                  </w:pPr>
                  <w:r>
                    <w:rPr>
                      <w:rFonts w:hint="eastAsia"/>
                    </w:rPr>
                    <w:t>森林党</w:t>
                  </w:r>
                </w:p>
                <w:p w:rsidR="00000000" w:rsidRDefault="007137AD">
                  <w:pPr>
                    <w:spacing w:line="330" w:lineRule="exact"/>
                    <w:jc w:val="right"/>
                  </w:pPr>
                  <w:r>
                    <w:rPr>
                      <w:rFonts w:hint="eastAsia"/>
                    </w:rPr>
                    <w:t>未来爱沙尼亚党</w:t>
                  </w:r>
                </w:p>
                <w:p w:rsidR="00000000" w:rsidRDefault="007137AD">
                  <w:pPr>
                    <w:spacing w:line="330" w:lineRule="exact"/>
                    <w:jc w:val="right"/>
                  </w:pPr>
                  <w:r>
                    <w:rPr>
                      <w:rFonts w:hint="eastAsia"/>
                    </w:rPr>
                    <w:t>爱沙尼亚民主党</w:t>
                  </w:r>
                </w:p>
                <w:p w:rsidR="00000000" w:rsidRDefault="007137AD">
                  <w:pPr>
                    <w:spacing w:line="330" w:lineRule="exact"/>
                    <w:jc w:val="right"/>
                  </w:pPr>
                  <w:r>
                    <w:rPr>
                      <w:rFonts w:hint="eastAsia"/>
                    </w:rPr>
                    <w:t>爱沙尼亚民族主义者中央联盟</w:t>
                  </w:r>
                </w:p>
                <w:p w:rsidR="00000000" w:rsidRDefault="007137AD">
                  <w:pPr>
                    <w:spacing w:line="330" w:lineRule="exact"/>
                    <w:jc w:val="right"/>
                  </w:pPr>
                  <w:r>
                    <w:rPr>
                      <w:rFonts w:hint="eastAsia"/>
                    </w:rPr>
                    <w:t>完善爱沙尼亚</w:t>
                  </w:r>
                  <w:r>
                    <w:t>/</w:t>
                  </w:r>
                  <w:r>
                    <w:rPr>
                      <w:rFonts w:hint="eastAsia"/>
                    </w:rPr>
                    <w:t>爱沙尼亚公民党</w:t>
                  </w:r>
                </w:p>
                <w:p w:rsidR="00000000" w:rsidRDefault="007137AD">
                  <w:pPr>
                    <w:spacing w:line="330" w:lineRule="exact"/>
                    <w:jc w:val="right"/>
                  </w:pPr>
                  <w:r>
                    <w:rPr>
                      <w:rFonts w:hint="eastAsia"/>
                    </w:rPr>
                    <w:t>爱沙尼亚农村人民党</w:t>
                  </w:r>
                </w:p>
                <w:p w:rsidR="00000000" w:rsidRDefault="007137AD">
                  <w:pPr>
                    <w:spacing w:line="330" w:lineRule="exact"/>
                    <w:jc w:val="right"/>
                  </w:pPr>
                  <w:r>
                    <w:rPr>
                      <w:rFonts w:hint="eastAsia"/>
                    </w:rPr>
                    <w:t>右翼党</w:t>
                  </w:r>
                </w:p>
                <w:p w:rsidR="00000000" w:rsidRDefault="007137AD">
                  <w:pPr>
                    <w:spacing w:line="330" w:lineRule="exact"/>
                    <w:jc w:val="right"/>
                  </w:pPr>
                  <w:r>
                    <w:rPr>
                      <w:rFonts w:hint="eastAsia"/>
                    </w:rPr>
                    <w:t>祖国联盟和</w:t>
                  </w:r>
                  <w:r>
                    <w:t>ERSP</w:t>
                  </w:r>
                  <w:r>
                    <w:rPr>
                      <w:rFonts w:hint="eastAsia"/>
                    </w:rPr>
                    <w:t>联盟</w:t>
                  </w:r>
                </w:p>
                <w:p w:rsidR="00000000" w:rsidRDefault="007137AD">
                  <w:pPr>
                    <w:spacing w:line="330" w:lineRule="exact"/>
                    <w:jc w:val="right"/>
                  </w:pPr>
                  <w:r>
                    <w:rPr>
                      <w:rFonts w:hint="eastAsia"/>
                    </w:rPr>
                    <w:t>爱沙尼亚改革党</w:t>
                  </w:r>
                </w:p>
                <w:p w:rsidR="00000000" w:rsidRDefault="007137AD">
                  <w:pPr>
                    <w:spacing w:line="330" w:lineRule="exact"/>
                    <w:jc w:val="right"/>
                  </w:pPr>
                  <w:r>
                    <w:rPr>
                      <w:rFonts w:hint="eastAsia"/>
                    </w:rPr>
                    <w:t>保皇党和绿党独立候选人名单</w:t>
                  </w:r>
                </w:p>
              </w:txbxContent>
            </v:textbox>
          </v:shape>
        </w:pict>
      </w:r>
      <w:r>
        <w:rPr>
          <w:noProof/>
          <w:sz w:val="20"/>
        </w:rPr>
        <w:pict>
          <v:shape id="_x0000_s2083" type="#_x0000_t202" style="position:absolute;left:0;text-align:left;margin-left:126.4pt;margin-top:8.8pt;width:377.6pt;height:319.15pt;z-index:34" filled="f" stroked="f">
            <v:textbox inset="0,0,0,0">
              <w:txbxContent>
                <w:p w:rsidR="00000000" w:rsidRDefault="007137AD">
                  <w:r>
                    <w:pict>
                      <v:shape id="_x0000_i1038" type="#_x0000_t75" style="width:377.25pt;height:319.5pt">
                        <v:imagedata r:id="rId27" o:title="7.2"/>
                      </v:shape>
                    </w:pict>
                  </w:r>
                </w:p>
              </w:txbxContent>
            </v:textbox>
          </v:shape>
        </w:pict>
      </w: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p>
    <w:p w:rsidR="00000000" w:rsidRDefault="007137AD">
      <w:pPr>
        <w:spacing w:after="240" w:line="360" w:lineRule="exact"/>
        <w:ind w:firstLine="425"/>
      </w:pPr>
      <w:r>
        <w:rPr>
          <w:noProof/>
          <w:sz w:val="20"/>
        </w:rPr>
        <w:pict>
          <v:shape id="_x0000_s2085" type="#_x0000_t202" style="position:absolute;left:0;text-align:left;margin-left:198pt;margin-top:5.2pt;width:228pt;height:26pt;z-index:36" filled="f" stroked="f">
            <v:textbox inset="0,0,0,0">
              <w:txbxContent>
                <w:p w:rsidR="00000000" w:rsidRDefault="007137AD">
                  <w:pPr>
                    <w:rPr>
                      <w:rFonts w:hint="eastAsia"/>
                    </w:rPr>
                  </w:pPr>
                  <w:r>
                    <w:rPr>
                      <w:rFonts w:hint="eastAsia"/>
                    </w:rPr>
                    <w:t>女</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男</w:t>
                  </w:r>
                </w:p>
              </w:txbxContent>
            </v:textbox>
          </v:shape>
        </w:pict>
      </w:r>
    </w:p>
    <w:p w:rsidR="00000000" w:rsidRDefault="007137AD">
      <w:pPr>
        <w:spacing w:after="240" w:line="360" w:lineRule="exact"/>
        <w:ind w:firstLine="425"/>
      </w:pP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r>
        <w:br w:type="page"/>
      </w:r>
      <w:r>
        <w:rPr>
          <w:rFonts w:hint="eastAsia"/>
        </w:rPr>
        <w:t>图</w:t>
      </w:r>
      <w:r>
        <w:t>7.3  1999</w:t>
      </w:r>
      <w:r>
        <w:rPr>
          <w:rFonts w:hint="eastAsia"/>
        </w:rPr>
        <w:t>年议会选举所有候选人中妇女所占的比例（按政党分列）</w: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r>
        <w:rPr>
          <w:noProof/>
          <w:sz w:val="20"/>
        </w:rPr>
        <w:pict>
          <v:shape id="_x0000_s2087" type="#_x0000_t202" style="position:absolute;left:0;text-align:left;margin-left:-12pt;margin-top:19.2pt;width:150pt;height:296.4pt;z-index:38" filled="f" stroked="f">
            <v:textbox inset="0,3mm,0,0">
              <w:txbxContent>
                <w:p w:rsidR="00000000" w:rsidRDefault="007137AD">
                  <w:pPr>
                    <w:spacing w:afterLines="50"/>
                    <w:jc w:val="right"/>
                  </w:pPr>
                  <w:r>
                    <w:rPr>
                      <w:rFonts w:hint="eastAsia"/>
                    </w:rPr>
                    <w:t>爱沙尼亚俄罗斯党</w:t>
                  </w:r>
                </w:p>
                <w:p w:rsidR="00000000" w:rsidRDefault="007137AD">
                  <w:pPr>
                    <w:spacing w:afterLines="50"/>
                    <w:jc w:val="right"/>
                  </w:pPr>
                  <w:r>
                    <w:rPr>
                      <w:rFonts w:hint="eastAsia"/>
                    </w:rPr>
                    <w:t>爱沙尼亚联合人民党</w:t>
                  </w:r>
                </w:p>
                <w:p w:rsidR="00000000" w:rsidRDefault="007137AD">
                  <w:pPr>
                    <w:spacing w:afterLines="50"/>
                    <w:jc w:val="right"/>
                  </w:pPr>
                  <w:r>
                    <w:rPr>
                      <w:rFonts w:hint="eastAsia"/>
                    </w:rPr>
                    <w:t>中间党</w:t>
                  </w:r>
                </w:p>
                <w:p w:rsidR="00000000" w:rsidRDefault="007137AD">
                  <w:pPr>
                    <w:spacing w:afterLines="50"/>
                    <w:jc w:val="right"/>
                  </w:pPr>
                  <w:r>
                    <w:rPr>
                      <w:rFonts w:hint="eastAsia"/>
                    </w:rPr>
                    <w:t>发展党</w:t>
                  </w:r>
                </w:p>
                <w:p w:rsidR="00000000" w:rsidRDefault="007137AD">
                  <w:pPr>
                    <w:spacing w:afterLines="50"/>
                    <w:jc w:val="right"/>
                  </w:pPr>
                  <w:r>
                    <w:rPr>
                      <w:rFonts w:hint="eastAsia"/>
                    </w:rPr>
                    <w:t>爱沙尼亚蓝党</w:t>
                  </w:r>
                </w:p>
                <w:p w:rsidR="00000000" w:rsidRDefault="007137AD">
                  <w:pPr>
                    <w:spacing w:afterLines="50"/>
                    <w:jc w:val="right"/>
                  </w:pPr>
                  <w:r>
                    <w:rPr>
                      <w:rFonts w:hint="eastAsia"/>
                    </w:rPr>
                    <w:t>爱沙尼亚农村人民党</w:t>
                  </w:r>
                </w:p>
                <w:p w:rsidR="00000000" w:rsidRDefault="007137AD">
                  <w:pPr>
                    <w:spacing w:afterLines="50"/>
                    <w:jc w:val="right"/>
                  </w:pPr>
                  <w:r>
                    <w:rPr>
                      <w:rFonts w:hint="eastAsia"/>
                    </w:rPr>
                    <w:t>联合党</w:t>
                  </w:r>
                </w:p>
                <w:p w:rsidR="00000000" w:rsidRDefault="007137AD">
                  <w:pPr>
                    <w:spacing w:afterLines="50"/>
                    <w:jc w:val="right"/>
                  </w:pPr>
                  <w:r>
                    <w:rPr>
                      <w:rFonts w:hint="eastAsia"/>
                    </w:rPr>
                    <w:t>温和党</w:t>
                  </w:r>
                </w:p>
                <w:p w:rsidR="00000000" w:rsidRDefault="007137AD">
                  <w:pPr>
                    <w:spacing w:afterLines="50"/>
                    <w:jc w:val="right"/>
                  </w:pPr>
                  <w:r>
                    <w:rPr>
                      <w:rFonts w:hint="eastAsia"/>
                    </w:rPr>
                    <w:t>农民议会</w:t>
                  </w:r>
                </w:p>
                <w:p w:rsidR="00000000" w:rsidRDefault="007137AD">
                  <w:pPr>
                    <w:spacing w:afterLines="50"/>
                    <w:jc w:val="right"/>
                  </w:pPr>
                  <w:r>
                    <w:rPr>
                      <w:rFonts w:hint="eastAsia"/>
                    </w:rPr>
                    <w:t>祖国联盟</w:t>
                  </w:r>
                </w:p>
                <w:p w:rsidR="00000000" w:rsidRDefault="007137AD">
                  <w:pPr>
                    <w:spacing w:afterLines="50"/>
                    <w:jc w:val="right"/>
                  </w:pPr>
                  <w:r>
                    <w:rPr>
                      <w:rFonts w:hint="eastAsia"/>
                    </w:rPr>
                    <w:t>改革党</w:t>
                  </w:r>
                </w:p>
                <w:p w:rsidR="00000000" w:rsidRDefault="007137AD">
                  <w:pPr>
                    <w:spacing w:afterLines="50"/>
                    <w:jc w:val="right"/>
                  </w:pPr>
                  <w:r>
                    <w:rPr>
                      <w:rFonts w:hint="eastAsia"/>
                    </w:rPr>
                    <w:t>独立候选人</w:t>
                  </w:r>
                </w:p>
              </w:txbxContent>
            </v:textbox>
          </v:shape>
        </w:pict>
      </w:r>
      <w:r>
        <w:rPr>
          <w:noProof/>
          <w:sz w:val="20"/>
        </w:rPr>
        <w:pict>
          <v:shape id="_x0000_s2086" type="#_x0000_t202" style="position:absolute;left:0;text-align:left;margin-left:126.45pt;margin-top:14pt;width:359.55pt;height:305.05pt;z-index:37" filled="f" stroked="f">
            <v:textbox inset="0,0,0,0">
              <w:txbxContent>
                <w:p w:rsidR="00000000" w:rsidRDefault="007137AD">
                  <w:r>
                    <w:pict>
                      <v:shape id="_x0000_i1039" type="#_x0000_t75" style="width:359.25pt;height:305.25pt">
                        <v:imagedata r:id="rId28" o:title="7.3"/>
                      </v:shape>
                    </w:pict>
                  </w:r>
                </w:p>
              </w:txbxContent>
            </v:textbox>
          </v:shape>
        </w:pic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r>
        <w:rPr>
          <w:noProof/>
          <w:sz w:val="20"/>
        </w:rPr>
        <w:pict>
          <v:shape id="_x0000_s2088" type="#_x0000_t202" style="position:absolute;left:0;text-align:left;margin-left:192pt;margin-top:23.3pt;width:246pt;height:31.2pt;z-index:39" filled="f" stroked="f">
            <v:textbox inset="0,0,0,0">
              <w:txbxContent>
                <w:p w:rsidR="00000000" w:rsidRDefault="007137AD">
                  <w:pPr>
                    <w:rPr>
                      <w:rFonts w:hint="eastAsia"/>
                    </w:rPr>
                  </w:pPr>
                  <w:r>
                    <w:rPr>
                      <w:rFonts w:hint="eastAsia"/>
                    </w:rPr>
                    <w:t>女</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男</w:t>
                  </w:r>
                </w:p>
              </w:txbxContent>
            </v:textbox>
          </v:shape>
        </w:pic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spacing w:after="240" w:line="360" w:lineRule="exact"/>
      </w:pPr>
      <w:r>
        <w:rPr>
          <w:rFonts w:eastAsia="KaiTi_GB2312" w:hint="eastAsia"/>
        </w:rPr>
        <w:t>资料来源</w:t>
      </w:r>
      <w:r>
        <w:rPr>
          <w:rFonts w:hint="eastAsia"/>
        </w:rPr>
        <w:t>：</w:t>
      </w:r>
      <w:r>
        <w:t>Raitviir</w:t>
      </w:r>
      <w:r>
        <w:rPr>
          <w:rFonts w:hint="eastAsia"/>
        </w:rPr>
        <w:t>，</w:t>
      </w:r>
      <w:r>
        <w:t>1999</w:t>
      </w:r>
      <w:r>
        <w:rPr>
          <w:rFonts w:hint="eastAsia"/>
        </w:rPr>
        <w:t>年：</w:t>
      </w:r>
      <w:r>
        <w:t>12</w:t>
      </w: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rPr>
          <w:rFonts w:eastAsia="SimHei"/>
        </w:rPr>
      </w:pPr>
      <w:r>
        <w:rPr>
          <w:b/>
          <w:bCs/>
        </w:rPr>
        <w:br w:type="page"/>
      </w:r>
      <w:r>
        <w:rPr>
          <w:rFonts w:eastAsia="SimHei" w:hint="eastAsia"/>
        </w:rPr>
        <w:t>第</w:t>
      </w:r>
      <w:r>
        <w:rPr>
          <w:rFonts w:eastAsia="SimHei"/>
        </w:rPr>
        <w:t>10</w:t>
      </w:r>
      <w:r>
        <w:rPr>
          <w:rFonts w:eastAsia="SimHei" w:hint="eastAsia"/>
        </w:rPr>
        <w:t>条</w:t>
      </w:r>
    </w:p>
    <w:p w:rsidR="00000000" w:rsidRDefault="007137AD">
      <w:pPr>
        <w:spacing w:after="240" w:line="360" w:lineRule="exact"/>
      </w:pPr>
      <w:r>
        <w:rPr>
          <w:rFonts w:hint="eastAsia"/>
        </w:rPr>
        <w:t>表</w:t>
      </w:r>
      <w:r>
        <w:t>10.1</w:t>
      </w:r>
      <w:r>
        <w:rPr>
          <w:rFonts w:hint="eastAsia"/>
        </w:rPr>
        <w:t xml:space="preserve">　按教育程度分列的劳动适龄人口</w:t>
      </w:r>
    </w:p>
    <w:tbl>
      <w:tblPr>
        <w:tblW w:w="0" w:type="auto"/>
        <w:tblLayout w:type="fixed"/>
        <w:tblLook w:val="0000"/>
      </w:tblPr>
      <w:tblGrid>
        <w:gridCol w:w="1908"/>
        <w:gridCol w:w="1353"/>
        <w:gridCol w:w="1353"/>
        <w:gridCol w:w="1353"/>
        <w:gridCol w:w="1353"/>
        <w:gridCol w:w="1353"/>
        <w:gridCol w:w="1353"/>
      </w:tblGrid>
      <w:tr w:rsidR="00000000">
        <w:tblPrEx>
          <w:tblCellMar>
            <w:top w:w="0" w:type="dxa"/>
            <w:bottom w:w="0" w:type="dxa"/>
          </w:tblCellMar>
        </w:tblPrEx>
        <w:trPr>
          <w:cantSplit/>
        </w:trPr>
        <w:tc>
          <w:tcPr>
            <w:tcW w:w="1908" w:type="dxa"/>
            <w:vMerge w:val="restart"/>
            <w:tcBorders>
              <w:top w:val="single" w:sz="4" w:space="0" w:color="auto"/>
              <w:left w:val="nil"/>
              <w:bottom w:val="nil"/>
              <w:right w:val="nil"/>
            </w:tcBorders>
          </w:tcPr>
          <w:p w:rsidR="00000000" w:rsidRDefault="007137AD">
            <w:pPr>
              <w:spacing w:line="360" w:lineRule="exact"/>
              <w:jc w:val="center"/>
              <w:rPr>
                <w:rFonts w:eastAsia="SimHei"/>
              </w:rPr>
            </w:pPr>
            <w:r>
              <w:rPr>
                <w:rFonts w:eastAsia="SimHei" w:hint="eastAsia"/>
              </w:rPr>
              <w:t>教育</w:t>
            </w:r>
            <w:r>
              <w:rPr>
                <w:rFonts w:eastAsia="SimHei" w:hint="eastAsia"/>
              </w:rPr>
              <w:t>程度</w:t>
            </w:r>
          </w:p>
        </w:tc>
        <w:tc>
          <w:tcPr>
            <w:tcW w:w="2706" w:type="dxa"/>
            <w:gridSpan w:val="2"/>
            <w:tcBorders>
              <w:top w:val="single" w:sz="4" w:space="0" w:color="auto"/>
              <w:left w:val="nil"/>
              <w:bottom w:val="nil"/>
              <w:right w:val="nil"/>
            </w:tcBorders>
          </w:tcPr>
          <w:p w:rsidR="00000000" w:rsidRDefault="007137AD">
            <w:pPr>
              <w:spacing w:line="360" w:lineRule="exact"/>
              <w:jc w:val="center"/>
              <w:rPr>
                <w:rFonts w:eastAsia="SimHei"/>
              </w:rPr>
            </w:pPr>
            <w:r>
              <w:rPr>
                <w:rFonts w:eastAsia="SimHei"/>
              </w:rPr>
              <w:t>1995</w:t>
            </w:r>
            <w:r>
              <w:rPr>
                <w:rFonts w:eastAsia="SimHei" w:hint="eastAsia"/>
              </w:rPr>
              <w:t>年劳动适龄人口</w:t>
            </w:r>
            <w:r>
              <w:rPr>
                <w:rFonts w:eastAsia="SimHei"/>
              </w:rPr>
              <w:t>*</w:t>
            </w:r>
          </w:p>
        </w:tc>
        <w:tc>
          <w:tcPr>
            <w:tcW w:w="2706" w:type="dxa"/>
            <w:gridSpan w:val="2"/>
            <w:tcBorders>
              <w:top w:val="single" w:sz="4" w:space="0" w:color="auto"/>
              <w:left w:val="nil"/>
              <w:bottom w:val="nil"/>
              <w:right w:val="nil"/>
            </w:tcBorders>
          </w:tcPr>
          <w:p w:rsidR="00000000" w:rsidRDefault="007137AD">
            <w:pPr>
              <w:spacing w:line="360" w:lineRule="exact"/>
              <w:jc w:val="center"/>
              <w:rPr>
                <w:rFonts w:eastAsia="SimHei"/>
              </w:rPr>
            </w:pPr>
            <w:r>
              <w:rPr>
                <w:rFonts w:eastAsia="SimHei"/>
              </w:rPr>
              <w:t>1995</w:t>
            </w:r>
            <w:r>
              <w:rPr>
                <w:rFonts w:eastAsia="SimHei" w:hint="eastAsia"/>
              </w:rPr>
              <w:t>年</w:t>
            </w:r>
            <w:r>
              <w:rPr>
                <w:rFonts w:eastAsia="SimHei"/>
              </w:rPr>
              <w:t>24</w:t>
            </w:r>
            <w:r>
              <w:rPr>
                <w:rFonts w:eastAsia="SimHei" w:hint="eastAsia"/>
              </w:rPr>
              <w:t>－</w:t>
            </w:r>
            <w:r>
              <w:rPr>
                <w:rFonts w:eastAsia="SimHei"/>
              </w:rPr>
              <w:t>33</w:t>
            </w:r>
            <w:r>
              <w:rPr>
                <w:rFonts w:eastAsia="SimHei" w:hint="eastAsia"/>
              </w:rPr>
              <w:t>岁的年轻人</w:t>
            </w:r>
            <w:r>
              <w:rPr>
                <w:rFonts w:eastAsia="SimHei"/>
              </w:rPr>
              <w:t>**</w:t>
            </w:r>
          </w:p>
        </w:tc>
        <w:tc>
          <w:tcPr>
            <w:tcW w:w="2706" w:type="dxa"/>
            <w:gridSpan w:val="2"/>
            <w:tcBorders>
              <w:top w:val="single" w:sz="4" w:space="0" w:color="auto"/>
              <w:left w:val="nil"/>
              <w:bottom w:val="nil"/>
              <w:right w:val="nil"/>
            </w:tcBorders>
          </w:tcPr>
          <w:p w:rsidR="00000000" w:rsidRDefault="007137AD">
            <w:pPr>
              <w:spacing w:line="360" w:lineRule="exact"/>
              <w:jc w:val="center"/>
              <w:rPr>
                <w:rFonts w:eastAsia="SimHei"/>
              </w:rPr>
            </w:pPr>
            <w:r>
              <w:rPr>
                <w:rFonts w:eastAsia="SimHei"/>
              </w:rPr>
              <w:t>1997</w:t>
            </w:r>
            <w:r>
              <w:rPr>
                <w:rFonts w:eastAsia="SimHei" w:hint="eastAsia"/>
              </w:rPr>
              <w:t>年</w:t>
            </w:r>
            <w:r>
              <w:rPr>
                <w:rFonts w:eastAsia="SimHei"/>
              </w:rPr>
              <w:t>20</w:t>
            </w:r>
            <w:r>
              <w:rPr>
                <w:rFonts w:eastAsia="SimHei" w:hint="eastAsia"/>
              </w:rPr>
              <w:t>－</w:t>
            </w:r>
            <w:r>
              <w:rPr>
                <w:rFonts w:eastAsia="SimHei"/>
              </w:rPr>
              <w:t>60</w:t>
            </w:r>
            <w:r>
              <w:rPr>
                <w:rFonts w:eastAsia="SimHei" w:hint="eastAsia"/>
              </w:rPr>
              <w:t>岁</w:t>
            </w:r>
            <w:r>
              <w:rPr>
                <w:rFonts w:eastAsia="SimHei"/>
              </w:rPr>
              <w:t>***</w:t>
            </w:r>
          </w:p>
        </w:tc>
      </w:tr>
      <w:tr w:rsidR="00000000">
        <w:tblPrEx>
          <w:tblCellMar>
            <w:top w:w="0" w:type="dxa"/>
            <w:bottom w:w="0" w:type="dxa"/>
          </w:tblCellMar>
        </w:tblPrEx>
        <w:trPr>
          <w:cantSplit/>
        </w:trPr>
        <w:tc>
          <w:tcPr>
            <w:tcW w:w="1908" w:type="dxa"/>
            <w:vMerge/>
            <w:tcBorders>
              <w:top w:val="nil"/>
              <w:left w:val="nil"/>
              <w:bottom w:val="nil"/>
              <w:right w:val="nil"/>
            </w:tcBorders>
          </w:tcPr>
          <w:p w:rsidR="00000000" w:rsidRDefault="007137AD">
            <w:pPr>
              <w:spacing w:line="360" w:lineRule="exact"/>
              <w:jc w:val="center"/>
              <w:rPr>
                <w:rFonts w:eastAsia="SimHei"/>
              </w:rPr>
            </w:pPr>
          </w:p>
        </w:tc>
        <w:tc>
          <w:tcPr>
            <w:tcW w:w="1353" w:type="dxa"/>
            <w:tcBorders>
              <w:top w:val="single" w:sz="4" w:space="0" w:color="auto"/>
              <w:left w:val="nil"/>
              <w:bottom w:val="nil"/>
              <w:right w:val="nil"/>
            </w:tcBorders>
          </w:tcPr>
          <w:p w:rsidR="00000000" w:rsidRDefault="007137AD">
            <w:pPr>
              <w:spacing w:line="360" w:lineRule="exact"/>
              <w:jc w:val="center"/>
              <w:rPr>
                <w:rFonts w:eastAsia="SimHei"/>
              </w:rPr>
            </w:pPr>
            <w:r>
              <w:rPr>
                <w:rFonts w:eastAsia="SimHei" w:hint="eastAsia"/>
              </w:rPr>
              <w:t>男</w:t>
            </w:r>
          </w:p>
        </w:tc>
        <w:tc>
          <w:tcPr>
            <w:tcW w:w="1353" w:type="dxa"/>
            <w:tcBorders>
              <w:top w:val="single" w:sz="4" w:space="0" w:color="auto"/>
              <w:left w:val="nil"/>
              <w:bottom w:val="nil"/>
              <w:right w:val="nil"/>
            </w:tcBorders>
          </w:tcPr>
          <w:p w:rsidR="00000000" w:rsidRDefault="007137AD">
            <w:pPr>
              <w:spacing w:line="360" w:lineRule="exact"/>
              <w:jc w:val="center"/>
              <w:rPr>
                <w:rFonts w:eastAsia="SimHei"/>
              </w:rPr>
            </w:pPr>
            <w:r>
              <w:rPr>
                <w:rFonts w:eastAsia="SimHei" w:hint="eastAsia"/>
              </w:rPr>
              <w:t>女</w:t>
            </w:r>
          </w:p>
        </w:tc>
        <w:tc>
          <w:tcPr>
            <w:tcW w:w="1353" w:type="dxa"/>
            <w:tcBorders>
              <w:top w:val="single" w:sz="4" w:space="0" w:color="auto"/>
              <w:left w:val="nil"/>
              <w:bottom w:val="nil"/>
              <w:right w:val="nil"/>
            </w:tcBorders>
          </w:tcPr>
          <w:p w:rsidR="00000000" w:rsidRDefault="007137AD">
            <w:pPr>
              <w:spacing w:line="360" w:lineRule="exact"/>
              <w:jc w:val="center"/>
              <w:rPr>
                <w:rFonts w:eastAsia="SimHei"/>
              </w:rPr>
            </w:pPr>
            <w:r>
              <w:rPr>
                <w:rFonts w:eastAsia="SimHei" w:hint="eastAsia"/>
              </w:rPr>
              <w:t>男</w:t>
            </w:r>
          </w:p>
        </w:tc>
        <w:tc>
          <w:tcPr>
            <w:tcW w:w="1353" w:type="dxa"/>
            <w:tcBorders>
              <w:top w:val="single" w:sz="4" w:space="0" w:color="auto"/>
              <w:left w:val="nil"/>
              <w:bottom w:val="nil"/>
              <w:right w:val="nil"/>
            </w:tcBorders>
          </w:tcPr>
          <w:p w:rsidR="00000000" w:rsidRDefault="007137AD">
            <w:pPr>
              <w:spacing w:line="360" w:lineRule="exact"/>
              <w:jc w:val="center"/>
              <w:rPr>
                <w:rFonts w:eastAsia="SimHei"/>
              </w:rPr>
            </w:pPr>
            <w:r>
              <w:rPr>
                <w:rFonts w:eastAsia="SimHei" w:hint="eastAsia"/>
              </w:rPr>
              <w:t>女</w:t>
            </w:r>
          </w:p>
        </w:tc>
        <w:tc>
          <w:tcPr>
            <w:tcW w:w="1353" w:type="dxa"/>
            <w:tcBorders>
              <w:top w:val="single" w:sz="4" w:space="0" w:color="auto"/>
              <w:left w:val="nil"/>
              <w:bottom w:val="nil"/>
              <w:right w:val="nil"/>
            </w:tcBorders>
          </w:tcPr>
          <w:p w:rsidR="00000000" w:rsidRDefault="007137AD">
            <w:pPr>
              <w:spacing w:line="360" w:lineRule="exact"/>
              <w:jc w:val="center"/>
              <w:rPr>
                <w:rFonts w:eastAsia="SimHei"/>
              </w:rPr>
            </w:pPr>
            <w:r>
              <w:rPr>
                <w:rFonts w:eastAsia="SimHei" w:hint="eastAsia"/>
              </w:rPr>
              <w:t>男</w:t>
            </w:r>
          </w:p>
        </w:tc>
        <w:tc>
          <w:tcPr>
            <w:tcW w:w="1353" w:type="dxa"/>
            <w:tcBorders>
              <w:top w:val="single" w:sz="4" w:space="0" w:color="auto"/>
              <w:left w:val="nil"/>
              <w:bottom w:val="nil"/>
              <w:right w:val="nil"/>
            </w:tcBorders>
          </w:tcPr>
          <w:p w:rsidR="00000000" w:rsidRDefault="007137AD">
            <w:pPr>
              <w:spacing w:line="360" w:lineRule="exact"/>
              <w:jc w:val="center"/>
              <w:rPr>
                <w:rFonts w:eastAsia="SimHei"/>
              </w:rPr>
            </w:pPr>
            <w:r>
              <w:rPr>
                <w:rFonts w:eastAsia="SimHei" w:hint="eastAsia"/>
              </w:rPr>
              <w:t>女</w:t>
            </w:r>
          </w:p>
        </w:tc>
      </w:tr>
      <w:tr w:rsidR="00000000">
        <w:tblPrEx>
          <w:tblCellMar>
            <w:top w:w="0" w:type="dxa"/>
            <w:bottom w:w="0" w:type="dxa"/>
          </w:tblCellMar>
        </w:tblPrEx>
        <w:tc>
          <w:tcPr>
            <w:tcW w:w="1908" w:type="dxa"/>
            <w:tcBorders>
              <w:top w:val="single" w:sz="4" w:space="0" w:color="auto"/>
              <w:left w:val="nil"/>
              <w:bottom w:val="nil"/>
              <w:right w:val="nil"/>
            </w:tcBorders>
          </w:tcPr>
          <w:p w:rsidR="00000000" w:rsidRDefault="007137AD">
            <w:pPr>
              <w:spacing w:line="360" w:lineRule="exact"/>
            </w:pPr>
            <w:r>
              <w:rPr>
                <w:rFonts w:hint="eastAsia"/>
              </w:rPr>
              <w:t>学前教育</w:t>
            </w:r>
          </w:p>
        </w:tc>
        <w:tc>
          <w:tcPr>
            <w:tcW w:w="1353" w:type="dxa"/>
            <w:tcBorders>
              <w:top w:val="single" w:sz="4" w:space="0" w:color="auto"/>
              <w:left w:val="nil"/>
              <w:bottom w:val="nil"/>
              <w:right w:val="nil"/>
            </w:tcBorders>
          </w:tcPr>
          <w:p w:rsidR="00000000" w:rsidRDefault="007137AD">
            <w:pPr>
              <w:spacing w:line="360" w:lineRule="exact"/>
              <w:jc w:val="center"/>
            </w:pPr>
            <w:r>
              <w:t>5</w:t>
            </w:r>
          </w:p>
        </w:tc>
        <w:tc>
          <w:tcPr>
            <w:tcW w:w="1353" w:type="dxa"/>
            <w:tcBorders>
              <w:top w:val="single" w:sz="4" w:space="0" w:color="auto"/>
              <w:left w:val="nil"/>
              <w:bottom w:val="nil"/>
              <w:right w:val="nil"/>
            </w:tcBorders>
          </w:tcPr>
          <w:p w:rsidR="00000000" w:rsidRDefault="007137AD">
            <w:pPr>
              <w:spacing w:line="360" w:lineRule="exact"/>
              <w:jc w:val="center"/>
            </w:pPr>
            <w:r>
              <w:t>2</w:t>
            </w:r>
          </w:p>
        </w:tc>
        <w:tc>
          <w:tcPr>
            <w:tcW w:w="1353" w:type="dxa"/>
            <w:tcBorders>
              <w:top w:val="single" w:sz="4" w:space="0" w:color="auto"/>
              <w:left w:val="nil"/>
              <w:bottom w:val="nil"/>
              <w:right w:val="nil"/>
            </w:tcBorders>
          </w:tcPr>
          <w:p w:rsidR="00000000" w:rsidRDefault="007137AD">
            <w:pPr>
              <w:spacing w:line="360" w:lineRule="exact"/>
              <w:jc w:val="center"/>
            </w:pPr>
            <w:r>
              <w:t>1</w:t>
            </w:r>
          </w:p>
        </w:tc>
        <w:tc>
          <w:tcPr>
            <w:tcW w:w="1353" w:type="dxa"/>
            <w:tcBorders>
              <w:top w:val="single" w:sz="4" w:space="0" w:color="auto"/>
              <w:left w:val="nil"/>
              <w:bottom w:val="nil"/>
              <w:right w:val="nil"/>
            </w:tcBorders>
          </w:tcPr>
          <w:p w:rsidR="00000000" w:rsidRDefault="007137AD">
            <w:pPr>
              <w:spacing w:line="360" w:lineRule="exact"/>
              <w:jc w:val="center"/>
            </w:pPr>
            <w:r>
              <w:t>0.3</w:t>
            </w:r>
          </w:p>
        </w:tc>
        <w:tc>
          <w:tcPr>
            <w:tcW w:w="1353" w:type="dxa"/>
            <w:tcBorders>
              <w:top w:val="single" w:sz="4" w:space="0" w:color="auto"/>
              <w:left w:val="nil"/>
              <w:bottom w:val="nil"/>
              <w:right w:val="nil"/>
            </w:tcBorders>
          </w:tcPr>
          <w:p w:rsidR="00000000" w:rsidRDefault="007137AD">
            <w:pPr>
              <w:spacing w:line="360" w:lineRule="exact"/>
              <w:jc w:val="center"/>
            </w:pPr>
            <w:r>
              <w:t>3</w:t>
            </w:r>
          </w:p>
        </w:tc>
        <w:tc>
          <w:tcPr>
            <w:tcW w:w="1353" w:type="dxa"/>
            <w:tcBorders>
              <w:top w:val="single" w:sz="4" w:space="0" w:color="auto"/>
              <w:left w:val="nil"/>
              <w:bottom w:val="nil"/>
              <w:right w:val="nil"/>
            </w:tcBorders>
          </w:tcPr>
          <w:p w:rsidR="00000000" w:rsidRDefault="007137AD">
            <w:pPr>
              <w:spacing w:line="360" w:lineRule="exact"/>
              <w:jc w:val="center"/>
            </w:pPr>
            <w:r>
              <w:t>2</w:t>
            </w:r>
          </w:p>
        </w:tc>
      </w:tr>
      <w:tr w:rsidR="00000000">
        <w:tblPrEx>
          <w:tblCellMar>
            <w:top w:w="0" w:type="dxa"/>
            <w:bottom w:w="0" w:type="dxa"/>
          </w:tblCellMar>
        </w:tblPrEx>
        <w:tc>
          <w:tcPr>
            <w:tcW w:w="1908" w:type="dxa"/>
            <w:tcBorders>
              <w:top w:val="nil"/>
              <w:left w:val="nil"/>
              <w:bottom w:val="nil"/>
              <w:right w:val="nil"/>
            </w:tcBorders>
          </w:tcPr>
          <w:p w:rsidR="00000000" w:rsidRDefault="007137AD">
            <w:pPr>
              <w:spacing w:line="360" w:lineRule="exact"/>
            </w:pPr>
            <w:r>
              <w:rPr>
                <w:rFonts w:hint="eastAsia"/>
              </w:rPr>
              <w:t>基础教育</w:t>
            </w:r>
          </w:p>
        </w:tc>
        <w:tc>
          <w:tcPr>
            <w:tcW w:w="1353" w:type="dxa"/>
            <w:tcBorders>
              <w:top w:val="nil"/>
              <w:left w:val="nil"/>
              <w:bottom w:val="nil"/>
              <w:right w:val="nil"/>
            </w:tcBorders>
          </w:tcPr>
          <w:p w:rsidR="00000000" w:rsidRDefault="007137AD">
            <w:pPr>
              <w:spacing w:line="360" w:lineRule="exact"/>
              <w:jc w:val="center"/>
            </w:pPr>
            <w:r>
              <w:t>15</w:t>
            </w:r>
          </w:p>
        </w:tc>
        <w:tc>
          <w:tcPr>
            <w:tcW w:w="1353" w:type="dxa"/>
            <w:tcBorders>
              <w:top w:val="nil"/>
              <w:left w:val="nil"/>
              <w:bottom w:val="nil"/>
              <w:right w:val="nil"/>
            </w:tcBorders>
          </w:tcPr>
          <w:p w:rsidR="00000000" w:rsidRDefault="007137AD">
            <w:pPr>
              <w:spacing w:line="360" w:lineRule="exact"/>
              <w:jc w:val="center"/>
            </w:pPr>
            <w:r>
              <w:t>9</w:t>
            </w:r>
          </w:p>
        </w:tc>
        <w:tc>
          <w:tcPr>
            <w:tcW w:w="1353" w:type="dxa"/>
            <w:tcBorders>
              <w:top w:val="nil"/>
              <w:left w:val="nil"/>
              <w:bottom w:val="nil"/>
              <w:right w:val="nil"/>
            </w:tcBorders>
          </w:tcPr>
          <w:p w:rsidR="00000000" w:rsidRDefault="007137AD">
            <w:pPr>
              <w:spacing w:line="360" w:lineRule="exact"/>
              <w:jc w:val="center"/>
            </w:pPr>
            <w:r>
              <w:t>7</w:t>
            </w:r>
          </w:p>
        </w:tc>
        <w:tc>
          <w:tcPr>
            <w:tcW w:w="1353" w:type="dxa"/>
            <w:tcBorders>
              <w:top w:val="nil"/>
              <w:left w:val="nil"/>
              <w:bottom w:val="nil"/>
              <w:right w:val="nil"/>
            </w:tcBorders>
          </w:tcPr>
          <w:p w:rsidR="00000000" w:rsidRDefault="007137AD">
            <w:pPr>
              <w:spacing w:line="360" w:lineRule="exact"/>
              <w:jc w:val="center"/>
            </w:pPr>
            <w:r>
              <w:t>4</w:t>
            </w:r>
          </w:p>
        </w:tc>
        <w:tc>
          <w:tcPr>
            <w:tcW w:w="1353" w:type="dxa"/>
            <w:tcBorders>
              <w:top w:val="nil"/>
              <w:left w:val="nil"/>
              <w:bottom w:val="nil"/>
              <w:right w:val="nil"/>
            </w:tcBorders>
          </w:tcPr>
          <w:p w:rsidR="00000000" w:rsidRDefault="007137AD">
            <w:pPr>
              <w:spacing w:line="360" w:lineRule="exact"/>
              <w:jc w:val="center"/>
            </w:pPr>
            <w:r>
              <w:t>13</w:t>
            </w:r>
          </w:p>
        </w:tc>
        <w:tc>
          <w:tcPr>
            <w:tcW w:w="1353" w:type="dxa"/>
            <w:tcBorders>
              <w:top w:val="nil"/>
              <w:left w:val="nil"/>
              <w:bottom w:val="nil"/>
              <w:right w:val="nil"/>
            </w:tcBorders>
          </w:tcPr>
          <w:p w:rsidR="00000000" w:rsidRDefault="007137AD">
            <w:pPr>
              <w:spacing w:line="360" w:lineRule="exact"/>
              <w:jc w:val="center"/>
            </w:pPr>
            <w:r>
              <w:t>11</w:t>
            </w:r>
          </w:p>
        </w:tc>
      </w:tr>
      <w:tr w:rsidR="00000000">
        <w:tblPrEx>
          <w:tblCellMar>
            <w:top w:w="0" w:type="dxa"/>
            <w:bottom w:w="0" w:type="dxa"/>
          </w:tblCellMar>
        </w:tblPrEx>
        <w:trPr>
          <w:cantSplit/>
        </w:trPr>
        <w:tc>
          <w:tcPr>
            <w:tcW w:w="1908" w:type="dxa"/>
            <w:tcBorders>
              <w:top w:val="nil"/>
              <w:left w:val="nil"/>
              <w:bottom w:val="nil"/>
              <w:right w:val="nil"/>
            </w:tcBorders>
          </w:tcPr>
          <w:p w:rsidR="00000000" w:rsidRDefault="007137AD">
            <w:pPr>
              <w:spacing w:line="360" w:lineRule="exact"/>
            </w:pPr>
            <w:r>
              <w:rPr>
                <w:rFonts w:hint="eastAsia"/>
              </w:rPr>
              <w:t>职业教育</w:t>
            </w:r>
          </w:p>
        </w:tc>
        <w:tc>
          <w:tcPr>
            <w:tcW w:w="1353" w:type="dxa"/>
            <w:vMerge w:val="restart"/>
            <w:tcBorders>
              <w:top w:val="nil"/>
              <w:left w:val="nil"/>
              <w:right w:val="nil"/>
            </w:tcBorders>
            <w:vAlign w:val="center"/>
          </w:tcPr>
          <w:p w:rsidR="00000000" w:rsidRDefault="007137AD">
            <w:pPr>
              <w:spacing w:line="360" w:lineRule="exact"/>
              <w:jc w:val="center"/>
            </w:pPr>
            <w:r>
              <w:t>}44</w:t>
            </w:r>
          </w:p>
        </w:tc>
        <w:tc>
          <w:tcPr>
            <w:tcW w:w="1353" w:type="dxa"/>
            <w:vMerge w:val="restart"/>
            <w:tcBorders>
              <w:top w:val="nil"/>
              <w:left w:val="nil"/>
              <w:right w:val="nil"/>
            </w:tcBorders>
            <w:vAlign w:val="center"/>
          </w:tcPr>
          <w:p w:rsidR="00000000" w:rsidRDefault="007137AD">
            <w:pPr>
              <w:spacing w:line="360" w:lineRule="exact"/>
              <w:jc w:val="center"/>
            </w:pPr>
            <w:r>
              <w:t>}40</w:t>
            </w:r>
          </w:p>
        </w:tc>
        <w:tc>
          <w:tcPr>
            <w:tcW w:w="1353" w:type="dxa"/>
            <w:vMerge w:val="restart"/>
            <w:tcBorders>
              <w:top w:val="nil"/>
              <w:left w:val="nil"/>
              <w:right w:val="nil"/>
            </w:tcBorders>
            <w:vAlign w:val="center"/>
          </w:tcPr>
          <w:p w:rsidR="00000000" w:rsidRDefault="007137AD">
            <w:pPr>
              <w:spacing w:line="360" w:lineRule="exact"/>
              <w:jc w:val="center"/>
              <w:rPr>
                <w:rFonts w:hint="eastAsia"/>
              </w:rPr>
            </w:pPr>
            <w:r>
              <w:t>}58</w:t>
            </w:r>
          </w:p>
        </w:tc>
        <w:tc>
          <w:tcPr>
            <w:tcW w:w="1353" w:type="dxa"/>
            <w:vMerge w:val="restart"/>
            <w:tcBorders>
              <w:top w:val="nil"/>
              <w:left w:val="nil"/>
              <w:right w:val="nil"/>
            </w:tcBorders>
            <w:vAlign w:val="center"/>
          </w:tcPr>
          <w:p w:rsidR="00000000" w:rsidRDefault="007137AD">
            <w:pPr>
              <w:spacing w:line="360" w:lineRule="exact"/>
              <w:jc w:val="center"/>
              <w:rPr>
                <w:rFonts w:hint="eastAsia"/>
              </w:rPr>
            </w:pPr>
            <w:r>
              <w:t>}46</w:t>
            </w:r>
          </w:p>
        </w:tc>
        <w:tc>
          <w:tcPr>
            <w:tcW w:w="1353" w:type="dxa"/>
            <w:tcBorders>
              <w:top w:val="nil"/>
              <w:left w:val="nil"/>
              <w:bottom w:val="nil"/>
              <w:right w:val="nil"/>
            </w:tcBorders>
          </w:tcPr>
          <w:p w:rsidR="00000000" w:rsidRDefault="007137AD">
            <w:pPr>
              <w:spacing w:line="360" w:lineRule="exact"/>
              <w:jc w:val="center"/>
            </w:pPr>
            <w:r>
              <w:t>29</w:t>
            </w:r>
          </w:p>
        </w:tc>
        <w:tc>
          <w:tcPr>
            <w:tcW w:w="1353" w:type="dxa"/>
            <w:tcBorders>
              <w:top w:val="nil"/>
              <w:left w:val="nil"/>
              <w:bottom w:val="nil"/>
              <w:right w:val="nil"/>
            </w:tcBorders>
          </w:tcPr>
          <w:p w:rsidR="00000000" w:rsidRDefault="007137AD">
            <w:pPr>
              <w:spacing w:line="360" w:lineRule="exact"/>
              <w:jc w:val="center"/>
            </w:pPr>
            <w:r>
              <w:t>17</w:t>
            </w:r>
          </w:p>
        </w:tc>
      </w:tr>
      <w:tr w:rsidR="00000000">
        <w:tblPrEx>
          <w:tblCellMar>
            <w:top w:w="0" w:type="dxa"/>
            <w:bottom w:w="0" w:type="dxa"/>
          </w:tblCellMar>
        </w:tblPrEx>
        <w:trPr>
          <w:cantSplit/>
        </w:trPr>
        <w:tc>
          <w:tcPr>
            <w:tcW w:w="1908" w:type="dxa"/>
            <w:tcBorders>
              <w:top w:val="nil"/>
              <w:left w:val="nil"/>
              <w:bottom w:val="nil"/>
              <w:right w:val="nil"/>
            </w:tcBorders>
          </w:tcPr>
          <w:p w:rsidR="00000000" w:rsidRDefault="007137AD">
            <w:pPr>
              <w:spacing w:line="360" w:lineRule="exact"/>
            </w:pPr>
            <w:r>
              <w:rPr>
                <w:rFonts w:hint="eastAsia"/>
              </w:rPr>
              <w:t>普通中等教育</w:t>
            </w:r>
          </w:p>
        </w:tc>
        <w:tc>
          <w:tcPr>
            <w:tcW w:w="1353" w:type="dxa"/>
            <w:vMerge/>
            <w:tcBorders>
              <w:left w:val="nil"/>
              <w:bottom w:val="nil"/>
              <w:right w:val="nil"/>
            </w:tcBorders>
          </w:tcPr>
          <w:p w:rsidR="00000000" w:rsidRDefault="007137AD">
            <w:pPr>
              <w:spacing w:line="360" w:lineRule="exact"/>
              <w:jc w:val="center"/>
            </w:pPr>
          </w:p>
        </w:tc>
        <w:tc>
          <w:tcPr>
            <w:tcW w:w="1353" w:type="dxa"/>
            <w:vMerge/>
            <w:tcBorders>
              <w:left w:val="nil"/>
              <w:bottom w:val="nil"/>
              <w:right w:val="nil"/>
            </w:tcBorders>
          </w:tcPr>
          <w:p w:rsidR="00000000" w:rsidRDefault="007137AD">
            <w:pPr>
              <w:spacing w:line="360" w:lineRule="exact"/>
              <w:jc w:val="center"/>
            </w:pPr>
          </w:p>
        </w:tc>
        <w:tc>
          <w:tcPr>
            <w:tcW w:w="1353" w:type="dxa"/>
            <w:vMerge/>
            <w:tcBorders>
              <w:left w:val="nil"/>
              <w:bottom w:val="nil"/>
              <w:right w:val="nil"/>
            </w:tcBorders>
          </w:tcPr>
          <w:p w:rsidR="00000000" w:rsidRDefault="007137AD">
            <w:pPr>
              <w:spacing w:line="360" w:lineRule="exact"/>
              <w:jc w:val="center"/>
            </w:pPr>
          </w:p>
        </w:tc>
        <w:tc>
          <w:tcPr>
            <w:tcW w:w="1353" w:type="dxa"/>
            <w:vMerge/>
            <w:tcBorders>
              <w:left w:val="nil"/>
              <w:bottom w:val="nil"/>
              <w:right w:val="nil"/>
            </w:tcBorders>
          </w:tcPr>
          <w:p w:rsidR="00000000" w:rsidRDefault="007137AD">
            <w:pPr>
              <w:spacing w:line="360" w:lineRule="exact"/>
              <w:jc w:val="center"/>
            </w:pPr>
          </w:p>
        </w:tc>
        <w:tc>
          <w:tcPr>
            <w:tcW w:w="1353" w:type="dxa"/>
            <w:tcBorders>
              <w:top w:val="nil"/>
              <w:left w:val="nil"/>
              <w:bottom w:val="nil"/>
              <w:right w:val="nil"/>
            </w:tcBorders>
          </w:tcPr>
          <w:p w:rsidR="00000000" w:rsidRDefault="007137AD">
            <w:pPr>
              <w:spacing w:line="360" w:lineRule="exact"/>
              <w:jc w:val="center"/>
            </w:pPr>
            <w:r>
              <w:t>22</w:t>
            </w:r>
          </w:p>
        </w:tc>
        <w:tc>
          <w:tcPr>
            <w:tcW w:w="1353" w:type="dxa"/>
            <w:tcBorders>
              <w:top w:val="nil"/>
              <w:left w:val="nil"/>
              <w:bottom w:val="nil"/>
              <w:right w:val="nil"/>
            </w:tcBorders>
          </w:tcPr>
          <w:p w:rsidR="00000000" w:rsidRDefault="007137AD">
            <w:pPr>
              <w:spacing w:line="360" w:lineRule="exact"/>
              <w:jc w:val="center"/>
            </w:pPr>
            <w:r>
              <w:t>24</w:t>
            </w:r>
          </w:p>
        </w:tc>
      </w:tr>
      <w:tr w:rsidR="00000000">
        <w:tblPrEx>
          <w:tblCellMar>
            <w:top w:w="0" w:type="dxa"/>
            <w:bottom w:w="0" w:type="dxa"/>
          </w:tblCellMar>
        </w:tblPrEx>
        <w:tc>
          <w:tcPr>
            <w:tcW w:w="1908" w:type="dxa"/>
            <w:tcBorders>
              <w:top w:val="nil"/>
              <w:left w:val="nil"/>
              <w:bottom w:val="nil"/>
              <w:right w:val="nil"/>
            </w:tcBorders>
          </w:tcPr>
          <w:p w:rsidR="00000000" w:rsidRDefault="007137AD">
            <w:pPr>
              <w:spacing w:line="360" w:lineRule="exact"/>
            </w:pPr>
            <w:r>
              <w:rPr>
                <w:rFonts w:hint="eastAsia"/>
              </w:rPr>
              <w:t>中等专业教育</w:t>
            </w:r>
          </w:p>
        </w:tc>
        <w:tc>
          <w:tcPr>
            <w:tcW w:w="1353" w:type="dxa"/>
            <w:tcBorders>
              <w:top w:val="nil"/>
              <w:left w:val="nil"/>
              <w:bottom w:val="nil"/>
              <w:right w:val="nil"/>
            </w:tcBorders>
          </w:tcPr>
          <w:p w:rsidR="00000000" w:rsidRDefault="007137AD">
            <w:pPr>
              <w:spacing w:line="360" w:lineRule="exact"/>
              <w:jc w:val="center"/>
            </w:pPr>
            <w:r>
              <w:t>21</w:t>
            </w:r>
          </w:p>
        </w:tc>
        <w:tc>
          <w:tcPr>
            <w:tcW w:w="1353" w:type="dxa"/>
            <w:tcBorders>
              <w:top w:val="nil"/>
              <w:left w:val="nil"/>
              <w:bottom w:val="nil"/>
              <w:right w:val="nil"/>
            </w:tcBorders>
          </w:tcPr>
          <w:p w:rsidR="00000000" w:rsidRDefault="007137AD">
            <w:pPr>
              <w:spacing w:line="360" w:lineRule="exact"/>
              <w:jc w:val="center"/>
            </w:pPr>
            <w:r>
              <w:t>30</w:t>
            </w:r>
          </w:p>
        </w:tc>
        <w:tc>
          <w:tcPr>
            <w:tcW w:w="1353" w:type="dxa"/>
            <w:tcBorders>
              <w:top w:val="nil"/>
              <w:left w:val="nil"/>
              <w:bottom w:val="nil"/>
              <w:right w:val="nil"/>
            </w:tcBorders>
          </w:tcPr>
          <w:p w:rsidR="00000000" w:rsidRDefault="007137AD">
            <w:pPr>
              <w:spacing w:line="360" w:lineRule="exact"/>
              <w:jc w:val="center"/>
            </w:pPr>
            <w:r>
              <w:t>21</w:t>
            </w:r>
          </w:p>
        </w:tc>
        <w:tc>
          <w:tcPr>
            <w:tcW w:w="1353" w:type="dxa"/>
            <w:tcBorders>
              <w:top w:val="nil"/>
              <w:left w:val="nil"/>
              <w:bottom w:val="nil"/>
              <w:right w:val="nil"/>
            </w:tcBorders>
          </w:tcPr>
          <w:p w:rsidR="00000000" w:rsidRDefault="007137AD">
            <w:pPr>
              <w:spacing w:line="360" w:lineRule="exact"/>
              <w:jc w:val="center"/>
            </w:pPr>
            <w:r>
              <w:t>31</w:t>
            </w:r>
          </w:p>
        </w:tc>
        <w:tc>
          <w:tcPr>
            <w:tcW w:w="1353" w:type="dxa"/>
            <w:tcBorders>
              <w:top w:val="nil"/>
              <w:left w:val="nil"/>
              <w:bottom w:val="nil"/>
              <w:right w:val="nil"/>
            </w:tcBorders>
          </w:tcPr>
          <w:p w:rsidR="00000000" w:rsidRDefault="007137AD">
            <w:pPr>
              <w:spacing w:line="360" w:lineRule="exact"/>
              <w:jc w:val="center"/>
            </w:pPr>
            <w:r>
              <w:t>19</w:t>
            </w:r>
          </w:p>
        </w:tc>
        <w:tc>
          <w:tcPr>
            <w:tcW w:w="1353" w:type="dxa"/>
            <w:tcBorders>
              <w:top w:val="nil"/>
              <w:left w:val="nil"/>
              <w:bottom w:val="nil"/>
              <w:right w:val="nil"/>
            </w:tcBorders>
          </w:tcPr>
          <w:p w:rsidR="00000000" w:rsidRDefault="007137AD">
            <w:pPr>
              <w:spacing w:line="360" w:lineRule="exact"/>
              <w:jc w:val="center"/>
            </w:pPr>
            <w:r>
              <w:t>26</w:t>
            </w:r>
          </w:p>
        </w:tc>
      </w:tr>
      <w:tr w:rsidR="00000000">
        <w:tblPrEx>
          <w:tblCellMar>
            <w:top w:w="0" w:type="dxa"/>
            <w:bottom w:w="0" w:type="dxa"/>
          </w:tblCellMar>
        </w:tblPrEx>
        <w:tc>
          <w:tcPr>
            <w:tcW w:w="1908" w:type="dxa"/>
            <w:tcBorders>
              <w:top w:val="nil"/>
              <w:left w:val="nil"/>
              <w:bottom w:val="nil"/>
              <w:right w:val="nil"/>
            </w:tcBorders>
          </w:tcPr>
          <w:p w:rsidR="00000000" w:rsidRDefault="007137AD">
            <w:pPr>
              <w:spacing w:line="360" w:lineRule="exact"/>
            </w:pPr>
            <w:r>
              <w:rPr>
                <w:rFonts w:hint="eastAsia"/>
              </w:rPr>
              <w:t>高等专业教育</w:t>
            </w:r>
          </w:p>
        </w:tc>
        <w:tc>
          <w:tcPr>
            <w:tcW w:w="1353" w:type="dxa"/>
            <w:tcBorders>
              <w:top w:val="nil"/>
              <w:left w:val="nil"/>
              <w:bottom w:val="nil"/>
              <w:right w:val="nil"/>
            </w:tcBorders>
          </w:tcPr>
          <w:p w:rsidR="00000000" w:rsidRDefault="007137AD">
            <w:pPr>
              <w:spacing w:line="360" w:lineRule="exact"/>
              <w:jc w:val="center"/>
            </w:pPr>
            <w:r>
              <w:t>0.2</w:t>
            </w:r>
          </w:p>
        </w:tc>
        <w:tc>
          <w:tcPr>
            <w:tcW w:w="1353" w:type="dxa"/>
            <w:tcBorders>
              <w:top w:val="nil"/>
              <w:left w:val="nil"/>
              <w:bottom w:val="nil"/>
              <w:right w:val="nil"/>
            </w:tcBorders>
          </w:tcPr>
          <w:p w:rsidR="00000000" w:rsidRDefault="007137AD">
            <w:pPr>
              <w:spacing w:line="360" w:lineRule="exact"/>
              <w:jc w:val="center"/>
            </w:pPr>
            <w:r>
              <w:t>0.1</w:t>
            </w:r>
          </w:p>
        </w:tc>
        <w:tc>
          <w:tcPr>
            <w:tcW w:w="1353" w:type="dxa"/>
            <w:tcBorders>
              <w:top w:val="nil"/>
              <w:left w:val="nil"/>
              <w:bottom w:val="nil"/>
              <w:right w:val="nil"/>
            </w:tcBorders>
          </w:tcPr>
          <w:p w:rsidR="00000000" w:rsidRDefault="007137AD">
            <w:pPr>
              <w:spacing w:line="360" w:lineRule="exact"/>
              <w:jc w:val="center"/>
            </w:pPr>
            <w:r>
              <w:t>0.5</w:t>
            </w:r>
          </w:p>
        </w:tc>
        <w:tc>
          <w:tcPr>
            <w:tcW w:w="1353" w:type="dxa"/>
            <w:tcBorders>
              <w:top w:val="nil"/>
              <w:left w:val="nil"/>
              <w:bottom w:val="nil"/>
              <w:right w:val="nil"/>
            </w:tcBorders>
          </w:tcPr>
          <w:p w:rsidR="00000000" w:rsidRDefault="007137AD">
            <w:pPr>
              <w:spacing w:line="360" w:lineRule="exact"/>
              <w:jc w:val="center"/>
            </w:pPr>
            <w:r>
              <w:t>0.1</w:t>
            </w:r>
          </w:p>
        </w:tc>
        <w:tc>
          <w:tcPr>
            <w:tcW w:w="1353" w:type="dxa"/>
            <w:tcBorders>
              <w:top w:val="nil"/>
              <w:left w:val="nil"/>
              <w:bottom w:val="nil"/>
              <w:right w:val="nil"/>
            </w:tcBorders>
          </w:tcPr>
          <w:p w:rsidR="00000000" w:rsidRDefault="007137AD">
            <w:pPr>
              <w:spacing w:line="360" w:lineRule="exact"/>
              <w:jc w:val="center"/>
            </w:pPr>
            <w:r>
              <w:t>0.6</w:t>
            </w:r>
          </w:p>
        </w:tc>
        <w:tc>
          <w:tcPr>
            <w:tcW w:w="1353" w:type="dxa"/>
            <w:tcBorders>
              <w:top w:val="nil"/>
              <w:left w:val="nil"/>
              <w:bottom w:val="nil"/>
              <w:right w:val="nil"/>
            </w:tcBorders>
          </w:tcPr>
          <w:p w:rsidR="00000000" w:rsidRDefault="007137AD">
            <w:pPr>
              <w:spacing w:line="360" w:lineRule="exact"/>
              <w:jc w:val="center"/>
            </w:pPr>
            <w:r>
              <w:t>0.5</w:t>
            </w:r>
          </w:p>
        </w:tc>
      </w:tr>
      <w:tr w:rsidR="00000000">
        <w:tblPrEx>
          <w:tblCellMar>
            <w:top w:w="0" w:type="dxa"/>
            <w:bottom w:w="0" w:type="dxa"/>
          </w:tblCellMar>
        </w:tblPrEx>
        <w:tc>
          <w:tcPr>
            <w:tcW w:w="1908" w:type="dxa"/>
            <w:tcBorders>
              <w:top w:val="nil"/>
              <w:left w:val="nil"/>
              <w:bottom w:val="nil"/>
              <w:right w:val="nil"/>
            </w:tcBorders>
          </w:tcPr>
          <w:p w:rsidR="00000000" w:rsidRDefault="007137AD">
            <w:pPr>
              <w:spacing w:line="360" w:lineRule="exact"/>
            </w:pPr>
            <w:r>
              <w:rPr>
                <w:rFonts w:hint="eastAsia"/>
              </w:rPr>
              <w:t>高等教育</w:t>
            </w:r>
          </w:p>
        </w:tc>
        <w:tc>
          <w:tcPr>
            <w:tcW w:w="1353" w:type="dxa"/>
            <w:tcBorders>
              <w:top w:val="nil"/>
              <w:left w:val="nil"/>
              <w:bottom w:val="nil"/>
              <w:right w:val="nil"/>
            </w:tcBorders>
          </w:tcPr>
          <w:p w:rsidR="00000000" w:rsidRDefault="007137AD">
            <w:pPr>
              <w:spacing w:line="360" w:lineRule="exact"/>
              <w:jc w:val="center"/>
            </w:pPr>
            <w:r>
              <w:t>15</w:t>
            </w:r>
          </w:p>
        </w:tc>
        <w:tc>
          <w:tcPr>
            <w:tcW w:w="1353" w:type="dxa"/>
            <w:tcBorders>
              <w:top w:val="nil"/>
              <w:left w:val="nil"/>
              <w:bottom w:val="nil"/>
              <w:right w:val="nil"/>
            </w:tcBorders>
          </w:tcPr>
          <w:p w:rsidR="00000000" w:rsidRDefault="007137AD">
            <w:pPr>
              <w:spacing w:line="360" w:lineRule="exact"/>
              <w:jc w:val="center"/>
            </w:pPr>
            <w:r>
              <w:t>19</w:t>
            </w:r>
          </w:p>
        </w:tc>
        <w:tc>
          <w:tcPr>
            <w:tcW w:w="1353" w:type="dxa"/>
            <w:tcBorders>
              <w:top w:val="nil"/>
              <w:left w:val="nil"/>
              <w:bottom w:val="nil"/>
              <w:right w:val="nil"/>
            </w:tcBorders>
          </w:tcPr>
          <w:p w:rsidR="00000000" w:rsidRDefault="007137AD">
            <w:pPr>
              <w:spacing w:line="360" w:lineRule="exact"/>
              <w:jc w:val="center"/>
            </w:pPr>
            <w:r>
              <w:t>11</w:t>
            </w:r>
          </w:p>
        </w:tc>
        <w:tc>
          <w:tcPr>
            <w:tcW w:w="1353" w:type="dxa"/>
            <w:tcBorders>
              <w:top w:val="nil"/>
              <w:left w:val="nil"/>
              <w:bottom w:val="nil"/>
              <w:right w:val="nil"/>
            </w:tcBorders>
          </w:tcPr>
          <w:p w:rsidR="00000000" w:rsidRDefault="007137AD">
            <w:pPr>
              <w:spacing w:line="360" w:lineRule="exact"/>
              <w:jc w:val="center"/>
            </w:pPr>
            <w:r>
              <w:t>18</w:t>
            </w:r>
          </w:p>
        </w:tc>
        <w:tc>
          <w:tcPr>
            <w:tcW w:w="1353" w:type="dxa"/>
            <w:tcBorders>
              <w:top w:val="nil"/>
              <w:left w:val="nil"/>
              <w:bottom w:val="nil"/>
              <w:right w:val="nil"/>
            </w:tcBorders>
          </w:tcPr>
          <w:p w:rsidR="00000000" w:rsidRDefault="007137AD">
            <w:pPr>
              <w:spacing w:line="360" w:lineRule="exact"/>
              <w:jc w:val="center"/>
            </w:pPr>
            <w:r>
              <w:t>13</w:t>
            </w:r>
          </w:p>
        </w:tc>
        <w:tc>
          <w:tcPr>
            <w:tcW w:w="1353" w:type="dxa"/>
            <w:tcBorders>
              <w:top w:val="nil"/>
              <w:left w:val="nil"/>
              <w:bottom w:val="nil"/>
              <w:right w:val="nil"/>
            </w:tcBorders>
          </w:tcPr>
          <w:p w:rsidR="00000000" w:rsidRDefault="007137AD">
            <w:pPr>
              <w:spacing w:line="360" w:lineRule="exact"/>
              <w:jc w:val="center"/>
            </w:pPr>
            <w:r>
              <w:t>20</w:t>
            </w:r>
          </w:p>
        </w:tc>
      </w:tr>
      <w:tr w:rsidR="00000000">
        <w:tblPrEx>
          <w:tblCellMar>
            <w:top w:w="0" w:type="dxa"/>
            <w:bottom w:w="0" w:type="dxa"/>
          </w:tblCellMar>
        </w:tblPrEx>
        <w:tc>
          <w:tcPr>
            <w:tcW w:w="1908" w:type="dxa"/>
            <w:tcBorders>
              <w:top w:val="nil"/>
              <w:left w:val="nil"/>
              <w:bottom w:val="single" w:sz="4" w:space="0" w:color="auto"/>
              <w:right w:val="nil"/>
            </w:tcBorders>
          </w:tcPr>
          <w:p w:rsidR="00000000" w:rsidRDefault="007137AD">
            <w:pPr>
              <w:spacing w:line="360" w:lineRule="exact"/>
            </w:pPr>
            <w:r>
              <w:rPr>
                <w:rFonts w:hint="eastAsia"/>
              </w:rPr>
              <w:t>学位教育</w:t>
            </w:r>
          </w:p>
        </w:tc>
        <w:tc>
          <w:tcPr>
            <w:tcW w:w="1353" w:type="dxa"/>
            <w:tcBorders>
              <w:top w:val="nil"/>
              <w:left w:val="nil"/>
              <w:bottom w:val="single" w:sz="4" w:space="0" w:color="auto"/>
              <w:right w:val="nil"/>
            </w:tcBorders>
          </w:tcPr>
          <w:p w:rsidR="00000000" w:rsidRDefault="007137AD">
            <w:pPr>
              <w:spacing w:line="360" w:lineRule="exact"/>
              <w:jc w:val="center"/>
            </w:pPr>
            <w:r>
              <w:t>0.9</w:t>
            </w:r>
          </w:p>
        </w:tc>
        <w:tc>
          <w:tcPr>
            <w:tcW w:w="1353" w:type="dxa"/>
            <w:tcBorders>
              <w:top w:val="nil"/>
              <w:left w:val="nil"/>
              <w:bottom w:val="single" w:sz="4" w:space="0" w:color="auto"/>
              <w:right w:val="nil"/>
            </w:tcBorders>
          </w:tcPr>
          <w:p w:rsidR="00000000" w:rsidRDefault="007137AD">
            <w:pPr>
              <w:spacing w:line="360" w:lineRule="exact"/>
              <w:jc w:val="center"/>
            </w:pPr>
            <w:r>
              <w:t>0.3</w:t>
            </w:r>
          </w:p>
        </w:tc>
        <w:tc>
          <w:tcPr>
            <w:tcW w:w="1353" w:type="dxa"/>
            <w:tcBorders>
              <w:top w:val="nil"/>
              <w:left w:val="nil"/>
              <w:bottom w:val="single" w:sz="4" w:space="0" w:color="auto"/>
              <w:right w:val="nil"/>
            </w:tcBorders>
          </w:tcPr>
          <w:p w:rsidR="00000000" w:rsidRDefault="007137AD">
            <w:pPr>
              <w:spacing w:line="360" w:lineRule="exact"/>
              <w:jc w:val="center"/>
            </w:pPr>
            <w:r>
              <w:t>0.7</w:t>
            </w:r>
          </w:p>
        </w:tc>
        <w:tc>
          <w:tcPr>
            <w:tcW w:w="1353" w:type="dxa"/>
            <w:tcBorders>
              <w:top w:val="nil"/>
              <w:left w:val="nil"/>
              <w:bottom w:val="single" w:sz="4" w:space="0" w:color="auto"/>
              <w:right w:val="nil"/>
            </w:tcBorders>
          </w:tcPr>
          <w:p w:rsidR="00000000" w:rsidRDefault="007137AD">
            <w:pPr>
              <w:spacing w:line="360" w:lineRule="exact"/>
              <w:jc w:val="center"/>
            </w:pPr>
            <w:r>
              <w:t>0.1</w:t>
            </w:r>
          </w:p>
        </w:tc>
        <w:tc>
          <w:tcPr>
            <w:tcW w:w="1353" w:type="dxa"/>
            <w:tcBorders>
              <w:top w:val="nil"/>
              <w:left w:val="nil"/>
              <w:bottom w:val="single" w:sz="4" w:space="0" w:color="auto"/>
              <w:right w:val="nil"/>
            </w:tcBorders>
          </w:tcPr>
          <w:p w:rsidR="00000000" w:rsidRDefault="007137AD">
            <w:pPr>
              <w:spacing w:line="360" w:lineRule="exact"/>
              <w:jc w:val="center"/>
            </w:pPr>
            <w:r>
              <w:t>0.</w:t>
            </w:r>
            <w:r>
              <w:t>7</w:t>
            </w:r>
          </w:p>
        </w:tc>
        <w:tc>
          <w:tcPr>
            <w:tcW w:w="1353" w:type="dxa"/>
            <w:tcBorders>
              <w:top w:val="nil"/>
              <w:left w:val="nil"/>
              <w:bottom w:val="single" w:sz="4" w:space="0" w:color="auto"/>
              <w:right w:val="nil"/>
            </w:tcBorders>
          </w:tcPr>
          <w:p w:rsidR="00000000" w:rsidRDefault="007137AD">
            <w:pPr>
              <w:spacing w:line="360" w:lineRule="exact"/>
              <w:jc w:val="center"/>
            </w:pPr>
            <w:r>
              <w:t>0.4</w:t>
            </w:r>
          </w:p>
        </w:tc>
      </w:tr>
    </w:tbl>
    <w:p w:rsidR="00000000" w:rsidRDefault="007137AD">
      <w:pPr>
        <w:spacing w:after="120" w:line="360" w:lineRule="exact"/>
      </w:pPr>
      <w:r>
        <w:t>*</w:t>
      </w:r>
      <w:r>
        <w:rPr>
          <w:rFonts w:hint="eastAsia"/>
        </w:rPr>
        <w:t>…</w:t>
      </w:r>
      <w:r>
        <w:t>24</w:t>
      </w:r>
      <w:r>
        <w:rPr>
          <w:rFonts w:hint="eastAsia"/>
        </w:rPr>
        <w:t>－</w:t>
      </w:r>
      <w:r>
        <w:t>56</w:t>
      </w:r>
      <w:r>
        <w:rPr>
          <w:rFonts w:hint="eastAsia"/>
        </w:rPr>
        <w:t>岁的妇女和</w:t>
      </w:r>
      <w:r>
        <w:t>24</w:t>
      </w:r>
      <w:r>
        <w:rPr>
          <w:rFonts w:hint="eastAsia"/>
        </w:rPr>
        <w:t>－</w:t>
      </w:r>
      <w:r>
        <w:t>61</w:t>
      </w:r>
      <w:r>
        <w:rPr>
          <w:rFonts w:hint="eastAsia"/>
        </w:rPr>
        <w:t>岁的男子（根据</w:t>
      </w:r>
      <w:r>
        <w:t>1995</w:t>
      </w:r>
      <w:r>
        <w:rPr>
          <w:rFonts w:hint="eastAsia"/>
        </w:rPr>
        <w:t>年“爱沙尼亚劳动力调查”的数据）</w:t>
      </w:r>
    </w:p>
    <w:p w:rsidR="00000000" w:rsidRDefault="007137AD">
      <w:pPr>
        <w:spacing w:after="120" w:line="360" w:lineRule="exact"/>
      </w:pPr>
      <w:r>
        <w:t>**24</w:t>
      </w:r>
      <w:r>
        <w:rPr>
          <w:rFonts w:hint="eastAsia"/>
        </w:rPr>
        <w:t>－</w:t>
      </w:r>
      <w:r>
        <w:t>33</w:t>
      </w:r>
      <w:r>
        <w:rPr>
          <w:rFonts w:hint="eastAsia"/>
        </w:rPr>
        <w:t>岁（根据</w:t>
      </w:r>
      <w:r>
        <w:t>1995</w:t>
      </w:r>
      <w:r>
        <w:rPr>
          <w:rFonts w:hint="eastAsia"/>
        </w:rPr>
        <w:t>年“劳动力调查”的数据）</w:t>
      </w:r>
    </w:p>
    <w:p w:rsidR="00000000" w:rsidRDefault="007137AD">
      <w:pPr>
        <w:spacing w:after="240" w:line="360" w:lineRule="exact"/>
      </w:pPr>
      <w:r>
        <w:t>***</w:t>
      </w:r>
      <w:r>
        <w:rPr>
          <w:rFonts w:hint="eastAsia"/>
        </w:rPr>
        <w:t>根据</w:t>
      </w:r>
      <w:r>
        <w:t>1995</w:t>
      </w:r>
      <w:r>
        <w:rPr>
          <w:rFonts w:hint="eastAsia"/>
        </w:rPr>
        <w:t>年“成人教育调查”</w:t>
      </w:r>
    </w:p>
    <w:p w:rsidR="00000000" w:rsidRDefault="007137AD">
      <w:pPr>
        <w:spacing w:after="240" w:line="360" w:lineRule="exact"/>
      </w:pPr>
      <w:r>
        <w:br w:type="page"/>
      </w:r>
      <w:r>
        <w:rPr>
          <w:rFonts w:hint="eastAsia"/>
        </w:rPr>
        <w:t>表</w:t>
      </w:r>
      <w:r>
        <w:t xml:space="preserve">10.3  </w:t>
      </w:r>
      <w:r>
        <w:rPr>
          <w:rFonts w:hint="eastAsia"/>
        </w:rPr>
        <w:t>爱沙尼亚教育分类等级与国际标准教育分类等级的类别对应情况</w:t>
      </w:r>
    </w:p>
    <w:tbl>
      <w:tblPr>
        <w:tblW w:w="0" w:type="auto"/>
        <w:tblLayout w:type="fixed"/>
        <w:tblLook w:val="0000"/>
      </w:tblPr>
      <w:tblGrid>
        <w:gridCol w:w="4261"/>
        <w:gridCol w:w="5687"/>
      </w:tblGrid>
      <w:tr w:rsidR="00000000">
        <w:tblPrEx>
          <w:tblCellMar>
            <w:top w:w="0" w:type="dxa"/>
            <w:bottom w:w="0" w:type="dxa"/>
          </w:tblCellMar>
        </w:tblPrEx>
        <w:tc>
          <w:tcPr>
            <w:tcW w:w="4261" w:type="dxa"/>
            <w:tcBorders>
              <w:top w:val="nil"/>
              <w:left w:val="nil"/>
              <w:bottom w:val="single" w:sz="6" w:space="0" w:color="auto"/>
              <w:right w:val="nil"/>
            </w:tcBorders>
          </w:tcPr>
          <w:p w:rsidR="00000000" w:rsidRDefault="007137AD" w:rsidP="007137AD">
            <w:pPr>
              <w:spacing w:line="360" w:lineRule="exact"/>
              <w:ind w:left="31680" w:hangingChars="171" w:firstLine="31680"/>
              <w:rPr>
                <w:rFonts w:eastAsia="SimHei"/>
              </w:rPr>
            </w:pPr>
            <w:r>
              <w:rPr>
                <w:rFonts w:eastAsia="SimHei" w:hint="eastAsia"/>
              </w:rPr>
              <w:t>爱沙尼亚分类</w:t>
            </w:r>
          </w:p>
        </w:tc>
        <w:tc>
          <w:tcPr>
            <w:tcW w:w="5687" w:type="dxa"/>
            <w:tcBorders>
              <w:top w:val="nil"/>
              <w:left w:val="nil"/>
              <w:bottom w:val="single" w:sz="6" w:space="0" w:color="auto"/>
              <w:right w:val="nil"/>
            </w:tcBorders>
          </w:tcPr>
          <w:p w:rsidR="00000000" w:rsidRDefault="007137AD">
            <w:pPr>
              <w:spacing w:line="360" w:lineRule="exact"/>
              <w:ind w:firstLine="425"/>
              <w:rPr>
                <w:rFonts w:eastAsia="SimHei"/>
              </w:rPr>
            </w:pPr>
            <w:r>
              <w:rPr>
                <w:rFonts w:eastAsia="SimHei" w:hint="eastAsia"/>
              </w:rPr>
              <w:t>国际标准教育分类－</w:t>
            </w:r>
            <w:r>
              <w:rPr>
                <w:rFonts w:eastAsia="SimHei"/>
              </w:rPr>
              <w:t>97</w:t>
            </w:r>
            <w:r>
              <w:rPr>
                <w:rFonts w:eastAsia="SimHei" w:hint="eastAsia"/>
              </w:rPr>
              <w:t>等级</w:t>
            </w:r>
          </w:p>
        </w:tc>
      </w:tr>
      <w:tr w:rsidR="00000000">
        <w:tblPrEx>
          <w:tblCellMar>
            <w:top w:w="0" w:type="dxa"/>
            <w:bottom w:w="0" w:type="dxa"/>
          </w:tblCellMar>
        </w:tblPrEx>
        <w:tc>
          <w:tcPr>
            <w:tcW w:w="4261" w:type="dxa"/>
            <w:tcBorders>
              <w:top w:val="nil"/>
              <w:left w:val="nil"/>
              <w:bottom w:val="nil"/>
              <w:right w:val="nil"/>
            </w:tcBorders>
          </w:tcPr>
          <w:p w:rsidR="00000000" w:rsidRDefault="007137AD" w:rsidP="007137AD">
            <w:pPr>
              <w:spacing w:line="360" w:lineRule="exact"/>
              <w:ind w:left="31680" w:hangingChars="285" w:firstLine="31680"/>
            </w:pPr>
            <w:r>
              <w:t>0</w:t>
            </w:r>
            <w:r>
              <w:rPr>
                <w:rFonts w:hint="eastAsia"/>
              </w:rPr>
              <w:t>——学前教育</w:t>
            </w:r>
          </w:p>
        </w:tc>
        <w:tc>
          <w:tcPr>
            <w:tcW w:w="5687" w:type="dxa"/>
            <w:tcBorders>
              <w:top w:val="nil"/>
              <w:left w:val="nil"/>
              <w:bottom w:val="nil"/>
              <w:right w:val="nil"/>
            </w:tcBorders>
          </w:tcPr>
          <w:p w:rsidR="00000000" w:rsidRDefault="007137AD" w:rsidP="007137AD">
            <w:pPr>
              <w:spacing w:line="360" w:lineRule="exact"/>
              <w:ind w:left="31680" w:hangingChars="285" w:firstLine="31680"/>
            </w:pPr>
            <w:r>
              <w:t>0</w:t>
            </w:r>
            <w:r>
              <w:rPr>
                <w:rFonts w:hint="eastAsia"/>
              </w:rPr>
              <w:t>级——学前教育</w:t>
            </w:r>
          </w:p>
        </w:tc>
      </w:tr>
      <w:tr w:rsidR="00000000">
        <w:tblPrEx>
          <w:tblCellMar>
            <w:top w:w="0" w:type="dxa"/>
            <w:bottom w:w="0" w:type="dxa"/>
          </w:tblCellMar>
        </w:tblPrEx>
        <w:tc>
          <w:tcPr>
            <w:tcW w:w="4261" w:type="dxa"/>
            <w:tcBorders>
              <w:top w:val="nil"/>
              <w:left w:val="nil"/>
              <w:bottom w:val="nil"/>
              <w:right w:val="nil"/>
            </w:tcBorders>
          </w:tcPr>
          <w:p w:rsidR="00000000" w:rsidRDefault="007137AD" w:rsidP="007137AD">
            <w:pPr>
              <w:spacing w:line="360" w:lineRule="exact"/>
              <w:ind w:left="31680" w:hangingChars="285" w:firstLine="31680"/>
            </w:pPr>
            <w:r>
              <w:t>1</w:t>
            </w:r>
            <w:r>
              <w:rPr>
                <w:rFonts w:hint="eastAsia"/>
              </w:rPr>
              <w:t>——基础学校</w:t>
            </w:r>
            <w:r>
              <w:t>1</w:t>
            </w:r>
            <w:r>
              <w:rPr>
                <w:rFonts w:hint="eastAsia"/>
              </w:rPr>
              <w:t>至</w:t>
            </w:r>
            <w:r>
              <w:t>6</w:t>
            </w:r>
            <w:r>
              <w:rPr>
                <w:rFonts w:hint="eastAsia"/>
              </w:rPr>
              <w:t>年级</w:t>
            </w:r>
          </w:p>
        </w:tc>
        <w:tc>
          <w:tcPr>
            <w:tcW w:w="5687" w:type="dxa"/>
            <w:tcBorders>
              <w:top w:val="nil"/>
              <w:left w:val="nil"/>
              <w:bottom w:val="nil"/>
              <w:right w:val="nil"/>
            </w:tcBorders>
          </w:tcPr>
          <w:p w:rsidR="00000000" w:rsidRDefault="007137AD" w:rsidP="007137AD">
            <w:pPr>
              <w:spacing w:line="360" w:lineRule="exact"/>
              <w:ind w:left="31680" w:hangingChars="285" w:firstLine="31680"/>
            </w:pPr>
            <w:r>
              <w:t>1</w:t>
            </w:r>
            <w:r>
              <w:rPr>
                <w:rFonts w:hint="eastAsia"/>
              </w:rPr>
              <w:t>级——初等教育或基础教育第一阶段</w:t>
            </w:r>
          </w:p>
        </w:tc>
      </w:tr>
      <w:tr w:rsidR="00000000">
        <w:tblPrEx>
          <w:tblCellMar>
            <w:top w:w="0" w:type="dxa"/>
            <w:bottom w:w="0" w:type="dxa"/>
          </w:tblCellMar>
        </w:tblPrEx>
        <w:tc>
          <w:tcPr>
            <w:tcW w:w="4261" w:type="dxa"/>
            <w:tcBorders>
              <w:top w:val="nil"/>
              <w:left w:val="nil"/>
              <w:bottom w:val="nil"/>
              <w:right w:val="nil"/>
            </w:tcBorders>
          </w:tcPr>
          <w:p w:rsidR="00000000" w:rsidRDefault="007137AD" w:rsidP="007137AD">
            <w:pPr>
              <w:spacing w:line="360" w:lineRule="exact"/>
              <w:ind w:left="31680" w:hangingChars="285" w:firstLine="31680"/>
            </w:pPr>
            <w:r>
              <w:t>2</w:t>
            </w:r>
            <w:r>
              <w:rPr>
                <w:rFonts w:hint="eastAsia"/>
              </w:rPr>
              <w:t>——基础学校</w:t>
            </w:r>
            <w:r>
              <w:t>7</w:t>
            </w:r>
            <w:r>
              <w:rPr>
                <w:rFonts w:hint="eastAsia"/>
              </w:rPr>
              <w:t>至</w:t>
            </w:r>
            <w:r>
              <w:t>9</w:t>
            </w:r>
            <w:r>
              <w:rPr>
                <w:rFonts w:hint="eastAsia"/>
              </w:rPr>
              <w:t>年级</w:t>
            </w:r>
          </w:p>
        </w:tc>
        <w:tc>
          <w:tcPr>
            <w:tcW w:w="5687" w:type="dxa"/>
            <w:tcBorders>
              <w:top w:val="nil"/>
              <w:left w:val="nil"/>
              <w:bottom w:val="nil"/>
              <w:right w:val="nil"/>
            </w:tcBorders>
          </w:tcPr>
          <w:p w:rsidR="00000000" w:rsidRDefault="007137AD" w:rsidP="007137AD">
            <w:pPr>
              <w:spacing w:line="360" w:lineRule="exact"/>
              <w:ind w:left="31680" w:hangingChars="285" w:firstLine="31680"/>
            </w:pPr>
            <w:r>
              <w:t>2</w:t>
            </w:r>
            <w:r>
              <w:rPr>
                <w:rFonts w:hint="eastAsia"/>
              </w:rPr>
              <w:t>级——初级中等教育或基础教育第二阶段</w:t>
            </w:r>
          </w:p>
        </w:tc>
      </w:tr>
      <w:tr w:rsidR="00000000">
        <w:tblPrEx>
          <w:tblCellMar>
            <w:top w:w="0" w:type="dxa"/>
            <w:bottom w:w="0" w:type="dxa"/>
          </w:tblCellMar>
        </w:tblPrEx>
        <w:tc>
          <w:tcPr>
            <w:tcW w:w="4261" w:type="dxa"/>
            <w:tcBorders>
              <w:top w:val="nil"/>
              <w:left w:val="nil"/>
              <w:bottom w:val="nil"/>
              <w:right w:val="nil"/>
            </w:tcBorders>
          </w:tcPr>
          <w:p w:rsidR="00000000" w:rsidRDefault="007137AD" w:rsidP="007137AD">
            <w:pPr>
              <w:spacing w:line="360" w:lineRule="exact"/>
              <w:ind w:left="31680" w:hangingChars="285" w:firstLine="31680"/>
            </w:pPr>
            <w:r>
              <w:t>3</w:t>
            </w:r>
            <w:r>
              <w:rPr>
                <w:rFonts w:hint="eastAsia"/>
              </w:rPr>
              <w:t>——有特殊需要或未受过基础</w:t>
            </w:r>
            <w:r>
              <w:rPr>
                <w:rFonts w:hint="eastAsia"/>
              </w:rPr>
              <w:t>教育的青年职业课程</w:t>
            </w:r>
          </w:p>
        </w:tc>
        <w:tc>
          <w:tcPr>
            <w:tcW w:w="5687" w:type="dxa"/>
            <w:tcBorders>
              <w:top w:val="nil"/>
              <w:left w:val="nil"/>
              <w:bottom w:val="nil"/>
              <w:right w:val="nil"/>
            </w:tcBorders>
          </w:tcPr>
          <w:p w:rsidR="00000000" w:rsidRDefault="007137AD" w:rsidP="007137AD">
            <w:pPr>
              <w:spacing w:line="360" w:lineRule="exact"/>
              <w:ind w:left="31680" w:hangingChars="285" w:firstLine="31680"/>
            </w:pPr>
            <w:r>
              <w:t>2</w:t>
            </w:r>
            <w:r>
              <w:rPr>
                <w:rFonts w:hint="eastAsia"/>
              </w:rPr>
              <w:t>级——初级中等教育或基础教育第二阶段</w:t>
            </w:r>
          </w:p>
        </w:tc>
      </w:tr>
      <w:tr w:rsidR="00000000">
        <w:tblPrEx>
          <w:tblCellMar>
            <w:top w:w="0" w:type="dxa"/>
            <w:bottom w:w="0" w:type="dxa"/>
          </w:tblCellMar>
        </w:tblPrEx>
        <w:tc>
          <w:tcPr>
            <w:tcW w:w="4261" w:type="dxa"/>
            <w:tcBorders>
              <w:top w:val="nil"/>
              <w:left w:val="nil"/>
              <w:bottom w:val="nil"/>
              <w:right w:val="nil"/>
            </w:tcBorders>
          </w:tcPr>
          <w:p w:rsidR="00000000" w:rsidRDefault="007137AD" w:rsidP="007137AD">
            <w:pPr>
              <w:spacing w:line="360" w:lineRule="exact"/>
              <w:ind w:left="31680" w:hangingChars="285" w:firstLine="31680"/>
            </w:pPr>
            <w:r>
              <w:t>3</w:t>
            </w:r>
            <w:r>
              <w:rPr>
                <w:rFonts w:hint="eastAsia"/>
              </w:rPr>
              <w:t>——高级中学（</w:t>
            </w:r>
            <w:r>
              <w:t>10</w:t>
            </w:r>
            <w:r>
              <w:rPr>
                <w:rFonts w:hint="eastAsia"/>
              </w:rPr>
              <w:t>——</w:t>
            </w:r>
            <w:r>
              <w:t>12</w:t>
            </w:r>
            <w:r>
              <w:rPr>
                <w:rFonts w:hint="eastAsia"/>
              </w:rPr>
              <w:t>年级）</w:t>
            </w:r>
          </w:p>
        </w:tc>
        <w:tc>
          <w:tcPr>
            <w:tcW w:w="5687" w:type="dxa"/>
            <w:tcBorders>
              <w:top w:val="nil"/>
              <w:left w:val="nil"/>
              <w:bottom w:val="nil"/>
              <w:right w:val="nil"/>
            </w:tcBorders>
          </w:tcPr>
          <w:p w:rsidR="00000000" w:rsidRDefault="007137AD" w:rsidP="007137AD">
            <w:pPr>
              <w:spacing w:line="360" w:lineRule="exact"/>
              <w:ind w:left="31680" w:hangingChars="285" w:firstLine="31680"/>
            </w:pPr>
            <w:r>
              <w:t>3</w:t>
            </w:r>
            <w:r>
              <w:rPr>
                <w:rFonts w:hint="eastAsia"/>
              </w:rPr>
              <w:t>级——（高级）中等教育</w:t>
            </w:r>
          </w:p>
        </w:tc>
      </w:tr>
      <w:tr w:rsidR="00000000">
        <w:tblPrEx>
          <w:tblCellMar>
            <w:top w:w="0" w:type="dxa"/>
            <w:bottom w:w="0" w:type="dxa"/>
          </w:tblCellMar>
        </w:tblPrEx>
        <w:tc>
          <w:tcPr>
            <w:tcW w:w="4261" w:type="dxa"/>
            <w:tcBorders>
              <w:top w:val="nil"/>
              <w:left w:val="nil"/>
              <w:bottom w:val="nil"/>
              <w:right w:val="nil"/>
            </w:tcBorders>
          </w:tcPr>
          <w:p w:rsidR="00000000" w:rsidRDefault="007137AD" w:rsidP="007137AD">
            <w:pPr>
              <w:spacing w:line="360" w:lineRule="exact"/>
              <w:ind w:left="31680" w:hangingChars="285" w:firstLine="31680"/>
            </w:pPr>
            <w:r>
              <w:t>3</w:t>
            </w:r>
            <w:r>
              <w:rPr>
                <w:rFonts w:hint="eastAsia"/>
              </w:rPr>
              <w:t>——受过基础教育的青年中等职业课程和职业课程</w:t>
            </w:r>
          </w:p>
        </w:tc>
        <w:tc>
          <w:tcPr>
            <w:tcW w:w="5687" w:type="dxa"/>
            <w:tcBorders>
              <w:top w:val="nil"/>
              <w:left w:val="nil"/>
              <w:bottom w:val="nil"/>
              <w:right w:val="nil"/>
            </w:tcBorders>
          </w:tcPr>
          <w:p w:rsidR="00000000" w:rsidRDefault="007137AD" w:rsidP="007137AD">
            <w:pPr>
              <w:spacing w:line="360" w:lineRule="exact"/>
              <w:ind w:left="31680" w:hangingChars="285" w:firstLine="31680"/>
            </w:pPr>
            <w:r>
              <w:t>3</w:t>
            </w:r>
            <w:r>
              <w:rPr>
                <w:rFonts w:hint="eastAsia"/>
              </w:rPr>
              <w:t>级——（高级）中等教育</w:t>
            </w:r>
          </w:p>
        </w:tc>
      </w:tr>
      <w:tr w:rsidR="00000000">
        <w:tblPrEx>
          <w:tblCellMar>
            <w:top w:w="0" w:type="dxa"/>
            <w:bottom w:w="0" w:type="dxa"/>
          </w:tblCellMar>
        </w:tblPrEx>
        <w:tc>
          <w:tcPr>
            <w:tcW w:w="4261" w:type="dxa"/>
            <w:tcBorders>
              <w:top w:val="nil"/>
              <w:left w:val="nil"/>
              <w:bottom w:val="nil"/>
              <w:right w:val="nil"/>
            </w:tcBorders>
          </w:tcPr>
          <w:p w:rsidR="00000000" w:rsidRDefault="007137AD" w:rsidP="007137AD">
            <w:pPr>
              <w:spacing w:line="360" w:lineRule="exact"/>
              <w:ind w:left="31680" w:hangingChars="285" w:firstLine="31680"/>
            </w:pPr>
            <w:r>
              <w:t>3</w:t>
            </w:r>
            <w:r>
              <w:rPr>
                <w:rFonts w:hint="eastAsia"/>
              </w:rPr>
              <w:t>——受过中等教育的青年中等职业课程和职业课程</w:t>
            </w:r>
          </w:p>
        </w:tc>
        <w:tc>
          <w:tcPr>
            <w:tcW w:w="5687" w:type="dxa"/>
            <w:tcBorders>
              <w:top w:val="nil"/>
              <w:left w:val="nil"/>
              <w:bottom w:val="nil"/>
              <w:right w:val="nil"/>
            </w:tcBorders>
          </w:tcPr>
          <w:p w:rsidR="00000000" w:rsidRDefault="007137AD" w:rsidP="007137AD">
            <w:pPr>
              <w:spacing w:line="360" w:lineRule="exact"/>
              <w:ind w:left="31680" w:hangingChars="285" w:firstLine="31680"/>
            </w:pPr>
            <w:r>
              <w:t>4</w:t>
            </w:r>
            <w:r>
              <w:rPr>
                <w:rFonts w:hint="eastAsia"/>
              </w:rPr>
              <w:t>级——中等教育后的非高等教育</w:t>
            </w:r>
          </w:p>
        </w:tc>
      </w:tr>
      <w:tr w:rsidR="00000000">
        <w:tblPrEx>
          <w:tblCellMar>
            <w:top w:w="0" w:type="dxa"/>
            <w:bottom w:w="0" w:type="dxa"/>
          </w:tblCellMar>
        </w:tblPrEx>
        <w:tc>
          <w:tcPr>
            <w:tcW w:w="4261" w:type="dxa"/>
            <w:tcBorders>
              <w:top w:val="nil"/>
              <w:left w:val="nil"/>
              <w:bottom w:val="nil"/>
              <w:right w:val="nil"/>
            </w:tcBorders>
          </w:tcPr>
          <w:p w:rsidR="00000000" w:rsidRDefault="007137AD" w:rsidP="007137AD">
            <w:pPr>
              <w:spacing w:line="360" w:lineRule="exact"/>
              <w:ind w:left="31680" w:hangingChars="285" w:firstLine="31680"/>
            </w:pPr>
            <w:r>
              <w:t>4</w:t>
            </w:r>
            <w:r>
              <w:rPr>
                <w:rFonts w:hint="eastAsia"/>
              </w:rPr>
              <w:t>——受过基础教育的青年中等专业课程</w:t>
            </w:r>
          </w:p>
        </w:tc>
        <w:tc>
          <w:tcPr>
            <w:tcW w:w="5687" w:type="dxa"/>
            <w:tcBorders>
              <w:top w:val="nil"/>
              <w:left w:val="nil"/>
              <w:bottom w:val="nil"/>
              <w:right w:val="nil"/>
            </w:tcBorders>
          </w:tcPr>
          <w:p w:rsidR="00000000" w:rsidRDefault="007137AD" w:rsidP="007137AD">
            <w:pPr>
              <w:spacing w:line="360" w:lineRule="exact"/>
              <w:ind w:left="31680" w:hangingChars="285" w:firstLine="31680"/>
            </w:pPr>
            <w:r>
              <w:t>3</w:t>
            </w:r>
            <w:r>
              <w:rPr>
                <w:rFonts w:hint="eastAsia"/>
              </w:rPr>
              <w:t>级——（高级）中等教育</w:t>
            </w:r>
          </w:p>
        </w:tc>
      </w:tr>
      <w:tr w:rsidR="00000000">
        <w:tblPrEx>
          <w:tblCellMar>
            <w:top w:w="0" w:type="dxa"/>
            <w:bottom w:w="0" w:type="dxa"/>
          </w:tblCellMar>
        </w:tblPrEx>
        <w:tc>
          <w:tcPr>
            <w:tcW w:w="4261" w:type="dxa"/>
            <w:tcBorders>
              <w:top w:val="nil"/>
              <w:left w:val="nil"/>
              <w:bottom w:val="nil"/>
              <w:right w:val="nil"/>
            </w:tcBorders>
          </w:tcPr>
          <w:p w:rsidR="00000000" w:rsidRDefault="007137AD" w:rsidP="007137AD">
            <w:pPr>
              <w:spacing w:line="360" w:lineRule="exact"/>
              <w:ind w:left="31680" w:hangingChars="285" w:firstLine="31680"/>
            </w:pPr>
            <w:r>
              <w:t>4</w:t>
            </w:r>
            <w:r>
              <w:rPr>
                <w:rFonts w:hint="eastAsia"/>
              </w:rPr>
              <w:t>——受过中等教育的青年中等专业课程</w:t>
            </w:r>
          </w:p>
        </w:tc>
        <w:tc>
          <w:tcPr>
            <w:tcW w:w="5687" w:type="dxa"/>
            <w:tcBorders>
              <w:top w:val="nil"/>
              <w:left w:val="nil"/>
              <w:bottom w:val="nil"/>
              <w:right w:val="nil"/>
            </w:tcBorders>
          </w:tcPr>
          <w:p w:rsidR="00000000" w:rsidRDefault="007137AD" w:rsidP="007137AD">
            <w:pPr>
              <w:spacing w:line="360" w:lineRule="exact"/>
              <w:ind w:left="31680" w:hangingChars="285" w:firstLine="31680"/>
            </w:pPr>
            <w:r>
              <w:t>5</w:t>
            </w:r>
            <w:r>
              <w:rPr>
                <w:rFonts w:hint="eastAsia"/>
              </w:rPr>
              <w:t>级——高等教育第一阶段</w:t>
            </w:r>
          </w:p>
        </w:tc>
      </w:tr>
      <w:tr w:rsidR="00000000">
        <w:tblPrEx>
          <w:tblCellMar>
            <w:top w:w="0" w:type="dxa"/>
            <w:bottom w:w="0" w:type="dxa"/>
          </w:tblCellMar>
        </w:tblPrEx>
        <w:tc>
          <w:tcPr>
            <w:tcW w:w="4261" w:type="dxa"/>
            <w:tcBorders>
              <w:top w:val="nil"/>
              <w:left w:val="nil"/>
              <w:bottom w:val="nil"/>
              <w:right w:val="nil"/>
            </w:tcBorders>
          </w:tcPr>
          <w:p w:rsidR="00000000" w:rsidRDefault="007137AD" w:rsidP="007137AD">
            <w:pPr>
              <w:spacing w:line="360" w:lineRule="exact"/>
              <w:ind w:left="31680" w:hangingChars="285" w:firstLine="31680"/>
            </w:pPr>
            <w:r>
              <w:t>5</w:t>
            </w:r>
            <w:r>
              <w:rPr>
                <w:rFonts w:hint="eastAsia"/>
              </w:rPr>
              <w:t>——高等专业课程</w:t>
            </w:r>
          </w:p>
        </w:tc>
        <w:tc>
          <w:tcPr>
            <w:tcW w:w="5687" w:type="dxa"/>
            <w:tcBorders>
              <w:top w:val="nil"/>
              <w:left w:val="nil"/>
              <w:bottom w:val="nil"/>
              <w:right w:val="nil"/>
            </w:tcBorders>
          </w:tcPr>
          <w:p w:rsidR="00000000" w:rsidRDefault="007137AD" w:rsidP="007137AD">
            <w:pPr>
              <w:spacing w:line="360" w:lineRule="exact"/>
              <w:ind w:left="31680" w:hangingChars="285" w:firstLine="31680"/>
            </w:pPr>
            <w:r>
              <w:t>5</w:t>
            </w:r>
            <w:r>
              <w:rPr>
                <w:rFonts w:hint="eastAsia"/>
              </w:rPr>
              <w:t>级——高等教育第一阶段</w:t>
            </w:r>
          </w:p>
        </w:tc>
      </w:tr>
      <w:tr w:rsidR="00000000">
        <w:tblPrEx>
          <w:tblCellMar>
            <w:top w:w="0" w:type="dxa"/>
            <w:bottom w:w="0" w:type="dxa"/>
          </w:tblCellMar>
        </w:tblPrEx>
        <w:tc>
          <w:tcPr>
            <w:tcW w:w="4261" w:type="dxa"/>
            <w:tcBorders>
              <w:top w:val="nil"/>
              <w:left w:val="nil"/>
              <w:bottom w:val="nil"/>
              <w:right w:val="nil"/>
            </w:tcBorders>
          </w:tcPr>
          <w:p w:rsidR="00000000" w:rsidRDefault="007137AD" w:rsidP="007137AD">
            <w:pPr>
              <w:spacing w:line="360" w:lineRule="exact"/>
              <w:ind w:left="31680" w:hangingChars="285" w:firstLine="31680"/>
            </w:pPr>
            <w:r>
              <w:t>5</w:t>
            </w:r>
            <w:r>
              <w:rPr>
                <w:rFonts w:hint="eastAsia"/>
              </w:rPr>
              <w:t>——文凭课程</w:t>
            </w:r>
          </w:p>
        </w:tc>
        <w:tc>
          <w:tcPr>
            <w:tcW w:w="5687" w:type="dxa"/>
            <w:tcBorders>
              <w:top w:val="nil"/>
              <w:left w:val="nil"/>
              <w:bottom w:val="nil"/>
              <w:right w:val="nil"/>
            </w:tcBorders>
          </w:tcPr>
          <w:p w:rsidR="00000000" w:rsidRDefault="007137AD" w:rsidP="007137AD">
            <w:pPr>
              <w:spacing w:line="360" w:lineRule="exact"/>
              <w:ind w:left="31680" w:hangingChars="285" w:firstLine="31680"/>
            </w:pPr>
            <w:r>
              <w:t>5</w:t>
            </w:r>
            <w:r>
              <w:rPr>
                <w:rFonts w:hint="eastAsia"/>
              </w:rPr>
              <w:t>级——高等教育第一阶段</w:t>
            </w:r>
          </w:p>
        </w:tc>
      </w:tr>
      <w:tr w:rsidR="00000000">
        <w:tblPrEx>
          <w:tblCellMar>
            <w:top w:w="0" w:type="dxa"/>
            <w:bottom w:w="0" w:type="dxa"/>
          </w:tblCellMar>
        </w:tblPrEx>
        <w:tc>
          <w:tcPr>
            <w:tcW w:w="4261" w:type="dxa"/>
            <w:tcBorders>
              <w:top w:val="nil"/>
              <w:left w:val="nil"/>
              <w:bottom w:val="nil"/>
              <w:right w:val="nil"/>
            </w:tcBorders>
          </w:tcPr>
          <w:p w:rsidR="00000000" w:rsidRDefault="007137AD" w:rsidP="007137AD">
            <w:pPr>
              <w:spacing w:line="360" w:lineRule="exact"/>
              <w:ind w:left="31680" w:hangingChars="285" w:firstLine="31680"/>
            </w:pPr>
            <w:r>
              <w:t>6</w:t>
            </w:r>
            <w:r>
              <w:rPr>
                <w:rFonts w:hint="eastAsia"/>
              </w:rPr>
              <w:t>—</w:t>
            </w:r>
            <w:r>
              <w:rPr>
                <w:rFonts w:hint="eastAsia"/>
              </w:rPr>
              <w:t>—学士课程</w:t>
            </w:r>
          </w:p>
        </w:tc>
        <w:tc>
          <w:tcPr>
            <w:tcW w:w="5687" w:type="dxa"/>
            <w:tcBorders>
              <w:top w:val="nil"/>
              <w:left w:val="nil"/>
              <w:bottom w:val="nil"/>
              <w:right w:val="nil"/>
            </w:tcBorders>
          </w:tcPr>
          <w:p w:rsidR="00000000" w:rsidRDefault="007137AD" w:rsidP="007137AD">
            <w:pPr>
              <w:spacing w:line="360" w:lineRule="exact"/>
              <w:ind w:left="31680" w:hangingChars="285" w:firstLine="31680"/>
            </w:pPr>
            <w:r>
              <w:t>5</w:t>
            </w:r>
            <w:r>
              <w:rPr>
                <w:rFonts w:hint="eastAsia"/>
              </w:rPr>
              <w:t>级——高等教育第一阶段</w:t>
            </w:r>
          </w:p>
        </w:tc>
      </w:tr>
      <w:tr w:rsidR="00000000">
        <w:tblPrEx>
          <w:tblCellMar>
            <w:top w:w="0" w:type="dxa"/>
            <w:bottom w:w="0" w:type="dxa"/>
          </w:tblCellMar>
        </w:tblPrEx>
        <w:tc>
          <w:tcPr>
            <w:tcW w:w="4261" w:type="dxa"/>
            <w:tcBorders>
              <w:top w:val="nil"/>
              <w:left w:val="nil"/>
              <w:bottom w:val="nil"/>
              <w:right w:val="nil"/>
            </w:tcBorders>
          </w:tcPr>
          <w:p w:rsidR="00000000" w:rsidRDefault="007137AD" w:rsidP="007137AD">
            <w:pPr>
              <w:spacing w:line="360" w:lineRule="exact"/>
              <w:ind w:left="31680" w:hangingChars="285" w:firstLine="31680"/>
            </w:pPr>
            <w:r>
              <w:t>7</w:t>
            </w:r>
            <w:r>
              <w:rPr>
                <w:rFonts w:hint="eastAsia"/>
              </w:rPr>
              <w:t>——硕士课程</w:t>
            </w:r>
          </w:p>
        </w:tc>
        <w:tc>
          <w:tcPr>
            <w:tcW w:w="5687" w:type="dxa"/>
            <w:tcBorders>
              <w:top w:val="nil"/>
              <w:left w:val="nil"/>
              <w:bottom w:val="nil"/>
              <w:right w:val="nil"/>
            </w:tcBorders>
          </w:tcPr>
          <w:p w:rsidR="00000000" w:rsidRDefault="007137AD" w:rsidP="007137AD">
            <w:pPr>
              <w:spacing w:line="360" w:lineRule="exact"/>
              <w:ind w:left="31680" w:hangingChars="285" w:firstLine="31680"/>
            </w:pPr>
            <w:r>
              <w:t>5</w:t>
            </w:r>
            <w:r>
              <w:rPr>
                <w:rFonts w:hint="eastAsia"/>
              </w:rPr>
              <w:t>级——高等教育第一阶段</w:t>
            </w:r>
          </w:p>
        </w:tc>
      </w:tr>
      <w:tr w:rsidR="00000000">
        <w:tblPrEx>
          <w:tblCellMar>
            <w:top w:w="0" w:type="dxa"/>
            <w:bottom w:w="0" w:type="dxa"/>
          </w:tblCellMar>
        </w:tblPrEx>
        <w:tc>
          <w:tcPr>
            <w:tcW w:w="4261" w:type="dxa"/>
            <w:tcBorders>
              <w:top w:val="nil"/>
              <w:left w:val="nil"/>
              <w:bottom w:val="nil"/>
              <w:right w:val="nil"/>
            </w:tcBorders>
          </w:tcPr>
          <w:p w:rsidR="00000000" w:rsidRDefault="007137AD" w:rsidP="007137AD">
            <w:pPr>
              <w:spacing w:line="360" w:lineRule="exact"/>
              <w:ind w:left="31680" w:hangingChars="285" w:firstLine="31680"/>
            </w:pPr>
            <w:r>
              <w:t>8</w:t>
            </w:r>
            <w:r>
              <w:rPr>
                <w:rFonts w:hint="eastAsia"/>
              </w:rPr>
              <w:t>——博士课程</w:t>
            </w:r>
          </w:p>
        </w:tc>
        <w:tc>
          <w:tcPr>
            <w:tcW w:w="5687" w:type="dxa"/>
            <w:tcBorders>
              <w:top w:val="nil"/>
              <w:left w:val="nil"/>
              <w:bottom w:val="nil"/>
              <w:right w:val="nil"/>
            </w:tcBorders>
          </w:tcPr>
          <w:p w:rsidR="00000000" w:rsidRDefault="007137AD" w:rsidP="007137AD">
            <w:pPr>
              <w:spacing w:line="360" w:lineRule="exact"/>
              <w:ind w:left="31680" w:hangingChars="285" w:firstLine="31680"/>
            </w:pPr>
            <w:r>
              <w:t>6</w:t>
            </w:r>
            <w:r>
              <w:rPr>
                <w:rFonts w:hint="eastAsia"/>
              </w:rPr>
              <w:t>级——高等教育第二阶段</w:t>
            </w:r>
          </w:p>
        </w:tc>
      </w:tr>
    </w:tbl>
    <w:p w:rsidR="00000000" w:rsidRDefault="007137AD">
      <w:pPr>
        <w:spacing w:after="240" w:line="360" w:lineRule="exact"/>
        <w:rPr>
          <w:rFonts w:eastAsia="KaiTi_GB2312"/>
        </w:rPr>
      </w:pPr>
      <w:r>
        <w:rPr>
          <w:rFonts w:eastAsia="KaiTi_GB2312" w:hint="eastAsia"/>
        </w:rPr>
        <w:t>资料来源：</w:t>
      </w:r>
      <w:r>
        <w:rPr>
          <w:rFonts w:hint="eastAsia"/>
        </w:rPr>
        <w:t>《爱沙尼亚统计年鉴》，</w:t>
      </w:r>
      <w:r>
        <w:t>2000</w:t>
      </w:r>
      <w:r>
        <w:rPr>
          <w:rFonts w:hint="eastAsia"/>
        </w:rPr>
        <w:t>年</w:t>
      </w:r>
    </w:p>
    <w:p w:rsidR="00000000" w:rsidRDefault="007137AD">
      <w:pPr>
        <w:spacing w:after="240" w:line="360" w:lineRule="exact"/>
      </w:pPr>
      <w:r>
        <w:rPr>
          <w:rFonts w:hint="eastAsia"/>
        </w:rPr>
        <w:t>表</w:t>
      </w:r>
      <w:r>
        <w:t>10.4</w:t>
      </w:r>
      <w:r>
        <w:rPr>
          <w:rFonts w:hint="eastAsia"/>
        </w:rPr>
        <w:t xml:space="preserve">　教育体系中的性别差异（女性占男性的</w:t>
      </w:r>
      <w:r>
        <w:t>%</w:t>
      </w:r>
      <w:r>
        <w:rPr>
          <w:rFonts w:hint="eastAsia"/>
        </w:rPr>
        <w:t>）</w:t>
      </w:r>
    </w:p>
    <w:tbl>
      <w:tblPr>
        <w:tblW w:w="0" w:type="auto"/>
        <w:tblBorders>
          <w:insideH w:val="single" w:sz="6" w:space="0" w:color="auto"/>
        </w:tblBorders>
        <w:tblLayout w:type="fixed"/>
        <w:tblLook w:val="0000"/>
      </w:tblPr>
      <w:tblGrid>
        <w:gridCol w:w="3316"/>
        <w:gridCol w:w="3316"/>
        <w:gridCol w:w="3316"/>
      </w:tblGrid>
      <w:tr w:rsidR="00000000">
        <w:tblPrEx>
          <w:tblCellMar>
            <w:top w:w="0" w:type="dxa"/>
            <w:bottom w:w="0" w:type="dxa"/>
          </w:tblCellMar>
        </w:tblPrEx>
        <w:tc>
          <w:tcPr>
            <w:tcW w:w="3316" w:type="dxa"/>
            <w:tcBorders>
              <w:top w:val="single" w:sz="4" w:space="0" w:color="auto"/>
              <w:left w:val="nil"/>
              <w:bottom w:val="single" w:sz="4" w:space="0" w:color="auto"/>
              <w:right w:val="nil"/>
            </w:tcBorders>
          </w:tcPr>
          <w:p w:rsidR="00000000" w:rsidRDefault="007137AD">
            <w:pPr>
              <w:spacing w:line="340" w:lineRule="exact"/>
              <w:jc w:val="center"/>
              <w:rPr>
                <w:rFonts w:eastAsia="SimHei"/>
              </w:rPr>
            </w:pPr>
            <w:r>
              <w:rPr>
                <w:rFonts w:eastAsia="SimHei" w:hint="eastAsia"/>
                <w:u w:val="single"/>
              </w:rPr>
              <w:t>年</w:t>
            </w:r>
          </w:p>
        </w:tc>
        <w:tc>
          <w:tcPr>
            <w:tcW w:w="3316" w:type="dxa"/>
            <w:tcBorders>
              <w:top w:val="single" w:sz="4" w:space="0" w:color="auto"/>
              <w:left w:val="nil"/>
              <w:bottom w:val="single" w:sz="4" w:space="0" w:color="auto"/>
              <w:right w:val="nil"/>
            </w:tcBorders>
          </w:tcPr>
          <w:p w:rsidR="00000000" w:rsidRDefault="007137AD">
            <w:pPr>
              <w:spacing w:line="340" w:lineRule="exact"/>
              <w:jc w:val="center"/>
              <w:rPr>
                <w:rFonts w:eastAsia="SimHei"/>
              </w:rPr>
            </w:pPr>
            <w:r>
              <w:rPr>
                <w:rFonts w:eastAsia="SimHei" w:hint="eastAsia"/>
              </w:rPr>
              <w:t>高级中学</w:t>
            </w:r>
          </w:p>
          <w:p w:rsidR="00000000" w:rsidRDefault="007137AD">
            <w:pPr>
              <w:spacing w:line="340" w:lineRule="exact"/>
              <w:jc w:val="center"/>
              <w:rPr>
                <w:rFonts w:eastAsia="SimHei"/>
              </w:rPr>
            </w:pPr>
            <w:r>
              <w:rPr>
                <w:rFonts w:eastAsia="SimHei" w:hint="eastAsia"/>
              </w:rPr>
              <w:t>毕业生</w:t>
            </w:r>
          </w:p>
        </w:tc>
        <w:tc>
          <w:tcPr>
            <w:tcW w:w="3316" w:type="dxa"/>
            <w:tcBorders>
              <w:top w:val="single" w:sz="4" w:space="0" w:color="auto"/>
              <w:left w:val="nil"/>
              <w:bottom w:val="single" w:sz="4" w:space="0" w:color="auto"/>
              <w:right w:val="nil"/>
            </w:tcBorders>
          </w:tcPr>
          <w:p w:rsidR="00000000" w:rsidRDefault="007137AD">
            <w:pPr>
              <w:spacing w:line="340" w:lineRule="exact"/>
              <w:jc w:val="center"/>
            </w:pPr>
            <w:r>
              <w:rPr>
                <w:rFonts w:hint="eastAsia"/>
              </w:rPr>
              <w:t>全日大学</w:t>
            </w:r>
          </w:p>
          <w:p w:rsidR="00000000" w:rsidRDefault="007137AD">
            <w:pPr>
              <w:spacing w:line="340" w:lineRule="exact"/>
              <w:jc w:val="center"/>
              <w:rPr>
                <w:b/>
                <w:bCs/>
              </w:rPr>
            </w:pPr>
            <w:r>
              <w:rPr>
                <w:rFonts w:eastAsia="SimHei" w:hint="eastAsia"/>
              </w:rPr>
              <w:t>相应入学率</w:t>
            </w:r>
          </w:p>
        </w:tc>
      </w:tr>
      <w:tr w:rsidR="00000000">
        <w:tblPrEx>
          <w:tblCellMar>
            <w:top w:w="0" w:type="dxa"/>
            <w:bottom w:w="0" w:type="dxa"/>
          </w:tblCellMar>
        </w:tblPrEx>
        <w:tc>
          <w:tcPr>
            <w:tcW w:w="3316" w:type="dxa"/>
            <w:tcBorders>
              <w:top w:val="single" w:sz="4" w:space="0" w:color="auto"/>
              <w:left w:val="nil"/>
              <w:bottom w:val="nil"/>
              <w:right w:val="nil"/>
            </w:tcBorders>
          </w:tcPr>
          <w:p w:rsidR="00000000" w:rsidRDefault="007137AD">
            <w:pPr>
              <w:spacing w:line="340" w:lineRule="exact"/>
              <w:jc w:val="center"/>
            </w:pPr>
            <w:r>
              <w:t>1993</w:t>
            </w:r>
          </w:p>
        </w:tc>
        <w:tc>
          <w:tcPr>
            <w:tcW w:w="3316" w:type="dxa"/>
            <w:tcBorders>
              <w:top w:val="single" w:sz="4" w:space="0" w:color="auto"/>
              <w:left w:val="nil"/>
              <w:bottom w:val="nil"/>
              <w:right w:val="nil"/>
            </w:tcBorders>
          </w:tcPr>
          <w:p w:rsidR="00000000" w:rsidRDefault="007137AD">
            <w:pPr>
              <w:spacing w:line="340" w:lineRule="exact"/>
              <w:jc w:val="center"/>
            </w:pPr>
            <w:r>
              <w:t>134.7</w:t>
            </w:r>
          </w:p>
        </w:tc>
        <w:tc>
          <w:tcPr>
            <w:tcW w:w="3316" w:type="dxa"/>
            <w:tcBorders>
              <w:top w:val="single" w:sz="4" w:space="0" w:color="auto"/>
              <w:left w:val="nil"/>
              <w:bottom w:val="nil"/>
              <w:right w:val="nil"/>
            </w:tcBorders>
          </w:tcPr>
          <w:p w:rsidR="00000000" w:rsidRDefault="007137AD">
            <w:pPr>
              <w:spacing w:line="340" w:lineRule="exact"/>
              <w:jc w:val="center"/>
              <w:rPr>
                <w:rFonts w:hint="eastAsia"/>
              </w:rPr>
            </w:pPr>
            <w:r>
              <w:t>104.0</w:t>
            </w:r>
          </w:p>
        </w:tc>
      </w:tr>
      <w:tr w:rsidR="00000000">
        <w:tblPrEx>
          <w:tblCellMar>
            <w:top w:w="0" w:type="dxa"/>
            <w:bottom w:w="0" w:type="dxa"/>
          </w:tblCellMar>
        </w:tblPrEx>
        <w:tc>
          <w:tcPr>
            <w:tcW w:w="3316" w:type="dxa"/>
            <w:tcBorders>
              <w:top w:val="nil"/>
              <w:left w:val="nil"/>
              <w:bottom w:val="nil"/>
              <w:right w:val="nil"/>
            </w:tcBorders>
          </w:tcPr>
          <w:p w:rsidR="00000000" w:rsidRDefault="007137AD">
            <w:pPr>
              <w:spacing w:line="340" w:lineRule="exact"/>
              <w:jc w:val="center"/>
            </w:pPr>
            <w:r>
              <w:t>1994</w:t>
            </w:r>
          </w:p>
        </w:tc>
        <w:tc>
          <w:tcPr>
            <w:tcW w:w="3316" w:type="dxa"/>
            <w:tcBorders>
              <w:top w:val="nil"/>
              <w:left w:val="nil"/>
              <w:bottom w:val="nil"/>
              <w:right w:val="nil"/>
            </w:tcBorders>
          </w:tcPr>
          <w:p w:rsidR="00000000" w:rsidRDefault="007137AD">
            <w:pPr>
              <w:spacing w:line="340" w:lineRule="exact"/>
              <w:jc w:val="center"/>
            </w:pPr>
            <w:r>
              <w:t>131.3</w:t>
            </w:r>
          </w:p>
        </w:tc>
        <w:tc>
          <w:tcPr>
            <w:tcW w:w="3316" w:type="dxa"/>
            <w:tcBorders>
              <w:top w:val="nil"/>
              <w:left w:val="nil"/>
              <w:bottom w:val="nil"/>
              <w:right w:val="nil"/>
            </w:tcBorders>
          </w:tcPr>
          <w:p w:rsidR="00000000" w:rsidRDefault="007137AD">
            <w:pPr>
              <w:spacing w:line="340" w:lineRule="exact"/>
              <w:jc w:val="center"/>
            </w:pPr>
            <w:r>
              <w:t>106.8</w:t>
            </w:r>
          </w:p>
        </w:tc>
      </w:tr>
      <w:tr w:rsidR="00000000">
        <w:tblPrEx>
          <w:tblCellMar>
            <w:top w:w="0" w:type="dxa"/>
            <w:bottom w:w="0" w:type="dxa"/>
          </w:tblCellMar>
        </w:tblPrEx>
        <w:tc>
          <w:tcPr>
            <w:tcW w:w="3316" w:type="dxa"/>
            <w:tcBorders>
              <w:top w:val="nil"/>
              <w:left w:val="nil"/>
              <w:bottom w:val="nil"/>
              <w:right w:val="nil"/>
            </w:tcBorders>
          </w:tcPr>
          <w:p w:rsidR="00000000" w:rsidRDefault="007137AD">
            <w:pPr>
              <w:spacing w:line="340" w:lineRule="exact"/>
              <w:jc w:val="center"/>
            </w:pPr>
            <w:r>
              <w:t>1995</w:t>
            </w:r>
          </w:p>
        </w:tc>
        <w:tc>
          <w:tcPr>
            <w:tcW w:w="3316" w:type="dxa"/>
            <w:tcBorders>
              <w:top w:val="nil"/>
              <w:left w:val="nil"/>
              <w:bottom w:val="nil"/>
              <w:right w:val="nil"/>
            </w:tcBorders>
          </w:tcPr>
          <w:p w:rsidR="00000000" w:rsidRDefault="007137AD">
            <w:pPr>
              <w:spacing w:line="340" w:lineRule="exact"/>
              <w:jc w:val="center"/>
            </w:pPr>
            <w:r>
              <w:t>129.6</w:t>
            </w:r>
          </w:p>
        </w:tc>
        <w:tc>
          <w:tcPr>
            <w:tcW w:w="3316" w:type="dxa"/>
            <w:tcBorders>
              <w:top w:val="nil"/>
              <w:left w:val="nil"/>
              <w:bottom w:val="nil"/>
              <w:right w:val="nil"/>
            </w:tcBorders>
          </w:tcPr>
          <w:p w:rsidR="00000000" w:rsidRDefault="007137AD">
            <w:pPr>
              <w:spacing w:line="340" w:lineRule="exact"/>
              <w:jc w:val="center"/>
            </w:pPr>
            <w:r>
              <w:t>108.4</w:t>
            </w:r>
          </w:p>
        </w:tc>
      </w:tr>
      <w:tr w:rsidR="00000000">
        <w:tblPrEx>
          <w:tblCellMar>
            <w:top w:w="0" w:type="dxa"/>
            <w:bottom w:w="0" w:type="dxa"/>
          </w:tblCellMar>
        </w:tblPrEx>
        <w:tc>
          <w:tcPr>
            <w:tcW w:w="3316" w:type="dxa"/>
            <w:tcBorders>
              <w:top w:val="nil"/>
              <w:left w:val="nil"/>
              <w:bottom w:val="nil"/>
              <w:right w:val="nil"/>
            </w:tcBorders>
          </w:tcPr>
          <w:p w:rsidR="00000000" w:rsidRDefault="007137AD">
            <w:pPr>
              <w:spacing w:line="340" w:lineRule="exact"/>
              <w:jc w:val="center"/>
            </w:pPr>
            <w:r>
              <w:t>1996</w:t>
            </w:r>
          </w:p>
        </w:tc>
        <w:tc>
          <w:tcPr>
            <w:tcW w:w="3316" w:type="dxa"/>
            <w:tcBorders>
              <w:top w:val="nil"/>
              <w:left w:val="nil"/>
              <w:bottom w:val="nil"/>
              <w:right w:val="nil"/>
            </w:tcBorders>
          </w:tcPr>
          <w:p w:rsidR="00000000" w:rsidRDefault="007137AD">
            <w:pPr>
              <w:spacing w:line="340" w:lineRule="exact"/>
              <w:jc w:val="center"/>
            </w:pPr>
            <w:r>
              <w:t>126.2</w:t>
            </w:r>
          </w:p>
        </w:tc>
        <w:tc>
          <w:tcPr>
            <w:tcW w:w="3316" w:type="dxa"/>
            <w:tcBorders>
              <w:top w:val="nil"/>
              <w:left w:val="nil"/>
              <w:bottom w:val="nil"/>
              <w:right w:val="nil"/>
            </w:tcBorders>
          </w:tcPr>
          <w:p w:rsidR="00000000" w:rsidRDefault="007137AD">
            <w:pPr>
              <w:spacing w:line="340" w:lineRule="exact"/>
              <w:jc w:val="center"/>
            </w:pPr>
            <w:r>
              <w:t>113.0</w:t>
            </w:r>
          </w:p>
        </w:tc>
      </w:tr>
      <w:tr w:rsidR="00000000">
        <w:tblPrEx>
          <w:tblCellMar>
            <w:top w:w="0" w:type="dxa"/>
            <w:bottom w:w="0" w:type="dxa"/>
          </w:tblCellMar>
        </w:tblPrEx>
        <w:tc>
          <w:tcPr>
            <w:tcW w:w="3316" w:type="dxa"/>
            <w:tcBorders>
              <w:top w:val="nil"/>
              <w:left w:val="nil"/>
              <w:bottom w:val="nil"/>
              <w:right w:val="nil"/>
            </w:tcBorders>
          </w:tcPr>
          <w:p w:rsidR="00000000" w:rsidRDefault="007137AD">
            <w:pPr>
              <w:spacing w:line="340" w:lineRule="exact"/>
              <w:jc w:val="center"/>
            </w:pPr>
            <w:r>
              <w:rPr>
                <w:rFonts w:hint="eastAsia"/>
              </w:rPr>
              <w:t>…</w:t>
            </w:r>
          </w:p>
        </w:tc>
        <w:tc>
          <w:tcPr>
            <w:tcW w:w="3316" w:type="dxa"/>
            <w:tcBorders>
              <w:top w:val="nil"/>
              <w:left w:val="nil"/>
              <w:bottom w:val="nil"/>
              <w:right w:val="nil"/>
            </w:tcBorders>
          </w:tcPr>
          <w:p w:rsidR="00000000" w:rsidRDefault="007137AD">
            <w:pPr>
              <w:spacing w:line="340" w:lineRule="exact"/>
              <w:jc w:val="center"/>
            </w:pPr>
            <w:r>
              <w:rPr>
                <w:rFonts w:hint="eastAsia"/>
              </w:rPr>
              <w:t>…</w:t>
            </w:r>
          </w:p>
        </w:tc>
        <w:tc>
          <w:tcPr>
            <w:tcW w:w="3316" w:type="dxa"/>
            <w:tcBorders>
              <w:top w:val="nil"/>
              <w:left w:val="nil"/>
              <w:bottom w:val="nil"/>
              <w:right w:val="nil"/>
            </w:tcBorders>
          </w:tcPr>
          <w:p w:rsidR="00000000" w:rsidRDefault="007137AD">
            <w:pPr>
              <w:spacing w:line="340" w:lineRule="exact"/>
              <w:jc w:val="center"/>
            </w:pPr>
            <w:r>
              <w:rPr>
                <w:rFonts w:hint="eastAsia"/>
              </w:rPr>
              <w:t>…</w:t>
            </w:r>
          </w:p>
        </w:tc>
      </w:tr>
      <w:tr w:rsidR="00000000">
        <w:tblPrEx>
          <w:tblCellMar>
            <w:top w:w="0" w:type="dxa"/>
            <w:bottom w:w="0" w:type="dxa"/>
          </w:tblCellMar>
        </w:tblPrEx>
        <w:tc>
          <w:tcPr>
            <w:tcW w:w="3316" w:type="dxa"/>
            <w:tcBorders>
              <w:top w:val="nil"/>
              <w:left w:val="nil"/>
              <w:bottom w:val="single" w:sz="4" w:space="0" w:color="auto"/>
              <w:right w:val="nil"/>
            </w:tcBorders>
          </w:tcPr>
          <w:p w:rsidR="00000000" w:rsidRDefault="007137AD">
            <w:pPr>
              <w:spacing w:line="340" w:lineRule="exact"/>
              <w:jc w:val="center"/>
            </w:pPr>
            <w:r>
              <w:t>1998</w:t>
            </w:r>
          </w:p>
        </w:tc>
        <w:tc>
          <w:tcPr>
            <w:tcW w:w="3316" w:type="dxa"/>
            <w:tcBorders>
              <w:top w:val="nil"/>
              <w:left w:val="nil"/>
              <w:bottom w:val="single" w:sz="4" w:space="0" w:color="auto"/>
              <w:right w:val="nil"/>
            </w:tcBorders>
          </w:tcPr>
          <w:p w:rsidR="00000000" w:rsidRDefault="007137AD">
            <w:pPr>
              <w:spacing w:line="340" w:lineRule="exact"/>
              <w:jc w:val="center"/>
            </w:pPr>
            <w:r>
              <w:t>120.8</w:t>
            </w:r>
          </w:p>
        </w:tc>
        <w:tc>
          <w:tcPr>
            <w:tcW w:w="3316" w:type="dxa"/>
            <w:tcBorders>
              <w:top w:val="nil"/>
              <w:left w:val="nil"/>
              <w:bottom w:val="single" w:sz="4" w:space="0" w:color="auto"/>
              <w:right w:val="nil"/>
            </w:tcBorders>
          </w:tcPr>
          <w:p w:rsidR="00000000" w:rsidRDefault="007137AD">
            <w:pPr>
              <w:spacing w:line="340" w:lineRule="exact"/>
              <w:jc w:val="center"/>
            </w:pPr>
            <w:r>
              <w:t>130.2</w:t>
            </w:r>
          </w:p>
        </w:tc>
      </w:tr>
    </w:tbl>
    <w:p w:rsidR="00000000" w:rsidRDefault="007137AD">
      <w:pPr>
        <w:spacing w:after="240" w:line="360" w:lineRule="exact"/>
        <w:rPr>
          <w:rFonts w:eastAsia="KaiTi_GB2312"/>
        </w:rPr>
      </w:pPr>
      <w:r>
        <w:rPr>
          <w:rFonts w:eastAsia="KaiTi_GB2312" w:hint="eastAsia"/>
        </w:rPr>
        <w:t>资料来源：</w:t>
      </w:r>
      <w:r>
        <w:rPr>
          <w:rFonts w:hint="eastAsia"/>
        </w:rPr>
        <w:t>《爱沙尼亚人力发展报告》，</w:t>
      </w:r>
      <w:r>
        <w:t>1995</w:t>
      </w:r>
      <w:r>
        <w:rPr>
          <w:rFonts w:hint="eastAsia"/>
        </w:rPr>
        <w:t>－</w:t>
      </w:r>
      <w:r>
        <w:t>1</w:t>
      </w:r>
      <w:r>
        <w:t>999</w:t>
      </w:r>
      <w:r>
        <w:rPr>
          <w:rFonts w:hint="eastAsia"/>
        </w:rPr>
        <w:t>年</w:t>
      </w:r>
    </w:p>
    <w:p w:rsidR="00000000" w:rsidRDefault="007137AD">
      <w:pPr>
        <w:spacing w:after="240" w:line="360" w:lineRule="exact"/>
      </w:pPr>
      <w:r>
        <w:br w:type="page"/>
      </w:r>
      <w:r>
        <w:rPr>
          <w:rFonts w:hint="eastAsia"/>
        </w:rPr>
        <w:t>表</w:t>
      </w:r>
      <w:r>
        <w:t xml:space="preserve">10.6  </w:t>
      </w:r>
      <w:r>
        <w:rPr>
          <w:rFonts w:hint="eastAsia"/>
        </w:rPr>
        <w:t>高等教育学生总数中女生的比例（</w:t>
      </w:r>
      <w:r>
        <w:t>%</w:t>
      </w:r>
      <w:r>
        <w:rPr>
          <w:rFonts w:hint="eastAsia"/>
        </w:rPr>
        <w:t>），</w:t>
      </w:r>
      <w:r>
        <w:t>1995</w:t>
      </w:r>
      <w:r>
        <w:t>—</w:t>
      </w:r>
      <w:r>
        <w:t>1999</w:t>
      </w:r>
      <w:r>
        <w:rPr>
          <w:rFonts w:hint="eastAsia"/>
        </w:rPr>
        <w:t>年</w:t>
      </w:r>
    </w:p>
    <w:tbl>
      <w:tblPr>
        <w:tblW w:w="0" w:type="auto"/>
        <w:tblLayout w:type="fixed"/>
        <w:tblLook w:val="0000"/>
      </w:tblPr>
      <w:tblGrid>
        <w:gridCol w:w="2388"/>
        <w:gridCol w:w="1512"/>
        <w:gridCol w:w="1512"/>
        <w:gridCol w:w="1512"/>
        <w:gridCol w:w="1512"/>
        <w:gridCol w:w="1512"/>
      </w:tblGrid>
      <w:tr w:rsidR="00000000">
        <w:tblPrEx>
          <w:tblCellMar>
            <w:top w:w="0" w:type="dxa"/>
            <w:bottom w:w="0" w:type="dxa"/>
          </w:tblCellMar>
        </w:tblPrEx>
        <w:tc>
          <w:tcPr>
            <w:tcW w:w="2388" w:type="dxa"/>
            <w:tcBorders>
              <w:top w:val="single" w:sz="4" w:space="0" w:color="auto"/>
              <w:left w:val="nil"/>
              <w:bottom w:val="single" w:sz="4" w:space="0" w:color="auto"/>
              <w:right w:val="nil"/>
            </w:tcBorders>
          </w:tcPr>
          <w:p w:rsidR="00000000" w:rsidRDefault="007137AD">
            <w:pPr>
              <w:spacing w:line="360" w:lineRule="exact"/>
              <w:jc w:val="center"/>
              <w:rPr>
                <w:rFonts w:eastAsia="SimHei"/>
              </w:rPr>
            </w:pPr>
            <w:r>
              <w:rPr>
                <w:rFonts w:eastAsia="SimHei" w:hint="eastAsia"/>
              </w:rPr>
              <w:t>年</w:t>
            </w:r>
          </w:p>
        </w:tc>
        <w:tc>
          <w:tcPr>
            <w:tcW w:w="1512" w:type="dxa"/>
            <w:tcBorders>
              <w:top w:val="single" w:sz="4" w:space="0" w:color="auto"/>
              <w:left w:val="nil"/>
              <w:bottom w:val="single" w:sz="4" w:space="0" w:color="auto"/>
              <w:right w:val="nil"/>
            </w:tcBorders>
          </w:tcPr>
          <w:p w:rsidR="00000000" w:rsidRDefault="007137AD">
            <w:pPr>
              <w:spacing w:line="360" w:lineRule="exact"/>
              <w:jc w:val="center"/>
              <w:rPr>
                <w:rFonts w:eastAsia="SimHei"/>
              </w:rPr>
            </w:pPr>
            <w:r>
              <w:rPr>
                <w:rFonts w:eastAsia="SimHei"/>
              </w:rPr>
              <w:t>1995</w:t>
            </w:r>
          </w:p>
        </w:tc>
        <w:tc>
          <w:tcPr>
            <w:tcW w:w="1512" w:type="dxa"/>
            <w:tcBorders>
              <w:top w:val="single" w:sz="4" w:space="0" w:color="auto"/>
              <w:left w:val="nil"/>
              <w:bottom w:val="single" w:sz="4" w:space="0" w:color="auto"/>
              <w:right w:val="nil"/>
            </w:tcBorders>
          </w:tcPr>
          <w:p w:rsidR="00000000" w:rsidRDefault="007137AD">
            <w:pPr>
              <w:spacing w:line="360" w:lineRule="exact"/>
              <w:jc w:val="center"/>
              <w:rPr>
                <w:rFonts w:eastAsia="SimHei"/>
              </w:rPr>
            </w:pPr>
            <w:r>
              <w:rPr>
                <w:rFonts w:eastAsia="SimHei"/>
              </w:rPr>
              <w:t>1996</w:t>
            </w:r>
          </w:p>
        </w:tc>
        <w:tc>
          <w:tcPr>
            <w:tcW w:w="1512" w:type="dxa"/>
            <w:tcBorders>
              <w:top w:val="single" w:sz="4" w:space="0" w:color="auto"/>
              <w:left w:val="nil"/>
              <w:bottom w:val="single" w:sz="4" w:space="0" w:color="auto"/>
              <w:right w:val="nil"/>
            </w:tcBorders>
          </w:tcPr>
          <w:p w:rsidR="00000000" w:rsidRDefault="007137AD">
            <w:pPr>
              <w:spacing w:line="360" w:lineRule="exact"/>
              <w:jc w:val="center"/>
              <w:rPr>
                <w:rFonts w:eastAsia="SimHei"/>
              </w:rPr>
            </w:pPr>
            <w:r>
              <w:rPr>
                <w:rFonts w:eastAsia="SimHei"/>
              </w:rPr>
              <w:t>1997</w:t>
            </w:r>
          </w:p>
        </w:tc>
        <w:tc>
          <w:tcPr>
            <w:tcW w:w="1512" w:type="dxa"/>
            <w:tcBorders>
              <w:top w:val="single" w:sz="4" w:space="0" w:color="auto"/>
              <w:left w:val="nil"/>
              <w:bottom w:val="single" w:sz="4" w:space="0" w:color="auto"/>
              <w:right w:val="nil"/>
            </w:tcBorders>
          </w:tcPr>
          <w:p w:rsidR="00000000" w:rsidRDefault="007137AD">
            <w:pPr>
              <w:spacing w:line="360" w:lineRule="exact"/>
              <w:jc w:val="center"/>
              <w:rPr>
                <w:rFonts w:eastAsia="SimHei"/>
              </w:rPr>
            </w:pPr>
            <w:r>
              <w:rPr>
                <w:rFonts w:eastAsia="SimHei"/>
              </w:rPr>
              <w:t>1998</w:t>
            </w:r>
          </w:p>
        </w:tc>
        <w:tc>
          <w:tcPr>
            <w:tcW w:w="1512" w:type="dxa"/>
            <w:tcBorders>
              <w:top w:val="single" w:sz="4" w:space="0" w:color="auto"/>
              <w:left w:val="nil"/>
              <w:bottom w:val="single" w:sz="4" w:space="0" w:color="auto"/>
              <w:right w:val="nil"/>
            </w:tcBorders>
          </w:tcPr>
          <w:p w:rsidR="00000000" w:rsidRDefault="007137AD">
            <w:pPr>
              <w:spacing w:line="360" w:lineRule="exact"/>
              <w:jc w:val="center"/>
              <w:rPr>
                <w:rFonts w:eastAsia="SimHei"/>
              </w:rPr>
            </w:pPr>
            <w:r>
              <w:rPr>
                <w:rFonts w:eastAsia="SimHei"/>
              </w:rPr>
              <w:t>1999</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高等教育</w:t>
            </w:r>
          </w:p>
        </w:tc>
        <w:tc>
          <w:tcPr>
            <w:tcW w:w="1512" w:type="dxa"/>
            <w:tcBorders>
              <w:top w:val="nil"/>
              <w:left w:val="nil"/>
              <w:bottom w:val="nil"/>
              <w:right w:val="nil"/>
            </w:tcBorders>
          </w:tcPr>
          <w:p w:rsidR="00000000" w:rsidRDefault="007137AD">
            <w:pPr>
              <w:spacing w:line="360" w:lineRule="exact"/>
              <w:jc w:val="center"/>
            </w:pPr>
            <w:r>
              <w:t>52.0</w:t>
            </w:r>
          </w:p>
        </w:tc>
        <w:tc>
          <w:tcPr>
            <w:tcW w:w="1512" w:type="dxa"/>
            <w:tcBorders>
              <w:top w:val="nil"/>
              <w:left w:val="nil"/>
              <w:bottom w:val="nil"/>
              <w:right w:val="nil"/>
            </w:tcBorders>
          </w:tcPr>
          <w:p w:rsidR="00000000" w:rsidRDefault="007137AD">
            <w:pPr>
              <w:spacing w:line="360" w:lineRule="exact"/>
              <w:jc w:val="center"/>
            </w:pPr>
            <w:r>
              <w:t>53.0</w:t>
            </w:r>
          </w:p>
        </w:tc>
        <w:tc>
          <w:tcPr>
            <w:tcW w:w="1512" w:type="dxa"/>
            <w:tcBorders>
              <w:top w:val="nil"/>
              <w:left w:val="nil"/>
              <w:bottom w:val="nil"/>
              <w:right w:val="nil"/>
            </w:tcBorders>
          </w:tcPr>
          <w:p w:rsidR="00000000" w:rsidRDefault="007137AD">
            <w:pPr>
              <w:spacing w:line="360" w:lineRule="exact"/>
              <w:jc w:val="center"/>
            </w:pPr>
            <w:r>
              <w:t>54.7</w:t>
            </w:r>
          </w:p>
        </w:tc>
        <w:tc>
          <w:tcPr>
            <w:tcW w:w="1512" w:type="dxa"/>
            <w:tcBorders>
              <w:top w:val="nil"/>
              <w:left w:val="nil"/>
              <w:bottom w:val="nil"/>
              <w:right w:val="nil"/>
            </w:tcBorders>
          </w:tcPr>
          <w:p w:rsidR="00000000" w:rsidRDefault="007137AD">
            <w:pPr>
              <w:spacing w:line="360" w:lineRule="exact"/>
              <w:jc w:val="center"/>
            </w:pPr>
            <w:r>
              <w:t>56.6</w:t>
            </w:r>
          </w:p>
        </w:tc>
        <w:tc>
          <w:tcPr>
            <w:tcW w:w="1512" w:type="dxa"/>
            <w:tcBorders>
              <w:top w:val="nil"/>
              <w:left w:val="nil"/>
              <w:bottom w:val="nil"/>
              <w:right w:val="nil"/>
            </w:tcBorders>
          </w:tcPr>
          <w:p w:rsidR="00000000" w:rsidRDefault="007137AD">
            <w:pPr>
              <w:spacing w:line="360" w:lineRule="exact"/>
              <w:jc w:val="center"/>
            </w:pPr>
            <w:r>
              <w:t>56.3</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文凭课程</w:t>
            </w:r>
          </w:p>
        </w:tc>
        <w:tc>
          <w:tcPr>
            <w:tcW w:w="1512" w:type="dxa"/>
            <w:tcBorders>
              <w:top w:val="nil"/>
              <w:left w:val="nil"/>
              <w:bottom w:val="nil"/>
              <w:right w:val="nil"/>
            </w:tcBorders>
          </w:tcPr>
          <w:p w:rsidR="00000000" w:rsidRDefault="007137AD">
            <w:pPr>
              <w:spacing w:line="360" w:lineRule="exact"/>
              <w:jc w:val="center"/>
            </w:pPr>
            <w:r>
              <w:t>53.0</w:t>
            </w:r>
          </w:p>
        </w:tc>
        <w:tc>
          <w:tcPr>
            <w:tcW w:w="1512" w:type="dxa"/>
            <w:tcBorders>
              <w:top w:val="nil"/>
              <w:left w:val="nil"/>
              <w:bottom w:val="nil"/>
              <w:right w:val="nil"/>
            </w:tcBorders>
          </w:tcPr>
          <w:p w:rsidR="00000000" w:rsidRDefault="007137AD">
            <w:pPr>
              <w:spacing w:line="360" w:lineRule="exact"/>
              <w:jc w:val="center"/>
            </w:pPr>
            <w:r>
              <w:t>56.3</w:t>
            </w:r>
          </w:p>
        </w:tc>
        <w:tc>
          <w:tcPr>
            <w:tcW w:w="1512" w:type="dxa"/>
            <w:tcBorders>
              <w:top w:val="nil"/>
              <w:left w:val="nil"/>
              <w:bottom w:val="nil"/>
              <w:right w:val="nil"/>
            </w:tcBorders>
          </w:tcPr>
          <w:p w:rsidR="00000000" w:rsidRDefault="007137AD">
            <w:pPr>
              <w:spacing w:line="360" w:lineRule="exact"/>
              <w:jc w:val="center"/>
            </w:pPr>
            <w:r>
              <w:t>58.4</w:t>
            </w:r>
          </w:p>
        </w:tc>
        <w:tc>
          <w:tcPr>
            <w:tcW w:w="1512" w:type="dxa"/>
            <w:tcBorders>
              <w:top w:val="nil"/>
              <w:left w:val="nil"/>
              <w:bottom w:val="nil"/>
              <w:right w:val="nil"/>
            </w:tcBorders>
          </w:tcPr>
          <w:p w:rsidR="00000000" w:rsidRDefault="007137AD">
            <w:pPr>
              <w:spacing w:line="360" w:lineRule="exact"/>
              <w:jc w:val="center"/>
            </w:pPr>
            <w:r>
              <w:t>60.6</w:t>
            </w:r>
          </w:p>
        </w:tc>
        <w:tc>
          <w:tcPr>
            <w:tcW w:w="1512" w:type="dxa"/>
            <w:tcBorders>
              <w:top w:val="nil"/>
              <w:left w:val="nil"/>
              <w:bottom w:val="nil"/>
              <w:right w:val="nil"/>
            </w:tcBorders>
          </w:tcPr>
          <w:p w:rsidR="00000000" w:rsidRDefault="007137AD">
            <w:pPr>
              <w:spacing w:line="360" w:lineRule="exact"/>
              <w:jc w:val="center"/>
            </w:pPr>
            <w:r>
              <w:t>58.0</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全日制</w:t>
            </w:r>
          </w:p>
        </w:tc>
        <w:tc>
          <w:tcPr>
            <w:tcW w:w="1512" w:type="dxa"/>
            <w:tcBorders>
              <w:top w:val="nil"/>
              <w:left w:val="nil"/>
              <w:bottom w:val="nil"/>
              <w:right w:val="nil"/>
            </w:tcBorders>
          </w:tcPr>
          <w:p w:rsidR="00000000" w:rsidRDefault="007137AD">
            <w:pPr>
              <w:spacing w:line="360" w:lineRule="exact"/>
              <w:jc w:val="center"/>
            </w:pPr>
            <w:r>
              <w:t>49.4</w:t>
            </w:r>
          </w:p>
        </w:tc>
        <w:tc>
          <w:tcPr>
            <w:tcW w:w="1512" w:type="dxa"/>
            <w:tcBorders>
              <w:top w:val="nil"/>
              <w:left w:val="nil"/>
              <w:bottom w:val="nil"/>
              <w:right w:val="nil"/>
            </w:tcBorders>
          </w:tcPr>
          <w:p w:rsidR="00000000" w:rsidRDefault="007137AD">
            <w:pPr>
              <w:spacing w:line="360" w:lineRule="exact"/>
              <w:jc w:val="center"/>
            </w:pPr>
            <w:r>
              <w:t>55.3</w:t>
            </w:r>
          </w:p>
        </w:tc>
        <w:tc>
          <w:tcPr>
            <w:tcW w:w="1512" w:type="dxa"/>
            <w:tcBorders>
              <w:top w:val="nil"/>
              <w:left w:val="nil"/>
              <w:bottom w:val="nil"/>
              <w:right w:val="nil"/>
            </w:tcBorders>
          </w:tcPr>
          <w:p w:rsidR="00000000" w:rsidRDefault="007137AD">
            <w:pPr>
              <w:spacing w:line="360" w:lineRule="exact"/>
              <w:jc w:val="center"/>
            </w:pPr>
            <w:r>
              <w:t>57.2</w:t>
            </w:r>
          </w:p>
        </w:tc>
        <w:tc>
          <w:tcPr>
            <w:tcW w:w="1512" w:type="dxa"/>
            <w:tcBorders>
              <w:top w:val="nil"/>
              <w:left w:val="nil"/>
              <w:bottom w:val="nil"/>
              <w:right w:val="nil"/>
            </w:tcBorders>
          </w:tcPr>
          <w:p w:rsidR="00000000" w:rsidRDefault="007137AD">
            <w:pPr>
              <w:spacing w:line="360" w:lineRule="exact"/>
              <w:jc w:val="center"/>
            </w:pPr>
            <w:r>
              <w:t>60.0</w:t>
            </w:r>
          </w:p>
        </w:tc>
        <w:tc>
          <w:tcPr>
            <w:tcW w:w="1512" w:type="dxa"/>
            <w:tcBorders>
              <w:top w:val="nil"/>
              <w:left w:val="nil"/>
              <w:bottom w:val="nil"/>
              <w:right w:val="nil"/>
            </w:tcBorders>
          </w:tcPr>
          <w:p w:rsidR="00000000" w:rsidRDefault="007137AD">
            <w:pPr>
              <w:spacing w:line="360" w:lineRule="exact"/>
              <w:jc w:val="center"/>
            </w:pPr>
            <w:r>
              <w:t>55.3</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夜校</w:t>
            </w:r>
          </w:p>
        </w:tc>
        <w:tc>
          <w:tcPr>
            <w:tcW w:w="1512" w:type="dxa"/>
            <w:tcBorders>
              <w:top w:val="nil"/>
              <w:left w:val="nil"/>
              <w:bottom w:val="nil"/>
              <w:right w:val="nil"/>
            </w:tcBorders>
          </w:tcPr>
          <w:p w:rsidR="00000000" w:rsidRDefault="007137AD">
            <w:pPr>
              <w:spacing w:line="360" w:lineRule="exact"/>
              <w:jc w:val="center"/>
            </w:pPr>
            <w:r>
              <w:t>57.4</w:t>
            </w:r>
          </w:p>
        </w:tc>
        <w:tc>
          <w:tcPr>
            <w:tcW w:w="1512" w:type="dxa"/>
            <w:tcBorders>
              <w:top w:val="nil"/>
              <w:left w:val="nil"/>
              <w:bottom w:val="nil"/>
              <w:right w:val="nil"/>
            </w:tcBorders>
          </w:tcPr>
          <w:p w:rsidR="00000000" w:rsidRDefault="007137AD">
            <w:pPr>
              <w:spacing w:line="360" w:lineRule="exact"/>
              <w:jc w:val="center"/>
            </w:pPr>
            <w:r>
              <w:t>58.5</w:t>
            </w:r>
          </w:p>
        </w:tc>
        <w:tc>
          <w:tcPr>
            <w:tcW w:w="1512" w:type="dxa"/>
            <w:tcBorders>
              <w:top w:val="nil"/>
              <w:left w:val="nil"/>
              <w:bottom w:val="nil"/>
              <w:right w:val="nil"/>
            </w:tcBorders>
          </w:tcPr>
          <w:p w:rsidR="00000000" w:rsidRDefault="007137AD">
            <w:pPr>
              <w:spacing w:line="360" w:lineRule="exact"/>
              <w:jc w:val="center"/>
            </w:pPr>
            <w:r>
              <w:t>61.0</w:t>
            </w:r>
          </w:p>
        </w:tc>
        <w:tc>
          <w:tcPr>
            <w:tcW w:w="1512" w:type="dxa"/>
            <w:tcBorders>
              <w:top w:val="nil"/>
              <w:left w:val="nil"/>
              <w:bottom w:val="nil"/>
              <w:right w:val="nil"/>
            </w:tcBorders>
          </w:tcPr>
          <w:p w:rsidR="00000000" w:rsidRDefault="007137AD">
            <w:pPr>
              <w:spacing w:line="360" w:lineRule="exact"/>
              <w:jc w:val="center"/>
            </w:pPr>
            <w:r>
              <w:t>62.4</w:t>
            </w:r>
          </w:p>
        </w:tc>
        <w:tc>
          <w:tcPr>
            <w:tcW w:w="1512" w:type="dxa"/>
            <w:tcBorders>
              <w:top w:val="nil"/>
              <w:left w:val="nil"/>
              <w:bottom w:val="nil"/>
              <w:right w:val="nil"/>
            </w:tcBorders>
          </w:tcPr>
          <w:p w:rsidR="00000000" w:rsidRDefault="007137AD">
            <w:pPr>
              <w:spacing w:line="360" w:lineRule="exact"/>
              <w:jc w:val="center"/>
            </w:pPr>
            <w:r>
              <w:t>60.5</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函授</w:t>
            </w:r>
          </w:p>
        </w:tc>
        <w:tc>
          <w:tcPr>
            <w:tcW w:w="1512" w:type="dxa"/>
            <w:tcBorders>
              <w:top w:val="nil"/>
              <w:left w:val="nil"/>
              <w:bottom w:val="nil"/>
              <w:right w:val="nil"/>
            </w:tcBorders>
          </w:tcPr>
          <w:p w:rsidR="00000000" w:rsidRDefault="007137AD">
            <w:pPr>
              <w:spacing w:line="360" w:lineRule="exact"/>
              <w:jc w:val="center"/>
            </w:pPr>
            <w:r>
              <w:t>71.2</w:t>
            </w:r>
          </w:p>
        </w:tc>
        <w:tc>
          <w:tcPr>
            <w:tcW w:w="1512" w:type="dxa"/>
            <w:tcBorders>
              <w:top w:val="nil"/>
              <w:left w:val="nil"/>
              <w:bottom w:val="nil"/>
              <w:right w:val="nil"/>
            </w:tcBorders>
          </w:tcPr>
          <w:p w:rsidR="00000000" w:rsidRDefault="007137AD">
            <w:pPr>
              <w:spacing w:line="360" w:lineRule="exact"/>
              <w:jc w:val="center"/>
            </w:pPr>
            <w:r>
              <w:t>61.9</w:t>
            </w:r>
          </w:p>
        </w:tc>
        <w:tc>
          <w:tcPr>
            <w:tcW w:w="1512" w:type="dxa"/>
            <w:tcBorders>
              <w:top w:val="nil"/>
              <w:left w:val="nil"/>
              <w:bottom w:val="nil"/>
              <w:right w:val="nil"/>
            </w:tcBorders>
          </w:tcPr>
          <w:p w:rsidR="00000000" w:rsidRDefault="007137AD">
            <w:pPr>
              <w:spacing w:line="360" w:lineRule="exact"/>
              <w:jc w:val="center"/>
            </w:pPr>
            <w:r>
              <w:t>60.8</w:t>
            </w:r>
          </w:p>
        </w:tc>
        <w:tc>
          <w:tcPr>
            <w:tcW w:w="1512" w:type="dxa"/>
            <w:tcBorders>
              <w:top w:val="nil"/>
              <w:left w:val="nil"/>
              <w:bottom w:val="nil"/>
              <w:right w:val="nil"/>
            </w:tcBorders>
          </w:tcPr>
          <w:p w:rsidR="00000000" w:rsidRDefault="007137AD">
            <w:pPr>
              <w:spacing w:line="360" w:lineRule="exact"/>
              <w:jc w:val="center"/>
            </w:pPr>
            <w:r>
              <w:t>61.2</w:t>
            </w:r>
          </w:p>
        </w:tc>
        <w:tc>
          <w:tcPr>
            <w:tcW w:w="1512" w:type="dxa"/>
            <w:tcBorders>
              <w:top w:val="nil"/>
              <w:left w:val="nil"/>
              <w:bottom w:val="nil"/>
              <w:right w:val="nil"/>
            </w:tcBorders>
          </w:tcPr>
          <w:p w:rsidR="00000000" w:rsidRDefault="007137AD">
            <w:pPr>
              <w:spacing w:line="360" w:lineRule="exact"/>
              <w:jc w:val="center"/>
            </w:pPr>
            <w:r>
              <w:t>63.8</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学士课程</w:t>
            </w:r>
          </w:p>
        </w:tc>
        <w:tc>
          <w:tcPr>
            <w:tcW w:w="1512" w:type="dxa"/>
            <w:tcBorders>
              <w:top w:val="nil"/>
              <w:left w:val="nil"/>
              <w:bottom w:val="nil"/>
              <w:right w:val="nil"/>
            </w:tcBorders>
          </w:tcPr>
          <w:p w:rsidR="00000000" w:rsidRDefault="007137AD">
            <w:pPr>
              <w:spacing w:line="360" w:lineRule="exact"/>
              <w:jc w:val="center"/>
            </w:pPr>
            <w:r>
              <w:t>52.0</w:t>
            </w:r>
          </w:p>
        </w:tc>
        <w:tc>
          <w:tcPr>
            <w:tcW w:w="1512" w:type="dxa"/>
            <w:tcBorders>
              <w:top w:val="nil"/>
              <w:left w:val="nil"/>
              <w:bottom w:val="nil"/>
              <w:right w:val="nil"/>
            </w:tcBorders>
          </w:tcPr>
          <w:p w:rsidR="00000000" w:rsidRDefault="007137AD">
            <w:pPr>
              <w:spacing w:line="360" w:lineRule="exact"/>
              <w:jc w:val="center"/>
            </w:pPr>
            <w:r>
              <w:t>51.7</w:t>
            </w:r>
          </w:p>
        </w:tc>
        <w:tc>
          <w:tcPr>
            <w:tcW w:w="1512" w:type="dxa"/>
            <w:tcBorders>
              <w:top w:val="nil"/>
              <w:left w:val="nil"/>
              <w:bottom w:val="nil"/>
              <w:right w:val="nil"/>
            </w:tcBorders>
          </w:tcPr>
          <w:p w:rsidR="00000000" w:rsidRDefault="007137AD">
            <w:pPr>
              <w:spacing w:line="360" w:lineRule="exact"/>
              <w:jc w:val="center"/>
            </w:pPr>
            <w:r>
              <w:t>52.8</w:t>
            </w:r>
          </w:p>
        </w:tc>
        <w:tc>
          <w:tcPr>
            <w:tcW w:w="1512" w:type="dxa"/>
            <w:tcBorders>
              <w:top w:val="nil"/>
              <w:left w:val="nil"/>
              <w:bottom w:val="nil"/>
              <w:right w:val="nil"/>
            </w:tcBorders>
          </w:tcPr>
          <w:p w:rsidR="00000000" w:rsidRDefault="007137AD">
            <w:pPr>
              <w:spacing w:line="360" w:lineRule="exact"/>
              <w:jc w:val="center"/>
            </w:pPr>
            <w:r>
              <w:t>53.8</w:t>
            </w:r>
          </w:p>
        </w:tc>
        <w:tc>
          <w:tcPr>
            <w:tcW w:w="1512" w:type="dxa"/>
            <w:tcBorders>
              <w:top w:val="nil"/>
              <w:left w:val="nil"/>
              <w:bottom w:val="nil"/>
              <w:right w:val="nil"/>
            </w:tcBorders>
          </w:tcPr>
          <w:p w:rsidR="00000000" w:rsidRDefault="007137AD">
            <w:pPr>
              <w:spacing w:line="360" w:lineRule="exact"/>
              <w:jc w:val="center"/>
            </w:pPr>
            <w:r>
              <w:t>54.9</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全日制</w:t>
            </w:r>
          </w:p>
        </w:tc>
        <w:tc>
          <w:tcPr>
            <w:tcW w:w="1512" w:type="dxa"/>
            <w:tcBorders>
              <w:top w:val="nil"/>
              <w:left w:val="nil"/>
              <w:bottom w:val="nil"/>
              <w:right w:val="nil"/>
            </w:tcBorders>
          </w:tcPr>
          <w:p w:rsidR="00000000" w:rsidRDefault="007137AD">
            <w:pPr>
              <w:spacing w:line="360" w:lineRule="exact"/>
              <w:jc w:val="center"/>
            </w:pPr>
            <w:r>
              <w:t>5</w:t>
            </w:r>
            <w:r>
              <w:t>1.8</w:t>
            </w:r>
          </w:p>
        </w:tc>
        <w:tc>
          <w:tcPr>
            <w:tcW w:w="1512" w:type="dxa"/>
            <w:tcBorders>
              <w:top w:val="nil"/>
              <w:left w:val="nil"/>
              <w:bottom w:val="nil"/>
              <w:right w:val="nil"/>
            </w:tcBorders>
          </w:tcPr>
          <w:p w:rsidR="00000000" w:rsidRDefault="007137AD">
            <w:pPr>
              <w:spacing w:line="360" w:lineRule="exact"/>
              <w:jc w:val="center"/>
            </w:pPr>
            <w:r>
              <w:t>51.9</w:t>
            </w:r>
          </w:p>
        </w:tc>
        <w:tc>
          <w:tcPr>
            <w:tcW w:w="1512" w:type="dxa"/>
            <w:tcBorders>
              <w:top w:val="nil"/>
              <w:left w:val="nil"/>
              <w:bottom w:val="nil"/>
              <w:right w:val="nil"/>
            </w:tcBorders>
          </w:tcPr>
          <w:p w:rsidR="00000000" w:rsidRDefault="007137AD">
            <w:pPr>
              <w:spacing w:line="360" w:lineRule="exact"/>
              <w:jc w:val="center"/>
            </w:pPr>
            <w:r>
              <w:t>53.1</w:t>
            </w:r>
          </w:p>
        </w:tc>
        <w:tc>
          <w:tcPr>
            <w:tcW w:w="1512" w:type="dxa"/>
            <w:tcBorders>
              <w:top w:val="nil"/>
              <w:left w:val="nil"/>
              <w:bottom w:val="nil"/>
              <w:right w:val="nil"/>
            </w:tcBorders>
          </w:tcPr>
          <w:p w:rsidR="00000000" w:rsidRDefault="007137AD">
            <w:pPr>
              <w:spacing w:line="360" w:lineRule="exact"/>
              <w:jc w:val="center"/>
            </w:pPr>
            <w:r>
              <w:t>53.9</w:t>
            </w:r>
          </w:p>
        </w:tc>
        <w:tc>
          <w:tcPr>
            <w:tcW w:w="1512" w:type="dxa"/>
            <w:tcBorders>
              <w:top w:val="nil"/>
              <w:left w:val="nil"/>
              <w:bottom w:val="nil"/>
              <w:right w:val="nil"/>
            </w:tcBorders>
          </w:tcPr>
          <w:p w:rsidR="00000000" w:rsidRDefault="007137AD">
            <w:pPr>
              <w:spacing w:line="360" w:lineRule="exact"/>
              <w:jc w:val="center"/>
            </w:pPr>
            <w:r>
              <w:t>54.9</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夜校</w:t>
            </w:r>
          </w:p>
        </w:tc>
        <w:tc>
          <w:tcPr>
            <w:tcW w:w="1512" w:type="dxa"/>
            <w:tcBorders>
              <w:top w:val="nil"/>
              <w:left w:val="nil"/>
              <w:bottom w:val="nil"/>
              <w:right w:val="nil"/>
            </w:tcBorders>
          </w:tcPr>
          <w:p w:rsidR="00000000" w:rsidRDefault="007137AD">
            <w:pPr>
              <w:spacing w:line="360" w:lineRule="exact"/>
              <w:jc w:val="center"/>
            </w:pPr>
            <w:r>
              <w:t>43.3</w:t>
            </w:r>
          </w:p>
        </w:tc>
        <w:tc>
          <w:tcPr>
            <w:tcW w:w="1512" w:type="dxa"/>
            <w:tcBorders>
              <w:top w:val="nil"/>
              <w:left w:val="nil"/>
              <w:bottom w:val="nil"/>
              <w:right w:val="nil"/>
            </w:tcBorders>
          </w:tcPr>
          <w:p w:rsidR="00000000" w:rsidRDefault="007137AD">
            <w:pPr>
              <w:spacing w:line="360" w:lineRule="exact"/>
              <w:jc w:val="center"/>
            </w:pPr>
            <w:r>
              <w:t>44.5</w:t>
            </w:r>
          </w:p>
        </w:tc>
        <w:tc>
          <w:tcPr>
            <w:tcW w:w="1512" w:type="dxa"/>
            <w:tcBorders>
              <w:top w:val="nil"/>
              <w:left w:val="nil"/>
              <w:bottom w:val="nil"/>
              <w:right w:val="nil"/>
            </w:tcBorders>
          </w:tcPr>
          <w:p w:rsidR="00000000" w:rsidRDefault="007137AD">
            <w:pPr>
              <w:spacing w:line="360" w:lineRule="exact"/>
              <w:jc w:val="center"/>
            </w:pPr>
            <w:r>
              <w:t>46.3</w:t>
            </w:r>
          </w:p>
        </w:tc>
        <w:tc>
          <w:tcPr>
            <w:tcW w:w="1512" w:type="dxa"/>
            <w:tcBorders>
              <w:top w:val="nil"/>
              <w:left w:val="nil"/>
              <w:bottom w:val="nil"/>
              <w:right w:val="nil"/>
            </w:tcBorders>
          </w:tcPr>
          <w:p w:rsidR="00000000" w:rsidRDefault="007137AD">
            <w:pPr>
              <w:spacing w:line="360" w:lineRule="exact"/>
              <w:jc w:val="center"/>
            </w:pPr>
            <w:r>
              <w:t>46.1</w:t>
            </w:r>
          </w:p>
        </w:tc>
        <w:tc>
          <w:tcPr>
            <w:tcW w:w="1512" w:type="dxa"/>
            <w:tcBorders>
              <w:top w:val="nil"/>
              <w:left w:val="nil"/>
              <w:bottom w:val="nil"/>
              <w:right w:val="nil"/>
            </w:tcBorders>
          </w:tcPr>
          <w:p w:rsidR="00000000" w:rsidRDefault="007137AD">
            <w:pPr>
              <w:spacing w:line="360" w:lineRule="exact"/>
              <w:jc w:val="center"/>
            </w:pPr>
            <w:r>
              <w:t>49.3</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函授</w:t>
            </w:r>
          </w:p>
        </w:tc>
        <w:tc>
          <w:tcPr>
            <w:tcW w:w="1512" w:type="dxa"/>
            <w:tcBorders>
              <w:top w:val="nil"/>
              <w:left w:val="nil"/>
              <w:bottom w:val="nil"/>
              <w:right w:val="nil"/>
            </w:tcBorders>
          </w:tcPr>
          <w:p w:rsidR="00000000" w:rsidRDefault="007137AD">
            <w:pPr>
              <w:spacing w:line="360" w:lineRule="exact"/>
              <w:jc w:val="center"/>
            </w:pPr>
            <w:r>
              <w:t>58.2</w:t>
            </w:r>
          </w:p>
        </w:tc>
        <w:tc>
          <w:tcPr>
            <w:tcW w:w="1512" w:type="dxa"/>
            <w:tcBorders>
              <w:top w:val="nil"/>
              <w:left w:val="nil"/>
              <w:bottom w:val="nil"/>
              <w:right w:val="nil"/>
            </w:tcBorders>
          </w:tcPr>
          <w:p w:rsidR="00000000" w:rsidRDefault="007137AD">
            <w:pPr>
              <w:spacing w:line="360" w:lineRule="exact"/>
              <w:jc w:val="center"/>
            </w:pPr>
            <w:r>
              <w:t>53.8</w:t>
            </w:r>
          </w:p>
        </w:tc>
        <w:tc>
          <w:tcPr>
            <w:tcW w:w="1512" w:type="dxa"/>
            <w:tcBorders>
              <w:top w:val="nil"/>
              <w:left w:val="nil"/>
              <w:bottom w:val="nil"/>
              <w:right w:val="nil"/>
            </w:tcBorders>
          </w:tcPr>
          <w:p w:rsidR="00000000" w:rsidRDefault="007137AD">
            <w:pPr>
              <w:spacing w:line="360" w:lineRule="exact"/>
              <w:jc w:val="center"/>
            </w:pPr>
            <w:r>
              <w:t>52.0</w:t>
            </w:r>
          </w:p>
        </w:tc>
        <w:tc>
          <w:tcPr>
            <w:tcW w:w="1512" w:type="dxa"/>
            <w:tcBorders>
              <w:top w:val="nil"/>
              <w:left w:val="nil"/>
              <w:bottom w:val="nil"/>
              <w:right w:val="nil"/>
            </w:tcBorders>
          </w:tcPr>
          <w:p w:rsidR="00000000" w:rsidRDefault="007137AD">
            <w:pPr>
              <w:spacing w:line="360" w:lineRule="exact"/>
              <w:jc w:val="center"/>
            </w:pPr>
            <w:r>
              <w:t>58.9</w:t>
            </w:r>
          </w:p>
        </w:tc>
        <w:tc>
          <w:tcPr>
            <w:tcW w:w="1512" w:type="dxa"/>
            <w:tcBorders>
              <w:top w:val="nil"/>
              <w:left w:val="nil"/>
              <w:bottom w:val="nil"/>
              <w:right w:val="nil"/>
            </w:tcBorders>
          </w:tcPr>
          <w:p w:rsidR="00000000" w:rsidRDefault="007137AD">
            <w:pPr>
              <w:spacing w:line="360" w:lineRule="exact"/>
              <w:jc w:val="center"/>
            </w:pPr>
            <w:r>
              <w:t>58.7</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硕士课程</w:t>
            </w:r>
          </w:p>
        </w:tc>
        <w:tc>
          <w:tcPr>
            <w:tcW w:w="1512" w:type="dxa"/>
            <w:tcBorders>
              <w:top w:val="nil"/>
              <w:left w:val="nil"/>
              <w:bottom w:val="nil"/>
              <w:right w:val="nil"/>
            </w:tcBorders>
          </w:tcPr>
          <w:p w:rsidR="00000000" w:rsidRDefault="007137AD">
            <w:pPr>
              <w:spacing w:line="360" w:lineRule="exact"/>
              <w:jc w:val="center"/>
            </w:pPr>
            <w:r>
              <w:t>51.7</w:t>
            </w:r>
          </w:p>
        </w:tc>
        <w:tc>
          <w:tcPr>
            <w:tcW w:w="1512" w:type="dxa"/>
            <w:tcBorders>
              <w:top w:val="nil"/>
              <w:left w:val="nil"/>
              <w:bottom w:val="nil"/>
              <w:right w:val="nil"/>
            </w:tcBorders>
          </w:tcPr>
          <w:p w:rsidR="00000000" w:rsidRDefault="007137AD">
            <w:pPr>
              <w:spacing w:line="360" w:lineRule="exact"/>
              <w:jc w:val="center"/>
            </w:pPr>
            <w:r>
              <w:t>53.8</w:t>
            </w:r>
          </w:p>
        </w:tc>
        <w:tc>
          <w:tcPr>
            <w:tcW w:w="1512" w:type="dxa"/>
            <w:tcBorders>
              <w:top w:val="nil"/>
              <w:left w:val="nil"/>
              <w:bottom w:val="nil"/>
              <w:right w:val="nil"/>
            </w:tcBorders>
          </w:tcPr>
          <w:p w:rsidR="00000000" w:rsidRDefault="007137AD">
            <w:pPr>
              <w:spacing w:line="360" w:lineRule="exact"/>
              <w:jc w:val="center"/>
            </w:pPr>
            <w:r>
              <w:t>55.6</w:t>
            </w:r>
          </w:p>
        </w:tc>
        <w:tc>
          <w:tcPr>
            <w:tcW w:w="1512" w:type="dxa"/>
            <w:tcBorders>
              <w:top w:val="nil"/>
              <w:left w:val="nil"/>
              <w:bottom w:val="nil"/>
              <w:right w:val="nil"/>
            </w:tcBorders>
          </w:tcPr>
          <w:p w:rsidR="00000000" w:rsidRDefault="007137AD">
            <w:pPr>
              <w:spacing w:line="360" w:lineRule="exact"/>
              <w:jc w:val="center"/>
            </w:pPr>
            <w:r>
              <w:t>57.9</w:t>
            </w:r>
          </w:p>
        </w:tc>
        <w:tc>
          <w:tcPr>
            <w:tcW w:w="1512" w:type="dxa"/>
            <w:tcBorders>
              <w:top w:val="nil"/>
              <w:left w:val="nil"/>
              <w:bottom w:val="nil"/>
              <w:right w:val="nil"/>
            </w:tcBorders>
          </w:tcPr>
          <w:p w:rsidR="00000000" w:rsidRDefault="007137AD">
            <w:pPr>
              <w:spacing w:line="360" w:lineRule="exact"/>
              <w:jc w:val="center"/>
            </w:pPr>
            <w:r>
              <w:t>58.5</w:t>
            </w:r>
          </w:p>
        </w:tc>
      </w:tr>
      <w:tr w:rsidR="00000000">
        <w:tblPrEx>
          <w:tblCellMar>
            <w:top w:w="0" w:type="dxa"/>
            <w:bottom w:w="0" w:type="dxa"/>
          </w:tblCellMar>
        </w:tblPrEx>
        <w:tc>
          <w:tcPr>
            <w:tcW w:w="2388" w:type="dxa"/>
            <w:tcBorders>
              <w:top w:val="nil"/>
              <w:left w:val="nil"/>
              <w:bottom w:val="single" w:sz="4" w:space="0" w:color="auto"/>
              <w:right w:val="nil"/>
            </w:tcBorders>
          </w:tcPr>
          <w:p w:rsidR="00000000" w:rsidRDefault="007137AD">
            <w:pPr>
              <w:spacing w:line="360" w:lineRule="exact"/>
            </w:pPr>
            <w:r>
              <w:rPr>
                <w:rFonts w:hint="eastAsia"/>
              </w:rPr>
              <w:t>博士课程</w:t>
            </w:r>
          </w:p>
        </w:tc>
        <w:tc>
          <w:tcPr>
            <w:tcW w:w="1512" w:type="dxa"/>
            <w:tcBorders>
              <w:top w:val="nil"/>
              <w:left w:val="nil"/>
              <w:bottom w:val="single" w:sz="4" w:space="0" w:color="auto"/>
              <w:right w:val="nil"/>
            </w:tcBorders>
          </w:tcPr>
          <w:p w:rsidR="00000000" w:rsidRDefault="007137AD">
            <w:pPr>
              <w:spacing w:line="360" w:lineRule="exact"/>
              <w:jc w:val="center"/>
            </w:pPr>
            <w:r>
              <w:t>46.2</w:t>
            </w:r>
          </w:p>
        </w:tc>
        <w:tc>
          <w:tcPr>
            <w:tcW w:w="1512" w:type="dxa"/>
            <w:tcBorders>
              <w:top w:val="nil"/>
              <w:left w:val="nil"/>
              <w:bottom w:val="single" w:sz="4" w:space="0" w:color="auto"/>
              <w:right w:val="nil"/>
            </w:tcBorders>
          </w:tcPr>
          <w:p w:rsidR="00000000" w:rsidRDefault="007137AD">
            <w:pPr>
              <w:spacing w:line="360" w:lineRule="exact"/>
              <w:jc w:val="center"/>
            </w:pPr>
            <w:r>
              <w:t>49.5</w:t>
            </w:r>
          </w:p>
        </w:tc>
        <w:tc>
          <w:tcPr>
            <w:tcW w:w="1512" w:type="dxa"/>
            <w:tcBorders>
              <w:top w:val="nil"/>
              <w:left w:val="nil"/>
              <w:bottom w:val="single" w:sz="4" w:space="0" w:color="auto"/>
              <w:right w:val="nil"/>
            </w:tcBorders>
          </w:tcPr>
          <w:p w:rsidR="00000000" w:rsidRDefault="007137AD">
            <w:pPr>
              <w:spacing w:line="360" w:lineRule="exact"/>
              <w:jc w:val="center"/>
            </w:pPr>
            <w:r>
              <w:t>52.5</w:t>
            </w:r>
          </w:p>
        </w:tc>
        <w:tc>
          <w:tcPr>
            <w:tcW w:w="1512" w:type="dxa"/>
            <w:tcBorders>
              <w:top w:val="nil"/>
              <w:left w:val="nil"/>
              <w:bottom w:val="single" w:sz="4" w:space="0" w:color="auto"/>
              <w:right w:val="nil"/>
            </w:tcBorders>
          </w:tcPr>
          <w:p w:rsidR="00000000" w:rsidRDefault="007137AD">
            <w:pPr>
              <w:spacing w:line="360" w:lineRule="exact"/>
              <w:jc w:val="center"/>
            </w:pPr>
            <w:r>
              <w:t>53.9</w:t>
            </w:r>
          </w:p>
        </w:tc>
        <w:tc>
          <w:tcPr>
            <w:tcW w:w="1512" w:type="dxa"/>
            <w:tcBorders>
              <w:top w:val="nil"/>
              <w:left w:val="nil"/>
              <w:bottom w:val="single" w:sz="4" w:space="0" w:color="auto"/>
              <w:right w:val="nil"/>
            </w:tcBorders>
          </w:tcPr>
          <w:p w:rsidR="00000000" w:rsidRDefault="007137AD">
            <w:pPr>
              <w:spacing w:line="360" w:lineRule="exact"/>
              <w:jc w:val="center"/>
            </w:pPr>
            <w:r>
              <w:t>54.7</w:t>
            </w:r>
          </w:p>
        </w:tc>
      </w:tr>
    </w:tbl>
    <w:p w:rsidR="00000000" w:rsidRDefault="007137AD">
      <w:pPr>
        <w:spacing w:after="240" w:line="360" w:lineRule="exact"/>
      </w:pPr>
      <w:r>
        <w:rPr>
          <w:rFonts w:eastAsia="KaiTi_GB2312" w:hint="eastAsia"/>
        </w:rPr>
        <w:t>资料来源</w:t>
      </w:r>
      <w:r>
        <w:rPr>
          <w:rFonts w:hint="eastAsia"/>
        </w:rPr>
        <w:t>：《爱沙尼亚统计年鉴》，</w:t>
      </w:r>
      <w:r>
        <w:t>1999</w:t>
      </w:r>
      <w:r>
        <w:rPr>
          <w:rFonts w:hint="eastAsia"/>
        </w:rPr>
        <w:t>年，</w:t>
      </w:r>
      <w:r>
        <w:t>2000</w:t>
      </w:r>
      <w:r>
        <w:rPr>
          <w:rFonts w:hint="eastAsia"/>
        </w:rPr>
        <w:t>年</w:t>
      </w:r>
    </w:p>
    <w:p w:rsidR="00000000" w:rsidRDefault="007137AD">
      <w:pPr>
        <w:spacing w:after="240" w:line="360" w:lineRule="exact"/>
      </w:pPr>
      <w:r>
        <w:rPr>
          <w:rFonts w:hint="eastAsia"/>
        </w:rPr>
        <w:t>表</w:t>
      </w:r>
      <w:r>
        <w:t>10.10</w:t>
      </w:r>
      <w:r>
        <w:rPr>
          <w:rFonts w:hint="eastAsia"/>
        </w:rPr>
        <w:t xml:space="preserve">　从事研究和发展工作的人员情况（按科学领域分列），</w:t>
      </w:r>
      <w:r>
        <w:t>1999</w:t>
      </w:r>
      <w:r>
        <w:rPr>
          <w:rFonts w:hint="eastAsia"/>
        </w:rPr>
        <w:t>年</w:t>
      </w:r>
      <w:r>
        <w:t>*</w:t>
      </w:r>
    </w:p>
    <w:tbl>
      <w:tblPr>
        <w:tblW w:w="0" w:type="auto"/>
        <w:tblLayout w:type="fixed"/>
        <w:tblLook w:val="0000"/>
      </w:tblPr>
      <w:tblGrid>
        <w:gridCol w:w="2388"/>
        <w:gridCol w:w="1890"/>
        <w:gridCol w:w="1890"/>
        <w:gridCol w:w="1890"/>
        <w:gridCol w:w="1890"/>
      </w:tblGrid>
      <w:tr w:rsidR="00000000">
        <w:tblPrEx>
          <w:tblCellMar>
            <w:top w:w="0" w:type="dxa"/>
            <w:bottom w:w="0" w:type="dxa"/>
          </w:tblCellMar>
        </w:tblPrEx>
        <w:trPr>
          <w:cantSplit/>
        </w:trPr>
        <w:tc>
          <w:tcPr>
            <w:tcW w:w="2388" w:type="dxa"/>
            <w:tcBorders>
              <w:top w:val="single" w:sz="4" w:space="0" w:color="auto"/>
              <w:left w:val="nil"/>
              <w:bottom w:val="single" w:sz="4" w:space="0" w:color="auto"/>
              <w:right w:val="nil"/>
            </w:tcBorders>
          </w:tcPr>
          <w:p w:rsidR="00000000" w:rsidRDefault="007137AD">
            <w:pPr>
              <w:spacing w:line="360" w:lineRule="exact"/>
              <w:jc w:val="center"/>
              <w:rPr>
                <w:rFonts w:eastAsia="SimHei"/>
              </w:rPr>
            </w:pPr>
            <w:r>
              <w:rPr>
                <w:rFonts w:eastAsia="SimHei" w:hint="eastAsia"/>
              </w:rPr>
              <w:t>科学领域</w:t>
            </w:r>
          </w:p>
        </w:tc>
        <w:tc>
          <w:tcPr>
            <w:tcW w:w="3780" w:type="dxa"/>
            <w:gridSpan w:val="2"/>
            <w:tcBorders>
              <w:top w:val="single" w:sz="4" w:space="0" w:color="auto"/>
              <w:left w:val="nil"/>
              <w:bottom w:val="single" w:sz="4" w:space="0" w:color="auto"/>
              <w:right w:val="nil"/>
            </w:tcBorders>
          </w:tcPr>
          <w:p w:rsidR="00000000" w:rsidRDefault="007137AD">
            <w:pPr>
              <w:spacing w:line="360" w:lineRule="exact"/>
              <w:jc w:val="center"/>
              <w:rPr>
                <w:rFonts w:eastAsia="SimHei"/>
              </w:rPr>
            </w:pPr>
            <w:r>
              <w:rPr>
                <w:rFonts w:eastAsia="SimHei" w:hint="eastAsia"/>
              </w:rPr>
              <w:t>科学家和工程师</w:t>
            </w:r>
          </w:p>
        </w:tc>
        <w:tc>
          <w:tcPr>
            <w:tcW w:w="3780" w:type="dxa"/>
            <w:gridSpan w:val="2"/>
            <w:tcBorders>
              <w:top w:val="single" w:sz="4" w:space="0" w:color="auto"/>
              <w:left w:val="nil"/>
              <w:bottom w:val="single" w:sz="4" w:space="0" w:color="auto"/>
              <w:right w:val="nil"/>
            </w:tcBorders>
          </w:tcPr>
          <w:p w:rsidR="00000000" w:rsidRDefault="007137AD">
            <w:pPr>
              <w:spacing w:line="360" w:lineRule="exact"/>
              <w:jc w:val="center"/>
              <w:rPr>
                <w:rFonts w:eastAsia="SimHei"/>
              </w:rPr>
            </w:pPr>
            <w:r>
              <w:rPr>
                <w:rFonts w:eastAsia="SimHei" w:hint="eastAsia"/>
              </w:rPr>
              <w:t>技师</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jc w:val="center"/>
              <w:rPr>
                <w:rFonts w:eastAsia="KaiTi_GB2312"/>
              </w:rPr>
            </w:pPr>
          </w:p>
        </w:tc>
        <w:tc>
          <w:tcPr>
            <w:tcW w:w="1890" w:type="dxa"/>
            <w:tcBorders>
              <w:top w:val="nil"/>
              <w:left w:val="nil"/>
              <w:bottom w:val="nil"/>
              <w:right w:val="nil"/>
            </w:tcBorders>
          </w:tcPr>
          <w:p w:rsidR="00000000" w:rsidRDefault="007137AD">
            <w:pPr>
              <w:spacing w:line="360" w:lineRule="exact"/>
              <w:jc w:val="center"/>
              <w:rPr>
                <w:rFonts w:eastAsia="KaiTi_GB2312"/>
              </w:rPr>
            </w:pPr>
            <w:r>
              <w:rPr>
                <w:rFonts w:eastAsia="KaiTi_GB2312" w:hint="eastAsia"/>
              </w:rPr>
              <w:t>总数</w:t>
            </w:r>
          </w:p>
        </w:tc>
        <w:tc>
          <w:tcPr>
            <w:tcW w:w="1890" w:type="dxa"/>
            <w:tcBorders>
              <w:top w:val="nil"/>
              <w:left w:val="nil"/>
              <w:bottom w:val="nil"/>
              <w:right w:val="nil"/>
            </w:tcBorders>
          </w:tcPr>
          <w:p w:rsidR="00000000" w:rsidRDefault="007137AD">
            <w:pPr>
              <w:spacing w:line="360" w:lineRule="exact"/>
              <w:jc w:val="center"/>
              <w:rPr>
                <w:rFonts w:eastAsia="KaiTi_GB2312"/>
              </w:rPr>
            </w:pPr>
            <w:r>
              <w:rPr>
                <w:rFonts w:eastAsia="KaiTi_GB2312" w:hint="eastAsia"/>
              </w:rPr>
              <w:t>女性（</w:t>
            </w:r>
            <w:r>
              <w:rPr>
                <w:rFonts w:eastAsia="KaiTi_GB2312"/>
              </w:rPr>
              <w:t>%</w:t>
            </w:r>
            <w:r>
              <w:rPr>
                <w:rFonts w:eastAsia="KaiTi_GB2312" w:hint="eastAsia"/>
              </w:rPr>
              <w:t>）</w:t>
            </w:r>
          </w:p>
        </w:tc>
        <w:tc>
          <w:tcPr>
            <w:tcW w:w="1890" w:type="dxa"/>
            <w:tcBorders>
              <w:top w:val="nil"/>
              <w:left w:val="nil"/>
              <w:bottom w:val="nil"/>
              <w:right w:val="nil"/>
            </w:tcBorders>
          </w:tcPr>
          <w:p w:rsidR="00000000" w:rsidRDefault="007137AD">
            <w:pPr>
              <w:spacing w:line="360" w:lineRule="exact"/>
              <w:jc w:val="center"/>
              <w:rPr>
                <w:rFonts w:eastAsia="KaiTi_GB2312"/>
              </w:rPr>
            </w:pPr>
            <w:r>
              <w:rPr>
                <w:rFonts w:eastAsia="KaiTi_GB2312" w:hint="eastAsia"/>
              </w:rPr>
              <w:t>总数</w:t>
            </w:r>
          </w:p>
        </w:tc>
        <w:tc>
          <w:tcPr>
            <w:tcW w:w="1890" w:type="dxa"/>
            <w:tcBorders>
              <w:top w:val="nil"/>
              <w:left w:val="nil"/>
              <w:bottom w:val="nil"/>
              <w:right w:val="nil"/>
            </w:tcBorders>
          </w:tcPr>
          <w:p w:rsidR="00000000" w:rsidRDefault="007137AD">
            <w:pPr>
              <w:spacing w:line="360" w:lineRule="exact"/>
              <w:jc w:val="center"/>
              <w:rPr>
                <w:rFonts w:eastAsia="KaiTi_GB2312"/>
              </w:rPr>
            </w:pPr>
            <w:r>
              <w:rPr>
                <w:rFonts w:eastAsia="KaiTi_GB2312" w:hint="eastAsia"/>
              </w:rPr>
              <w:t>女性（</w:t>
            </w:r>
            <w:r>
              <w:rPr>
                <w:rFonts w:eastAsia="KaiTi_GB2312"/>
              </w:rPr>
              <w:t>%</w:t>
            </w:r>
            <w:r>
              <w:rPr>
                <w:rFonts w:eastAsia="KaiTi_GB2312" w:hint="eastAsia"/>
              </w:rPr>
              <w:t>）</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自然科学</w:t>
            </w:r>
          </w:p>
        </w:tc>
        <w:tc>
          <w:tcPr>
            <w:tcW w:w="1890" w:type="dxa"/>
            <w:tcBorders>
              <w:top w:val="nil"/>
              <w:left w:val="nil"/>
              <w:bottom w:val="nil"/>
              <w:right w:val="nil"/>
            </w:tcBorders>
          </w:tcPr>
          <w:p w:rsidR="00000000" w:rsidRDefault="007137AD" w:rsidP="007137AD">
            <w:pPr>
              <w:spacing w:line="360" w:lineRule="exact"/>
              <w:ind w:rightChars="277" w:right="31680"/>
              <w:jc w:val="right"/>
            </w:pPr>
            <w:r>
              <w:t>1</w:t>
            </w:r>
            <w:r>
              <w:rPr>
                <w:rFonts w:hint="eastAsia"/>
              </w:rPr>
              <w:t xml:space="preserve"> </w:t>
            </w:r>
            <w:r>
              <w:t>2</w:t>
            </w:r>
            <w:r>
              <w:t>22</w:t>
            </w:r>
          </w:p>
        </w:tc>
        <w:tc>
          <w:tcPr>
            <w:tcW w:w="1890" w:type="dxa"/>
            <w:tcBorders>
              <w:top w:val="nil"/>
              <w:left w:val="nil"/>
              <w:bottom w:val="nil"/>
              <w:right w:val="nil"/>
            </w:tcBorders>
          </w:tcPr>
          <w:p w:rsidR="00000000" w:rsidRDefault="007137AD" w:rsidP="007137AD">
            <w:pPr>
              <w:spacing w:line="360" w:lineRule="exact"/>
              <w:ind w:rightChars="277" w:right="31680"/>
              <w:jc w:val="right"/>
            </w:pPr>
            <w:r>
              <w:t>33</w:t>
            </w:r>
          </w:p>
        </w:tc>
        <w:tc>
          <w:tcPr>
            <w:tcW w:w="1890" w:type="dxa"/>
            <w:tcBorders>
              <w:top w:val="nil"/>
              <w:left w:val="nil"/>
              <w:bottom w:val="nil"/>
              <w:right w:val="nil"/>
            </w:tcBorders>
          </w:tcPr>
          <w:p w:rsidR="00000000" w:rsidRDefault="007137AD" w:rsidP="007137AD">
            <w:pPr>
              <w:spacing w:line="360" w:lineRule="exact"/>
              <w:ind w:rightChars="277" w:right="31680"/>
              <w:jc w:val="right"/>
            </w:pPr>
            <w:r>
              <w:t>218</w:t>
            </w:r>
          </w:p>
        </w:tc>
        <w:tc>
          <w:tcPr>
            <w:tcW w:w="1890" w:type="dxa"/>
            <w:tcBorders>
              <w:top w:val="nil"/>
              <w:left w:val="nil"/>
              <w:bottom w:val="nil"/>
              <w:right w:val="nil"/>
            </w:tcBorders>
          </w:tcPr>
          <w:p w:rsidR="00000000" w:rsidRDefault="007137AD" w:rsidP="007137AD">
            <w:pPr>
              <w:spacing w:line="360" w:lineRule="exact"/>
              <w:ind w:rightChars="277" w:right="31680"/>
              <w:jc w:val="right"/>
            </w:pPr>
            <w:r>
              <w:t>68</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工程学</w:t>
            </w:r>
          </w:p>
        </w:tc>
        <w:tc>
          <w:tcPr>
            <w:tcW w:w="1890" w:type="dxa"/>
            <w:tcBorders>
              <w:top w:val="nil"/>
              <w:left w:val="nil"/>
              <w:bottom w:val="nil"/>
              <w:right w:val="nil"/>
            </w:tcBorders>
          </w:tcPr>
          <w:p w:rsidR="00000000" w:rsidRDefault="007137AD" w:rsidP="007137AD">
            <w:pPr>
              <w:spacing w:line="360" w:lineRule="exact"/>
              <w:ind w:rightChars="277" w:right="31680"/>
              <w:jc w:val="right"/>
            </w:pPr>
            <w:r>
              <w:t>697</w:t>
            </w:r>
          </w:p>
        </w:tc>
        <w:tc>
          <w:tcPr>
            <w:tcW w:w="1890" w:type="dxa"/>
            <w:tcBorders>
              <w:top w:val="nil"/>
              <w:left w:val="nil"/>
              <w:bottom w:val="nil"/>
              <w:right w:val="nil"/>
            </w:tcBorders>
          </w:tcPr>
          <w:p w:rsidR="00000000" w:rsidRDefault="007137AD" w:rsidP="007137AD">
            <w:pPr>
              <w:spacing w:line="360" w:lineRule="exact"/>
              <w:ind w:rightChars="277" w:right="31680"/>
              <w:jc w:val="right"/>
            </w:pPr>
            <w:r>
              <w:t>25</w:t>
            </w:r>
          </w:p>
        </w:tc>
        <w:tc>
          <w:tcPr>
            <w:tcW w:w="1890" w:type="dxa"/>
            <w:tcBorders>
              <w:top w:val="nil"/>
              <w:left w:val="nil"/>
              <w:bottom w:val="nil"/>
              <w:right w:val="nil"/>
            </w:tcBorders>
          </w:tcPr>
          <w:p w:rsidR="00000000" w:rsidRDefault="007137AD" w:rsidP="007137AD">
            <w:pPr>
              <w:spacing w:line="360" w:lineRule="exact"/>
              <w:ind w:rightChars="277" w:right="31680"/>
              <w:jc w:val="right"/>
            </w:pPr>
            <w:r>
              <w:t>78</w:t>
            </w:r>
          </w:p>
        </w:tc>
        <w:tc>
          <w:tcPr>
            <w:tcW w:w="1890" w:type="dxa"/>
            <w:tcBorders>
              <w:top w:val="nil"/>
              <w:left w:val="nil"/>
              <w:bottom w:val="nil"/>
              <w:right w:val="nil"/>
            </w:tcBorders>
          </w:tcPr>
          <w:p w:rsidR="00000000" w:rsidRDefault="007137AD" w:rsidP="007137AD">
            <w:pPr>
              <w:spacing w:line="360" w:lineRule="exact"/>
              <w:ind w:rightChars="277" w:right="31680"/>
              <w:jc w:val="right"/>
            </w:pPr>
            <w:r>
              <w:t>55</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医学</w:t>
            </w:r>
          </w:p>
        </w:tc>
        <w:tc>
          <w:tcPr>
            <w:tcW w:w="1890" w:type="dxa"/>
            <w:tcBorders>
              <w:top w:val="nil"/>
              <w:left w:val="nil"/>
              <w:bottom w:val="nil"/>
              <w:right w:val="nil"/>
            </w:tcBorders>
          </w:tcPr>
          <w:p w:rsidR="00000000" w:rsidRDefault="007137AD" w:rsidP="007137AD">
            <w:pPr>
              <w:spacing w:line="360" w:lineRule="exact"/>
              <w:ind w:rightChars="277" w:right="31680"/>
              <w:jc w:val="right"/>
            </w:pPr>
            <w:r>
              <w:t>433</w:t>
            </w:r>
          </w:p>
        </w:tc>
        <w:tc>
          <w:tcPr>
            <w:tcW w:w="1890" w:type="dxa"/>
            <w:tcBorders>
              <w:top w:val="nil"/>
              <w:left w:val="nil"/>
              <w:bottom w:val="nil"/>
              <w:right w:val="nil"/>
            </w:tcBorders>
          </w:tcPr>
          <w:p w:rsidR="00000000" w:rsidRDefault="007137AD" w:rsidP="007137AD">
            <w:pPr>
              <w:spacing w:line="360" w:lineRule="exact"/>
              <w:ind w:rightChars="277" w:right="31680"/>
              <w:jc w:val="right"/>
            </w:pPr>
            <w:r>
              <w:t>56</w:t>
            </w:r>
          </w:p>
        </w:tc>
        <w:tc>
          <w:tcPr>
            <w:tcW w:w="1890" w:type="dxa"/>
            <w:tcBorders>
              <w:top w:val="nil"/>
              <w:left w:val="nil"/>
              <w:bottom w:val="nil"/>
              <w:right w:val="nil"/>
            </w:tcBorders>
          </w:tcPr>
          <w:p w:rsidR="00000000" w:rsidRDefault="007137AD" w:rsidP="007137AD">
            <w:pPr>
              <w:spacing w:line="360" w:lineRule="exact"/>
              <w:ind w:rightChars="277" w:right="31680"/>
              <w:jc w:val="right"/>
            </w:pPr>
            <w:r>
              <w:t>172</w:t>
            </w:r>
          </w:p>
        </w:tc>
        <w:tc>
          <w:tcPr>
            <w:tcW w:w="1890" w:type="dxa"/>
            <w:tcBorders>
              <w:top w:val="nil"/>
              <w:left w:val="nil"/>
              <w:bottom w:val="nil"/>
              <w:right w:val="nil"/>
            </w:tcBorders>
          </w:tcPr>
          <w:p w:rsidR="00000000" w:rsidRDefault="007137AD" w:rsidP="007137AD">
            <w:pPr>
              <w:spacing w:line="360" w:lineRule="exact"/>
              <w:ind w:rightChars="277" w:right="31680"/>
              <w:jc w:val="right"/>
            </w:pPr>
            <w:r>
              <w:t>90</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农业科学</w:t>
            </w:r>
          </w:p>
        </w:tc>
        <w:tc>
          <w:tcPr>
            <w:tcW w:w="1890" w:type="dxa"/>
            <w:tcBorders>
              <w:top w:val="nil"/>
              <w:left w:val="nil"/>
              <w:bottom w:val="nil"/>
              <w:right w:val="nil"/>
            </w:tcBorders>
          </w:tcPr>
          <w:p w:rsidR="00000000" w:rsidRDefault="007137AD" w:rsidP="007137AD">
            <w:pPr>
              <w:spacing w:line="360" w:lineRule="exact"/>
              <w:ind w:rightChars="277" w:right="31680"/>
              <w:jc w:val="right"/>
            </w:pPr>
            <w:r>
              <w:t>282</w:t>
            </w:r>
          </w:p>
        </w:tc>
        <w:tc>
          <w:tcPr>
            <w:tcW w:w="1890" w:type="dxa"/>
            <w:tcBorders>
              <w:top w:val="nil"/>
              <w:left w:val="nil"/>
              <w:bottom w:val="nil"/>
              <w:right w:val="nil"/>
            </w:tcBorders>
          </w:tcPr>
          <w:p w:rsidR="00000000" w:rsidRDefault="007137AD" w:rsidP="007137AD">
            <w:pPr>
              <w:spacing w:line="360" w:lineRule="exact"/>
              <w:ind w:rightChars="277" w:right="31680"/>
              <w:jc w:val="right"/>
            </w:pPr>
            <w:r>
              <w:t>40</w:t>
            </w:r>
          </w:p>
        </w:tc>
        <w:tc>
          <w:tcPr>
            <w:tcW w:w="1890" w:type="dxa"/>
            <w:tcBorders>
              <w:top w:val="nil"/>
              <w:left w:val="nil"/>
              <w:bottom w:val="nil"/>
              <w:right w:val="nil"/>
            </w:tcBorders>
          </w:tcPr>
          <w:p w:rsidR="00000000" w:rsidRDefault="007137AD" w:rsidP="007137AD">
            <w:pPr>
              <w:spacing w:line="360" w:lineRule="exact"/>
              <w:ind w:rightChars="277" w:right="31680"/>
              <w:jc w:val="right"/>
            </w:pPr>
            <w:r>
              <w:t>116</w:t>
            </w:r>
          </w:p>
        </w:tc>
        <w:tc>
          <w:tcPr>
            <w:tcW w:w="1890" w:type="dxa"/>
            <w:tcBorders>
              <w:top w:val="nil"/>
              <w:left w:val="nil"/>
              <w:bottom w:val="nil"/>
              <w:right w:val="nil"/>
            </w:tcBorders>
          </w:tcPr>
          <w:p w:rsidR="00000000" w:rsidRDefault="007137AD" w:rsidP="007137AD">
            <w:pPr>
              <w:spacing w:line="360" w:lineRule="exact"/>
              <w:ind w:rightChars="277" w:right="31680"/>
              <w:jc w:val="right"/>
            </w:pPr>
            <w:r>
              <w:t>82</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社会科学</w:t>
            </w:r>
          </w:p>
        </w:tc>
        <w:tc>
          <w:tcPr>
            <w:tcW w:w="1890" w:type="dxa"/>
            <w:tcBorders>
              <w:top w:val="nil"/>
              <w:left w:val="nil"/>
              <w:bottom w:val="nil"/>
              <w:right w:val="nil"/>
            </w:tcBorders>
          </w:tcPr>
          <w:p w:rsidR="00000000" w:rsidRDefault="007137AD" w:rsidP="007137AD">
            <w:pPr>
              <w:spacing w:line="360" w:lineRule="exact"/>
              <w:ind w:rightChars="277" w:right="31680"/>
              <w:jc w:val="right"/>
            </w:pPr>
            <w:r>
              <w:t>598</w:t>
            </w:r>
          </w:p>
        </w:tc>
        <w:tc>
          <w:tcPr>
            <w:tcW w:w="1890" w:type="dxa"/>
            <w:tcBorders>
              <w:top w:val="nil"/>
              <w:left w:val="nil"/>
              <w:bottom w:val="nil"/>
              <w:right w:val="nil"/>
            </w:tcBorders>
          </w:tcPr>
          <w:p w:rsidR="00000000" w:rsidRDefault="007137AD" w:rsidP="007137AD">
            <w:pPr>
              <w:spacing w:line="360" w:lineRule="exact"/>
              <w:ind w:rightChars="277" w:right="31680"/>
              <w:jc w:val="right"/>
            </w:pPr>
            <w:r>
              <w:t>51</w:t>
            </w:r>
          </w:p>
        </w:tc>
        <w:tc>
          <w:tcPr>
            <w:tcW w:w="1890" w:type="dxa"/>
            <w:tcBorders>
              <w:top w:val="nil"/>
              <w:left w:val="nil"/>
              <w:bottom w:val="nil"/>
              <w:right w:val="nil"/>
            </w:tcBorders>
          </w:tcPr>
          <w:p w:rsidR="00000000" w:rsidRDefault="007137AD" w:rsidP="007137AD">
            <w:pPr>
              <w:spacing w:line="360" w:lineRule="exact"/>
              <w:ind w:rightChars="277" w:right="31680"/>
              <w:jc w:val="right"/>
            </w:pPr>
            <w:r>
              <w:t>45</w:t>
            </w:r>
          </w:p>
        </w:tc>
        <w:tc>
          <w:tcPr>
            <w:tcW w:w="1890" w:type="dxa"/>
            <w:tcBorders>
              <w:top w:val="nil"/>
              <w:left w:val="nil"/>
              <w:bottom w:val="nil"/>
              <w:right w:val="nil"/>
            </w:tcBorders>
          </w:tcPr>
          <w:p w:rsidR="00000000" w:rsidRDefault="007137AD" w:rsidP="007137AD">
            <w:pPr>
              <w:spacing w:line="360" w:lineRule="exact"/>
              <w:ind w:rightChars="277" w:right="31680"/>
              <w:jc w:val="right"/>
            </w:pPr>
            <w:r>
              <w:t>73</w:t>
            </w:r>
          </w:p>
        </w:tc>
      </w:tr>
      <w:tr w:rsidR="00000000">
        <w:tblPrEx>
          <w:tblCellMar>
            <w:top w:w="0" w:type="dxa"/>
            <w:bottom w:w="0" w:type="dxa"/>
          </w:tblCellMar>
        </w:tblPrEx>
        <w:tc>
          <w:tcPr>
            <w:tcW w:w="2388" w:type="dxa"/>
            <w:tcBorders>
              <w:top w:val="nil"/>
              <w:left w:val="nil"/>
              <w:bottom w:val="nil"/>
              <w:right w:val="nil"/>
            </w:tcBorders>
          </w:tcPr>
          <w:p w:rsidR="00000000" w:rsidRDefault="007137AD">
            <w:pPr>
              <w:spacing w:line="360" w:lineRule="exact"/>
            </w:pPr>
            <w:r>
              <w:rPr>
                <w:rFonts w:hint="eastAsia"/>
              </w:rPr>
              <w:t>人文科学</w:t>
            </w:r>
          </w:p>
        </w:tc>
        <w:tc>
          <w:tcPr>
            <w:tcW w:w="1890" w:type="dxa"/>
            <w:tcBorders>
              <w:top w:val="nil"/>
              <w:left w:val="nil"/>
              <w:bottom w:val="nil"/>
              <w:right w:val="nil"/>
            </w:tcBorders>
          </w:tcPr>
          <w:p w:rsidR="00000000" w:rsidRDefault="007137AD" w:rsidP="007137AD">
            <w:pPr>
              <w:spacing w:line="360" w:lineRule="exact"/>
              <w:ind w:rightChars="277" w:right="31680"/>
              <w:jc w:val="right"/>
            </w:pPr>
            <w:r>
              <w:t>680</w:t>
            </w:r>
          </w:p>
        </w:tc>
        <w:tc>
          <w:tcPr>
            <w:tcW w:w="1890" w:type="dxa"/>
            <w:tcBorders>
              <w:top w:val="nil"/>
              <w:left w:val="nil"/>
              <w:bottom w:val="nil"/>
              <w:right w:val="nil"/>
            </w:tcBorders>
          </w:tcPr>
          <w:p w:rsidR="00000000" w:rsidRDefault="007137AD" w:rsidP="007137AD">
            <w:pPr>
              <w:spacing w:line="360" w:lineRule="exact"/>
              <w:ind w:rightChars="277" w:right="31680"/>
              <w:jc w:val="right"/>
            </w:pPr>
            <w:r>
              <w:t>64</w:t>
            </w:r>
          </w:p>
        </w:tc>
        <w:tc>
          <w:tcPr>
            <w:tcW w:w="1890" w:type="dxa"/>
            <w:tcBorders>
              <w:top w:val="nil"/>
              <w:left w:val="nil"/>
              <w:bottom w:val="nil"/>
              <w:right w:val="nil"/>
            </w:tcBorders>
          </w:tcPr>
          <w:p w:rsidR="00000000" w:rsidRDefault="007137AD" w:rsidP="007137AD">
            <w:pPr>
              <w:spacing w:line="360" w:lineRule="exact"/>
              <w:ind w:rightChars="277" w:right="31680"/>
              <w:jc w:val="right"/>
            </w:pPr>
            <w:r>
              <w:t>84</w:t>
            </w:r>
          </w:p>
        </w:tc>
        <w:tc>
          <w:tcPr>
            <w:tcW w:w="1890" w:type="dxa"/>
            <w:tcBorders>
              <w:top w:val="nil"/>
              <w:left w:val="nil"/>
              <w:bottom w:val="nil"/>
              <w:right w:val="nil"/>
            </w:tcBorders>
          </w:tcPr>
          <w:p w:rsidR="00000000" w:rsidRDefault="007137AD" w:rsidP="007137AD">
            <w:pPr>
              <w:spacing w:line="360" w:lineRule="exact"/>
              <w:ind w:rightChars="277" w:right="31680"/>
              <w:jc w:val="right"/>
            </w:pPr>
            <w:r>
              <w:t>76</w:t>
            </w:r>
          </w:p>
        </w:tc>
      </w:tr>
      <w:tr w:rsidR="00000000">
        <w:tblPrEx>
          <w:tblCellMar>
            <w:top w:w="0" w:type="dxa"/>
            <w:bottom w:w="0" w:type="dxa"/>
          </w:tblCellMar>
        </w:tblPrEx>
        <w:tc>
          <w:tcPr>
            <w:tcW w:w="2388" w:type="dxa"/>
            <w:tcBorders>
              <w:top w:val="nil"/>
              <w:left w:val="nil"/>
              <w:bottom w:val="single" w:sz="4" w:space="0" w:color="auto"/>
              <w:right w:val="nil"/>
            </w:tcBorders>
          </w:tcPr>
          <w:p w:rsidR="00000000" w:rsidRDefault="007137AD">
            <w:pPr>
              <w:spacing w:line="360" w:lineRule="exact"/>
            </w:pPr>
            <w:r>
              <w:rPr>
                <w:rFonts w:hint="eastAsia"/>
              </w:rPr>
              <w:t>总计</w:t>
            </w:r>
          </w:p>
        </w:tc>
        <w:tc>
          <w:tcPr>
            <w:tcW w:w="1890" w:type="dxa"/>
            <w:tcBorders>
              <w:top w:val="nil"/>
              <w:left w:val="nil"/>
              <w:bottom w:val="single" w:sz="4" w:space="0" w:color="auto"/>
              <w:right w:val="nil"/>
            </w:tcBorders>
          </w:tcPr>
          <w:p w:rsidR="00000000" w:rsidRDefault="007137AD" w:rsidP="007137AD">
            <w:pPr>
              <w:spacing w:line="360" w:lineRule="exact"/>
              <w:ind w:rightChars="277" w:right="31680"/>
              <w:jc w:val="right"/>
            </w:pPr>
            <w:r>
              <w:t>3</w:t>
            </w:r>
            <w:r>
              <w:rPr>
                <w:rFonts w:hint="eastAsia"/>
              </w:rPr>
              <w:t xml:space="preserve"> </w:t>
            </w:r>
            <w:r>
              <w:t>912</w:t>
            </w:r>
          </w:p>
        </w:tc>
        <w:tc>
          <w:tcPr>
            <w:tcW w:w="1890" w:type="dxa"/>
            <w:tcBorders>
              <w:top w:val="nil"/>
              <w:left w:val="nil"/>
              <w:bottom w:val="single" w:sz="4" w:space="0" w:color="auto"/>
              <w:right w:val="nil"/>
            </w:tcBorders>
          </w:tcPr>
          <w:p w:rsidR="00000000" w:rsidRDefault="007137AD" w:rsidP="007137AD">
            <w:pPr>
              <w:spacing w:line="360" w:lineRule="exact"/>
              <w:ind w:rightChars="277" w:right="31680"/>
              <w:jc w:val="right"/>
            </w:pPr>
            <w:r>
              <w:t>43</w:t>
            </w:r>
          </w:p>
        </w:tc>
        <w:tc>
          <w:tcPr>
            <w:tcW w:w="1890" w:type="dxa"/>
            <w:tcBorders>
              <w:top w:val="nil"/>
              <w:left w:val="nil"/>
              <w:bottom w:val="single" w:sz="4" w:space="0" w:color="auto"/>
              <w:right w:val="nil"/>
            </w:tcBorders>
          </w:tcPr>
          <w:p w:rsidR="00000000" w:rsidRDefault="007137AD" w:rsidP="007137AD">
            <w:pPr>
              <w:spacing w:line="360" w:lineRule="exact"/>
              <w:ind w:rightChars="277" w:right="31680"/>
              <w:jc w:val="right"/>
            </w:pPr>
            <w:r>
              <w:t>713</w:t>
            </w:r>
          </w:p>
        </w:tc>
        <w:tc>
          <w:tcPr>
            <w:tcW w:w="1890" w:type="dxa"/>
            <w:tcBorders>
              <w:top w:val="nil"/>
              <w:left w:val="nil"/>
              <w:bottom w:val="single" w:sz="4" w:space="0" w:color="auto"/>
              <w:right w:val="nil"/>
            </w:tcBorders>
          </w:tcPr>
          <w:p w:rsidR="00000000" w:rsidRDefault="007137AD" w:rsidP="007137AD">
            <w:pPr>
              <w:spacing w:line="360" w:lineRule="exact"/>
              <w:ind w:rightChars="277" w:right="31680"/>
              <w:jc w:val="right"/>
            </w:pPr>
            <w:r>
              <w:t>76</w:t>
            </w:r>
          </w:p>
        </w:tc>
      </w:tr>
    </w:tbl>
    <w:p w:rsidR="00000000" w:rsidRDefault="007137AD">
      <w:pPr>
        <w:spacing w:line="360" w:lineRule="exact"/>
        <w:ind w:firstLine="425"/>
      </w:pPr>
    </w:p>
    <w:tbl>
      <w:tblPr>
        <w:tblW w:w="0" w:type="auto"/>
        <w:tblBorders>
          <w:top w:val="single" w:sz="4" w:space="0" w:color="auto"/>
          <w:bottom w:val="single" w:sz="4" w:space="0" w:color="auto"/>
        </w:tblBorders>
        <w:tblLayout w:type="fixed"/>
        <w:tblLook w:val="0000"/>
      </w:tblPr>
      <w:tblGrid>
        <w:gridCol w:w="1893"/>
        <w:gridCol w:w="1365"/>
      </w:tblGrid>
      <w:tr w:rsidR="00000000">
        <w:tblPrEx>
          <w:tblCellMar>
            <w:top w:w="0" w:type="dxa"/>
            <w:bottom w:w="0" w:type="dxa"/>
          </w:tblCellMar>
        </w:tblPrEx>
        <w:tc>
          <w:tcPr>
            <w:tcW w:w="1893" w:type="dxa"/>
            <w:tcBorders>
              <w:bottom w:val="single" w:sz="4" w:space="0" w:color="auto"/>
            </w:tcBorders>
          </w:tcPr>
          <w:p w:rsidR="00000000" w:rsidRDefault="007137AD">
            <w:pPr>
              <w:spacing w:line="360" w:lineRule="exact"/>
            </w:pPr>
            <w:r>
              <w:rPr>
                <w:rFonts w:hint="eastAsia"/>
              </w:rPr>
              <w:t>其他支助人员</w:t>
            </w:r>
          </w:p>
        </w:tc>
        <w:tc>
          <w:tcPr>
            <w:tcW w:w="1365" w:type="dxa"/>
            <w:tcBorders>
              <w:bottom w:val="single" w:sz="4" w:space="0" w:color="auto"/>
            </w:tcBorders>
          </w:tcPr>
          <w:p w:rsidR="00000000" w:rsidRDefault="007137AD">
            <w:pPr>
              <w:spacing w:line="360" w:lineRule="exact"/>
            </w:pPr>
          </w:p>
        </w:tc>
      </w:tr>
      <w:tr w:rsidR="00000000">
        <w:tblPrEx>
          <w:tblCellMar>
            <w:top w:w="0" w:type="dxa"/>
            <w:bottom w:w="0" w:type="dxa"/>
          </w:tblCellMar>
        </w:tblPrEx>
        <w:tc>
          <w:tcPr>
            <w:tcW w:w="1893" w:type="dxa"/>
            <w:tcBorders>
              <w:top w:val="single" w:sz="4" w:space="0" w:color="auto"/>
              <w:bottom w:val="nil"/>
            </w:tcBorders>
          </w:tcPr>
          <w:p w:rsidR="00000000" w:rsidRDefault="007137AD">
            <w:pPr>
              <w:spacing w:line="360" w:lineRule="exact"/>
              <w:rPr>
                <w:rFonts w:eastAsia="KaiTi_GB2312"/>
              </w:rPr>
            </w:pPr>
            <w:r>
              <w:rPr>
                <w:rFonts w:eastAsia="KaiTi_GB2312" w:hint="eastAsia"/>
              </w:rPr>
              <w:t>总数</w:t>
            </w:r>
          </w:p>
        </w:tc>
        <w:tc>
          <w:tcPr>
            <w:tcW w:w="1365" w:type="dxa"/>
            <w:tcBorders>
              <w:top w:val="single" w:sz="4" w:space="0" w:color="auto"/>
              <w:bottom w:val="nil"/>
            </w:tcBorders>
          </w:tcPr>
          <w:p w:rsidR="00000000" w:rsidRDefault="007137AD">
            <w:pPr>
              <w:spacing w:line="360" w:lineRule="exact"/>
              <w:rPr>
                <w:rFonts w:eastAsia="KaiTi_GB2312"/>
              </w:rPr>
            </w:pPr>
            <w:r>
              <w:rPr>
                <w:rFonts w:eastAsia="KaiTi_GB2312" w:hint="eastAsia"/>
              </w:rPr>
              <w:t>女性（</w:t>
            </w:r>
            <w:r>
              <w:rPr>
                <w:rFonts w:eastAsia="KaiTi_GB2312"/>
              </w:rPr>
              <w:t>%</w:t>
            </w:r>
            <w:r>
              <w:rPr>
                <w:rFonts w:eastAsia="KaiTi_GB2312" w:hint="eastAsia"/>
              </w:rPr>
              <w:t>）</w:t>
            </w:r>
          </w:p>
        </w:tc>
      </w:tr>
      <w:tr w:rsidR="00000000">
        <w:tblPrEx>
          <w:tblCellMar>
            <w:top w:w="0" w:type="dxa"/>
            <w:bottom w:w="0" w:type="dxa"/>
          </w:tblCellMar>
        </w:tblPrEx>
        <w:tc>
          <w:tcPr>
            <w:tcW w:w="1893" w:type="dxa"/>
            <w:tcBorders>
              <w:top w:val="nil"/>
            </w:tcBorders>
          </w:tcPr>
          <w:p w:rsidR="00000000" w:rsidRDefault="007137AD">
            <w:pPr>
              <w:spacing w:line="360" w:lineRule="exact"/>
              <w:rPr>
                <w:rFonts w:eastAsia="KaiTi_GB2312"/>
              </w:rPr>
            </w:pPr>
            <w:r>
              <w:rPr>
                <w:rFonts w:eastAsia="KaiTi_GB2312"/>
              </w:rPr>
              <w:t>820</w:t>
            </w:r>
          </w:p>
        </w:tc>
        <w:tc>
          <w:tcPr>
            <w:tcW w:w="1365" w:type="dxa"/>
            <w:tcBorders>
              <w:top w:val="nil"/>
            </w:tcBorders>
          </w:tcPr>
          <w:p w:rsidR="00000000" w:rsidRDefault="007137AD">
            <w:pPr>
              <w:spacing w:line="360" w:lineRule="exact"/>
              <w:rPr>
                <w:rFonts w:eastAsia="KaiTi_GB2312"/>
              </w:rPr>
            </w:pPr>
            <w:r>
              <w:rPr>
                <w:rFonts w:eastAsia="KaiTi_GB2312"/>
              </w:rPr>
              <w:t>67</w:t>
            </w:r>
          </w:p>
        </w:tc>
      </w:tr>
    </w:tbl>
    <w:p w:rsidR="00000000" w:rsidRDefault="007137AD">
      <w:pPr>
        <w:spacing w:after="120" w:line="360" w:lineRule="exact"/>
      </w:pPr>
      <w:r>
        <w:t>*</w:t>
      </w:r>
      <w:r>
        <w:rPr>
          <w:rFonts w:hint="eastAsia"/>
        </w:rPr>
        <w:t>不包括工商企业部门</w:t>
      </w:r>
    </w:p>
    <w:p w:rsidR="00000000" w:rsidRDefault="007137AD">
      <w:pPr>
        <w:spacing w:after="240" w:line="360" w:lineRule="exact"/>
      </w:pPr>
      <w:r>
        <w:rPr>
          <w:rFonts w:eastAsia="KaiTi_GB2312" w:hint="eastAsia"/>
        </w:rPr>
        <w:t>资料来源</w:t>
      </w:r>
      <w:r>
        <w:rPr>
          <w:rFonts w:hint="eastAsia"/>
        </w:rPr>
        <w:t>：《爱沙尼亚统计年鉴》，</w:t>
      </w:r>
      <w:r>
        <w:t>2000</w:t>
      </w:r>
      <w:r>
        <w:rPr>
          <w:rFonts w:hint="eastAsia"/>
        </w:rPr>
        <w:t>年</w:t>
      </w:r>
    </w:p>
    <w:p w:rsidR="00000000" w:rsidRDefault="007137AD">
      <w:pPr>
        <w:spacing w:after="240" w:line="360" w:lineRule="exact"/>
      </w:pPr>
      <w:r>
        <w:br w:type="page"/>
      </w:r>
      <w:r>
        <w:rPr>
          <w:rFonts w:hint="eastAsia"/>
        </w:rPr>
        <w:t>图</w:t>
      </w:r>
      <w:r>
        <w:t>10.1</w:t>
      </w:r>
      <w:r>
        <w:rPr>
          <w:rFonts w:hint="eastAsia"/>
        </w:rPr>
        <w:t xml:space="preserve">　进入中学的普通基础学校毕业生所占比例</w: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b/>
          <w:bCs/>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b/>
          <w:bCs/>
        </w:rPr>
      </w:pPr>
      <w:r>
        <w:rPr>
          <w:b/>
          <w:bCs/>
          <w:noProof/>
          <w:sz w:val="20"/>
        </w:rPr>
        <w:pict>
          <v:shape id="_x0000_s2089" type="#_x0000_t202" style="position:absolute;left:0;text-align:left;margin-left:78pt;margin-top:20.4pt;width:401.55pt;height:244.3pt;z-index:40" filled="f" stroked="f">
            <v:textbox inset="0,0,0,0">
              <w:txbxContent>
                <w:p w:rsidR="00000000" w:rsidRDefault="007137AD">
                  <w:r>
                    <w:pict>
                      <v:shape id="_x0000_i1040" type="#_x0000_t75" style="width:401.25pt;height:244.5pt">
                        <v:imagedata r:id="rId29" o:title="10.1"/>
                      </v:shape>
                    </w:pict>
                  </w:r>
                </w:p>
              </w:txbxContent>
            </v:textbox>
          </v:shape>
        </w:pic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b/>
          <w:bCs/>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b/>
          <w:bCs/>
        </w:rPr>
      </w:pPr>
      <w:r>
        <w:rPr>
          <w:b/>
          <w:bCs/>
          <w:noProof/>
          <w:sz w:val="20"/>
        </w:rPr>
        <w:pict>
          <v:shape id="_x0000_s2091" type="#_x0000_t202" style="position:absolute;left:0;text-align:left;margin-left:36pt;margin-top:10.9pt;width:36pt;height:119.6pt;z-index:42" filled="f" stroked="f">
            <v:textbox style="layout-flow:vertical;mso-layout-flow-alt:bottom-to-top" inset="0,0,0,0">
              <w:txbxContent>
                <w:p w:rsidR="00000000" w:rsidRDefault="007137AD">
                  <w:pPr>
                    <w:jc w:val="center"/>
                  </w:pPr>
                  <w:r>
                    <w:rPr>
                      <w:rFonts w:hint="eastAsia"/>
                    </w:rPr>
                    <w:t>百分比</w:t>
                  </w:r>
                </w:p>
              </w:txbxContent>
            </v:textbox>
          </v:shape>
        </w:pic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b/>
          <w:bCs/>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b/>
          <w:bCs/>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b/>
          <w:bCs/>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b/>
          <w:bCs/>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b/>
          <w:bCs/>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b/>
          <w:bCs/>
        </w:rPr>
      </w:pPr>
      <w:r>
        <w:rPr>
          <w:b/>
          <w:bCs/>
          <w:noProof/>
          <w:sz w:val="20"/>
        </w:rPr>
        <w:pict>
          <v:shape id="_x0000_s2090" type="#_x0000_t202" style="position:absolute;left:0;text-align:left;margin-left:246pt;margin-top:2.5pt;width:84pt;height:26pt;z-index:41" filled="f" stroked="f">
            <v:textbox inset="0,.5mm,0,0">
              <w:txbxContent>
                <w:p w:rsidR="00000000" w:rsidRDefault="007137AD">
                  <w:pPr>
                    <w:rPr>
                      <w:sz w:val="15"/>
                    </w:rPr>
                  </w:pPr>
                  <w:r>
                    <w:rPr>
                      <w:rFonts w:hint="eastAsia"/>
                      <w:sz w:val="15"/>
                    </w:rPr>
                    <w:t xml:space="preserve">男生　</w:t>
                  </w:r>
                  <w:r>
                    <w:rPr>
                      <w:rFonts w:hint="eastAsia"/>
                      <w:sz w:val="15"/>
                    </w:rPr>
                    <w:t xml:space="preserve">  </w:t>
                  </w:r>
                  <w:r>
                    <w:rPr>
                      <w:rFonts w:hint="eastAsia"/>
                      <w:sz w:val="15"/>
                    </w:rPr>
                    <w:t>女生</w:t>
                  </w:r>
                </w:p>
              </w:txbxContent>
            </v:textbox>
          </v:shape>
        </w:pic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b/>
          <w:bCs/>
        </w:rPr>
      </w:pPr>
    </w:p>
    <w:p w:rsidR="00000000" w:rsidRDefault="007137AD">
      <w:pPr>
        <w:spacing w:after="240" w:line="360" w:lineRule="exact"/>
      </w:pPr>
      <w:r>
        <w:rPr>
          <w:rFonts w:eastAsia="KaiTi_GB2312" w:hint="eastAsia"/>
        </w:rPr>
        <w:t>资料来源</w:t>
      </w:r>
      <w:r>
        <w:rPr>
          <w:rFonts w:hint="eastAsia"/>
        </w:rPr>
        <w:t>：</w:t>
      </w:r>
      <w:r>
        <w:t>V.</w:t>
      </w:r>
      <w:r>
        <w:rPr>
          <w:rFonts w:hint="eastAsia"/>
        </w:rPr>
        <w:t>鲁斯和</w:t>
      </w:r>
      <w:r>
        <w:t xml:space="preserve">R. </w:t>
      </w:r>
      <w:r>
        <w:rPr>
          <w:rFonts w:hint="eastAsia"/>
        </w:rPr>
        <w:t>诺伊多夫，</w:t>
      </w:r>
      <w:r>
        <w:t>1995</w:t>
      </w:r>
      <w:r>
        <w:rPr>
          <w:rFonts w:hint="eastAsia"/>
        </w:rPr>
        <w:t>年；《爱沙</w:t>
      </w:r>
      <w:r>
        <w:rPr>
          <w:rFonts w:hint="eastAsia"/>
        </w:rPr>
        <w:t>尼亚人力发展报告》</w:t>
      </w:r>
      <w:r>
        <w:t>1997</w:t>
      </w:r>
      <w:r>
        <w:rPr>
          <w:rFonts w:hint="eastAsia"/>
        </w:rPr>
        <w:t>年；</w:t>
      </w:r>
      <w:r>
        <w:t>1997/98</w:t>
      </w:r>
      <w:r>
        <w:rPr>
          <w:rFonts w:hint="eastAsia"/>
        </w:rPr>
        <w:t>年教育，塔林：</w:t>
      </w:r>
      <w:r>
        <w:t>ESA</w:t>
      </w:r>
      <w:r>
        <w:rPr>
          <w:rFonts w:hint="eastAsia"/>
        </w:rPr>
        <w:t>，</w:t>
      </w:r>
      <w:r>
        <w:t>1998</w:t>
      </w:r>
      <w:r>
        <w:rPr>
          <w:rFonts w:hint="eastAsia"/>
        </w:rPr>
        <w:t>年</w:t>
      </w: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r>
        <w:br w:type="page"/>
      </w:r>
      <w:r>
        <w:rPr>
          <w:rFonts w:hint="eastAsia"/>
        </w:rPr>
        <w:t>图</w:t>
      </w:r>
      <w:r>
        <w:t xml:space="preserve">10.2  </w:t>
      </w:r>
      <w:r>
        <w:rPr>
          <w:rFonts w:hint="eastAsia"/>
        </w:rPr>
        <w:t>按以前所受教育分列的中等职业教育和中等专业教育注册学生所占的比例（</w:t>
      </w:r>
      <w:r>
        <w:t>%</w:t>
      </w:r>
      <w:r>
        <w:rPr>
          <w:rFonts w:hint="eastAsia"/>
        </w:rPr>
        <w:t>）</w:t>
      </w:r>
    </w:p>
    <w:p w:rsidR="00000000" w:rsidRDefault="007137AD">
      <w:pPr>
        <w:pBdr>
          <w:top w:val="single" w:sz="4" w:space="1" w:color="auto"/>
          <w:left w:val="single" w:sz="4" w:space="4" w:color="auto"/>
          <w:bottom w:val="single" w:sz="4" w:space="1" w:color="auto"/>
          <w:right w:val="single" w:sz="4" w:space="4" w:color="auto"/>
        </w:pBdr>
        <w:spacing w:after="240" w:line="360" w:lineRule="exact"/>
        <w:jc w:val="center"/>
        <w:rPr>
          <w:rFonts w:eastAsia="SimHei"/>
        </w:rPr>
      </w:pPr>
      <w:r>
        <w:rPr>
          <w:rFonts w:eastAsia="SimHei" w:hint="eastAsia"/>
        </w:rPr>
        <w:t>职业学校</w: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r>
        <w:rPr>
          <w:noProof/>
          <w:sz w:val="20"/>
        </w:rPr>
        <w:pict>
          <v:shape id="_x0000_s2092" type="#_x0000_t202" style="position:absolute;left:0;text-align:left;margin-left:60pt;margin-top:6pt;width:383.55pt;height:190.65pt;z-index:43" filled="f" stroked="f">
            <v:textbox inset="0,0,0,0">
              <w:txbxContent>
                <w:p w:rsidR="00000000" w:rsidRDefault="007137AD">
                  <w:r>
                    <w:pict>
                      <v:shape id="_x0000_i1041" type="#_x0000_t75" style="width:383.25pt;height:190.5pt">
                        <v:imagedata r:id="rId30" o:title="10.2"/>
                      </v:shape>
                    </w:pict>
                  </w:r>
                </w:p>
              </w:txbxContent>
            </v:textbox>
          </v:shape>
        </w:pic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r>
        <w:rPr>
          <w:noProof/>
          <w:sz w:val="20"/>
        </w:rPr>
        <w:pict>
          <v:shape id="_x0000_s2093" type="#_x0000_t202" style="position:absolute;left:0;text-align:left;margin-left:120pt;margin-top:12pt;width:330pt;height:41.6pt;z-index:44" filled="f" stroked="f">
            <v:textbox inset="0,0,0,0">
              <w:txbxContent>
                <w:p w:rsidR="00000000" w:rsidRDefault="007137AD">
                  <w:r>
                    <w:rPr>
                      <w:rFonts w:hint="eastAsia"/>
                    </w:rPr>
                    <w:t xml:space="preserve">女　　</w:t>
                  </w:r>
                  <w:r>
                    <w:t xml:space="preserve">       </w:t>
                  </w:r>
                  <w:r>
                    <w:rPr>
                      <w:rFonts w:hint="eastAsia"/>
                    </w:rPr>
                    <w:t xml:space="preserve">男　　</w:t>
                  </w:r>
                  <w:r>
                    <w:t xml:space="preserve">                      </w:t>
                  </w:r>
                  <w:r>
                    <w:rPr>
                      <w:rFonts w:hint="eastAsia"/>
                    </w:rPr>
                    <w:t xml:space="preserve">女　　</w:t>
                  </w:r>
                  <w:r>
                    <w:t xml:space="preserve">      </w:t>
                  </w:r>
                  <w:r>
                    <w:rPr>
                      <w:rFonts w:hint="eastAsia"/>
                    </w:rPr>
                    <w:t>男</w:t>
                  </w:r>
                </w:p>
              </w:txbxContent>
            </v:textbox>
          </v:shape>
        </w:pic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spacing w:after="240" w:line="360" w:lineRule="exact"/>
        <w:jc w:val="center"/>
        <w:rPr>
          <w:rFonts w:eastAsia="SimHei"/>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jc w:val="center"/>
        <w:rPr>
          <w:rFonts w:eastAsia="SimHei"/>
        </w:rPr>
      </w:pPr>
      <w:r>
        <w:rPr>
          <w:rFonts w:eastAsia="SimHei" w:hint="eastAsia"/>
        </w:rPr>
        <w:t>中等专业教育</w: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r>
        <w:rPr>
          <w:noProof/>
          <w:sz w:val="20"/>
        </w:rPr>
        <w:pict>
          <v:shape id="_x0000_s2094" type="#_x0000_t202" style="position:absolute;left:0;text-align:left;margin-left:66pt;margin-top:2.2pt;width:359.55pt;height:229.15pt;z-index:45" filled="f" stroked="f">
            <v:textbox inset="0,0,0,0">
              <w:txbxContent>
                <w:p w:rsidR="00000000" w:rsidRDefault="007137AD">
                  <w:r>
                    <w:pict>
                      <v:shape id="_x0000_i1042" type="#_x0000_t75" style="width:5in;height:229.5pt">
                        <v:imagedata r:id="rId31" o:title="10.2a"/>
                      </v:shape>
                    </w:pict>
                  </w:r>
                </w:p>
              </w:txbxContent>
            </v:textbox>
          </v:shape>
        </w:pic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r>
        <w:rPr>
          <w:noProof/>
          <w:sz w:val="20"/>
        </w:rPr>
        <w:pict>
          <v:shape id="_x0000_s2095" type="#_x0000_t202" style="position:absolute;left:0;text-align:left;margin-left:126pt;margin-top:8.2pt;width:306pt;height:31.2pt;z-index:46" filled="f" stroked="f">
            <v:textbox inset="0,0,0,0">
              <w:txbxContent>
                <w:p w:rsidR="00000000" w:rsidRDefault="007137AD">
                  <w:r>
                    <w:rPr>
                      <w:rFonts w:hint="eastAsia"/>
                    </w:rPr>
                    <w:t xml:space="preserve">女　　</w:t>
                  </w:r>
                  <w:r>
                    <w:t xml:space="preserve">      </w:t>
                  </w:r>
                  <w:r>
                    <w:rPr>
                      <w:rFonts w:hint="eastAsia"/>
                    </w:rPr>
                    <w:t xml:space="preserve">男　　</w:t>
                  </w:r>
                  <w:r>
                    <w:t xml:space="preserve">                   </w:t>
                  </w:r>
                  <w:r>
                    <w:rPr>
                      <w:rFonts w:hint="eastAsia"/>
                    </w:rPr>
                    <w:t xml:space="preserve">女　　</w:t>
                  </w:r>
                  <w:r>
                    <w:t xml:space="preserve">      </w:t>
                  </w:r>
                  <w:r>
                    <w:rPr>
                      <w:rFonts w:hint="eastAsia"/>
                    </w:rPr>
                    <w:t>男</w:t>
                  </w:r>
                </w:p>
              </w:txbxContent>
            </v:textbox>
          </v:shape>
        </w:pict>
      </w:r>
    </w:p>
    <w:p w:rsidR="00000000" w:rsidRDefault="007137AD">
      <w:pPr>
        <w:pBdr>
          <w:top w:val="single" w:sz="4" w:space="1" w:color="auto"/>
          <w:left w:val="single" w:sz="4" w:space="4" w:color="auto"/>
          <w:bottom w:val="single" w:sz="4" w:space="1" w:color="auto"/>
          <w:right w:val="single" w:sz="4" w:space="4" w:color="auto"/>
        </w:pBdr>
        <w:spacing w:after="240" w:line="440" w:lineRule="exact"/>
        <w:ind w:firstLine="425"/>
      </w:pPr>
      <w:r>
        <w:rPr>
          <w:noProof/>
          <w:sz w:val="20"/>
        </w:rPr>
        <w:pict>
          <v:shape id="_x0000_s2096" type="#_x0000_t202" style="position:absolute;left:0;text-align:left;margin-left:174pt;margin-top:28.7pt;width:156pt;height:31.2pt;z-index:47" filled="f" stroked="f">
            <v:textbox inset="0,1mm,0,0">
              <w:txbxContent>
                <w:p w:rsidR="00000000" w:rsidRDefault="007137AD">
                  <w:pPr>
                    <w:rPr>
                      <w:sz w:val="18"/>
                    </w:rPr>
                  </w:pPr>
                  <w:r>
                    <w:rPr>
                      <w:rFonts w:hint="eastAsia"/>
                      <w:sz w:val="18"/>
                    </w:rPr>
                    <w:t xml:space="preserve">基础教育　　</w:t>
                  </w:r>
                  <w:r>
                    <w:rPr>
                      <w:sz w:val="18"/>
                    </w:rPr>
                    <w:t xml:space="preserve">     </w:t>
                  </w:r>
                  <w:r>
                    <w:rPr>
                      <w:rFonts w:hint="eastAsia"/>
                      <w:sz w:val="18"/>
                    </w:rPr>
                    <w:t>普通教育</w:t>
                  </w:r>
                </w:p>
              </w:txbxContent>
            </v:textbox>
          </v:shape>
        </w:pic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r>
        <w:rPr>
          <w:rFonts w:eastAsia="KaiTi_GB2312" w:hint="eastAsia"/>
        </w:rPr>
        <w:t>资料来源</w:t>
      </w:r>
      <w:r>
        <w:rPr>
          <w:rFonts w:hint="eastAsia"/>
        </w:rPr>
        <w:t>：</w:t>
      </w:r>
      <w:r>
        <w:t>1993/1994</w:t>
      </w:r>
      <w:r>
        <w:rPr>
          <w:rFonts w:hint="eastAsia"/>
        </w:rPr>
        <w:t>年教育，塔林：</w:t>
      </w:r>
      <w:r>
        <w:t>ESA</w:t>
      </w:r>
      <w:r>
        <w:rPr>
          <w:rFonts w:hint="eastAsia"/>
        </w:rPr>
        <w:t>，</w:t>
      </w:r>
      <w:r>
        <w:t>1994</w:t>
      </w:r>
      <w:r>
        <w:rPr>
          <w:rFonts w:hint="eastAsia"/>
        </w:rPr>
        <w:t>年；</w:t>
      </w:r>
      <w:r>
        <w:t>1997/1998</w:t>
      </w:r>
      <w:r>
        <w:rPr>
          <w:rFonts w:hint="eastAsia"/>
        </w:rPr>
        <w:t>年教育，塔林：</w:t>
      </w:r>
      <w:r>
        <w:t>ESA</w:t>
      </w:r>
      <w:r>
        <w:rPr>
          <w:rFonts w:hint="eastAsia"/>
        </w:rPr>
        <w:t>，</w:t>
      </w:r>
      <w:r>
        <w:t>1998</w:t>
      </w:r>
      <w:r>
        <w:rPr>
          <w:rFonts w:hint="eastAsia"/>
        </w:rPr>
        <w:t>年</w:t>
      </w:r>
    </w:p>
    <w:p w:rsidR="00000000" w:rsidRDefault="007137AD">
      <w:pPr>
        <w:spacing w:after="240" w:line="360" w:lineRule="exact"/>
      </w:pPr>
      <w:r>
        <w:rPr>
          <w:rFonts w:hint="eastAsia"/>
        </w:rPr>
        <w:t>图</w:t>
      </w:r>
      <w:r>
        <w:t>10.3</w:t>
      </w:r>
      <w:r>
        <w:rPr>
          <w:rFonts w:hint="eastAsia"/>
        </w:rPr>
        <w:t xml:space="preserve">　</w:t>
      </w:r>
      <w:r>
        <w:t>1997/1998</w:t>
      </w:r>
      <w:r>
        <w:rPr>
          <w:rFonts w:hint="eastAsia"/>
        </w:rPr>
        <w:t>学年按学科分列的职业课程中的性别隔离情况</w: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r>
        <w:rPr>
          <w:noProof/>
          <w:sz w:val="20"/>
        </w:rPr>
        <w:pict>
          <v:shape id="_x0000_s2099" type="#_x0000_t202" style="position:absolute;left:0;text-align:left;margin-left:258pt;margin-top:25.6pt;width:186pt;height:291.2pt;z-index:50" filled="f" stroked="f">
            <v:textbox inset="0,0,0,0">
              <w:txbxContent>
                <w:p w:rsidR="00000000" w:rsidRDefault="007137AD">
                  <w:pPr>
                    <w:spacing w:afterLines="50" w:line="400" w:lineRule="exact"/>
                  </w:pPr>
                  <w:r>
                    <w:rPr>
                      <w:rFonts w:hint="eastAsia"/>
                    </w:rPr>
                    <w:t>数学和计算机学</w:t>
                  </w:r>
                </w:p>
                <w:p w:rsidR="00000000" w:rsidRDefault="007137AD">
                  <w:pPr>
                    <w:spacing w:afterLines="50" w:line="400" w:lineRule="exact"/>
                  </w:pPr>
                  <w:r>
                    <w:rPr>
                      <w:rFonts w:hint="eastAsia"/>
                    </w:rPr>
                    <w:t>农业、林业和牧业</w:t>
                  </w:r>
                </w:p>
                <w:p w:rsidR="00000000" w:rsidRDefault="007137AD">
                  <w:pPr>
                    <w:spacing w:afterLines="50" w:line="400" w:lineRule="exact"/>
                  </w:pPr>
                  <w:r>
                    <w:rPr>
                      <w:rFonts w:hint="eastAsia"/>
                    </w:rPr>
                    <w:t>贸易、工艺和工业方案</w:t>
                  </w:r>
                </w:p>
                <w:p w:rsidR="00000000" w:rsidRDefault="007137AD">
                  <w:pPr>
                    <w:spacing w:afterLines="50" w:line="400" w:lineRule="exact"/>
                  </w:pPr>
                  <w:r>
                    <w:rPr>
                      <w:rFonts w:hint="eastAsia"/>
                    </w:rPr>
                    <w:t>工程</w:t>
                  </w:r>
                </w:p>
                <w:p w:rsidR="00000000" w:rsidRDefault="007137AD">
                  <w:pPr>
                    <w:spacing w:afterLines="50" w:line="400" w:lineRule="exact"/>
                  </w:pPr>
                  <w:r>
                    <w:rPr>
                      <w:rFonts w:hint="eastAsia"/>
                    </w:rPr>
                    <w:t>运输和交通</w:t>
                  </w:r>
                </w:p>
                <w:p w:rsidR="00000000" w:rsidRDefault="007137AD">
                  <w:pPr>
                    <w:spacing w:afterLines="50" w:line="400" w:lineRule="exact"/>
                  </w:pPr>
                  <w:r>
                    <w:rPr>
                      <w:rFonts w:hint="eastAsia"/>
                    </w:rPr>
                    <w:t>服务业</w:t>
                  </w:r>
                </w:p>
                <w:p w:rsidR="00000000" w:rsidRDefault="007137AD">
                  <w:pPr>
                    <w:spacing w:afterLines="50" w:line="400" w:lineRule="exact"/>
                  </w:pPr>
                  <w:r>
                    <w:rPr>
                      <w:rFonts w:hint="eastAsia"/>
                    </w:rPr>
                    <w:t>美术和应用艺术</w:t>
                  </w:r>
                </w:p>
                <w:p w:rsidR="00000000" w:rsidRDefault="007137AD">
                  <w:pPr>
                    <w:spacing w:afterLines="50" w:line="400" w:lineRule="exact"/>
                  </w:pPr>
                  <w:r>
                    <w:rPr>
                      <w:rFonts w:hint="eastAsia"/>
                    </w:rPr>
                    <w:t>医学和公共卫生</w:t>
                  </w:r>
                </w:p>
                <w:p w:rsidR="00000000" w:rsidRDefault="007137AD">
                  <w:pPr>
                    <w:spacing w:afterLines="50" w:line="400" w:lineRule="exact"/>
                  </w:pPr>
                  <w:r>
                    <w:rPr>
                      <w:rFonts w:hint="eastAsia"/>
                    </w:rPr>
                    <w:t>工商管理</w:t>
                  </w:r>
                </w:p>
                <w:p w:rsidR="00000000" w:rsidRDefault="007137AD">
                  <w:pPr>
                    <w:spacing w:afterLines="50" w:line="400" w:lineRule="exact"/>
                  </w:pPr>
                  <w:r>
                    <w:rPr>
                      <w:rFonts w:hint="eastAsia"/>
                    </w:rPr>
                    <w:t>家政学</w:t>
                  </w:r>
                </w:p>
                <w:p w:rsidR="00000000" w:rsidRDefault="007137AD">
                  <w:pPr>
                    <w:spacing w:afterLines="50" w:line="400" w:lineRule="exact"/>
                  </w:pPr>
                  <w:r>
                    <w:rPr>
                      <w:rFonts w:hint="eastAsia"/>
                    </w:rPr>
                    <w:t>教师培训</w:t>
                  </w:r>
                </w:p>
              </w:txbxContent>
            </v:textbox>
          </v:shape>
        </w:pict>
      </w:r>
      <w:r>
        <w:rPr>
          <w:noProof/>
          <w:sz w:val="20"/>
        </w:rPr>
        <w:pict>
          <v:shape id="_x0000_s2098" type="#_x0000_t202" style="position:absolute;left:0;text-align:left;margin-left:1in;margin-top:4.8pt;width:174pt;height:36.4pt;z-index:49" filled="f" stroked="f">
            <v:textbox inset="0,1mm,0,0">
              <w:txbxContent>
                <w:p w:rsidR="00000000" w:rsidRDefault="007137AD">
                  <w:pPr>
                    <w:rPr>
                      <w:rFonts w:hint="eastAsia"/>
                    </w:rPr>
                  </w:pPr>
                  <w:r>
                    <w:rPr>
                      <w:rFonts w:hint="eastAsia"/>
                    </w:rPr>
                    <w:t>男</w:t>
                  </w:r>
                  <w:r>
                    <w:rPr>
                      <w:rFonts w:hint="eastAsia"/>
                    </w:rPr>
                    <w:t xml:space="preserve">                     </w:t>
                  </w:r>
                  <w:r>
                    <w:rPr>
                      <w:rFonts w:hint="eastAsia"/>
                    </w:rPr>
                    <w:t>女</w:t>
                  </w:r>
                </w:p>
              </w:txbxContent>
            </v:textbox>
          </v:shape>
        </w:pict>
      </w:r>
      <w:r>
        <w:rPr>
          <w:noProof/>
          <w:sz w:val="20"/>
        </w:rPr>
        <w:pict>
          <v:shape id="_x0000_s2097" type="#_x0000_t202" style="position:absolute;left:0;text-align:left;margin-left:12pt;margin-top:4.8pt;width:359.55pt;height:326.75pt;z-index:48" filled="f" stroked="f">
            <v:textbox inset="0,0,0,0">
              <w:txbxContent>
                <w:p w:rsidR="00000000" w:rsidRDefault="007137AD">
                  <w:r>
                    <w:pict>
                      <v:shape id="_x0000_i1043" type="#_x0000_t75" style="width:359.25pt;height:326.25pt">
                        <v:imagedata r:id="rId32" o:title="10.3"/>
                      </v:shape>
                    </w:pict>
                  </w:r>
                </w:p>
              </w:txbxContent>
            </v:textbox>
          </v:shape>
        </w:pic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spacing w:after="240" w:line="360" w:lineRule="exact"/>
      </w:pPr>
      <w:r>
        <w:rPr>
          <w:rFonts w:eastAsia="KaiTi_GB2312" w:hint="eastAsia"/>
        </w:rPr>
        <w:t>资料来源</w:t>
      </w:r>
      <w:r>
        <w:rPr>
          <w:rFonts w:hint="eastAsia"/>
        </w:rPr>
        <w:t>：</w:t>
      </w:r>
      <w:r>
        <w:t>1997/98</w:t>
      </w:r>
      <w:r>
        <w:rPr>
          <w:rFonts w:hint="eastAsia"/>
        </w:rPr>
        <w:t>年教育，塔林：</w:t>
      </w:r>
      <w:r>
        <w:t>ESA</w:t>
      </w:r>
      <w:r>
        <w:rPr>
          <w:rFonts w:hint="eastAsia"/>
        </w:rPr>
        <w:t>，</w:t>
      </w:r>
      <w:r>
        <w:t>1998</w:t>
      </w:r>
      <w:r>
        <w:rPr>
          <w:rFonts w:hint="eastAsia"/>
        </w:rPr>
        <w:t>年</w:t>
      </w: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r>
        <w:br w:type="page"/>
      </w:r>
      <w:r>
        <w:rPr>
          <w:rFonts w:hint="eastAsia"/>
        </w:rPr>
        <w:t>图</w:t>
      </w:r>
      <w:r>
        <w:t>10.4  1997/1998</w:t>
      </w:r>
      <w:r>
        <w:rPr>
          <w:rFonts w:hint="eastAsia"/>
        </w:rPr>
        <w:t>学年中等专业课程中的性别隔离情况</w: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r>
        <w:rPr>
          <w:noProof/>
          <w:sz w:val="20"/>
        </w:rPr>
        <w:pict>
          <v:shape id="_x0000_s2101" type="#_x0000_t202" style="position:absolute;left:0;text-align:left;margin-left:84pt;margin-top:-.4pt;width:204pt;height:26pt;z-index:52" filled="f" stroked="f">
            <v:textbox style="mso-next-textbox:#_x0000_s2101" inset="0,1.5mm,0,0">
              <w:txbxContent>
                <w:p w:rsidR="00000000" w:rsidRDefault="007137AD">
                  <w:pPr>
                    <w:rPr>
                      <w:rFonts w:hint="eastAsia"/>
                    </w:rPr>
                  </w:pPr>
                  <w:r>
                    <w:rPr>
                      <w:rFonts w:hint="eastAsia"/>
                    </w:rPr>
                    <w:t>男</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女</w:t>
                  </w:r>
                </w:p>
              </w:txbxContent>
            </v:textbox>
          </v:shape>
        </w:pict>
      </w:r>
      <w:r>
        <w:rPr>
          <w:noProof/>
          <w:sz w:val="20"/>
        </w:rPr>
        <w:pict>
          <v:shape id="_x0000_s2100" type="#_x0000_t202" style="position:absolute;left:0;text-align:left;margin-left:12pt;margin-top:4.8pt;width:363.6pt;height:405.85pt;z-index:51" filled="f" stroked="f">
            <v:textbox style="mso-next-textbox:#_x0000_s2100" inset="0,0,0,0">
              <w:txbxContent>
                <w:p w:rsidR="00000000" w:rsidRDefault="007137AD">
                  <w:r>
                    <w:pict>
                      <v:shape id="_x0000_i1044" type="#_x0000_t75" style="width:363.75pt;height:405.75pt">
                        <v:imagedata r:id="rId33" o:title="10.4"/>
                      </v:shape>
                    </w:pic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r>
        <w:rPr>
          <w:noProof/>
          <w:sz w:val="20"/>
        </w:rPr>
        <w:pict>
          <v:shape id="_x0000_s2102" type="#_x0000_t202" style="position:absolute;left:0;text-align:left;margin-left:306pt;margin-top:6pt;width:2in;height:395.2pt;z-index:53" filled="f" stroked="f">
            <v:textbox style="mso-next-textbox:#_x0000_s2102" inset="0,1mm,0,0">
              <w:txbxContent>
                <w:p w:rsidR="00000000" w:rsidRDefault="007137AD">
                  <w:pPr>
                    <w:spacing w:afterLines="50" w:line="350" w:lineRule="exact"/>
                  </w:pPr>
                  <w:r>
                    <w:rPr>
                      <w:rFonts w:hint="eastAsia"/>
                    </w:rPr>
                    <w:t>工程</w:t>
                  </w:r>
                </w:p>
                <w:p w:rsidR="00000000" w:rsidRDefault="007137AD">
                  <w:pPr>
                    <w:spacing w:afterLines="50" w:line="350" w:lineRule="exact"/>
                  </w:pPr>
                  <w:r>
                    <w:rPr>
                      <w:rFonts w:hint="eastAsia"/>
                    </w:rPr>
                    <w:t>贸易、工艺和工业方案</w:t>
                  </w:r>
                </w:p>
                <w:p w:rsidR="00000000" w:rsidRDefault="007137AD">
                  <w:pPr>
                    <w:spacing w:afterLines="50" w:line="350" w:lineRule="exact"/>
                  </w:pPr>
                  <w:r>
                    <w:rPr>
                      <w:rFonts w:hint="eastAsia"/>
                    </w:rPr>
                    <w:t>运输和交通</w:t>
                  </w:r>
                </w:p>
                <w:p w:rsidR="00000000" w:rsidRDefault="007137AD">
                  <w:pPr>
                    <w:spacing w:afterLines="50" w:line="350" w:lineRule="exact"/>
                  </w:pPr>
                  <w:r>
                    <w:rPr>
                      <w:rFonts w:hint="eastAsia"/>
                    </w:rPr>
                    <w:t>数学和计算机学</w:t>
                  </w:r>
                </w:p>
                <w:p w:rsidR="00000000" w:rsidRDefault="007137AD">
                  <w:pPr>
                    <w:spacing w:afterLines="50" w:line="350" w:lineRule="exact"/>
                  </w:pPr>
                  <w:r>
                    <w:rPr>
                      <w:rFonts w:hint="eastAsia"/>
                    </w:rPr>
                    <w:t>农业、林业和渔业</w:t>
                  </w:r>
                </w:p>
                <w:p w:rsidR="00000000" w:rsidRDefault="007137AD">
                  <w:pPr>
                    <w:spacing w:afterLines="50" w:line="350" w:lineRule="exact"/>
                  </w:pPr>
                  <w:r>
                    <w:rPr>
                      <w:rFonts w:hint="eastAsia"/>
                    </w:rPr>
                    <w:t>法律和法学</w:t>
                  </w:r>
                </w:p>
                <w:p w:rsidR="00000000" w:rsidRDefault="007137AD">
                  <w:pPr>
                    <w:spacing w:afterLines="50" w:line="350" w:lineRule="exact"/>
                  </w:pPr>
                  <w:r>
                    <w:rPr>
                      <w:rFonts w:hint="eastAsia"/>
                    </w:rPr>
                    <w:t>美术和应用艺术</w:t>
                  </w:r>
                </w:p>
                <w:p w:rsidR="00000000" w:rsidRDefault="007137AD">
                  <w:pPr>
                    <w:spacing w:afterLines="50" w:line="350" w:lineRule="exact"/>
                  </w:pPr>
                  <w:r>
                    <w:rPr>
                      <w:rFonts w:hint="eastAsia"/>
                    </w:rPr>
                    <w:t>建筑和城市规划</w:t>
                  </w:r>
                </w:p>
                <w:p w:rsidR="00000000" w:rsidRDefault="007137AD">
                  <w:pPr>
                    <w:spacing w:afterLines="50" w:line="350" w:lineRule="exact"/>
                  </w:pPr>
                  <w:r>
                    <w:rPr>
                      <w:rFonts w:hint="eastAsia"/>
                    </w:rPr>
                    <w:t>工商管理</w:t>
                  </w:r>
                </w:p>
                <w:p w:rsidR="00000000" w:rsidRDefault="007137AD">
                  <w:pPr>
                    <w:spacing w:afterLines="50" w:line="350" w:lineRule="exact"/>
                  </w:pPr>
                  <w:r>
                    <w:rPr>
                      <w:rFonts w:hint="eastAsia"/>
                    </w:rPr>
                    <w:t>服务业</w:t>
                  </w:r>
                </w:p>
                <w:p w:rsidR="00000000" w:rsidRDefault="007137AD">
                  <w:pPr>
                    <w:spacing w:afterLines="50" w:line="350" w:lineRule="exact"/>
                  </w:pPr>
                  <w:r>
                    <w:rPr>
                      <w:rFonts w:hint="eastAsia"/>
                    </w:rPr>
                    <w:t>人文科学</w:t>
                  </w:r>
                </w:p>
                <w:p w:rsidR="00000000" w:rsidRDefault="007137AD">
                  <w:pPr>
                    <w:spacing w:afterLines="50" w:line="350" w:lineRule="exact"/>
                  </w:pPr>
                  <w:r>
                    <w:rPr>
                      <w:rFonts w:hint="eastAsia"/>
                    </w:rPr>
                    <w:t>医学和公共卫生</w:t>
                  </w:r>
                </w:p>
                <w:p w:rsidR="00000000" w:rsidRDefault="007137AD">
                  <w:pPr>
                    <w:spacing w:afterLines="50" w:line="350" w:lineRule="exact"/>
                  </w:pPr>
                  <w:r>
                    <w:rPr>
                      <w:rFonts w:hint="eastAsia"/>
                    </w:rPr>
                    <w:t>大众传播和文献编制</w:t>
                  </w:r>
                </w:p>
                <w:p w:rsidR="00000000" w:rsidRDefault="007137AD">
                  <w:pPr>
                    <w:spacing w:afterLines="50" w:line="350" w:lineRule="exact"/>
                  </w:pPr>
                  <w:r>
                    <w:rPr>
                      <w:rFonts w:hint="eastAsia"/>
                    </w:rPr>
                    <w:t>家政学</w:t>
                  </w:r>
                </w:p>
                <w:p w:rsidR="00000000" w:rsidRDefault="007137AD">
                  <w:pPr>
                    <w:spacing w:afterLines="50" w:line="350" w:lineRule="exact"/>
                  </w:pPr>
                  <w:r>
                    <w:rPr>
                      <w:rFonts w:hint="eastAsia"/>
                    </w:rPr>
                    <w:t>教师培训</w: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pPr>
        <w:spacing w:after="240" w:line="360" w:lineRule="exact"/>
        <w:ind w:firstLine="120"/>
      </w:pPr>
      <w:r>
        <w:rPr>
          <w:rFonts w:eastAsia="KaiTi_GB2312" w:hint="eastAsia"/>
        </w:rPr>
        <w:t>资料来源</w:t>
      </w:r>
      <w:r>
        <w:rPr>
          <w:rFonts w:hint="eastAsia"/>
        </w:rPr>
        <w:t>：</w:t>
      </w:r>
      <w:r>
        <w:t>1997/98</w:t>
      </w:r>
      <w:r>
        <w:rPr>
          <w:rFonts w:hint="eastAsia"/>
        </w:rPr>
        <w:t>年教育，塔林：</w:t>
      </w:r>
      <w:r>
        <w:t>ESA</w:t>
      </w:r>
      <w:r>
        <w:rPr>
          <w:rFonts w:hint="eastAsia"/>
        </w:rPr>
        <w:t>，</w:t>
      </w:r>
      <w:r>
        <w:t>1998</w:t>
      </w:r>
      <w:r>
        <w:rPr>
          <w:rFonts w:hint="eastAsia"/>
        </w:rPr>
        <w:t>年</w:t>
      </w:r>
    </w:p>
    <w:p w:rsidR="00000000" w:rsidRDefault="007137AD">
      <w:pPr>
        <w:spacing w:after="240" w:line="360" w:lineRule="exact"/>
      </w:pPr>
      <w:r>
        <w:br w:type="page"/>
      </w:r>
      <w:r>
        <w:rPr>
          <w:rFonts w:hint="eastAsia"/>
        </w:rPr>
        <w:t>图</w:t>
      </w:r>
      <w:r>
        <w:t>10.5</w:t>
      </w:r>
      <w:r>
        <w:rPr>
          <w:rFonts w:hint="eastAsia"/>
        </w:rPr>
        <w:t xml:space="preserve">　</w:t>
      </w:r>
      <w:r>
        <w:t>1997/1998</w:t>
      </w:r>
      <w:r>
        <w:rPr>
          <w:rFonts w:hint="eastAsia"/>
        </w:rPr>
        <w:t>学年按学科（毕业课程）分列的高等教育中的性别隔离情况</w: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r>
        <w:rPr>
          <w:noProof/>
          <w:sz w:val="20"/>
        </w:rPr>
        <w:pict>
          <v:shape id="_x0000_s2103" type="#_x0000_t202" style="position:absolute;left:0;text-align:left;margin-left:24pt;margin-top:22.15pt;width:353.85pt;height:402.65pt;z-index:54" filled="f" stroked="f">
            <v:textbox inset="0,0,0,0">
              <w:txbxContent>
                <w:p w:rsidR="00000000" w:rsidRDefault="007137AD">
                  <w:r>
                    <w:pict>
                      <v:shape id="_x0000_i1045" type="#_x0000_t75" style="width:354pt;height:402.75pt">
                        <v:imagedata r:id="rId34" o:title="10.5"/>
                      </v:shape>
                    </w:pic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r>
        <w:rPr>
          <w:noProof/>
          <w:sz w:val="20"/>
        </w:rPr>
        <w:pict>
          <v:shape id="_x0000_s2104" type="#_x0000_t202" style="position:absolute;left:0;text-align:left;margin-left:306pt;margin-top:18.9pt;width:138pt;height:358.8pt;z-index:55" filled="f" stroked="f">
            <v:textbox inset="0,0,0,0">
              <w:txbxContent>
                <w:p w:rsidR="00000000" w:rsidRDefault="007137AD">
                  <w:pPr>
                    <w:spacing w:afterLines="40" w:line="310" w:lineRule="exact"/>
                  </w:pPr>
                  <w:r>
                    <w:rPr>
                      <w:rFonts w:hint="eastAsia"/>
                    </w:rPr>
                    <w:t>工程</w:t>
                  </w:r>
                </w:p>
                <w:p w:rsidR="00000000" w:rsidRDefault="007137AD">
                  <w:pPr>
                    <w:spacing w:afterLines="40" w:line="310" w:lineRule="exact"/>
                  </w:pPr>
                  <w:r>
                    <w:rPr>
                      <w:rFonts w:hint="eastAsia"/>
                    </w:rPr>
                    <w:t>运输和交通</w:t>
                  </w:r>
                </w:p>
                <w:p w:rsidR="00000000" w:rsidRDefault="007137AD">
                  <w:pPr>
                    <w:spacing w:afterLines="40" w:line="310" w:lineRule="exact"/>
                  </w:pPr>
                  <w:r>
                    <w:rPr>
                      <w:rFonts w:hint="eastAsia"/>
                    </w:rPr>
                    <w:t>农业、林业和渔业</w:t>
                  </w:r>
                </w:p>
                <w:p w:rsidR="00000000" w:rsidRDefault="007137AD">
                  <w:pPr>
                    <w:spacing w:afterLines="40" w:line="310" w:lineRule="exact"/>
                  </w:pPr>
                  <w:r>
                    <w:rPr>
                      <w:rFonts w:hint="eastAsia"/>
                    </w:rPr>
                    <w:t>数学和计算机学</w:t>
                  </w:r>
                </w:p>
                <w:p w:rsidR="00000000" w:rsidRDefault="007137AD">
                  <w:pPr>
                    <w:spacing w:afterLines="40" w:line="310" w:lineRule="exact"/>
                  </w:pPr>
                  <w:r>
                    <w:rPr>
                      <w:rFonts w:hint="eastAsia"/>
                    </w:rPr>
                    <w:t>宗教和神学</w:t>
                  </w:r>
                </w:p>
                <w:p w:rsidR="00000000" w:rsidRDefault="007137AD">
                  <w:pPr>
                    <w:spacing w:afterLines="40" w:line="310" w:lineRule="exact"/>
                  </w:pPr>
                  <w:r>
                    <w:rPr>
                      <w:rFonts w:hint="eastAsia"/>
                    </w:rPr>
                    <w:t>自然科学</w:t>
                  </w:r>
                </w:p>
                <w:p w:rsidR="00000000" w:rsidRDefault="007137AD">
                  <w:pPr>
                    <w:spacing w:afterLines="40" w:line="310" w:lineRule="exact"/>
                  </w:pPr>
                  <w:r>
                    <w:rPr>
                      <w:rFonts w:hint="eastAsia"/>
                    </w:rPr>
                    <w:t>法律和法学</w:t>
                  </w:r>
                </w:p>
                <w:p w:rsidR="00000000" w:rsidRDefault="007137AD">
                  <w:pPr>
                    <w:spacing w:afterLines="40" w:line="310" w:lineRule="exact"/>
                  </w:pPr>
                  <w:r>
                    <w:rPr>
                      <w:rFonts w:hint="eastAsia"/>
                    </w:rPr>
                    <w:t>建筑和城市规划</w:t>
                  </w:r>
                </w:p>
                <w:p w:rsidR="00000000" w:rsidRDefault="007137AD">
                  <w:pPr>
                    <w:spacing w:afterLines="40" w:line="310" w:lineRule="exact"/>
                  </w:pPr>
                  <w:r>
                    <w:rPr>
                      <w:rFonts w:hint="eastAsia"/>
                    </w:rPr>
                    <w:t>社会和行为科学</w:t>
                  </w:r>
                </w:p>
                <w:p w:rsidR="00000000" w:rsidRDefault="007137AD">
                  <w:pPr>
                    <w:spacing w:afterLines="40" w:line="310" w:lineRule="exact"/>
                  </w:pPr>
                  <w:r>
                    <w:rPr>
                      <w:rFonts w:hint="eastAsia"/>
                    </w:rPr>
                    <w:t>工商</w:t>
                  </w:r>
                </w:p>
                <w:p w:rsidR="00000000" w:rsidRDefault="007137AD">
                  <w:pPr>
                    <w:spacing w:afterLines="40" w:line="310" w:lineRule="exact"/>
                  </w:pPr>
                  <w:r>
                    <w:rPr>
                      <w:rFonts w:hint="eastAsia"/>
                    </w:rPr>
                    <w:t>美术和应用艺术</w:t>
                  </w:r>
                </w:p>
                <w:p w:rsidR="00000000" w:rsidRDefault="007137AD">
                  <w:pPr>
                    <w:spacing w:afterLines="40" w:line="310" w:lineRule="exact"/>
                  </w:pPr>
                  <w:r>
                    <w:rPr>
                      <w:rFonts w:hint="eastAsia"/>
                    </w:rPr>
                    <w:t>人文科学</w:t>
                  </w:r>
                </w:p>
                <w:p w:rsidR="00000000" w:rsidRDefault="007137AD">
                  <w:pPr>
                    <w:spacing w:afterLines="40" w:line="310" w:lineRule="exact"/>
                  </w:pPr>
                  <w:r>
                    <w:rPr>
                      <w:rFonts w:hint="eastAsia"/>
                    </w:rPr>
                    <w:t>教师培训</w:t>
                  </w:r>
                </w:p>
                <w:p w:rsidR="00000000" w:rsidRDefault="007137AD">
                  <w:pPr>
                    <w:spacing w:afterLines="40" w:line="310" w:lineRule="exact"/>
                  </w:pPr>
                  <w:r>
                    <w:rPr>
                      <w:rFonts w:hint="eastAsia"/>
                    </w:rPr>
                    <w:t>大众传播和文献编制</w:t>
                  </w:r>
                </w:p>
                <w:p w:rsidR="00000000" w:rsidRDefault="007137AD">
                  <w:pPr>
                    <w:spacing w:afterLines="40" w:line="310" w:lineRule="exact"/>
                  </w:pPr>
                  <w:r>
                    <w:rPr>
                      <w:rFonts w:hint="eastAsia"/>
                    </w:rPr>
                    <w:t>服务业</w:t>
                  </w:r>
                </w:p>
                <w:p w:rsidR="00000000" w:rsidRDefault="007137AD">
                  <w:pPr>
                    <w:spacing w:afterLines="40" w:line="310" w:lineRule="exact"/>
                  </w:pPr>
                  <w:r>
                    <w:rPr>
                      <w:rFonts w:hint="eastAsia"/>
                    </w:rPr>
                    <w:t>医学和公共卫生</w: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r>
        <w:rPr>
          <w:noProof/>
          <w:sz w:val="20"/>
        </w:rPr>
        <w:pict>
          <v:shape id="_x0000_s2105" type="#_x0000_t202" style="position:absolute;left:0;text-align:left;margin-left:150pt;margin-top:12.5pt;width:168pt;height:31.2pt;z-index:56" filled="f" stroked="f">
            <v:textbox inset="0,1.5mm,0,0">
              <w:txbxContent>
                <w:p w:rsidR="00000000" w:rsidRDefault="007137AD">
                  <w:pPr>
                    <w:rPr>
                      <w:rFonts w:hint="eastAsia"/>
                    </w:rPr>
                  </w:pPr>
                  <w:r>
                    <w:rPr>
                      <w:rFonts w:hint="eastAsia"/>
                    </w:rPr>
                    <w:t>男</w:t>
                  </w:r>
                  <w:r>
                    <w:rPr>
                      <w:rFonts w:hint="eastAsia"/>
                    </w:rPr>
                    <w:t xml:space="preserve">               </w:t>
                  </w:r>
                  <w:r>
                    <w:rPr>
                      <w:rFonts w:hint="eastAsia"/>
                    </w:rPr>
                    <w:t>女</w: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pPr>
        <w:spacing w:after="240" w:line="360" w:lineRule="exact"/>
        <w:ind w:firstLine="120"/>
      </w:pPr>
      <w:r>
        <w:rPr>
          <w:rFonts w:eastAsia="KaiTi_GB2312" w:hint="eastAsia"/>
        </w:rPr>
        <w:t>资料来源</w:t>
      </w:r>
      <w:r>
        <w:rPr>
          <w:rFonts w:hint="eastAsia"/>
        </w:rPr>
        <w:t>：</w:t>
      </w:r>
      <w:r>
        <w:t>1997/98</w:t>
      </w:r>
      <w:r>
        <w:rPr>
          <w:rFonts w:hint="eastAsia"/>
        </w:rPr>
        <w:t>年教育，塔林：</w:t>
      </w:r>
      <w:r>
        <w:t>ESA</w:t>
      </w:r>
      <w:r>
        <w:rPr>
          <w:rFonts w:hint="eastAsia"/>
        </w:rPr>
        <w:t>，</w:t>
      </w:r>
      <w:r>
        <w:t>1998</w:t>
      </w:r>
      <w:r>
        <w:rPr>
          <w:rFonts w:hint="eastAsia"/>
        </w:rPr>
        <w:t>年</w:t>
      </w: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r>
        <w:br w:type="page"/>
      </w:r>
      <w:r>
        <w:rPr>
          <w:rFonts w:hint="eastAsia"/>
        </w:rPr>
        <w:t>图</w:t>
      </w:r>
      <w:r>
        <w:t>10.6</w:t>
      </w:r>
      <w:r>
        <w:rPr>
          <w:rFonts w:hint="eastAsia"/>
        </w:rPr>
        <w:t xml:space="preserve">　</w:t>
      </w:r>
      <w:r>
        <w:t>1997/1998</w:t>
      </w:r>
      <w:r>
        <w:rPr>
          <w:rFonts w:hint="eastAsia"/>
        </w:rPr>
        <w:t>学年按学科（学士课程）分列的高等教育中的性别隔离情况</w: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r>
        <w:rPr>
          <w:noProof/>
          <w:sz w:val="20"/>
        </w:rPr>
        <w:pict>
          <v:shape id="_x0000_s2107" type="#_x0000_t202" style="position:absolute;left:0;text-align:left;margin-left:108pt;margin-top:14pt;width:162pt;height:36.4pt;z-index:58" filled="f" stroked="f">
            <v:textbox inset="0,0,0,0">
              <w:txbxContent>
                <w:p w:rsidR="00000000" w:rsidRDefault="007137AD" w:rsidP="007137AD">
                  <w:pPr>
                    <w:ind w:firstLineChars="100" w:firstLine="31680"/>
                    <w:rPr>
                      <w:rFonts w:hint="eastAsia"/>
                      <w:sz w:val="18"/>
                    </w:rPr>
                  </w:pPr>
                  <w:r>
                    <w:rPr>
                      <w:rFonts w:hint="eastAsia"/>
                      <w:sz w:val="18"/>
                    </w:rPr>
                    <w:t>男</w:t>
                  </w:r>
                  <w:r>
                    <w:rPr>
                      <w:rFonts w:hint="eastAsia"/>
                      <w:sz w:val="18"/>
                    </w:rPr>
                    <w:tab/>
                  </w:r>
                  <w:r>
                    <w:rPr>
                      <w:rFonts w:hint="eastAsia"/>
                      <w:sz w:val="18"/>
                    </w:rPr>
                    <w:tab/>
                  </w:r>
                  <w:r>
                    <w:rPr>
                      <w:rFonts w:hint="eastAsia"/>
                      <w:sz w:val="18"/>
                    </w:rPr>
                    <w:tab/>
                  </w:r>
                  <w:r>
                    <w:rPr>
                      <w:rFonts w:hint="eastAsia"/>
                      <w:sz w:val="18"/>
                    </w:rPr>
                    <w:tab/>
                  </w:r>
                  <w:r>
                    <w:rPr>
                      <w:rFonts w:hint="eastAsia"/>
                      <w:sz w:val="18"/>
                    </w:rPr>
                    <w:t>女</w:t>
                  </w:r>
                </w:p>
              </w:txbxContent>
            </v:textbox>
          </v:shape>
        </w:pict>
      </w:r>
      <w:r>
        <w:rPr>
          <w:noProof/>
          <w:sz w:val="20"/>
        </w:rPr>
        <w:pict>
          <v:shape id="_x0000_s2106" type="#_x0000_t202" style="position:absolute;left:0;text-align:left;margin-left:24pt;margin-top:18.35pt;width:359.85pt;height:385.65pt;z-index:57" filled="f" stroked="f">
            <v:textbox inset="0,0,0,0">
              <w:txbxContent>
                <w:p w:rsidR="00000000" w:rsidRDefault="007137AD">
                  <w:r>
                    <w:pict>
                      <v:shape id="_x0000_i1046" type="#_x0000_t75" style="width:5in;height:385.5pt">
                        <v:imagedata r:id="rId35" o:title="10.6"/>
                      </v:shape>
                    </w:pic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r>
        <w:rPr>
          <w:noProof/>
          <w:sz w:val="20"/>
        </w:rPr>
        <w:pict>
          <v:shape id="_x0000_s2108" type="#_x0000_t202" style="position:absolute;left:0;text-align:left;margin-left:294pt;margin-top:3.3pt;width:174pt;height:353.6pt;z-index:59" filled="f" stroked="f">
            <v:textbox inset="0,1mm,0,0">
              <w:txbxContent>
                <w:p w:rsidR="00000000" w:rsidRDefault="007137AD">
                  <w:pPr>
                    <w:spacing w:afterLines="50"/>
                  </w:pPr>
                  <w:r>
                    <w:rPr>
                      <w:rFonts w:hint="eastAsia"/>
                    </w:rPr>
                    <w:t>工程</w:t>
                  </w:r>
                </w:p>
                <w:p w:rsidR="00000000" w:rsidRDefault="007137AD">
                  <w:pPr>
                    <w:spacing w:afterLines="50"/>
                  </w:pPr>
                  <w:r>
                    <w:rPr>
                      <w:rFonts w:hint="eastAsia"/>
                    </w:rPr>
                    <w:t>数学和计算机学</w:t>
                  </w:r>
                </w:p>
                <w:p w:rsidR="00000000" w:rsidRDefault="007137AD">
                  <w:pPr>
                    <w:spacing w:afterLines="50"/>
                  </w:pPr>
                  <w:r>
                    <w:rPr>
                      <w:rFonts w:hint="eastAsia"/>
                    </w:rPr>
                    <w:t>自然科学</w:t>
                  </w:r>
                </w:p>
                <w:p w:rsidR="00000000" w:rsidRDefault="007137AD">
                  <w:pPr>
                    <w:spacing w:afterLines="50"/>
                  </w:pPr>
                  <w:r>
                    <w:rPr>
                      <w:rFonts w:hint="eastAsia"/>
                    </w:rPr>
                    <w:t>农业、林业和渔业</w:t>
                  </w:r>
                </w:p>
                <w:p w:rsidR="00000000" w:rsidRDefault="007137AD">
                  <w:pPr>
                    <w:spacing w:afterLines="50"/>
                  </w:pPr>
                  <w:r>
                    <w:rPr>
                      <w:rFonts w:hint="eastAsia"/>
                    </w:rPr>
                    <w:t>工商管理</w:t>
                  </w:r>
                </w:p>
                <w:p w:rsidR="00000000" w:rsidRDefault="007137AD">
                  <w:pPr>
                    <w:spacing w:afterLines="50"/>
                  </w:pPr>
                  <w:r>
                    <w:rPr>
                      <w:rFonts w:hint="eastAsia"/>
                    </w:rPr>
                    <w:t>法律和法学</w:t>
                  </w:r>
                </w:p>
                <w:p w:rsidR="00000000" w:rsidRDefault="007137AD">
                  <w:pPr>
                    <w:spacing w:afterLines="50"/>
                  </w:pPr>
                  <w:r>
                    <w:rPr>
                      <w:rFonts w:hint="eastAsia"/>
                    </w:rPr>
                    <w:t>建筑和城市规划</w:t>
                  </w:r>
                </w:p>
                <w:p w:rsidR="00000000" w:rsidRDefault="007137AD">
                  <w:pPr>
                    <w:spacing w:afterLines="50"/>
                  </w:pPr>
                  <w:r>
                    <w:rPr>
                      <w:rFonts w:hint="eastAsia"/>
                    </w:rPr>
                    <w:t>宗教和</w:t>
                  </w:r>
                  <w:r>
                    <w:rPr>
                      <w:rFonts w:hint="eastAsia"/>
                    </w:rPr>
                    <w:t>神学</w:t>
                  </w:r>
                </w:p>
                <w:p w:rsidR="00000000" w:rsidRDefault="007137AD">
                  <w:pPr>
                    <w:spacing w:afterLines="50"/>
                  </w:pPr>
                  <w:r>
                    <w:rPr>
                      <w:rFonts w:hint="eastAsia"/>
                    </w:rPr>
                    <w:t>社会和行为科学</w:t>
                  </w:r>
                </w:p>
                <w:p w:rsidR="00000000" w:rsidRDefault="007137AD">
                  <w:pPr>
                    <w:spacing w:afterLines="50"/>
                  </w:pPr>
                  <w:r>
                    <w:rPr>
                      <w:rFonts w:hint="eastAsia"/>
                    </w:rPr>
                    <w:t>美术和应用艺术</w:t>
                  </w:r>
                </w:p>
                <w:p w:rsidR="00000000" w:rsidRDefault="007137AD">
                  <w:pPr>
                    <w:spacing w:afterLines="50"/>
                  </w:pPr>
                  <w:r>
                    <w:rPr>
                      <w:rFonts w:hint="eastAsia"/>
                    </w:rPr>
                    <w:t>大众传播和文献编制</w:t>
                  </w:r>
                </w:p>
                <w:p w:rsidR="00000000" w:rsidRDefault="007137AD">
                  <w:pPr>
                    <w:spacing w:afterLines="50"/>
                  </w:pPr>
                  <w:r>
                    <w:rPr>
                      <w:rFonts w:hint="eastAsia"/>
                    </w:rPr>
                    <w:t>医学和公共卫生</w:t>
                  </w:r>
                </w:p>
                <w:p w:rsidR="00000000" w:rsidRDefault="007137AD">
                  <w:pPr>
                    <w:spacing w:afterLines="50"/>
                  </w:pPr>
                  <w:r>
                    <w:rPr>
                      <w:rFonts w:hint="eastAsia"/>
                    </w:rPr>
                    <w:t>人文科学</w:t>
                  </w:r>
                </w:p>
                <w:p w:rsidR="00000000" w:rsidRDefault="007137AD">
                  <w:pPr>
                    <w:spacing w:afterLines="50"/>
                  </w:pPr>
                  <w:r>
                    <w:rPr>
                      <w:rFonts w:hint="eastAsia"/>
                    </w:rPr>
                    <w:t>服务业</w:t>
                  </w:r>
                </w:p>
                <w:p w:rsidR="00000000" w:rsidRDefault="007137AD">
                  <w:pPr>
                    <w:spacing w:afterLines="50"/>
                  </w:pPr>
                  <w:r>
                    <w:rPr>
                      <w:rFonts w:hint="eastAsia"/>
                    </w:rPr>
                    <w:t>教师培训</w:t>
                  </w:r>
                </w:p>
                <w:p w:rsidR="00000000" w:rsidRDefault="007137AD">
                  <w:pPr>
                    <w:spacing w:afterLines="50"/>
                  </w:pPr>
                  <w:r>
                    <w:rPr>
                      <w:rFonts w:hint="eastAsia"/>
                    </w:rPr>
                    <w:t>家政学</w:t>
                  </w:r>
                </w:p>
              </w:txbxContent>
            </v:textbox>
          </v:shape>
        </w:pict>
      </w: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rsidP="007137AD">
      <w:pPr>
        <w:pBdr>
          <w:top w:val="single" w:sz="4" w:space="1" w:color="auto"/>
          <w:left w:val="single" w:sz="4" w:space="4" w:color="auto"/>
          <w:bottom w:val="single" w:sz="4" w:space="1" w:color="auto"/>
          <w:right w:val="single" w:sz="4" w:space="4" w:color="auto"/>
        </w:pBdr>
        <w:spacing w:after="240" w:line="360" w:lineRule="exact"/>
        <w:ind w:leftChars="114" w:left="31680" w:firstLine="185"/>
        <w:rPr>
          <w:rFonts w:hint="eastAsia"/>
        </w:rPr>
      </w:pPr>
    </w:p>
    <w:p w:rsidR="00000000" w:rsidRDefault="007137AD">
      <w:pPr>
        <w:spacing w:after="240" w:line="360" w:lineRule="exact"/>
        <w:ind w:firstLine="120"/>
      </w:pPr>
      <w:r>
        <w:rPr>
          <w:rFonts w:eastAsia="KaiTi_GB2312" w:hint="eastAsia"/>
        </w:rPr>
        <w:t>资料来源</w:t>
      </w:r>
      <w:r>
        <w:rPr>
          <w:rFonts w:hint="eastAsia"/>
        </w:rPr>
        <w:t>：</w:t>
      </w:r>
      <w:r>
        <w:t>1997/98</w:t>
      </w:r>
      <w:r>
        <w:rPr>
          <w:rFonts w:hint="eastAsia"/>
        </w:rPr>
        <w:t>年教育，塔</w:t>
      </w:r>
      <w:r>
        <w:rPr>
          <w:rFonts w:hint="eastAsia"/>
        </w:rPr>
        <w:t>林：</w:t>
      </w:r>
      <w:r>
        <w:t>ESA</w:t>
      </w:r>
      <w:r>
        <w:rPr>
          <w:rFonts w:hint="eastAsia"/>
        </w:rPr>
        <w:t>，</w:t>
      </w:r>
      <w:r>
        <w:t>1998</w:t>
      </w:r>
      <w:r>
        <w:rPr>
          <w:rFonts w:hint="eastAsia"/>
        </w:rPr>
        <w:t>年</w:t>
      </w:r>
    </w:p>
    <w:p w:rsidR="00000000" w:rsidRDefault="007137AD">
      <w:pPr>
        <w:spacing w:after="240" w:line="360" w:lineRule="exact"/>
        <w:ind w:firstLine="425"/>
      </w:pPr>
    </w:p>
    <w:p w:rsidR="00000000" w:rsidRDefault="007137AD">
      <w:pPr>
        <w:spacing w:after="240" w:line="360" w:lineRule="exact"/>
        <w:rPr>
          <w:rFonts w:eastAsia="SimHei"/>
        </w:rPr>
      </w:pPr>
      <w:r>
        <w:rPr>
          <w:b/>
          <w:bCs/>
        </w:rPr>
        <w:br w:type="page"/>
      </w:r>
      <w:r>
        <w:rPr>
          <w:rFonts w:eastAsia="SimHei" w:hint="eastAsia"/>
        </w:rPr>
        <w:t>第</w:t>
      </w:r>
      <w:r>
        <w:rPr>
          <w:rFonts w:eastAsia="SimHei"/>
        </w:rPr>
        <w:t>11</w:t>
      </w:r>
      <w:r>
        <w:rPr>
          <w:rFonts w:eastAsia="SimHei" w:hint="eastAsia"/>
        </w:rPr>
        <w:t>条</w:t>
      </w:r>
    </w:p>
    <w:p w:rsidR="00000000" w:rsidRDefault="007137AD">
      <w:pPr>
        <w:spacing w:after="240" w:line="360" w:lineRule="exact"/>
      </w:pPr>
      <w:r>
        <w:rPr>
          <w:rFonts w:hint="eastAsia"/>
        </w:rPr>
        <w:t>表</w:t>
      </w:r>
      <w:r>
        <w:t>11.2</w:t>
      </w:r>
      <w:r>
        <w:rPr>
          <w:rFonts w:hint="eastAsia"/>
        </w:rPr>
        <w:t xml:space="preserve">　妇女小时工资毛额占男子小时工资毛额的比例（按职业分列），</w:t>
      </w:r>
      <w:r>
        <w:t>1992</w:t>
      </w:r>
      <w:r>
        <w:t>—</w:t>
      </w:r>
      <w:r>
        <w:t>1997</w:t>
      </w:r>
      <w:r>
        <w:rPr>
          <w:rFonts w:hint="eastAsia"/>
        </w:rPr>
        <w:t>年（</w:t>
      </w:r>
      <w:r>
        <w:t>%</w:t>
      </w:r>
      <w:r>
        <w:rPr>
          <w:rFonts w:hint="eastAsia"/>
        </w:rPr>
        <w:t>）</w:t>
      </w:r>
    </w:p>
    <w:tbl>
      <w:tblPr>
        <w:tblW w:w="0" w:type="auto"/>
        <w:tblLayout w:type="fixed"/>
        <w:tblLook w:val="0000"/>
      </w:tblPr>
      <w:tblGrid>
        <w:gridCol w:w="3708"/>
        <w:gridCol w:w="1200"/>
        <w:gridCol w:w="1320"/>
        <w:gridCol w:w="1320"/>
        <w:gridCol w:w="1320"/>
        <w:gridCol w:w="1080"/>
      </w:tblGrid>
      <w:tr w:rsidR="00000000">
        <w:tblPrEx>
          <w:tblCellMar>
            <w:top w:w="0" w:type="dxa"/>
            <w:bottom w:w="0" w:type="dxa"/>
          </w:tblCellMar>
        </w:tblPrEx>
        <w:trPr>
          <w:cantSplit/>
          <w:trHeight w:val="747"/>
        </w:trPr>
        <w:tc>
          <w:tcPr>
            <w:tcW w:w="3708" w:type="dxa"/>
            <w:vMerge w:val="restart"/>
            <w:tcBorders>
              <w:top w:val="single" w:sz="4" w:space="0" w:color="auto"/>
              <w:left w:val="nil"/>
              <w:bottom w:val="single" w:sz="4" w:space="0" w:color="auto"/>
              <w:right w:val="nil"/>
            </w:tcBorders>
          </w:tcPr>
          <w:p w:rsidR="00000000" w:rsidRDefault="007137AD">
            <w:pPr>
              <w:spacing w:line="360" w:lineRule="exact"/>
              <w:jc w:val="center"/>
              <w:rPr>
                <w:rFonts w:eastAsia="SimHei"/>
              </w:rPr>
            </w:pPr>
          </w:p>
        </w:tc>
        <w:tc>
          <w:tcPr>
            <w:tcW w:w="1200" w:type="dxa"/>
            <w:tcBorders>
              <w:top w:val="single" w:sz="4" w:space="0" w:color="auto"/>
              <w:left w:val="nil"/>
              <w:bottom w:val="single" w:sz="4" w:space="0" w:color="auto"/>
              <w:right w:val="nil"/>
            </w:tcBorders>
          </w:tcPr>
          <w:p w:rsidR="00000000" w:rsidRDefault="007137AD">
            <w:pPr>
              <w:spacing w:line="360" w:lineRule="exact"/>
              <w:jc w:val="center"/>
              <w:rPr>
                <w:rFonts w:eastAsia="SimHei"/>
              </w:rPr>
            </w:pPr>
            <w:r>
              <w:rPr>
                <w:rFonts w:eastAsia="SimHei"/>
              </w:rPr>
              <w:t>1992</w:t>
            </w:r>
          </w:p>
        </w:tc>
        <w:tc>
          <w:tcPr>
            <w:tcW w:w="1320" w:type="dxa"/>
            <w:tcBorders>
              <w:top w:val="single" w:sz="4" w:space="0" w:color="auto"/>
              <w:left w:val="nil"/>
              <w:bottom w:val="single" w:sz="4" w:space="0" w:color="auto"/>
              <w:right w:val="nil"/>
            </w:tcBorders>
          </w:tcPr>
          <w:p w:rsidR="00000000" w:rsidRDefault="007137AD">
            <w:pPr>
              <w:spacing w:line="360" w:lineRule="exact"/>
              <w:jc w:val="center"/>
              <w:rPr>
                <w:rFonts w:eastAsia="SimHei"/>
              </w:rPr>
            </w:pPr>
            <w:r>
              <w:rPr>
                <w:rFonts w:eastAsia="SimHei"/>
              </w:rPr>
              <w:t>1995</w:t>
            </w:r>
          </w:p>
        </w:tc>
        <w:tc>
          <w:tcPr>
            <w:tcW w:w="1320" w:type="dxa"/>
            <w:tcBorders>
              <w:top w:val="single" w:sz="4" w:space="0" w:color="auto"/>
              <w:left w:val="nil"/>
              <w:bottom w:val="single" w:sz="4" w:space="0" w:color="auto"/>
              <w:right w:val="nil"/>
            </w:tcBorders>
          </w:tcPr>
          <w:p w:rsidR="00000000" w:rsidRDefault="007137AD">
            <w:pPr>
              <w:spacing w:line="360" w:lineRule="exact"/>
              <w:jc w:val="center"/>
              <w:rPr>
                <w:rFonts w:eastAsia="SimHei" w:hint="eastAsia"/>
              </w:rPr>
            </w:pPr>
            <w:r>
              <w:rPr>
                <w:rFonts w:eastAsia="SimHei"/>
              </w:rPr>
              <w:t>1</w:t>
            </w:r>
            <w:r>
              <w:rPr>
                <w:rFonts w:eastAsia="SimHei" w:hint="eastAsia"/>
              </w:rPr>
              <w:t>997</w:t>
            </w:r>
          </w:p>
        </w:tc>
        <w:tc>
          <w:tcPr>
            <w:tcW w:w="2400" w:type="dxa"/>
            <w:gridSpan w:val="2"/>
            <w:vMerge w:val="restart"/>
            <w:tcBorders>
              <w:top w:val="single" w:sz="4" w:space="0" w:color="auto"/>
              <w:left w:val="nil"/>
              <w:bottom w:val="nil"/>
              <w:right w:val="nil"/>
            </w:tcBorders>
          </w:tcPr>
          <w:p w:rsidR="00000000" w:rsidRDefault="007137AD">
            <w:pPr>
              <w:spacing w:line="360" w:lineRule="exact"/>
              <w:jc w:val="center"/>
              <w:rPr>
                <w:rFonts w:eastAsia="SimHei"/>
              </w:rPr>
            </w:pPr>
            <w:r>
              <w:rPr>
                <w:rFonts w:eastAsia="SimHei" w:hint="eastAsia"/>
              </w:rPr>
              <w:t>每小时工资增长率，</w:t>
            </w:r>
          </w:p>
          <w:p w:rsidR="00000000" w:rsidRDefault="007137AD">
            <w:pPr>
              <w:spacing w:line="360" w:lineRule="exact"/>
              <w:jc w:val="center"/>
              <w:rPr>
                <w:rFonts w:eastAsia="SimHei" w:hint="eastAsia"/>
              </w:rPr>
            </w:pPr>
            <w:r>
              <w:rPr>
                <w:rFonts w:eastAsia="SimHei"/>
              </w:rPr>
              <w:t>1992</w:t>
            </w:r>
            <w:r>
              <w:rPr>
                <w:rFonts w:eastAsia="SimHei"/>
              </w:rPr>
              <w:t>—</w:t>
            </w:r>
            <w:r>
              <w:rPr>
                <w:rFonts w:eastAsia="SimHei"/>
              </w:rPr>
              <w:t>1997</w:t>
            </w:r>
            <w:r>
              <w:rPr>
                <w:rFonts w:eastAsia="SimHei" w:hint="eastAsia"/>
              </w:rPr>
              <w:t>年</w:t>
            </w:r>
          </w:p>
          <w:p w:rsidR="00000000" w:rsidRDefault="007137AD">
            <w:pPr>
              <w:spacing w:line="360" w:lineRule="exact"/>
              <w:jc w:val="center"/>
              <w:rPr>
                <w:rFonts w:eastAsia="SimHei"/>
              </w:rPr>
            </w:pPr>
            <w:r>
              <w:rPr>
                <w:rFonts w:eastAsia="SimHei" w:hint="eastAsia"/>
              </w:rPr>
              <w:t>（</w:t>
            </w:r>
            <w:r>
              <w:rPr>
                <w:rFonts w:eastAsia="SimHei" w:hint="eastAsia"/>
              </w:rPr>
              <w:t>1992</w:t>
            </w:r>
            <w:r>
              <w:rPr>
                <w:rFonts w:eastAsia="SimHei" w:hint="eastAsia"/>
              </w:rPr>
              <w:t>年</w:t>
            </w:r>
            <w:r>
              <w:rPr>
                <w:rFonts w:eastAsia="SimHei" w:hint="eastAsia"/>
              </w:rPr>
              <w:t>=1</w:t>
            </w:r>
            <w:r>
              <w:rPr>
                <w:rFonts w:eastAsia="SimHei" w:hint="eastAsia"/>
              </w:rPr>
              <w:t>）</w:t>
            </w:r>
          </w:p>
        </w:tc>
      </w:tr>
      <w:tr w:rsidR="00000000">
        <w:tblPrEx>
          <w:tblCellMar>
            <w:top w:w="0" w:type="dxa"/>
            <w:bottom w:w="0" w:type="dxa"/>
          </w:tblCellMar>
        </w:tblPrEx>
        <w:trPr>
          <w:cantSplit/>
        </w:trPr>
        <w:tc>
          <w:tcPr>
            <w:tcW w:w="3708" w:type="dxa"/>
            <w:vMerge/>
            <w:tcBorders>
              <w:top w:val="nil"/>
              <w:left w:val="nil"/>
              <w:bottom w:val="single" w:sz="4" w:space="0" w:color="auto"/>
              <w:right w:val="nil"/>
            </w:tcBorders>
          </w:tcPr>
          <w:p w:rsidR="00000000" w:rsidRDefault="007137AD">
            <w:pPr>
              <w:spacing w:line="360" w:lineRule="exact"/>
              <w:jc w:val="center"/>
              <w:rPr>
                <w:rFonts w:eastAsia="SimHei"/>
              </w:rPr>
            </w:pPr>
          </w:p>
        </w:tc>
        <w:tc>
          <w:tcPr>
            <w:tcW w:w="1200" w:type="dxa"/>
            <w:tcBorders>
              <w:top w:val="nil"/>
              <w:left w:val="nil"/>
              <w:bottom w:val="nil"/>
              <w:right w:val="nil"/>
            </w:tcBorders>
          </w:tcPr>
          <w:p w:rsidR="00000000" w:rsidRDefault="007137AD">
            <w:pPr>
              <w:spacing w:line="360" w:lineRule="exact"/>
              <w:jc w:val="center"/>
              <w:rPr>
                <w:rFonts w:eastAsia="SimHei"/>
              </w:rPr>
            </w:pPr>
          </w:p>
        </w:tc>
        <w:tc>
          <w:tcPr>
            <w:tcW w:w="1320" w:type="dxa"/>
            <w:tcBorders>
              <w:top w:val="nil"/>
              <w:left w:val="nil"/>
              <w:bottom w:val="nil"/>
              <w:right w:val="nil"/>
            </w:tcBorders>
          </w:tcPr>
          <w:p w:rsidR="00000000" w:rsidRDefault="007137AD">
            <w:pPr>
              <w:spacing w:line="360" w:lineRule="exact"/>
              <w:jc w:val="center"/>
              <w:rPr>
                <w:rFonts w:eastAsia="SimHei"/>
              </w:rPr>
            </w:pPr>
          </w:p>
        </w:tc>
        <w:tc>
          <w:tcPr>
            <w:tcW w:w="1320" w:type="dxa"/>
            <w:tcBorders>
              <w:top w:val="nil"/>
              <w:left w:val="nil"/>
              <w:bottom w:val="nil"/>
              <w:right w:val="nil"/>
            </w:tcBorders>
          </w:tcPr>
          <w:p w:rsidR="00000000" w:rsidRDefault="007137AD">
            <w:pPr>
              <w:spacing w:line="360" w:lineRule="exact"/>
              <w:jc w:val="center"/>
              <w:rPr>
                <w:rFonts w:eastAsia="SimHei"/>
              </w:rPr>
            </w:pPr>
          </w:p>
        </w:tc>
        <w:tc>
          <w:tcPr>
            <w:tcW w:w="2400" w:type="dxa"/>
            <w:gridSpan w:val="2"/>
            <w:vMerge/>
            <w:tcBorders>
              <w:top w:val="nil"/>
              <w:left w:val="nil"/>
              <w:bottom w:val="nil"/>
              <w:right w:val="nil"/>
            </w:tcBorders>
          </w:tcPr>
          <w:p w:rsidR="00000000" w:rsidRDefault="007137AD">
            <w:pPr>
              <w:spacing w:line="360" w:lineRule="exact"/>
              <w:jc w:val="center"/>
              <w:rPr>
                <w:rFonts w:eastAsia="SimHei"/>
              </w:rPr>
            </w:pPr>
          </w:p>
        </w:tc>
      </w:tr>
      <w:tr w:rsidR="00000000">
        <w:tblPrEx>
          <w:tblCellMar>
            <w:top w:w="0" w:type="dxa"/>
            <w:bottom w:w="0" w:type="dxa"/>
          </w:tblCellMar>
        </w:tblPrEx>
        <w:trPr>
          <w:cantSplit/>
        </w:trPr>
        <w:tc>
          <w:tcPr>
            <w:tcW w:w="3708" w:type="dxa"/>
            <w:vMerge/>
            <w:tcBorders>
              <w:top w:val="nil"/>
              <w:left w:val="nil"/>
              <w:bottom w:val="single" w:sz="4" w:space="0" w:color="auto"/>
              <w:right w:val="nil"/>
            </w:tcBorders>
          </w:tcPr>
          <w:p w:rsidR="00000000" w:rsidRDefault="007137AD">
            <w:pPr>
              <w:spacing w:line="360" w:lineRule="exact"/>
              <w:jc w:val="center"/>
              <w:rPr>
                <w:rFonts w:eastAsia="SimHei"/>
              </w:rPr>
            </w:pPr>
          </w:p>
        </w:tc>
        <w:tc>
          <w:tcPr>
            <w:tcW w:w="1200" w:type="dxa"/>
            <w:tcBorders>
              <w:top w:val="nil"/>
              <w:left w:val="nil"/>
              <w:bottom w:val="single" w:sz="4" w:space="0" w:color="auto"/>
              <w:right w:val="nil"/>
            </w:tcBorders>
          </w:tcPr>
          <w:p w:rsidR="00000000" w:rsidRDefault="007137AD">
            <w:pPr>
              <w:spacing w:line="360" w:lineRule="exact"/>
              <w:jc w:val="center"/>
              <w:rPr>
                <w:rFonts w:eastAsia="SimHei"/>
              </w:rPr>
            </w:pPr>
          </w:p>
        </w:tc>
        <w:tc>
          <w:tcPr>
            <w:tcW w:w="1320" w:type="dxa"/>
            <w:tcBorders>
              <w:top w:val="nil"/>
              <w:left w:val="nil"/>
              <w:bottom w:val="single" w:sz="4" w:space="0" w:color="auto"/>
              <w:right w:val="nil"/>
            </w:tcBorders>
          </w:tcPr>
          <w:p w:rsidR="00000000" w:rsidRDefault="007137AD">
            <w:pPr>
              <w:spacing w:line="360" w:lineRule="exact"/>
              <w:jc w:val="center"/>
              <w:rPr>
                <w:rFonts w:eastAsia="SimHei"/>
              </w:rPr>
            </w:pPr>
          </w:p>
        </w:tc>
        <w:tc>
          <w:tcPr>
            <w:tcW w:w="1320" w:type="dxa"/>
            <w:tcBorders>
              <w:top w:val="nil"/>
              <w:left w:val="nil"/>
              <w:bottom w:val="single" w:sz="4" w:space="0" w:color="auto"/>
              <w:right w:val="nil"/>
            </w:tcBorders>
          </w:tcPr>
          <w:p w:rsidR="00000000" w:rsidRDefault="007137AD">
            <w:pPr>
              <w:spacing w:line="360" w:lineRule="exact"/>
              <w:jc w:val="center"/>
              <w:rPr>
                <w:rFonts w:eastAsia="SimHei"/>
              </w:rPr>
            </w:pPr>
          </w:p>
        </w:tc>
        <w:tc>
          <w:tcPr>
            <w:tcW w:w="1320" w:type="dxa"/>
            <w:tcBorders>
              <w:top w:val="single" w:sz="4" w:space="0" w:color="auto"/>
              <w:left w:val="nil"/>
              <w:bottom w:val="single" w:sz="4" w:space="0" w:color="auto"/>
              <w:right w:val="nil"/>
            </w:tcBorders>
          </w:tcPr>
          <w:p w:rsidR="00000000" w:rsidRDefault="007137AD">
            <w:pPr>
              <w:spacing w:line="360" w:lineRule="exact"/>
              <w:jc w:val="center"/>
              <w:rPr>
                <w:rFonts w:eastAsia="SimHei"/>
              </w:rPr>
            </w:pPr>
            <w:r>
              <w:rPr>
                <w:rFonts w:eastAsia="SimHei" w:hint="eastAsia"/>
              </w:rPr>
              <w:t>男</w:t>
            </w:r>
          </w:p>
        </w:tc>
        <w:tc>
          <w:tcPr>
            <w:tcW w:w="1080" w:type="dxa"/>
            <w:tcBorders>
              <w:top w:val="single" w:sz="4" w:space="0" w:color="auto"/>
              <w:left w:val="nil"/>
              <w:bottom w:val="single" w:sz="4" w:space="0" w:color="auto"/>
              <w:right w:val="nil"/>
            </w:tcBorders>
          </w:tcPr>
          <w:p w:rsidR="00000000" w:rsidRDefault="007137AD">
            <w:pPr>
              <w:spacing w:line="360" w:lineRule="exact"/>
              <w:jc w:val="center"/>
              <w:rPr>
                <w:rFonts w:eastAsia="SimHei"/>
              </w:rPr>
            </w:pPr>
            <w:r>
              <w:rPr>
                <w:rFonts w:eastAsia="SimHei" w:hint="eastAsia"/>
              </w:rPr>
              <w:t>女</w:t>
            </w:r>
          </w:p>
        </w:tc>
      </w:tr>
      <w:tr w:rsidR="00000000">
        <w:tblPrEx>
          <w:tblCellMar>
            <w:top w:w="0" w:type="dxa"/>
            <w:bottom w:w="0" w:type="dxa"/>
          </w:tblCellMar>
        </w:tblPrEx>
        <w:tc>
          <w:tcPr>
            <w:tcW w:w="3708" w:type="dxa"/>
            <w:tcBorders>
              <w:top w:val="single" w:sz="4" w:space="0" w:color="auto"/>
              <w:left w:val="nil"/>
              <w:bottom w:val="nil"/>
              <w:right w:val="nil"/>
            </w:tcBorders>
          </w:tcPr>
          <w:p w:rsidR="00000000" w:rsidRDefault="007137AD">
            <w:pPr>
              <w:spacing w:afterLines="50" w:line="360" w:lineRule="exact"/>
            </w:pPr>
            <w:r>
              <w:rPr>
                <w:rFonts w:hint="eastAsia"/>
              </w:rPr>
              <w:t>立法人员、高级官员和管理人员</w:t>
            </w:r>
          </w:p>
        </w:tc>
        <w:tc>
          <w:tcPr>
            <w:tcW w:w="1200" w:type="dxa"/>
            <w:tcBorders>
              <w:top w:val="nil"/>
              <w:left w:val="nil"/>
              <w:bottom w:val="nil"/>
              <w:right w:val="nil"/>
            </w:tcBorders>
          </w:tcPr>
          <w:p w:rsidR="00000000" w:rsidRDefault="007137AD">
            <w:pPr>
              <w:spacing w:afterLines="50" w:line="360" w:lineRule="exact"/>
              <w:jc w:val="center"/>
            </w:pPr>
            <w:r>
              <w:t>78.8</w:t>
            </w:r>
          </w:p>
        </w:tc>
        <w:tc>
          <w:tcPr>
            <w:tcW w:w="1320" w:type="dxa"/>
            <w:tcBorders>
              <w:top w:val="nil"/>
              <w:left w:val="nil"/>
              <w:bottom w:val="nil"/>
              <w:right w:val="nil"/>
            </w:tcBorders>
          </w:tcPr>
          <w:p w:rsidR="00000000" w:rsidRDefault="007137AD">
            <w:pPr>
              <w:spacing w:afterLines="50" w:line="360" w:lineRule="exact"/>
              <w:jc w:val="center"/>
            </w:pPr>
            <w:r>
              <w:t>74.4</w:t>
            </w:r>
          </w:p>
        </w:tc>
        <w:tc>
          <w:tcPr>
            <w:tcW w:w="1320" w:type="dxa"/>
            <w:tcBorders>
              <w:top w:val="nil"/>
              <w:left w:val="nil"/>
              <w:bottom w:val="nil"/>
              <w:right w:val="nil"/>
            </w:tcBorders>
          </w:tcPr>
          <w:p w:rsidR="00000000" w:rsidRDefault="007137AD">
            <w:pPr>
              <w:spacing w:afterLines="50" w:line="360" w:lineRule="exact"/>
              <w:jc w:val="center"/>
            </w:pPr>
            <w:r>
              <w:t>74.1</w:t>
            </w:r>
          </w:p>
        </w:tc>
        <w:tc>
          <w:tcPr>
            <w:tcW w:w="1320" w:type="dxa"/>
            <w:tcBorders>
              <w:top w:val="nil"/>
              <w:left w:val="nil"/>
              <w:bottom w:val="nil"/>
              <w:right w:val="nil"/>
            </w:tcBorders>
          </w:tcPr>
          <w:p w:rsidR="00000000" w:rsidRDefault="007137AD">
            <w:pPr>
              <w:spacing w:afterLines="50" w:line="360" w:lineRule="exact"/>
              <w:jc w:val="center"/>
            </w:pPr>
            <w:r>
              <w:t>4.44</w:t>
            </w:r>
          </w:p>
        </w:tc>
        <w:tc>
          <w:tcPr>
            <w:tcW w:w="1080" w:type="dxa"/>
            <w:tcBorders>
              <w:top w:val="nil"/>
              <w:left w:val="nil"/>
              <w:bottom w:val="nil"/>
              <w:right w:val="nil"/>
            </w:tcBorders>
          </w:tcPr>
          <w:p w:rsidR="00000000" w:rsidRDefault="007137AD">
            <w:pPr>
              <w:spacing w:afterLines="50" w:line="360" w:lineRule="exact"/>
              <w:jc w:val="center"/>
            </w:pPr>
            <w:r>
              <w:t>4.17</w:t>
            </w:r>
          </w:p>
        </w:tc>
      </w:tr>
      <w:tr w:rsidR="00000000">
        <w:tblPrEx>
          <w:tblCellMar>
            <w:top w:w="0" w:type="dxa"/>
            <w:bottom w:w="0" w:type="dxa"/>
          </w:tblCellMar>
        </w:tblPrEx>
        <w:tc>
          <w:tcPr>
            <w:tcW w:w="3708" w:type="dxa"/>
            <w:tcBorders>
              <w:top w:val="nil"/>
              <w:left w:val="nil"/>
              <w:bottom w:val="nil"/>
              <w:right w:val="nil"/>
            </w:tcBorders>
          </w:tcPr>
          <w:p w:rsidR="00000000" w:rsidRDefault="007137AD">
            <w:pPr>
              <w:spacing w:afterLines="50" w:line="360" w:lineRule="exact"/>
            </w:pPr>
            <w:r>
              <w:rPr>
                <w:rFonts w:hint="eastAsia"/>
              </w:rPr>
              <w:t>专业人员</w:t>
            </w:r>
          </w:p>
        </w:tc>
        <w:tc>
          <w:tcPr>
            <w:tcW w:w="1200" w:type="dxa"/>
            <w:tcBorders>
              <w:top w:val="nil"/>
              <w:left w:val="nil"/>
              <w:bottom w:val="nil"/>
              <w:right w:val="nil"/>
            </w:tcBorders>
          </w:tcPr>
          <w:p w:rsidR="00000000" w:rsidRDefault="007137AD">
            <w:pPr>
              <w:spacing w:afterLines="50" w:line="360" w:lineRule="exact"/>
              <w:jc w:val="center"/>
            </w:pPr>
            <w:r>
              <w:t>88.1</w:t>
            </w:r>
          </w:p>
        </w:tc>
        <w:tc>
          <w:tcPr>
            <w:tcW w:w="1320" w:type="dxa"/>
            <w:tcBorders>
              <w:top w:val="nil"/>
              <w:left w:val="nil"/>
              <w:bottom w:val="nil"/>
              <w:right w:val="nil"/>
            </w:tcBorders>
          </w:tcPr>
          <w:p w:rsidR="00000000" w:rsidRDefault="007137AD">
            <w:pPr>
              <w:spacing w:afterLines="50" w:line="360" w:lineRule="exact"/>
              <w:jc w:val="center"/>
            </w:pPr>
            <w:r>
              <w:t>76.2</w:t>
            </w:r>
          </w:p>
        </w:tc>
        <w:tc>
          <w:tcPr>
            <w:tcW w:w="1320" w:type="dxa"/>
            <w:tcBorders>
              <w:top w:val="nil"/>
              <w:left w:val="nil"/>
              <w:bottom w:val="nil"/>
              <w:right w:val="nil"/>
            </w:tcBorders>
          </w:tcPr>
          <w:p w:rsidR="00000000" w:rsidRDefault="007137AD">
            <w:pPr>
              <w:spacing w:afterLines="50" w:line="360" w:lineRule="exact"/>
              <w:jc w:val="center"/>
            </w:pPr>
            <w:r>
              <w:t>72.9</w:t>
            </w:r>
          </w:p>
        </w:tc>
        <w:tc>
          <w:tcPr>
            <w:tcW w:w="1320" w:type="dxa"/>
            <w:tcBorders>
              <w:top w:val="nil"/>
              <w:left w:val="nil"/>
              <w:bottom w:val="nil"/>
              <w:right w:val="nil"/>
            </w:tcBorders>
          </w:tcPr>
          <w:p w:rsidR="00000000" w:rsidRDefault="007137AD">
            <w:pPr>
              <w:spacing w:afterLines="50" w:line="360" w:lineRule="exact"/>
              <w:jc w:val="center"/>
            </w:pPr>
            <w:r>
              <w:t>5.38</w:t>
            </w:r>
          </w:p>
        </w:tc>
        <w:tc>
          <w:tcPr>
            <w:tcW w:w="1080" w:type="dxa"/>
            <w:tcBorders>
              <w:top w:val="nil"/>
              <w:left w:val="nil"/>
              <w:bottom w:val="nil"/>
              <w:right w:val="nil"/>
            </w:tcBorders>
          </w:tcPr>
          <w:p w:rsidR="00000000" w:rsidRDefault="007137AD">
            <w:pPr>
              <w:spacing w:afterLines="50" w:line="360" w:lineRule="exact"/>
              <w:jc w:val="center"/>
            </w:pPr>
            <w:r>
              <w:t>4.45</w:t>
            </w:r>
          </w:p>
        </w:tc>
      </w:tr>
      <w:tr w:rsidR="00000000">
        <w:tblPrEx>
          <w:tblCellMar>
            <w:top w:w="0" w:type="dxa"/>
            <w:bottom w:w="0" w:type="dxa"/>
          </w:tblCellMar>
        </w:tblPrEx>
        <w:tc>
          <w:tcPr>
            <w:tcW w:w="3708" w:type="dxa"/>
            <w:tcBorders>
              <w:top w:val="nil"/>
              <w:left w:val="nil"/>
              <w:bottom w:val="nil"/>
              <w:right w:val="nil"/>
            </w:tcBorders>
          </w:tcPr>
          <w:p w:rsidR="00000000" w:rsidRDefault="007137AD">
            <w:pPr>
              <w:spacing w:afterLines="50" w:line="360" w:lineRule="exact"/>
            </w:pPr>
            <w:r>
              <w:rPr>
                <w:rFonts w:hint="eastAsia"/>
              </w:rPr>
              <w:t>技术人员和专业辅助人员</w:t>
            </w:r>
          </w:p>
        </w:tc>
        <w:tc>
          <w:tcPr>
            <w:tcW w:w="1200" w:type="dxa"/>
            <w:tcBorders>
              <w:top w:val="nil"/>
              <w:left w:val="nil"/>
              <w:bottom w:val="nil"/>
              <w:right w:val="nil"/>
            </w:tcBorders>
          </w:tcPr>
          <w:p w:rsidR="00000000" w:rsidRDefault="007137AD">
            <w:pPr>
              <w:spacing w:afterLines="50" w:line="360" w:lineRule="exact"/>
              <w:jc w:val="center"/>
            </w:pPr>
            <w:r>
              <w:t>78.6</w:t>
            </w:r>
          </w:p>
        </w:tc>
        <w:tc>
          <w:tcPr>
            <w:tcW w:w="1320" w:type="dxa"/>
            <w:tcBorders>
              <w:top w:val="nil"/>
              <w:left w:val="nil"/>
              <w:bottom w:val="nil"/>
              <w:right w:val="nil"/>
            </w:tcBorders>
          </w:tcPr>
          <w:p w:rsidR="00000000" w:rsidRDefault="007137AD">
            <w:pPr>
              <w:spacing w:afterLines="50" w:line="360" w:lineRule="exact"/>
              <w:jc w:val="center"/>
            </w:pPr>
            <w:r>
              <w:t>72.1</w:t>
            </w:r>
          </w:p>
        </w:tc>
        <w:tc>
          <w:tcPr>
            <w:tcW w:w="1320" w:type="dxa"/>
            <w:tcBorders>
              <w:top w:val="nil"/>
              <w:left w:val="nil"/>
              <w:bottom w:val="nil"/>
              <w:right w:val="nil"/>
            </w:tcBorders>
          </w:tcPr>
          <w:p w:rsidR="00000000" w:rsidRDefault="007137AD">
            <w:pPr>
              <w:spacing w:afterLines="50" w:line="360" w:lineRule="exact"/>
              <w:jc w:val="center"/>
            </w:pPr>
            <w:r>
              <w:t>70.0</w:t>
            </w:r>
          </w:p>
        </w:tc>
        <w:tc>
          <w:tcPr>
            <w:tcW w:w="1320" w:type="dxa"/>
            <w:tcBorders>
              <w:top w:val="nil"/>
              <w:left w:val="nil"/>
              <w:bottom w:val="nil"/>
              <w:right w:val="nil"/>
            </w:tcBorders>
          </w:tcPr>
          <w:p w:rsidR="00000000" w:rsidRDefault="007137AD">
            <w:pPr>
              <w:spacing w:afterLines="50" w:line="360" w:lineRule="exact"/>
              <w:jc w:val="center"/>
            </w:pPr>
            <w:r>
              <w:t>4.64</w:t>
            </w:r>
          </w:p>
        </w:tc>
        <w:tc>
          <w:tcPr>
            <w:tcW w:w="1080" w:type="dxa"/>
            <w:tcBorders>
              <w:top w:val="nil"/>
              <w:left w:val="nil"/>
              <w:bottom w:val="nil"/>
              <w:right w:val="nil"/>
            </w:tcBorders>
          </w:tcPr>
          <w:p w:rsidR="00000000" w:rsidRDefault="007137AD">
            <w:pPr>
              <w:spacing w:afterLines="50" w:line="360" w:lineRule="exact"/>
              <w:jc w:val="center"/>
            </w:pPr>
            <w:r>
              <w:t>4.13</w:t>
            </w:r>
          </w:p>
        </w:tc>
      </w:tr>
      <w:tr w:rsidR="00000000">
        <w:tblPrEx>
          <w:tblCellMar>
            <w:top w:w="0" w:type="dxa"/>
            <w:bottom w:w="0" w:type="dxa"/>
          </w:tblCellMar>
        </w:tblPrEx>
        <w:tc>
          <w:tcPr>
            <w:tcW w:w="3708" w:type="dxa"/>
            <w:tcBorders>
              <w:top w:val="nil"/>
              <w:left w:val="nil"/>
              <w:bottom w:val="nil"/>
              <w:right w:val="nil"/>
            </w:tcBorders>
          </w:tcPr>
          <w:p w:rsidR="00000000" w:rsidRDefault="007137AD">
            <w:pPr>
              <w:spacing w:afterLines="50" w:line="360" w:lineRule="exact"/>
            </w:pPr>
            <w:r>
              <w:rPr>
                <w:rFonts w:hint="eastAsia"/>
              </w:rPr>
              <w:t>办事员</w:t>
            </w:r>
          </w:p>
        </w:tc>
        <w:tc>
          <w:tcPr>
            <w:tcW w:w="1200" w:type="dxa"/>
            <w:tcBorders>
              <w:top w:val="nil"/>
              <w:left w:val="nil"/>
              <w:bottom w:val="nil"/>
              <w:right w:val="nil"/>
            </w:tcBorders>
          </w:tcPr>
          <w:p w:rsidR="00000000" w:rsidRDefault="007137AD">
            <w:pPr>
              <w:spacing w:afterLines="50" w:line="360" w:lineRule="exact"/>
              <w:jc w:val="center"/>
            </w:pPr>
            <w:r>
              <w:t>89.2</w:t>
            </w:r>
          </w:p>
        </w:tc>
        <w:tc>
          <w:tcPr>
            <w:tcW w:w="1320" w:type="dxa"/>
            <w:tcBorders>
              <w:top w:val="nil"/>
              <w:left w:val="nil"/>
              <w:bottom w:val="nil"/>
              <w:right w:val="nil"/>
            </w:tcBorders>
          </w:tcPr>
          <w:p w:rsidR="00000000" w:rsidRDefault="007137AD">
            <w:pPr>
              <w:spacing w:afterLines="50" w:line="360" w:lineRule="exact"/>
              <w:jc w:val="center"/>
            </w:pPr>
            <w:r>
              <w:t>75.8</w:t>
            </w:r>
          </w:p>
        </w:tc>
        <w:tc>
          <w:tcPr>
            <w:tcW w:w="1320" w:type="dxa"/>
            <w:tcBorders>
              <w:top w:val="nil"/>
              <w:left w:val="nil"/>
              <w:bottom w:val="nil"/>
              <w:right w:val="nil"/>
            </w:tcBorders>
          </w:tcPr>
          <w:p w:rsidR="00000000" w:rsidRDefault="007137AD">
            <w:pPr>
              <w:spacing w:afterLines="50" w:line="360" w:lineRule="exact"/>
              <w:jc w:val="center"/>
            </w:pPr>
            <w:r>
              <w:t>90</w:t>
            </w:r>
            <w:r>
              <w:t>.2</w:t>
            </w:r>
          </w:p>
        </w:tc>
        <w:tc>
          <w:tcPr>
            <w:tcW w:w="1320" w:type="dxa"/>
            <w:tcBorders>
              <w:top w:val="nil"/>
              <w:left w:val="nil"/>
              <w:bottom w:val="nil"/>
              <w:right w:val="nil"/>
            </w:tcBorders>
          </w:tcPr>
          <w:p w:rsidR="00000000" w:rsidRDefault="007137AD">
            <w:pPr>
              <w:spacing w:afterLines="50" w:line="360" w:lineRule="exact"/>
              <w:jc w:val="center"/>
            </w:pPr>
            <w:r>
              <w:t>3.75</w:t>
            </w:r>
          </w:p>
        </w:tc>
        <w:tc>
          <w:tcPr>
            <w:tcW w:w="1080" w:type="dxa"/>
            <w:tcBorders>
              <w:top w:val="nil"/>
              <w:left w:val="nil"/>
              <w:bottom w:val="nil"/>
              <w:right w:val="nil"/>
            </w:tcBorders>
          </w:tcPr>
          <w:p w:rsidR="00000000" w:rsidRDefault="007137AD">
            <w:pPr>
              <w:spacing w:afterLines="50" w:line="360" w:lineRule="exact"/>
              <w:jc w:val="center"/>
            </w:pPr>
            <w:r>
              <w:t>3.79</w:t>
            </w:r>
          </w:p>
        </w:tc>
      </w:tr>
      <w:tr w:rsidR="00000000">
        <w:tblPrEx>
          <w:tblCellMar>
            <w:top w:w="0" w:type="dxa"/>
            <w:bottom w:w="0" w:type="dxa"/>
          </w:tblCellMar>
        </w:tblPrEx>
        <w:tc>
          <w:tcPr>
            <w:tcW w:w="3708" w:type="dxa"/>
            <w:tcBorders>
              <w:top w:val="nil"/>
              <w:left w:val="nil"/>
              <w:bottom w:val="nil"/>
              <w:right w:val="nil"/>
            </w:tcBorders>
          </w:tcPr>
          <w:p w:rsidR="00000000" w:rsidRDefault="007137AD">
            <w:pPr>
              <w:pStyle w:val="EndnoteText"/>
              <w:spacing w:afterLines="50" w:line="360" w:lineRule="exact"/>
            </w:pPr>
            <w:r>
              <w:rPr>
                <w:rFonts w:hint="eastAsia"/>
              </w:rPr>
              <w:t>服务人员及商店和市场售货员</w:t>
            </w:r>
          </w:p>
        </w:tc>
        <w:tc>
          <w:tcPr>
            <w:tcW w:w="1200" w:type="dxa"/>
            <w:tcBorders>
              <w:top w:val="nil"/>
              <w:left w:val="nil"/>
              <w:bottom w:val="nil"/>
              <w:right w:val="nil"/>
            </w:tcBorders>
          </w:tcPr>
          <w:p w:rsidR="00000000" w:rsidRDefault="007137AD">
            <w:pPr>
              <w:spacing w:afterLines="50" w:line="360" w:lineRule="exact"/>
              <w:jc w:val="center"/>
            </w:pPr>
            <w:r>
              <w:t>84.5</w:t>
            </w:r>
          </w:p>
        </w:tc>
        <w:tc>
          <w:tcPr>
            <w:tcW w:w="1320" w:type="dxa"/>
            <w:tcBorders>
              <w:top w:val="nil"/>
              <w:left w:val="nil"/>
              <w:bottom w:val="nil"/>
              <w:right w:val="nil"/>
            </w:tcBorders>
          </w:tcPr>
          <w:p w:rsidR="00000000" w:rsidRDefault="007137AD">
            <w:pPr>
              <w:spacing w:afterLines="50" w:line="360" w:lineRule="exact"/>
              <w:jc w:val="center"/>
            </w:pPr>
            <w:r>
              <w:t>61.9</w:t>
            </w:r>
          </w:p>
        </w:tc>
        <w:tc>
          <w:tcPr>
            <w:tcW w:w="1320" w:type="dxa"/>
            <w:tcBorders>
              <w:top w:val="nil"/>
              <w:left w:val="nil"/>
              <w:bottom w:val="nil"/>
              <w:right w:val="nil"/>
            </w:tcBorders>
          </w:tcPr>
          <w:p w:rsidR="00000000" w:rsidRDefault="007137AD">
            <w:pPr>
              <w:spacing w:afterLines="50" w:line="360" w:lineRule="exact"/>
              <w:jc w:val="center"/>
            </w:pPr>
            <w:r>
              <w:t>63.2</w:t>
            </w:r>
          </w:p>
        </w:tc>
        <w:tc>
          <w:tcPr>
            <w:tcW w:w="1320" w:type="dxa"/>
            <w:tcBorders>
              <w:top w:val="nil"/>
              <w:left w:val="nil"/>
              <w:bottom w:val="nil"/>
              <w:right w:val="nil"/>
            </w:tcBorders>
          </w:tcPr>
          <w:p w:rsidR="00000000" w:rsidRDefault="007137AD">
            <w:pPr>
              <w:spacing w:afterLines="50" w:line="360" w:lineRule="exact"/>
              <w:jc w:val="center"/>
            </w:pPr>
            <w:r>
              <w:t>3.83</w:t>
            </w:r>
          </w:p>
        </w:tc>
        <w:tc>
          <w:tcPr>
            <w:tcW w:w="1080" w:type="dxa"/>
            <w:tcBorders>
              <w:top w:val="nil"/>
              <w:left w:val="nil"/>
              <w:bottom w:val="nil"/>
              <w:right w:val="nil"/>
            </w:tcBorders>
          </w:tcPr>
          <w:p w:rsidR="00000000" w:rsidRDefault="007137AD">
            <w:pPr>
              <w:spacing w:afterLines="50" w:line="360" w:lineRule="exact"/>
              <w:jc w:val="center"/>
            </w:pPr>
            <w:r>
              <w:t>2.86</w:t>
            </w:r>
          </w:p>
        </w:tc>
      </w:tr>
      <w:tr w:rsidR="00000000">
        <w:tblPrEx>
          <w:tblCellMar>
            <w:top w:w="0" w:type="dxa"/>
            <w:bottom w:w="0" w:type="dxa"/>
          </w:tblCellMar>
        </w:tblPrEx>
        <w:tc>
          <w:tcPr>
            <w:tcW w:w="3708" w:type="dxa"/>
            <w:tcBorders>
              <w:top w:val="nil"/>
              <w:left w:val="nil"/>
              <w:bottom w:val="nil"/>
              <w:right w:val="nil"/>
            </w:tcBorders>
          </w:tcPr>
          <w:p w:rsidR="00000000" w:rsidRDefault="007137AD">
            <w:pPr>
              <w:spacing w:afterLines="50" w:line="360" w:lineRule="exact"/>
            </w:pPr>
            <w:r>
              <w:rPr>
                <w:rFonts w:hint="eastAsia"/>
              </w:rPr>
              <w:t>农业、林业和狩猎业的工艺和相关贸易人员</w:t>
            </w:r>
          </w:p>
        </w:tc>
        <w:tc>
          <w:tcPr>
            <w:tcW w:w="1200" w:type="dxa"/>
            <w:tcBorders>
              <w:top w:val="nil"/>
              <w:left w:val="nil"/>
              <w:bottom w:val="nil"/>
              <w:right w:val="nil"/>
            </w:tcBorders>
          </w:tcPr>
          <w:p w:rsidR="00000000" w:rsidRDefault="007137AD">
            <w:pPr>
              <w:spacing w:afterLines="50" w:line="360" w:lineRule="exact"/>
              <w:jc w:val="center"/>
            </w:pPr>
            <w:r>
              <w:t>83.3</w:t>
            </w:r>
          </w:p>
        </w:tc>
        <w:tc>
          <w:tcPr>
            <w:tcW w:w="1320" w:type="dxa"/>
            <w:tcBorders>
              <w:top w:val="nil"/>
              <w:left w:val="nil"/>
              <w:bottom w:val="nil"/>
              <w:right w:val="nil"/>
            </w:tcBorders>
          </w:tcPr>
          <w:p w:rsidR="00000000" w:rsidRDefault="007137AD">
            <w:pPr>
              <w:spacing w:afterLines="50" w:line="360" w:lineRule="exact"/>
              <w:jc w:val="center"/>
            </w:pPr>
            <w:r>
              <w:t>80.8</w:t>
            </w:r>
          </w:p>
        </w:tc>
        <w:tc>
          <w:tcPr>
            <w:tcW w:w="1320" w:type="dxa"/>
            <w:tcBorders>
              <w:top w:val="nil"/>
              <w:left w:val="nil"/>
              <w:bottom w:val="nil"/>
              <w:right w:val="nil"/>
            </w:tcBorders>
          </w:tcPr>
          <w:p w:rsidR="00000000" w:rsidRDefault="007137AD">
            <w:pPr>
              <w:spacing w:afterLines="50" w:line="360" w:lineRule="exact"/>
              <w:jc w:val="center"/>
            </w:pPr>
            <w:r>
              <w:t>80.4</w:t>
            </w:r>
          </w:p>
        </w:tc>
        <w:tc>
          <w:tcPr>
            <w:tcW w:w="1320" w:type="dxa"/>
            <w:tcBorders>
              <w:top w:val="nil"/>
              <w:left w:val="nil"/>
              <w:bottom w:val="nil"/>
              <w:right w:val="nil"/>
            </w:tcBorders>
          </w:tcPr>
          <w:p w:rsidR="00000000" w:rsidRDefault="007137AD">
            <w:pPr>
              <w:spacing w:afterLines="50" w:line="360" w:lineRule="exact"/>
              <w:jc w:val="center"/>
            </w:pPr>
            <w:r>
              <w:t>3.51</w:t>
            </w:r>
          </w:p>
        </w:tc>
        <w:tc>
          <w:tcPr>
            <w:tcW w:w="1080" w:type="dxa"/>
            <w:tcBorders>
              <w:top w:val="nil"/>
              <w:left w:val="nil"/>
              <w:bottom w:val="nil"/>
              <w:right w:val="nil"/>
            </w:tcBorders>
          </w:tcPr>
          <w:p w:rsidR="00000000" w:rsidRDefault="007137AD">
            <w:pPr>
              <w:spacing w:afterLines="50" w:line="360" w:lineRule="exact"/>
              <w:jc w:val="center"/>
            </w:pPr>
            <w:r>
              <w:t>3.39</w:t>
            </w:r>
          </w:p>
        </w:tc>
      </w:tr>
      <w:tr w:rsidR="00000000">
        <w:tblPrEx>
          <w:tblCellMar>
            <w:top w:w="0" w:type="dxa"/>
            <w:bottom w:w="0" w:type="dxa"/>
          </w:tblCellMar>
        </w:tblPrEx>
        <w:tc>
          <w:tcPr>
            <w:tcW w:w="3708" w:type="dxa"/>
            <w:tcBorders>
              <w:top w:val="nil"/>
              <w:left w:val="nil"/>
              <w:bottom w:val="nil"/>
              <w:right w:val="nil"/>
            </w:tcBorders>
          </w:tcPr>
          <w:p w:rsidR="00000000" w:rsidRDefault="007137AD">
            <w:pPr>
              <w:spacing w:afterLines="50" w:line="360" w:lineRule="exact"/>
            </w:pPr>
            <w:r>
              <w:rPr>
                <w:rFonts w:hint="eastAsia"/>
              </w:rPr>
              <w:t>工艺和相关贸易人员</w:t>
            </w:r>
          </w:p>
        </w:tc>
        <w:tc>
          <w:tcPr>
            <w:tcW w:w="1200" w:type="dxa"/>
            <w:tcBorders>
              <w:top w:val="nil"/>
              <w:left w:val="nil"/>
              <w:bottom w:val="nil"/>
              <w:right w:val="nil"/>
            </w:tcBorders>
          </w:tcPr>
          <w:p w:rsidR="00000000" w:rsidRDefault="007137AD">
            <w:pPr>
              <w:spacing w:afterLines="50" w:line="360" w:lineRule="exact"/>
              <w:jc w:val="center"/>
            </w:pPr>
            <w:r>
              <w:t>80.5</w:t>
            </w:r>
          </w:p>
        </w:tc>
        <w:tc>
          <w:tcPr>
            <w:tcW w:w="1320" w:type="dxa"/>
            <w:tcBorders>
              <w:top w:val="nil"/>
              <w:left w:val="nil"/>
              <w:bottom w:val="nil"/>
              <w:right w:val="nil"/>
            </w:tcBorders>
          </w:tcPr>
          <w:p w:rsidR="00000000" w:rsidRDefault="007137AD">
            <w:pPr>
              <w:spacing w:afterLines="50" w:line="360" w:lineRule="exact"/>
              <w:jc w:val="center"/>
            </w:pPr>
            <w:r>
              <w:t>77.0</w:t>
            </w:r>
          </w:p>
        </w:tc>
        <w:tc>
          <w:tcPr>
            <w:tcW w:w="1320" w:type="dxa"/>
            <w:tcBorders>
              <w:top w:val="nil"/>
              <w:left w:val="nil"/>
              <w:bottom w:val="nil"/>
              <w:right w:val="nil"/>
            </w:tcBorders>
          </w:tcPr>
          <w:p w:rsidR="00000000" w:rsidRDefault="007137AD">
            <w:pPr>
              <w:spacing w:afterLines="50" w:line="360" w:lineRule="exact"/>
              <w:jc w:val="center"/>
            </w:pPr>
            <w:r>
              <w:t>74.3</w:t>
            </w:r>
          </w:p>
        </w:tc>
        <w:tc>
          <w:tcPr>
            <w:tcW w:w="1320" w:type="dxa"/>
            <w:tcBorders>
              <w:top w:val="nil"/>
              <w:left w:val="nil"/>
              <w:bottom w:val="nil"/>
              <w:right w:val="nil"/>
            </w:tcBorders>
          </w:tcPr>
          <w:p w:rsidR="00000000" w:rsidRDefault="007137AD">
            <w:pPr>
              <w:spacing w:afterLines="50" w:line="360" w:lineRule="exact"/>
              <w:jc w:val="center"/>
            </w:pPr>
            <w:r>
              <w:t>3.75</w:t>
            </w:r>
          </w:p>
        </w:tc>
        <w:tc>
          <w:tcPr>
            <w:tcW w:w="1080" w:type="dxa"/>
            <w:tcBorders>
              <w:top w:val="nil"/>
              <w:left w:val="nil"/>
              <w:bottom w:val="nil"/>
              <w:right w:val="nil"/>
            </w:tcBorders>
          </w:tcPr>
          <w:p w:rsidR="00000000" w:rsidRDefault="007137AD">
            <w:pPr>
              <w:spacing w:afterLines="50" w:line="360" w:lineRule="exact"/>
              <w:jc w:val="center"/>
            </w:pPr>
            <w:r>
              <w:t>3.46</w:t>
            </w:r>
          </w:p>
        </w:tc>
      </w:tr>
      <w:tr w:rsidR="00000000">
        <w:tblPrEx>
          <w:tblCellMar>
            <w:top w:w="0" w:type="dxa"/>
            <w:bottom w:w="0" w:type="dxa"/>
          </w:tblCellMar>
        </w:tblPrEx>
        <w:tc>
          <w:tcPr>
            <w:tcW w:w="3708" w:type="dxa"/>
            <w:tcBorders>
              <w:top w:val="nil"/>
              <w:left w:val="nil"/>
              <w:bottom w:val="nil"/>
              <w:right w:val="nil"/>
            </w:tcBorders>
          </w:tcPr>
          <w:p w:rsidR="00000000" w:rsidRDefault="007137AD">
            <w:pPr>
              <w:spacing w:afterLines="50" w:line="360" w:lineRule="exact"/>
            </w:pPr>
            <w:r>
              <w:rPr>
                <w:rFonts w:hint="eastAsia"/>
              </w:rPr>
              <w:t>设备和机器操作工及装配工</w:t>
            </w:r>
          </w:p>
        </w:tc>
        <w:tc>
          <w:tcPr>
            <w:tcW w:w="1200" w:type="dxa"/>
            <w:tcBorders>
              <w:top w:val="nil"/>
              <w:left w:val="nil"/>
              <w:bottom w:val="nil"/>
              <w:right w:val="nil"/>
            </w:tcBorders>
          </w:tcPr>
          <w:p w:rsidR="00000000" w:rsidRDefault="007137AD">
            <w:pPr>
              <w:spacing w:afterLines="50" w:line="360" w:lineRule="exact"/>
              <w:jc w:val="center"/>
            </w:pPr>
            <w:r>
              <w:t>94.5</w:t>
            </w:r>
          </w:p>
        </w:tc>
        <w:tc>
          <w:tcPr>
            <w:tcW w:w="1320" w:type="dxa"/>
            <w:tcBorders>
              <w:top w:val="nil"/>
              <w:left w:val="nil"/>
              <w:bottom w:val="nil"/>
              <w:right w:val="nil"/>
            </w:tcBorders>
          </w:tcPr>
          <w:p w:rsidR="00000000" w:rsidRDefault="007137AD">
            <w:pPr>
              <w:spacing w:afterLines="50" w:line="360" w:lineRule="exact"/>
              <w:jc w:val="center"/>
            </w:pPr>
            <w:r>
              <w:t>88.5</w:t>
            </w:r>
          </w:p>
        </w:tc>
        <w:tc>
          <w:tcPr>
            <w:tcW w:w="1320" w:type="dxa"/>
            <w:tcBorders>
              <w:top w:val="nil"/>
              <w:left w:val="nil"/>
              <w:bottom w:val="nil"/>
              <w:right w:val="nil"/>
            </w:tcBorders>
          </w:tcPr>
          <w:p w:rsidR="00000000" w:rsidRDefault="007137AD">
            <w:pPr>
              <w:spacing w:afterLines="50" w:line="360" w:lineRule="exact"/>
              <w:jc w:val="center"/>
            </w:pPr>
            <w:r>
              <w:t>85.5</w:t>
            </w:r>
          </w:p>
        </w:tc>
        <w:tc>
          <w:tcPr>
            <w:tcW w:w="1320" w:type="dxa"/>
            <w:tcBorders>
              <w:top w:val="nil"/>
              <w:left w:val="nil"/>
              <w:bottom w:val="nil"/>
              <w:right w:val="nil"/>
            </w:tcBorders>
          </w:tcPr>
          <w:p w:rsidR="00000000" w:rsidRDefault="007137AD">
            <w:pPr>
              <w:spacing w:afterLines="50" w:line="360" w:lineRule="exact"/>
              <w:jc w:val="center"/>
            </w:pPr>
            <w:r>
              <w:t>3.83</w:t>
            </w:r>
          </w:p>
        </w:tc>
        <w:tc>
          <w:tcPr>
            <w:tcW w:w="1080" w:type="dxa"/>
            <w:tcBorders>
              <w:top w:val="nil"/>
              <w:left w:val="nil"/>
              <w:bottom w:val="nil"/>
              <w:right w:val="nil"/>
            </w:tcBorders>
          </w:tcPr>
          <w:p w:rsidR="00000000" w:rsidRDefault="007137AD">
            <w:pPr>
              <w:spacing w:afterLines="50" w:line="360" w:lineRule="exact"/>
              <w:jc w:val="center"/>
            </w:pPr>
            <w:r>
              <w:t>3.47</w:t>
            </w:r>
          </w:p>
        </w:tc>
      </w:tr>
      <w:tr w:rsidR="00000000">
        <w:tblPrEx>
          <w:tblCellMar>
            <w:top w:w="0" w:type="dxa"/>
            <w:bottom w:w="0" w:type="dxa"/>
          </w:tblCellMar>
        </w:tblPrEx>
        <w:tc>
          <w:tcPr>
            <w:tcW w:w="3708" w:type="dxa"/>
            <w:tcBorders>
              <w:top w:val="nil"/>
              <w:left w:val="nil"/>
              <w:bottom w:val="nil"/>
              <w:right w:val="nil"/>
            </w:tcBorders>
          </w:tcPr>
          <w:p w:rsidR="00000000" w:rsidRDefault="007137AD">
            <w:pPr>
              <w:spacing w:afterLines="50" w:line="360" w:lineRule="exact"/>
              <w:rPr>
                <w:b/>
                <w:bCs/>
              </w:rPr>
            </w:pPr>
            <w:r>
              <w:rPr>
                <w:rFonts w:hint="eastAsia"/>
              </w:rPr>
              <w:t>初级职业</w:t>
            </w:r>
          </w:p>
        </w:tc>
        <w:tc>
          <w:tcPr>
            <w:tcW w:w="1200" w:type="dxa"/>
            <w:tcBorders>
              <w:top w:val="nil"/>
              <w:left w:val="nil"/>
              <w:bottom w:val="nil"/>
              <w:right w:val="nil"/>
            </w:tcBorders>
          </w:tcPr>
          <w:p w:rsidR="00000000" w:rsidRDefault="007137AD">
            <w:pPr>
              <w:spacing w:afterLines="50" w:line="360" w:lineRule="exact"/>
              <w:jc w:val="center"/>
            </w:pPr>
            <w:r>
              <w:t>77.2</w:t>
            </w:r>
          </w:p>
        </w:tc>
        <w:tc>
          <w:tcPr>
            <w:tcW w:w="1320" w:type="dxa"/>
            <w:tcBorders>
              <w:top w:val="nil"/>
              <w:left w:val="nil"/>
              <w:bottom w:val="nil"/>
              <w:right w:val="nil"/>
            </w:tcBorders>
          </w:tcPr>
          <w:p w:rsidR="00000000" w:rsidRDefault="007137AD">
            <w:pPr>
              <w:spacing w:afterLines="50" w:line="360" w:lineRule="exact"/>
              <w:jc w:val="center"/>
            </w:pPr>
            <w:r>
              <w:t>72.1</w:t>
            </w:r>
          </w:p>
        </w:tc>
        <w:tc>
          <w:tcPr>
            <w:tcW w:w="1320" w:type="dxa"/>
            <w:tcBorders>
              <w:top w:val="nil"/>
              <w:left w:val="nil"/>
              <w:bottom w:val="nil"/>
              <w:right w:val="nil"/>
            </w:tcBorders>
          </w:tcPr>
          <w:p w:rsidR="00000000" w:rsidRDefault="007137AD">
            <w:pPr>
              <w:spacing w:afterLines="50" w:line="360" w:lineRule="exact"/>
              <w:jc w:val="center"/>
            </w:pPr>
            <w:r>
              <w:t>75.6</w:t>
            </w:r>
          </w:p>
        </w:tc>
        <w:tc>
          <w:tcPr>
            <w:tcW w:w="1320" w:type="dxa"/>
            <w:tcBorders>
              <w:top w:val="nil"/>
              <w:left w:val="nil"/>
              <w:bottom w:val="nil"/>
              <w:right w:val="nil"/>
            </w:tcBorders>
          </w:tcPr>
          <w:p w:rsidR="00000000" w:rsidRDefault="007137AD">
            <w:pPr>
              <w:spacing w:afterLines="50" w:line="360" w:lineRule="exact"/>
              <w:jc w:val="center"/>
            </w:pPr>
            <w:r>
              <w:t>3.36</w:t>
            </w:r>
          </w:p>
        </w:tc>
        <w:tc>
          <w:tcPr>
            <w:tcW w:w="1080" w:type="dxa"/>
            <w:tcBorders>
              <w:top w:val="nil"/>
              <w:left w:val="nil"/>
              <w:bottom w:val="nil"/>
              <w:right w:val="nil"/>
            </w:tcBorders>
          </w:tcPr>
          <w:p w:rsidR="00000000" w:rsidRDefault="007137AD">
            <w:pPr>
              <w:spacing w:afterLines="50" w:line="360" w:lineRule="exact"/>
              <w:jc w:val="center"/>
            </w:pPr>
            <w:r>
              <w:t>3.29</w:t>
            </w:r>
          </w:p>
        </w:tc>
      </w:tr>
      <w:tr w:rsidR="00000000">
        <w:tblPrEx>
          <w:tblCellMar>
            <w:top w:w="0" w:type="dxa"/>
            <w:bottom w:w="0" w:type="dxa"/>
          </w:tblCellMar>
        </w:tblPrEx>
        <w:tc>
          <w:tcPr>
            <w:tcW w:w="3708" w:type="dxa"/>
            <w:tcBorders>
              <w:top w:val="single" w:sz="4" w:space="0" w:color="auto"/>
              <w:left w:val="nil"/>
              <w:bottom w:val="single" w:sz="4" w:space="0" w:color="auto"/>
              <w:right w:val="nil"/>
            </w:tcBorders>
          </w:tcPr>
          <w:p w:rsidR="00000000" w:rsidRDefault="007137AD">
            <w:pPr>
              <w:spacing w:line="360" w:lineRule="exact"/>
              <w:rPr>
                <w:rFonts w:eastAsia="SimHei"/>
              </w:rPr>
            </w:pPr>
            <w:r>
              <w:rPr>
                <w:rFonts w:eastAsia="SimHei" w:hint="eastAsia"/>
              </w:rPr>
              <w:t>总计</w:t>
            </w:r>
          </w:p>
        </w:tc>
        <w:tc>
          <w:tcPr>
            <w:tcW w:w="1200" w:type="dxa"/>
            <w:tcBorders>
              <w:top w:val="single" w:sz="4" w:space="0" w:color="auto"/>
              <w:left w:val="nil"/>
              <w:bottom w:val="single" w:sz="4" w:space="0" w:color="auto"/>
              <w:right w:val="nil"/>
            </w:tcBorders>
          </w:tcPr>
          <w:p w:rsidR="00000000" w:rsidRDefault="007137AD">
            <w:pPr>
              <w:spacing w:line="360" w:lineRule="exact"/>
              <w:jc w:val="center"/>
            </w:pPr>
            <w:r>
              <w:t>79.8</w:t>
            </w:r>
          </w:p>
        </w:tc>
        <w:tc>
          <w:tcPr>
            <w:tcW w:w="1320" w:type="dxa"/>
            <w:tcBorders>
              <w:top w:val="single" w:sz="4" w:space="0" w:color="auto"/>
              <w:left w:val="nil"/>
              <w:bottom w:val="single" w:sz="4" w:space="0" w:color="auto"/>
              <w:right w:val="nil"/>
            </w:tcBorders>
          </w:tcPr>
          <w:p w:rsidR="00000000" w:rsidRDefault="007137AD">
            <w:pPr>
              <w:spacing w:line="360" w:lineRule="exact"/>
              <w:jc w:val="center"/>
            </w:pPr>
            <w:r>
              <w:t>73.3</w:t>
            </w:r>
          </w:p>
        </w:tc>
        <w:tc>
          <w:tcPr>
            <w:tcW w:w="1320" w:type="dxa"/>
            <w:tcBorders>
              <w:top w:val="single" w:sz="4" w:space="0" w:color="auto"/>
              <w:left w:val="nil"/>
              <w:bottom w:val="single" w:sz="4" w:space="0" w:color="auto"/>
              <w:right w:val="nil"/>
            </w:tcBorders>
          </w:tcPr>
          <w:p w:rsidR="00000000" w:rsidRDefault="007137AD">
            <w:pPr>
              <w:spacing w:line="360" w:lineRule="exact"/>
              <w:jc w:val="center"/>
            </w:pPr>
            <w:r>
              <w:t>72.0</w:t>
            </w:r>
          </w:p>
        </w:tc>
        <w:tc>
          <w:tcPr>
            <w:tcW w:w="1320" w:type="dxa"/>
            <w:tcBorders>
              <w:top w:val="single" w:sz="4" w:space="0" w:color="auto"/>
              <w:left w:val="nil"/>
              <w:bottom w:val="single" w:sz="4" w:space="0" w:color="auto"/>
              <w:right w:val="nil"/>
            </w:tcBorders>
          </w:tcPr>
          <w:p w:rsidR="00000000" w:rsidRDefault="007137AD">
            <w:pPr>
              <w:spacing w:line="360" w:lineRule="exact"/>
              <w:jc w:val="center"/>
            </w:pPr>
            <w:r>
              <w:t>4.28</w:t>
            </w:r>
          </w:p>
        </w:tc>
        <w:tc>
          <w:tcPr>
            <w:tcW w:w="1080" w:type="dxa"/>
            <w:tcBorders>
              <w:top w:val="single" w:sz="4" w:space="0" w:color="auto"/>
              <w:left w:val="nil"/>
              <w:bottom w:val="single" w:sz="4" w:space="0" w:color="auto"/>
              <w:right w:val="nil"/>
            </w:tcBorders>
          </w:tcPr>
          <w:p w:rsidR="00000000" w:rsidRDefault="007137AD">
            <w:pPr>
              <w:spacing w:line="360" w:lineRule="exact"/>
              <w:jc w:val="center"/>
            </w:pPr>
            <w:r>
              <w:t>3.86</w:t>
            </w:r>
          </w:p>
        </w:tc>
      </w:tr>
    </w:tbl>
    <w:p w:rsidR="00000000" w:rsidRDefault="007137AD">
      <w:pPr>
        <w:spacing w:after="240" w:line="360" w:lineRule="exact"/>
        <w:ind w:firstLine="425"/>
      </w:pPr>
      <w:r>
        <w:rPr>
          <w:rFonts w:eastAsia="KaiTi_GB2312" w:hint="eastAsia"/>
        </w:rPr>
        <w:t>资料来源</w:t>
      </w:r>
      <w:r>
        <w:rPr>
          <w:rFonts w:hint="eastAsia"/>
        </w:rPr>
        <w:t>：爱沙尼亚统计处（小时工资和薪金，</w:t>
      </w:r>
      <w:r>
        <w:t>1992</w:t>
      </w:r>
      <w:r>
        <w:rPr>
          <w:rFonts w:hint="eastAsia"/>
        </w:rPr>
        <w:t>、</w:t>
      </w:r>
      <w:r>
        <w:t>1995</w:t>
      </w:r>
      <w:r>
        <w:rPr>
          <w:rFonts w:hint="eastAsia"/>
        </w:rPr>
        <w:t>、</w:t>
      </w:r>
      <w:r>
        <w:t>1997</w:t>
      </w:r>
      <w:r>
        <w:rPr>
          <w:rFonts w:hint="eastAsia"/>
        </w:rPr>
        <w:t>年）</w:t>
      </w:r>
    </w:p>
    <w:p w:rsidR="00000000" w:rsidRDefault="007137AD">
      <w:pPr>
        <w:spacing w:after="240" w:line="360" w:lineRule="exact"/>
      </w:pPr>
    </w:p>
    <w:p w:rsidR="00000000" w:rsidRDefault="007137AD">
      <w:pPr>
        <w:spacing w:after="240" w:line="360" w:lineRule="exact"/>
        <w:ind w:firstLine="425"/>
      </w:pPr>
    </w:p>
    <w:p w:rsidR="00000000" w:rsidRDefault="007137AD">
      <w:pPr>
        <w:spacing w:after="240" w:line="360" w:lineRule="exact"/>
      </w:pPr>
      <w:r>
        <w:br w:type="page"/>
      </w:r>
      <w:r>
        <w:rPr>
          <w:rFonts w:hint="eastAsia"/>
        </w:rPr>
        <w:t>图</w:t>
      </w:r>
      <w:r>
        <w:t>11.1</w:t>
      </w:r>
      <w:r>
        <w:rPr>
          <w:rFonts w:hint="eastAsia"/>
        </w:rPr>
        <w:t xml:space="preserve">　</w:t>
      </w:r>
      <w:r>
        <w:t>15</w:t>
      </w:r>
      <w:r>
        <w:rPr>
          <w:rFonts w:hint="eastAsia"/>
        </w:rPr>
        <w:t>至</w:t>
      </w:r>
      <w:r>
        <w:t>69</w:t>
      </w:r>
      <w:r>
        <w:rPr>
          <w:rFonts w:hint="eastAsia"/>
        </w:rPr>
        <w:t>岁人口的经济状况（</w:t>
      </w:r>
      <w:r>
        <w:t>%</w:t>
      </w:r>
      <w:r>
        <w:rPr>
          <w:rFonts w:hint="eastAsia"/>
        </w:rPr>
        <w:t>）</w:t>
      </w:r>
    </w:p>
    <w:p w:rsidR="00000000" w:rsidRDefault="007137AD">
      <w:pPr>
        <w:spacing w:after="240" w:line="360" w:lineRule="exact"/>
        <w:ind w:firstLine="425"/>
        <w:rPr>
          <w:rFonts w:hint="eastAsia"/>
        </w:rPr>
      </w:pPr>
      <w:r>
        <w:rPr>
          <w:noProof/>
          <w:sz w:val="20"/>
        </w:rPr>
        <w:pict>
          <v:rect id="_x0000_s2113" style="position:absolute;left:0;text-align:left;margin-left:264pt;margin-top:19.2pt;width:234pt;height:234pt;z-index:64" filled="f">
            <v:textbox inset="0,0,0,0"/>
          </v:rect>
        </w:pict>
      </w:r>
      <w:r>
        <w:rPr>
          <w:noProof/>
          <w:sz w:val="20"/>
        </w:rPr>
        <w:pict>
          <v:rect id="_x0000_s2112" style="position:absolute;left:0;text-align:left;margin-left:0;margin-top:19.2pt;width:252pt;height:234pt;z-index:63" filled="f">
            <v:textbox inset="0,0,0,0"/>
          </v:rect>
        </w:pict>
      </w:r>
    </w:p>
    <w:p w:rsidR="00000000" w:rsidRDefault="007137AD">
      <w:pPr>
        <w:spacing w:after="240" w:line="360" w:lineRule="exact"/>
        <w:ind w:left="2125" w:firstLine="425"/>
        <w:rPr>
          <w:rFonts w:eastAsia="SimHei" w:hint="eastAsia"/>
        </w:rPr>
      </w:pPr>
      <w:r>
        <w:rPr>
          <w:rFonts w:eastAsia="SimHei"/>
          <w:noProof/>
          <w:sz w:val="20"/>
        </w:rPr>
        <w:pict>
          <v:shape id="_x0000_s2109" type="#_x0000_t202" style="position:absolute;left:0;text-align:left;margin-left:24pt;margin-top:25.45pt;width:203.55pt;height:180.95pt;z-index:60" filled="f" stroked="f">
            <v:textbox inset="0,0,0,0">
              <w:txbxContent>
                <w:p w:rsidR="00000000" w:rsidRDefault="007137AD">
                  <w:r>
                    <w:pict>
                      <v:shape id="_x0000_i1047" type="#_x0000_t75" style="width:203.25pt;height:180.75pt">
                        <v:imagedata r:id="rId36" o:title="11.1"/>
                      </v:shape>
                    </w:pict>
                  </w:r>
                </w:p>
              </w:txbxContent>
            </v:textbox>
          </v:shape>
        </w:pict>
      </w:r>
      <w:r>
        <w:rPr>
          <w:rFonts w:eastAsia="SimHei" w:hint="eastAsia"/>
        </w:rPr>
        <w:t>男</w:t>
      </w:r>
      <w:r>
        <w:rPr>
          <w:rFonts w:eastAsia="SimHei" w:hint="eastAsia"/>
        </w:rPr>
        <w:tab/>
      </w:r>
      <w:r>
        <w:rPr>
          <w:rFonts w:eastAsia="SimHei" w:hint="eastAsia"/>
        </w:rPr>
        <w:tab/>
      </w:r>
      <w:r>
        <w:rPr>
          <w:rFonts w:eastAsia="SimHei" w:hint="eastAsia"/>
        </w:rPr>
        <w:tab/>
      </w:r>
      <w:r>
        <w:rPr>
          <w:rFonts w:eastAsia="SimHei" w:hint="eastAsia"/>
        </w:rPr>
        <w:tab/>
      </w:r>
      <w:r>
        <w:rPr>
          <w:rFonts w:eastAsia="SimHei" w:hint="eastAsia"/>
        </w:rPr>
        <w:tab/>
      </w:r>
      <w:r>
        <w:rPr>
          <w:rFonts w:eastAsia="SimHei" w:hint="eastAsia"/>
        </w:rPr>
        <w:tab/>
      </w:r>
      <w:r>
        <w:rPr>
          <w:rFonts w:eastAsia="SimHei" w:hint="eastAsia"/>
        </w:rPr>
        <w:tab/>
      </w:r>
      <w:r>
        <w:rPr>
          <w:rFonts w:eastAsia="SimHei" w:hint="eastAsia"/>
        </w:rPr>
        <w:tab/>
      </w:r>
      <w:r>
        <w:rPr>
          <w:rFonts w:eastAsia="SimHei" w:hint="eastAsia"/>
        </w:rPr>
        <w:tab/>
      </w:r>
      <w:r>
        <w:rPr>
          <w:rFonts w:eastAsia="SimHei" w:hint="eastAsia"/>
        </w:rPr>
        <w:tab/>
      </w:r>
      <w:r>
        <w:rPr>
          <w:rFonts w:eastAsia="SimHei" w:hint="eastAsia"/>
        </w:rPr>
        <w:tab/>
      </w:r>
      <w:r>
        <w:rPr>
          <w:rFonts w:eastAsia="SimHei" w:hint="eastAsia"/>
        </w:rPr>
        <w:tab/>
      </w:r>
      <w:r>
        <w:rPr>
          <w:rFonts w:eastAsia="SimHei" w:hint="eastAsia"/>
        </w:rPr>
        <w:t>女</w:t>
      </w:r>
    </w:p>
    <w:p w:rsidR="00000000" w:rsidRDefault="007137AD">
      <w:pPr>
        <w:spacing w:after="240" w:line="360" w:lineRule="exact"/>
        <w:ind w:firstLine="425"/>
        <w:rPr>
          <w:rFonts w:hint="eastAsia"/>
        </w:rPr>
      </w:pPr>
      <w:r>
        <w:rPr>
          <w:noProof/>
          <w:sz w:val="20"/>
        </w:rPr>
        <w:pict>
          <v:shape id="_x0000_s2110" type="#_x0000_t202" style="position:absolute;left:0;text-align:left;margin-left:288.45pt;margin-top:2.85pt;width:197.55pt;height:159.15pt;z-index:61" filled="f" stroked="f">
            <v:textbox inset="0,0,0,0">
              <w:txbxContent>
                <w:p w:rsidR="00000000" w:rsidRDefault="007137AD">
                  <w:r>
                    <w:pict>
                      <v:shape id="_x0000_i1048" type="#_x0000_t75" style="width:197.25pt;height:159pt">
                        <v:imagedata r:id="rId37" o:title="11.1as"/>
                      </v:shape>
                    </w:pict>
                  </w:r>
                </w:p>
              </w:txbxContent>
            </v:textbox>
          </v:shape>
        </w:pict>
      </w: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p>
    <w:p w:rsidR="00000000" w:rsidRDefault="007137AD">
      <w:pPr>
        <w:spacing w:after="240" w:line="360" w:lineRule="exact"/>
        <w:ind w:firstLine="425"/>
        <w:rPr>
          <w:rFonts w:hint="eastAsia"/>
        </w:rPr>
      </w:pPr>
      <w:r>
        <w:rPr>
          <w:noProof/>
          <w:sz w:val="20"/>
        </w:rPr>
        <w:pict>
          <v:shape id="_x0000_s2111" type="#_x0000_t202" style="position:absolute;left:0;text-align:left;margin-left:36pt;margin-top:6.8pt;width:210pt;height:31.2pt;z-index:62" filled="f" stroked="f">
            <v:textbox inset="0,0,0,0">
              <w:txbxContent>
                <w:p w:rsidR="00000000" w:rsidRDefault="007137AD">
                  <w:pPr>
                    <w:rPr>
                      <w:sz w:val="18"/>
                    </w:rPr>
                  </w:pPr>
                  <w:r>
                    <w:rPr>
                      <w:rFonts w:hint="eastAsia"/>
                      <w:sz w:val="18"/>
                    </w:rPr>
                    <w:t xml:space="preserve">就业　　</w:t>
                  </w:r>
                  <w:r>
                    <w:rPr>
                      <w:rFonts w:hint="eastAsia"/>
                      <w:sz w:val="18"/>
                    </w:rPr>
                    <w:t xml:space="preserve">       </w:t>
                  </w:r>
                  <w:r>
                    <w:rPr>
                      <w:rFonts w:hint="eastAsia"/>
                      <w:sz w:val="18"/>
                    </w:rPr>
                    <w:t xml:space="preserve">失业　　</w:t>
                  </w:r>
                  <w:r>
                    <w:rPr>
                      <w:rFonts w:hint="eastAsia"/>
                      <w:sz w:val="18"/>
                    </w:rPr>
                    <w:t xml:space="preserve">     </w:t>
                  </w:r>
                  <w:r>
                    <w:rPr>
                      <w:rFonts w:hint="eastAsia"/>
                      <w:sz w:val="18"/>
                    </w:rPr>
                    <w:t>未参加经济活动</w:t>
                  </w:r>
                </w:p>
              </w:txbxContent>
            </v:textbox>
          </v:shape>
        </w:pict>
      </w:r>
    </w:p>
    <w:p w:rsidR="00000000" w:rsidRDefault="007137AD">
      <w:pPr>
        <w:spacing w:after="240" w:line="360" w:lineRule="exact"/>
        <w:ind w:firstLine="425"/>
        <w:rPr>
          <w:rFonts w:hint="eastAsia"/>
        </w:rPr>
      </w:pPr>
    </w:p>
    <w:p w:rsidR="00000000" w:rsidRDefault="007137AD">
      <w:pPr>
        <w:spacing w:after="240" w:line="360" w:lineRule="exact"/>
      </w:pPr>
      <w:r>
        <w:rPr>
          <w:rFonts w:eastAsia="KaiTi_GB2312" w:hint="eastAsia"/>
        </w:rPr>
        <w:t>资料来源</w:t>
      </w:r>
      <w:r>
        <w:rPr>
          <w:rFonts w:hint="eastAsia"/>
        </w:rPr>
        <w:t>：</w:t>
      </w:r>
      <w:r>
        <w:t>1995</w:t>
      </w:r>
      <w:r>
        <w:rPr>
          <w:rFonts w:hint="eastAsia"/>
        </w:rPr>
        <w:t>和</w:t>
      </w:r>
      <w:r>
        <w:t>1997</w:t>
      </w:r>
      <w:r>
        <w:rPr>
          <w:rFonts w:hint="eastAsia"/>
        </w:rPr>
        <w:t>年爱沙尼亚劳动力调查</w:t>
      </w: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ind w:firstLine="425"/>
      </w:pPr>
    </w:p>
    <w:p w:rsidR="00000000" w:rsidRDefault="007137AD">
      <w:pPr>
        <w:spacing w:after="240" w:line="360" w:lineRule="exact"/>
      </w:pPr>
      <w:r>
        <w:br w:type="page"/>
      </w:r>
      <w:r>
        <w:rPr>
          <w:rFonts w:hint="eastAsia"/>
        </w:rPr>
        <w:t>图</w:t>
      </w:r>
      <w:r>
        <w:t xml:space="preserve">11.3  </w:t>
      </w:r>
      <w:r>
        <w:rPr>
          <w:rFonts w:hint="eastAsia"/>
        </w:rPr>
        <w:t>按学科分列的成人培训班中的性别隔离情况</w: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r>
        <w:rPr>
          <w:noProof/>
          <w:sz w:val="20"/>
        </w:rPr>
        <w:pict>
          <v:shape id="_x0000_s2115" type="#_x0000_t202" style="position:absolute;left:0;text-align:left;margin-left:96pt;margin-top:8.8pt;width:180pt;height:26pt;z-index:66" filled="f" stroked="f">
            <v:textbox inset="0,1mm,0,0">
              <w:txbxContent>
                <w:p w:rsidR="00000000" w:rsidRDefault="007137AD" w:rsidP="007137AD">
                  <w:pPr>
                    <w:ind w:firstLineChars="100" w:firstLine="31680"/>
                  </w:pPr>
                  <w:r>
                    <w:rPr>
                      <w:rFonts w:hint="eastAsia"/>
                    </w:rPr>
                    <w:t xml:space="preserve">男　　</w:t>
                  </w:r>
                  <w:r>
                    <w:rPr>
                      <w:rFonts w:hint="eastAsia"/>
                    </w:rPr>
                    <w:t xml:space="preserve">                    </w:t>
                  </w:r>
                  <w:r>
                    <w:rPr>
                      <w:rFonts w:hint="eastAsia"/>
                    </w:rPr>
                    <w:t>女</w:t>
                  </w:r>
                </w:p>
              </w:txbxContent>
            </v:textbox>
          </v:shape>
        </w:pict>
      </w:r>
      <w:r>
        <w:rPr>
          <w:noProof/>
          <w:sz w:val="20"/>
        </w:rPr>
        <w:pict>
          <v:shape id="_x0000_s2114" type="#_x0000_t202" style="position:absolute;left:0;text-align:left;margin-left:6pt;margin-top:14pt;width:365.65pt;height:320.2pt;z-index:65" filled="f" stroked="f">
            <v:textbox inset="0,0,0,0">
              <w:txbxContent>
                <w:p w:rsidR="00000000" w:rsidRDefault="007137AD">
                  <w:r>
                    <w:pict>
                      <v:shape id="_x0000_i1049" type="#_x0000_t75" style="width:366pt;height:320.25pt">
                        <v:imagedata r:id="rId38" o:title="11.3"/>
                      </v:shape>
                    </w:pict>
                  </w:r>
                </w:p>
              </w:txbxContent>
            </v:textbox>
          </v:shape>
        </w:pic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r>
        <w:rPr>
          <w:noProof/>
          <w:sz w:val="20"/>
        </w:rPr>
        <w:pict>
          <v:shape id="_x0000_s2116" type="#_x0000_t202" style="position:absolute;left:0;text-align:left;margin-left:312pt;margin-top:4.8pt;width:168pt;height:296.4pt;z-index:67" filled="f" stroked="f">
            <v:textbox inset="0,0,0,0">
              <w:txbxContent>
                <w:p w:rsidR="00000000" w:rsidRDefault="007137AD">
                  <w:pPr>
                    <w:rPr>
                      <w:rFonts w:hint="eastAsia"/>
                    </w:rPr>
                  </w:pPr>
                  <w:r>
                    <w:rPr>
                      <w:rFonts w:hint="eastAsia"/>
                    </w:rPr>
                    <w:t>国家行政和国防</w:t>
                  </w:r>
                </w:p>
                <w:p w:rsidR="00000000" w:rsidRDefault="007137AD"/>
                <w:p w:rsidR="00000000" w:rsidRDefault="007137AD">
                  <w:pPr>
                    <w:rPr>
                      <w:rFonts w:hint="eastAsia"/>
                    </w:rPr>
                  </w:pPr>
                  <w:r>
                    <w:rPr>
                      <w:rFonts w:hint="eastAsia"/>
                    </w:rPr>
                    <w:t>农业、林业、渔业</w:t>
                  </w:r>
                </w:p>
                <w:p w:rsidR="00000000" w:rsidRDefault="007137AD"/>
                <w:p w:rsidR="00000000" w:rsidRDefault="007137AD">
                  <w:pPr>
                    <w:spacing w:line="310" w:lineRule="exact"/>
                    <w:rPr>
                      <w:rFonts w:hint="eastAsia"/>
                    </w:rPr>
                  </w:pPr>
                  <w:r>
                    <w:rPr>
                      <w:rFonts w:hint="eastAsia"/>
                    </w:rPr>
                    <w:t>工商课程</w:t>
                  </w:r>
                </w:p>
                <w:p w:rsidR="00000000" w:rsidRDefault="007137AD">
                  <w:pPr>
                    <w:spacing w:line="310" w:lineRule="exact"/>
                  </w:pPr>
                </w:p>
                <w:p w:rsidR="00000000" w:rsidRDefault="007137AD">
                  <w:pPr>
                    <w:spacing w:line="310" w:lineRule="exact"/>
                    <w:rPr>
                      <w:rFonts w:hint="eastAsia"/>
                    </w:rPr>
                  </w:pPr>
                  <w:r>
                    <w:rPr>
                      <w:rFonts w:hint="eastAsia"/>
                    </w:rPr>
                    <w:t>商业、贸易</w:t>
                  </w:r>
                </w:p>
                <w:p w:rsidR="00000000" w:rsidRDefault="007137AD">
                  <w:pPr>
                    <w:spacing w:line="310" w:lineRule="exact"/>
                  </w:pPr>
                </w:p>
                <w:p w:rsidR="00000000" w:rsidRDefault="007137AD">
                  <w:pPr>
                    <w:spacing w:line="310" w:lineRule="exact"/>
                    <w:rPr>
                      <w:rFonts w:hint="eastAsia"/>
                    </w:rPr>
                  </w:pPr>
                  <w:r>
                    <w:rPr>
                      <w:rFonts w:hint="eastAsia"/>
                    </w:rPr>
                    <w:t>司法领域</w:t>
                  </w:r>
                </w:p>
                <w:p w:rsidR="00000000" w:rsidRDefault="007137AD">
                  <w:pPr>
                    <w:spacing w:line="310" w:lineRule="exact"/>
                  </w:pPr>
                </w:p>
                <w:p w:rsidR="00000000" w:rsidRDefault="007137AD">
                  <w:pPr>
                    <w:spacing w:line="310" w:lineRule="exact"/>
                    <w:rPr>
                      <w:rFonts w:hint="eastAsia"/>
                    </w:rPr>
                  </w:pPr>
                  <w:r>
                    <w:rPr>
                      <w:rFonts w:hint="eastAsia"/>
                    </w:rPr>
                    <w:t>计算机学</w:t>
                  </w:r>
                </w:p>
                <w:p w:rsidR="00000000" w:rsidRDefault="007137AD">
                  <w:pPr>
                    <w:spacing w:line="310" w:lineRule="exact"/>
                  </w:pPr>
                </w:p>
                <w:p w:rsidR="00000000" w:rsidRDefault="007137AD">
                  <w:pPr>
                    <w:spacing w:line="310" w:lineRule="exact"/>
                    <w:rPr>
                      <w:rFonts w:hint="eastAsia"/>
                    </w:rPr>
                  </w:pPr>
                  <w:r>
                    <w:rPr>
                      <w:rFonts w:hint="eastAsia"/>
                    </w:rPr>
                    <w:t>服务业</w:t>
                  </w:r>
                </w:p>
                <w:p w:rsidR="00000000" w:rsidRDefault="007137AD">
                  <w:pPr>
                    <w:spacing w:line="310" w:lineRule="exact"/>
                  </w:pPr>
                </w:p>
                <w:p w:rsidR="00000000" w:rsidRDefault="007137AD">
                  <w:pPr>
                    <w:spacing w:line="310" w:lineRule="exact"/>
                    <w:rPr>
                      <w:rFonts w:hint="eastAsia"/>
                    </w:rPr>
                  </w:pPr>
                  <w:r>
                    <w:rPr>
                      <w:rFonts w:hint="eastAsia"/>
                    </w:rPr>
                    <w:t>人文和社会科学</w:t>
                  </w:r>
                </w:p>
                <w:p w:rsidR="00000000" w:rsidRDefault="007137AD">
                  <w:pPr>
                    <w:spacing w:line="310" w:lineRule="exact"/>
                  </w:pPr>
                </w:p>
                <w:p w:rsidR="00000000" w:rsidRDefault="007137AD">
                  <w:r>
                    <w:rPr>
                      <w:rFonts w:hint="eastAsia"/>
                    </w:rPr>
                    <w:t>其他有关领域</w:t>
                  </w:r>
                </w:p>
              </w:txbxContent>
            </v:textbox>
          </v:shape>
        </w:pict>
      </w: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rPr>
          <w:rFonts w:hint="eastAsia"/>
        </w:rPr>
      </w:pPr>
    </w:p>
    <w:p w:rsidR="00000000" w:rsidRDefault="007137AD">
      <w:pPr>
        <w:pBdr>
          <w:top w:val="single" w:sz="4" w:space="1" w:color="auto"/>
          <w:left w:val="single" w:sz="4" w:space="4" w:color="auto"/>
          <w:bottom w:val="single" w:sz="4" w:space="1" w:color="auto"/>
          <w:right w:val="single" w:sz="4" w:space="4" w:color="auto"/>
        </w:pBdr>
        <w:spacing w:after="240" w:line="360" w:lineRule="exact"/>
        <w:ind w:firstLine="425"/>
      </w:pPr>
    </w:p>
    <w:p w:rsidR="00000000" w:rsidRDefault="007137AD">
      <w:pPr>
        <w:spacing w:after="240" w:line="360" w:lineRule="exact"/>
      </w:pPr>
      <w:r>
        <w:rPr>
          <w:rFonts w:eastAsia="KaiTi_GB2312" w:hint="eastAsia"/>
        </w:rPr>
        <w:t>资料来源</w:t>
      </w:r>
      <w:r>
        <w:rPr>
          <w:rFonts w:hint="eastAsia"/>
        </w:rPr>
        <w:t>：</w:t>
      </w:r>
      <w:r>
        <w:t>1997</w:t>
      </w:r>
      <w:r>
        <w:rPr>
          <w:rFonts w:hint="eastAsia"/>
        </w:rPr>
        <w:t>年成人培训调查</w:t>
      </w: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pPr>
    </w:p>
    <w:p w:rsidR="00000000" w:rsidRDefault="007137AD">
      <w:pPr>
        <w:spacing w:after="240" w:line="360" w:lineRule="exact"/>
        <w:rPr>
          <w:rFonts w:eastAsia="SimHei"/>
        </w:rPr>
      </w:pPr>
      <w:r>
        <w:rPr>
          <w:b/>
          <w:bCs/>
        </w:rPr>
        <w:br w:type="page"/>
      </w:r>
      <w:r>
        <w:rPr>
          <w:rFonts w:eastAsia="SimHei" w:hint="eastAsia"/>
        </w:rPr>
        <w:t>第</w:t>
      </w:r>
      <w:r>
        <w:rPr>
          <w:rFonts w:eastAsia="SimHei"/>
        </w:rPr>
        <w:t>12</w:t>
      </w:r>
      <w:r>
        <w:rPr>
          <w:rFonts w:eastAsia="SimHei" w:hint="eastAsia"/>
        </w:rPr>
        <w:t>条</w:t>
      </w:r>
    </w:p>
    <w:p w:rsidR="00000000" w:rsidRDefault="007137AD">
      <w:pPr>
        <w:spacing w:after="240" w:line="360" w:lineRule="exact"/>
      </w:pPr>
      <w:r>
        <w:rPr>
          <w:rFonts w:hint="eastAsia"/>
        </w:rPr>
        <w:t>表</w:t>
      </w:r>
      <w:r>
        <w:t>12.2</w:t>
      </w:r>
      <w:r>
        <w:rPr>
          <w:rFonts w:hint="eastAsia"/>
        </w:rPr>
        <w:t xml:space="preserve">　医务人员情况，</w:t>
      </w:r>
      <w:r>
        <w:t>1990</w:t>
      </w:r>
      <w:r>
        <w:rPr>
          <w:rFonts w:hint="eastAsia"/>
        </w:rPr>
        <w:t>、</w:t>
      </w:r>
      <w:r>
        <w:t>1993</w:t>
      </w:r>
      <w:r>
        <w:t>—</w:t>
      </w:r>
      <w:r>
        <w:t>1999</w:t>
      </w:r>
      <w:r>
        <w:rPr>
          <w:rFonts w:hint="eastAsia"/>
        </w:rPr>
        <w:t>（年底）</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40"/>
        <w:gridCol w:w="975"/>
        <w:gridCol w:w="975"/>
        <w:gridCol w:w="975"/>
        <w:gridCol w:w="975"/>
        <w:gridCol w:w="975"/>
        <w:gridCol w:w="975"/>
        <w:gridCol w:w="975"/>
        <w:gridCol w:w="975"/>
      </w:tblGrid>
      <w:tr w:rsidR="00000000">
        <w:tblPrEx>
          <w:tblCellMar>
            <w:top w:w="0" w:type="dxa"/>
            <w:bottom w:w="0" w:type="dxa"/>
          </w:tblCellMar>
        </w:tblPrEx>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年</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1990</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1993</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1994</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1995</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1996</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1997</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1998</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1999</w:t>
            </w:r>
          </w:p>
        </w:tc>
      </w:tr>
      <w:tr w:rsidR="00000000">
        <w:tblPrEx>
          <w:tblCellMar>
            <w:top w:w="0" w:type="dxa"/>
            <w:bottom w:w="0" w:type="dxa"/>
          </w:tblCellMar>
        </w:tblPrEx>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医生</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5 498</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4 7</w:t>
            </w:r>
            <w:r>
              <w:t>92</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4 680</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4 585</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4 457</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4 521</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4 471</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4 426</w:t>
            </w:r>
          </w:p>
        </w:tc>
      </w:tr>
      <w:tr w:rsidR="00000000">
        <w:tblPrEx>
          <w:tblCellMar>
            <w:top w:w="0" w:type="dxa"/>
            <w:bottom w:w="0" w:type="dxa"/>
          </w:tblCellMar>
        </w:tblPrEx>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个体医生</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100</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136</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195</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284</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444</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853</w:t>
            </w:r>
          </w:p>
        </w:tc>
        <w:tc>
          <w:tcPr>
            <w:tcW w:w="975"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100" w:right="31680"/>
              <w:jc w:val="right"/>
            </w:pPr>
            <w:r>
              <w:t>1</w:t>
            </w:r>
            <w:r>
              <w:rPr>
                <w:rFonts w:hint="eastAsia"/>
              </w:rPr>
              <w:t xml:space="preserve"> </w:t>
            </w:r>
            <w:r>
              <w:t>788</w:t>
            </w:r>
          </w:p>
        </w:tc>
      </w:tr>
      <w:tr w:rsidR="00000000">
        <w:tblPrEx>
          <w:tblCellMar>
            <w:top w:w="0" w:type="dxa"/>
            <w:bottom w:w="0" w:type="dxa"/>
          </w:tblCellMar>
        </w:tblPrEx>
        <w:tc>
          <w:tcPr>
            <w:tcW w:w="204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rPr>
                <w:rFonts w:hint="eastAsia"/>
              </w:rPr>
              <w:t>每万名居民的医生人数</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35.0</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31.8</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31.4</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31.1</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30.5</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31.1</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30.9</w:t>
            </w:r>
          </w:p>
        </w:tc>
        <w:tc>
          <w:tcPr>
            <w:tcW w:w="975"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30.8</w:t>
            </w:r>
          </w:p>
        </w:tc>
      </w:tr>
    </w:tbl>
    <w:p w:rsidR="00000000" w:rsidRDefault="007137AD">
      <w:pPr>
        <w:spacing w:after="120" w:line="360" w:lineRule="exact"/>
        <w:rPr>
          <w:rFonts w:eastAsia="KaiTi_GB2312"/>
        </w:rPr>
      </w:pPr>
      <w:r>
        <w:rPr>
          <w:rFonts w:eastAsia="KaiTi_GB2312" w:hint="eastAsia"/>
        </w:rPr>
        <w:t>资料来源：</w:t>
      </w:r>
      <w:r>
        <w:rPr>
          <w:rFonts w:hint="eastAsia"/>
        </w:rPr>
        <w:t>爱沙尼亚统计处</w:t>
      </w:r>
    </w:p>
    <w:p w:rsidR="00000000" w:rsidRDefault="007137AD">
      <w:pPr>
        <w:spacing w:line="360" w:lineRule="exact"/>
        <w:ind w:firstLine="425"/>
      </w:pPr>
    </w:p>
    <w:p w:rsidR="00000000" w:rsidRDefault="007137AD">
      <w:pPr>
        <w:spacing w:after="240" w:line="360" w:lineRule="exact"/>
      </w:pPr>
      <w:r>
        <w:rPr>
          <w:rFonts w:hint="eastAsia"/>
        </w:rPr>
        <w:t>表</w:t>
      </w:r>
      <w:r>
        <w:t xml:space="preserve">12.4  </w:t>
      </w:r>
      <w:r>
        <w:rPr>
          <w:rFonts w:hint="eastAsia"/>
        </w:rPr>
        <w:t>产妇死亡率（每</w:t>
      </w:r>
      <w:r>
        <w:t>10</w:t>
      </w:r>
      <w:r>
        <w:rPr>
          <w:rFonts w:hint="eastAsia"/>
        </w:rPr>
        <w:t>万活产数）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1"/>
        <w:gridCol w:w="1421"/>
        <w:gridCol w:w="1421"/>
        <w:gridCol w:w="1421"/>
        <w:gridCol w:w="1421"/>
        <w:gridCol w:w="1421"/>
        <w:gridCol w:w="1422"/>
      </w:tblGrid>
      <w:tr w:rsidR="00000000">
        <w:tblPrEx>
          <w:tblCellMar>
            <w:top w:w="0" w:type="dxa"/>
            <w:bottom w:w="0" w:type="dxa"/>
          </w:tblCellMar>
        </w:tblPrEx>
        <w:trPr>
          <w:jc w:val="center"/>
        </w:trPr>
        <w:tc>
          <w:tcPr>
            <w:tcW w:w="1421"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1992</w:t>
            </w:r>
          </w:p>
        </w:tc>
        <w:tc>
          <w:tcPr>
            <w:tcW w:w="1421"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1993</w:t>
            </w:r>
          </w:p>
        </w:tc>
        <w:tc>
          <w:tcPr>
            <w:tcW w:w="1421"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1994</w:t>
            </w:r>
          </w:p>
        </w:tc>
        <w:tc>
          <w:tcPr>
            <w:tcW w:w="1421"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1995</w:t>
            </w:r>
          </w:p>
        </w:tc>
        <w:tc>
          <w:tcPr>
            <w:tcW w:w="1421"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1996</w:t>
            </w:r>
          </w:p>
        </w:tc>
        <w:tc>
          <w:tcPr>
            <w:tcW w:w="1421"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1997</w:t>
            </w:r>
          </w:p>
        </w:tc>
        <w:tc>
          <w:tcPr>
            <w:tcW w:w="1422"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b/>
                <w:bCs/>
              </w:rPr>
            </w:pPr>
            <w:r>
              <w:rPr>
                <w:b/>
                <w:bCs/>
              </w:rPr>
              <w:t>1998</w:t>
            </w:r>
          </w:p>
        </w:tc>
      </w:tr>
      <w:tr w:rsidR="00000000">
        <w:tblPrEx>
          <w:tblCellMar>
            <w:top w:w="0" w:type="dxa"/>
            <w:bottom w:w="0" w:type="dxa"/>
          </w:tblCellMar>
        </w:tblPrEx>
        <w:trPr>
          <w:jc w:val="center"/>
        </w:trPr>
        <w:tc>
          <w:tcPr>
            <w:tcW w:w="1421"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22.2</w:t>
            </w:r>
          </w:p>
        </w:tc>
        <w:tc>
          <w:tcPr>
            <w:tcW w:w="1421"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33.0</w:t>
            </w:r>
          </w:p>
        </w:tc>
        <w:tc>
          <w:tcPr>
            <w:tcW w:w="1421"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56.4</w:t>
            </w:r>
          </w:p>
        </w:tc>
        <w:tc>
          <w:tcPr>
            <w:tcW w:w="1421"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51.6</w:t>
            </w:r>
          </w:p>
        </w:tc>
        <w:tc>
          <w:tcPr>
            <w:tcW w:w="1421"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w:t>
            </w:r>
          </w:p>
        </w:tc>
        <w:tc>
          <w:tcPr>
            <w:tcW w:w="1421"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15.8</w:t>
            </w:r>
          </w:p>
        </w:tc>
        <w:tc>
          <w:tcPr>
            <w:tcW w:w="1422"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16.3</w:t>
            </w:r>
          </w:p>
        </w:tc>
      </w:tr>
    </w:tbl>
    <w:p w:rsidR="00000000" w:rsidRDefault="007137AD">
      <w:pPr>
        <w:spacing w:after="120" w:line="360" w:lineRule="exact"/>
        <w:rPr>
          <w:rFonts w:eastAsia="KaiTi_GB2312"/>
        </w:rPr>
      </w:pPr>
      <w:r>
        <w:rPr>
          <w:rFonts w:eastAsia="KaiTi_GB2312" w:hint="eastAsia"/>
        </w:rPr>
        <w:t>资料来源：</w:t>
      </w:r>
      <w:r>
        <w:rPr>
          <w:rFonts w:hint="eastAsia"/>
        </w:rPr>
        <w:t>《爱沙尼亚人力发展报告》，</w:t>
      </w:r>
      <w:r>
        <w:t>198</w:t>
      </w:r>
      <w:r>
        <w:t>8</w:t>
      </w:r>
      <w:r>
        <w:rPr>
          <w:rFonts w:hint="eastAsia"/>
        </w:rPr>
        <w:t>年，</w:t>
      </w:r>
      <w:r>
        <w:t>1999</w:t>
      </w:r>
      <w:r>
        <w:rPr>
          <w:rFonts w:hint="eastAsia"/>
        </w:rPr>
        <w:t>年</w:t>
      </w:r>
    </w:p>
    <w:p w:rsidR="00000000" w:rsidRDefault="007137AD">
      <w:pPr>
        <w:spacing w:line="360" w:lineRule="exact"/>
        <w:ind w:firstLine="425"/>
      </w:pPr>
    </w:p>
    <w:p w:rsidR="00000000" w:rsidRDefault="007137AD">
      <w:pPr>
        <w:spacing w:after="240" w:line="360" w:lineRule="exact"/>
      </w:pPr>
      <w:r>
        <w:rPr>
          <w:rFonts w:hint="eastAsia"/>
        </w:rPr>
        <w:t>表</w:t>
      </w:r>
      <w:r>
        <w:t>12.6</w:t>
      </w:r>
      <w:r>
        <w:rPr>
          <w:rFonts w:hint="eastAsia"/>
        </w:rPr>
        <w:t xml:space="preserve">　生育和自然增长</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0"/>
        <w:gridCol w:w="2010"/>
        <w:gridCol w:w="2010"/>
        <w:gridCol w:w="2010"/>
        <w:gridCol w:w="2010"/>
      </w:tblGrid>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年</w:t>
            </w:r>
          </w:p>
        </w:tc>
        <w:tc>
          <w:tcPr>
            <w:tcW w:w="201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活产</w:t>
            </w:r>
          </w:p>
        </w:tc>
        <w:tc>
          <w:tcPr>
            <w:tcW w:w="201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自然增长</w:t>
            </w:r>
          </w:p>
        </w:tc>
        <w:tc>
          <w:tcPr>
            <w:tcW w:w="201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每千名居民的活产数</w:t>
            </w:r>
          </w:p>
        </w:tc>
        <w:tc>
          <w:tcPr>
            <w:tcW w:w="201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每千名居民的自然增长</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1989</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24 292</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5 762</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15.49</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3.68</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1990</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22 308</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2 778</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14.20</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1.77</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1991</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 xml:space="preserve">19 320 </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-385</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12.33</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-0.25</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1992</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18 006</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-2 109</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11.66</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-1.36</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1993</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15 170</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 xml:space="preserve">-6 </w:t>
            </w:r>
            <w:r>
              <w:rPr>
                <w:rFonts w:hint="eastAsia"/>
              </w:rPr>
              <w:t>0</w:t>
            </w:r>
            <w:r>
              <w:t>97</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10.00</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-4.02</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1994</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14 178</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-7 972</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9.46</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-5.31</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1995</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13 560</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-7</w:t>
            </w:r>
            <w:r>
              <w:t xml:space="preserve"> 312</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9.14</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-4.93</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1996</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13 291</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-5 728</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9.05</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-3.90</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1997</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12 626</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-5 940</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8.66</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-4.07</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1998</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12 269</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-7 177</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8.46</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-4.95</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pPr>
            <w:r>
              <w:t>1999</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12 545</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-5 910</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8.70</w:t>
            </w:r>
          </w:p>
        </w:tc>
        <w:tc>
          <w:tcPr>
            <w:tcW w:w="201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7" w:right="31680"/>
              <w:jc w:val="right"/>
            </w:pPr>
            <w:r>
              <w:t>-4.10</w:t>
            </w:r>
          </w:p>
        </w:tc>
      </w:tr>
    </w:tbl>
    <w:p w:rsidR="00000000" w:rsidRDefault="007137AD">
      <w:pPr>
        <w:spacing w:after="120" w:line="360" w:lineRule="exact"/>
        <w:rPr>
          <w:rFonts w:eastAsia="KaiTi_GB2312"/>
        </w:rPr>
      </w:pPr>
      <w:r>
        <w:rPr>
          <w:rFonts w:eastAsia="KaiTi_GB2312" w:hint="eastAsia"/>
        </w:rPr>
        <w:t>资料来源：</w:t>
      </w:r>
      <w:r>
        <w:rPr>
          <w:rFonts w:hint="eastAsia"/>
        </w:rPr>
        <w:t>爱沙尼亚统计处</w:t>
      </w:r>
    </w:p>
    <w:p w:rsidR="00000000" w:rsidRDefault="007137AD" w:rsidP="007137AD">
      <w:pPr>
        <w:spacing w:after="240" w:line="360" w:lineRule="exact"/>
        <w:ind w:firstLineChars="114" w:firstLine="31680"/>
      </w:pPr>
      <w:r>
        <w:rPr>
          <w:rFonts w:hint="eastAsia"/>
        </w:rPr>
        <w:t>表</w:t>
      </w:r>
      <w:r>
        <w:t>12.7</w:t>
      </w:r>
      <w:r>
        <w:rPr>
          <w:rFonts w:hint="eastAsia"/>
        </w:rPr>
        <w:t xml:space="preserve">　按性别分列的活产情况，</w:t>
      </w:r>
      <w:r>
        <w:t>1990</w:t>
      </w:r>
      <w:r>
        <w:t>—</w:t>
      </w:r>
      <w:r>
        <w:t>1998</w:t>
      </w:r>
      <w:r>
        <w:rPr>
          <w:rFonts w:hint="eastAsia"/>
        </w:rPr>
        <w:t>年</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48"/>
        <w:gridCol w:w="2577"/>
        <w:gridCol w:w="2577"/>
        <w:gridCol w:w="2578"/>
      </w:tblGrid>
      <w:tr w:rsidR="00000000">
        <w:tblPrEx>
          <w:tblCellMar>
            <w:top w:w="0" w:type="dxa"/>
            <w:bottom w:w="0" w:type="dxa"/>
          </w:tblCellMar>
        </w:tblPrEx>
        <w:tc>
          <w:tcPr>
            <w:tcW w:w="1748"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年</w:t>
            </w:r>
          </w:p>
        </w:tc>
        <w:tc>
          <w:tcPr>
            <w:tcW w:w="2577"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总计</w:t>
            </w:r>
          </w:p>
        </w:tc>
        <w:tc>
          <w:tcPr>
            <w:tcW w:w="2577"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男婴</w:t>
            </w:r>
          </w:p>
        </w:tc>
        <w:tc>
          <w:tcPr>
            <w:tcW w:w="2578"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女婴</w:t>
            </w:r>
          </w:p>
        </w:tc>
      </w:tr>
      <w:tr w:rsidR="00000000">
        <w:tblPrEx>
          <w:tblCellMar>
            <w:top w:w="0" w:type="dxa"/>
            <w:bottom w:w="0" w:type="dxa"/>
          </w:tblCellMar>
        </w:tblPrEx>
        <w:tc>
          <w:tcPr>
            <w:tcW w:w="1748"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1990</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22 308</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11 494</w:t>
            </w:r>
          </w:p>
        </w:tc>
        <w:tc>
          <w:tcPr>
            <w:tcW w:w="2578"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10 814</w:t>
            </w:r>
          </w:p>
        </w:tc>
      </w:tr>
      <w:tr w:rsidR="00000000">
        <w:tblPrEx>
          <w:tblCellMar>
            <w:top w:w="0" w:type="dxa"/>
            <w:bottom w:w="0" w:type="dxa"/>
          </w:tblCellMar>
        </w:tblPrEx>
        <w:tc>
          <w:tcPr>
            <w:tcW w:w="1748"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1991</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19 320</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9</w:t>
            </w:r>
            <w:r>
              <w:rPr>
                <w:rFonts w:hint="eastAsia"/>
              </w:rPr>
              <w:t xml:space="preserve"> </w:t>
            </w:r>
            <w:r>
              <w:t>933</w:t>
            </w:r>
          </w:p>
        </w:tc>
        <w:tc>
          <w:tcPr>
            <w:tcW w:w="2578"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9</w:t>
            </w:r>
            <w:r>
              <w:rPr>
                <w:rFonts w:hint="eastAsia"/>
              </w:rPr>
              <w:t xml:space="preserve"> </w:t>
            </w:r>
            <w:r>
              <w:t>387</w:t>
            </w:r>
          </w:p>
        </w:tc>
      </w:tr>
      <w:tr w:rsidR="00000000">
        <w:tblPrEx>
          <w:tblCellMar>
            <w:top w:w="0" w:type="dxa"/>
            <w:bottom w:w="0" w:type="dxa"/>
          </w:tblCellMar>
        </w:tblPrEx>
        <w:tc>
          <w:tcPr>
            <w:tcW w:w="1748"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1992</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18 00</w:t>
            </w:r>
            <w:r>
              <w:t>6</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9</w:t>
            </w:r>
            <w:r>
              <w:rPr>
                <w:rFonts w:hint="eastAsia"/>
              </w:rPr>
              <w:t xml:space="preserve"> </w:t>
            </w:r>
            <w:r>
              <w:t>238</w:t>
            </w:r>
          </w:p>
        </w:tc>
        <w:tc>
          <w:tcPr>
            <w:tcW w:w="2578"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8</w:t>
            </w:r>
            <w:r>
              <w:rPr>
                <w:rFonts w:hint="eastAsia"/>
              </w:rPr>
              <w:t xml:space="preserve"> </w:t>
            </w:r>
            <w:r>
              <w:t>768</w:t>
            </w:r>
          </w:p>
        </w:tc>
      </w:tr>
      <w:tr w:rsidR="00000000">
        <w:tblPrEx>
          <w:tblCellMar>
            <w:top w:w="0" w:type="dxa"/>
            <w:bottom w:w="0" w:type="dxa"/>
          </w:tblCellMar>
        </w:tblPrEx>
        <w:tc>
          <w:tcPr>
            <w:tcW w:w="1748"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1993</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15 170</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7</w:t>
            </w:r>
            <w:r>
              <w:rPr>
                <w:rFonts w:hint="eastAsia"/>
              </w:rPr>
              <w:t xml:space="preserve"> </w:t>
            </w:r>
            <w:r>
              <w:t>887</w:t>
            </w:r>
          </w:p>
        </w:tc>
        <w:tc>
          <w:tcPr>
            <w:tcW w:w="2578"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7</w:t>
            </w:r>
            <w:r>
              <w:rPr>
                <w:rFonts w:hint="eastAsia"/>
              </w:rPr>
              <w:t xml:space="preserve"> </w:t>
            </w:r>
            <w:r>
              <w:t>283</w:t>
            </w:r>
          </w:p>
        </w:tc>
      </w:tr>
      <w:tr w:rsidR="00000000">
        <w:tblPrEx>
          <w:tblCellMar>
            <w:top w:w="0" w:type="dxa"/>
            <w:bottom w:w="0" w:type="dxa"/>
          </w:tblCellMar>
        </w:tblPrEx>
        <w:tc>
          <w:tcPr>
            <w:tcW w:w="1748"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1994</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14 178</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7</w:t>
            </w:r>
            <w:r>
              <w:rPr>
                <w:rFonts w:hint="eastAsia"/>
              </w:rPr>
              <w:t xml:space="preserve"> </w:t>
            </w:r>
            <w:r>
              <w:t>231</w:t>
            </w:r>
          </w:p>
        </w:tc>
        <w:tc>
          <w:tcPr>
            <w:tcW w:w="2578"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6</w:t>
            </w:r>
            <w:r>
              <w:rPr>
                <w:rFonts w:hint="eastAsia"/>
              </w:rPr>
              <w:t xml:space="preserve"> </w:t>
            </w:r>
            <w:r>
              <w:t>947</w:t>
            </w:r>
          </w:p>
        </w:tc>
      </w:tr>
      <w:tr w:rsidR="00000000">
        <w:tblPrEx>
          <w:tblCellMar>
            <w:top w:w="0" w:type="dxa"/>
            <w:bottom w:w="0" w:type="dxa"/>
          </w:tblCellMar>
        </w:tblPrEx>
        <w:tc>
          <w:tcPr>
            <w:tcW w:w="1748"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1995</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13 560</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6</w:t>
            </w:r>
            <w:r>
              <w:rPr>
                <w:rFonts w:hint="eastAsia"/>
              </w:rPr>
              <w:t xml:space="preserve"> </w:t>
            </w:r>
            <w:r>
              <w:t>971</w:t>
            </w:r>
          </w:p>
        </w:tc>
        <w:tc>
          <w:tcPr>
            <w:tcW w:w="2578"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6</w:t>
            </w:r>
            <w:r>
              <w:rPr>
                <w:rFonts w:hint="eastAsia"/>
              </w:rPr>
              <w:t xml:space="preserve"> </w:t>
            </w:r>
            <w:r>
              <w:t>589</w:t>
            </w:r>
          </w:p>
        </w:tc>
      </w:tr>
      <w:tr w:rsidR="00000000">
        <w:tblPrEx>
          <w:tblCellMar>
            <w:top w:w="0" w:type="dxa"/>
            <w:bottom w:w="0" w:type="dxa"/>
          </w:tblCellMar>
        </w:tblPrEx>
        <w:tc>
          <w:tcPr>
            <w:tcW w:w="1748"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1996</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13 291</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6</w:t>
            </w:r>
            <w:r>
              <w:rPr>
                <w:rFonts w:hint="eastAsia"/>
              </w:rPr>
              <w:t xml:space="preserve"> </w:t>
            </w:r>
            <w:r>
              <w:t>828</w:t>
            </w:r>
          </w:p>
        </w:tc>
        <w:tc>
          <w:tcPr>
            <w:tcW w:w="2578"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6</w:t>
            </w:r>
            <w:r>
              <w:rPr>
                <w:rFonts w:hint="eastAsia"/>
              </w:rPr>
              <w:t xml:space="preserve"> </w:t>
            </w:r>
            <w:r>
              <w:t>463</w:t>
            </w:r>
          </w:p>
        </w:tc>
      </w:tr>
      <w:tr w:rsidR="00000000">
        <w:tblPrEx>
          <w:tblCellMar>
            <w:top w:w="0" w:type="dxa"/>
            <w:bottom w:w="0" w:type="dxa"/>
          </w:tblCellMar>
        </w:tblPrEx>
        <w:tc>
          <w:tcPr>
            <w:tcW w:w="1748"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1997</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12 626</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6</w:t>
            </w:r>
            <w:r>
              <w:rPr>
                <w:rFonts w:hint="eastAsia"/>
              </w:rPr>
              <w:t xml:space="preserve"> </w:t>
            </w:r>
            <w:r>
              <w:t>550</w:t>
            </w:r>
          </w:p>
        </w:tc>
        <w:tc>
          <w:tcPr>
            <w:tcW w:w="2578"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6</w:t>
            </w:r>
            <w:r>
              <w:rPr>
                <w:rFonts w:hint="eastAsia"/>
              </w:rPr>
              <w:t xml:space="preserve"> </w:t>
            </w:r>
            <w:r>
              <w:t>076</w:t>
            </w:r>
          </w:p>
        </w:tc>
      </w:tr>
      <w:tr w:rsidR="00000000">
        <w:tblPrEx>
          <w:tblCellMar>
            <w:top w:w="0" w:type="dxa"/>
            <w:bottom w:w="0" w:type="dxa"/>
          </w:tblCellMar>
        </w:tblPrEx>
        <w:tc>
          <w:tcPr>
            <w:tcW w:w="1748"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1998</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12 269</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6</w:t>
            </w:r>
            <w:r>
              <w:rPr>
                <w:rFonts w:hint="eastAsia"/>
              </w:rPr>
              <w:t xml:space="preserve"> </w:t>
            </w:r>
            <w:r>
              <w:t>337</w:t>
            </w:r>
          </w:p>
        </w:tc>
        <w:tc>
          <w:tcPr>
            <w:tcW w:w="2578"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5</w:t>
            </w:r>
            <w:r>
              <w:rPr>
                <w:rFonts w:hint="eastAsia"/>
              </w:rPr>
              <w:t xml:space="preserve"> </w:t>
            </w:r>
            <w:r>
              <w:t>932</w:t>
            </w:r>
          </w:p>
        </w:tc>
      </w:tr>
      <w:tr w:rsidR="00000000">
        <w:tblPrEx>
          <w:tblCellMar>
            <w:top w:w="0" w:type="dxa"/>
            <w:bottom w:w="0" w:type="dxa"/>
          </w:tblCellMar>
        </w:tblPrEx>
        <w:tc>
          <w:tcPr>
            <w:tcW w:w="1748"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1999</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12 545</w:t>
            </w:r>
          </w:p>
        </w:tc>
        <w:tc>
          <w:tcPr>
            <w:tcW w:w="25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6</w:t>
            </w:r>
            <w:r>
              <w:rPr>
                <w:rFonts w:hint="eastAsia"/>
              </w:rPr>
              <w:t xml:space="preserve"> </w:t>
            </w:r>
            <w:r>
              <w:t>421</w:t>
            </w:r>
          </w:p>
        </w:tc>
        <w:tc>
          <w:tcPr>
            <w:tcW w:w="2578"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408" w:right="31680"/>
              <w:jc w:val="right"/>
            </w:pPr>
            <w:r>
              <w:t>6</w:t>
            </w:r>
            <w:r>
              <w:rPr>
                <w:rFonts w:hint="eastAsia"/>
              </w:rPr>
              <w:t xml:space="preserve"> </w:t>
            </w:r>
            <w:r>
              <w:t>124</w:t>
            </w:r>
          </w:p>
        </w:tc>
      </w:tr>
    </w:tbl>
    <w:p w:rsidR="00000000" w:rsidRDefault="007137AD">
      <w:pPr>
        <w:spacing w:after="240" w:line="360" w:lineRule="exact"/>
        <w:ind w:firstLine="425"/>
        <w:rPr>
          <w:rFonts w:eastAsia="KaiTi_GB2312"/>
        </w:rPr>
      </w:pPr>
      <w:r>
        <w:rPr>
          <w:rFonts w:eastAsia="KaiTi_GB2312" w:hint="eastAsia"/>
        </w:rPr>
        <w:t>资料来源：</w:t>
      </w:r>
      <w:r>
        <w:rPr>
          <w:rFonts w:hint="eastAsia"/>
        </w:rPr>
        <w:t>《爱沙尼亚统计年鉴》，</w:t>
      </w:r>
      <w:r>
        <w:t>1999</w:t>
      </w:r>
      <w:r>
        <w:rPr>
          <w:rFonts w:hint="eastAsia"/>
        </w:rPr>
        <w:t>年，</w:t>
      </w:r>
      <w:r>
        <w:t>2000</w:t>
      </w:r>
      <w:r>
        <w:rPr>
          <w:rFonts w:hint="eastAsia"/>
        </w:rPr>
        <w:t>年</w:t>
      </w:r>
    </w:p>
    <w:p w:rsidR="00000000" w:rsidRDefault="007137AD">
      <w:pPr>
        <w:spacing w:after="240" w:line="360" w:lineRule="exact"/>
        <w:ind w:firstLine="425"/>
      </w:pPr>
      <w:r>
        <w:rPr>
          <w:rFonts w:hint="eastAsia"/>
        </w:rPr>
        <w:t>表</w:t>
      </w:r>
      <w:r>
        <w:t>12.8</w:t>
      </w:r>
      <w:r>
        <w:rPr>
          <w:rFonts w:hint="eastAsia"/>
        </w:rPr>
        <w:t xml:space="preserve">　按性别分列的死亡情况，</w:t>
      </w:r>
      <w:r>
        <w:t>1990</w:t>
      </w:r>
      <w:r>
        <w:t>—</w:t>
      </w:r>
      <w:r>
        <w:t>1998</w:t>
      </w:r>
      <w:r>
        <w:rPr>
          <w:rFonts w:hint="eastAsia"/>
        </w:rPr>
        <w:t>年</w:t>
      </w:r>
    </w:p>
    <w:tbl>
      <w:tblPr>
        <w:tblW w:w="0" w:type="auto"/>
        <w:jc w:val="center"/>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66"/>
        <w:gridCol w:w="1800"/>
        <w:gridCol w:w="1800"/>
        <w:gridCol w:w="1477"/>
        <w:gridCol w:w="2123"/>
      </w:tblGrid>
      <w:tr w:rsidR="00000000">
        <w:tblPrEx>
          <w:tblCellMar>
            <w:top w:w="0" w:type="dxa"/>
            <w:bottom w:w="0" w:type="dxa"/>
          </w:tblCellMar>
        </w:tblPrEx>
        <w:trPr>
          <w:jc w:val="center"/>
        </w:trPr>
        <w:tc>
          <w:tcPr>
            <w:tcW w:w="206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年</w:t>
            </w:r>
          </w:p>
        </w:tc>
        <w:tc>
          <w:tcPr>
            <w:tcW w:w="18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总计</w:t>
            </w:r>
          </w:p>
        </w:tc>
        <w:tc>
          <w:tcPr>
            <w:tcW w:w="1800"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男</w:t>
            </w:r>
          </w:p>
        </w:tc>
        <w:tc>
          <w:tcPr>
            <w:tcW w:w="1477"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女</w:t>
            </w:r>
          </w:p>
        </w:tc>
        <w:tc>
          <w:tcPr>
            <w:tcW w:w="2123"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rPr>
                <w:rFonts w:eastAsia="SimHei"/>
              </w:rPr>
            </w:pPr>
            <w:r>
              <w:rPr>
                <w:rFonts w:eastAsia="SimHei" w:hint="eastAsia"/>
              </w:rPr>
              <w:t>女</w:t>
            </w:r>
            <w:r>
              <w:rPr>
                <w:rFonts w:eastAsia="SimHei" w:hint="eastAsia"/>
              </w:rPr>
              <w:t>性占死亡总数的</w:t>
            </w:r>
            <w:r>
              <w:rPr>
                <w:rFonts w:eastAsia="SimHei"/>
              </w:rPr>
              <w:t>%</w:t>
            </w:r>
          </w:p>
        </w:tc>
      </w:tr>
      <w:tr w:rsidR="00000000">
        <w:tblPrEx>
          <w:tblCellMar>
            <w:top w:w="0" w:type="dxa"/>
            <w:bottom w:w="0" w:type="dxa"/>
          </w:tblCellMar>
        </w:tblPrEx>
        <w:trPr>
          <w:jc w:val="center"/>
        </w:trPr>
        <w:tc>
          <w:tcPr>
            <w:tcW w:w="206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1989</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18 530</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8</w:t>
            </w:r>
            <w:r>
              <w:rPr>
                <w:rFonts w:hint="eastAsia"/>
              </w:rPr>
              <w:t xml:space="preserve"> </w:t>
            </w:r>
            <w:r>
              <w:t>695</w:t>
            </w:r>
          </w:p>
        </w:tc>
        <w:tc>
          <w:tcPr>
            <w:tcW w:w="14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9</w:t>
            </w:r>
            <w:r>
              <w:rPr>
                <w:rFonts w:hint="eastAsia"/>
              </w:rPr>
              <w:t xml:space="preserve"> </w:t>
            </w:r>
            <w:r>
              <w:t>835</w:t>
            </w:r>
          </w:p>
        </w:tc>
        <w:tc>
          <w:tcPr>
            <w:tcW w:w="2123"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53.1</w:t>
            </w:r>
          </w:p>
        </w:tc>
      </w:tr>
      <w:tr w:rsidR="00000000">
        <w:tblPrEx>
          <w:tblCellMar>
            <w:top w:w="0" w:type="dxa"/>
            <w:bottom w:w="0" w:type="dxa"/>
          </w:tblCellMar>
        </w:tblPrEx>
        <w:trPr>
          <w:jc w:val="center"/>
        </w:trPr>
        <w:tc>
          <w:tcPr>
            <w:tcW w:w="206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1990</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19 530</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9</w:t>
            </w:r>
            <w:r>
              <w:rPr>
                <w:rFonts w:hint="eastAsia"/>
              </w:rPr>
              <w:t xml:space="preserve"> </w:t>
            </w:r>
            <w:r>
              <w:t>424</w:t>
            </w:r>
          </w:p>
        </w:tc>
        <w:tc>
          <w:tcPr>
            <w:tcW w:w="14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10 106</w:t>
            </w:r>
          </w:p>
        </w:tc>
        <w:tc>
          <w:tcPr>
            <w:tcW w:w="2123"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51.7</w:t>
            </w:r>
          </w:p>
        </w:tc>
      </w:tr>
      <w:tr w:rsidR="00000000">
        <w:tblPrEx>
          <w:tblCellMar>
            <w:top w:w="0" w:type="dxa"/>
            <w:bottom w:w="0" w:type="dxa"/>
          </w:tblCellMar>
        </w:tblPrEx>
        <w:trPr>
          <w:jc w:val="center"/>
        </w:trPr>
        <w:tc>
          <w:tcPr>
            <w:tcW w:w="206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1991</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19 705</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9</w:t>
            </w:r>
            <w:r>
              <w:rPr>
                <w:rFonts w:hint="eastAsia"/>
              </w:rPr>
              <w:t xml:space="preserve"> </w:t>
            </w:r>
            <w:r>
              <w:t>596</w:t>
            </w:r>
          </w:p>
        </w:tc>
        <w:tc>
          <w:tcPr>
            <w:tcW w:w="14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10 109</w:t>
            </w:r>
          </w:p>
        </w:tc>
        <w:tc>
          <w:tcPr>
            <w:tcW w:w="2123"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51.3</w:t>
            </w:r>
          </w:p>
        </w:tc>
      </w:tr>
      <w:tr w:rsidR="00000000">
        <w:tblPrEx>
          <w:tblCellMar>
            <w:top w:w="0" w:type="dxa"/>
            <w:bottom w:w="0" w:type="dxa"/>
          </w:tblCellMar>
        </w:tblPrEx>
        <w:trPr>
          <w:jc w:val="center"/>
        </w:trPr>
        <w:tc>
          <w:tcPr>
            <w:tcW w:w="206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1992</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20 115</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10 040</w:t>
            </w:r>
          </w:p>
        </w:tc>
        <w:tc>
          <w:tcPr>
            <w:tcW w:w="14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10 075</w:t>
            </w:r>
          </w:p>
        </w:tc>
        <w:tc>
          <w:tcPr>
            <w:tcW w:w="2123"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50.1</w:t>
            </w:r>
          </w:p>
        </w:tc>
      </w:tr>
      <w:tr w:rsidR="00000000">
        <w:tblPrEx>
          <w:tblCellMar>
            <w:top w:w="0" w:type="dxa"/>
            <w:bottom w:w="0" w:type="dxa"/>
          </w:tblCellMar>
        </w:tblPrEx>
        <w:trPr>
          <w:jc w:val="center"/>
        </w:trPr>
        <w:tc>
          <w:tcPr>
            <w:tcW w:w="206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1993</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21 267</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10 711</w:t>
            </w:r>
          </w:p>
        </w:tc>
        <w:tc>
          <w:tcPr>
            <w:tcW w:w="14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10 556</w:t>
            </w:r>
          </w:p>
        </w:tc>
        <w:tc>
          <w:tcPr>
            <w:tcW w:w="2123"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49.6</w:t>
            </w:r>
          </w:p>
        </w:tc>
      </w:tr>
      <w:tr w:rsidR="00000000">
        <w:tblPrEx>
          <w:tblCellMar>
            <w:top w:w="0" w:type="dxa"/>
            <w:bottom w:w="0" w:type="dxa"/>
          </w:tblCellMar>
        </w:tblPrEx>
        <w:trPr>
          <w:jc w:val="center"/>
        </w:trPr>
        <w:tc>
          <w:tcPr>
            <w:tcW w:w="206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1994</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22 150</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11 455</w:t>
            </w:r>
          </w:p>
        </w:tc>
        <w:tc>
          <w:tcPr>
            <w:tcW w:w="14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10 695</w:t>
            </w:r>
          </w:p>
        </w:tc>
        <w:tc>
          <w:tcPr>
            <w:tcW w:w="2123"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48.3</w:t>
            </w:r>
          </w:p>
        </w:tc>
      </w:tr>
      <w:tr w:rsidR="00000000">
        <w:tblPrEx>
          <w:tblCellMar>
            <w:top w:w="0" w:type="dxa"/>
            <w:bottom w:w="0" w:type="dxa"/>
          </w:tblCellMar>
        </w:tblPrEx>
        <w:trPr>
          <w:jc w:val="center"/>
        </w:trPr>
        <w:tc>
          <w:tcPr>
            <w:tcW w:w="206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1995</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20 872</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10 860</w:t>
            </w:r>
          </w:p>
        </w:tc>
        <w:tc>
          <w:tcPr>
            <w:tcW w:w="14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10 012</w:t>
            </w:r>
          </w:p>
        </w:tc>
        <w:tc>
          <w:tcPr>
            <w:tcW w:w="2123"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48.0</w:t>
            </w:r>
          </w:p>
        </w:tc>
      </w:tr>
      <w:tr w:rsidR="00000000">
        <w:tblPrEx>
          <w:tblCellMar>
            <w:top w:w="0" w:type="dxa"/>
            <w:bottom w:w="0" w:type="dxa"/>
          </w:tblCellMar>
        </w:tblPrEx>
        <w:trPr>
          <w:jc w:val="center"/>
        </w:trPr>
        <w:tc>
          <w:tcPr>
            <w:tcW w:w="206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1996</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19 019</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9</w:t>
            </w:r>
            <w:r>
              <w:rPr>
                <w:rFonts w:hint="eastAsia"/>
              </w:rPr>
              <w:t xml:space="preserve"> </w:t>
            </w:r>
            <w:r>
              <w:t>634</w:t>
            </w:r>
          </w:p>
        </w:tc>
        <w:tc>
          <w:tcPr>
            <w:tcW w:w="14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9</w:t>
            </w:r>
            <w:r>
              <w:rPr>
                <w:rFonts w:hint="eastAsia"/>
              </w:rPr>
              <w:t xml:space="preserve"> </w:t>
            </w:r>
            <w:r>
              <w:t>385</w:t>
            </w:r>
          </w:p>
        </w:tc>
        <w:tc>
          <w:tcPr>
            <w:tcW w:w="2123"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49</w:t>
            </w:r>
            <w:r>
              <w:t>.3</w:t>
            </w:r>
          </w:p>
        </w:tc>
      </w:tr>
      <w:tr w:rsidR="00000000">
        <w:tblPrEx>
          <w:tblCellMar>
            <w:top w:w="0" w:type="dxa"/>
            <w:bottom w:w="0" w:type="dxa"/>
          </w:tblCellMar>
        </w:tblPrEx>
        <w:trPr>
          <w:jc w:val="center"/>
        </w:trPr>
        <w:tc>
          <w:tcPr>
            <w:tcW w:w="206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1997</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18 566</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9</w:t>
            </w:r>
            <w:r>
              <w:rPr>
                <w:rFonts w:hint="eastAsia"/>
              </w:rPr>
              <w:t xml:space="preserve"> </w:t>
            </w:r>
            <w:r>
              <w:t>407</w:t>
            </w:r>
          </w:p>
        </w:tc>
        <w:tc>
          <w:tcPr>
            <w:tcW w:w="14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9</w:t>
            </w:r>
            <w:r>
              <w:rPr>
                <w:rFonts w:hint="eastAsia"/>
              </w:rPr>
              <w:t xml:space="preserve"> </w:t>
            </w:r>
            <w:r>
              <w:t>159</w:t>
            </w:r>
          </w:p>
        </w:tc>
        <w:tc>
          <w:tcPr>
            <w:tcW w:w="2123"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49.3</w:t>
            </w:r>
          </w:p>
        </w:tc>
      </w:tr>
      <w:tr w:rsidR="00000000">
        <w:tblPrEx>
          <w:tblCellMar>
            <w:top w:w="0" w:type="dxa"/>
            <w:bottom w:w="0" w:type="dxa"/>
          </w:tblCellMar>
        </w:tblPrEx>
        <w:trPr>
          <w:jc w:val="center"/>
        </w:trPr>
        <w:tc>
          <w:tcPr>
            <w:tcW w:w="206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1998</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19 446</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9</w:t>
            </w:r>
            <w:r>
              <w:rPr>
                <w:rFonts w:hint="eastAsia"/>
              </w:rPr>
              <w:t xml:space="preserve"> </w:t>
            </w:r>
            <w:r>
              <w:t>861</w:t>
            </w:r>
          </w:p>
        </w:tc>
        <w:tc>
          <w:tcPr>
            <w:tcW w:w="14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9</w:t>
            </w:r>
            <w:r>
              <w:rPr>
                <w:rFonts w:hint="eastAsia"/>
              </w:rPr>
              <w:t xml:space="preserve"> </w:t>
            </w:r>
            <w:r>
              <w:t>585</w:t>
            </w:r>
          </w:p>
        </w:tc>
        <w:tc>
          <w:tcPr>
            <w:tcW w:w="2123"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50.7</w:t>
            </w:r>
          </w:p>
        </w:tc>
      </w:tr>
      <w:tr w:rsidR="00000000">
        <w:tblPrEx>
          <w:tblCellMar>
            <w:top w:w="0" w:type="dxa"/>
            <w:bottom w:w="0" w:type="dxa"/>
          </w:tblCellMar>
        </w:tblPrEx>
        <w:trPr>
          <w:jc w:val="center"/>
        </w:trPr>
        <w:tc>
          <w:tcPr>
            <w:tcW w:w="2066"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1999</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18 455</w:t>
            </w:r>
          </w:p>
        </w:tc>
        <w:tc>
          <w:tcPr>
            <w:tcW w:w="1800"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9</w:t>
            </w:r>
            <w:r>
              <w:rPr>
                <w:rFonts w:hint="eastAsia"/>
              </w:rPr>
              <w:t xml:space="preserve"> </w:t>
            </w:r>
            <w:r>
              <w:t>394</w:t>
            </w:r>
          </w:p>
        </w:tc>
        <w:tc>
          <w:tcPr>
            <w:tcW w:w="1477" w:type="dxa"/>
            <w:tcBorders>
              <w:top w:val="single" w:sz="4" w:space="0" w:color="auto"/>
              <w:left w:val="single" w:sz="4" w:space="0" w:color="auto"/>
              <w:bottom w:val="single" w:sz="4" w:space="0" w:color="auto"/>
              <w:right w:val="single" w:sz="4" w:space="0" w:color="auto"/>
            </w:tcBorders>
          </w:tcPr>
          <w:p w:rsidR="00000000" w:rsidRDefault="007137AD" w:rsidP="007137AD">
            <w:pPr>
              <w:spacing w:line="360" w:lineRule="exact"/>
              <w:ind w:rightChars="273" w:right="31680"/>
              <w:jc w:val="right"/>
            </w:pPr>
            <w:r>
              <w:t>9</w:t>
            </w:r>
            <w:r>
              <w:rPr>
                <w:rFonts w:hint="eastAsia"/>
              </w:rPr>
              <w:t xml:space="preserve"> </w:t>
            </w:r>
            <w:r>
              <w:t>061</w:t>
            </w:r>
          </w:p>
        </w:tc>
        <w:tc>
          <w:tcPr>
            <w:tcW w:w="2123" w:type="dxa"/>
            <w:tcBorders>
              <w:top w:val="single" w:sz="4" w:space="0" w:color="auto"/>
              <w:left w:val="single" w:sz="4" w:space="0" w:color="auto"/>
              <w:bottom w:val="single" w:sz="4" w:space="0" w:color="auto"/>
              <w:right w:val="single" w:sz="4" w:space="0" w:color="auto"/>
            </w:tcBorders>
          </w:tcPr>
          <w:p w:rsidR="00000000" w:rsidRDefault="007137AD">
            <w:pPr>
              <w:spacing w:line="360" w:lineRule="exact"/>
              <w:jc w:val="center"/>
            </w:pPr>
            <w:r>
              <w:t>49.1</w:t>
            </w:r>
          </w:p>
        </w:tc>
      </w:tr>
    </w:tbl>
    <w:p w:rsidR="00000000" w:rsidRDefault="007137AD">
      <w:pPr>
        <w:pStyle w:val="BodyTextIndent"/>
        <w:spacing w:after="0" w:line="360" w:lineRule="exact"/>
        <w:rPr>
          <w:rFonts w:eastAsia="KaiTi_GB2312" w:hint="eastAsia"/>
        </w:rPr>
      </w:pPr>
      <w:r>
        <w:rPr>
          <w:rFonts w:eastAsia="KaiTi_GB2312" w:hint="eastAsia"/>
        </w:rPr>
        <w:t>资料来源：</w:t>
      </w:r>
      <w:r>
        <w:rPr>
          <w:rFonts w:hint="eastAsia"/>
        </w:rPr>
        <w:t>《爱沙尼亚统计年鉴》，</w:t>
      </w:r>
      <w:r>
        <w:t>1999</w:t>
      </w:r>
      <w:r>
        <w:rPr>
          <w:rFonts w:hint="eastAsia"/>
        </w:rPr>
        <w:t>年，</w:t>
      </w:r>
      <w:r>
        <w:t>2000</w:t>
      </w:r>
      <w:r>
        <w:rPr>
          <w:rFonts w:hint="eastAsia"/>
        </w:rPr>
        <w:t>年</w:t>
      </w:r>
    </w:p>
    <w:p w:rsidR="00000000" w:rsidRDefault="007137AD">
      <w:pPr>
        <w:pStyle w:val="SingleTxt"/>
        <w:rPr>
          <w:rFonts w:hint="eastAsia"/>
        </w:rPr>
      </w:pPr>
    </w:p>
    <w:p w:rsidR="00000000" w:rsidRDefault="007137AD">
      <w:pPr>
        <w:pStyle w:val="SingleTxt"/>
        <w:jc w:val="center"/>
        <w:rPr>
          <w:rFonts w:hint="eastAsia"/>
        </w:rPr>
      </w:pPr>
      <w:r>
        <w:rPr>
          <w:rFonts w:hint="eastAsia"/>
        </w:rPr>
        <w:t>——————</w:t>
      </w:r>
    </w:p>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7137AD">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NO&gt;&gt;N0151652C&lt;&lt;ODS JOB NO&gt;&gt;</w:t>
      </w:r>
    </w:p>
    <w:p w:rsidR="00000000" w:rsidRDefault="007137AD">
      <w:pPr>
        <w:pStyle w:val="CommentText"/>
      </w:pPr>
      <w:r>
        <w:t>&lt;&lt;ODS DOC SYMBOL1&gt;&gt;CEDAW/C/EST/1-3&lt;&lt;ODS DOC SYMBOL1&gt;&gt;</w:t>
      </w:r>
    </w:p>
    <w:p w:rsidR="00000000" w:rsidRDefault="007137A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7137AD">
      <w:pPr>
        <w:spacing w:line="240" w:lineRule="auto"/>
      </w:pPr>
      <w:r>
        <w:separator/>
      </w:r>
    </w:p>
  </w:endnote>
  <w:endnote w:type="continuationSeparator" w:id="0">
    <w:p w:rsidR="00000000" w:rsidRDefault="007137A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KaiTi_GB2312">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000000">
      <w:tblPrEx>
        <w:tblCellMar>
          <w:top w:w="0" w:type="dxa"/>
          <w:bottom w:w="0" w:type="dxa"/>
        </w:tblCellMar>
      </w:tblPrEx>
      <w:tc>
        <w:tcPr>
          <w:tcW w:w="5034" w:type="dxa"/>
          <w:vAlign w:val="bottom"/>
        </w:tcPr>
        <w:p w:rsidR="00000000" w:rsidRDefault="007137AD">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7137AD">
          <w:pPr>
            <w:pStyle w:val="Footer"/>
            <w:jc w:val="right"/>
          </w:pPr>
        </w:p>
      </w:tc>
    </w:tr>
  </w:tbl>
  <w:p w:rsidR="00000000" w:rsidRDefault="007137A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000000">
      <w:tblPrEx>
        <w:tblCellMar>
          <w:top w:w="0" w:type="dxa"/>
          <w:bottom w:w="0" w:type="dxa"/>
        </w:tblCellMar>
      </w:tblPrEx>
      <w:tc>
        <w:tcPr>
          <w:tcW w:w="5034" w:type="dxa"/>
          <w:vAlign w:val="bottom"/>
        </w:tcPr>
        <w:p w:rsidR="00000000" w:rsidRDefault="007137AD">
          <w:pPr>
            <w:pStyle w:val="Footer"/>
          </w:pPr>
        </w:p>
      </w:tc>
      <w:tc>
        <w:tcPr>
          <w:tcW w:w="5034" w:type="dxa"/>
          <w:vAlign w:val="bottom"/>
        </w:tcPr>
        <w:p w:rsidR="00000000" w:rsidRDefault="007137AD">
          <w:pPr>
            <w:pStyle w:val="Footer"/>
            <w:jc w:val="right"/>
          </w:pPr>
          <w:r>
            <w:fldChar w:fldCharType="begin"/>
          </w:r>
          <w:r>
            <w:instrText xml:space="preserve"> PAGE  \* MERGEFORMAT </w:instrText>
          </w:r>
          <w:r>
            <w:fldChar w:fldCharType="separate"/>
          </w:r>
          <w:r>
            <w:t>123</w:t>
          </w:r>
          <w:r>
            <w:fldChar w:fldCharType="end"/>
          </w:r>
        </w:p>
      </w:tc>
    </w:tr>
  </w:tbl>
  <w:p w:rsidR="00000000" w:rsidRDefault="007137A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7137AD">
    <w:pPr>
      <w:pStyle w:val="Footer"/>
      <w:rPr>
        <w:b w:val="0"/>
        <w:sz w:val="21"/>
      </w:rPr>
    </w:pPr>
    <w:r>
      <w:rPr>
        <w:b w:val="0"/>
        <w:sz w:val="21"/>
      </w:rPr>
      <w:t>01-51652 (C)    271101    271101</w:t>
    </w:r>
  </w:p>
  <w:p w:rsidR="00000000" w:rsidRDefault="007137AD">
    <w:pPr>
      <w:pStyle w:val="Footer"/>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7137AD">
      <w:pPr>
        <w:spacing w:line="240" w:lineRule="auto"/>
      </w:pPr>
      <w:r>
        <w:separator/>
      </w:r>
    </w:p>
  </w:footnote>
  <w:footnote w:type="continuationSeparator" w:id="0">
    <w:p w:rsidR="00000000" w:rsidRDefault="007137A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7137AD">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7137AD">
                      <w:pPr>
                        <w:pStyle w:val="Header"/>
                        <w:spacing w:after="80"/>
                        <w:rPr>
                          <w:b/>
                          <w:sz w:val="17"/>
                        </w:rPr>
                      </w:pPr>
                      <w:r>
                        <w:rPr>
                          <w:b/>
                          <w:sz w:val="17"/>
                        </w:rPr>
                        <w:t>CEDAW/C/EST/1-3</w:t>
                      </w:r>
                    </w:p>
                  </w:tc>
                  <w:tc>
                    <w:tcPr>
                      <w:tcW w:w="5048" w:type="dxa"/>
                      <w:vAlign w:val="bottom"/>
                    </w:tcPr>
                    <w:p w:rsidR="00000000" w:rsidRDefault="007137AD">
                      <w:pPr>
                        <w:pStyle w:val="Header"/>
                      </w:pPr>
                    </w:p>
                  </w:tc>
                </w:tr>
              </w:tbl>
              <w:p w:rsidR="00000000" w:rsidRDefault="007137AD"/>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7137AD">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7137AD">
                      <w:pPr>
                        <w:pStyle w:val="Header"/>
                      </w:pPr>
                    </w:p>
                  </w:tc>
                  <w:tc>
                    <w:tcPr>
                      <w:tcW w:w="5048" w:type="dxa"/>
                      <w:vAlign w:val="bottom"/>
                    </w:tcPr>
                    <w:p w:rsidR="00000000" w:rsidRDefault="007137AD">
                      <w:pPr>
                        <w:pStyle w:val="Header"/>
                        <w:spacing w:after="80"/>
                        <w:jc w:val="right"/>
                        <w:rPr>
                          <w:b/>
                          <w:sz w:val="17"/>
                        </w:rPr>
                      </w:pPr>
                      <w:r>
                        <w:rPr>
                          <w:b/>
                          <w:sz w:val="17"/>
                        </w:rPr>
                        <w:t>CEDAW/C/EST/1-3</w:t>
                      </w:r>
                    </w:p>
                  </w:tc>
                </w:tr>
              </w:tbl>
              <w:p w:rsidR="00000000" w:rsidRDefault="007137AD"/>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7137AD">
          <w:pPr>
            <w:pStyle w:val="Header"/>
            <w:spacing w:after="120"/>
          </w:pPr>
        </w:p>
      </w:tc>
      <w:tc>
        <w:tcPr>
          <w:tcW w:w="1872" w:type="dxa"/>
          <w:tcBorders>
            <w:top w:val="nil"/>
            <w:left w:val="nil"/>
            <w:bottom w:val="single" w:sz="4" w:space="0" w:color="auto"/>
            <w:right w:val="nil"/>
          </w:tcBorders>
          <w:vAlign w:val="bottom"/>
        </w:tcPr>
        <w:p w:rsidR="00000000" w:rsidRDefault="007137AD">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7137AD">
          <w:pPr>
            <w:pStyle w:val="Header"/>
            <w:spacing w:after="120"/>
          </w:pPr>
        </w:p>
      </w:tc>
      <w:tc>
        <w:tcPr>
          <w:tcW w:w="6523" w:type="dxa"/>
          <w:gridSpan w:val="3"/>
          <w:tcBorders>
            <w:top w:val="nil"/>
            <w:left w:val="nil"/>
            <w:bottom w:val="single" w:sz="4" w:space="0" w:color="auto"/>
            <w:right w:val="nil"/>
          </w:tcBorders>
          <w:vAlign w:val="bottom"/>
        </w:tcPr>
        <w:p w:rsidR="00000000" w:rsidRDefault="007137AD">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/C/EST/1-3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7137A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7137AD">
          <w:pPr>
            <w:pStyle w:val="Header"/>
            <w:spacing w:before="109"/>
            <w:ind w:left="-72"/>
          </w:pPr>
        </w:p>
      </w:tc>
      <w:tc>
        <w:tcPr>
          <w:tcW w:w="5227" w:type="dxa"/>
          <w:gridSpan w:val="3"/>
          <w:tcBorders>
            <w:left w:val="nil"/>
            <w:bottom w:val="single" w:sz="12" w:space="0" w:color="auto"/>
            <w:right w:val="nil"/>
          </w:tcBorders>
        </w:tcPr>
        <w:p w:rsidR="00000000" w:rsidRDefault="007137AD">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7137AD">
          <w:pPr>
            <w:pStyle w:val="Header"/>
            <w:spacing w:before="109"/>
          </w:pPr>
        </w:p>
      </w:tc>
      <w:tc>
        <w:tcPr>
          <w:tcW w:w="3180" w:type="dxa"/>
          <w:gridSpan w:val="2"/>
          <w:tcBorders>
            <w:left w:val="nil"/>
            <w:bottom w:val="single" w:sz="12" w:space="0" w:color="auto"/>
            <w:right w:val="nil"/>
          </w:tcBorders>
        </w:tcPr>
        <w:p w:rsidR="00000000" w:rsidRDefault="007137AD">
          <w:pPr>
            <w:spacing w:before="240" w:line="240" w:lineRule="exact"/>
            <w:rPr>
              <w:rFonts w:ascii="Times New Roman"/>
            </w:rPr>
          </w:pPr>
          <w:r>
            <w:rPr>
              <w:rFonts w:ascii="Times New Roman"/>
            </w:rPr>
            <w:t>Distr.: Genera</w:t>
          </w:r>
          <w:r>
            <w:rPr>
              <w:rFonts w:ascii="Times New Roman"/>
            </w:rPr>
            <w:t>l</w:t>
          </w:r>
        </w:p>
        <w:p w:rsidR="00000000" w:rsidRDefault="007137AD">
          <w:pPr>
            <w:spacing w:line="240" w:lineRule="exact"/>
            <w:rPr>
              <w:rFonts w:ascii="Times New Roman"/>
            </w:rPr>
          </w:pPr>
          <w:r>
            <w:rPr>
              <w:rFonts w:ascii="Times New Roman"/>
            </w:rPr>
            <w:t>21 August 2001</w:t>
          </w:r>
        </w:p>
        <w:p w:rsidR="00000000" w:rsidRDefault="007137AD">
          <w:pPr>
            <w:spacing w:line="240" w:lineRule="exact"/>
            <w:rPr>
              <w:rFonts w:ascii="Times New Roman"/>
            </w:rPr>
          </w:pPr>
          <w:r>
            <w:rPr>
              <w:rFonts w:ascii="Times New Roman"/>
            </w:rPr>
            <w:t>Chinese</w:t>
          </w:r>
        </w:p>
        <w:p w:rsidR="00000000" w:rsidRDefault="007137AD">
          <w:pPr>
            <w:spacing w:line="240" w:lineRule="exact"/>
            <w:rPr>
              <w:rFonts w:ascii="Times New Roman"/>
            </w:rPr>
          </w:pPr>
          <w:r>
            <w:rPr>
              <w:rFonts w:ascii="Times New Roman"/>
            </w:rPr>
            <w:t>Original: English</w:t>
          </w:r>
        </w:p>
      </w:tc>
    </w:tr>
  </w:tbl>
  <w:p w:rsidR="00000000" w:rsidRDefault="007137AD">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B88281E"/>
    <w:lvl w:ilvl="0">
      <w:numFmt w:val="decimal"/>
      <w:lvlText w:val="*"/>
      <w:lvlJc w:val="left"/>
    </w:lvl>
  </w:abstractNum>
  <w:abstractNum w:abstractNumId="1">
    <w:nsid w:val="00253C7A"/>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2">
    <w:nsid w:val="00E62030"/>
    <w:multiLevelType w:val="hybridMultilevel"/>
    <w:tmpl w:val="2FAEB2BE"/>
    <w:lvl w:ilvl="0" w:tplc="250A6EB4">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
    <w:nsid w:val="039A5E5B"/>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4">
    <w:nsid w:val="050D02A1"/>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5">
    <w:nsid w:val="055A7E1A"/>
    <w:multiLevelType w:val="singleLevel"/>
    <w:tmpl w:val="4D7044B4"/>
    <w:lvl w:ilvl="0">
      <w:start w:val="1"/>
      <w:numFmt w:val="bullet"/>
      <w:lvlText w:val=""/>
      <w:lvlJc w:val="left"/>
      <w:pPr>
        <w:tabs>
          <w:tab w:val="num" w:pos="425"/>
        </w:tabs>
        <w:ind w:left="425" w:hanging="425"/>
      </w:pPr>
      <w:rPr>
        <w:rFonts w:ascii="Symbol" w:hAnsi="Symbol" w:hint="default"/>
      </w:rPr>
    </w:lvl>
  </w:abstractNum>
  <w:abstractNum w:abstractNumId="6">
    <w:nsid w:val="05984B54"/>
    <w:multiLevelType w:val="hybridMultilevel"/>
    <w:tmpl w:val="2EE699FE"/>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
    <w:nsid w:val="08276A98"/>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8">
    <w:nsid w:val="08DA31D3"/>
    <w:multiLevelType w:val="hybridMultilevel"/>
    <w:tmpl w:val="342E238C"/>
    <w:lvl w:ilvl="0" w:tplc="5DCE25E4">
      <w:start w:val="8"/>
      <w:numFmt w:val="bullet"/>
      <w:lvlText w:val=""/>
      <w:lvlJc w:val="left"/>
      <w:pPr>
        <w:tabs>
          <w:tab w:val="num" w:pos="1200"/>
        </w:tabs>
        <w:ind w:left="1200" w:hanging="360"/>
      </w:pPr>
      <w:rPr>
        <w:rFonts w:ascii="Symbol" w:eastAsia="SimSun" w:hAnsi="Symbol" w:cs="Times New Roman"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9">
    <w:nsid w:val="09DF60BD"/>
    <w:multiLevelType w:val="singleLevel"/>
    <w:tmpl w:val="4D7044B4"/>
    <w:lvl w:ilvl="0">
      <w:start w:val="1"/>
      <w:numFmt w:val="bullet"/>
      <w:lvlText w:val=""/>
      <w:lvlJc w:val="left"/>
      <w:pPr>
        <w:tabs>
          <w:tab w:val="num" w:pos="425"/>
        </w:tabs>
        <w:ind w:left="425" w:hanging="425"/>
      </w:pPr>
      <w:rPr>
        <w:rFonts w:ascii="Symbol" w:hAnsi="Symbol" w:hint="default"/>
      </w:rPr>
    </w:lvl>
  </w:abstractNum>
  <w:abstractNum w:abstractNumId="10">
    <w:nsid w:val="0AF04221"/>
    <w:multiLevelType w:val="multilevel"/>
    <w:tmpl w:val="84AEAC2E"/>
    <w:lvl w:ilvl="0">
      <w:start w:val="1995"/>
      <w:numFmt w:val="decimal"/>
      <w:lvlText w:val="%1年"/>
      <w:lvlJc w:val="left"/>
      <w:pPr>
        <w:tabs>
          <w:tab w:val="num" w:pos="1320"/>
        </w:tabs>
        <w:ind w:left="1320" w:hanging="90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
    <w:nsid w:val="0C874DC7"/>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12">
    <w:nsid w:val="0D7161DD"/>
    <w:multiLevelType w:val="singleLevel"/>
    <w:tmpl w:val="65FA9AFA"/>
    <w:lvl w:ilvl="0">
      <w:start w:val="1"/>
      <w:numFmt w:val="decimal"/>
      <w:lvlText w:val="%1."/>
      <w:lvlJc w:val="left"/>
      <w:pPr>
        <w:tabs>
          <w:tab w:val="num" w:pos="165"/>
        </w:tabs>
        <w:ind w:left="165" w:hanging="165"/>
      </w:pPr>
      <w:rPr>
        <w:rFonts w:hint="eastAsia"/>
      </w:rPr>
    </w:lvl>
  </w:abstractNum>
  <w:abstractNum w:abstractNumId="13">
    <w:nsid w:val="0FE153F2"/>
    <w:multiLevelType w:val="singleLevel"/>
    <w:tmpl w:val="86ACF4F8"/>
    <w:lvl w:ilvl="0">
      <w:start w:val="1"/>
      <w:numFmt w:val="decimal"/>
      <w:lvlText w:val="（%1）"/>
      <w:lvlJc w:val="left"/>
      <w:pPr>
        <w:tabs>
          <w:tab w:val="num" w:pos="1155"/>
        </w:tabs>
        <w:ind w:left="1155" w:hanging="615"/>
      </w:pPr>
      <w:rPr>
        <w:rFonts w:hint="eastAsia"/>
      </w:rPr>
    </w:lvl>
  </w:abstractNum>
  <w:abstractNum w:abstractNumId="14">
    <w:nsid w:val="101E6F6F"/>
    <w:multiLevelType w:val="hybridMultilevel"/>
    <w:tmpl w:val="84C88180"/>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
    <w:nsid w:val="10221C2A"/>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16">
    <w:nsid w:val="108202AE"/>
    <w:multiLevelType w:val="hybridMultilevel"/>
    <w:tmpl w:val="E826A28C"/>
    <w:lvl w:ilvl="0" w:tplc="250A6EB4">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
    <w:nsid w:val="10E96553"/>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18">
    <w:nsid w:val="11273A7A"/>
    <w:multiLevelType w:val="hybridMultilevel"/>
    <w:tmpl w:val="447A71FE"/>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9">
    <w:nsid w:val="11627E7E"/>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20">
    <w:nsid w:val="116740D0"/>
    <w:multiLevelType w:val="hybridMultilevel"/>
    <w:tmpl w:val="43161808"/>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1">
    <w:nsid w:val="11EC4942"/>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22">
    <w:nsid w:val="14083032"/>
    <w:multiLevelType w:val="hybridMultilevel"/>
    <w:tmpl w:val="653620EC"/>
    <w:lvl w:ilvl="0" w:tplc="250A6EB4">
      <w:start w:val="1"/>
      <w:numFmt w:val="bullet"/>
      <w:lvlText w:val=""/>
      <w:lvlJc w:val="left"/>
      <w:pPr>
        <w:tabs>
          <w:tab w:val="num" w:pos="420"/>
        </w:tabs>
        <w:ind w:left="42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14D30503"/>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24">
    <w:nsid w:val="15A50819"/>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25">
    <w:nsid w:val="167A0977"/>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26">
    <w:nsid w:val="17222415"/>
    <w:multiLevelType w:val="hybridMultilevel"/>
    <w:tmpl w:val="E200C820"/>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7">
    <w:nsid w:val="182628D9"/>
    <w:multiLevelType w:val="hybridMultilevel"/>
    <w:tmpl w:val="95DE028C"/>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
    <w:nsid w:val="19074C28"/>
    <w:multiLevelType w:val="singleLevel"/>
    <w:tmpl w:val="E27C66AA"/>
    <w:lvl w:ilvl="0">
      <w:start w:val="1"/>
      <w:numFmt w:val="decimal"/>
      <w:lvlText w:val="%1."/>
      <w:legacy w:legacy="1" w:legacySpace="0" w:legacyIndent="360"/>
      <w:lvlJc w:val="left"/>
      <w:pPr>
        <w:ind w:left="785" w:hanging="360"/>
      </w:pPr>
    </w:lvl>
  </w:abstractNum>
  <w:abstractNum w:abstractNumId="29">
    <w:nsid w:val="1A00295C"/>
    <w:multiLevelType w:val="hybridMultilevel"/>
    <w:tmpl w:val="AEEAEC00"/>
    <w:lvl w:ilvl="0" w:tplc="5DCE25E4">
      <w:start w:val="8"/>
      <w:numFmt w:val="bullet"/>
      <w:lvlText w:val=""/>
      <w:lvlJc w:val="left"/>
      <w:pPr>
        <w:tabs>
          <w:tab w:val="num" w:pos="840"/>
        </w:tabs>
        <w:ind w:left="840" w:hanging="360"/>
      </w:pPr>
      <w:rPr>
        <w:rFonts w:ascii="Symbol" w:eastAsia="SimSun" w:hAnsi="Symbol"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0">
    <w:nsid w:val="1B0073DE"/>
    <w:multiLevelType w:val="multilevel"/>
    <w:tmpl w:val="3BDCBCEE"/>
    <w:lvl w:ilvl="0">
      <w:start w:val="1485"/>
      <w:numFmt w:val="decimal"/>
      <w:lvlText w:val="%1"/>
      <w:lvlJc w:val="left"/>
      <w:pPr>
        <w:tabs>
          <w:tab w:val="num" w:pos="1538"/>
        </w:tabs>
        <w:ind w:left="1538" w:hanging="960"/>
      </w:pPr>
      <w:rPr>
        <w:rFonts w:hint="eastAsia"/>
      </w:rPr>
    </w:lvl>
    <w:lvl w:ilvl="1">
      <w:start w:val="1"/>
      <w:numFmt w:val="lowerLetter"/>
      <w:lvlText w:val="%2)"/>
      <w:lvlJc w:val="left"/>
      <w:pPr>
        <w:tabs>
          <w:tab w:val="num" w:pos="1418"/>
        </w:tabs>
        <w:ind w:left="1418" w:hanging="420"/>
      </w:pPr>
    </w:lvl>
    <w:lvl w:ilvl="2">
      <w:start w:val="1"/>
      <w:numFmt w:val="lowerRoman"/>
      <w:lvlText w:val="%3."/>
      <w:lvlJc w:val="right"/>
      <w:pPr>
        <w:tabs>
          <w:tab w:val="num" w:pos="1838"/>
        </w:tabs>
        <w:ind w:left="1838" w:hanging="420"/>
      </w:pPr>
    </w:lvl>
    <w:lvl w:ilvl="3">
      <w:start w:val="1"/>
      <w:numFmt w:val="decimal"/>
      <w:lvlText w:val="%4."/>
      <w:lvlJc w:val="left"/>
      <w:pPr>
        <w:tabs>
          <w:tab w:val="num" w:pos="2258"/>
        </w:tabs>
        <w:ind w:left="2258" w:hanging="420"/>
      </w:pPr>
    </w:lvl>
    <w:lvl w:ilvl="4">
      <w:start w:val="1"/>
      <w:numFmt w:val="lowerLetter"/>
      <w:lvlText w:val="%5)"/>
      <w:lvlJc w:val="left"/>
      <w:pPr>
        <w:tabs>
          <w:tab w:val="num" w:pos="2678"/>
        </w:tabs>
        <w:ind w:left="2678" w:hanging="420"/>
      </w:pPr>
    </w:lvl>
    <w:lvl w:ilvl="5">
      <w:start w:val="1"/>
      <w:numFmt w:val="lowerRoman"/>
      <w:lvlText w:val="%6."/>
      <w:lvlJc w:val="right"/>
      <w:pPr>
        <w:tabs>
          <w:tab w:val="num" w:pos="3098"/>
        </w:tabs>
        <w:ind w:left="3098" w:hanging="420"/>
      </w:pPr>
    </w:lvl>
    <w:lvl w:ilvl="6">
      <w:start w:val="1"/>
      <w:numFmt w:val="decimal"/>
      <w:lvlText w:val="%7."/>
      <w:lvlJc w:val="left"/>
      <w:pPr>
        <w:tabs>
          <w:tab w:val="num" w:pos="3518"/>
        </w:tabs>
        <w:ind w:left="3518" w:hanging="420"/>
      </w:pPr>
    </w:lvl>
    <w:lvl w:ilvl="7">
      <w:start w:val="1"/>
      <w:numFmt w:val="lowerLetter"/>
      <w:lvlText w:val="%8)"/>
      <w:lvlJc w:val="left"/>
      <w:pPr>
        <w:tabs>
          <w:tab w:val="num" w:pos="3938"/>
        </w:tabs>
        <w:ind w:left="3938" w:hanging="420"/>
      </w:pPr>
    </w:lvl>
    <w:lvl w:ilvl="8">
      <w:start w:val="1"/>
      <w:numFmt w:val="lowerRoman"/>
      <w:lvlText w:val="%9."/>
      <w:lvlJc w:val="right"/>
      <w:pPr>
        <w:tabs>
          <w:tab w:val="num" w:pos="4358"/>
        </w:tabs>
        <w:ind w:left="4358" w:hanging="420"/>
      </w:pPr>
    </w:lvl>
  </w:abstractNum>
  <w:abstractNum w:abstractNumId="31">
    <w:nsid w:val="1B6E0D67"/>
    <w:multiLevelType w:val="multilevel"/>
    <w:tmpl w:val="B04A7C24"/>
    <w:lvl w:ilvl="0">
      <w:start w:val="1995"/>
      <w:numFmt w:val="decimal"/>
      <w:lvlText w:val="%1年"/>
      <w:lvlJc w:val="left"/>
      <w:pPr>
        <w:tabs>
          <w:tab w:val="num" w:pos="1680"/>
        </w:tabs>
        <w:ind w:left="1680" w:hanging="12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2">
    <w:nsid w:val="1BE552A1"/>
    <w:multiLevelType w:val="singleLevel"/>
    <w:tmpl w:val="58DAFC24"/>
    <w:lvl w:ilvl="0">
      <w:numFmt w:val="bullet"/>
      <w:lvlText w:val="●"/>
      <w:lvlJc w:val="left"/>
      <w:pPr>
        <w:tabs>
          <w:tab w:val="num" w:pos="210"/>
        </w:tabs>
        <w:ind w:left="210" w:hanging="210"/>
      </w:pPr>
      <w:rPr>
        <w:rFonts w:hint="eastAsia"/>
      </w:rPr>
    </w:lvl>
  </w:abstractNum>
  <w:abstractNum w:abstractNumId="33">
    <w:nsid w:val="1C2152FD"/>
    <w:multiLevelType w:val="hybridMultilevel"/>
    <w:tmpl w:val="DA8E3304"/>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4">
    <w:nsid w:val="1D0B7430"/>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35">
    <w:nsid w:val="1D6727AD"/>
    <w:multiLevelType w:val="hybridMultilevel"/>
    <w:tmpl w:val="B0AEB466"/>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6">
    <w:nsid w:val="1DD34F21"/>
    <w:multiLevelType w:val="multilevel"/>
    <w:tmpl w:val="E512A670"/>
    <w:lvl w:ilvl="0">
      <w:start w:val="33"/>
      <w:numFmt w:val="bullet"/>
      <w:lvlText w:val=""/>
      <w:lvlJc w:val="left"/>
      <w:pPr>
        <w:tabs>
          <w:tab w:val="num" w:pos="1200"/>
        </w:tabs>
        <w:ind w:left="1200" w:hanging="720"/>
      </w:pPr>
      <w:rPr>
        <w:rFonts w:ascii="Wingdings" w:eastAsia="SimSun" w:hAnsi="Wingdings" w:hint="default"/>
      </w:rPr>
    </w:lvl>
    <w:lvl w:ilvl="1">
      <w:start w:val="1"/>
      <w:numFmt w:val="bullet"/>
      <w:lvlText w:val=""/>
      <w:lvlJc w:val="left"/>
      <w:pPr>
        <w:tabs>
          <w:tab w:val="num" w:pos="1320"/>
        </w:tabs>
        <w:ind w:left="1320" w:hanging="420"/>
      </w:pPr>
      <w:rPr>
        <w:rFonts w:ascii="Wingdings" w:hAnsi="Wingdings" w:cs="Times New Roman" w:hint="default"/>
      </w:rPr>
    </w:lvl>
    <w:lvl w:ilvl="2">
      <w:start w:val="1"/>
      <w:numFmt w:val="bullet"/>
      <w:lvlText w:val=""/>
      <w:lvlJc w:val="left"/>
      <w:pPr>
        <w:tabs>
          <w:tab w:val="num" w:pos="1740"/>
        </w:tabs>
        <w:ind w:left="1740" w:hanging="420"/>
      </w:pPr>
      <w:rPr>
        <w:rFonts w:ascii="Wingdings" w:hAnsi="Wingdings" w:cs="Times New Roman" w:hint="default"/>
      </w:rPr>
    </w:lvl>
    <w:lvl w:ilvl="3">
      <w:start w:val="1"/>
      <w:numFmt w:val="bullet"/>
      <w:lvlText w:val=""/>
      <w:lvlJc w:val="left"/>
      <w:pPr>
        <w:tabs>
          <w:tab w:val="num" w:pos="2160"/>
        </w:tabs>
        <w:ind w:left="2160" w:hanging="420"/>
      </w:pPr>
      <w:rPr>
        <w:rFonts w:ascii="Wingdings" w:hAnsi="Wingdings" w:cs="Times New Roman" w:hint="default"/>
      </w:rPr>
    </w:lvl>
    <w:lvl w:ilvl="4">
      <w:start w:val="1"/>
      <w:numFmt w:val="bullet"/>
      <w:lvlText w:val=""/>
      <w:lvlJc w:val="left"/>
      <w:pPr>
        <w:tabs>
          <w:tab w:val="num" w:pos="2580"/>
        </w:tabs>
        <w:ind w:left="2580" w:hanging="420"/>
      </w:pPr>
      <w:rPr>
        <w:rFonts w:ascii="Wingdings" w:hAnsi="Wingdings" w:cs="Times New Roman" w:hint="default"/>
      </w:rPr>
    </w:lvl>
    <w:lvl w:ilvl="5">
      <w:start w:val="1"/>
      <w:numFmt w:val="bullet"/>
      <w:lvlText w:val=""/>
      <w:lvlJc w:val="left"/>
      <w:pPr>
        <w:tabs>
          <w:tab w:val="num" w:pos="3000"/>
        </w:tabs>
        <w:ind w:left="3000" w:hanging="420"/>
      </w:pPr>
      <w:rPr>
        <w:rFonts w:ascii="Wingdings" w:hAnsi="Wingdings" w:cs="Times New Roman" w:hint="default"/>
      </w:rPr>
    </w:lvl>
    <w:lvl w:ilvl="6">
      <w:start w:val="1"/>
      <w:numFmt w:val="bullet"/>
      <w:lvlText w:val=""/>
      <w:lvlJc w:val="left"/>
      <w:pPr>
        <w:tabs>
          <w:tab w:val="num" w:pos="3420"/>
        </w:tabs>
        <w:ind w:left="3420" w:hanging="420"/>
      </w:pPr>
      <w:rPr>
        <w:rFonts w:ascii="Wingdings" w:hAnsi="Wingdings" w:cs="Times New Roman" w:hint="default"/>
      </w:rPr>
    </w:lvl>
    <w:lvl w:ilvl="7">
      <w:start w:val="1"/>
      <w:numFmt w:val="bullet"/>
      <w:lvlText w:val=""/>
      <w:lvlJc w:val="left"/>
      <w:pPr>
        <w:tabs>
          <w:tab w:val="num" w:pos="3840"/>
        </w:tabs>
        <w:ind w:left="3840" w:hanging="420"/>
      </w:pPr>
      <w:rPr>
        <w:rFonts w:ascii="Wingdings" w:hAnsi="Wingdings" w:cs="Times New Roman" w:hint="default"/>
      </w:rPr>
    </w:lvl>
    <w:lvl w:ilvl="8">
      <w:start w:val="1"/>
      <w:numFmt w:val="bullet"/>
      <w:lvlText w:val=""/>
      <w:lvlJc w:val="left"/>
      <w:pPr>
        <w:tabs>
          <w:tab w:val="num" w:pos="4260"/>
        </w:tabs>
        <w:ind w:left="4260" w:hanging="420"/>
      </w:pPr>
      <w:rPr>
        <w:rFonts w:ascii="Wingdings" w:hAnsi="Wingdings" w:cs="Times New Roman" w:hint="default"/>
      </w:rPr>
    </w:lvl>
  </w:abstractNum>
  <w:abstractNum w:abstractNumId="37">
    <w:nsid w:val="1E4D2E86"/>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38">
    <w:nsid w:val="1FF073DB"/>
    <w:multiLevelType w:val="multilevel"/>
    <w:tmpl w:val="57025066"/>
    <w:lvl w:ilvl="0">
      <w:start w:val="6116"/>
      <w:numFmt w:val="decimal"/>
      <w:lvlText w:val="%1"/>
      <w:lvlJc w:val="left"/>
      <w:pPr>
        <w:tabs>
          <w:tab w:val="num" w:pos="1526"/>
        </w:tabs>
        <w:ind w:left="1526" w:hanging="948"/>
      </w:pPr>
      <w:rPr>
        <w:rFonts w:hint="eastAsia"/>
      </w:rPr>
    </w:lvl>
    <w:lvl w:ilvl="1">
      <w:start w:val="1"/>
      <w:numFmt w:val="lowerLetter"/>
      <w:lvlText w:val="%2)"/>
      <w:lvlJc w:val="left"/>
      <w:pPr>
        <w:tabs>
          <w:tab w:val="num" w:pos="1418"/>
        </w:tabs>
        <w:ind w:left="1418" w:hanging="420"/>
      </w:pPr>
    </w:lvl>
    <w:lvl w:ilvl="2">
      <w:start w:val="1"/>
      <w:numFmt w:val="lowerRoman"/>
      <w:lvlText w:val="%3."/>
      <w:lvlJc w:val="right"/>
      <w:pPr>
        <w:tabs>
          <w:tab w:val="num" w:pos="1838"/>
        </w:tabs>
        <w:ind w:left="1838" w:hanging="420"/>
      </w:pPr>
    </w:lvl>
    <w:lvl w:ilvl="3">
      <w:start w:val="1"/>
      <w:numFmt w:val="decimal"/>
      <w:lvlText w:val="%4."/>
      <w:lvlJc w:val="left"/>
      <w:pPr>
        <w:tabs>
          <w:tab w:val="num" w:pos="2258"/>
        </w:tabs>
        <w:ind w:left="2258" w:hanging="420"/>
      </w:pPr>
    </w:lvl>
    <w:lvl w:ilvl="4">
      <w:start w:val="1"/>
      <w:numFmt w:val="lowerLetter"/>
      <w:lvlText w:val="%5)"/>
      <w:lvlJc w:val="left"/>
      <w:pPr>
        <w:tabs>
          <w:tab w:val="num" w:pos="2678"/>
        </w:tabs>
        <w:ind w:left="2678" w:hanging="420"/>
      </w:pPr>
    </w:lvl>
    <w:lvl w:ilvl="5">
      <w:start w:val="1"/>
      <w:numFmt w:val="lowerRoman"/>
      <w:lvlText w:val="%6."/>
      <w:lvlJc w:val="right"/>
      <w:pPr>
        <w:tabs>
          <w:tab w:val="num" w:pos="3098"/>
        </w:tabs>
        <w:ind w:left="3098" w:hanging="420"/>
      </w:pPr>
    </w:lvl>
    <w:lvl w:ilvl="6">
      <w:start w:val="1"/>
      <w:numFmt w:val="decimal"/>
      <w:lvlText w:val="%7."/>
      <w:lvlJc w:val="left"/>
      <w:pPr>
        <w:tabs>
          <w:tab w:val="num" w:pos="3518"/>
        </w:tabs>
        <w:ind w:left="3518" w:hanging="420"/>
      </w:pPr>
    </w:lvl>
    <w:lvl w:ilvl="7">
      <w:start w:val="1"/>
      <w:numFmt w:val="lowerLetter"/>
      <w:lvlText w:val="%8)"/>
      <w:lvlJc w:val="left"/>
      <w:pPr>
        <w:tabs>
          <w:tab w:val="num" w:pos="3938"/>
        </w:tabs>
        <w:ind w:left="3938" w:hanging="420"/>
      </w:pPr>
    </w:lvl>
    <w:lvl w:ilvl="8">
      <w:start w:val="1"/>
      <w:numFmt w:val="lowerRoman"/>
      <w:lvlText w:val="%9."/>
      <w:lvlJc w:val="right"/>
      <w:pPr>
        <w:tabs>
          <w:tab w:val="num" w:pos="4358"/>
        </w:tabs>
        <w:ind w:left="4358" w:hanging="420"/>
      </w:pPr>
    </w:lvl>
  </w:abstractNum>
  <w:abstractNum w:abstractNumId="39">
    <w:nsid w:val="20285020"/>
    <w:multiLevelType w:val="singleLevel"/>
    <w:tmpl w:val="4538FB64"/>
    <w:lvl w:ilvl="0">
      <w:start w:val="1"/>
      <w:numFmt w:val="lowerLetter"/>
      <w:lvlText w:val="%1）"/>
      <w:lvlJc w:val="left"/>
      <w:pPr>
        <w:tabs>
          <w:tab w:val="num" w:pos="300"/>
        </w:tabs>
        <w:ind w:left="300" w:hanging="300"/>
      </w:pPr>
      <w:rPr>
        <w:rFonts w:hint="default"/>
      </w:rPr>
    </w:lvl>
  </w:abstractNum>
  <w:abstractNum w:abstractNumId="40">
    <w:nsid w:val="21F620EC"/>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41">
    <w:nsid w:val="238F6D3B"/>
    <w:multiLevelType w:val="singleLevel"/>
    <w:tmpl w:val="686675AA"/>
    <w:lvl w:ilvl="0">
      <w:start w:val="1"/>
      <w:numFmt w:val="decimal"/>
      <w:lvlText w:val="%1．"/>
      <w:lvlJc w:val="left"/>
      <w:pPr>
        <w:tabs>
          <w:tab w:val="num" w:pos="1440"/>
        </w:tabs>
        <w:ind w:left="1440" w:hanging="360"/>
      </w:pPr>
      <w:rPr>
        <w:rFonts w:hint="eastAsia"/>
      </w:rPr>
    </w:lvl>
  </w:abstractNum>
  <w:abstractNum w:abstractNumId="42">
    <w:nsid w:val="23C3181A"/>
    <w:multiLevelType w:val="hybridMultilevel"/>
    <w:tmpl w:val="87A67A8C"/>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3">
    <w:nsid w:val="24186002"/>
    <w:multiLevelType w:val="hybridMultilevel"/>
    <w:tmpl w:val="13D63F0A"/>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4">
    <w:nsid w:val="242A28DC"/>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45">
    <w:nsid w:val="256019DF"/>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46">
    <w:nsid w:val="27023203"/>
    <w:multiLevelType w:val="hybridMultilevel"/>
    <w:tmpl w:val="95DA4248"/>
    <w:lvl w:ilvl="0" w:tplc="250A6EB4">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7">
    <w:nsid w:val="27C8584C"/>
    <w:multiLevelType w:val="hybridMultilevel"/>
    <w:tmpl w:val="527A9298"/>
    <w:lvl w:ilvl="0" w:tplc="250A6EB4">
      <w:start w:val="1"/>
      <w:numFmt w:val="bullet"/>
      <w:lvlText w:val=""/>
      <w:lvlJc w:val="left"/>
      <w:pPr>
        <w:tabs>
          <w:tab w:val="num" w:pos="420"/>
        </w:tabs>
        <w:ind w:left="42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
    <w:nsid w:val="282D752B"/>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49">
    <w:nsid w:val="2B6F6AED"/>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50">
    <w:nsid w:val="2BA634EA"/>
    <w:multiLevelType w:val="singleLevel"/>
    <w:tmpl w:val="5C780458"/>
    <w:lvl w:ilvl="0">
      <w:start w:val="1"/>
      <w:numFmt w:val="decimal"/>
      <w:lvlText w:val="%1）"/>
      <w:lvlJc w:val="left"/>
      <w:pPr>
        <w:tabs>
          <w:tab w:val="num" w:pos="900"/>
        </w:tabs>
        <w:ind w:left="900" w:hanging="360"/>
      </w:pPr>
      <w:rPr>
        <w:rFonts w:hint="eastAsia"/>
      </w:rPr>
    </w:lvl>
  </w:abstractNum>
  <w:abstractNum w:abstractNumId="51">
    <w:nsid w:val="2BCD1179"/>
    <w:multiLevelType w:val="hybridMultilevel"/>
    <w:tmpl w:val="0D586324"/>
    <w:lvl w:ilvl="0" w:tplc="250A6EB4">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2">
    <w:nsid w:val="2C395289"/>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53">
    <w:nsid w:val="2CAF5E6F"/>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54">
    <w:nsid w:val="2EA70883"/>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55">
    <w:nsid w:val="2EDA2102"/>
    <w:multiLevelType w:val="hybridMultilevel"/>
    <w:tmpl w:val="5FF2488A"/>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
    <w:nsid w:val="2EF11812"/>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57">
    <w:nsid w:val="2F1E576C"/>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58">
    <w:nsid w:val="2F9535D2"/>
    <w:multiLevelType w:val="hybridMultilevel"/>
    <w:tmpl w:val="DA36E68C"/>
    <w:lvl w:ilvl="0" w:tplc="5DCE25E4">
      <w:start w:val="8"/>
      <w:numFmt w:val="bullet"/>
      <w:lvlText w:val=""/>
      <w:lvlJc w:val="left"/>
      <w:pPr>
        <w:tabs>
          <w:tab w:val="num" w:pos="360"/>
        </w:tabs>
        <w:ind w:left="36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
    <w:nsid w:val="2FE76D3D"/>
    <w:multiLevelType w:val="hybridMultilevel"/>
    <w:tmpl w:val="3BAE12B0"/>
    <w:lvl w:ilvl="0" w:tplc="5DCE25E4">
      <w:start w:val="8"/>
      <w:numFmt w:val="bullet"/>
      <w:lvlText w:val=""/>
      <w:lvlJc w:val="left"/>
      <w:pPr>
        <w:tabs>
          <w:tab w:val="num" w:pos="840"/>
        </w:tabs>
        <w:ind w:left="840" w:hanging="360"/>
      </w:pPr>
      <w:rPr>
        <w:rFonts w:ascii="Symbol" w:eastAsia="SimSun" w:hAnsi="Symbol"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60">
    <w:nsid w:val="30B435D4"/>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61">
    <w:nsid w:val="31E555BD"/>
    <w:multiLevelType w:val="hybridMultilevel"/>
    <w:tmpl w:val="E102B928"/>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2">
    <w:nsid w:val="33295CB6"/>
    <w:multiLevelType w:val="hybridMultilevel"/>
    <w:tmpl w:val="003C39A0"/>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3">
    <w:nsid w:val="332A037D"/>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64">
    <w:nsid w:val="338D7814"/>
    <w:multiLevelType w:val="singleLevel"/>
    <w:tmpl w:val="DDDA777E"/>
    <w:lvl w:ilvl="0">
      <w:start w:val="1"/>
      <w:numFmt w:val="decimal"/>
      <w:lvlText w:val="%1）"/>
      <w:lvlJc w:val="left"/>
      <w:pPr>
        <w:tabs>
          <w:tab w:val="num" w:pos="885"/>
        </w:tabs>
        <w:ind w:left="885" w:hanging="345"/>
      </w:pPr>
      <w:rPr>
        <w:rFonts w:hint="eastAsia"/>
      </w:rPr>
    </w:lvl>
  </w:abstractNum>
  <w:abstractNum w:abstractNumId="65">
    <w:nsid w:val="33A17511"/>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66">
    <w:nsid w:val="344506BE"/>
    <w:multiLevelType w:val="multilevel"/>
    <w:tmpl w:val="FAC85852"/>
    <w:lvl w:ilvl="0">
      <w:start w:val="1"/>
      <w:numFmt w:val="low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7">
    <w:nsid w:val="35CD2B4A"/>
    <w:multiLevelType w:val="multilevel"/>
    <w:tmpl w:val="283A95FA"/>
    <w:lvl w:ilvl="0">
      <w:start w:val="1"/>
      <w:numFmt w:val="bullet"/>
      <w:lvlText w:val=""/>
      <w:lvlJc w:val="left"/>
      <w:pPr>
        <w:tabs>
          <w:tab w:val="num" w:pos="845"/>
        </w:tabs>
        <w:ind w:left="845" w:hanging="420"/>
      </w:pPr>
      <w:rPr>
        <w:rFonts w:ascii="Symbol" w:hAnsi="Symbol" w:hint="default"/>
        <w:color w:val="auto"/>
      </w:rPr>
    </w:lvl>
    <w:lvl w:ilvl="1">
      <w:start w:val="1"/>
      <w:numFmt w:val="bullet"/>
      <w:lvlText w:val=""/>
      <w:lvlJc w:val="left"/>
      <w:pPr>
        <w:tabs>
          <w:tab w:val="num" w:pos="1320"/>
        </w:tabs>
        <w:ind w:left="1320" w:hanging="420"/>
      </w:pPr>
      <w:rPr>
        <w:rFonts w:ascii="Wingdings" w:hAnsi="Wingdings" w:cs="Times New Roman" w:hint="default"/>
      </w:rPr>
    </w:lvl>
    <w:lvl w:ilvl="2">
      <w:start w:val="1"/>
      <w:numFmt w:val="bullet"/>
      <w:lvlText w:val=""/>
      <w:lvlJc w:val="left"/>
      <w:pPr>
        <w:tabs>
          <w:tab w:val="num" w:pos="1740"/>
        </w:tabs>
        <w:ind w:left="1740" w:hanging="420"/>
      </w:pPr>
      <w:rPr>
        <w:rFonts w:ascii="Wingdings" w:hAnsi="Wingdings" w:cs="Times New Roman" w:hint="default"/>
      </w:rPr>
    </w:lvl>
    <w:lvl w:ilvl="3">
      <w:start w:val="1"/>
      <w:numFmt w:val="bullet"/>
      <w:lvlText w:val=""/>
      <w:lvlJc w:val="left"/>
      <w:pPr>
        <w:tabs>
          <w:tab w:val="num" w:pos="2160"/>
        </w:tabs>
        <w:ind w:left="2160" w:hanging="420"/>
      </w:pPr>
      <w:rPr>
        <w:rFonts w:ascii="Wingdings" w:hAnsi="Wingdings" w:cs="Times New Roman" w:hint="default"/>
      </w:rPr>
    </w:lvl>
    <w:lvl w:ilvl="4">
      <w:start w:val="1"/>
      <w:numFmt w:val="bullet"/>
      <w:lvlText w:val=""/>
      <w:lvlJc w:val="left"/>
      <w:pPr>
        <w:tabs>
          <w:tab w:val="num" w:pos="2580"/>
        </w:tabs>
        <w:ind w:left="2580" w:hanging="420"/>
      </w:pPr>
      <w:rPr>
        <w:rFonts w:ascii="Wingdings" w:hAnsi="Wingdings" w:cs="Times New Roman" w:hint="default"/>
      </w:rPr>
    </w:lvl>
    <w:lvl w:ilvl="5">
      <w:start w:val="1"/>
      <w:numFmt w:val="bullet"/>
      <w:lvlText w:val=""/>
      <w:lvlJc w:val="left"/>
      <w:pPr>
        <w:tabs>
          <w:tab w:val="num" w:pos="3000"/>
        </w:tabs>
        <w:ind w:left="3000" w:hanging="420"/>
      </w:pPr>
      <w:rPr>
        <w:rFonts w:ascii="Wingdings" w:hAnsi="Wingdings" w:cs="Times New Roman" w:hint="default"/>
      </w:rPr>
    </w:lvl>
    <w:lvl w:ilvl="6">
      <w:start w:val="1"/>
      <w:numFmt w:val="bullet"/>
      <w:lvlText w:val=""/>
      <w:lvlJc w:val="left"/>
      <w:pPr>
        <w:tabs>
          <w:tab w:val="num" w:pos="3420"/>
        </w:tabs>
        <w:ind w:left="3420" w:hanging="420"/>
      </w:pPr>
      <w:rPr>
        <w:rFonts w:ascii="Wingdings" w:hAnsi="Wingdings" w:cs="Times New Roman" w:hint="default"/>
      </w:rPr>
    </w:lvl>
    <w:lvl w:ilvl="7">
      <w:start w:val="1"/>
      <w:numFmt w:val="bullet"/>
      <w:lvlText w:val=""/>
      <w:lvlJc w:val="left"/>
      <w:pPr>
        <w:tabs>
          <w:tab w:val="num" w:pos="3840"/>
        </w:tabs>
        <w:ind w:left="3840" w:hanging="420"/>
      </w:pPr>
      <w:rPr>
        <w:rFonts w:ascii="Wingdings" w:hAnsi="Wingdings" w:cs="Times New Roman" w:hint="default"/>
      </w:rPr>
    </w:lvl>
    <w:lvl w:ilvl="8">
      <w:start w:val="1"/>
      <w:numFmt w:val="bullet"/>
      <w:lvlText w:val=""/>
      <w:lvlJc w:val="left"/>
      <w:pPr>
        <w:tabs>
          <w:tab w:val="num" w:pos="4260"/>
        </w:tabs>
        <w:ind w:left="4260" w:hanging="420"/>
      </w:pPr>
      <w:rPr>
        <w:rFonts w:ascii="Wingdings" w:hAnsi="Wingdings" w:cs="Times New Roman" w:hint="default"/>
      </w:rPr>
    </w:lvl>
  </w:abstractNum>
  <w:abstractNum w:abstractNumId="68">
    <w:nsid w:val="3606320F"/>
    <w:multiLevelType w:val="hybridMultilevel"/>
    <w:tmpl w:val="5FF2488A"/>
    <w:lvl w:ilvl="0" w:tplc="D1D68CDE">
      <w:start w:val="8"/>
      <w:numFmt w:val="bullet"/>
      <w:lvlText w:val=""/>
      <w:lvlJc w:val="left"/>
      <w:pPr>
        <w:tabs>
          <w:tab w:val="num" w:pos="360"/>
        </w:tabs>
        <w:ind w:left="36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36CD0ACB"/>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70">
    <w:nsid w:val="36D67351"/>
    <w:multiLevelType w:val="singleLevel"/>
    <w:tmpl w:val="6D8C1D74"/>
    <w:lvl w:ilvl="0">
      <w:start w:val="1"/>
      <w:numFmt w:val="bullet"/>
      <w:lvlText w:val=""/>
      <w:lvlJc w:val="left"/>
      <w:pPr>
        <w:tabs>
          <w:tab w:val="num" w:pos="425"/>
        </w:tabs>
        <w:ind w:left="425" w:hanging="425"/>
      </w:pPr>
      <w:rPr>
        <w:rFonts w:ascii="Symbol" w:hAnsi="Symbol" w:hint="default"/>
      </w:rPr>
    </w:lvl>
  </w:abstractNum>
  <w:abstractNum w:abstractNumId="71">
    <w:nsid w:val="395D7740"/>
    <w:multiLevelType w:val="hybridMultilevel"/>
    <w:tmpl w:val="5554D48A"/>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2">
    <w:nsid w:val="39773868"/>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73">
    <w:nsid w:val="3A4F38E4"/>
    <w:multiLevelType w:val="singleLevel"/>
    <w:tmpl w:val="6D8C1D74"/>
    <w:lvl w:ilvl="0">
      <w:start w:val="1"/>
      <w:numFmt w:val="bullet"/>
      <w:lvlText w:val=""/>
      <w:lvlJc w:val="left"/>
      <w:pPr>
        <w:tabs>
          <w:tab w:val="num" w:pos="425"/>
        </w:tabs>
        <w:ind w:left="425" w:hanging="425"/>
      </w:pPr>
      <w:rPr>
        <w:rFonts w:ascii="Symbol" w:hAnsi="Symbol" w:hint="default"/>
      </w:rPr>
    </w:lvl>
  </w:abstractNum>
  <w:abstractNum w:abstractNumId="74">
    <w:nsid w:val="3CB53609"/>
    <w:multiLevelType w:val="singleLevel"/>
    <w:tmpl w:val="EB220FA6"/>
    <w:lvl w:ilvl="0">
      <w:start w:val="1"/>
      <w:numFmt w:val="bullet"/>
      <w:lvlText w:val=""/>
      <w:lvlJc w:val="left"/>
      <w:pPr>
        <w:tabs>
          <w:tab w:val="num" w:pos="425"/>
        </w:tabs>
        <w:ind w:left="425" w:hanging="425"/>
      </w:pPr>
      <w:rPr>
        <w:rFonts w:ascii="Symbol" w:hAnsi="Symbol" w:hint="default"/>
      </w:rPr>
    </w:lvl>
  </w:abstractNum>
  <w:abstractNum w:abstractNumId="75">
    <w:nsid w:val="3D761123"/>
    <w:multiLevelType w:val="hybridMultilevel"/>
    <w:tmpl w:val="1CEAC6E0"/>
    <w:lvl w:ilvl="0" w:tplc="250A6EB4">
      <w:start w:val="1"/>
      <w:numFmt w:val="bullet"/>
      <w:lvlText w:val=""/>
      <w:lvlJc w:val="left"/>
      <w:pPr>
        <w:tabs>
          <w:tab w:val="num" w:pos="420"/>
        </w:tabs>
        <w:ind w:left="42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
    <w:nsid w:val="3DC61990"/>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77">
    <w:nsid w:val="3E3E0FDD"/>
    <w:multiLevelType w:val="hybridMultilevel"/>
    <w:tmpl w:val="7B2AA0C6"/>
    <w:lvl w:ilvl="0" w:tplc="250A6EB4">
      <w:start w:val="1"/>
      <w:numFmt w:val="bullet"/>
      <w:lvlText w:val=""/>
      <w:lvlJc w:val="left"/>
      <w:pPr>
        <w:tabs>
          <w:tab w:val="num" w:pos="420"/>
        </w:tabs>
        <w:ind w:left="42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
    <w:nsid w:val="3FD9252F"/>
    <w:multiLevelType w:val="singleLevel"/>
    <w:tmpl w:val="6D8C1D74"/>
    <w:lvl w:ilvl="0">
      <w:start w:val="1"/>
      <w:numFmt w:val="bullet"/>
      <w:lvlText w:val=""/>
      <w:lvlJc w:val="left"/>
      <w:pPr>
        <w:tabs>
          <w:tab w:val="num" w:pos="425"/>
        </w:tabs>
        <w:ind w:left="425" w:hanging="425"/>
      </w:pPr>
      <w:rPr>
        <w:rFonts w:ascii="Symbol" w:hAnsi="Symbol" w:hint="default"/>
      </w:rPr>
    </w:lvl>
  </w:abstractNum>
  <w:abstractNum w:abstractNumId="79">
    <w:nsid w:val="412608AD"/>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80">
    <w:nsid w:val="4132630A"/>
    <w:multiLevelType w:val="singleLevel"/>
    <w:tmpl w:val="6D12CC06"/>
    <w:lvl w:ilvl="0">
      <w:start w:val="1"/>
      <w:numFmt w:val="bullet"/>
      <w:lvlText w:val=""/>
      <w:lvlJc w:val="left"/>
      <w:pPr>
        <w:tabs>
          <w:tab w:val="num" w:pos="425"/>
        </w:tabs>
        <w:ind w:left="425" w:hanging="425"/>
      </w:pPr>
      <w:rPr>
        <w:rFonts w:ascii="Wingdings" w:hAnsi="Wingdings" w:hint="default"/>
      </w:rPr>
    </w:lvl>
  </w:abstractNum>
  <w:abstractNum w:abstractNumId="81">
    <w:nsid w:val="426E453C"/>
    <w:multiLevelType w:val="hybridMultilevel"/>
    <w:tmpl w:val="81CE47CC"/>
    <w:lvl w:ilvl="0" w:tplc="D1D68CDE">
      <w:start w:val="8"/>
      <w:numFmt w:val="bullet"/>
      <w:lvlText w:val=""/>
      <w:lvlJc w:val="left"/>
      <w:pPr>
        <w:tabs>
          <w:tab w:val="num" w:pos="360"/>
        </w:tabs>
        <w:ind w:left="36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
    <w:nsid w:val="42F44CAF"/>
    <w:multiLevelType w:val="hybridMultilevel"/>
    <w:tmpl w:val="42EE2998"/>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3">
    <w:nsid w:val="447153DD"/>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84">
    <w:nsid w:val="452B3CFD"/>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85">
    <w:nsid w:val="45EF2C63"/>
    <w:multiLevelType w:val="hybridMultilevel"/>
    <w:tmpl w:val="1452CF0E"/>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6">
    <w:nsid w:val="46403671"/>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87">
    <w:nsid w:val="479F64B5"/>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88">
    <w:nsid w:val="47AC5EDB"/>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89">
    <w:nsid w:val="482576C2"/>
    <w:multiLevelType w:val="multilevel"/>
    <w:tmpl w:val="90E6573E"/>
    <w:lvl w:ilvl="0">
      <w:start w:val="1"/>
      <w:numFmt w:val="lowerLetter"/>
      <w:lvlText w:val="(%1)"/>
      <w:lvlJc w:val="left"/>
      <w:pPr>
        <w:tabs>
          <w:tab w:val="num" w:pos="1593"/>
        </w:tabs>
        <w:ind w:left="1593" w:hanging="390"/>
      </w:pPr>
      <w:rPr>
        <w:rFonts w:hint="eastAsia"/>
      </w:rPr>
    </w:lvl>
    <w:lvl w:ilvl="1">
      <w:start w:val="1"/>
      <w:numFmt w:val="lowerLetter"/>
      <w:lvlText w:val="%2)"/>
      <w:lvlJc w:val="left"/>
      <w:pPr>
        <w:tabs>
          <w:tab w:val="num" w:pos="2043"/>
        </w:tabs>
        <w:ind w:left="2043" w:hanging="420"/>
      </w:pPr>
    </w:lvl>
    <w:lvl w:ilvl="2">
      <w:start w:val="1"/>
      <w:numFmt w:val="lowerRoman"/>
      <w:lvlText w:val="%3."/>
      <w:lvlJc w:val="right"/>
      <w:pPr>
        <w:tabs>
          <w:tab w:val="num" w:pos="2463"/>
        </w:tabs>
        <w:ind w:left="2463" w:hanging="420"/>
      </w:pPr>
    </w:lvl>
    <w:lvl w:ilvl="3">
      <w:start w:val="1"/>
      <w:numFmt w:val="decimal"/>
      <w:lvlText w:val="%4."/>
      <w:lvlJc w:val="left"/>
      <w:pPr>
        <w:tabs>
          <w:tab w:val="num" w:pos="2883"/>
        </w:tabs>
        <w:ind w:left="2883" w:hanging="420"/>
      </w:pPr>
    </w:lvl>
    <w:lvl w:ilvl="4">
      <w:start w:val="1"/>
      <w:numFmt w:val="lowerLetter"/>
      <w:lvlText w:val="%5)"/>
      <w:lvlJc w:val="left"/>
      <w:pPr>
        <w:tabs>
          <w:tab w:val="num" w:pos="3303"/>
        </w:tabs>
        <w:ind w:left="3303" w:hanging="420"/>
      </w:pPr>
    </w:lvl>
    <w:lvl w:ilvl="5">
      <w:start w:val="1"/>
      <w:numFmt w:val="lowerRoman"/>
      <w:lvlText w:val="%6."/>
      <w:lvlJc w:val="right"/>
      <w:pPr>
        <w:tabs>
          <w:tab w:val="num" w:pos="3723"/>
        </w:tabs>
        <w:ind w:left="3723" w:hanging="420"/>
      </w:pPr>
    </w:lvl>
    <w:lvl w:ilvl="6">
      <w:start w:val="1"/>
      <w:numFmt w:val="decimal"/>
      <w:lvlText w:val="%7."/>
      <w:lvlJc w:val="left"/>
      <w:pPr>
        <w:tabs>
          <w:tab w:val="num" w:pos="4143"/>
        </w:tabs>
        <w:ind w:left="4143" w:hanging="420"/>
      </w:pPr>
    </w:lvl>
    <w:lvl w:ilvl="7">
      <w:start w:val="1"/>
      <w:numFmt w:val="lowerLetter"/>
      <w:lvlText w:val="%8)"/>
      <w:lvlJc w:val="left"/>
      <w:pPr>
        <w:tabs>
          <w:tab w:val="num" w:pos="4563"/>
        </w:tabs>
        <w:ind w:left="4563" w:hanging="420"/>
      </w:pPr>
    </w:lvl>
    <w:lvl w:ilvl="8">
      <w:start w:val="1"/>
      <w:numFmt w:val="lowerRoman"/>
      <w:lvlText w:val="%9."/>
      <w:lvlJc w:val="right"/>
      <w:pPr>
        <w:tabs>
          <w:tab w:val="num" w:pos="4983"/>
        </w:tabs>
        <w:ind w:left="4983" w:hanging="420"/>
      </w:pPr>
    </w:lvl>
  </w:abstractNum>
  <w:abstractNum w:abstractNumId="90">
    <w:nsid w:val="48BB030E"/>
    <w:multiLevelType w:val="hybridMultilevel"/>
    <w:tmpl w:val="AD424F16"/>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1">
    <w:nsid w:val="4A015646"/>
    <w:multiLevelType w:val="multilevel"/>
    <w:tmpl w:val="283A95FA"/>
    <w:lvl w:ilvl="0">
      <w:start w:val="1"/>
      <w:numFmt w:val="bullet"/>
      <w:lvlText w:val=""/>
      <w:lvlJc w:val="left"/>
      <w:pPr>
        <w:tabs>
          <w:tab w:val="num" w:pos="900"/>
        </w:tabs>
        <w:ind w:left="900" w:hanging="420"/>
      </w:pPr>
      <w:rPr>
        <w:rFonts w:ascii="Wingdings" w:hAnsi="Wingdings" w:cs="Times New Roman" w:hint="default"/>
      </w:rPr>
    </w:lvl>
    <w:lvl w:ilvl="1">
      <w:start w:val="1"/>
      <w:numFmt w:val="bullet"/>
      <w:lvlText w:val=""/>
      <w:lvlJc w:val="left"/>
      <w:pPr>
        <w:tabs>
          <w:tab w:val="num" w:pos="1320"/>
        </w:tabs>
        <w:ind w:left="1320" w:hanging="420"/>
      </w:pPr>
      <w:rPr>
        <w:rFonts w:ascii="Wingdings" w:hAnsi="Wingdings" w:cs="Times New Roman" w:hint="default"/>
      </w:rPr>
    </w:lvl>
    <w:lvl w:ilvl="2">
      <w:start w:val="1"/>
      <w:numFmt w:val="bullet"/>
      <w:lvlText w:val=""/>
      <w:lvlJc w:val="left"/>
      <w:pPr>
        <w:tabs>
          <w:tab w:val="num" w:pos="1740"/>
        </w:tabs>
        <w:ind w:left="1740" w:hanging="420"/>
      </w:pPr>
      <w:rPr>
        <w:rFonts w:ascii="Wingdings" w:hAnsi="Wingdings" w:cs="Times New Roman" w:hint="default"/>
      </w:rPr>
    </w:lvl>
    <w:lvl w:ilvl="3">
      <w:start w:val="1"/>
      <w:numFmt w:val="bullet"/>
      <w:lvlText w:val=""/>
      <w:lvlJc w:val="left"/>
      <w:pPr>
        <w:tabs>
          <w:tab w:val="num" w:pos="2160"/>
        </w:tabs>
        <w:ind w:left="2160" w:hanging="420"/>
      </w:pPr>
      <w:rPr>
        <w:rFonts w:ascii="Wingdings" w:hAnsi="Wingdings" w:cs="Times New Roman" w:hint="default"/>
      </w:rPr>
    </w:lvl>
    <w:lvl w:ilvl="4">
      <w:start w:val="1"/>
      <w:numFmt w:val="bullet"/>
      <w:lvlText w:val=""/>
      <w:lvlJc w:val="left"/>
      <w:pPr>
        <w:tabs>
          <w:tab w:val="num" w:pos="2580"/>
        </w:tabs>
        <w:ind w:left="2580" w:hanging="420"/>
      </w:pPr>
      <w:rPr>
        <w:rFonts w:ascii="Wingdings" w:hAnsi="Wingdings" w:cs="Times New Roman" w:hint="default"/>
      </w:rPr>
    </w:lvl>
    <w:lvl w:ilvl="5">
      <w:start w:val="1"/>
      <w:numFmt w:val="bullet"/>
      <w:lvlText w:val=""/>
      <w:lvlJc w:val="left"/>
      <w:pPr>
        <w:tabs>
          <w:tab w:val="num" w:pos="3000"/>
        </w:tabs>
        <w:ind w:left="3000" w:hanging="420"/>
      </w:pPr>
      <w:rPr>
        <w:rFonts w:ascii="Wingdings" w:hAnsi="Wingdings" w:cs="Times New Roman" w:hint="default"/>
      </w:rPr>
    </w:lvl>
    <w:lvl w:ilvl="6">
      <w:start w:val="1"/>
      <w:numFmt w:val="bullet"/>
      <w:lvlText w:val=""/>
      <w:lvlJc w:val="left"/>
      <w:pPr>
        <w:tabs>
          <w:tab w:val="num" w:pos="3420"/>
        </w:tabs>
        <w:ind w:left="3420" w:hanging="420"/>
      </w:pPr>
      <w:rPr>
        <w:rFonts w:ascii="Wingdings" w:hAnsi="Wingdings" w:cs="Times New Roman" w:hint="default"/>
      </w:rPr>
    </w:lvl>
    <w:lvl w:ilvl="7">
      <w:start w:val="1"/>
      <w:numFmt w:val="bullet"/>
      <w:lvlText w:val=""/>
      <w:lvlJc w:val="left"/>
      <w:pPr>
        <w:tabs>
          <w:tab w:val="num" w:pos="3840"/>
        </w:tabs>
        <w:ind w:left="3840" w:hanging="420"/>
      </w:pPr>
      <w:rPr>
        <w:rFonts w:ascii="Wingdings" w:hAnsi="Wingdings" w:cs="Times New Roman" w:hint="default"/>
      </w:rPr>
    </w:lvl>
    <w:lvl w:ilvl="8">
      <w:start w:val="1"/>
      <w:numFmt w:val="bullet"/>
      <w:lvlText w:val=""/>
      <w:lvlJc w:val="left"/>
      <w:pPr>
        <w:tabs>
          <w:tab w:val="num" w:pos="4260"/>
        </w:tabs>
        <w:ind w:left="4260" w:hanging="420"/>
      </w:pPr>
      <w:rPr>
        <w:rFonts w:ascii="Wingdings" w:hAnsi="Wingdings" w:cs="Times New Roman" w:hint="default"/>
      </w:rPr>
    </w:lvl>
  </w:abstractNum>
  <w:abstractNum w:abstractNumId="92">
    <w:nsid w:val="4A7F1E83"/>
    <w:multiLevelType w:val="hybridMultilevel"/>
    <w:tmpl w:val="96C23228"/>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3">
    <w:nsid w:val="4BAD66EC"/>
    <w:multiLevelType w:val="singleLevel"/>
    <w:tmpl w:val="0409000F"/>
    <w:lvl w:ilvl="0">
      <w:start w:val="1"/>
      <w:numFmt w:val="decimal"/>
      <w:lvlText w:val="%1."/>
      <w:lvlJc w:val="left"/>
      <w:pPr>
        <w:tabs>
          <w:tab w:val="num" w:pos="425"/>
        </w:tabs>
        <w:ind w:left="425" w:hanging="425"/>
      </w:pPr>
    </w:lvl>
  </w:abstractNum>
  <w:abstractNum w:abstractNumId="94">
    <w:nsid w:val="4BD85962"/>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95">
    <w:nsid w:val="4DC41384"/>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96">
    <w:nsid w:val="4DE51BA9"/>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97">
    <w:nsid w:val="4E9318EC"/>
    <w:multiLevelType w:val="hybridMultilevel"/>
    <w:tmpl w:val="B7446522"/>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8">
    <w:nsid w:val="517C4A41"/>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99">
    <w:nsid w:val="51AD1CDE"/>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100">
    <w:nsid w:val="51D34F33"/>
    <w:multiLevelType w:val="singleLevel"/>
    <w:tmpl w:val="6D12CC06"/>
    <w:lvl w:ilvl="0">
      <w:start w:val="1"/>
      <w:numFmt w:val="bullet"/>
      <w:lvlText w:val=""/>
      <w:lvlJc w:val="left"/>
      <w:pPr>
        <w:tabs>
          <w:tab w:val="num" w:pos="425"/>
        </w:tabs>
        <w:ind w:left="425" w:hanging="425"/>
      </w:pPr>
      <w:rPr>
        <w:rFonts w:ascii="Wingdings" w:hAnsi="Wingdings" w:hint="default"/>
      </w:rPr>
    </w:lvl>
  </w:abstractNum>
  <w:abstractNum w:abstractNumId="101">
    <w:nsid w:val="52A12CE9"/>
    <w:multiLevelType w:val="hybridMultilevel"/>
    <w:tmpl w:val="5FCA3FE2"/>
    <w:lvl w:ilvl="0" w:tplc="250A6EB4">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2">
    <w:nsid w:val="52DD3805"/>
    <w:multiLevelType w:val="multilevel"/>
    <w:tmpl w:val="F63AA46C"/>
    <w:lvl w:ilvl="0">
      <w:start w:val="2"/>
      <w:numFmt w:val="decimal"/>
      <w:lvlText w:val="%1．"/>
      <w:lvlJc w:val="left"/>
      <w:pPr>
        <w:tabs>
          <w:tab w:val="num" w:pos="361"/>
        </w:tabs>
        <w:ind w:left="361" w:hanging="360"/>
      </w:pPr>
      <w:rPr>
        <w:rFonts w:hint="eastAsia"/>
      </w:rPr>
    </w:lvl>
    <w:lvl w:ilvl="1">
      <w:start w:val="1"/>
      <w:numFmt w:val="lowerLetter"/>
      <w:lvlText w:val="%2)"/>
      <w:lvlJc w:val="left"/>
      <w:pPr>
        <w:tabs>
          <w:tab w:val="num" w:pos="841"/>
        </w:tabs>
        <w:ind w:left="841" w:hanging="420"/>
      </w:pPr>
    </w:lvl>
    <w:lvl w:ilvl="2">
      <w:start w:val="1"/>
      <w:numFmt w:val="lowerRoman"/>
      <w:lvlText w:val="%3."/>
      <w:lvlJc w:val="right"/>
      <w:pPr>
        <w:tabs>
          <w:tab w:val="num" w:pos="1261"/>
        </w:tabs>
        <w:ind w:left="1261" w:hanging="420"/>
      </w:pPr>
    </w:lvl>
    <w:lvl w:ilvl="3">
      <w:start w:val="1"/>
      <w:numFmt w:val="decimal"/>
      <w:lvlText w:val="%4."/>
      <w:lvlJc w:val="left"/>
      <w:pPr>
        <w:tabs>
          <w:tab w:val="num" w:pos="1681"/>
        </w:tabs>
        <w:ind w:left="1681" w:hanging="420"/>
      </w:pPr>
    </w:lvl>
    <w:lvl w:ilvl="4">
      <w:start w:val="1"/>
      <w:numFmt w:val="lowerLetter"/>
      <w:lvlText w:val="%5)"/>
      <w:lvlJc w:val="left"/>
      <w:pPr>
        <w:tabs>
          <w:tab w:val="num" w:pos="2101"/>
        </w:tabs>
        <w:ind w:left="2101" w:hanging="420"/>
      </w:pPr>
    </w:lvl>
    <w:lvl w:ilvl="5">
      <w:start w:val="1"/>
      <w:numFmt w:val="lowerRoman"/>
      <w:lvlText w:val="%6."/>
      <w:lvlJc w:val="right"/>
      <w:pPr>
        <w:tabs>
          <w:tab w:val="num" w:pos="2521"/>
        </w:tabs>
        <w:ind w:left="2521" w:hanging="420"/>
      </w:pPr>
    </w:lvl>
    <w:lvl w:ilvl="6">
      <w:start w:val="1"/>
      <w:numFmt w:val="decimal"/>
      <w:lvlText w:val="%7."/>
      <w:lvlJc w:val="left"/>
      <w:pPr>
        <w:tabs>
          <w:tab w:val="num" w:pos="2941"/>
        </w:tabs>
        <w:ind w:left="2941" w:hanging="420"/>
      </w:pPr>
    </w:lvl>
    <w:lvl w:ilvl="7">
      <w:start w:val="1"/>
      <w:numFmt w:val="lowerLetter"/>
      <w:lvlText w:val="%8)"/>
      <w:lvlJc w:val="left"/>
      <w:pPr>
        <w:tabs>
          <w:tab w:val="num" w:pos="3361"/>
        </w:tabs>
        <w:ind w:left="3361" w:hanging="420"/>
      </w:pPr>
    </w:lvl>
    <w:lvl w:ilvl="8">
      <w:start w:val="1"/>
      <w:numFmt w:val="lowerRoman"/>
      <w:lvlText w:val="%9."/>
      <w:lvlJc w:val="right"/>
      <w:pPr>
        <w:tabs>
          <w:tab w:val="num" w:pos="3781"/>
        </w:tabs>
        <w:ind w:left="3781" w:hanging="420"/>
      </w:pPr>
    </w:lvl>
  </w:abstractNum>
  <w:abstractNum w:abstractNumId="103">
    <w:nsid w:val="53257D93"/>
    <w:multiLevelType w:val="multilevel"/>
    <w:tmpl w:val="F4003228"/>
    <w:lvl w:ilvl="0">
      <w:start w:val="1"/>
      <w:numFmt w:val="decimal"/>
      <w:lvlText w:val="%1．"/>
      <w:lvlJc w:val="left"/>
      <w:pPr>
        <w:tabs>
          <w:tab w:val="num" w:pos="1326"/>
        </w:tabs>
        <w:ind w:left="1326" w:hanging="360"/>
      </w:pPr>
      <w:rPr>
        <w:rFonts w:hint="eastAsia"/>
      </w:rPr>
    </w:lvl>
    <w:lvl w:ilvl="1">
      <w:start w:val="1"/>
      <w:numFmt w:val="lowerLetter"/>
      <w:lvlText w:val="%2)"/>
      <w:lvlJc w:val="left"/>
      <w:pPr>
        <w:tabs>
          <w:tab w:val="num" w:pos="1806"/>
        </w:tabs>
        <w:ind w:left="1806" w:hanging="420"/>
      </w:pPr>
    </w:lvl>
    <w:lvl w:ilvl="2">
      <w:start w:val="1"/>
      <w:numFmt w:val="lowerRoman"/>
      <w:lvlText w:val="%3."/>
      <w:lvlJc w:val="right"/>
      <w:pPr>
        <w:tabs>
          <w:tab w:val="num" w:pos="2226"/>
        </w:tabs>
        <w:ind w:left="2226" w:hanging="420"/>
      </w:pPr>
    </w:lvl>
    <w:lvl w:ilvl="3">
      <w:start w:val="1"/>
      <w:numFmt w:val="decimal"/>
      <w:lvlText w:val="%4."/>
      <w:lvlJc w:val="left"/>
      <w:pPr>
        <w:tabs>
          <w:tab w:val="num" w:pos="2646"/>
        </w:tabs>
        <w:ind w:left="2646" w:hanging="420"/>
      </w:pPr>
    </w:lvl>
    <w:lvl w:ilvl="4">
      <w:start w:val="1"/>
      <w:numFmt w:val="lowerLetter"/>
      <w:lvlText w:val="%5)"/>
      <w:lvlJc w:val="left"/>
      <w:pPr>
        <w:tabs>
          <w:tab w:val="num" w:pos="3066"/>
        </w:tabs>
        <w:ind w:left="3066" w:hanging="420"/>
      </w:pPr>
    </w:lvl>
    <w:lvl w:ilvl="5">
      <w:start w:val="1"/>
      <w:numFmt w:val="lowerRoman"/>
      <w:lvlText w:val="%6."/>
      <w:lvlJc w:val="right"/>
      <w:pPr>
        <w:tabs>
          <w:tab w:val="num" w:pos="3486"/>
        </w:tabs>
        <w:ind w:left="3486" w:hanging="420"/>
      </w:pPr>
    </w:lvl>
    <w:lvl w:ilvl="6">
      <w:start w:val="1"/>
      <w:numFmt w:val="decimal"/>
      <w:lvlText w:val="%7."/>
      <w:lvlJc w:val="left"/>
      <w:pPr>
        <w:tabs>
          <w:tab w:val="num" w:pos="3906"/>
        </w:tabs>
        <w:ind w:left="3906" w:hanging="420"/>
      </w:pPr>
    </w:lvl>
    <w:lvl w:ilvl="7">
      <w:start w:val="1"/>
      <w:numFmt w:val="lowerLetter"/>
      <w:lvlText w:val="%8)"/>
      <w:lvlJc w:val="left"/>
      <w:pPr>
        <w:tabs>
          <w:tab w:val="num" w:pos="4326"/>
        </w:tabs>
        <w:ind w:left="4326" w:hanging="420"/>
      </w:pPr>
    </w:lvl>
    <w:lvl w:ilvl="8">
      <w:start w:val="1"/>
      <w:numFmt w:val="lowerRoman"/>
      <w:lvlText w:val="%9."/>
      <w:lvlJc w:val="right"/>
      <w:pPr>
        <w:tabs>
          <w:tab w:val="num" w:pos="4746"/>
        </w:tabs>
        <w:ind w:left="4746" w:hanging="420"/>
      </w:pPr>
    </w:lvl>
  </w:abstractNum>
  <w:abstractNum w:abstractNumId="104">
    <w:nsid w:val="53BB6CBF"/>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105">
    <w:nsid w:val="54DA6773"/>
    <w:multiLevelType w:val="hybridMultilevel"/>
    <w:tmpl w:val="D2BACC74"/>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6">
    <w:nsid w:val="567E7AFD"/>
    <w:multiLevelType w:val="hybridMultilevel"/>
    <w:tmpl w:val="34483BD0"/>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7">
    <w:nsid w:val="568452E7"/>
    <w:multiLevelType w:val="hybridMultilevel"/>
    <w:tmpl w:val="58E24FEC"/>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8">
    <w:nsid w:val="56996969"/>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109">
    <w:nsid w:val="574C50A3"/>
    <w:multiLevelType w:val="hybridMultilevel"/>
    <w:tmpl w:val="81CE47CC"/>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11">
    <w:nsid w:val="5876798A"/>
    <w:multiLevelType w:val="singleLevel"/>
    <w:tmpl w:val="CFC45194"/>
    <w:lvl w:ilvl="0">
      <w:start w:val="6"/>
      <w:numFmt w:val="lowerLetter"/>
      <w:lvlText w:val="(%1)"/>
      <w:lvlJc w:val="left"/>
      <w:pPr>
        <w:tabs>
          <w:tab w:val="num" w:pos="435"/>
        </w:tabs>
        <w:ind w:left="435" w:hanging="435"/>
      </w:pPr>
      <w:rPr>
        <w:rFonts w:hint="default"/>
      </w:rPr>
    </w:lvl>
  </w:abstractNum>
  <w:abstractNum w:abstractNumId="112">
    <w:nsid w:val="5B005B6C"/>
    <w:multiLevelType w:val="multilevel"/>
    <w:tmpl w:val="B8460C52"/>
    <w:lvl w:ilvl="0">
      <w:start w:val="1"/>
      <w:numFmt w:val="lowerLetter"/>
      <w:lvlText w:val="(%1)"/>
      <w:lvlJc w:val="left"/>
      <w:pPr>
        <w:tabs>
          <w:tab w:val="num" w:pos="1320"/>
        </w:tabs>
        <w:ind w:left="1320" w:hanging="360"/>
      </w:pPr>
      <w:rPr>
        <w:rFonts w:hint="eastAsia"/>
      </w:rPr>
    </w:lvl>
    <w:lvl w:ilvl="1">
      <w:start w:val="1"/>
      <w:numFmt w:val="lowerLetter"/>
      <w:lvlText w:val="%2)"/>
      <w:lvlJc w:val="left"/>
      <w:pPr>
        <w:tabs>
          <w:tab w:val="num" w:pos="1800"/>
        </w:tabs>
        <w:ind w:left="1800" w:hanging="420"/>
      </w:pPr>
    </w:lvl>
    <w:lvl w:ilvl="2">
      <w:start w:val="1"/>
      <w:numFmt w:val="lowerRoman"/>
      <w:lvlText w:val="%3."/>
      <w:lvlJc w:val="right"/>
      <w:pPr>
        <w:tabs>
          <w:tab w:val="num" w:pos="2220"/>
        </w:tabs>
        <w:ind w:left="2220" w:hanging="420"/>
      </w:pPr>
    </w:lvl>
    <w:lvl w:ilvl="3">
      <w:start w:val="1"/>
      <w:numFmt w:val="decimal"/>
      <w:lvlText w:val="%4."/>
      <w:lvlJc w:val="left"/>
      <w:pPr>
        <w:tabs>
          <w:tab w:val="num" w:pos="2640"/>
        </w:tabs>
        <w:ind w:left="2640" w:hanging="420"/>
      </w:pPr>
    </w:lvl>
    <w:lvl w:ilvl="4">
      <w:start w:val="1"/>
      <w:numFmt w:val="lowerLetter"/>
      <w:lvlText w:val="%5)"/>
      <w:lvlJc w:val="left"/>
      <w:pPr>
        <w:tabs>
          <w:tab w:val="num" w:pos="3060"/>
        </w:tabs>
        <w:ind w:left="3060" w:hanging="420"/>
      </w:pPr>
    </w:lvl>
    <w:lvl w:ilvl="5">
      <w:start w:val="1"/>
      <w:numFmt w:val="lowerRoman"/>
      <w:lvlText w:val="%6."/>
      <w:lvlJc w:val="right"/>
      <w:pPr>
        <w:tabs>
          <w:tab w:val="num" w:pos="3480"/>
        </w:tabs>
        <w:ind w:left="3480" w:hanging="420"/>
      </w:pPr>
    </w:lvl>
    <w:lvl w:ilvl="6">
      <w:start w:val="1"/>
      <w:numFmt w:val="decimal"/>
      <w:lvlText w:val="%7."/>
      <w:lvlJc w:val="left"/>
      <w:pPr>
        <w:tabs>
          <w:tab w:val="num" w:pos="3900"/>
        </w:tabs>
        <w:ind w:left="3900" w:hanging="420"/>
      </w:pPr>
    </w:lvl>
    <w:lvl w:ilvl="7">
      <w:start w:val="1"/>
      <w:numFmt w:val="lowerLetter"/>
      <w:lvlText w:val="%8)"/>
      <w:lvlJc w:val="left"/>
      <w:pPr>
        <w:tabs>
          <w:tab w:val="num" w:pos="4320"/>
        </w:tabs>
        <w:ind w:left="4320" w:hanging="420"/>
      </w:pPr>
    </w:lvl>
    <w:lvl w:ilvl="8">
      <w:start w:val="1"/>
      <w:numFmt w:val="lowerRoman"/>
      <w:lvlText w:val="%9."/>
      <w:lvlJc w:val="right"/>
      <w:pPr>
        <w:tabs>
          <w:tab w:val="num" w:pos="4740"/>
        </w:tabs>
        <w:ind w:left="4740" w:hanging="420"/>
      </w:pPr>
    </w:lvl>
  </w:abstractNum>
  <w:abstractNum w:abstractNumId="113">
    <w:nsid w:val="5B6B6EFD"/>
    <w:multiLevelType w:val="hybridMultilevel"/>
    <w:tmpl w:val="45BC8B5E"/>
    <w:lvl w:ilvl="0" w:tplc="250A6EB4">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14">
    <w:nsid w:val="5D246B24"/>
    <w:multiLevelType w:val="hybridMultilevel"/>
    <w:tmpl w:val="35EAB2AC"/>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15">
    <w:nsid w:val="613874B8"/>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116">
    <w:nsid w:val="61A36485"/>
    <w:multiLevelType w:val="hybridMultilevel"/>
    <w:tmpl w:val="2EFE4D9E"/>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17">
    <w:nsid w:val="625230C2"/>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118">
    <w:nsid w:val="65165978"/>
    <w:multiLevelType w:val="multilevel"/>
    <w:tmpl w:val="C218AAE0"/>
    <w:lvl w:ilvl="0">
      <w:start w:val="1"/>
      <w:numFmt w:val="lowerLetter"/>
      <w:lvlText w:val="(%1)"/>
      <w:lvlJc w:val="left"/>
      <w:pPr>
        <w:tabs>
          <w:tab w:val="num" w:pos="730"/>
        </w:tabs>
        <w:ind w:left="730" w:hanging="450"/>
      </w:pPr>
      <w:rPr>
        <w:rFonts w:hint="default"/>
      </w:rPr>
    </w:lvl>
    <w:lvl w:ilvl="1">
      <w:start w:val="1"/>
      <w:numFmt w:val="lowerLetter"/>
      <w:lvlText w:val="%2)"/>
      <w:lvlJc w:val="left"/>
      <w:pPr>
        <w:tabs>
          <w:tab w:val="num" w:pos="1120"/>
        </w:tabs>
        <w:ind w:left="1120" w:hanging="420"/>
      </w:pPr>
    </w:lvl>
    <w:lvl w:ilvl="2">
      <w:start w:val="1"/>
      <w:numFmt w:val="lowerRoman"/>
      <w:lvlText w:val="%3."/>
      <w:lvlJc w:val="right"/>
      <w:pPr>
        <w:tabs>
          <w:tab w:val="num" w:pos="1540"/>
        </w:tabs>
        <w:ind w:left="1540" w:hanging="420"/>
      </w:pPr>
    </w:lvl>
    <w:lvl w:ilvl="3">
      <w:start w:val="1"/>
      <w:numFmt w:val="decimal"/>
      <w:lvlText w:val="%4."/>
      <w:lvlJc w:val="left"/>
      <w:pPr>
        <w:tabs>
          <w:tab w:val="num" w:pos="1960"/>
        </w:tabs>
        <w:ind w:left="1960" w:hanging="420"/>
      </w:pPr>
    </w:lvl>
    <w:lvl w:ilvl="4">
      <w:start w:val="1"/>
      <w:numFmt w:val="lowerLetter"/>
      <w:lvlText w:val="%5)"/>
      <w:lvlJc w:val="left"/>
      <w:pPr>
        <w:tabs>
          <w:tab w:val="num" w:pos="2380"/>
        </w:tabs>
        <w:ind w:left="2380" w:hanging="420"/>
      </w:pPr>
    </w:lvl>
    <w:lvl w:ilvl="5">
      <w:start w:val="1"/>
      <w:numFmt w:val="lowerRoman"/>
      <w:lvlText w:val="%6."/>
      <w:lvlJc w:val="right"/>
      <w:pPr>
        <w:tabs>
          <w:tab w:val="num" w:pos="2800"/>
        </w:tabs>
        <w:ind w:left="2800" w:hanging="420"/>
      </w:pPr>
    </w:lvl>
    <w:lvl w:ilvl="6">
      <w:start w:val="1"/>
      <w:numFmt w:val="decimal"/>
      <w:lvlText w:val="%7."/>
      <w:lvlJc w:val="left"/>
      <w:pPr>
        <w:tabs>
          <w:tab w:val="num" w:pos="3220"/>
        </w:tabs>
        <w:ind w:left="3220" w:hanging="420"/>
      </w:pPr>
    </w:lvl>
    <w:lvl w:ilvl="7">
      <w:start w:val="1"/>
      <w:numFmt w:val="lowerLetter"/>
      <w:lvlText w:val="%8)"/>
      <w:lvlJc w:val="left"/>
      <w:pPr>
        <w:tabs>
          <w:tab w:val="num" w:pos="3640"/>
        </w:tabs>
        <w:ind w:left="3640" w:hanging="420"/>
      </w:pPr>
    </w:lvl>
    <w:lvl w:ilvl="8">
      <w:start w:val="1"/>
      <w:numFmt w:val="lowerRoman"/>
      <w:lvlText w:val="%9."/>
      <w:lvlJc w:val="right"/>
      <w:pPr>
        <w:tabs>
          <w:tab w:val="num" w:pos="4060"/>
        </w:tabs>
        <w:ind w:left="4060" w:hanging="420"/>
      </w:pPr>
    </w:lvl>
  </w:abstractNum>
  <w:abstractNum w:abstractNumId="119">
    <w:nsid w:val="651E6FED"/>
    <w:multiLevelType w:val="hybridMultilevel"/>
    <w:tmpl w:val="4A7C06B4"/>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20">
    <w:nsid w:val="65F07847"/>
    <w:multiLevelType w:val="hybridMultilevel"/>
    <w:tmpl w:val="2B665F04"/>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21">
    <w:nsid w:val="66E239B7"/>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122">
    <w:nsid w:val="68F6794D"/>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123">
    <w:nsid w:val="6B7828CF"/>
    <w:multiLevelType w:val="singleLevel"/>
    <w:tmpl w:val="EB220FA6"/>
    <w:lvl w:ilvl="0">
      <w:start w:val="1"/>
      <w:numFmt w:val="bullet"/>
      <w:lvlText w:val=""/>
      <w:lvlJc w:val="left"/>
      <w:pPr>
        <w:tabs>
          <w:tab w:val="num" w:pos="425"/>
        </w:tabs>
        <w:ind w:left="425" w:hanging="425"/>
      </w:pPr>
      <w:rPr>
        <w:rFonts w:ascii="Symbol" w:hAnsi="Symbol" w:hint="default"/>
      </w:rPr>
    </w:lvl>
  </w:abstractNum>
  <w:abstractNum w:abstractNumId="124">
    <w:nsid w:val="6C611AAE"/>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125">
    <w:nsid w:val="6D0055AF"/>
    <w:multiLevelType w:val="multilevel"/>
    <w:tmpl w:val="EFE02648"/>
    <w:lvl w:ilvl="0">
      <w:start w:val="1997"/>
      <w:numFmt w:val="decimal"/>
      <w:lvlText w:val="%1年"/>
      <w:lvlJc w:val="left"/>
      <w:pPr>
        <w:tabs>
          <w:tab w:val="num" w:pos="1290"/>
        </w:tabs>
        <w:ind w:left="1290" w:hanging="87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6">
    <w:nsid w:val="6D632B67"/>
    <w:multiLevelType w:val="singleLevel"/>
    <w:tmpl w:val="7E32AEAE"/>
    <w:lvl w:ilvl="0">
      <w:start w:val="2"/>
      <w:numFmt w:val="bullet"/>
      <w:lvlText w:val="●"/>
      <w:lvlJc w:val="left"/>
      <w:pPr>
        <w:tabs>
          <w:tab w:val="num" w:pos="1320"/>
        </w:tabs>
        <w:ind w:left="1320" w:hanging="240"/>
      </w:pPr>
      <w:rPr>
        <w:rFonts w:ascii="SimSun" w:eastAsia="SimSun" w:hAnsi="Times New Roman" w:hint="eastAsia"/>
      </w:rPr>
    </w:lvl>
  </w:abstractNum>
  <w:abstractNum w:abstractNumId="127">
    <w:nsid w:val="6D691451"/>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128">
    <w:nsid w:val="6E3536F1"/>
    <w:multiLevelType w:val="hybridMultilevel"/>
    <w:tmpl w:val="DDAEDDEC"/>
    <w:lvl w:ilvl="0" w:tplc="250A6EB4">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29">
    <w:nsid w:val="71674990"/>
    <w:multiLevelType w:val="multilevel"/>
    <w:tmpl w:val="6D967010"/>
    <w:lvl w:ilvl="0">
      <w:start w:val="1"/>
      <w:numFmt w:val="decimal"/>
      <w:lvlText w:val="%1）"/>
      <w:lvlJc w:val="left"/>
      <w:pPr>
        <w:tabs>
          <w:tab w:val="num" w:pos="840"/>
        </w:tabs>
        <w:ind w:left="840" w:hanging="36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30">
    <w:nsid w:val="717733C1"/>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131">
    <w:nsid w:val="71E64227"/>
    <w:multiLevelType w:val="multilevel"/>
    <w:tmpl w:val="0C8CD9D0"/>
    <w:lvl w:ilvl="0">
      <w:start w:val="1"/>
      <w:numFmt w:val="decimal"/>
      <w:lvlText w:val="%1．"/>
      <w:lvlJc w:val="left"/>
      <w:pPr>
        <w:tabs>
          <w:tab w:val="num" w:pos="361"/>
        </w:tabs>
        <w:ind w:left="361" w:hanging="360"/>
      </w:pPr>
      <w:rPr>
        <w:rFonts w:hint="eastAsia"/>
      </w:rPr>
    </w:lvl>
    <w:lvl w:ilvl="1">
      <w:start w:val="1"/>
      <w:numFmt w:val="lowerLetter"/>
      <w:lvlText w:val="%2)"/>
      <w:lvlJc w:val="left"/>
      <w:pPr>
        <w:tabs>
          <w:tab w:val="num" w:pos="841"/>
        </w:tabs>
        <w:ind w:left="841" w:hanging="420"/>
      </w:pPr>
    </w:lvl>
    <w:lvl w:ilvl="2">
      <w:start w:val="1"/>
      <w:numFmt w:val="lowerRoman"/>
      <w:lvlText w:val="%3."/>
      <w:lvlJc w:val="right"/>
      <w:pPr>
        <w:tabs>
          <w:tab w:val="num" w:pos="1261"/>
        </w:tabs>
        <w:ind w:left="1261" w:hanging="420"/>
      </w:pPr>
    </w:lvl>
    <w:lvl w:ilvl="3">
      <w:start w:val="1"/>
      <w:numFmt w:val="decimal"/>
      <w:lvlText w:val="%4."/>
      <w:lvlJc w:val="left"/>
      <w:pPr>
        <w:tabs>
          <w:tab w:val="num" w:pos="1681"/>
        </w:tabs>
        <w:ind w:left="1681" w:hanging="420"/>
      </w:pPr>
    </w:lvl>
    <w:lvl w:ilvl="4">
      <w:start w:val="1"/>
      <w:numFmt w:val="lowerLetter"/>
      <w:lvlText w:val="%5)"/>
      <w:lvlJc w:val="left"/>
      <w:pPr>
        <w:tabs>
          <w:tab w:val="num" w:pos="2101"/>
        </w:tabs>
        <w:ind w:left="2101" w:hanging="420"/>
      </w:pPr>
    </w:lvl>
    <w:lvl w:ilvl="5">
      <w:start w:val="1"/>
      <w:numFmt w:val="lowerRoman"/>
      <w:lvlText w:val="%6."/>
      <w:lvlJc w:val="right"/>
      <w:pPr>
        <w:tabs>
          <w:tab w:val="num" w:pos="2521"/>
        </w:tabs>
        <w:ind w:left="2521" w:hanging="420"/>
      </w:pPr>
    </w:lvl>
    <w:lvl w:ilvl="6">
      <w:start w:val="1"/>
      <w:numFmt w:val="decimal"/>
      <w:lvlText w:val="%7."/>
      <w:lvlJc w:val="left"/>
      <w:pPr>
        <w:tabs>
          <w:tab w:val="num" w:pos="2941"/>
        </w:tabs>
        <w:ind w:left="2941" w:hanging="420"/>
      </w:pPr>
    </w:lvl>
    <w:lvl w:ilvl="7">
      <w:start w:val="1"/>
      <w:numFmt w:val="lowerLetter"/>
      <w:lvlText w:val="%8)"/>
      <w:lvlJc w:val="left"/>
      <w:pPr>
        <w:tabs>
          <w:tab w:val="num" w:pos="3361"/>
        </w:tabs>
        <w:ind w:left="3361" w:hanging="420"/>
      </w:pPr>
    </w:lvl>
    <w:lvl w:ilvl="8">
      <w:start w:val="1"/>
      <w:numFmt w:val="lowerRoman"/>
      <w:lvlText w:val="%9."/>
      <w:lvlJc w:val="right"/>
      <w:pPr>
        <w:tabs>
          <w:tab w:val="num" w:pos="3781"/>
        </w:tabs>
        <w:ind w:left="3781" w:hanging="420"/>
      </w:pPr>
    </w:lvl>
  </w:abstractNum>
  <w:abstractNum w:abstractNumId="132">
    <w:nsid w:val="72C67279"/>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133">
    <w:nsid w:val="74000642"/>
    <w:multiLevelType w:val="singleLevel"/>
    <w:tmpl w:val="93FCAE96"/>
    <w:lvl w:ilvl="0">
      <w:start w:val="1"/>
      <w:numFmt w:val="decimal"/>
      <w:lvlText w:val="%1．"/>
      <w:lvlJc w:val="left"/>
      <w:pPr>
        <w:tabs>
          <w:tab w:val="num" w:pos="315"/>
        </w:tabs>
        <w:ind w:left="315" w:hanging="315"/>
      </w:pPr>
      <w:rPr>
        <w:rFonts w:hint="eastAsia"/>
      </w:rPr>
    </w:lvl>
  </w:abstractNum>
  <w:abstractNum w:abstractNumId="134">
    <w:nsid w:val="75C96C17"/>
    <w:multiLevelType w:val="hybridMultilevel"/>
    <w:tmpl w:val="EF368218"/>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5">
    <w:nsid w:val="76C37999"/>
    <w:multiLevelType w:val="hybridMultilevel"/>
    <w:tmpl w:val="5E962F64"/>
    <w:lvl w:ilvl="0" w:tplc="D1D68CDE">
      <w:start w:val="8"/>
      <w:numFmt w:val="bullet"/>
      <w:lvlText w:val=""/>
      <w:lvlJc w:val="left"/>
      <w:pPr>
        <w:tabs>
          <w:tab w:val="num" w:pos="1210"/>
        </w:tabs>
        <w:ind w:left="1210" w:hanging="360"/>
      </w:pPr>
      <w:rPr>
        <w:rFonts w:ascii="Symbol" w:eastAsia="SimSun" w:hAnsi="Symbol" w:cs="Times New Roman" w:hint="default"/>
      </w:rPr>
    </w:lvl>
    <w:lvl w:ilvl="1" w:tplc="04090003" w:tentative="1">
      <w:start w:val="1"/>
      <w:numFmt w:val="bullet"/>
      <w:lvlText w:val=""/>
      <w:lvlJc w:val="left"/>
      <w:pPr>
        <w:tabs>
          <w:tab w:val="num" w:pos="1690"/>
        </w:tabs>
        <w:ind w:left="1690" w:hanging="420"/>
      </w:pPr>
      <w:rPr>
        <w:rFonts w:ascii="Wingdings" w:hAnsi="Wingdings" w:hint="default"/>
      </w:rPr>
    </w:lvl>
    <w:lvl w:ilvl="2" w:tplc="04090005" w:tentative="1">
      <w:start w:val="1"/>
      <w:numFmt w:val="bullet"/>
      <w:lvlText w:val=""/>
      <w:lvlJc w:val="left"/>
      <w:pPr>
        <w:tabs>
          <w:tab w:val="num" w:pos="2110"/>
        </w:tabs>
        <w:ind w:left="2110" w:hanging="420"/>
      </w:pPr>
      <w:rPr>
        <w:rFonts w:ascii="Wingdings" w:hAnsi="Wingdings" w:hint="default"/>
      </w:rPr>
    </w:lvl>
    <w:lvl w:ilvl="3" w:tplc="04090001" w:tentative="1">
      <w:start w:val="1"/>
      <w:numFmt w:val="bullet"/>
      <w:lvlText w:val=""/>
      <w:lvlJc w:val="left"/>
      <w:pPr>
        <w:tabs>
          <w:tab w:val="num" w:pos="2530"/>
        </w:tabs>
        <w:ind w:left="2530" w:hanging="420"/>
      </w:pPr>
      <w:rPr>
        <w:rFonts w:ascii="Wingdings" w:hAnsi="Wingdings" w:hint="default"/>
      </w:rPr>
    </w:lvl>
    <w:lvl w:ilvl="4" w:tplc="04090003" w:tentative="1">
      <w:start w:val="1"/>
      <w:numFmt w:val="bullet"/>
      <w:lvlText w:val=""/>
      <w:lvlJc w:val="left"/>
      <w:pPr>
        <w:tabs>
          <w:tab w:val="num" w:pos="2950"/>
        </w:tabs>
        <w:ind w:left="2950" w:hanging="420"/>
      </w:pPr>
      <w:rPr>
        <w:rFonts w:ascii="Wingdings" w:hAnsi="Wingdings" w:hint="default"/>
      </w:rPr>
    </w:lvl>
    <w:lvl w:ilvl="5" w:tplc="04090005" w:tentative="1">
      <w:start w:val="1"/>
      <w:numFmt w:val="bullet"/>
      <w:lvlText w:val=""/>
      <w:lvlJc w:val="left"/>
      <w:pPr>
        <w:tabs>
          <w:tab w:val="num" w:pos="3370"/>
        </w:tabs>
        <w:ind w:left="3370" w:hanging="420"/>
      </w:pPr>
      <w:rPr>
        <w:rFonts w:ascii="Wingdings" w:hAnsi="Wingdings" w:hint="default"/>
      </w:rPr>
    </w:lvl>
    <w:lvl w:ilvl="6" w:tplc="04090001" w:tentative="1">
      <w:start w:val="1"/>
      <w:numFmt w:val="bullet"/>
      <w:lvlText w:val=""/>
      <w:lvlJc w:val="left"/>
      <w:pPr>
        <w:tabs>
          <w:tab w:val="num" w:pos="3790"/>
        </w:tabs>
        <w:ind w:left="3790" w:hanging="420"/>
      </w:pPr>
      <w:rPr>
        <w:rFonts w:ascii="Wingdings" w:hAnsi="Wingdings" w:hint="default"/>
      </w:rPr>
    </w:lvl>
    <w:lvl w:ilvl="7" w:tplc="04090003" w:tentative="1">
      <w:start w:val="1"/>
      <w:numFmt w:val="bullet"/>
      <w:lvlText w:val=""/>
      <w:lvlJc w:val="left"/>
      <w:pPr>
        <w:tabs>
          <w:tab w:val="num" w:pos="4210"/>
        </w:tabs>
        <w:ind w:left="4210" w:hanging="420"/>
      </w:pPr>
      <w:rPr>
        <w:rFonts w:ascii="Wingdings" w:hAnsi="Wingdings" w:hint="default"/>
      </w:rPr>
    </w:lvl>
    <w:lvl w:ilvl="8" w:tplc="04090005" w:tentative="1">
      <w:start w:val="1"/>
      <w:numFmt w:val="bullet"/>
      <w:lvlText w:val=""/>
      <w:lvlJc w:val="left"/>
      <w:pPr>
        <w:tabs>
          <w:tab w:val="num" w:pos="4630"/>
        </w:tabs>
        <w:ind w:left="4630" w:hanging="420"/>
      </w:pPr>
      <w:rPr>
        <w:rFonts w:ascii="Wingdings" w:hAnsi="Wingdings" w:hint="default"/>
      </w:rPr>
    </w:lvl>
  </w:abstractNum>
  <w:abstractNum w:abstractNumId="136">
    <w:nsid w:val="773206A5"/>
    <w:multiLevelType w:val="multilevel"/>
    <w:tmpl w:val="3C088B94"/>
    <w:lvl w:ilvl="0">
      <w:start w:val="1997"/>
      <w:numFmt w:val="decimal"/>
      <w:lvlText w:val="%1年"/>
      <w:lvlJc w:val="left"/>
      <w:pPr>
        <w:tabs>
          <w:tab w:val="num" w:pos="1740"/>
        </w:tabs>
        <w:ind w:left="1740" w:hanging="900"/>
      </w:pPr>
      <w:rPr>
        <w:rFonts w:hint="eastAsia"/>
      </w:rPr>
    </w:lvl>
    <w:lvl w:ilvl="1">
      <w:start w:val="1"/>
      <w:numFmt w:val="lowerLetter"/>
      <w:lvlText w:val="%2)"/>
      <w:lvlJc w:val="left"/>
      <w:pPr>
        <w:tabs>
          <w:tab w:val="num" w:pos="1680"/>
        </w:tabs>
        <w:ind w:left="1680" w:hanging="420"/>
      </w:p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137">
    <w:nsid w:val="774B5A6E"/>
    <w:multiLevelType w:val="hybridMultilevel"/>
    <w:tmpl w:val="F76A39D0"/>
    <w:lvl w:ilvl="0" w:tplc="250A6EB4">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8">
    <w:nsid w:val="777B7821"/>
    <w:multiLevelType w:val="multilevel"/>
    <w:tmpl w:val="944802C4"/>
    <w:lvl w:ilvl="0">
      <w:start w:val="7772"/>
      <w:numFmt w:val="decimal"/>
      <w:lvlText w:val="%1"/>
      <w:lvlJc w:val="left"/>
      <w:pPr>
        <w:tabs>
          <w:tab w:val="num" w:pos="840"/>
        </w:tabs>
        <w:ind w:left="840" w:hanging="840"/>
      </w:pPr>
      <w:rPr>
        <w:rFonts w:hint="eastAsia"/>
      </w:rPr>
    </w:lvl>
    <w:lvl w:ilvl="1">
      <w:start w:val="2089"/>
      <w:numFmt w:val="decimal"/>
      <w:lvlText w:val="%2"/>
      <w:lvlJc w:val="left"/>
      <w:pPr>
        <w:tabs>
          <w:tab w:val="num" w:pos="1500"/>
        </w:tabs>
        <w:ind w:left="1500" w:hanging="108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9">
    <w:nsid w:val="7824403C"/>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140">
    <w:nsid w:val="7A3B0529"/>
    <w:multiLevelType w:val="hybridMultilevel"/>
    <w:tmpl w:val="251C2E80"/>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1">
    <w:nsid w:val="7AF132E2"/>
    <w:multiLevelType w:val="hybridMultilevel"/>
    <w:tmpl w:val="6674ED4A"/>
    <w:lvl w:ilvl="0" w:tplc="250A6EB4">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2">
    <w:nsid w:val="7AF73443"/>
    <w:multiLevelType w:val="multilevel"/>
    <w:tmpl w:val="F47A755C"/>
    <w:lvl w:ilvl="0">
      <w:start w:val="3"/>
      <w:numFmt w:val="bullet"/>
      <w:lvlText w:val="-"/>
      <w:lvlJc w:val="left"/>
      <w:pPr>
        <w:tabs>
          <w:tab w:val="num" w:pos="360"/>
        </w:tabs>
        <w:ind w:left="360" w:hanging="360"/>
      </w:pPr>
      <w:rPr>
        <w:rFonts w:ascii="Times New Roman" w:eastAsia="SimSun" w:hAnsi="Times New Roman" w:hint="default"/>
      </w:rPr>
    </w:lvl>
    <w:lvl w:ilvl="1">
      <w:start w:val="1"/>
      <w:numFmt w:val="bullet"/>
      <w:lvlText w:val=""/>
      <w:lvlJc w:val="left"/>
      <w:pPr>
        <w:tabs>
          <w:tab w:val="num" w:pos="840"/>
        </w:tabs>
        <w:ind w:left="840" w:hanging="420"/>
      </w:pPr>
      <w:rPr>
        <w:rFonts w:ascii="Wingdings" w:hAnsi="Wingdings" w:cs="Times New Roman" w:hint="default"/>
      </w:rPr>
    </w:lvl>
    <w:lvl w:ilvl="2">
      <w:start w:val="1"/>
      <w:numFmt w:val="bullet"/>
      <w:lvlText w:val=""/>
      <w:lvlJc w:val="left"/>
      <w:pPr>
        <w:tabs>
          <w:tab w:val="num" w:pos="1260"/>
        </w:tabs>
        <w:ind w:left="1260" w:hanging="420"/>
      </w:pPr>
      <w:rPr>
        <w:rFonts w:ascii="Wingdings" w:hAnsi="Wingdings" w:cs="Times New Roman" w:hint="default"/>
      </w:rPr>
    </w:lvl>
    <w:lvl w:ilvl="3">
      <w:start w:val="1"/>
      <w:numFmt w:val="bullet"/>
      <w:lvlText w:val=""/>
      <w:lvlJc w:val="left"/>
      <w:pPr>
        <w:tabs>
          <w:tab w:val="num" w:pos="1680"/>
        </w:tabs>
        <w:ind w:left="1680" w:hanging="420"/>
      </w:pPr>
      <w:rPr>
        <w:rFonts w:ascii="Wingdings" w:hAnsi="Wingdings" w:cs="Times New Roman" w:hint="default"/>
      </w:rPr>
    </w:lvl>
    <w:lvl w:ilvl="4">
      <w:start w:val="1"/>
      <w:numFmt w:val="bullet"/>
      <w:lvlText w:val=""/>
      <w:lvlJc w:val="left"/>
      <w:pPr>
        <w:tabs>
          <w:tab w:val="num" w:pos="2100"/>
        </w:tabs>
        <w:ind w:left="2100" w:hanging="420"/>
      </w:pPr>
      <w:rPr>
        <w:rFonts w:ascii="Wingdings" w:hAnsi="Wingdings" w:cs="Times New Roman" w:hint="default"/>
      </w:rPr>
    </w:lvl>
    <w:lvl w:ilvl="5">
      <w:start w:val="1"/>
      <w:numFmt w:val="bullet"/>
      <w:lvlText w:val=""/>
      <w:lvlJc w:val="left"/>
      <w:pPr>
        <w:tabs>
          <w:tab w:val="num" w:pos="2520"/>
        </w:tabs>
        <w:ind w:left="2520" w:hanging="420"/>
      </w:pPr>
      <w:rPr>
        <w:rFonts w:ascii="Wingdings" w:hAnsi="Wingdings" w:cs="Times New Roman" w:hint="default"/>
      </w:rPr>
    </w:lvl>
    <w:lvl w:ilvl="6">
      <w:start w:val="1"/>
      <w:numFmt w:val="bullet"/>
      <w:lvlText w:val=""/>
      <w:lvlJc w:val="left"/>
      <w:pPr>
        <w:tabs>
          <w:tab w:val="num" w:pos="2940"/>
        </w:tabs>
        <w:ind w:left="2940" w:hanging="420"/>
      </w:pPr>
      <w:rPr>
        <w:rFonts w:ascii="Wingdings" w:hAnsi="Wingdings" w:cs="Times New Roman" w:hint="default"/>
      </w:rPr>
    </w:lvl>
    <w:lvl w:ilvl="7">
      <w:start w:val="1"/>
      <w:numFmt w:val="bullet"/>
      <w:lvlText w:val=""/>
      <w:lvlJc w:val="left"/>
      <w:pPr>
        <w:tabs>
          <w:tab w:val="num" w:pos="3360"/>
        </w:tabs>
        <w:ind w:left="3360" w:hanging="420"/>
      </w:pPr>
      <w:rPr>
        <w:rFonts w:ascii="Wingdings" w:hAnsi="Wingdings" w:cs="Times New Roman" w:hint="default"/>
      </w:rPr>
    </w:lvl>
    <w:lvl w:ilvl="8">
      <w:start w:val="1"/>
      <w:numFmt w:val="bullet"/>
      <w:lvlText w:val=""/>
      <w:lvlJc w:val="left"/>
      <w:pPr>
        <w:tabs>
          <w:tab w:val="num" w:pos="3780"/>
        </w:tabs>
        <w:ind w:left="3780" w:hanging="420"/>
      </w:pPr>
      <w:rPr>
        <w:rFonts w:ascii="Wingdings" w:hAnsi="Wingdings" w:cs="Times New Roman" w:hint="default"/>
      </w:rPr>
    </w:lvl>
  </w:abstractNum>
  <w:abstractNum w:abstractNumId="143">
    <w:nsid w:val="7C2A2CE0"/>
    <w:multiLevelType w:val="multilevel"/>
    <w:tmpl w:val="06624060"/>
    <w:lvl w:ilvl="0">
      <w:start w:val="1"/>
      <w:numFmt w:val="decimal"/>
      <w:lvlText w:val="（%1）"/>
      <w:lvlJc w:val="left"/>
      <w:pPr>
        <w:tabs>
          <w:tab w:val="num" w:pos="1000"/>
        </w:tabs>
        <w:ind w:left="1000" w:hanging="720"/>
      </w:pPr>
      <w:rPr>
        <w:rFonts w:hint="eastAsia"/>
      </w:rPr>
    </w:lvl>
    <w:lvl w:ilvl="1">
      <w:start w:val="1"/>
      <w:numFmt w:val="decimal"/>
      <w:lvlText w:val="%2）"/>
      <w:lvlJc w:val="left"/>
      <w:pPr>
        <w:tabs>
          <w:tab w:val="num" w:pos="1420"/>
        </w:tabs>
        <w:ind w:left="1420" w:hanging="720"/>
      </w:pPr>
      <w:rPr>
        <w:rFonts w:hint="eastAsia"/>
      </w:rPr>
    </w:lvl>
    <w:lvl w:ilvl="2">
      <w:start w:val="1"/>
      <w:numFmt w:val="lowerRoman"/>
      <w:lvlText w:val="%3."/>
      <w:lvlJc w:val="right"/>
      <w:pPr>
        <w:tabs>
          <w:tab w:val="num" w:pos="1540"/>
        </w:tabs>
        <w:ind w:left="1540" w:hanging="420"/>
      </w:pPr>
    </w:lvl>
    <w:lvl w:ilvl="3">
      <w:start w:val="1"/>
      <w:numFmt w:val="decimal"/>
      <w:lvlText w:val="%4."/>
      <w:lvlJc w:val="left"/>
      <w:pPr>
        <w:tabs>
          <w:tab w:val="num" w:pos="1960"/>
        </w:tabs>
        <w:ind w:left="1960" w:hanging="420"/>
      </w:pPr>
    </w:lvl>
    <w:lvl w:ilvl="4">
      <w:start w:val="1"/>
      <w:numFmt w:val="lowerLetter"/>
      <w:lvlText w:val="%5)"/>
      <w:lvlJc w:val="left"/>
      <w:pPr>
        <w:tabs>
          <w:tab w:val="num" w:pos="2380"/>
        </w:tabs>
        <w:ind w:left="2380" w:hanging="420"/>
      </w:pPr>
    </w:lvl>
    <w:lvl w:ilvl="5">
      <w:start w:val="1"/>
      <w:numFmt w:val="lowerRoman"/>
      <w:lvlText w:val="%6."/>
      <w:lvlJc w:val="right"/>
      <w:pPr>
        <w:tabs>
          <w:tab w:val="num" w:pos="2800"/>
        </w:tabs>
        <w:ind w:left="2800" w:hanging="420"/>
      </w:pPr>
    </w:lvl>
    <w:lvl w:ilvl="6">
      <w:start w:val="1"/>
      <w:numFmt w:val="decimal"/>
      <w:lvlText w:val="%7."/>
      <w:lvlJc w:val="left"/>
      <w:pPr>
        <w:tabs>
          <w:tab w:val="num" w:pos="3220"/>
        </w:tabs>
        <w:ind w:left="3220" w:hanging="420"/>
      </w:pPr>
    </w:lvl>
    <w:lvl w:ilvl="7">
      <w:start w:val="1"/>
      <w:numFmt w:val="lowerLetter"/>
      <w:lvlText w:val="%8)"/>
      <w:lvlJc w:val="left"/>
      <w:pPr>
        <w:tabs>
          <w:tab w:val="num" w:pos="3640"/>
        </w:tabs>
        <w:ind w:left="3640" w:hanging="420"/>
      </w:pPr>
    </w:lvl>
    <w:lvl w:ilvl="8">
      <w:start w:val="1"/>
      <w:numFmt w:val="lowerRoman"/>
      <w:lvlText w:val="%9."/>
      <w:lvlJc w:val="right"/>
      <w:pPr>
        <w:tabs>
          <w:tab w:val="num" w:pos="4060"/>
        </w:tabs>
        <w:ind w:left="4060" w:hanging="420"/>
      </w:pPr>
    </w:lvl>
  </w:abstractNum>
  <w:abstractNum w:abstractNumId="144">
    <w:nsid w:val="7E7D56AC"/>
    <w:multiLevelType w:val="singleLevel"/>
    <w:tmpl w:val="730E78E6"/>
    <w:lvl w:ilvl="0">
      <w:start w:val="1"/>
      <w:numFmt w:val="chineseLegalSimplified"/>
      <w:lvlText w:val="第%1章"/>
      <w:legacy w:legacy="1" w:legacySpace="0" w:legacyIndent="735"/>
      <w:lvlJc w:val="left"/>
      <w:pPr>
        <w:ind w:left="735" w:hanging="735"/>
      </w:pPr>
    </w:lvl>
  </w:abstractNum>
  <w:abstractNum w:abstractNumId="145">
    <w:nsid w:val="7FDF6C74"/>
    <w:multiLevelType w:val="singleLevel"/>
    <w:tmpl w:val="DE447B4C"/>
    <w:lvl w:ilvl="0">
      <w:start w:val="1"/>
      <w:numFmt w:val="decimal"/>
      <w:lvlText w:val="%1."/>
      <w:lvlJc w:val="left"/>
      <w:pPr>
        <w:tabs>
          <w:tab w:val="num" w:pos="840"/>
        </w:tabs>
        <w:ind w:left="840" w:hanging="180"/>
      </w:pPr>
      <w:rPr>
        <w:rFonts w:hint="eastAsia"/>
      </w:rPr>
    </w:lvl>
  </w:abstractNum>
  <w:num w:numId="1">
    <w:abstractNumId w:val="110"/>
  </w:num>
  <w:num w:numId="2">
    <w:abstractNumId w:val="110"/>
  </w:num>
  <w:num w:numId="3">
    <w:abstractNumId w:val="110"/>
  </w:num>
  <w:num w:numId="4">
    <w:abstractNumId w:val="110"/>
  </w:num>
  <w:num w:numId="5">
    <w:abstractNumId w:val="110"/>
  </w:num>
  <w:num w:numId="6">
    <w:abstractNumId w:val="110"/>
  </w:num>
  <w:num w:numId="7">
    <w:abstractNumId w:val="110"/>
  </w:num>
  <w:num w:numId="8">
    <w:abstractNumId w:val="110"/>
  </w:num>
  <w:num w:numId="9">
    <w:abstractNumId w:val="110"/>
  </w:num>
  <w:num w:numId="10">
    <w:abstractNumId w:val="28"/>
  </w:num>
  <w:num w:numId="11">
    <w:abstractNumId w:val="144"/>
  </w:num>
  <w:num w:numId="12">
    <w:abstractNumId w:val="0"/>
    <w:lvlOverride w:ilvl="0">
      <w:lvl w:ilvl="0">
        <w:start w:val="1"/>
        <w:numFmt w:val="bullet"/>
        <w:lvlText w:val=""/>
        <w:legacy w:legacy="1" w:legacySpace="0" w:legacyIndent="425"/>
        <w:lvlJc w:val="left"/>
        <w:pPr>
          <w:ind w:left="1275" w:hanging="425"/>
        </w:pPr>
        <w:rPr>
          <w:rFonts w:ascii="Wingdings" w:hAnsi="Wingdings" w:hint="default"/>
        </w:rPr>
      </w:lvl>
    </w:lvlOverride>
  </w:num>
  <w:num w:numId="13">
    <w:abstractNumId w:val="135"/>
  </w:num>
  <w:num w:numId="14">
    <w:abstractNumId w:val="92"/>
  </w:num>
  <w:num w:numId="15">
    <w:abstractNumId w:val="90"/>
  </w:num>
  <w:num w:numId="16">
    <w:abstractNumId w:val="81"/>
  </w:num>
  <w:num w:numId="17">
    <w:abstractNumId w:val="109"/>
  </w:num>
  <w:num w:numId="18">
    <w:abstractNumId w:val="68"/>
  </w:num>
  <w:num w:numId="19">
    <w:abstractNumId w:val="55"/>
  </w:num>
  <w:num w:numId="20">
    <w:abstractNumId w:val="116"/>
  </w:num>
  <w:num w:numId="21">
    <w:abstractNumId w:val="119"/>
  </w:num>
  <w:num w:numId="22">
    <w:abstractNumId w:val="97"/>
  </w:num>
  <w:num w:numId="23">
    <w:abstractNumId w:val="62"/>
  </w:num>
  <w:num w:numId="24">
    <w:abstractNumId w:val="26"/>
  </w:num>
  <w:num w:numId="25">
    <w:abstractNumId w:val="18"/>
  </w:num>
  <w:num w:numId="26">
    <w:abstractNumId w:val="85"/>
  </w:num>
  <w:num w:numId="27">
    <w:abstractNumId w:val="120"/>
  </w:num>
  <w:num w:numId="28">
    <w:abstractNumId w:val="71"/>
  </w:num>
  <w:num w:numId="29">
    <w:abstractNumId w:val="0"/>
    <w:lvlOverride w:ilvl="0">
      <w:lvl w:ilvl="0">
        <w:start w:val="1"/>
        <w:numFmt w:val="bullet"/>
        <w:lvlText w:val=""/>
        <w:legacy w:legacy="1" w:legacySpace="0" w:legacyIndent="425"/>
        <w:lvlJc w:val="left"/>
        <w:pPr>
          <w:ind w:left="425" w:hanging="425"/>
        </w:pPr>
        <w:rPr>
          <w:rFonts w:ascii="Wingdings" w:hAnsi="Wingdings" w:hint="default"/>
        </w:rPr>
      </w:lvl>
    </w:lvlOverride>
  </w:num>
  <w:num w:numId="30">
    <w:abstractNumId w:val="0"/>
    <w:lvlOverride w:ilvl="0">
      <w:lvl w:ilvl="0">
        <w:start w:val="1"/>
        <w:numFmt w:val="bullet"/>
        <w:lvlText w:val=""/>
        <w:legacy w:legacy="1" w:legacySpace="0" w:legacyIndent="425"/>
        <w:lvlJc w:val="left"/>
        <w:pPr>
          <w:ind w:left="425" w:hanging="425"/>
        </w:pPr>
        <w:rPr>
          <w:rFonts w:ascii="Symbol" w:hAnsi="Symbol" w:hint="default"/>
          <w:sz w:val="8"/>
        </w:rPr>
      </w:lvl>
    </w:lvlOverride>
  </w:num>
  <w:num w:numId="31">
    <w:abstractNumId w:val="130"/>
  </w:num>
  <w:num w:numId="32">
    <w:abstractNumId w:val="54"/>
  </w:num>
  <w:num w:numId="33">
    <w:abstractNumId w:val="60"/>
  </w:num>
  <w:num w:numId="34">
    <w:abstractNumId w:val="99"/>
  </w:num>
  <w:num w:numId="35">
    <w:abstractNumId w:val="63"/>
  </w:num>
  <w:num w:numId="36">
    <w:abstractNumId w:val="72"/>
  </w:num>
  <w:num w:numId="37">
    <w:abstractNumId w:val="40"/>
  </w:num>
  <w:num w:numId="38">
    <w:abstractNumId w:val="56"/>
  </w:num>
  <w:num w:numId="39">
    <w:abstractNumId w:val="48"/>
  </w:num>
  <w:num w:numId="40">
    <w:abstractNumId w:val="87"/>
  </w:num>
  <w:num w:numId="41">
    <w:abstractNumId w:val="69"/>
  </w:num>
  <w:num w:numId="42">
    <w:abstractNumId w:val="79"/>
  </w:num>
  <w:num w:numId="43">
    <w:abstractNumId w:val="124"/>
  </w:num>
  <w:num w:numId="44">
    <w:abstractNumId w:val="52"/>
  </w:num>
  <w:num w:numId="45">
    <w:abstractNumId w:val="15"/>
  </w:num>
  <w:num w:numId="46">
    <w:abstractNumId w:val="57"/>
  </w:num>
  <w:num w:numId="47">
    <w:abstractNumId w:val="37"/>
  </w:num>
  <w:num w:numId="48">
    <w:abstractNumId w:val="19"/>
  </w:num>
  <w:num w:numId="49">
    <w:abstractNumId w:val="7"/>
  </w:num>
  <w:num w:numId="50">
    <w:abstractNumId w:val="0"/>
    <w:lvlOverride w:ilvl="0">
      <w:lvl w:ilvl="0">
        <w:start w:val="1"/>
        <w:numFmt w:val="bullet"/>
        <w:lvlText w:val=""/>
        <w:legacy w:legacy="1" w:legacySpace="0" w:legacyIndent="425"/>
        <w:lvlJc w:val="left"/>
        <w:pPr>
          <w:ind w:left="425" w:hanging="425"/>
        </w:pPr>
        <w:rPr>
          <w:rFonts w:ascii="Symbol" w:hAnsi="Symbol" w:hint="default"/>
        </w:rPr>
      </w:lvl>
    </w:lvlOverride>
  </w:num>
  <w:num w:numId="51">
    <w:abstractNumId w:val="11"/>
  </w:num>
  <w:num w:numId="52">
    <w:abstractNumId w:val="1"/>
  </w:num>
  <w:num w:numId="53">
    <w:abstractNumId w:val="115"/>
  </w:num>
  <w:num w:numId="54">
    <w:abstractNumId w:val="4"/>
  </w:num>
  <w:num w:numId="55">
    <w:abstractNumId w:val="21"/>
  </w:num>
  <w:num w:numId="56">
    <w:abstractNumId w:val="53"/>
  </w:num>
  <w:num w:numId="57">
    <w:abstractNumId w:val="25"/>
  </w:num>
  <w:num w:numId="58">
    <w:abstractNumId w:val="94"/>
  </w:num>
  <w:num w:numId="59">
    <w:abstractNumId w:val="76"/>
  </w:num>
  <w:num w:numId="60">
    <w:abstractNumId w:val="98"/>
  </w:num>
  <w:num w:numId="61">
    <w:abstractNumId w:val="132"/>
  </w:num>
  <w:num w:numId="62">
    <w:abstractNumId w:val="122"/>
  </w:num>
  <w:num w:numId="63">
    <w:abstractNumId w:val="95"/>
  </w:num>
  <w:num w:numId="64">
    <w:abstractNumId w:val="121"/>
  </w:num>
  <w:num w:numId="65">
    <w:abstractNumId w:val="108"/>
  </w:num>
  <w:num w:numId="66">
    <w:abstractNumId w:val="34"/>
  </w:num>
  <w:num w:numId="67">
    <w:abstractNumId w:val="23"/>
  </w:num>
  <w:num w:numId="68">
    <w:abstractNumId w:val="3"/>
  </w:num>
  <w:num w:numId="69">
    <w:abstractNumId w:val="45"/>
  </w:num>
  <w:num w:numId="70">
    <w:abstractNumId w:val="86"/>
  </w:num>
  <w:num w:numId="71">
    <w:abstractNumId w:val="104"/>
  </w:num>
  <w:num w:numId="72">
    <w:abstractNumId w:val="44"/>
  </w:num>
  <w:num w:numId="73">
    <w:abstractNumId w:val="80"/>
  </w:num>
  <w:num w:numId="74">
    <w:abstractNumId w:val="100"/>
  </w:num>
  <w:num w:numId="75">
    <w:abstractNumId w:val="5"/>
  </w:num>
  <w:num w:numId="76">
    <w:abstractNumId w:val="9"/>
  </w:num>
  <w:num w:numId="77">
    <w:abstractNumId w:val="12"/>
  </w:num>
  <w:num w:numId="78">
    <w:abstractNumId w:val="39"/>
  </w:num>
  <w:num w:numId="79">
    <w:abstractNumId w:val="123"/>
  </w:num>
  <w:num w:numId="80">
    <w:abstractNumId w:val="74"/>
  </w:num>
  <w:num w:numId="81">
    <w:abstractNumId w:val="70"/>
  </w:num>
  <w:num w:numId="82">
    <w:abstractNumId w:val="73"/>
  </w:num>
  <w:num w:numId="83">
    <w:abstractNumId w:val="78"/>
  </w:num>
  <w:num w:numId="84">
    <w:abstractNumId w:val="65"/>
  </w:num>
  <w:num w:numId="85">
    <w:abstractNumId w:val="96"/>
  </w:num>
  <w:num w:numId="86">
    <w:abstractNumId w:val="88"/>
  </w:num>
  <w:num w:numId="87">
    <w:abstractNumId w:val="84"/>
  </w:num>
  <w:num w:numId="88">
    <w:abstractNumId w:val="139"/>
  </w:num>
  <w:num w:numId="89">
    <w:abstractNumId w:val="93"/>
  </w:num>
  <w:num w:numId="90">
    <w:abstractNumId w:val="49"/>
  </w:num>
  <w:num w:numId="91">
    <w:abstractNumId w:val="83"/>
  </w:num>
  <w:num w:numId="92">
    <w:abstractNumId w:val="17"/>
  </w:num>
  <w:num w:numId="93">
    <w:abstractNumId w:val="127"/>
  </w:num>
  <w:num w:numId="94">
    <w:abstractNumId w:val="24"/>
  </w:num>
  <w:num w:numId="95">
    <w:abstractNumId w:val="117"/>
  </w:num>
  <w:num w:numId="96">
    <w:abstractNumId w:val="106"/>
  </w:num>
  <w:num w:numId="97">
    <w:abstractNumId w:val="134"/>
  </w:num>
  <w:num w:numId="98">
    <w:abstractNumId w:val="43"/>
  </w:num>
  <w:num w:numId="99">
    <w:abstractNumId w:val="140"/>
  </w:num>
  <w:num w:numId="100">
    <w:abstractNumId w:val="42"/>
  </w:num>
  <w:num w:numId="101">
    <w:abstractNumId w:val="114"/>
  </w:num>
  <w:num w:numId="102">
    <w:abstractNumId w:val="6"/>
  </w:num>
  <w:num w:numId="103">
    <w:abstractNumId w:val="8"/>
  </w:num>
  <w:num w:numId="104">
    <w:abstractNumId w:val="33"/>
  </w:num>
  <w:num w:numId="105">
    <w:abstractNumId w:val="105"/>
  </w:num>
  <w:num w:numId="106">
    <w:abstractNumId w:val="27"/>
  </w:num>
  <w:num w:numId="107">
    <w:abstractNumId w:val="14"/>
  </w:num>
  <w:num w:numId="108">
    <w:abstractNumId w:val="107"/>
  </w:num>
  <w:num w:numId="109">
    <w:abstractNumId w:val="82"/>
  </w:num>
  <w:num w:numId="110">
    <w:abstractNumId w:val="20"/>
  </w:num>
  <w:num w:numId="111">
    <w:abstractNumId w:val="58"/>
  </w:num>
  <w:num w:numId="112">
    <w:abstractNumId w:val="35"/>
  </w:num>
  <w:num w:numId="113">
    <w:abstractNumId w:val="29"/>
  </w:num>
  <w:num w:numId="114">
    <w:abstractNumId w:val="59"/>
  </w:num>
  <w:num w:numId="115">
    <w:abstractNumId w:val="61"/>
  </w:num>
  <w:num w:numId="116">
    <w:abstractNumId w:val="50"/>
  </w:num>
  <w:num w:numId="117">
    <w:abstractNumId w:val="64"/>
  </w:num>
  <w:num w:numId="118">
    <w:abstractNumId w:val="13"/>
  </w:num>
  <w:num w:numId="119">
    <w:abstractNumId w:val="145"/>
  </w:num>
  <w:num w:numId="120">
    <w:abstractNumId w:val="41"/>
  </w:num>
  <w:num w:numId="121">
    <w:abstractNumId w:val="126"/>
  </w:num>
  <w:num w:numId="122">
    <w:abstractNumId w:val="66"/>
  </w:num>
  <w:num w:numId="123">
    <w:abstractNumId w:val="31"/>
  </w:num>
  <w:num w:numId="124">
    <w:abstractNumId w:val="136"/>
  </w:num>
  <w:num w:numId="125">
    <w:abstractNumId w:val="10"/>
  </w:num>
  <w:num w:numId="126">
    <w:abstractNumId w:val="125"/>
  </w:num>
  <w:num w:numId="127">
    <w:abstractNumId w:val="118"/>
  </w:num>
  <w:num w:numId="128">
    <w:abstractNumId w:val="143"/>
  </w:num>
  <w:num w:numId="129">
    <w:abstractNumId w:val="142"/>
  </w:num>
  <w:num w:numId="130">
    <w:abstractNumId w:val="131"/>
  </w:num>
  <w:num w:numId="131">
    <w:abstractNumId w:val="102"/>
  </w:num>
  <w:num w:numId="132">
    <w:abstractNumId w:val="112"/>
  </w:num>
  <w:num w:numId="133">
    <w:abstractNumId w:val="89"/>
  </w:num>
  <w:num w:numId="134">
    <w:abstractNumId w:val="103"/>
  </w:num>
  <w:num w:numId="135">
    <w:abstractNumId w:val="129"/>
  </w:num>
  <w:num w:numId="136">
    <w:abstractNumId w:val="36"/>
  </w:num>
  <w:num w:numId="137">
    <w:abstractNumId w:val="38"/>
  </w:num>
  <w:num w:numId="138">
    <w:abstractNumId w:val="138"/>
  </w:num>
  <w:num w:numId="139">
    <w:abstractNumId w:val="30"/>
  </w:num>
  <w:num w:numId="140">
    <w:abstractNumId w:val="91"/>
  </w:num>
  <w:num w:numId="141">
    <w:abstractNumId w:val="32"/>
  </w:num>
  <w:num w:numId="142">
    <w:abstractNumId w:val="111"/>
  </w:num>
  <w:num w:numId="143">
    <w:abstractNumId w:val="133"/>
  </w:num>
  <w:num w:numId="144">
    <w:abstractNumId w:val="137"/>
  </w:num>
  <w:num w:numId="145">
    <w:abstractNumId w:val="51"/>
  </w:num>
  <w:num w:numId="146">
    <w:abstractNumId w:val="113"/>
  </w:num>
  <w:num w:numId="147">
    <w:abstractNumId w:val="141"/>
  </w:num>
  <w:num w:numId="148">
    <w:abstractNumId w:val="128"/>
  </w:num>
  <w:num w:numId="149">
    <w:abstractNumId w:val="67"/>
  </w:num>
  <w:num w:numId="150">
    <w:abstractNumId w:val="2"/>
  </w:num>
  <w:num w:numId="151">
    <w:abstractNumId w:val="101"/>
  </w:num>
  <w:num w:numId="152">
    <w:abstractNumId w:val="16"/>
  </w:num>
  <w:num w:numId="153">
    <w:abstractNumId w:val="46"/>
  </w:num>
  <w:num w:numId="154">
    <w:abstractNumId w:val="47"/>
  </w:num>
  <w:num w:numId="155">
    <w:abstractNumId w:val="75"/>
  </w:num>
  <w:num w:numId="156">
    <w:abstractNumId w:val="22"/>
  </w:num>
  <w:num w:numId="157">
    <w:abstractNumId w:val="7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27/11/2001 1:47: PM"/>
    <w:docVar w:name="DocCategory" w:val="Doc"/>
    <w:docVar w:name="DocType" w:val="Final"/>
    <w:docVar w:name="JobNo" w:val="0151652C"/>
    <w:docVar w:name="OandT" w:val=" "/>
    <w:docVar w:name="Symbol1" w:val="CEDAW/C/EST/1-3"/>
    <w:docVar w:name="Symbol2" w:val="-"/>
  </w:docVars>
  <w:rsids>
    <w:rsidRoot w:val="007137AD"/>
    <w:rsid w:val="007137A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basedOn w:val="DefaultParagraphFont"/>
    <w:semiHidden/>
    <w:rPr>
      <w:color w:val="FF00FF"/>
      <w:spacing w:val="0"/>
      <w:w w:val="150"/>
      <w:position w:val="0"/>
      <w:vertAlign w:val="superscript"/>
    </w:rPr>
  </w:style>
  <w:style w:type="character" w:styleId="EndnoteReference">
    <w:name w:val="endnote reference"/>
    <w:basedOn w:val="FootnoteReference"/>
    <w:semiHidden/>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basedOn w:val="DefaultParagraphFont"/>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basedOn w:val="DefaultParagraphFont"/>
    <w:semiHidden/>
    <w:rPr>
      <w:sz w:val="14"/>
    </w:rPr>
  </w:style>
  <w:style w:type="paragraph" w:styleId="Header">
    <w:name w:val="header"/>
    <w:semiHidden/>
    <w:pPr>
      <w:tabs>
        <w:tab w:val="center" w:pos="4320"/>
        <w:tab w:val="right" w:pos="8640"/>
      </w:tabs>
    </w:pPr>
    <w:rPr>
      <w:noProof/>
      <w:sz w:val="18"/>
      <w:lang w:eastAsia="zh-CN"/>
    </w:rPr>
  </w:style>
  <w:style w:type="paragraph" w:styleId="Footer">
    <w:name w:val="footer"/>
    <w:semiHidden/>
    <w:pPr>
      <w:tabs>
        <w:tab w:val="center" w:pos="4320"/>
        <w:tab w:val="right" w:pos="8640"/>
      </w:tabs>
    </w:pPr>
    <w:rPr>
      <w:b/>
      <w:noProof/>
      <w:sz w:val="17"/>
      <w:lang w:eastAsia="zh-CN"/>
    </w:rPr>
  </w:style>
  <w:style w:type="paragraph" w:styleId="CommentText">
    <w:name w:val="annotation text"/>
    <w:basedOn w:val="Normal"/>
    <w:semiHidden/>
  </w:style>
  <w:style w:type="paragraph" w:styleId="BodyTextIndent">
    <w:name w:val="Body Text Indent"/>
    <w:basedOn w:val="Normal"/>
    <w:semiHidden/>
    <w:pPr>
      <w:widowControl w:val="0"/>
      <w:adjustRightInd w:val="0"/>
      <w:spacing w:after="240" w:line="440" w:lineRule="exact"/>
      <w:ind w:firstLine="425"/>
      <w:jc w:val="both"/>
      <w:textAlignment w:val="baseline"/>
    </w:pPr>
    <w:rPr>
      <w:rFonts w:ascii="Times New Roman"/>
      <w:kern w:val="0"/>
    </w:rPr>
  </w:style>
  <w:style w:type="paragraph" w:styleId="BodyTextIndent2">
    <w:name w:val="Body Text Indent 2"/>
    <w:basedOn w:val="Normal"/>
    <w:semiHidden/>
    <w:pPr>
      <w:widowControl w:val="0"/>
      <w:adjustRightInd w:val="0"/>
      <w:spacing w:line="360" w:lineRule="exact"/>
      <w:ind w:left="1080" w:hanging="240"/>
      <w:jc w:val="both"/>
      <w:textAlignment w:val="baseline"/>
    </w:pPr>
    <w:rPr>
      <w:rFonts w:hAnsi="SimSun"/>
      <w:kern w:val="0"/>
    </w:rPr>
  </w:style>
  <w:style w:type="paragraph" w:styleId="BodyTextIndent3">
    <w:name w:val="Body Text Indent 3"/>
    <w:basedOn w:val="Normal"/>
    <w:semiHidden/>
    <w:pPr>
      <w:widowControl w:val="0"/>
      <w:adjustRightInd w:val="0"/>
      <w:spacing w:line="360" w:lineRule="exact"/>
      <w:ind w:left="1200" w:hanging="775"/>
      <w:jc w:val="both"/>
      <w:textAlignment w:val="baseline"/>
    </w:pPr>
    <w:rPr>
      <w:rFonts w:hAnsi="SimSun"/>
      <w:kern w:val="0"/>
    </w:rPr>
  </w:style>
  <w:style w:type="character" w:styleId="Hyperlink">
    <w:name w:val="Hyperlink"/>
    <w:basedOn w:val="DefaultParagraphFont"/>
    <w:semiHidden/>
    <w:rPr>
      <w:color w:val="0000FF"/>
      <w:u w:val="single"/>
    </w:rPr>
  </w:style>
  <w:style w:type="paragraph" w:styleId="Date">
    <w:name w:val="Date"/>
    <w:basedOn w:val="Normal"/>
    <w:next w:val="Normal"/>
    <w:semiHidden/>
    <w:pPr>
      <w:widowControl w:val="0"/>
      <w:adjustRightInd w:val="0"/>
      <w:spacing w:line="240" w:lineRule="auto"/>
      <w:jc w:val="both"/>
      <w:textAlignment w:val="baseline"/>
    </w:pPr>
    <w:rPr>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footer" Target="foot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riik"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1</Pages>
  <Words>13852</Words>
  <Characters>78960</Characters>
  <Application>Microsoft Office Outlook</Application>
  <DocSecurity>4</DocSecurity>
  <Lines>658</Lines>
  <Paragraphs>157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96968</CharactersWithSpaces>
  <SharedDoc>false</SharedDoc>
  <HLinks>
    <vt:vector size="156" baseType="variant">
      <vt:variant>
        <vt:i4>2031698</vt:i4>
      </vt:variant>
      <vt:variant>
        <vt:i4>0</vt:i4>
      </vt:variant>
      <vt:variant>
        <vt:i4>0</vt:i4>
      </vt:variant>
      <vt:variant>
        <vt:i4>5</vt:i4>
      </vt:variant>
      <vt:variant>
        <vt:lpwstr>http://www.riik/</vt:lpwstr>
      </vt:variant>
      <vt:variant>
        <vt:lpwstr/>
      </vt:variant>
      <vt:variant>
        <vt:i4>4522087</vt:i4>
      </vt:variant>
      <vt:variant>
        <vt:i4>192448</vt:i4>
      </vt:variant>
      <vt:variant>
        <vt:i4>1025</vt:i4>
      </vt:variant>
      <vt:variant>
        <vt:i4>1</vt:i4>
      </vt:variant>
      <vt:variant>
        <vt:lpwstr>C:\Program Files\Microsoft Office\WordMacros\_unlogo.wpg</vt:lpwstr>
      </vt:variant>
      <vt:variant>
        <vt:lpwstr/>
      </vt:variant>
      <vt:variant>
        <vt:i4>1114200</vt:i4>
      </vt:variant>
      <vt:variant>
        <vt:i4>192996</vt:i4>
      </vt:variant>
      <vt:variant>
        <vt:i4>1026</vt:i4>
      </vt:variant>
      <vt:variant>
        <vt:i4>1</vt:i4>
      </vt:variant>
      <vt:variant>
        <vt:lpwstr>11.2.tif</vt:lpwstr>
      </vt:variant>
      <vt:variant>
        <vt:lpwstr/>
      </vt:variant>
      <vt:variant>
        <vt:i4>1179736</vt:i4>
      </vt:variant>
      <vt:variant>
        <vt:i4>193046</vt:i4>
      </vt:variant>
      <vt:variant>
        <vt:i4>1027</vt:i4>
      </vt:variant>
      <vt:variant>
        <vt:i4>1</vt:i4>
      </vt:variant>
      <vt:variant>
        <vt:lpwstr>12.2.tif</vt:lpwstr>
      </vt:variant>
      <vt:variant>
        <vt:lpwstr/>
      </vt:variant>
      <vt:variant>
        <vt:i4>4653066</vt:i4>
      </vt:variant>
      <vt:variant>
        <vt:i4>193068</vt:i4>
      </vt:variant>
      <vt:variant>
        <vt:i4>1028</vt:i4>
      </vt:variant>
      <vt:variant>
        <vt:i4>1</vt:i4>
      </vt:variant>
      <vt:variant>
        <vt:lpwstr>12.2a.tif</vt:lpwstr>
      </vt:variant>
      <vt:variant>
        <vt:lpwstr/>
      </vt:variant>
      <vt:variant>
        <vt:i4>1310808</vt:i4>
      </vt:variant>
      <vt:variant>
        <vt:i4>193090</vt:i4>
      </vt:variant>
      <vt:variant>
        <vt:i4>1029</vt:i4>
      </vt:variant>
      <vt:variant>
        <vt:i4>1</vt:i4>
      </vt:variant>
      <vt:variant>
        <vt:lpwstr>12.4.tif</vt:lpwstr>
      </vt:variant>
      <vt:variant>
        <vt:lpwstr/>
      </vt:variant>
      <vt:variant>
        <vt:i4>1048664</vt:i4>
      </vt:variant>
      <vt:variant>
        <vt:i4>193164</vt:i4>
      </vt:variant>
      <vt:variant>
        <vt:i4>1030</vt:i4>
      </vt:variant>
      <vt:variant>
        <vt:i4>1</vt:i4>
      </vt:variant>
      <vt:variant>
        <vt:lpwstr>13.1.tif</vt:lpwstr>
      </vt:variant>
      <vt:variant>
        <vt:lpwstr/>
      </vt:variant>
      <vt:variant>
        <vt:i4>6881399</vt:i4>
      </vt:variant>
      <vt:variant>
        <vt:i4>193186</vt:i4>
      </vt:variant>
      <vt:variant>
        <vt:i4>1031</vt:i4>
      </vt:variant>
      <vt:variant>
        <vt:i4>1</vt:i4>
      </vt:variant>
      <vt:variant>
        <vt:lpwstr>2.1.tif</vt:lpwstr>
      </vt:variant>
      <vt:variant>
        <vt:lpwstr/>
      </vt:variant>
      <vt:variant>
        <vt:i4>6094916</vt:i4>
      </vt:variant>
      <vt:variant>
        <vt:i4>193192</vt:i4>
      </vt:variant>
      <vt:variant>
        <vt:i4>1032</vt:i4>
      </vt:variant>
      <vt:variant>
        <vt:i4>1</vt:i4>
      </vt:variant>
      <vt:variant>
        <vt:lpwstr>2.1a.tif</vt:lpwstr>
      </vt:variant>
      <vt:variant>
        <vt:lpwstr/>
      </vt:variant>
      <vt:variant>
        <vt:i4>6881397</vt:i4>
      </vt:variant>
      <vt:variant>
        <vt:i4>193210</vt:i4>
      </vt:variant>
      <vt:variant>
        <vt:i4>1033</vt:i4>
      </vt:variant>
      <vt:variant>
        <vt:i4>1</vt:i4>
      </vt:variant>
      <vt:variant>
        <vt:lpwstr>2.3.tif</vt:lpwstr>
      </vt:variant>
      <vt:variant>
        <vt:lpwstr/>
      </vt:variant>
      <vt:variant>
        <vt:i4>6094918</vt:i4>
      </vt:variant>
      <vt:variant>
        <vt:i4>193216</vt:i4>
      </vt:variant>
      <vt:variant>
        <vt:i4>1034</vt:i4>
      </vt:variant>
      <vt:variant>
        <vt:i4>1</vt:i4>
      </vt:variant>
      <vt:variant>
        <vt:lpwstr>2.3a.tif</vt:lpwstr>
      </vt:variant>
      <vt:variant>
        <vt:lpwstr/>
      </vt:variant>
      <vt:variant>
        <vt:i4>6881395</vt:i4>
      </vt:variant>
      <vt:variant>
        <vt:i4>193232</vt:i4>
      </vt:variant>
      <vt:variant>
        <vt:i4>1035</vt:i4>
      </vt:variant>
      <vt:variant>
        <vt:i4>1</vt:i4>
      </vt:variant>
      <vt:variant>
        <vt:lpwstr>2.5.tif</vt:lpwstr>
      </vt:variant>
      <vt:variant>
        <vt:lpwstr/>
      </vt:variant>
      <vt:variant>
        <vt:i4>6094912</vt:i4>
      </vt:variant>
      <vt:variant>
        <vt:i4>193250</vt:i4>
      </vt:variant>
      <vt:variant>
        <vt:i4>1036</vt:i4>
      </vt:variant>
      <vt:variant>
        <vt:i4>1</vt:i4>
      </vt:variant>
      <vt:variant>
        <vt:lpwstr>2.5a.tif</vt:lpwstr>
      </vt:variant>
      <vt:variant>
        <vt:lpwstr/>
      </vt:variant>
      <vt:variant>
        <vt:i4>6881394</vt:i4>
      </vt:variant>
      <vt:variant>
        <vt:i4>193266</vt:i4>
      </vt:variant>
      <vt:variant>
        <vt:i4>1037</vt:i4>
      </vt:variant>
      <vt:variant>
        <vt:i4>1</vt:i4>
      </vt:variant>
      <vt:variant>
        <vt:lpwstr>7.1.tif</vt:lpwstr>
      </vt:variant>
      <vt:variant>
        <vt:lpwstr/>
      </vt:variant>
      <vt:variant>
        <vt:i4>6881393</vt:i4>
      </vt:variant>
      <vt:variant>
        <vt:i4>193808</vt:i4>
      </vt:variant>
      <vt:variant>
        <vt:i4>1038</vt:i4>
      </vt:variant>
      <vt:variant>
        <vt:i4>1</vt:i4>
      </vt:variant>
      <vt:variant>
        <vt:lpwstr>7.2.tif</vt:lpwstr>
      </vt:variant>
      <vt:variant>
        <vt:lpwstr/>
      </vt:variant>
      <vt:variant>
        <vt:i4>6881392</vt:i4>
      </vt:variant>
      <vt:variant>
        <vt:i4>193986</vt:i4>
      </vt:variant>
      <vt:variant>
        <vt:i4>1039</vt:i4>
      </vt:variant>
      <vt:variant>
        <vt:i4>1</vt:i4>
      </vt:variant>
      <vt:variant>
        <vt:lpwstr>7.3.tif</vt:lpwstr>
      </vt:variant>
      <vt:variant>
        <vt:lpwstr/>
      </vt:variant>
      <vt:variant>
        <vt:i4>1245272</vt:i4>
      </vt:variant>
      <vt:variant>
        <vt:i4>194018</vt:i4>
      </vt:variant>
      <vt:variant>
        <vt:i4>1040</vt:i4>
      </vt:variant>
      <vt:variant>
        <vt:i4>1</vt:i4>
      </vt:variant>
      <vt:variant>
        <vt:lpwstr>10.1.tif</vt:lpwstr>
      </vt:variant>
      <vt:variant>
        <vt:lpwstr/>
      </vt:variant>
      <vt:variant>
        <vt:i4>1048664</vt:i4>
      </vt:variant>
      <vt:variant>
        <vt:i4>194052</vt:i4>
      </vt:variant>
      <vt:variant>
        <vt:i4>1041</vt:i4>
      </vt:variant>
      <vt:variant>
        <vt:i4>1</vt:i4>
      </vt:variant>
      <vt:variant>
        <vt:lpwstr>10.2.tif</vt:lpwstr>
      </vt:variant>
      <vt:variant>
        <vt:lpwstr/>
      </vt:variant>
      <vt:variant>
        <vt:i4>4521994</vt:i4>
      </vt:variant>
      <vt:variant>
        <vt:i4>194152</vt:i4>
      </vt:variant>
      <vt:variant>
        <vt:i4>1042</vt:i4>
      </vt:variant>
      <vt:variant>
        <vt:i4>1</vt:i4>
      </vt:variant>
      <vt:variant>
        <vt:lpwstr>10.2a.tif</vt:lpwstr>
      </vt:variant>
      <vt:variant>
        <vt:lpwstr/>
      </vt:variant>
      <vt:variant>
        <vt:i4>1114200</vt:i4>
      </vt:variant>
      <vt:variant>
        <vt:i4>194472</vt:i4>
      </vt:variant>
      <vt:variant>
        <vt:i4>1043</vt:i4>
      </vt:variant>
      <vt:variant>
        <vt:i4>1</vt:i4>
      </vt:variant>
      <vt:variant>
        <vt:lpwstr>10.3.tif</vt:lpwstr>
      </vt:variant>
      <vt:variant>
        <vt:lpwstr/>
      </vt:variant>
      <vt:variant>
        <vt:i4>1441880</vt:i4>
      </vt:variant>
      <vt:variant>
        <vt:i4>194498</vt:i4>
      </vt:variant>
      <vt:variant>
        <vt:i4>1044</vt:i4>
      </vt:variant>
      <vt:variant>
        <vt:i4>1</vt:i4>
      </vt:variant>
      <vt:variant>
        <vt:lpwstr>10.4.tif</vt:lpwstr>
      </vt:variant>
      <vt:variant>
        <vt:lpwstr/>
      </vt:variant>
      <vt:variant>
        <vt:i4>1507416</vt:i4>
      </vt:variant>
      <vt:variant>
        <vt:i4>194706</vt:i4>
      </vt:variant>
      <vt:variant>
        <vt:i4>1045</vt:i4>
      </vt:variant>
      <vt:variant>
        <vt:i4>1</vt:i4>
      </vt:variant>
      <vt:variant>
        <vt:lpwstr>10.5.tif</vt:lpwstr>
      </vt:variant>
      <vt:variant>
        <vt:lpwstr/>
      </vt:variant>
      <vt:variant>
        <vt:i4>1310808</vt:i4>
      </vt:variant>
      <vt:variant>
        <vt:i4>194972</vt:i4>
      </vt:variant>
      <vt:variant>
        <vt:i4>1046</vt:i4>
      </vt:variant>
      <vt:variant>
        <vt:i4>1</vt:i4>
      </vt:variant>
      <vt:variant>
        <vt:lpwstr>10.6.tif</vt:lpwstr>
      </vt:variant>
      <vt:variant>
        <vt:lpwstr/>
      </vt:variant>
      <vt:variant>
        <vt:i4>1179736</vt:i4>
      </vt:variant>
      <vt:variant>
        <vt:i4>195184</vt:i4>
      </vt:variant>
      <vt:variant>
        <vt:i4>1047</vt:i4>
      </vt:variant>
      <vt:variant>
        <vt:i4>1</vt:i4>
      </vt:variant>
      <vt:variant>
        <vt:lpwstr>11.1.tif</vt:lpwstr>
      </vt:variant>
      <vt:variant>
        <vt:lpwstr/>
      </vt:variant>
      <vt:variant>
        <vt:i4>6357049</vt:i4>
      </vt:variant>
      <vt:variant>
        <vt:i4>195190</vt:i4>
      </vt:variant>
      <vt:variant>
        <vt:i4>1048</vt:i4>
      </vt:variant>
      <vt:variant>
        <vt:i4>1</vt:i4>
      </vt:variant>
      <vt:variant>
        <vt:lpwstr>11.1as.tif</vt:lpwstr>
      </vt:variant>
      <vt:variant>
        <vt:lpwstr/>
      </vt:variant>
      <vt:variant>
        <vt:i4>1048664</vt:i4>
      </vt:variant>
      <vt:variant>
        <vt:i4>195306</vt:i4>
      </vt:variant>
      <vt:variant>
        <vt:i4>1049</vt:i4>
      </vt:variant>
      <vt:variant>
        <vt:i4>1</vt:i4>
      </vt:variant>
      <vt:variant>
        <vt:lpwstr>11.3.tif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12</cp:revision>
  <cp:lastPrinted>2001-11-27T13:26:00Z</cp:lastPrinted>
  <dcterms:created xsi:type="dcterms:W3CDTF">2001-11-27T12:47:00Z</dcterms:created>
  <dcterms:modified xsi:type="dcterms:W3CDTF">2001-11-27T13:38:00Z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0151652</vt:lpwstr>
  </property>
  <property fmtid="{D5CDD505-2E9C-101B-9397-08002B2CF9AE}" pid="3" name="Symbol1">
    <vt:lpwstr>CEDAW/C/EST/1-3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