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AEF" w:rsidRDefault="00F26AEF" w:rsidP="00F26AEF">
      <w:pPr>
        <w:spacing w:line="240" w:lineRule="auto"/>
        <w:jc w:val="left"/>
        <w:rPr>
          <w:szCs w:val="6"/>
          <w:rtl/>
        </w:rPr>
        <w:sectPr w:rsidR="00F26AEF" w:rsidSect="00F26AE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256C4" w:rsidRDefault="00B256C4" w:rsidP="00B256C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B256C4" w:rsidRDefault="00B256C4" w:rsidP="00C6027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B256C4" w:rsidRPr="00700764" w:rsidRDefault="00B256C4" w:rsidP="00B256C4">
      <w:pPr>
        <w:tabs>
          <w:tab w:val="left" w:pos="662"/>
          <w:tab w:val="left" w:pos="1267"/>
          <w:tab w:val="left" w:pos="1987"/>
          <w:tab w:val="left" w:pos="2650"/>
        </w:tabs>
        <w:rPr>
          <w:rFonts w:hint="cs"/>
          <w:b/>
          <w:bCs/>
          <w:rtl/>
        </w:rPr>
      </w:pPr>
      <w:r w:rsidRPr="00700764">
        <w:rPr>
          <w:rFonts w:hint="cs"/>
          <w:b/>
          <w:bCs/>
          <w:rtl/>
        </w:rPr>
        <w:t>الدورة الثالثة والأربعون</w:t>
      </w:r>
    </w:p>
    <w:p w:rsidR="00B256C4" w:rsidRDefault="00B256C4" w:rsidP="00B256C4">
      <w:pPr>
        <w:tabs>
          <w:tab w:val="left" w:pos="662"/>
          <w:tab w:val="left" w:pos="1267"/>
          <w:tab w:val="left" w:pos="1987"/>
          <w:tab w:val="left" w:pos="2650"/>
        </w:tabs>
        <w:rPr>
          <w:rFonts w:hint="cs"/>
          <w:rtl/>
        </w:rPr>
      </w:pPr>
      <w:r>
        <w:rPr>
          <w:rFonts w:hint="cs"/>
          <w:rtl/>
        </w:rPr>
        <w:t>19 كانون الثاني/يناير - 6 شباط/فبراير 2009</w:t>
      </w:r>
    </w:p>
    <w:p w:rsidR="00C60270" w:rsidRPr="00C60270" w:rsidRDefault="00C60270" w:rsidP="00C6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60270" w:rsidRPr="00C60270" w:rsidRDefault="00C60270" w:rsidP="00C6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60270" w:rsidRPr="00C60270" w:rsidRDefault="00C60270" w:rsidP="00C6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B256C4" w:rsidRDefault="00B256C4" w:rsidP="00C6027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قائمة </w:t>
      </w:r>
      <w:r w:rsidR="00C60270">
        <w:rPr>
          <w:rFonts w:hint="cs"/>
          <w:rtl/>
        </w:rPr>
        <w:t>المواضيع</w:t>
      </w:r>
      <w:r>
        <w:rPr>
          <w:rFonts w:hint="cs"/>
          <w:rtl/>
        </w:rPr>
        <w:t xml:space="preserve"> والمسائل المتعلقة بالنظر في التقارير الدورية</w:t>
      </w:r>
    </w:p>
    <w:p w:rsidR="00C60270" w:rsidRPr="00C60270" w:rsidRDefault="00C60270" w:rsidP="00C6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C60270" w:rsidRPr="00C60270" w:rsidRDefault="00C60270" w:rsidP="00C602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B256C4" w:rsidRPr="00700764" w:rsidRDefault="00C60270" w:rsidP="00C602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256C4" w:rsidRPr="00700764">
        <w:rPr>
          <w:rFonts w:hint="cs"/>
          <w:rtl/>
        </w:rPr>
        <w:t>أرمينيا</w:t>
      </w:r>
    </w:p>
    <w:p w:rsidR="00B256C4" w:rsidRDefault="00B256C4" w:rsidP="00B256C4">
      <w:pPr>
        <w:pStyle w:val="SingleTxt"/>
        <w:rPr>
          <w:rFonts w:hint="cs"/>
          <w:rtl/>
        </w:rPr>
      </w:pPr>
      <w:r>
        <w:rPr>
          <w:rFonts w:hint="cs"/>
          <w:rtl/>
        </w:rPr>
        <w:tab/>
        <w:t xml:space="preserve">نظر الفريق العامل لما قبل الدورة في التقرير الجامع للتقريرين </w:t>
      </w:r>
      <w:r w:rsidR="00C60270">
        <w:rPr>
          <w:rFonts w:hint="cs"/>
          <w:rtl/>
        </w:rPr>
        <w:t xml:space="preserve">الدوريين </w:t>
      </w:r>
      <w:r>
        <w:rPr>
          <w:rFonts w:hint="cs"/>
          <w:rtl/>
        </w:rPr>
        <w:t>الثالث والرابع لأرمينيا (</w:t>
      </w:r>
      <w:r>
        <w:t>CEDAW/C/ARM/ 4</w:t>
      </w:r>
      <w:r>
        <w:rPr>
          <w:rFonts w:hint="cs"/>
          <w:rtl/>
        </w:rPr>
        <w:t>).</w:t>
      </w:r>
    </w:p>
    <w:p w:rsidR="00C60270" w:rsidRPr="00C60270" w:rsidRDefault="00C60270" w:rsidP="00C60270">
      <w:pPr>
        <w:pStyle w:val="SingleTxt"/>
        <w:spacing w:after="0" w:line="120" w:lineRule="exact"/>
        <w:rPr>
          <w:rFonts w:hint="cs"/>
          <w:b/>
          <w:bCs/>
          <w:sz w:val="10"/>
          <w:rtl/>
        </w:rPr>
      </w:pPr>
    </w:p>
    <w:p w:rsidR="00B256C4" w:rsidRPr="00700764" w:rsidRDefault="00C60270" w:rsidP="00C6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700764">
        <w:rPr>
          <w:rFonts w:hint="cs"/>
          <w:rtl/>
        </w:rPr>
        <w:t>لمحة عامة</w:t>
      </w:r>
    </w:p>
    <w:p w:rsidR="00B256C4" w:rsidRDefault="00B256C4" w:rsidP="00C60270">
      <w:pPr>
        <w:pStyle w:val="SingleTxt"/>
        <w:rPr>
          <w:rFonts w:hint="cs"/>
          <w:rtl/>
        </w:rPr>
      </w:pPr>
      <w:r>
        <w:rPr>
          <w:rFonts w:hint="cs"/>
          <w:rtl/>
        </w:rPr>
        <w:t>1 -</w:t>
      </w:r>
      <w:r>
        <w:rPr>
          <w:rFonts w:hint="cs"/>
          <w:rtl/>
        </w:rPr>
        <w:tab/>
        <w:t>يرجى تقديم مزيد من المعلومات بشأن عملية إعداد التقرير الجامع للتقريرين</w:t>
      </w:r>
      <w:r w:rsidR="00C60270">
        <w:rPr>
          <w:rFonts w:hint="cs"/>
          <w:rtl/>
        </w:rPr>
        <w:t xml:space="preserve"> الدوريين</w:t>
      </w:r>
      <w:r>
        <w:rPr>
          <w:rFonts w:hint="cs"/>
          <w:rtl/>
        </w:rPr>
        <w:t xml:space="preserve"> الثالث والرابع لأرمينيا. وينبغي أن تتضمن هذه المعلومات ما إذا كانت المنظمات غير الحكومية، و</w:t>
      </w:r>
      <w:r w:rsidR="00C60270">
        <w:rPr>
          <w:rFonts w:hint="cs"/>
          <w:rtl/>
        </w:rPr>
        <w:t xml:space="preserve">بخاصة </w:t>
      </w:r>
      <w:r>
        <w:rPr>
          <w:rFonts w:hint="cs"/>
          <w:rtl/>
        </w:rPr>
        <w:t>المنظمات النسائية، و</w:t>
      </w:r>
      <w:r w:rsidR="00C60270">
        <w:rPr>
          <w:rFonts w:hint="cs"/>
          <w:rtl/>
        </w:rPr>
        <w:t xml:space="preserve">منظمة المدافعين </w:t>
      </w:r>
      <w:r>
        <w:rPr>
          <w:rFonts w:hint="cs"/>
          <w:rtl/>
        </w:rPr>
        <w:t xml:space="preserve">عن حقوق الإنسان </w:t>
      </w:r>
      <w:r w:rsidR="00C60270">
        <w:rPr>
          <w:rFonts w:hint="cs"/>
          <w:rtl/>
        </w:rPr>
        <w:t xml:space="preserve">في </w:t>
      </w:r>
      <w:r>
        <w:rPr>
          <w:rFonts w:hint="cs"/>
          <w:rtl/>
        </w:rPr>
        <w:t>جمهورية أرمينيا</w:t>
      </w:r>
      <w:r w:rsidR="00C60270">
        <w:rPr>
          <w:rFonts w:hint="cs"/>
          <w:rtl/>
        </w:rPr>
        <w:t>،</w:t>
      </w:r>
      <w:r>
        <w:rPr>
          <w:rFonts w:hint="cs"/>
          <w:rtl/>
        </w:rPr>
        <w:t xml:space="preserve"> قد اشترك</w:t>
      </w:r>
      <w:r w:rsidR="00C60270">
        <w:rPr>
          <w:rFonts w:hint="cs"/>
          <w:rtl/>
        </w:rPr>
        <w:t>ت</w:t>
      </w:r>
      <w:r>
        <w:rPr>
          <w:rFonts w:hint="cs"/>
          <w:rtl/>
        </w:rPr>
        <w:t xml:space="preserve"> في إعداد هذا التقرير وطبيعة ونطاق مشاركتهم، وما إذا كانت الحكومة قد اعتمدت التقرير وعرضته على البرلمان.</w:t>
      </w:r>
    </w:p>
    <w:p w:rsidR="00C60270" w:rsidRPr="00C60270" w:rsidRDefault="00C60270" w:rsidP="00C6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Pr="00782B53" w:rsidRDefault="00C60270" w:rsidP="00C6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782B53">
        <w:rPr>
          <w:rFonts w:hint="cs"/>
          <w:rtl/>
        </w:rPr>
        <w:t>جمع البيانات وتحليلها</w:t>
      </w:r>
    </w:p>
    <w:p w:rsidR="00B256C4" w:rsidRDefault="00B256C4" w:rsidP="00C60270">
      <w:pPr>
        <w:pStyle w:val="SingleTxt"/>
        <w:rPr>
          <w:rFonts w:hint="cs"/>
          <w:rtl/>
        </w:rPr>
      </w:pPr>
      <w:r>
        <w:rPr>
          <w:rFonts w:hint="cs"/>
          <w:rtl/>
        </w:rPr>
        <w:t>2 -</w:t>
      </w:r>
      <w:r>
        <w:rPr>
          <w:rFonts w:hint="cs"/>
          <w:rtl/>
        </w:rPr>
        <w:tab/>
        <w:t xml:space="preserve">يتضمن التقرير بيانات إحصائية محدودة مفصّلة حسب نوع الجنس بشأن حالة المرأة في المجالات التي تغطيها الاتفاقية. يرجى تقديم معلومات </w:t>
      </w:r>
      <w:r w:rsidR="00C60270">
        <w:rPr>
          <w:rFonts w:hint="cs"/>
          <w:rtl/>
        </w:rPr>
        <w:t>عن</w:t>
      </w:r>
      <w:r>
        <w:rPr>
          <w:rFonts w:hint="cs"/>
          <w:rtl/>
        </w:rPr>
        <w:t xml:space="preserve"> حالة جمع البيانات في البلد بصفة عامة، وإلى أي مدى يتم جمع هذه البيانات على أساس مفصّل حسب نوع الجنس. كما يرجى بيان كيف تعتزم الحكومة تحسين جمع البيانات بصورة مفصّلة حسب نوع الجنس فيما يتصل بالمجالات التي تغطيها الاتفاقية لكي يتسنى دعم </w:t>
      </w:r>
      <w:r w:rsidR="00C60270">
        <w:rPr>
          <w:rFonts w:hint="cs"/>
          <w:rtl/>
        </w:rPr>
        <w:t xml:space="preserve">عمليتي </w:t>
      </w:r>
      <w:r>
        <w:rPr>
          <w:rFonts w:hint="cs"/>
          <w:rtl/>
        </w:rPr>
        <w:t>تقرير السياسات وإعداد البرامج وبغية قياس التقدم المحرز نحو تنفيذ الاتفاقية.</w:t>
      </w:r>
    </w:p>
    <w:p w:rsidR="00B256C4" w:rsidRDefault="00B256C4" w:rsidP="00B256C4">
      <w:pPr>
        <w:pStyle w:val="SingleTxt"/>
        <w:rPr>
          <w:rFonts w:hint="cs"/>
          <w:rtl/>
        </w:rPr>
      </w:pPr>
      <w:r>
        <w:rPr>
          <w:rFonts w:hint="cs"/>
          <w:rtl/>
        </w:rPr>
        <w:t>3 -</w:t>
      </w:r>
      <w:r>
        <w:rPr>
          <w:rFonts w:hint="cs"/>
          <w:rtl/>
        </w:rPr>
        <w:tab/>
      </w:r>
      <w:r w:rsidR="00C60270">
        <w:rPr>
          <w:rFonts w:hint="cs"/>
          <w:rtl/>
        </w:rPr>
        <w:t>و</w:t>
      </w:r>
      <w:r>
        <w:rPr>
          <w:rFonts w:hint="cs"/>
          <w:rtl/>
        </w:rPr>
        <w:t>يرجى تقديم معلومات بشأن نتائج التحليل ال</w:t>
      </w:r>
      <w:r w:rsidR="00AF2501">
        <w:rPr>
          <w:rFonts w:hint="cs"/>
          <w:rtl/>
        </w:rPr>
        <w:t>جنساني لورقة استراتيجية الحد من</w:t>
      </w:r>
      <w:r w:rsidR="00AF2501">
        <w:rPr>
          <w:rFonts w:hint="eastAsia"/>
          <w:rtl/>
        </w:rPr>
        <w:t> </w:t>
      </w:r>
      <w:r>
        <w:rPr>
          <w:rFonts w:hint="cs"/>
          <w:rtl/>
        </w:rPr>
        <w:t>الفقر.</w:t>
      </w:r>
    </w:p>
    <w:p w:rsidR="00C60270" w:rsidRPr="00C60270" w:rsidRDefault="00C60270" w:rsidP="00C6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bookmarkStart w:id="1" w:name="TmpSave"/>
      <w:bookmarkEnd w:id="1"/>
    </w:p>
    <w:p w:rsidR="00B256C4" w:rsidRPr="00782B53" w:rsidRDefault="00C60270" w:rsidP="00C6027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التعريف</w:t>
      </w:r>
      <w:r w:rsidR="00B256C4" w:rsidRPr="00782B53">
        <w:rPr>
          <w:rFonts w:hint="cs"/>
          <w:rtl/>
        </w:rPr>
        <w:t xml:space="preserve"> </w:t>
      </w:r>
      <w:r>
        <w:rPr>
          <w:rFonts w:hint="cs"/>
          <w:rtl/>
        </w:rPr>
        <w:t>ب</w:t>
      </w:r>
      <w:r w:rsidR="00B256C4" w:rsidRPr="00782B53">
        <w:rPr>
          <w:rFonts w:hint="cs"/>
          <w:rtl/>
        </w:rPr>
        <w:t>الاتفاقية، والبروتوكول الاختياري، والإطار</w:t>
      </w:r>
      <w:r>
        <w:rPr>
          <w:rFonts w:hint="cs"/>
          <w:rtl/>
        </w:rPr>
        <w:t>ين</w:t>
      </w:r>
      <w:r w:rsidR="00B256C4" w:rsidRPr="00782B53">
        <w:rPr>
          <w:rFonts w:hint="cs"/>
          <w:rtl/>
        </w:rPr>
        <w:t xml:space="preserve"> التشريعي والمؤسسي</w:t>
      </w:r>
    </w:p>
    <w:p w:rsidR="00B256C4" w:rsidRDefault="00B256C4" w:rsidP="00AF2501">
      <w:pPr>
        <w:pStyle w:val="SingleTxt"/>
        <w:rPr>
          <w:rFonts w:hint="cs"/>
          <w:rtl/>
        </w:rPr>
      </w:pPr>
      <w:r>
        <w:rPr>
          <w:rFonts w:hint="cs"/>
          <w:rtl/>
        </w:rPr>
        <w:t>4 -</w:t>
      </w:r>
      <w:r>
        <w:rPr>
          <w:rFonts w:hint="cs"/>
          <w:rtl/>
        </w:rPr>
        <w:tab/>
        <w:t xml:space="preserve">يرجى بيان ما إذا كانت اتفاقية القضاء على جميع أشكال التمييز ضد المرأة قد </w:t>
      </w:r>
      <w:r w:rsidR="00C60270">
        <w:rPr>
          <w:rFonts w:hint="cs"/>
          <w:rtl/>
        </w:rPr>
        <w:t xml:space="preserve">استند إليها </w:t>
      </w:r>
      <w:r>
        <w:rPr>
          <w:rFonts w:hint="cs"/>
          <w:rtl/>
        </w:rPr>
        <w:t xml:space="preserve">في أي من </w:t>
      </w:r>
      <w:r w:rsidR="00C60270">
        <w:rPr>
          <w:rFonts w:hint="cs"/>
          <w:rtl/>
        </w:rPr>
        <w:t xml:space="preserve">القضايا المعروضة أمام المحاكم </w:t>
      </w:r>
      <w:r>
        <w:rPr>
          <w:rFonts w:hint="cs"/>
          <w:rtl/>
        </w:rPr>
        <w:t>المحلية، وإذا كان</w:t>
      </w:r>
      <w:r w:rsidR="00C60270">
        <w:rPr>
          <w:rFonts w:hint="cs"/>
          <w:rtl/>
        </w:rPr>
        <w:t>ت الإجابة بن</w:t>
      </w:r>
      <w:r w:rsidR="00AF2501">
        <w:rPr>
          <w:rFonts w:hint="cs"/>
          <w:rtl/>
        </w:rPr>
        <w:t>ع</w:t>
      </w:r>
      <w:r w:rsidR="00C60270">
        <w:rPr>
          <w:rFonts w:hint="cs"/>
          <w:rtl/>
        </w:rPr>
        <w:t xml:space="preserve">م، فما هي تلك القضايا؟ وبالإضافة إلى ذلك، </w:t>
      </w:r>
      <w:r>
        <w:rPr>
          <w:rFonts w:hint="cs"/>
          <w:rtl/>
        </w:rPr>
        <w:t>يرجى تحديد ما تم اتخاذه من إجراءات للتعريف على نطاق واسع بالاتفاقية والبروتوكول الاختياري اللذين صدّقت عليهما أرمينيا في 14 أيلول/</w:t>
      </w:r>
      <w:r w:rsidR="00AF2501">
        <w:rPr>
          <w:rFonts w:hint="cs"/>
          <w:rtl/>
        </w:rPr>
        <w:t xml:space="preserve"> سبتمبر</w:t>
      </w:r>
      <w:r w:rsidR="00AF2501">
        <w:rPr>
          <w:rFonts w:hint="eastAsia"/>
          <w:rtl/>
        </w:rPr>
        <w:t> </w:t>
      </w:r>
      <w:r>
        <w:rPr>
          <w:rFonts w:hint="cs"/>
          <w:rtl/>
        </w:rPr>
        <w:t>2006 و</w:t>
      </w:r>
      <w:r w:rsidR="00C60270">
        <w:rPr>
          <w:rFonts w:hint="cs"/>
          <w:rtl/>
        </w:rPr>
        <w:t>لنشر الوعي ب</w:t>
      </w:r>
      <w:r>
        <w:rPr>
          <w:rFonts w:hint="cs"/>
          <w:rtl/>
        </w:rPr>
        <w:t xml:space="preserve">الاتفاقية والبروتوكول الاختياري </w:t>
      </w:r>
      <w:r w:rsidR="00C60270">
        <w:rPr>
          <w:rFonts w:hint="cs"/>
          <w:rtl/>
        </w:rPr>
        <w:t xml:space="preserve">في أوساط </w:t>
      </w:r>
      <w:r>
        <w:rPr>
          <w:rFonts w:hint="cs"/>
          <w:rtl/>
        </w:rPr>
        <w:t xml:space="preserve">القضاة والمدعين </w:t>
      </w:r>
      <w:r w:rsidR="00C60270">
        <w:rPr>
          <w:rFonts w:hint="cs"/>
          <w:rtl/>
        </w:rPr>
        <w:t xml:space="preserve">العامين </w:t>
      </w:r>
      <w:r>
        <w:rPr>
          <w:rFonts w:hint="cs"/>
          <w:rtl/>
        </w:rPr>
        <w:t>والمحامين في أرمينيا.</w:t>
      </w:r>
    </w:p>
    <w:p w:rsidR="00B256C4" w:rsidRDefault="00B256C4" w:rsidP="00C60270">
      <w:pPr>
        <w:pStyle w:val="SingleTxt"/>
        <w:rPr>
          <w:rFonts w:hint="cs"/>
          <w:rtl/>
        </w:rPr>
      </w:pPr>
      <w:r>
        <w:rPr>
          <w:rFonts w:hint="cs"/>
          <w:rtl/>
        </w:rPr>
        <w:t>5 -</w:t>
      </w:r>
      <w:r>
        <w:rPr>
          <w:rFonts w:hint="cs"/>
          <w:rtl/>
        </w:rPr>
        <w:tab/>
      </w:r>
      <w:r w:rsidR="00C60270">
        <w:rPr>
          <w:rFonts w:hint="cs"/>
          <w:rtl/>
        </w:rPr>
        <w:t>و</w:t>
      </w:r>
      <w:r>
        <w:rPr>
          <w:rFonts w:hint="cs"/>
          <w:rtl/>
        </w:rPr>
        <w:t xml:space="preserve">يرجى إعلام اللجنة بشأن صلاحيات </w:t>
      </w:r>
      <w:r w:rsidR="00C60270">
        <w:rPr>
          <w:rFonts w:hint="cs"/>
          <w:rtl/>
        </w:rPr>
        <w:t xml:space="preserve">منظمة </w:t>
      </w:r>
      <w:r>
        <w:rPr>
          <w:rFonts w:hint="cs"/>
          <w:rtl/>
        </w:rPr>
        <w:t>المدافع</w:t>
      </w:r>
      <w:r w:rsidR="00C60270">
        <w:rPr>
          <w:rFonts w:hint="cs"/>
          <w:rtl/>
        </w:rPr>
        <w:t>ين</w:t>
      </w:r>
      <w:r>
        <w:rPr>
          <w:rFonts w:hint="cs"/>
          <w:rtl/>
        </w:rPr>
        <w:t xml:space="preserve"> عن حقوق الإنسان </w:t>
      </w:r>
      <w:r w:rsidR="00C60270">
        <w:rPr>
          <w:rFonts w:hint="cs"/>
          <w:rtl/>
        </w:rPr>
        <w:t xml:space="preserve">في </w:t>
      </w:r>
      <w:r>
        <w:rPr>
          <w:rFonts w:hint="cs"/>
          <w:rtl/>
        </w:rPr>
        <w:t xml:space="preserve">جمهورية أرمينيا فيما يتعلق بالقضايا التي تشملها الاتفاقية. ويرجى أن يتضمن ذلك معلومات عن الإجراءات المتخذة لمتابعة توصياتها، إن وجدت، وتقديم بيانات مفصّلة حسب نوع الجنس </w:t>
      </w:r>
      <w:r w:rsidR="00C60270">
        <w:rPr>
          <w:rFonts w:hint="cs"/>
          <w:rtl/>
        </w:rPr>
        <w:t>ومعلومات عن ا</w:t>
      </w:r>
      <w:r>
        <w:rPr>
          <w:rFonts w:hint="cs"/>
          <w:rtl/>
        </w:rPr>
        <w:t xml:space="preserve">لشكاوى المقدمة </w:t>
      </w:r>
      <w:r w:rsidR="00C60270">
        <w:rPr>
          <w:rFonts w:hint="cs"/>
          <w:rtl/>
        </w:rPr>
        <w:t xml:space="preserve">بشأن حدوث تمييز </w:t>
      </w:r>
      <w:r>
        <w:rPr>
          <w:rFonts w:hint="cs"/>
          <w:rtl/>
        </w:rPr>
        <w:t>على أساس نوع الجنس، وكذلك بشأن المجالات والحقوق التي قدمت بسببها تلك الشكاوى.</w:t>
      </w:r>
    </w:p>
    <w:p w:rsidR="00C60270" w:rsidRPr="00C60270" w:rsidRDefault="00C60270" w:rsidP="00C6027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Pr="00D116A7" w:rsidRDefault="00C60270" w:rsidP="00EF1B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F1BA6">
        <w:rPr>
          <w:rFonts w:hint="cs"/>
          <w:rtl/>
        </w:rPr>
        <w:t xml:space="preserve">الأجهزة </w:t>
      </w:r>
      <w:r w:rsidR="00B256C4" w:rsidRPr="00D116A7">
        <w:rPr>
          <w:rFonts w:hint="cs"/>
          <w:rtl/>
        </w:rPr>
        <w:t xml:space="preserve">الوطنية </w:t>
      </w:r>
      <w:r w:rsidR="00EF1BA6">
        <w:rPr>
          <w:rFonts w:hint="cs"/>
          <w:rtl/>
        </w:rPr>
        <w:t>المعنية با</w:t>
      </w:r>
      <w:r w:rsidR="00B256C4" w:rsidRPr="00D116A7">
        <w:rPr>
          <w:rFonts w:hint="cs"/>
          <w:rtl/>
        </w:rPr>
        <w:t>لنهوض بالمرأة</w:t>
      </w:r>
    </w:p>
    <w:p w:rsidR="00B256C4" w:rsidRDefault="00B256C4" w:rsidP="00EF1BA6">
      <w:pPr>
        <w:pStyle w:val="SingleTxt"/>
        <w:rPr>
          <w:rFonts w:hint="cs"/>
          <w:rtl/>
        </w:rPr>
      </w:pPr>
      <w:r>
        <w:rPr>
          <w:rFonts w:hint="cs"/>
          <w:rtl/>
        </w:rPr>
        <w:t>6 -</w:t>
      </w:r>
      <w:r>
        <w:rPr>
          <w:rFonts w:hint="cs"/>
          <w:rtl/>
        </w:rPr>
        <w:tab/>
        <w:t xml:space="preserve">يرجى تقديم معلومات عن السلطات والموارد المالية والبشرية المكرسة لتعزيز المساواة بين الجنسين في نطاق إدارة </w:t>
      </w:r>
      <w:r w:rsidR="00EF1BA6">
        <w:rPr>
          <w:rFonts w:hint="cs"/>
          <w:rtl/>
        </w:rPr>
        <w:t xml:space="preserve">شؤون </w:t>
      </w:r>
      <w:r>
        <w:rPr>
          <w:rFonts w:hint="cs"/>
          <w:rtl/>
        </w:rPr>
        <w:t>المرأة والأسرة والطفل.</w:t>
      </w:r>
    </w:p>
    <w:p w:rsidR="00EF1BA6" w:rsidRPr="00EF1BA6" w:rsidRDefault="00EF1BA6" w:rsidP="00EF1BA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Pr="00D116A7" w:rsidRDefault="00EF1BA6" w:rsidP="00EF1B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D116A7">
        <w:rPr>
          <w:rFonts w:hint="cs"/>
          <w:rtl/>
        </w:rPr>
        <w:t>إعلان ومنهاج عمل بيجين/خطة العمل الوطنية</w:t>
      </w:r>
    </w:p>
    <w:p w:rsidR="00B256C4" w:rsidRDefault="00B256C4" w:rsidP="00EF1BA6">
      <w:pPr>
        <w:pStyle w:val="SingleTxt"/>
        <w:rPr>
          <w:rFonts w:hint="cs"/>
          <w:rtl/>
        </w:rPr>
      </w:pPr>
      <w:r>
        <w:rPr>
          <w:rFonts w:hint="cs"/>
          <w:rtl/>
        </w:rPr>
        <w:t>7 -</w:t>
      </w:r>
      <w:r>
        <w:rPr>
          <w:rFonts w:hint="cs"/>
          <w:rtl/>
        </w:rPr>
        <w:tab/>
        <w:t>يرجى تقديم معلومات بشأن ما إذا كان البرنامج الوطني لتحسين وضع المرأة وتعزيز دورها في المجتمع في جمهورية أرمينيا للفترة 2004-2010 قد أدى إلى إحداث تغيير في المجالات المذكورة في تقرير الدولة الطرف (</w:t>
      </w:r>
      <w:r>
        <w:t>CEDAW/C/ARM/4</w:t>
      </w:r>
      <w:r>
        <w:rPr>
          <w:rFonts w:hint="cs"/>
          <w:rtl/>
        </w:rPr>
        <w:t>، الفقرة 2</w:t>
      </w:r>
      <w:r w:rsidR="00EF1BA6">
        <w:rPr>
          <w:rFonts w:hint="cs"/>
          <w:rtl/>
        </w:rPr>
        <w:t>4</w:t>
      </w:r>
      <w:r>
        <w:rPr>
          <w:rFonts w:hint="cs"/>
          <w:rtl/>
        </w:rPr>
        <w:t>).</w:t>
      </w:r>
    </w:p>
    <w:p w:rsidR="00D90AF4" w:rsidRPr="00D90AF4" w:rsidRDefault="00D90AF4" w:rsidP="00D90AF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Pr="00D116A7" w:rsidRDefault="00D90AF4" w:rsidP="00D90A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D116A7">
        <w:rPr>
          <w:rFonts w:hint="cs"/>
          <w:rtl/>
        </w:rPr>
        <w:t>القوالب النمطية</w:t>
      </w:r>
    </w:p>
    <w:p w:rsidR="00B256C4" w:rsidRDefault="00B256C4" w:rsidP="00D90AF4">
      <w:pPr>
        <w:pStyle w:val="SingleTxt"/>
        <w:rPr>
          <w:rFonts w:hint="cs"/>
          <w:rtl/>
        </w:rPr>
      </w:pPr>
      <w:r>
        <w:rPr>
          <w:rFonts w:hint="cs"/>
          <w:rtl/>
        </w:rPr>
        <w:t>8 -</w:t>
      </w:r>
      <w:r>
        <w:rPr>
          <w:rFonts w:hint="cs"/>
          <w:rtl/>
        </w:rPr>
        <w:tab/>
        <w:t xml:space="preserve">أعربت اللجنة في ملاحظاتها الختامية السابقة عن قلقها إزاء استمرار المواقف الأبوية </w:t>
      </w:r>
      <w:r w:rsidR="00D90AF4">
        <w:rPr>
          <w:rFonts w:hint="cs"/>
          <w:rtl/>
        </w:rPr>
        <w:t xml:space="preserve">المتسلطة </w:t>
      </w:r>
      <w:r>
        <w:rPr>
          <w:rFonts w:hint="cs"/>
          <w:rtl/>
        </w:rPr>
        <w:t>المتأصلة الجذور في الأسرة والمجتمع. يرجى تقديم معلومات عن البرامج المحددة التي يجر</w:t>
      </w:r>
      <w:r w:rsidR="00D90AF4">
        <w:rPr>
          <w:rFonts w:hint="cs"/>
          <w:rtl/>
        </w:rPr>
        <w:t>ى</w:t>
      </w:r>
      <w:r>
        <w:rPr>
          <w:rFonts w:hint="cs"/>
          <w:rtl/>
        </w:rPr>
        <w:t xml:space="preserve"> الاضطلاع بها للتغلب على هذه المواقف و</w:t>
      </w:r>
      <w:r w:rsidR="00D90AF4">
        <w:rPr>
          <w:rFonts w:hint="cs"/>
          <w:rtl/>
        </w:rPr>
        <w:t xml:space="preserve">إجراء </w:t>
      </w:r>
      <w:r>
        <w:rPr>
          <w:rFonts w:hint="cs"/>
          <w:rtl/>
        </w:rPr>
        <w:t>استعراض عام للنتائج التي حققتها هذه الإجراءات المتخذة لمكافحة التمييز ضد المرأة.</w:t>
      </w:r>
    </w:p>
    <w:p w:rsidR="00D90AF4" w:rsidRPr="00D90AF4" w:rsidRDefault="00D90AF4" w:rsidP="00D90AF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Pr="00D20F04" w:rsidRDefault="00D90AF4" w:rsidP="00D90A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D20F04">
        <w:rPr>
          <w:rFonts w:hint="cs"/>
          <w:rtl/>
        </w:rPr>
        <w:t>العنف ضد المرأة</w:t>
      </w:r>
    </w:p>
    <w:p w:rsidR="00B256C4" w:rsidRDefault="00B256C4" w:rsidP="00D90AF4">
      <w:pPr>
        <w:pStyle w:val="SingleTxt"/>
        <w:rPr>
          <w:rFonts w:hint="cs"/>
          <w:rtl/>
        </w:rPr>
      </w:pPr>
      <w:r>
        <w:rPr>
          <w:rFonts w:hint="cs"/>
          <w:rtl/>
        </w:rPr>
        <w:t>9 -</w:t>
      </w:r>
      <w:r>
        <w:rPr>
          <w:rFonts w:hint="cs"/>
          <w:rtl/>
        </w:rPr>
        <w:tab/>
        <w:t xml:space="preserve">يرجى بيان ما إذا كان ثمة قانون وطني بشأن العنف العائلي، </w:t>
      </w:r>
      <w:r w:rsidR="00D90AF4">
        <w:rPr>
          <w:rFonts w:hint="cs"/>
          <w:rtl/>
        </w:rPr>
        <w:t xml:space="preserve">على نحو ما </w:t>
      </w:r>
      <w:r>
        <w:rPr>
          <w:rFonts w:hint="cs"/>
          <w:rtl/>
        </w:rPr>
        <w:t>اقترحت</w:t>
      </w:r>
      <w:r w:rsidR="00D90AF4">
        <w:rPr>
          <w:rFonts w:hint="cs"/>
          <w:rtl/>
        </w:rPr>
        <w:t>ه</w:t>
      </w:r>
      <w:r>
        <w:rPr>
          <w:rFonts w:hint="cs"/>
          <w:rtl/>
        </w:rPr>
        <w:t xml:space="preserve"> اللجنة في ملاحظاتها الختامية السابقة. وعلاوة على ذلك، يرجى تقديم معلومات عن العقوبات </w:t>
      </w:r>
      <w:r w:rsidR="00D90AF4">
        <w:rPr>
          <w:rFonts w:hint="cs"/>
          <w:rtl/>
        </w:rPr>
        <w:t>المقررة ل</w:t>
      </w:r>
      <w:r>
        <w:rPr>
          <w:rFonts w:hint="cs"/>
          <w:rtl/>
        </w:rPr>
        <w:t xml:space="preserve">لاغتصاب وبيان ما إذا كانت الدولة تتوخى </w:t>
      </w:r>
      <w:r w:rsidR="00D90AF4">
        <w:rPr>
          <w:rFonts w:hint="cs"/>
          <w:rtl/>
        </w:rPr>
        <w:t xml:space="preserve">تجريم </w:t>
      </w:r>
      <w:r w:rsidR="00AF2501">
        <w:rPr>
          <w:rFonts w:hint="cs"/>
          <w:rtl/>
        </w:rPr>
        <w:t>الاغتصاب في نطاق</w:t>
      </w:r>
      <w:r w:rsidR="00AF2501">
        <w:rPr>
          <w:rFonts w:hint="eastAsia"/>
          <w:rtl/>
        </w:rPr>
        <w:t> </w:t>
      </w:r>
      <w:r>
        <w:rPr>
          <w:rFonts w:hint="cs"/>
          <w:rtl/>
        </w:rPr>
        <w:t>الزواج.</w:t>
      </w:r>
    </w:p>
    <w:p w:rsidR="00B256C4" w:rsidRDefault="00B256C4" w:rsidP="00D90AF4">
      <w:pPr>
        <w:pStyle w:val="SingleTxt"/>
        <w:rPr>
          <w:rFonts w:hint="cs"/>
          <w:rtl/>
        </w:rPr>
      </w:pPr>
      <w:r>
        <w:rPr>
          <w:rFonts w:hint="cs"/>
          <w:rtl/>
        </w:rPr>
        <w:t>10 -</w:t>
      </w:r>
      <w:r>
        <w:rPr>
          <w:rFonts w:hint="cs"/>
          <w:rtl/>
        </w:rPr>
        <w:tab/>
      </w:r>
      <w:r w:rsidR="00D90AF4">
        <w:rPr>
          <w:rFonts w:hint="cs"/>
          <w:rtl/>
        </w:rPr>
        <w:t>و</w:t>
      </w:r>
      <w:r>
        <w:rPr>
          <w:rFonts w:hint="cs"/>
          <w:rtl/>
        </w:rPr>
        <w:t>يرجى تقديم معلومات عن الخطوات المتخذة أو التي يتوخى اتخاذها، وفقا للتوصية العامة رقم 19 للجنة بشأن العنف ضد المرأة، لوضع استراتيجية شاملة لمكافحة جميع أشكال العنف ضد المرأة، على النحو الذي أوصت به اللجنة في ملاحظاتها الختامية السابقة، بما في ذلك بناء قدرات الشرطة والمحامين والسلطة القضائية و</w:t>
      </w:r>
      <w:r w:rsidR="00D90AF4">
        <w:rPr>
          <w:rFonts w:hint="cs"/>
          <w:rtl/>
        </w:rPr>
        <w:t xml:space="preserve">الأخصائيين </w:t>
      </w:r>
      <w:r>
        <w:rPr>
          <w:rFonts w:hint="cs"/>
          <w:rtl/>
        </w:rPr>
        <w:t>الصحيين.</w:t>
      </w:r>
    </w:p>
    <w:p w:rsidR="00B256C4" w:rsidRDefault="00B256C4" w:rsidP="00D90AF4">
      <w:pPr>
        <w:pStyle w:val="SingleTxt"/>
        <w:rPr>
          <w:rFonts w:hint="cs"/>
          <w:rtl/>
        </w:rPr>
      </w:pPr>
      <w:r>
        <w:rPr>
          <w:rFonts w:hint="cs"/>
          <w:rtl/>
        </w:rPr>
        <w:t>11 -</w:t>
      </w:r>
      <w:r>
        <w:rPr>
          <w:rFonts w:hint="cs"/>
          <w:rtl/>
        </w:rPr>
        <w:tab/>
        <w:t xml:space="preserve">يرجى تقديم معلومات عن نطاق العنف ضد المرأة، بما في ذلك عدد النساء اللائي قُتلن على أيدي أزواجهن </w:t>
      </w:r>
      <w:r w:rsidR="00D90AF4">
        <w:rPr>
          <w:rFonts w:hint="cs"/>
          <w:rtl/>
        </w:rPr>
        <w:t xml:space="preserve">أو شركائهن </w:t>
      </w:r>
      <w:r>
        <w:rPr>
          <w:rFonts w:hint="cs"/>
          <w:rtl/>
        </w:rPr>
        <w:t xml:space="preserve">أو شركائهن السابقين خلال السنوات القليلة الماضية في حالات العنف </w:t>
      </w:r>
      <w:r w:rsidR="00D90AF4">
        <w:rPr>
          <w:rFonts w:hint="cs"/>
          <w:rtl/>
        </w:rPr>
        <w:t>العائلي</w:t>
      </w:r>
      <w:r>
        <w:rPr>
          <w:rFonts w:hint="cs"/>
          <w:rtl/>
        </w:rPr>
        <w:t xml:space="preserve">، وكذلك عن مدى توفر الخدمات الاجتماعية وأماكن الإيواء - الدور الآمنة وخط هاتفي </w:t>
      </w:r>
      <w:r w:rsidR="00D90AF4">
        <w:rPr>
          <w:rFonts w:hint="cs"/>
          <w:rtl/>
        </w:rPr>
        <w:t>لتقديم ا</w:t>
      </w:r>
      <w:r>
        <w:rPr>
          <w:rFonts w:hint="cs"/>
          <w:rtl/>
        </w:rPr>
        <w:t xml:space="preserve">لمساعدة على مدار الساعة - للضحايا. كما يرجى تقديم إحصاءات، إذا توفرت، بشأن العنف ضد المرأة، بما في ذلك العنف </w:t>
      </w:r>
      <w:r w:rsidR="00D90AF4">
        <w:rPr>
          <w:rFonts w:hint="cs"/>
          <w:rtl/>
        </w:rPr>
        <w:t>العائلي</w:t>
      </w:r>
      <w:r>
        <w:rPr>
          <w:rFonts w:hint="cs"/>
          <w:rtl/>
        </w:rPr>
        <w:t>، وعدد الشكاوى التي قدمت، والتحقيقات والمحاكمات التي أجريت، والعقوبات التي فرضت.</w:t>
      </w:r>
    </w:p>
    <w:p w:rsidR="00D90AF4" w:rsidRPr="00D90AF4" w:rsidRDefault="00D90AF4" w:rsidP="00D90AF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Pr="00D20F04" w:rsidRDefault="00D90AF4" w:rsidP="00D90A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D20F04">
        <w:rPr>
          <w:rFonts w:hint="cs"/>
          <w:rtl/>
        </w:rPr>
        <w:t>الاتجار واستغلال البغاء</w:t>
      </w:r>
    </w:p>
    <w:p w:rsidR="00B256C4" w:rsidRDefault="00B256C4" w:rsidP="00D90AF4">
      <w:pPr>
        <w:pStyle w:val="SingleTxt"/>
        <w:rPr>
          <w:rFonts w:hint="cs"/>
          <w:rtl/>
        </w:rPr>
      </w:pPr>
      <w:r>
        <w:rPr>
          <w:rFonts w:hint="cs"/>
          <w:rtl/>
        </w:rPr>
        <w:t>12 -</w:t>
      </w:r>
      <w:r>
        <w:rPr>
          <w:rFonts w:hint="cs"/>
          <w:rtl/>
        </w:rPr>
        <w:tab/>
        <w:t xml:space="preserve">يرجى تقديم معلومات، حسبما طلبت اللجنة في ملاحظاتها الختامية السابقة، عما إذا كانت الدولة الطرف قد وضعت ونفّذت برنامجا شاملا، بما في ذلك التشريعات، للتصدي لاستغلال البغاء. كما يرجى تقديم مزيد من المعلومات بشأن التدابير المتخذة والميزانية المخصصة لكفالة إعادة تأهيل ضحايا الاتجار والبغاء، بما في ذلك </w:t>
      </w:r>
      <w:r w:rsidR="00D90AF4">
        <w:rPr>
          <w:rFonts w:hint="cs"/>
          <w:rtl/>
        </w:rPr>
        <w:t>ا</w:t>
      </w:r>
      <w:r>
        <w:rPr>
          <w:rFonts w:hint="cs"/>
          <w:rtl/>
        </w:rPr>
        <w:t>لنساء والفتيات اللائي يرغبن في ترك استغلال البغاء، و</w:t>
      </w:r>
      <w:r w:rsidR="00D90AF4">
        <w:rPr>
          <w:rFonts w:hint="cs"/>
          <w:rtl/>
        </w:rPr>
        <w:t xml:space="preserve">إعادة </w:t>
      </w:r>
      <w:r>
        <w:rPr>
          <w:rFonts w:hint="cs"/>
          <w:rtl/>
        </w:rPr>
        <w:t xml:space="preserve">إدماجهن اجتماعيا، وشفائهن </w:t>
      </w:r>
      <w:r w:rsidR="00D90AF4">
        <w:rPr>
          <w:rFonts w:hint="cs"/>
          <w:rtl/>
        </w:rPr>
        <w:t>من الآثار البدنية والنفسية والاجتماعية</w:t>
      </w:r>
      <w:r>
        <w:rPr>
          <w:rFonts w:hint="cs"/>
          <w:rtl/>
        </w:rPr>
        <w:t>.</w:t>
      </w:r>
    </w:p>
    <w:p w:rsidR="00B256C4" w:rsidRDefault="00B256C4" w:rsidP="00085707">
      <w:pPr>
        <w:pStyle w:val="SingleTxt"/>
        <w:rPr>
          <w:rFonts w:hint="cs"/>
          <w:rtl/>
        </w:rPr>
      </w:pPr>
      <w:r>
        <w:rPr>
          <w:rFonts w:hint="cs"/>
          <w:rtl/>
        </w:rPr>
        <w:t>13 -</w:t>
      </w:r>
      <w:r>
        <w:rPr>
          <w:rFonts w:hint="cs"/>
          <w:rtl/>
        </w:rPr>
        <w:tab/>
      </w:r>
      <w:r w:rsidR="00D90AF4">
        <w:rPr>
          <w:rFonts w:hint="cs"/>
          <w:rtl/>
        </w:rPr>
        <w:t>و</w:t>
      </w:r>
      <w:r>
        <w:rPr>
          <w:rFonts w:hint="cs"/>
          <w:rtl/>
        </w:rPr>
        <w:t>يرجى تقديم ما قد يتوفر من بيانات إحصائية بشأن نط</w:t>
      </w:r>
      <w:r w:rsidR="00085707">
        <w:rPr>
          <w:rFonts w:hint="cs"/>
          <w:rtl/>
        </w:rPr>
        <w:t xml:space="preserve">اق الاتجار بالنساء والفتيات </w:t>
      </w:r>
      <w:r>
        <w:rPr>
          <w:rFonts w:hint="cs"/>
          <w:rtl/>
        </w:rPr>
        <w:t xml:space="preserve">داخل أرمينيا وخلالها ومنها. وينبغي أن تتضمن هذه المعلومات بيانات عن عدد </w:t>
      </w:r>
      <w:r w:rsidR="00085707">
        <w:rPr>
          <w:rFonts w:hint="cs"/>
          <w:rtl/>
        </w:rPr>
        <w:t xml:space="preserve">الأشخاص </w:t>
      </w:r>
      <w:r>
        <w:rPr>
          <w:rFonts w:hint="cs"/>
          <w:rtl/>
        </w:rPr>
        <w:t>الذين تم القبض عليهم ومحاكمتهم وصدور أحكام بحقهم نتيجة لضلوعهم في الاتجار.</w:t>
      </w:r>
    </w:p>
    <w:p w:rsidR="00B256C4" w:rsidRPr="00D20F04" w:rsidRDefault="00085707" w:rsidP="000857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D20F04">
        <w:rPr>
          <w:rFonts w:hint="cs"/>
          <w:rtl/>
        </w:rPr>
        <w:t>المشاركة السياسية والمشاركة في الحياة العامة</w:t>
      </w:r>
    </w:p>
    <w:p w:rsidR="00B256C4" w:rsidRDefault="00B256C4" w:rsidP="00AF2501">
      <w:pPr>
        <w:pStyle w:val="SingleTxt"/>
        <w:rPr>
          <w:rFonts w:hint="cs"/>
          <w:rtl/>
        </w:rPr>
      </w:pPr>
      <w:r>
        <w:rPr>
          <w:rFonts w:hint="cs"/>
          <w:rtl/>
        </w:rPr>
        <w:t>14 -</w:t>
      </w:r>
      <w:r>
        <w:rPr>
          <w:rFonts w:hint="cs"/>
          <w:rtl/>
        </w:rPr>
        <w:tab/>
        <w:t xml:space="preserve">يرجى شرح أسباب استمرار تمثيل المرأة تمثيلا ناقصا في الحياة العامة والسياسية وفي مناصب صنع القرار. أيضا، يرجى تقديم وصف للتدابير التي </w:t>
      </w:r>
      <w:r w:rsidR="00085707">
        <w:rPr>
          <w:rFonts w:hint="cs"/>
          <w:rtl/>
        </w:rPr>
        <w:t xml:space="preserve">اتخذتها </w:t>
      </w:r>
      <w:r>
        <w:rPr>
          <w:rFonts w:hint="cs"/>
          <w:rtl/>
        </w:rPr>
        <w:t>الحكومة، بما في ذلك التدابير الخاصة المؤق</w:t>
      </w:r>
      <w:r w:rsidR="00AF2501">
        <w:rPr>
          <w:rFonts w:hint="cs"/>
          <w:rtl/>
        </w:rPr>
        <w:t>ت</w:t>
      </w:r>
      <w:r>
        <w:rPr>
          <w:rFonts w:hint="cs"/>
          <w:rtl/>
        </w:rPr>
        <w:t>ة المتخذة وفقا للفقرة 1 من المادة 4 م</w:t>
      </w:r>
      <w:r w:rsidR="00AF2501">
        <w:rPr>
          <w:rFonts w:hint="cs"/>
          <w:rtl/>
        </w:rPr>
        <w:t>ن الاتفاقية والتوصية العامة رقم</w:t>
      </w:r>
      <w:r w:rsidR="00AF2501">
        <w:rPr>
          <w:rFonts w:hint="eastAsia"/>
          <w:rtl/>
        </w:rPr>
        <w:t> </w:t>
      </w:r>
      <w:r>
        <w:rPr>
          <w:rFonts w:hint="cs"/>
          <w:rtl/>
        </w:rPr>
        <w:t xml:space="preserve">25 للجنة، بزيادة عدد النساء في الجمعية الوطنية، والحكومة، والسلك الدبلوماسي، والهيئات الإقليمية والمحلية/البلدية، والسلطة القضائية، وأثر هذه التدابير. ويرجى تقديم بيانات إحصائية مستكملة في هذا </w:t>
      </w:r>
      <w:r w:rsidR="00085707">
        <w:rPr>
          <w:rFonts w:hint="cs"/>
          <w:rtl/>
        </w:rPr>
        <w:t>الصدد</w:t>
      </w:r>
      <w:r>
        <w:rPr>
          <w:rFonts w:hint="cs"/>
          <w:rtl/>
        </w:rPr>
        <w:t>.</w:t>
      </w:r>
    </w:p>
    <w:p w:rsidR="00085707" w:rsidRPr="00085707" w:rsidRDefault="00085707" w:rsidP="0008570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Pr="00324F47" w:rsidRDefault="00085707" w:rsidP="000857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sidRPr="00324F47">
        <w:rPr>
          <w:rFonts w:hint="cs"/>
          <w:rtl/>
        </w:rPr>
        <w:t>العمالة</w:t>
      </w:r>
    </w:p>
    <w:p w:rsidR="00B256C4" w:rsidRDefault="00B256C4" w:rsidP="00B256C4">
      <w:pPr>
        <w:pStyle w:val="SingleTxt"/>
        <w:rPr>
          <w:rFonts w:hint="cs"/>
          <w:rtl/>
        </w:rPr>
      </w:pPr>
      <w:r>
        <w:rPr>
          <w:rFonts w:hint="cs"/>
          <w:rtl/>
        </w:rPr>
        <w:t>15 -</w:t>
      </w:r>
      <w:r>
        <w:rPr>
          <w:rFonts w:hint="cs"/>
          <w:rtl/>
        </w:rPr>
        <w:tab/>
        <w:t>يرجى تقديم بيانات مفصّلة حسب نوع الجنس، على نحو ما أوصت به اللجنة في ملاحظاتها الختامية السابقة، بشأن جميع الجوانب المتصلة بعمل المرأة، ولا سيما الأجور.</w:t>
      </w:r>
    </w:p>
    <w:p w:rsidR="00CD3849" w:rsidRDefault="00B256C4" w:rsidP="00B256C4">
      <w:pPr>
        <w:pStyle w:val="SingleTxt"/>
        <w:rPr>
          <w:rFonts w:hint="cs"/>
          <w:rtl/>
        </w:rPr>
      </w:pPr>
      <w:r>
        <w:rPr>
          <w:rFonts w:hint="cs"/>
          <w:rtl/>
        </w:rPr>
        <w:t>16 -</w:t>
      </w:r>
      <w:r>
        <w:rPr>
          <w:rFonts w:hint="cs"/>
          <w:rtl/>
        </w:rPr>
        <w:tab/>
      </w:r>
      <w:r w:rsidR="00085707">
        <w:rPr>
          <w:rFonts w:hint="cs"/>
          <w:rtl/>
        </w:rPr>
        <w:t>و</w:t>
      </w:r>
      <w:r>
        <w:rPr>
          <w:rFonts w:hint="cs"/>
          <w:rtl/>
        </w:rPr>
        <w:t>يقدم تقرير الدولة الطرف وصفا لمجموعة من تدابير المساعدة والتدريب المتاحة للمشتغلات بالأعمال الحرة. يرجى تقديم بيانات عن طبيعة الأعمال التي تنشئها المرأة.</w:t>
      </w:r>
    </w:p>
    <w:p w:rsidR="00B256C4" w:rsidRPr="00B256C4" w:rsidRDefault="00B256C4" w:rsidP="00B256C4">
      <w:pPr>
        <w:pStyle w:val="SingleTxt"/>
        <w:spacing w:after="0" w:line="120" w:lineRule="exact"/>
        <w:rPr>
          <w:rFonts w:hint="cs"/>
          <w:sz w:val="10"/>
          <w:rtl/>
        </w:rPr>
      </w:pPr>
    </w:p>
    <w:p w:rsidR="00B256C4" w:rsidRPr="00A71362" w:rsidRDefault="00B256C4" w:rsidP="00B256C4">
      <w:pPr>
        <w:pStyle w:val="SingleTxt"/>
        <w:rPr>
          <w:rFonts w:hint="cs"/>
          <w:b/>
          <w:bCs/>
          <w:rtl/>
        </w:rPr>
      </w:pPr>
      <w:r w:rsidRPr="00A71362">
        <w:rPr>
          <w:rFonts w:hint="cs"/>
          <w:b/>
          <w:bCs/>
          <w:rtl/>
        </w:rPr>
        <w:t xml:space="preserve">القوالب النمطية والتعليم </w:t>
      </w:r>
    </w:p>
    <w:p w:rsidR="00B256C4" w:rsidRDefault="00B256C4" w:rsidP="00085707">
      <w:pPr>
        <w:pStyle w:val="SingleTxt"/>
        <w:rPr>
          <w:rFonts w:hint="cs"/>
          <w:rtl/>
        </w:rPr>
      </w:pPr>
      <w:r>
        <w:rPr>
          <w:rFonts w:hint="cs"/>
          <w:rtl/>
        </w:rPr>
        <w:t>17 -</w:t>
      </w:r>
      <w:r>
        <w:rPr>
          <w:rFonts w:hint="cs"/>
          <w:rtl/>
        </w:rPr>
        <w:tab/>
        <w:t>يرجى تقديم معلومات تفصيلية عن المبادرات التي اتخذت لتحدي المواقف المبنية على القوالب النمطية، و</w:t>
      </w:r>
      <w:r w:rsidR="00085707">
        <w:rPr>
          <w:rFonts w:hint="cs"/>
          <w:rtl/>
        </w:rPr>
        <w:t xml:space="preserve">سرد </w:t>
      </w:r>
      <w:r>
        <w:rPr>
          <w:rFonts w:hint="cs"/>
          <w:rtl/>
        </w:rPr>
        <w:t xml:space="preserve">السياسات المحددة التي تمت صياغتها لتعزيز تقاسم المسؤوليات بين المرأة والرجل في الأسرة والمجتمع وأثر تلك السياسات. </w:t>
      </w:r>
    </w:p>
    <w:p w:rsidR="00B256C4" w:rsidRDefault="00B256C4" w:rsidP="00085707">
      <w:pPr>
        <w:pStyle w:val="SingleTxt"/>
        <w:rPr>
          <w:rFonts w:hint="cs"/>
          <w:rtl/>
        </w:rPr>
      </w:pPr>
      <w:r>
        <w:rPr>
          <w:rFonts w:hint="cs"/>
          <w:rtl/>
        </w:rPr>
        <w:t>18 -</w:t>
      </w:r>
      <w:r>
        <w:rPr>
          <w:rFonts w:hint="cs"/>
          <w:rtl/>
        </w:rPr>
        <w:tab/>
        <w:t xml:space="preserve">يبدو أن التوجه الأكاديمي يتأثر بالقوالب النمطية. يرجى بيان ما إذا كانت </w:t>
      </w:r>
      <w:r w:rsidR="00085707">
        <w:rPr>
          <w:rFonts w:hint="cs"/>
          <w:rtl/>
        </w:rPr>
        <w:t xml:space="preserve">هناك </w:t>
      </w:r>
      <w:r>
        <w:rPr>
          <w:rFonts w:hint="cs"/>
          <w:rtl/>
        </w:rPr>
        <w:t>أي تدابير قائمة لتشجيع الفتيات والنساء على دراسة المواضيع غير المنطوية على قوالب نمطية و</w:t>
      </w:r>
      <w:r w:rsidR="00085707">
        <w:rPr>
          <w:rFonts w:hint="cs"/>
          <w:rtl/>
        </w:rPr>
        <w:t xml:space="preserve">تحفيز </w:t>
      </w:r>
      <w:r>
        <w:rPr>
          <w:rFonts w:hint="cs"/>
          <w:rtl/>
        </w:rPr>
        <w:t xml:space="preserve">أصحاب الأعمال على استقدام نساء للعمل في </w:t>
      </w:r>
      <w:r w:rsidR="00AF2501">
        <w:rPr>
          <w:rFonts w:hint="cs"/>
          <w:rtl/>
        </w:rPr>
        <w:t>الوظائف غير المنطوية على قوالب</w:t>
      </w:r>
      <w:r w:rsidR="00AF2501">
        <w:rPr>
          <w:rFonts w:hint="eastAsia"/>
          <w:rtl/>
        </w:rPr>
        <w:t> </w:t>
      </w:r>
      <w:r w:rsidR="00085707">
        <w:rPr>
          <w:rFonts w:hint="cs"/>
          <w:rtl/>
        </w:rPr>
        <w:t>نمطية</w:t>
      </w:r>
      <w:r>
        <w:rPr>
          <w:rFonts w:hint="cs"/>
          <w:rtl/>
        </w:rPr>
        <w:t>.</w:t>
      </w:r>
    </w:p>
    <w:p w:rsidR="00B256C4" w:rsidRDefault="00B256C4" w:rsidP="00085707">
      <w:pPr>
        <w:pStyle w:val="SingleTxt"/>
        <w:rPr>
          <w:rFonts w:hint="cs"/>
          <w:rtl/>
        </w:rPr>
      </w:pPr>
      <w:r>
        <w:rPr>
          <w:rFonts w:hint="cs"/>
          <w:rtl/>
        </w:rPr>
        <w:t>19 -</w:t>
      </w:r>
      <w:r>
        <w:rPr>
          <w:rFonts w:hint="cs"/>
          <w:rtl/>
        </w:rPr>
        <w:tab/>
      </w:r>
      <w:r w:rsidR="00085707">
        <w:rPr>
          <w:rFonts w:hint="cs"/>
          <w:rtl/>
        </w:rPr>
        <w:t>و</w:t>
      </w:r>
      <w:r>
        <w:rPr>
          <w:rFonts w:hint="cs"/>
          <w:rtl/>
        </w:rPr>
        <w:t xml:space="preserve">يرجى تقديم مزيد من المعلومات عن البرنامج </w:t>
      </w:r>
      <w:r w:rsidR="00085707">
        <w:rPr>
          <w:rFonts w:hint="cs"/>
          <w:rtl/>
        </w:rPr>
        <w:t xml:space="preserve">النموذجي </w:t>
      </w:r>
      <w:r>
        <w:rPr>
          <w:rFonts w:hint="cs"/>
          <w:rtl/>
        </w:rPr>
        <w:t>لإصلاح التعليم الثانوي (</w:t>
      </w:r>
      <w:r>
        <w:t>CEDAW/C/ARM/4</w:t>
      </w:r>
      <w:r>
        <w:rPr>
          <w:rFonts w:hint="cs"/>
          <w:rtl/>
        </w:rPr>
        <w:t xml:space="preserve">، الفقرة 145)، بما في ذلك </w:t>
      </w:r>
      <w:r w:rsidR="00085707">
        <w:rPr>
          <w:rFonts w:hint="cs"/>
          <w:rtl/>
        </w:rPr>
        <w:t xml:space="preserve">عن </w:t>
      </w:r>
      <w:r>
        <w:rPr>
          <w:rFonts w:hint="cs"/>
          <w:rtl/>
        </w:rPr>
        <w:t xml:space="preserve">عدد المدارس التي أغلقت وعدد المعلمين، مصنفين حسب نوع الجنس، الذين فقدوا وظائفهم. </w:t>
      </w:r>
    </w:p>
    <w:p w:rsidR="00B256C4" w:rsidRDefault="00B256C4" w:rsidP="00085707">
      <w:pPr>
        <w:pStyle w:val="SingleTxt"/>
        <w:rPr>
          <w:rFonts w:hint="cs"/>
          <w:rtl/>
        </w:rPr>
      </w:pPr>
      <w:r>
        <w:rPr>
          <w:rFonts w:hint="cs"/>
          <w:rtl/>
        </w:rPr>
        <w:t>20 -</w:t>
      </w:r>
      <w:r>
        <w:rPr>
          <w:rFonts w:hint="cs"/>
          <w:rtl/>
        </w:rPr>
        <w:tab/>
        <w:t xml:space="preserve">ويرجى تقديم بيانات إحصائية، مفصلة حسب المنطقة، بشأن عدم </w:t>
      </w:r>
      <w:r w:rsidR="00085707">
        <w:rPr>
          <w:rFonts w:hint="cs"/>
          <w:rtl/>
        </w:rPr>
        <w:t xml:space="preserve">التحاق </w:t>
      </w:r>
      <w:r>
        <w:rPr>
          <w:rFonts w:hint="cs"/>
          <w:rtl/>
        </w:rPr>
        <w:t xml:space="preserve">الفتيات والنساء </w:t>
      </w:r>
      <w:r w:rsidR="00085707">
        <w:rPr>
          <w:rFonts w:hint="cs"/>
          <w:rtl/>
        </w:rPr>
        <w:t>ب</w:t>
      </w:r>
      <w:r>
        <w:rPr>
          <w:rFonts w:hint="cs"/>
          <w:rtl/>
        </w:rPr>
        <w:t>جميع مستويات التعليم، وغيابهن وانقطاعهن عن الدراسة، تغطي الف</w:t>
      </w:r>
      <w:r w:rsidR="00085707">
        <w:rPr>
          <w:rFonts w:hint="cs"/>
          <w:rtl/>
        </w:rPr>
        <w:t>ترة</w:t>
      </w:r>
      <w:r>
        <w:rPr>
          <w:rFonts w:hint="cs"/>
          <w:rtl/>
        </w:rPr>
        <w:t xml:space="preserve"> منذ التقرير الدوري الأخير، ولا سيما بالنسبة لفتيات الأقليات العرقية (اليزيدية والكردية).</w:t>
      </w:r>
    </w:p>
    <w:p w:rsidR="00B256C4" w:rsidRDefault="00085707" w:rsidP="000857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sz w:val="10"/>
          <w:rtl/>
        </w:rPr>
        <w:tab/>
      </w:r>
      <w:r>
        <w:rPr>
          <w:rFonts w:hint="cs"/>
          <w:sz w:val="10"/>
          <w:rtl/>
        </w:rPr>
        <w:tab/>
      </w:r>
      <w:r w:rsidR="00B256C4">
        <w:rPr>
          <w:rFonts w:hint="cs"/>
          <w:rtl/>
        </w:rPr>
        <w:t>الصح</w:t>
      </w:r>
      <w:r>
        <w:rPr>
          <w:rFonts w:hint="cs"/>
          <w:rtl/>
        </w:rPr>
        <w:t>ــ</w:t>
      </w:r>
      <w:r w:rsidR="00B256C4">
        <w:rPr>
          <w:rFonts w:hint="cs"/>
          <w:rtl/>
        </w:rPr>
        <w:t>ة</w:t>
      </w:r>
    </w:p>
    <w:p w:rsidR="00B256C4" w:rsidRDefault="00B256C4" w:rsidP="00085707">
      <w:pPr>
        <w:pStyle w:val="SingleTxt"/>
        <w:rPr>
          <w:rFonts w:hint="cs"/>
          <w:rtl/>
        </w:rPr>
      </w:pPr>
      <w:r>
        <w:rPr>
          <w:rFonts w:hint="cs"/>
          <w:rtl/>
        </w:rPr>
        <w:t>21 -</w:t>
      </w:r>
      <w:r>
        <w:rPr>
          <w:rFonts w:hint="cs"/>
          <w:rtl/>
        </w:rPr>
        <w:tab/>
        <w:t xml:space="preserve">يذكر التقرير أن </w:t>
      </w:r>
      <w:r>
        <w:rPr>
          <w:rFonts w:hint="eastAsia"/>
          <w:rtl/>
        </w:rPr>
        <w:t xml:space="preserve">”مما يؤسف له أن الإجهاض هو أحد الأساليب الأكثر شيوعا في </w:t>
      </w:r>
      <w:r>
        <w:rPr>
          <w:rFonts w:hint="cs"/>
          <w:rtl/>
        </w:rPr>
        <w:t>أ</w:t>
      </w:r>
      <w:r>
        <w:rPr>
          <w:rFonts w:hint="eastAsia"/>
          <w:rtl/>
        </w:rPr>
        <w:t>رمينيا لتنظيم الأسرة</w:t>
      </w:r>
      <w:r>
        <w:rPr>
          <w:rFonts w:hint="cs"/>
          <w:rtl/>
        </w:rPr>
        <w:t>“ (</w:t>
      </w:r>
      <w:r>
        <w:t>CEDAW/C/ARM/4</w:t>
      </w:r>
      <w:r>
        <w:rPr>
          <w:rFonts w:hint="cs"/>
          <w:rtl/>
        </w:rPr>
        <w:t xml:space="preserve">، الفقرة 212). يرجى بيان ما هو الإجراء الذي اتخذته الحكومة لتغيير أسلوب </w:t>
      </w:r>
      <w:r>
        <w:rPr>
          <w:rFonts w:hint="eastAsia"/>
          <w:rtl/>
        </w:rPr>
        <w:t>”استخدام الإجهاض</w:t>
      </w:r>
      <w:r>
        <w:rPr>
          <w:rFonts w:hint="cs"/>
          <w:rtl/>
        </w:rPr>
        <w:t xml:space="preserve">“ </w:t>
      </w:r>
      <w:r w:rsidR="00085707">
        <w:rPr>
          <w:rFonts w:hint="cs"/>
          <w:rtl/>
        </w:rPr>
        <w:t xml:space="preserve">في </w:t>
      </w:r>
      <w:r>
        <w:rPr>
          <w:rFonts w:hint="cs"/>
          <w:rtl/>
        </w:rPr>
        <w:t xml:space="preserve">تنظيم الأسرة وكفالة إتاحة وسائل منع الحمل وتيسير إمكانية الحصول عليها بأسعار معقولة، والترويج لبرامج التثقيف الجنسي، وتشجيع السلوك الجنسي المسؤول. </w:t>
      </w:r>
    </w:p>
    <w:p w:rsidR="00B256C4" w:rsidRDefault="00B256C4" w:rsidP="00B256C4">
      <w:pPr>
        <w:pStyle w:val="SingleTxt"/>
        <w:rPr>
          <w:rFonts w:hint="cs"/>
          <w:rtl/>
        </w:rPr>
      </w:pPr>
      <w:r>
        <w:rPr>
          <w:rFonts w:hint="cs"/>
          <w:rtl/>
        </w:rPr>
        <w:t>22 -</w:t>
      </w:r>
      <w:r>
        <w:rPr>
          <w:rFonts w:hint="cs"/>
          <w:rtl/>
        </w:rPr>
        <w:tab/>
        <w:t xml:space="preserve">ما زالت معدلات وفيات الأطفال والوفيات النفاسية مرتفعة في الدولة الطرف. يرجى بيان الخطوات التي اتخذت لمعالجة الحالة والنتائج التي تحققت عمليا. </w:t>
      </w:r>
    </w:p>
    <w:p w:rsidR="00B256C4" w:rsidRDefault="00B256C4" w:rsidP="00AF2501">
      <w:pPr>
        <w:pStyle w:val="SingleTxt"/>
        <w:rPr>
          <w:rFonts w:hint="cs"/>
          <w:rtl/>
        </w:rPr>
      </w:pPr>
      <w:r>
        <w:rPr>
          <w:rFonts w:hint="cs"/>
          <w:rtl/>
        </w:rPr>
        <w:t>23 -</w:t>
      </w:r>
      <w:r>
        <w:rPr>
          <w:rFonts w:hint="cs"/>
          <w:rtl/>
        </w:rPr>
        <w:tab/>
      </w:r>
      <w:r w:rsidR="00085707">
        <w:rPr>
          <w:rFonts w:hint="cs"/>
          <w:rtl/>
        </w:rPr>
        <w:t>و</w:t>
      </w:r>
      <w:r>
        <w:rPr>
          <w:rFonts w:hint="cs"/>
          <w:rtl/>
        </w:rPr>
        <w:t xml:space="preserve">يرجى وصف أي استراتيجيات </w:t>
      </w:r>
      <w:r w:rsidR="00085707">
        <w:rPr>
          <w:rFonts w:hint="cs"/>
          <w:rtl/>
        </w:rPr>
        <w:t xml:space="preserve">وضعت </w:t>
      </w:r>
      <w:r>
        <w:rPr>
          <w:rFonts w:hint="cs"/>
          <w:rtl/>
        </w:rPr>
        <w:t xml:space="preserve">أو تدابير اتخذت لمكافحة فيروس نقص المناعة البشرية/الإيدز، فضلا عن التمييز ضد النساء المصابات وأثر تلك الاستراتيجيات والتدابير. كما يرجى </w:t>
      </w:r>
      <w:r w:rsidR="00085707">
        <w:rPr>
          <w:rFonts w:hint="cs"/>
          <w:rtl/>
        </w:rPr>
        <w:t xml:space="preserve">تقديم معلومات تفصيلية عن أي </w:t>
      </w:r>
      <w:r>
        <w:rPr>
          <w:rFonts w:hint="cs"/>
          <w:rtl/>
        </w:rPr>
        <w:t>حملات لإذكاء الوعي تم الاضطلاع</w:t>
      </w:r>
      <w:r w:rsidR="00085707">
        <w:rPr>
          <w:rFonts w:hint="eastAsia"/>
          <w:rtl/>
        </w:rPr>
        <w:t> </w:t>
      </w:r>
      <w:r>
        <w:rPr>
          <w:rFonts w:hint="cs"/>
          <w:rtl/>
        </w:rPr>
        <w:t>بها.</w:t>
      </w:r>
    </w:p>
    <w:p w:rsidR="00085707" w:rsidRPr="00085707" w:rsidRDefault="00085707" w:rsidP="00085707">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Default="00085707" w:rsidP="000857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Pr>
          <w:rFonts w:hint="cs"/>
          <w:rtl/>
        </w:rPr>
        <w:t>المرأة الريفية</w:t>
      </w:r>
    </w:p>
    <w:p w:rsidR="00B256C4" w:rsidRDefault="00B256C4" w:rsidP="00AF2501">
      <w:pPr>
        <w:pStyle w:val="SingleTxt"/>
        <w:rPr>
          <w:rFonts w:hint="cs"/>
          <w:rtl/>
        </w:rPr>
      </w:pPr>
      <w:r>
        <w:rPr>
          <w:rFonts w:hint="cs"/>
          <w:rtl/>
        </w:rPr>
        <w:t>24 -</w:t>
      </w:r>
      <w:r>
        <w:rPr>
          <w:rFonts w:hint="cs"/>
          <w:rtl/>
        </w:rPr>
        <w:tab/>
        <w:t xml:space="preserve">يرجى تقديم مزيد من المعلومات عن الخطوات التي اتخذتها الدولة الطرف استجابة للتوصيات التي قدمتها اللجنة سابقا فيما يتعلق بوضع سياسات وبرامج خاصة تهدف إلى تمكين </w:t>
      </w:r>
      <w:r w:rsidR="00085707">
        <w:rPr>
          <w:rFonts w:hint="cs"/>
          <w:rtl/>
        </w:rPr>
        <w:t xml:space="preserve">المرأة الريفية اقتصاديا وتيسير إمكانية حصولها على </w:t>
      </w:r>
      <w:r>
        <w:rPr>
          <w:rFonts w:hint="cs"/>
          <w:rtl/>
        </w:rPr>
        <w:t xml:space="preserve">خدمات الرعاية الصحية. وفي هذا الصدد، يرجى تقديم مزيد من المعلومات عن الكيفية التي تؤثر بها استراتيجية التنمية الزراعية المستدامة على حالة المرأة الريفية. </w:t>
      </w:r>
    </w:p>
    <w:p w:rsidR="00F91032" w:rsidRPr="00F91032" w:rsidRDefault="00F91032" w:rsidP="00F9103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Default="00F91032" w:rsidP="00F910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Pr>
          <w:rFonts w:hint="cs"/>
          <w:rtl/>
        </w:rPr>
        <w:t>المعوقات</w:t>
      </w:r>
    </w:p>
    <w:p w:rsidR="00B256C4" w:rsidRDefault="00B256C4" w:rsidP="0032523A">
      <w:pPr>
        <w:pStyle w:val="SingleTxt"/>
        <w:rPr>
          <w:rFonts w:hint="cs"/>
          <w:rtl/>
        </w:rPr>
      </w:pPr>
      <w:r>
        <w:rPr>
          <w:rFonts w:hint="cs"/>
          <w:rtl/>
        </w:rPr>
        <w:t>25 -</w:t>
      </w:r>
      <w:r>
        <w:rPr>
          <w:rFonts w:hint="cs"/>
          <w:rtl/>
        </w:rPr>
        <w:tab/>
      </w:r>
      <w:r w:rsidR="0032523A">
        <w:rPr>
          <w:rFonts w:hint="cs"/>
          <w:rtl/>
        </w:rPr>
        <w:t xml:space="preserve">لم يتطرق </w:t>
      </w:r>
      <w:r>
        <w:rPr>
          <w:rFonts w:hint="cs"/>
          <w:rtl/>
        </w:rPr>
        <w:t xml:space="preserve">تقرير الدولة الطرف </w:t>
      </w:r>
      <w:r w:rsidR="0032523A">
        <w:rPr>
          <w:rFonts w:hint="cs"/>
          <w:rtl/>
        </w:rPr>
        <w:t xml:space="preserve">إلى </w:t>
      </w:r>
      <w:r>
        <w:rPr>
          <w:rFonts w:hint="cs"/>
          <w:rtl/>
        </w:rPr>
        <w:t xml:space="preserve">حالة المعوقات. يرجى تقديم معلومات </w:t>
      </w:r>
      <w:r w:rsidR="0032523A">
        <w:rPr>
          <w:rFonts w:hint="cs"/>
          <w:rtl/>
        </w:rPr>
        <w:t xml:space="preserve">عن </w:t>
      </w:r>
      <w:r>
        <w:rPr>
          <w:rFonts w:hint="cs"/>
          <w:rtl/>
        </w:rPr>
        <w:t xml:space="preserve">البرامج والخدمات </w:t>
      </w:r>
      <w:r w:rsidR="0032523A">
        <w:rPr>
          <w:rFonts w:hint="cs"/>
          <w:rtl/>
        </w:rPr>
        <w:t xml:space="preserve">التي تستهدف </w:t>
      </w:r>
      <w:r>
        <w:rPr>
          <w:rFonts w:hint="cs"/>
          <w:rtl/>
        </w:rPr>
        <w:t xml:space="preserve">المعوقات بما في ذلك أية مساعدات تقدم لهن أثناء فترة الحمل و/أو بعد الوضع، أو في أعمالهن المنزلية. </w:t>
      </w:r>
    </w:p>
    <w:p w:rsidR="0032523A" w:rsidRPr="0032523A" w:rsidRDefault="0032523A" w:rsidP="0032523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Default="0032523A" w:rsidP="003252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Pr>
          <w:rFonts w:hint="cs"/>
          <w:rtl/>
        </w:rPr>
        <w:t>اللاجئات</w:t>
      </w:r>
    </w:p>
    <w:p w:rsidR="00B256C4" w:rsidRDefault="00B256C4" w:rsidP="00AF2501">
      <w:pPr>
        <w:pStyle w:val="SingleTxt"/>
        <w:rPr>
          <w:rFonts w:hint="cs"/>
          <w:rtl/>
        </w:rPr>
      </w:pPr>
      <w:r>
        <w:rPr>
          <w:rFonts w:hint="cs"/>
          <w:rtl/>
        </w:rPr>
        <w:t>26 -</w:t>
      </w:r>
      <w:r>
        <w:rPr>
          <w:rFonts w:hint="cs"/>
          <w:rtl/>
        </w:rPr>
        <w:tab/>
        <w:t>لا يقدم تقرير الدولة الطرف سوى معلومات ضئيلة عن اللاجئات. يرجى تقديم صورة شاملة لحالة اللاجئات الفعلية في جميع المجالات التي تشملها الاتفاقية، وبخاصة التركيز على اللاجئات في الريف حيث أنهن يعانين من تمييز متعدد الوج</w:t>
      </w:r>
      <w:r w:rsidR="0032523A">
        <w:rPr>
          <w:rFonts w:hint="cs"/>
          <w:rtl/>
        </w:rPr>
        <w:t>و</w:t>
      </w:r>
      <w:r>
        <w:rPr>
          <w:rFonts w:hint="cs"/>
          <w:rtl/>
        </w:rPr>
        <w:t xml:space="preserve">ه. وعلاوة على ذلك، يرجى بيان ما إذا كان </w:t>
      </w:r>
      <w:r w:rsidR="0032523A">
        <w:rPr>
          <w:rFonts w:hint="cs"/>
          <w:rtl/>
        </w:rPr>
        <w:t xml:space="preserve">اللاجئون من </w:t>
      </w:r>
      <w:r>
        <w:rPr>
          <w:rFonts w:hint="cs"/>
          <w:rtl/>
        </w:rPr>
        <w:t>الأطفال يحصلون بصورة تلقائية على الجنسية الأرمينية عندما يحصل والديهم عليها</w:t>
      </w:r>
      <w:r w:rsidR="0032523A" w:rsidRPr="0032523A">
        <w:rPr>
          <w:rFonts w:hint="cs"/>
          <w:rtl/>
        </w:rPr>
        <w:t xml:space="preserve"> </w:t>
      </w:r>
      <w:r w:rsidR="0032523A">
        <w:rPr>
          <w:rFonts w:hint="cs"/>
          <w:rtl/>
        </w:rPr>
        <w:t>كما أوصت بذلك لجنة حقوق الطفل (</w:t>
      </w:r>
      <w:r w:rsidR="0032523A">
        <w:t>CRC/C/15/Add.225</w:t>
      </w:r>
      <w:r w:rsidR="0032523A">
        <w:rPr>
          <w:rFonts w:hint="cs"/>
          <w:rtl/>
        </w:rPr>
        <w:t>)</w:t>
      </w:r>
      <w:r>
        <w:rPr>
          <w:rFonts w:hint="cs"/>
          <w:rtl/>
        </w:rPr>
        <w:t xml:space="preserve">. </w:t>
      </w:r>
    </w:p>
    <w:p w:rsidR="00B256C4" w:rsidRDefault="00B256C4" w:rsidP="00B256C4">
      <w:pPr>
        <w:pStyle w:val="SingleTxt"/>
        <w:rPr>
          <w:rFonts w:hint="cs"/>
          <w:rtl/>
        </w:rPr>
      </w:pPr>
      <w:r>
        <w:rPr>
          <w:rFonts w:hint="cs"/>
          <w:rtl/>
        </w:rPr>
        <w:t>27 -</w:t>
      </w:r>
      <w:r>
        <w:rPr>
          <w:rFonts w:hint="cs"/>
          <w:rtl/>
        </w:rPr>
        <w:tab/>
        <w:t xml:space="preserve">يرجى تقديم معلومات عن العنف الجنسي والعنف القائم على أساس نوع الجنس في أوساط مجتمعات اللاجئين. </w:t>
      </w:r>
    </w:p>
    <w:p w:rsidR="0032523A" w:rsidRPr="0032523A" w:rsidRDefault="0032523A" w:rsidP="0032523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Default="0032523A" w:rsidP="003252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Pr>
          <w:rFonts w:hint="cs"/>
          <w:rtl/>
        </w:rPr>
        <w:t>الزواج والعلاقات الأسرية</w:t>
      </w:r>
    </w:p>
    <w:p w:rsidR="00B256C4" w:rsidRDefault="00B256C4" w:rsidP="00AF2501">
      <w:pPr>
        <w:pStyle w:val="SingleTxt"/>
        <w:rPr>
          <w:rFonts w:hint="cs"/>
          <w:rtl/>
        </w:rPr>
      </w:pPr>
      <w:r>
        <w:rPr>
          <w:rFonts w:hint="cs"/>
          <w:rtl/>
        </w:rPr>
        <w:t>28 -</w:t>
      </w:r>
      <w:r>
        <w:rPr>
          <w:rFonts w:hint="cs"/>
          <w:rtl/>
        </w:rPr>
        <w:tab/>
        <w:t>يرجى تقديم معلومات تفصيلية عن الجهود التي تضطلع بها الحكومة لكفالة رفع الحد الأدنى لسن الزواج لكل من النساء والرجال إلى سن 18 سنة بدلا من الحد الأدنى الحالي وهو 17 سنة للفتيات و 18 سنة للأولاد، و</w:t>
      </w:r>
      <w:r w:rsidR="00AF2501">
        <w:rPr>
          <w:rFonts w:hint="cs"/>
          <w:rtl/>
        </w:rPr>
        <w:t>ل</w:t>
      </w:r>
      <w:r>
        <w:rPr>
          <w:rFonts w:hint="cs"/>
          <w:rtl/>
        </w:rPr>
        <w:t xml:space="preserve">لقضاء على أية استثناءات لهذا الحد الأدنى للسن، وفقا للمادة 16 من الاتفاقية واتفاقية حقوق الطفل، بما في ذلك أي مشاريع قوانين قيد النظر. </w:t>
      </w:r>
    </w:p>
    <w:p w:rsidR="0032523A" w:rsidRPr="0032523A" w:rsidRDefault="0032523A" w:rsidP="0032523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Default="0032523A" w:rsidP="00AF25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F2501">
        <w:rPr>
          <w:rFonts w:hint="cs"/>
          <w:rtl/>
        </w:rPr>
        <w:t xml:space="preserve">الآثار </w:t>
      </w:r>
      <w:r w:rsidR="00B256C4">
        <w:rPr>
          <w:rFonts w:hint="cs"/>
          <w:rtl/>
        </w:rPr>
        <w:t>الاقتصادية للطلاق</w:t>
      </w:r>
    </w:p>
    <w:p w:rsidR="00B256C4" w:rsidRDefault="00B256C4" w:rsidP="00AF2501">
      <w:pPr>
        <w:pStyle w:val="SingleTxt"/>
        <w:rPr>
          <w:rFonts w:hint="cs"/>
          <w:rtl/>
        </w:rPr>
      </w:pPr>
      <w:r>
        <w:rPr>
          <w:rFonts w:hint="cs"/>
          <w:rtl/>
        </w:rPr>
        <w:t>29 -</w:t>
      </w:r>
      <w:r>
        <w:rPr>
          <w:rFonts w:hint="cs"/>
          <w:rtl/>
        </w:rPr>
        <w:tab/>
        <w:t>يرجى تقديم معلومات عن النظم القائمة التي تحكم توزيع الأصول/الممتلكات عند الطلاق. كما يرجى تقديم معلومات عن نوع الممتلكات التي توزع عند فسخ الزواج أو</w:t>
      </w:r>
      <w:r w:rsidR="0032523A">
        <w:rPr>
          <w:rFonts w:hint="eastAsia"/>
          <w:rtl/>
        </w:rPr>
        <w:t> </w:t>
      </w:r>
      <w:r>
        <w:rPr>
          <w:rFonts w:hint="cs"/>
          <w:rtl/>
        </w:rPr>
        <w:t xml:space="preserve">العلاقات، بما في ذلك فيما يتعلق بالنساء غير العاملات اللاتي كن يقمن برعاية الأسرة وتربية الأطفال. </w:t>
      </w:r>
    </w:p>
    <w:p w:rsidR="0032523A" w:rsidRPr="0032523A" w:rsidRDefault="0032523A" w:rsidP="0032523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B256C4" w:rsidRDefault="0032523A" w:rsidP="003252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256C4">
        <w:rPr>
          <w:rFonts w:hint="cs"/>
          <w:rtl/>
        </w:rPr>
        <w:t>التعديل على الفقرة 1 من المادة 20</w:t>
      </w:r>
    </w:p>
    <w:p w:rsidR="00B256C4" w:rsidRDefault="00B256C4" w:rsidP="00B256C4">
      <w:pPr>
        <w:pStyle w:val="SingleTxt"/>
        <w:rPr>
          <w:rFonts w:hint="cs"/>
          <w:rtl/>
        </w:rPr>
      </w:pPr>
      <w:r>
        <w:rPr>
          <w:rFonts w:hint="cs"/>
          <w:rtl/>
        </w:rPr>
        <w:t>30 -</w:t>
      </w:r>
      <w:r>
        <w:rPr>
          <w:rFonts w:hint="cs"/>
          <w:rtl/>
        </w:rPr>
        <w:tab/>
        <w:t>يرجى بيان متى تعتزم الحكومة قبول تعديل الفقرة 1 من المادة 20 من الاتفاقية</w:t>
      </w:r>
      <w:r w:rsidR="00AF2501">
        <w:rPr>
          <w:rFonts w:hint="cs"/>
          <w:rtl/>
        </w:rPr>
        <w:t>،</w:t>
      </w:r>
      <w:r>
        <w:rPr>
          <w:rFonts w:hint="cs"/>
          <w:rtl/>
        </w:rPr>
        <w:t xml:space="preserve"> المتعلقة بوقت اجتماع اللجنة.</w:t>
      </w:r>
    </w:p>
    <w:p w:rsidR="00B256C4" w:rsidRPr="00B256C4" w:rsidRDefault="00B256C4" w:rsidP="00B256C4">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B256C4" w:rsidRPr="00B256C4" w:rsidSect="00F26AE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19:58:00Z" w:initials="Start">
    <w:p w:rsidR="00AF2501" w:rsidRDefault="00AF250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NO&gt;&gt;N0849653A&lt;&lt;ODS JOB NO</w:t>
      </w:r>
      <w:r>
        <w:rPr>
          <w:rtl/>
        </w:rPr>
        <w:t>&gt;&gt;</w:t>
      </w:r>
    </w:p>
    <w:p w:rsidR="00AF2501" w:rsidRDefault="00AF2501">
      <w:pPr>
        <w:pStyle w:val="CommentText"/>
        <w:rPr>
          <w:rtl/>
        </w:rPr>
      </w:pPr>
      <w:r>
        <w:rPr>
          <w:rtl/>
        </w:rPr>
        <w:t>&lt;&lt;</w:t>
      </w:r>
      <w:r>
        <w:t>ODS DOC SYMBOL1&gt;&gt;CEDAW/C/ARM/Q/4&lt;&lt;ODS DOC SYMBOL1</w:t>
      </w:r>
      <w:r>
        <w:rPr>
          <w:rtl/>
        </w:rPr>
        <w:t>&gt;&gt;</w:t>
      </w:r>
    </w:p>
    <w:p w:rsidR="00AF2501" w:rsidRDefault="00AF250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9AE" w:rsidRDefault="005109AE" w:rsidP="00F26AEF">
      <w:r>
        <w:separator/>
      </w:r>
    </w:p>
  </w:endnote>
  <w:endnote w:type="continuationSeparator" w:id="0">
    <w:p w:rsidR="005109AE" w:rsidRDefault="005109AE" w:rsidP="00F26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2501">
      <w:tblPrEx>
        <w:tblCellMar>
          <w:top w:w="0" w:type="dxa"/>
          <w:bottom w:w="0" w:type="dxa"/>
        </w:tblCellMar>
      </w:tblPrEx>
      <w:tc>
        <w:tcPr>
          <w:tcW w:w="5033" w:type="dxa"/>
          <w:shd w:val="clear" w:color="auto" w:fill="auto"/>
        </w:tcPr>
        <w:p w:rsidR="00AF2501" w:rsidRPr="00F26AEF" w:rsidRDefault="00AF2501" w:rsidP="00F26AEF">
          <w:pPr>
            <w:pStyle w:val="Footer"/>
            <w:jc w:val="right"/>
            <w:rPr>
              <w:w w:val="103"/>
            </w:rPr>
          </w:pPr>
          <w:r>
            <w:rPr>
              <w:w w:val="103"/>
            </w:rPr>
            <w:fldChar w:fldCharType="begin"/>
          </w:r>
          <w:r>
            <w:rPr>
              <w:w w:val="103"/>
            </w:rPr>
            <w:instrText xml:space="preserve"> PAGE  \* MERGEFORMAT </w:instrText>
          </w:r>
          <w:r>
            <w:rPr>
              <w:w w:val="103"/>
            </w:rPr>
            <w:fldChar w:fldCharType="separate"/>
          </w:r>
          <w:r w:rsidR="00EF0459">
            <w:rPr>
              <w:w w:val="103"/>
            </w:rPr>
            <w:t>6</w:t>
          </w:r>
          <w:r>
            <w:rPr>
              <w:w w:val="103"/>
            </w:rPr>
            <w:fldChar w:fldCharType="end"/>
          </w:r>
        </w:p>
      </w:tc>
      <w:tc>
        <w:tcPr>
          <w:tcW w:w="5033" w:type="dxa"/>
          <w:shd w:val="clear" w:color="auto" w:fill="auto"/>
        </w:tcPr>
        <w:p w:rsidR="00AF2501" w:rsidRPr="00F26AEF" w:rsidRDefault="00AF2501" w:rsidP="00F26AE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F0459">
            <w:rPr>
              <w:b w:val="0"/>
              <w:w w:val="103"/>
            </w:rPr>
            <w:t>08-49653</w:t>
          </w:r>
          <w:r>
            <w:rPr>
              <w:b w:val="0"/>
              <w:w w:val="103"/>
            </w:rPr>
            <w:fldChar w:fldCharType="end"/>
          </w:r>
        </w:p>
      </w:tc>
    </w:tr>
  </w:tbl>
  <w:p w:rsidR="00AF2501" w:rsidRPr="00F26AEF" w:rsidRDefault="00AF2501" w:rsidP="00F26A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2501">
      <w:tblPrEx>
        <w:tblCellMar>
          <w:top w:w="0" w:type="dxa"/>
          <w:bottom w:w="0" w:type="dxa"/>
        </w:tblCellMar>
      </w:tblPrEx>
      <w:tc>
        <w:tcPr>
          <w:tcW w:w="5033" w:type="dxa"/>
          <w:shd w:val="clear" w:color="auto" w:fill="auto"/>
        </w:tcPr>
        <w:p w:rsidR="00AF2501" w:rsidRPr="00F26AEF" w:rsidRDefault="00AF2501" w:rsidP="00F26AE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F0459">
            <w:rPr>
              <w:b w:val="0"/>
              <w:w w:val="103"/>
            </w:rPr>
            <w:t>08-49653</w:t>
          </w:r>
          <w:r>
            <w:rPr>
              <w:b w:val="0"/>
              <w:w w:val="103"/>
            </w:rPr>
            <w:fldChar w:fldCharType="end"/>
          </w:r>
        </w:p>
      </w:tc>
      <w:tc>
        <w:tcPr>
          <w:tcW w:w="5033" w:type="dxa"/>
          <w:shd w:val="clear" w:color="auto" w:fill="auto"/>
        </w:tcPr>
        <w:p w:rsidR="00AF2501" w:rsidRPr="00F26AEF" w:rsidRDefault="00AF2501" w:rsidP="00F26AEF">
          <w:pPr>
            <w:pStyle w:val="Footer"/>
            <w:rPr>
              <w:w w:val="103"/>
            </w:rPr>
          </w:pPr>
          <w:r>
            <w:rPr>
              <w:w w:val="103"/>
            </w:rPr>
            <w:fldChar w:fldCharType="begin"/>
          </w:r>
          <w:r>
            <w:rPr>
              <w:w w:val="103"/>
            </w:rPr>
            <w:instrText xml:space="preserve"> PAGE  \* MERGEFORMAT </w:instrText>
          </w:r>
          <w:r>
            <w:rPr>
              <w:w w:val="103"/>
            </w:rPr>
            <w:fldChar w:fldCharType="separate"/>
          </w:r>
          <w:r w:rsidR="00EF0459">
            <w:rPr>
              <w:w w:val="103"/>
            </w:rPr>
            <w:t>5</w:t>
          </w:r>
          <w:r>
            <w:rPr>
              <w:w w:val="103"/>
            </w:rPr>
            <w:fldChar w:fldCharType="end"/>
          </w:r>
        </w:p>
      </w:tc>
    </w:tr>
  </w:tbl>
  <w:p w:rsidR="00AF2501" w:rsidRPr="00F26AEF" w:rsidRDefault="00AF2501" w:rsidP="00F26A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2501" w:rsidRDefault="00AF2501">
    <w:pPr>
      <w:pStyle w:val="Footer"/>
    </w:pPr>
  </w:p>
  <w:p w:rsidR="00AF2501" w:rsidRDefault="00AF2501" w:rsidP="00F26AEF">
    <w:pPr>
      <w:pStyle w:val="Footer"/>
      <w:jc w:val="right"/>
      <w:rPr>
        <w:rFonts w:cs="Times New Roman"/>
        <w:b w:val="0"/>
        <w:w w:val="103"/>
        <w:sz w:val="20"/>
      </w:rPr>
    </w:pPr>
    <w:r>
      <w:rPr>
        <w:rFonts w:cs="Times New Roman"/>
        <w:b w:val="0"/>
        <w:w w:val="103"/>
        <w:sz w:val="20"/>
      </w:rPr>
      <w:t xml:space="preserve">071008    071008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EF0459">
      <w:rPr>
        <w:rFonts w:cs="Times New Roman"/>
        <w:b w:val="0"/>
        <w:w w:val="103"/>
        <w:sz w:val="20"/>
      </w:rPr>
      <w:t>08-49653 (A)</w:t>
    </w:r>
    <w:r>
      <w:rPr>
        <w:rFonts w:cs="Times New Roman"/>
        <w:b w:val="0"/>
        <w:w w:val="103"/>
        <w:sz w:val="20"/>
      </w:rPr>
      <w:fldChar w:fldCharType="end"/>
    </w:r>
  </w:p>
  <w:p w:rsidR="00AF2501" w:rsidRPr="00F26AEF" w:rsidRDefault="00AF2501" w:rsidP="00F26AE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EF0459">
      <w:rPr>
        <w:rFonts w:ascii="Barcode 3 of 9 by request" w:hAnsi="Barcode 3 of 9 by request" w:cs="Times New Roman"/>
        <w:b w:val="0"/>
        <w:sz w:val="24"/>
      </w:rPr>
      <w:t>*0849653*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9AE" w:rsidRDefault="005109AE" w:rsidP="00F26AEF">
      <w:r>
        <w:separator/>
      </w:r>
    </w:p>
  </w:footnote>
  <w:footnote w:type="continuationSeparator" w:id="0">
    <w:p w:rsidR="005109AE" w:rsidRDefault="005109AE" w:rsidP="00F26A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AF2501">
      <w:tblPrEx>
        <w:tblCellMar>
          <w:top w:w="0" w:type="dxa"/>
          <w:bottom w:w="0" w:type="dxa"/>
        </w:tblCellMar>
      </w:tblPrEx>
      <w:trPr>
        <w:trHeight w:hRule="exact" w:val="864"/>
        <w:jc w:val="center"/>
      </w:trPr>
      <w:tc>
        <w:tcPr>
          <w:tcW w:w="5033" w:type="dxa"/>
          <w:shd w:val="clear" w:color="auto" w:fill="auto"/>
          <w:vAlign w:val="bottom"/>
        </w:tcPr>
        <w:p w:rsidR="00AF2501" w:rsidRDefault="00AF2501" w:rsidP="00F26AEF">
          <w:pPr>
            <w:pStyle w:val="Header"/>
            <w:bidi/>
            <w:jc w:val="right"/>
          </w:pPr>
        </w:p>
      </w:tc>
      <w:tc>
        <w:tcPr>
          <w:tcW w:w="5033" w:type="dxa"/>
          <w:shd w:val="clear" w:color="auto" w:fill="auto"/>
          <w:vAlign w:val="bottom"/>
        </w:tcPr>
        <w:p w:rsidR="00AF2501" w:rsidRPr="00F26AEF" w:rsidRDefault="00AF2501" w:rsidP="00F26AE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EF0459">
            <w:rPr>
              <w:w w:val="103"/>
            </w:rPr>
            <w:t>CEDAW/C/ARM/Q/4</w:t>
          </w:r>
          <w:r>
            <w:rPr>
              <w:w w:val="103"/>
            </w:rPr>
            <w:fldChar w:fldCharType="end"/>
          </w:r>
        </w:p>
      </w:tc>
    </w:tr>
  </w:tbl>
  <w:p w:rsidR="00AF2501" w:rsidRPr="00F26AEF" w:rsidRDefault="00AF2501" w:rsidP="00F26A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AF2501">
      <w:tblPrEx>
        <w:tblCellMar>
          <w:top w:w="0" w:type="dxa"/>
          <w:bottom w:w="0" w:type="dxa"/>
        </w:tblCellMar>
      </w:tblPrEx>
      <w:trPr>
        <w:trHeight w:hRule="exact" w:val="864"/>
        <w:jc w:val="center"/>
      </w:trPr>
      <w:tc>
        <w:tcPr>
          <w:tcW w:w="5033" w:type="dxa"/>
          <w:shd w:val="clear" w:color="auto" w:fill="auto"/>
          <w:vAlign w:val="bottom"/>
        </w:tcPr>
        <w:p w:rsidR="00AF2501" w:rsidRPr="00F26AEF" w:rsidRDefault="00AF2501" w:rsidP="00F26AE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F0459">
            <w:rPr>
              <w:w w:val="103"/>
            </w:rPr>
            <w:t>CEDAW/C/ARM/Q/4</w:t>
          </w:r>
          <w:r>
            <w:rPr>
              <w:w w:val="103"/>
            </w:rPr>
            <w:fldChar w:fldCharType="end"/>
          </w:r>
        </w:p>
      </w:tc>
      <w:tc>
        <w:tcPr>
          <w:tcW w:w="5033" w:type="dxa"/>
          <w:shd w:val="clear" w:color="auto" w:fill="auto"/>
          <w:vAlign w:val="bottom"/>
        </w:tcPr>
        <w:p w:rsidR="00AF2501" w:rsidRDefault="00AF2501" w:rsidP="00F26AEF">
          <w:pPr>
            <w:pStyle w:val="Header"/>
          </w:pPr>
        </w:p>
      </w:tc>
    </w:tr>
  </w:tbl>
  <w:p w:rsidR="00AF2501" w:rsidRPr="00F26AEF" w:rsidRDefault="00AF2501" w:rsidP="00F26A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F250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F2501" w:rsidRDefault="00AF2501" w:rsidP="00F26AEF">
          <w:pPr>
            <w:pStyle w:val="Header"/>
            <w:spacing w:after="120"/>
          </w:pPr>
        </w:p>
      </w:tc>
      <w:tc>
        <w:tcPr>
          <w:tcW w:w="1786" w:type="dxa"/>
          <w:tcBorders>
            <w:bottom w:val="single" w:sz="4" w:space="0" w:color="auto"/>
          </w:tcBorders>
          <w:shd w:val="clear" w:color="auto" w:fill="auto"/>
          <w:vAlign w:val="bottom"/>
        </w:tcPr>
        <w:p w:rsidR="00AF2501" w:rsidRPr="00F26AEF" w:rsidRDefault="00AF2501" w:rsidP="00F26AE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F2501" w:rsidRDefault="00AF2501" w:rsidP="00F26AEF">
          <w:pPr>
            <w:pStyle w:val="Header"/>
            <w:spacing w:after="120"/>
          </w:pPr>
        </w:p>
      </w:tc>
      <w:tc>
        <w:tcPr>
          <w:tcW w:w="6523" w:type="dxa"/>
          <w:gridSpan w:val="3"/>
          <w:tcBorders>
            <w:bottom w:val="single" w:sz="4" w:space="0" w:color="auto"/>
          </w:tcBorders>
          <w:shd w:val="clear" w:color="auto" w:fill="auto"/>
          <w:vAlign w:val="bottom"/>
        </w:tcPr>
        <w:p w:rsidR="00AF2501" w:rsidRPr="00F26AEF" w:rsidRDefault="00AF2501" w:rsidP="00F26AEF">
          <w:pPr>
            <w:spacing w:line="380" w:lineRule="exact"/>
            <w:jc w:val="right"/>
          </w:pPr>
          <w:r>
            <w:rPr>
              <w:sz w:val="40"/>
            </w:rPr>
            <w:t>CEDAW</w:t>
          </w:r>
          <w:r>
            <w:t>/C/ARM/Q/4</w:t>
          </w:r>
        </w:p>
      </w:tc>
    </w:tr>
    <w:tr w:rsidR="00AF2501" w:rsidRPr="00F26AE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F2501" w:rsidRDefault="00AF2501" w:rsidP="00F26AE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2501" w:rsidRPr="00F26AEF" w:rsidRDefault="00AF2501" w:rsidP="00F26AEF">
          <w:pPr>
            <w:pStyle w:val="Header"/>
            <w:spacing w:before="109"/>
            <w:jc w:val="right"/>
          </w:pPr>
        </w:p>
      </w:tc>
      <w:tc>
        <w:tcPr>
          <w:tcW w:w="5227" w:type="dxa"/>
          <w:gridSpan w:val="3"/>
          <w:tcBorders>
            <w:top w:val="single" w:sz="4" w:space="0" w:color="auto"/>
            <w:bottom w:val="single" w:sz="12" w:space="0" w:color="auto"/>
          </w:tcBorders>
          <w:shd w:val="clear" w:color="auto" w:fill="auto"/>
        </w:tcPr>
        <w:p w:rsidR="00AF2501" w:rsidRPr="00F26AEF" w:rsidRDefault="00AF2501" w:rsidP="00F26AE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F2501" w:rsidRPr="00F26AEF" w:rsidRDefault="00AF2501" w:rsidP="00F26AEF">
          <w:pPr>
            <w:pStyle w:val="Header"/>
            <w:spacing w:before="109"/>
          </w:pPr>
        </w:p>
      </w:tc>
      <w:tc>
        <w:tcPr>
          <w:tcW w:w="3100" w:type="dxa"/>
          <w:gridSpan w:val="2"/>
          <w:tcBorders>
            <w:top w:val="single" w:sz="4" w:space="0" w:color="auto"/>
            <w:bottom w:val="single" w:sz="12" w:space="0" w:color="auto"/>
          </w:tcBorders>
          <w:shd w:val="clear" w:color="auto" w:fill="auto"/>
        </w:tcPr>
        <w:p w:rsidR="00AF2501" w:rsidRDefault="00AF2501" w:rsidP="00F26AEF">
          <w:pPr>
            <w:bidi w:val="0"/>
            <w:spacing w:before="240" w:line="240" w:lineRule="exact"/>
          </w:pPr>
          <w:r>
            <w:t>Distr.: General</w:t>
          </w:r>
        </w:p>
        <w:p w:rsidR="00AF2501" w:rsidRDefault="00AF2501" w:rsidP="00F26AEF">
          <w:pPr>
            <w:bidi w:val="0"/>
            <w:spacing w:line="240" w:lineRule="exact"/>
            <w:jc w:val="left"/>
          </w:pPr>
          <w:r>
            <w:t>12 August 2008</w:t>
          </w:r>
        </w:p>
        <w:p w:rsidR="00AF2501" w:rsidRDefault="00AF2501" w:rsidP="00F26AEF">
          <w:pPr>
            <w:bidi w:val="0"/>
            <w:spacing w:line="240" w:lineRule="exact"/>
            <w:jc w:val="left"/>
          </w:pPr>
          <w:r>
            <w:t>Arabic</w:t>
          </w:r>
        </w:p>
        <w:p w:rsidR="00AF2501" w:rsidRPr="00F26AEF" w:rsidRDefault="00AF2501" w:rsidP="00F26AEF">
          <w:pPr>
            <w:bidi w:val="0"/>
            <w:spacing w:line="240" w:lineRule="exact"/>
            <w:jc w:val="left"/>
          </w:pPr>
          <w:r>
            <w:t>Original: English</w:t>
          </w:r>
        </w:p>
      </w:tc>
    </w:tr>
  </w:tbl>
  <w:p w:rsidR="00AF2501" w:rsidRPr="00F26AEF" w:rsidRDefault="00AF2501" w:rsidP="00F26AE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53*"/>
    <w:docVar w:name="CreationDt" w:val="07/10/2008 07:589 م"/>
    <w:docVar w:name="DocCategory" w:val="Doc"/>
    <w:docVar w:name="DocType" w:val="Final"/>
    <w:docVar w:name="FooterJN" w:val="08-49653"/>
    <w:docVar w:name="jobn" w:val="08-49653 (A)"/>
    <w:docVar w:name="jobnDT" w:val="08-49653 (A)   071008"/>
    <w:docVar w:name="jobnDTDT" w:val="08-49653 (A)   071008   071008"/>
    <w:docVar w:name="JobNo" w:val="0849653A"/>
    <w:docVar w:name="OandT" w:val=" "/>
    <w:docVar w:name="sss1" w:val="CEDAW/C/ARM/Q/4"/>
    <w:docVar w:name="sss2" w:val="-"/>
    <w:docVar w:name="Symbol1" w:val="CEDAW/C/ARM/Q/4"/>
    <w:docVar w:name="Symbol2" w:val="-"/>
  </w:docVars>
  <w:rsids>
    <w:rsidRoot w:val="00C71BA3"/>
    <w:rsid w:val="000170D3"/>
    <w:rsid w:val="00042425"/>
    <w:rsid w:val="0006648F"/>
    <w:rsid w:val="00085707"/>
    <w:rsid w:val="00087310"/>
    <w:rsid w:val="0009732C"/>
    <w:rsid w:val="000C4EED"/>
    <w:rsid w:val="000D2CEC"/>
    <w:rsid w:val="00101EE8"/>
    <w:rsid w:val="00104B2D"/>
    <w:rsid w:val="00113349"/>
    <w:rsid w:val="001519A9"/>
    <w:rsid w:val="001648CD"/>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01925"/>
    <w:rsid w:val="00312162"/>
    <w:rsid w:val="0032523A"/>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C44"/>
    <w:rsid w:val="00494EE2"/>
    <w:rsid w:val="00496E83"/>
    <w:rsid w:val="004A2886"/>
    <w:rsid w:val="004B14A0"/>
    <w:rsid w:val="004D1B0C"/>
    <w:rsid w:val="004F0D2B"/>
    <w:rsid w:val="004F1402"/>
    <w:rsid w:val="0050659B"/>
    <w:rsid w:val="005109AE"/>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564CE"/>
    <w:rsid w:val="00663F64"/>
    <w:rsid w:val="00696B7A"/>
    <w:rsid w:val="006A1E4E"/>
    <w:rsid w:val="006C38EE"/>
    <w:rsid w:val="00700F06"/>
    <w:rsid w:val="0071531E"/>
    <w:rsid w:val="0071645B"/>
    <w:rsid w:val="00716E9D"/>
    <w:rsid w:val="00722491"/>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B6C65"/>
    <w:rsid w:val="009C0017"/>
    <w:rsid w:val="009C15F4"/>
    <w:rsid w:val="009D62A3"/>
    <w:rsid w:val="009E2A1F"/>
    <w:rsid w:val="00A37C4B"/>
    <w:rsid w:val="00A66F66"/>
    <w:rsid w:val="00A71AE5"/>
    <w:rsid w:val="00A77F16"/>
    <w:rsid w:val="00AA1E16"/>
    <w:rsid w:val="00AC002C"/>
    <w:rsid w:val="00AC6CDD"/>
    <w:rsid w:val="00AD38D0"/>
    <w:rsid w:val="00AE108C"/>
    <w:rsid w:val="00AE5AE2"/>
    <w:rsid w:val="00AF1A53"/>
    <w:rsid w:val="00AF2501"/>
    <w:rsid w:val="00AF7AC7"/>
    <w:rsid w:val="00B05ADC"/>
    <w:rsid w:val="00B256C4"/>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0270"/>
    <w:rsid w:val="00C6283F"/>
    <w:rsid w:val="00C71487"/>
    <w:rsid w:val="00C71BA3"/>
    <w:rsid w:val="00C814A5"/>
    <w:rsid w:val="00C855F6"/>
    <w:rsid w:val="00C96573"/>
    <w:rsid w:val="00CC2604"/>
    <w:rsid w:val="00CD0BB8"/>
    <w:rsid w:val="00CD3849"/>
    <w:rsid w:val="00CF7384"/>
    <w:rsid w:val="00D2343D"/>
    <w:rsid w:val="00D30EAE"/>
    <w:rsid w:val="00D318F1"/>
    <w:rsid w:val="00D40B0E"/>
    <w:rsid w:val="00D44FE0"/>
    <w:rsid w:val="00D66413"/>
    <w:rsid w:val="00D90AF4"/>
    <w:rsid w:val="00DA66B7"/>
    <w:rsid w:val="00DB0865"/>
    <w:rsid w:val="00DE5433"/>
    <w:rsid w:val="00DE68A7"/>
    <w:rsid w:val="00DF5F38"/>
    <w:rsid w:val="00E23336"/>
    <w:rsid w:val="00E31661"/>
    <w:rsid w:val="00E32B52"/>
    <w:rsid w:val="00E47EB8"/>
    <w:rsid w:val="00E704FD"/>
    <w:rsid w:val="00E750E1"/>
    <w:rsid w:val="00E9114A"/>
    <w:rsid w:val="00EA489C"/>
    <w:rsid w:val="00EB0CA7"/>
    <w:rsid w:val="00EB4992"/>
    <w:rsid w:val="00EF0459"/>
    <w:rsid w:val="00EF1BA6"/>
    <w:rsid w:val="00EF2E52"/>
    <w:rsid w:val="00F031FB"/>
    <w:rsid w:val="00F26AEF"/>
    <w:rsid w:val="00F32E4A"/>
    <w:rsid w:val="00F36D8C"/>
    <w:rsid w:val="00F9103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26AEF"/>
    <w:rPr>
      <w:szCs w:val="20"/>
    </w:rPr>
  </w:style>
  <w:style w:type="paragraph" w:styleId="CommentSubject">
    <w:name w:val="annotation subject"/>
    <w:basedOn w:val="CommentText"/>
    <w:next w:val="CommentText"/>
    <w:semiHidden/>
    <w:rsid w:val="00F26A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1481</Words>
  <Characters>7615</Characters>
  <Application>Microsoft Office Word</Application>
  <DocSecurity>4</DocSecurity>
  <Lines>169</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Emil.Sharabi</cp:lastModifiedBy>
  <cp:revision>3</cp:revision>
  <cp:lastPrinted>2008-10-07T20:25:00Z</cp:lastPrinted>
  <dcterms:created xsi:type="dcterms:W3CDTF">2008-10-07T20:24:00Z</dcterms:created>
  <dcterms:modified xsi:type="dcterms:W3CDTF">2008-10-07T20:25:00Z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0849653</vt:lpwstr>
  </property>
  <property fmtid="{D5CDD505-2E9C-101B-9397-08002B2CF9AE}" pid="3" name="Symbol1">
    <vt:lpwstr>CEDAW/C/ARM/Q/4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إميل</vt:lpwstr>
  </property>
</Properties>
</file>