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574-м заседании,</w:t>
      </w:r>
    </w:p>
    <w:p w:rsidR="00000000" w:rsidRDefault="00000000">
      <w:r>
        <w:t>состоявшемся в Центральных учреждениях, Нью-Йорк, в четверг, 8 августа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</w:t>
      </w:r>
      <w:r>
        <w:rPr>
          <w:lang w:val="en-US"/>
        </w:rPr>
        <w:t xml:space="preserve"> </w:t>
      </w:r>
      <w:r>
        <w:t>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Второй периодический доклад Чешской Республики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</w:t>
      </w:r>
      <w:r>
        <w:rPr>
          <w:b w:val="0"/>
          <w:i/>
        </w:rPr>
        <w:t>о</w:t>
      </w:r>
      <w:r>
        <w:rPr>
          <w:b w:val="0"/>
          <w:i/>
        </w:rPr>
        <w:t>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периодический доклад Чешской Республики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(CEDAW/C/CZE/2; CEDAW/PSWG/2002/EXC/CRP.2/Add.9)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Фукс, г</w:t>
      </w:r>
      <w:r>
        <w:noBreakHyphen/>
        <w:t>жа Снайдрова, г</w:t>
      </w:r>
      <w:r>
        <w:noBreakHyphen/>
        <w:t>н Шорм, г</w:t>
      </w:r>
      <w:r>
        <w:noBreakHyphen/>
        <w:t>жа Стефлова (Чешская Республика)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Статьи 1–6 </w:t>
      </w:r>
      <w:r>
        <w:rPr>
          <w:i w:val="0"/>
        </w:rPr>
        <w:t>(</w:t>
      </w:r>
      <w:r>
        <w:t>продо</w:t>
      </w:r>
      <w:r>
        <w:t>л</w:t>
      </w:r>
      <w:r>
        <w:t>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Фукс</w:t>
      </w:r>
      <w:r>
        <w:t xml:space="preserve"> (Чешская Республика), отвечая на вопросы по статье 5, касающейся средств массовой информации и предлагаемых поправок к законод</w:t>
      </w:r>
      <w:r>
        <w:t>а</w:t>
      </w:r>
      <w:r>
        <w:t>тельству, говорит, что, хотя в прошлом средства массовой информации подвергались цензуре, в п</w:t>
      </w:r>
      <w:r>
        <w:t>о</w:t>
      </w:r>
      <w:r>
        <w:t>следнее время правительство действует в партне</w:t>
      </w:r>
      <w:r>
        <w:t>р</w:t>
      </w:r>
      <w:r>
        <w:t>стве с прессой, проявляя полное уважение к ее н</w:t>
      </w:r>
      <w:r>
        <w:t>е</w:t>
      </w:r>
      <w:r>
        <w:t>зависимости. Через советы по теле- и радиовещ</w:t>
      </w:r>
      <w:r>
        <w:t>а</w:t>
      </w:r>
      <w:r>
        <w:t>нию, пресс-конференции и телевизионные и ради</w:t>
      </w:r>
      <w:r>
        <w:t>о</w:t>
      </w:r>
      <w:r>
        <w:t>сообщения правительство стремится повлиять на рассмотрение гендерных вопросов средствами ма</w:t>
      </w:r>
      <w:r>
        <w:t>с</w:t>
      </w:r>
      <w:r>
        <w:t>совой информации и пропагандировать идею ра</w:t>
      </w:r>
      <w:r>
        <w:t>в</w:t>
      </w:r>
      <w:r>
        <w:t>ных во</w:t>
      </w:r>
      <w:r>
        <w:t>з</w:t>
      </w:r>
      <w:r>
        <w:t>можностей.</w:t>
      </w:r>
    </w:p>
    <w:p w:rsidR="00000000" w:rsidRDefault="00000000">
      <w:pPr>
        <w:pStyle w:val="DualTxt"/>
      </w:pPr>
      <w:r>
        <w:t>3.</w:t>
      </w:r>
      <w:r>
        <w:tab/>
        <w:t>В связи с обеспечением жильем мигрантов и других беженцев он отмечает, что существует пр</w:t>
      </w:r>
      <w:r>
        <w:t>и</w:t>
      </w:r>
      <w:r>
        <w:t>мерно 30 субсидируемых безопасных жилищ (уб</w:t>
      </w:r>
      <w:r>
        <w:t>е</w:t>
      </w:r>
      <w:r>
        <w:t>жищ), представляющих кров матерям и другим н</w:t>
      </w:r>
      <w:r>
        <w:t>у</w:t>
      </w:r>
      <w:r>
        <w:t>ждающимся лицам. Расширение государственной поддержки безопасных жилищ было предметом н</w:t>
      </w:r>
      <w:r>
        <w:t>е</w:t>
      </w:r>
      <w:r>
        <w:t>давних обсуждений, при этом было принято реш</w:t>
      </w:r>
      <w:r>
        <w:t>е</w:t>
      </w:r>
      <w:r>
        <w:t>ние, что министерство труда и социальных дел в сотрудничестве с другими органами власти пров</w:t>
      </w:r>
      <w:r>
        <w:t>е</w:t>
      </w:r>
      <w:r>
        <w:t>дет исследование по количеству таких заведений и вопросам их финансирования и функционирования. Правительство готово разработать новую политику в отношении ассигнования средств на основе р</w:t>
      </w:r>
      <w:r>
        <w:t>е</w:t>
      </w:r>
      <w:r>
        <w:t>зультатов этого анализа.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Снайдрова</w:t>
      </w:r>
      <w:r>
        <w:t xml:space="preserve"> (Чешская Республика) гов</w:t>
      </w:r>
      <w:r>
        <w:t>о</w:t>
      </w:r>
      <w:r>
        <w:t>рит, что с 1999 года министерство внутренних дел Чехии сделало заключение, что действующее зак</w:t>
      </w:r>
      <w:r>
        <w:t>о</w:t>
      </w:r>
      <w:r>
        <w:t>нодательство не может эффективно бороться с ра</w:t>
      </w:r>
      <w:r>
        <w:t>с</w:t>
      </w:r>
      <w:r>
        <w:t>пространением проституции. Однако законодател</w:t>
      </w:r>
      <w:r>
        <w:t>ь</w:t>
      </w:r>
      <w:r>
        <w:t>ный совет высказал возражение по поводу того, что предложения, которые были разработаны в отнош</w:t>
      </w:r>
      <w:r>
        <w:t>е</w:t>
      </w:r>
      <w:r>
        <w:t>нии мер борьбы с проституцией, будут противор</w:t>
      </w:r>
      <w:r>
        <w:t>е</w:t>
      </w:r>
      <w:r>
        <w:t>чить обязательствам, принятым ранее Чешской Ре</w:t>
      </w:r>
      <w:r>
        <w:t>с</w:t>
      </w:r>
      <w:r>
        <w:t>публикой. Поэтому правительство просило юристов изучить данный вопрос и рекомендовать соответс</w:t>
      </w:r>
      <w:r>
        <w:t>т</w:t>
      </w:r>
      <w:r>
        <w:t>вующие решения. Ожидается, что ратификация Конвенции Организации Объединенных Наций пр</w:t>
      </w:r>
      <w:r>
        <w:t>о</w:t>
      </w:r>
      <w:r>
        <w:t>тив транснациональной организованной преступн</w:t>
      </w:r>
      <w:r>
        <w:t>о</w:t>
      </w:r>
      <w:r>
        <w:t>сти и присоединение к Протоколу о предупрежд</w:t>
      </w:r>
      <w:r>
        <w:t>е</w:t>
      </w:r>
      <w:r>
        <w:t>нии и пресечении торговли людьми, особенно же</w:t>
      </w:r>
      <w:r>
        <w:t>н</w:t>
      </w:r>
      <w:r>
        <w:t>щинами и детьми, и наказании за нее к декабрю 2002 года, будет способствовать принятию соотве</w:t>
      </w:r>
      <w:r>
        <w:t>т</w:t>
      </w:r>
      <w:r>
        <w:t>ствующего решения о регулировании простит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 Шорм</w:t>
      </w:r>
      <w:r>
        <w:t xml:space="preserve"> (Чешская Республика), касаясь уг</w:t>
      </w:r>
      <w:r>
        <w:t>о</w:t>
      </w:r>
      <w:r>
        <w:t>ловного судопроизводства в отношении лиц, сове</w:t>
      </w:r>
      <w:r>
        <w:t>р</w:t>
      </w:r>
      <w:r>
        <w:t>шающих преступления на половой почве, говорит, что кровосмешение наказуемо по уголовному к</w:t>
      </w:r>
      <w:r>
        <w:t>о</w:t>
      </w:r>
      <w:r>
        <w:t>дексу тюремным заключением сроком до двух лет. Хотя это кажется слабым наказанием, он поясняет, что в Чешской Республике правонарушение может характеризоваться в качестве нескольких престу</w:t>
      </w:r>
      <w:r>
        <w:t>п</w:t>
      </w:r>
      <w:r>
        <w:t>лений, что влечет за собой самое строгое, по во</w:t>
      </w:r>
      <w:r>
        <w:t>з</w:t>
      </w:r>
      <w:r>
        <w:t>можности, наказание.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Председатель</w:t>
      </w:r>
      <w:r>
        <w:t>, выступая в качестве эксперта, говорит, что кровосмешение является самой худшей формой изнасилования. Указывая на явную дв</w:t>
      </w:r>
      <w:r>
        <w:t>у</w:t>
      </w:r>
      <w:r>
        <w:t>смысленность в ответе государства, представивш</w:t>
      </w:r>
      <w:r>
        <w:t>е</w:t>
      </w:r>
      <w:r>
        <w:t>го свое сообщение, она просит дать дальнейшее п</w:t>
      </w:r>
      <w:r>
        <w:t>о</w:t>
      </w:r>
      <w:r>
        <w:t>яснение по поводу того, каким образом законод</w:t>
      </w:r>
      <w:r>
        <w:t>а</w:t>
      </w:r>
      <w:r>
        <w:t>тельство Чехии фактически наказывает за кров</w:t>
      </w:r>
      <w:r>
        <w:t>о</w:t>
      </w:r>
      <w:r>
        <w:t>смеш</w:t>
      </w:r>
      <w:r>
        <w:t>е</w:t>
      </w:r>
      <w:r>
        <w:t>ние.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7–9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Ливингстон Рэдей </w:t>
      </w:r>
      <w:r>
        <w:t>выражает обеспок</w:t>
      </w:r>
      <w:r>
        <w:t>о</w:t>
      </w:r>
      <w:r>
        <w:t>енность по поводу существенного разрыва между высоким уровнем профессиональной квалификации женщин и их недостаточной представленностью в политической и общественной жизни на высоких руководящих должностях. Наблюдается контраст между исполнительными политическими должн</w:t>
      </w:r>
      <w:r>
        <w:t>о</w:t>
      </w:r>
      <w:r>
        <w:t>стями в кабинете и региональных органах власти, с одной стороны, и профессиональными обществе</w:t>
      </w:r>
      <w:r>
        <w:t>н</w:t>
      </w:r>
      <w:r>
        <w:t>ными должностями, которые в основном занимают женщины. Проблематичная пирамида продвижения по службе присуща, по</w:t>
      </w:r>
      <w:r>
        <w:noBreakHyphen/>
        <w:t>видимому, таким системам, как судопроизводство, в которой 66 процентов ра</w:t>
      </w:r>
      <w:r>
        <w:t>й</w:t>
      </w:r>
      <w:r>
        <w:t>онных судей составляют женщины, в то время как в Ве</w:t>
      </w:r>
      <w:r>
        <w:t>р</w:t>
      </w:r>
      <w:r>
        <w:t>ховном суде их всего лишь 25 процентов.</w:t>
      </w:r>
    </w:p>
    <w:p w:rsidR="00000000" w:rsidRDefault="00000000">
      <w:pPr>
        <w:pStyle w:val="DualTxt"/>
      </w:pPr>
      <w:r>
        <w:t>8.</w:t>
      </w:r>
      <w:r>
        <w:tab/>
        <w:t>Ясно, что делегация полностью понимает, н</w:t>
      </w:r>
      <w:r>
        <w:t>а</w:t>
      </w:r>
      <w:r>
        <w:t>сколько важно как для мужчин, так и для женщин занимать руководящие должности, поэтому в до</w:t>
      </w:r>
      <w:r>
        <w:t>к</w:t>
      </w:r>
      <w:r>
        <w:t>ладе признано, что равное продвижение на высокие должности происходит медленно. Хотя правител</w:t>
      </w:r>
      <w:r>
        <w:t>ь</w:t>
      </w:r>
      <w:r>
        <w:t>ственным департаментам предлагалось использ</w:t>
      </w:r>
      <w:r>
        <w:t>о</w:t>
      </w:r>
      <w:r>
        <w:t>вать позитивные и положительные методы, многие из них не смогли понять текущей задачи. Обусло</w:t>
      </w:r>
      <w:r>
        <w:t>в</w:t>
      </w:r>
      <w:r>
        <w:t>лен ли этот недостаток отсутствием четкости в о</w:t>
      </w:r>
      <w:r>
        <w:t>п</w:t>
      </w:r>
      <w:r>
        <w:t>ределении целей, задач и сроков? Она интересуется, были ли установлены квоты для выдвижения же</w:t>
      </w:r>
      <w:r>
        <w:t>н</w:t>
      </w:r>
      <w:r>
        <w:t>щин в качестве политических кандидатов или н</w:t>
      </w:r>
      <w:r>
        <w:t>а</w:t>
      </w:r>
      <w:r>
        <w:t>значения их в государственные комитеты и консул</w:t>
      </w:r>
      <w:r>
        <w:t>ь</w:t>
      </w:r>
      <w:r>
        <w:t>тативные советы. Она также спрашивает, входит ли улучшение положения женщин в сферах, в которых они недостаточно представлены, в число ожида</w:t>
      </w:r>
      <w:r>
        <w:t>е</w:t>
      </w:r>
      <w:r>
        <w:t>мых реформ, особенно в условиях наличия у них профессиональных качеств, равных квалификации мужч</w:t>
      </w:r>
      <w:r>
        <w:t>и</w:t>
      </w:r>
      <w:r>
        <w:t>н-кандидатов.</w:t>
      </w:r>
    </w:p>
    <w:p w:rsidR="00000000" w:rsidRDefault="00000000">
      <w:pPr>
        <w:pStyle w:val="DualTxt"/>
      </w:pPr>
      <w:r>
        <w:t>9.</w:t>
      </w:r>
      <w:r>
        <w:tab/>
        <w:t>Она просит делегацию пересмотреть ранее высказанные замечания в отношении того, что ди</w:t>
      </w:r>
      <w:r>
        <w:t>с</w:t>
      </w:r>
      <w:r>
        <w:t>криминация по возрасту имеет более важное знач</w:t>
      </w:r>
      <w:r>
        <w:t>е</w:t>
      </w:r>
      <w:r>
        <w:t>ние, чем дискриминация по признаку пола. Обе формы дискриминации заслуживают внимания, о</w:t>
      </w:r>
      <w:r>
        <w:t>д</w:t>
      </w:r>
      <w:r>
        <w:t>нако она хотела бы высказать предположение, что дискриминация по признаку пола усугубляет ди</w:t>
      </w:r>
      <w:r>
        <w:t>с</w:t>
      </w:r>
      <w:r>
        <w:t>криминацию по возрасту и что женщины старшего возраста относятся к числу лиц, находящихся в наименее выгодном пол</w:t>
      </w:r>
      <w:r>
        <w:t>о</w:t>
      </w:r>
      <w:r>
        <w:t>жении в обществе.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отмечает, что, хотя количество женщин, участвующих в политической жизни, является по</w:t>
      </w:r>
      <w:r>
        <w:noBreakHyphen/>
        <w:t>прежнему незначительным, увеличение с 4 до 7 женщин в палате представит</w:t>
      </w:r>
      <w:r>
        <w:t>е</w:t>
      </w:r>
      <w:r>
        <w:t>лей обнадеживает. Касаясь пункта 58 доклада, в к</w:t>
      </w:r>
      <w:r>
        <w:t>о</w:t>
      </w:r>
      <w:r>
        <w:t>тором говорится, что мужчины, по</w:t>
      </w:r>
      <w:r>
        <w:noBreakHyphen/>
        <w:t>видимому, пол</w:t>
      </w:r>
      <w:r>
        <w:t>ь</w:t>
      </w:r>
      <w:r>
        <w:t>зовались предпочтением во время выборов в мес</w:t>
      </w:r>
      <w:r>
        <w:t>т</w:t>
      </w:r>
      <w:r>
        <w:t>ные органы власти в 1998 году, она указывает, что свыше 50 процентов женщин были избраны по сп</w:t>
      </w:r>
      <w:r>
        <w:t>и</w:t>
      </w:r>
      <w:r>
        <w:t>скам независимых кандидатов. Следовательно, она удивлена выводом о том, что в конечном счете представленность женщин обусловлена недостато</w:t>
      </w:r>
      <w:r>
        <w:t>ч</w:t>
      </w:r>
      <w:r>
        <w:t>ным интересом с их стороны к активному участию в политической жизни. По ее мнению, исключение женщин из списков политических партий отражает общую тенденцию во многих из них, и не только в Чешской Республике, и что такие стереотипы связ</w:t>
      </w:r>
      <w:r>
        <w:t>а</w:t>
      </w:r>
      <w:r>
        <w:t>ны с предвзятым отношением к тому, что политич</w:t>
      </w:r>
      <w:r>
        <w:t>е</w:t>
      </w:r>
      <w:r>
        <w:t>ские партии остаются опорным пунктом мужчин. Результаты, достигнутые женщинами в борьбе за должности в качестве независимых кандидатов, я</w:t>
      </w:r>
      <w:r>
        <w:t>с</w:t>
      </w:r>
      <w:r>
        <w:t>но показывают, что гражданское общество в Че</w:t>
      </w:r>
      <w:r>
        <w:t>ш</w:t>
      </w:r>
      <w:r>
        <w:t>ской Республике процветает и что женщины, при наличии возможности, могут получить значител</w:t>
      </w:r>
      <w:r>
        <w:t>ь</w:t>
      </w:r>
      <w:r>
        <w:t>ную поддержку на выборах. Поэтому она спраш</w:t>
      </w:r>
      <w:r>
        <w:t>и</w:t>
      </w:r>
      <w:r>
        <w:t>вает, какие предусматриваются меры по рассмотр</w:t>
      </w:r>
      <w:r>
        <w:t>е</w:t>
      </w:r>
      <w:r>
        <w:t>нию вопросов, связанных с сохранением стереот</w:t>
      </w:r>
      <w:r>
        <w:t>и</w:t>
      </w:r>
      <w:r>
        <w:t>пов и ролью мужчин и женщин в политических парт</w:t>
      </w:r>
      <w:r>
        <w:t>и</w:t>
      </w:r>
      <w:r>
        <w:t>ях.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отмечает, что Чешская Респу</w:t>
      </w:r>
      <w:r>
        <w:t>б</w:t>
      </w:r>
      <w:r>
        <w:t>лика с гордостью представляет собой модель шир</w:t>
      </w:r>
      <w:r>
        <w:t>о</w:t>
      </w:r>
      <w:r>
        <w:t>кой демократии в Восточной Европе, поэтому мо</w:t>
      </w:r>
      <w:r>
        <w:t>ж</w:t>
      </w:r>
      <w:r>
        <w:t>но ожидать процветания и содействия развитию средств массовой информации и неправительстве</w:t>
      </w:r>
      <w:r>
        <w:t>н</w:t>
      </w:r>
      <w:r>
        <w:t>ных организаций в качестве двух основных средств распространения демократии. Она интересуется, сколько женщин участвуют в процессе выработки решений в государственных и частных средствах массовой информации и имеются ли какие-либо статистические данные по этому вопросу. Кроме т</w:t>
      </w:r>
      <w:r>
        <w:t>о</w:t>
      </w:r>
      <w:r>
        <w:t>го, она хотела бы знать, имеется ли какая-либо форма сотрудничества между государственными и частными средствами массовой информации, кот</w:t>
      </w:r>
      <w:r>
        <w:t>о</w:t>
      </w:r>
      <w:r>
        <w:t>рые могут поощрять женщин к занятию ключевых позиций и, тем самым, создавать культуру в рамках информационных кругов, которая была бы более восприимчива к политике равенства мужчин и женщин.</w:t>
      </w:r>
    </w:p>
    <w:p w:rsidR="00000000" w:rsidRDefault="00000000">
      <w:pPr>
        <w:pStyle w:val="DualTxt"/>
      </w:pPr>
      <w:r>
        <w:t>12.</w:t>
      </w:r>
      <w:r>
        <w:tab/>
        <w:t>Она обращает внимание на сообщения о том, что 70 процентов лиц, работающих в неправител</w:t>
      </w:r>
      <w:r>
        <w:t>ь</w:t>
      </w:r>
      <w:r>
        <w:t>ственных организациях, составляют женщины, и спрашивает, сколько из них занимают руководящие должности, функционируют ли эти организации в качестве низовых консультативных групп и кто влияет на разработку политики и различных зак</w:t>
      </w:r>
      <w:r>
        <w:t>о</w:t>
      </w:r>
      <w:r>
        <w:t>нов, принимаемых по вопросу о равенстве мужчин и женщин.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Фукс</w:t>
      </w:r>
      <w:r>
        <w:t xml:space="preserve"> (Чешская Республика) говорит, что в следующем докладе его правительство постарается разъяснить любые неясные двусмысленные пол</w:t>
      </w:r>
      <w:r>
        <w:t>о</w:t>
      </w:r>
      <w:r>
        <w:t>жения, касающиеся наказания за изнасилование и кр</w:t>
      </w:r>
      <w:r>
        <w:t>о</w:t>
      </w:r>
      <w:r>
        <w:t>восмешение.</w:t>
      </w:r>
    </w:p>
    <w:p w:rsidR="00000000" w:rsidRDefault="00000000">
      <w:pPr>
        <w:pStyle w:val="DualTxt"/>
      </w:pPr>
      <w:r>
        <w:t>14.</w:t>
      </w:r>
      <w:r>
        <w:tab/>
        <w:t>Что касается участия женщин в политической жизни, то он говорит, что в качестве гражданских служащих членам его делегации трудно отвечать за действия политических партий. Никаких законов, регулирующих участие женщин в политике, не с</w:t>
      </w:r>
      <w:r>
        <w:t>у</w:t>
      </w:r>
      <w:r>
        <w:t>ществует, однако через Совет по равным возможн</w:t>
      </w:r>
      <w:r>
        <w:t>о</w:t>
      </w:r>
      <w:r>
        <w:t>стям правительство пытается оказывать в некоторой степени влияние на более широкое участие женщин в политической жизни, следуя примеру восточно- и западноевропейских соседей, добившихся полож</w:t>
      </w:r>
      <w:r>
        <w:t>и</w:t>
      </w:r>
      <w:r>
        <w:t>тел</w:t>
      </w:r>
      <w:r>
        <w:t>ь</w:t>
      </w:r>
      <w:r>
        <w:t>ных результатов.</w:t>
      </w:r>
    </w:p>
    <w:p w:rsidR="00000000" w:rsidRDefault="00000000">
      <w:pPr>
        <w:pStyle w:val="DualTxt"/>
      </w:pPr>
      <w:r>
        <w:t>15.</w:t>
      </w:r>
      <w:r>
        <w:tab/>
        <w:t>Пока что было трудно внедрить систему квот, поскольку некоторые политические партии считают недопустимым издавать законы об установлении квот. Такая позиция является реакцией на режимы, действовавшие в Чехии в прошлом, которые пр</w:t>
      </w:r>
      <w:r>
        <w:t>и</w:t>
      </w:r>
      <w:r>
        <w:t>держивались системы квот, что приводило к неэ</w:t>
      </w:r>
      <w:r>
        <w:t>ф</w:t>
      </w:r>
      <w:r>
        <w:t>фективным результатам. Рекомендации Комитета в этой связи будут с удовлетв</w:t>
      </w:r>
      <w:r>
        <w:t>о</w:t>
      </w:r>
      <w:r>
        <w:t>рением восприняты.</w:t>
      </w:r>
    </w:p>
    <w:p w:rsidR="00000000" w:rsidRDefault="00000000">
      <w:pPr>
        <w:pStyle w:val="DualTxt"/>
      </w:pPr>
      <w:r>
        <w:t>16.</w:t>
      </w:r>
      <w:r>
        <w:tab/>
        <w:t>Аналогичным образом, отсутствуют квоты на представительство в государственных комитетах и органах общественного управления. Статистич</w:t>
      </w:r>
      <w:r>
        <w:t>е</w:t>
      </w:r>
      <w:r>
        <w:t>ские данные показали, что в разных министерствах положение отличается друг от друга, однако общая политика заключается в том, что государственным департаментам настоятельно рекомендуется запо</w:t>
      </w:r>
      <w:r>
        <w:t>л</w:t>
      </w:r>
      <w:r>
        <w:t>нять, по возможности, вакансии женщинами, кот</w:t>
      </w:r>
      <w:r>
        <w:t>о</w:t>
      </w:r>
      <w:r>
        <w:t>рые отвечают соответствующим профессиональным требованиям. Продолжает ощущаться противоде</w:t>
      </w:r>
      <w:r>
        <w:t>й</w:t>
      </w:r>
      <w:r>
        <w:t>ствие этой практике, поскольку считается, что пр</w:t>
      </w:r>
      <w:r>
        <w:t>о</w:t>
      </w:r>
      <w:r>
        <w:t>фессиональные качества, а не пол должны быть о</w:t>
      </w:r>
      <w:r>
        <w:t>п</w:t>
      </w:r>
      <w:r>
        <w:t>ределяющим фа</w:t>
      </w:r>
      <w:r>
        <w:t>к</w:t>
      </w:r>
      <w:r>
        <w:t>тором при приеме на работу.</w:t>
      </w:r>
    </w:p>
    <w:p w:rsidR="00000000" w:rsidRDefault="00000000">
      <w:pPr>
        <w:pStyle w:val="DualTxt"/>
      </w:pPr>
      <w:r>
        <w:t>17.</w:t>
      </w:r>
      <w:r>
        <w:tab/>
        <w:t>Он указывает, что пропорционально низкое число женщин на высоких должностях в судебной системе, о чем упомянула г</w:t>
      </w:r>
      <w:r>
        <w:noBreakHyphen/>
        <w:t>жа Ливингстон Рэдей, может быть объяснено тем фактом, что при перев</w:t>
      </w:r>
      <w:r>
        <w:t>о</w:t>
      </w:r>
      <w:r>
        <w:t>де нескольких ветвей судебной власти в город Брно многие женщины реш</w:t>
      </w:r>
      <w:r>
        <w:t>и</w:t>
      </w:r>
      <w:r>
        <w:t>ли не переезжать из Праги.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Шорм</w:t>
      </w:r>
      <w:r>
        <w:t xml:space="preserve"> (Чешская Республика) сообщает Комитету, что, поскольку женщины занимают н</w:t>
      </w:r>
      <w:r>
        <w:t>е</w:t>
      </w:r>
      <w:r>
        <w:t>сколько высокопоставленных должностей в суде</w:t>
      </w:r>
      <w:r>
        <w:t>б</w:t>
      </w:r>
      <w:r>
        <w:t>ной системе, в том числе должности Председателя Верховного суда и Генерального прокурора, пре</w:t>
      </w:r>
      <w:r>
        <w:t>д</w:t>
      </w:r>
      <w:r>
        <w:t>положение о том, что они не занимают достаточн</w:t>
      </w:r>
      <w:r>
        <w:t>о</w:t>
      </w:r>
      <w:r>
        <w:t>го числа высокопоставленных должностей, нес</w:t>
      </w:r>
      <w:r>
        <w:t>о</w:t>
      </w:r>
      <w:r>
        <w:t>стоятельно.</w:t>
      </w:r>
    </w:p>
    <w:p w:rsidR="00000000" w:rsidRDefault="00000000">
      <w:pPr>
        <w:pStyle w:val="DualTxt"/>
      </w:pPr>
      <w:r>
        <w:t>19.</w:t>
      </w:r>
      <w:r>
        <w:tab/>
        <w:t>Как указывалось ранее, даже в судебной си</w:t>
      </w:r>
      <w:r>
        <w:t>с</w:t>
      </w:r>
      <w:r>
        <w:t>теме женщины, по-видимому, высказывают пре</w:t>
      </w:r>
      <w:r>
        <w:t>д</w:t>
      </w:r>
      <w:r>
        <w:t>почтение некоторым видам дел и, хотя, вероятно, эти конкретные сферы юридического интереса к</w:t>
      </w:r>
      <w:r>
        <w:t>о</w:t>
      </w:r>
      <w:r>
        <w:t>тируются ниже в системе выработки решений, дальнейший анализ определит наличие закономе</w:t>
      </w:r>
      <w:r>
        <w:t>р</w:t>
      </w:r>
      <w:r>
        <w:t>ности в этом в</w:t>
      </w:r>
      <w:r>
        <w:t>ы</w:t>
      </w:r>
      <w:r>
        <w:t>боре.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Фукс</w:t>
      </w:r>
      <w:r>
        <w:t xml:space="preserve"> (Чешская Республика) говорит, что законодательство Чехии, определяющее гражда</w:t>
      </w:r>
      <w:r>
        <w:t>н</w:t>
      </w:r>
      <w:r>
        <w:t>скую службу, предусматривает учет гендерного с</w:t>
      </w:r>
      <w:r>
        <w:t>о</w:t>
      </w:r>
      <w:r>
        <w:t>отношения при приеме на работу и продвижении официальных лиц на руководящие дол</w:t>
      </w:r>
      <w:r>
        <w:t>ж</w:t>
      </w:r>
      <w:r>
        <w:t>ности.</w:t>
      </w:r>
    </w:p>
    <w:p w:rsidR="00000000" w:rsidRDefault="00000000">
      <w:pPr>
        <w:pStyle w:val="DualTxt"/>
      </w:pPr>
      <w:r>
        <w:t>21.</w:t>
      </w:r>
      <w:r>
        <w:tab/>
        <w:t>Его замечания об относительной серьезности дискриминации по признаку пола и возрасту отр</w:t>
      </w:r>
      <w:r>
        <w:t>а</w:t>
      </w:r>
      <w:r>
        <w:t>жают его собственный опыт в министерстве труда и социальных дел. Примерно 57 процентов женщин относятся к экономически активному населению, что является относительно высоким показателем, и хотя верно, что, в целом, безработица среди же</w:t>
      </w:r>
      <w:r>
        <w:t>н</w:t>
      </w:r>
      <w:r>
        <w:t>щин несколько выше, чем среди мужчин, наиболее страдающей группой являются мужчины в возрасте 50 лет и старше, которым трудно найти работу п</w:t>
      </w:r>
      <w:r>
        <w:t>о</w:t>
      </w:r>
      <w:r>
        <w:t>сле реструктуризации тяжелой пр</w:t>
      </w:r>
      <w:r>
        <w:t>о</w:t>
      </w:r>
      <w:r>
        <w:t>мышленности.</w:t>
      </w:r>
    </w:p>
    <w:p w:rsidR="00000000" w:rsidRDefault="00000000">
      <w:pPr>
        <w:pStyle w:val="DualTxt"/>
      </w:pPr>
      <w:r>
        <w:t>22.</w:t>
      </w:r>
      <w:r>
        <w:tab/>
        <w:t>Женщины неадекватно представлены на рук</w:t>
      </w:r>
      <w:r>
        <w:t>о</w:t>
      </w:r>
      <w:r>
        <w:t>водящих должностях в средствах массовой инфо</w:t>
      </w:r>
      <w:r>
        <w:t>р</w:t>
      </w:r>
      <w:r>
        <w:t>мации. Например, за последнее десятилетие гла</w:t>
      </w:r>
      <w:r>
        <w:t>в</w:t>
      </w:r>
      <w:r>
        <w:t>ными редакторами всех национальных газет были мужчины. Поскольку большинство средств масс</w:t>
      </w:r>
      <w:r>
        <w:t>о</w:t>
      </w:r>
      <w:r>
        <w:t>вой информации находится в частных руках, его правительство располагает несколькими средствами воздействия на сложившееся положение, помимо своего участия в Совете чешского телевидения и аналогичных органах на радио и в печатных средс</w:t>
      </w:r>
      <w:r>
        <w:t>т</w:t>
      </w:r>
      <w:r>
        <w:t>вах, о функциях которых он рассказал ранее. Можно надеяться, что по мере изменения отношения бол</w:t>
      </w:r>
      <w:r>
        <w:t>ь</w:t>
      </w:r>
      <w:r>
        <w:t>шее число женщин добьется продвижения по слу</w:t>
      </w:r>
      <w:r>
        <w:t>ж</w:t>
      </w:r>
      <w:r>
        <w:t>бе. Однако ввиду глубоко укоренившихся стереот</w:t>
      </w:r>
      <w:r>
        <w:t>и</w:t>
      </w:r>
      <w:r>
        <w:t>пов этот процесс может потребовать смены целого покол</w:t>
      </w:r>
      <w:r>
        <w:t>е</w:t>
      </w:r>
      <w:r>
        <w:t>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>, касаясь ответов дел</w:t>
      </w:r>
      <w:r>
        <w:t>е</w:t>
      </w:r>
      <w:r>
        <w:t>гаций на вопросы, которые были заданы по стат</w:t>
      </w:r>
      <w:r>
        <w:t>ь</w:t>
      </w:r>
      <w:r>
        <w:t>ям 1–9, говорит, что для решения проблемы стере</w:t>
      </w:r>
      <w:r>
        <w:t>о</w:t>
      </w:r>
      <w:r>
        <w:t>типного или унизительного представления женщин в средствах массовой информации и рекламе прав</w:t>
      </w:r>
      <w:r>
        <w:t>и</w:t>
      </w:r>
      <w:r>
        <w:t>тельству следует рассмотреть возможность созд</w:t>
      </w:r>
      <w:r>
        <w:t>а</w:t>
      </w:r>
      <w:r>
        <w:t>ния саморегулируемых органов, которые будут з</w:t>
      </w:r>
      <w:r>
        <w:t>а</w:t>
      </w:r>
      <w:r>
        <w:t>слушивать жалобы. Такие механизмы эффективно действовали в других странах без ущемления нез</w:t>
      </w:r>
      <w:r>
        <w:t>а</w:t>
      </w:r>
      <w:r>
        <w:t>висимости средств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24.</w:t>
      </w:r>
      <w:r>
        <w:tab/>
        <w:t>Необходимы более жесткие меры в отношении министерств, которые не соблюдают рекомендаций Государственного совета по равным возможностям для мужчин и женщин. Например, если министе</w:t>
      </w:r>
      <w:r>
        <w:t>р</w:t>
      </w:r>
      <w:r>
        <w:t>ства не проводят анализа воздействия на положение женщин до представления проектов законов в каб</w:t>
      </w:r>
      <w:r>
        <w:t>и</w:t>
      </w:r>
      <w:r>
        <w:t>нет, как это рекомендуется Советом, эти тексты должны направляться обратно в соответствующие министерства без рассмотрения. Она по-прежнему обеспокоена тем, что по уголовному законодател</w:t>
      </w:r>
      <w:r>
        <w:t>ь</w:t>
      </w:r>
      <w:r>
        <w:t>ству изнасилование рассматривается как примен</w:t>
      </w:r>
      <w:r>
        <w:t>е</w:t>
      </w:r>
      <w:r>
        <w:t>ние силы с целью принуждения другого лица к п</w:t>
      </w:r>
      <w:r>
        <w:t>о</w:t>
      </w:r>
      <w:r>
        <w:t>ловому сношению, в то время как основное вним</w:t>
      </w:r>
      <w:r>
        <w:t>а</w:t>
      </w:r>
      <w:r>
        <w:t>ние следует уделять вопросу с</w:t>
      </w:r>
      <w:r>
        <w:t>о</w:t>
      </w:r>
      <w:r>
        <w:t>гласия.</w:t>
      </w:r>
    </w:p>
    <w:p w:rsidR="00000000" w:rsidRDefault="00000000">
      <w:pPr>
        <w:pStyle w:val="DualTxt"/>
      </w:pPr>
      <w:r>
        <w:t>25.</w:t>
      </w:r>
      <w:r>
        <w:tab/>
        <w:t>В связи со статьями 10–14 она отмечает, что в докладе упоминается о некоторых случаях, в кот</w:t>
      </w:r>
      <w:r>
        <w:t>о</w:t>
      </w:r>
      <w:r>
        <w:t>рых нарушался принцип равного вознаграждения за работу равной стоимости. Она спрашивает, что д</w:t>
      </w:r>
      <w:r>
        <w:t>е</w:t>
      </w:r>
      <w:r>
        <w:t>лается для обеспечения того, чтобы соблюдалось соответствующее законодательство, и соответствует ли определение вознаграждения соответствующим нормам Международной организации труда, по к</w:t>
      </w:r>
      <w:r>
        <w:t>о</w:t>
      </w:r>
      <w:r>
        <w:t>торым вознаграждение предусматривает как оплату, так и льготы; анализировалась ли система рабочей классификации с точки зрения предвзятого отнош</w:t>
      </w:r>
      <w:r>
        <w:t>е</w:t>
      </w:r>
      <w:r>
        <w:t>ния к женщинам; и какие планируются меры для устранения различий в оплате труда в тех секторах на рынке труда, в которых доминируют мужчины и женщины. Она также хотела бы знать, создало ли правительство механизм контроля за исполнением недавно измененного закона о занятости, в частн</w:t>
      </w:r>
      <w:r>
        <w:t>о</w:t>
      </w:r>
      <w:r>
        <w:t>сти, положений, которые запрещают рекламу раб</w:t>
      </w:r>
      <w:r>
        <w:t>о</w:t>
      </w:r>
      <w:r>
        <w:t>ты, ориентированной лишь на один пол.</w:t>
      </w:r>
    </w:p>
    <w:p w:rsidR="00000000" w:rsidRDefault="00000000">
      <w:pPr>
        <w:pStyle w:val="DualTxt"/>
      </w:pPr>
      <w:r>
        <w:t>26.</w:t>
      </w:r>
      <w:r>
        <w:tab/>
        <w:t>Представляется, что государство-участник приняло поэтапный подход к устранению нер</w:t>
      </w:r>
      <w:r>
        <w:t>а</w:t>
      </w:r>
      <w:r>
        <w:t>венств на рынке труда. Однако на основе устано</w:t>
      </w:r>
      <w:r>
        <w:t>в</w:t>
      </w:r>
      <w:r>
        <w:t>ления лишь необязательных положений будет до</w:t>
      </w:r>
      <w:r>
        <w:t>с</w:t>
      </w:r>
      <w:r>
        <w:t>тигнут незначительный прогресс. Требуются обяз</w:t>
      </w:r>
      <w:r>
        <w:t>а</w:t>
      </w:r>
      <w:r>
        <w:t>тельные меры, в том числе количественные целевые показатели и сроки их достижения, и государстве</w:t>
      </w:r>
      <w:r>
        <w:t>н</w:t>
      </w:r>
      <w:r>
        <w:t>ный се</w:t>
      </w:r>
      <w:r>
        <w:t>к</w:t>
      </w:r>
      <w:r>
        <w:t>тор должен возглавить эту работу.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Рэдей</w:t>
      </w:r>
      <w:r>
        <w:t xml:space="preserve"> говорит, что закон</w:t>
      </w:r>
      <w:r>
        <w:t>о</w:t>
      </w:r>
      <w:r>
        <w:t>дательство государства-участника в области занят</w:t>
      </w:r>
      <w:r>
        <w:t>о</w:t>
      </w:r>
      <w:r>
        <w:t>сти является прогрессивным и, по</w:t>
      </w:r>
      <w:r>
        <w:noBreakHyphen/>
        <w:t>видимому, удо</w:t>
      </w:r>
      <w:r>
        <w:t>в</w:t>
      </w:r>
      <w:r>
        <w:t>летворяет требованиям Конвенции. Проблема з</w:t>
      </w:r>
      <w:r>
        <w:t>а</w:t>
      </w:r>
      <w:r>
        <w:t>ключается в сфере его применения. Нынешнее п</w:t>
      </w:r>
      <w:r>
        <w:t>о</w:t>
      </w:r>
      <w:r>
        <w:t>ложение далеко от удовлетворительного: безраб</w:t>
      </w:r>
      <w:r>
        <w:t>о</w:t>
      </w:r>
      <w:r>
        <w:t>тица среди женщин растет быстрее, чем среди му</w:t>
      </w:r>
      <w:r>
        <w:t>ж</w:t>
      </w:r>
      <w:r>
        <w:t>чин, среднее вознаграждение женщин составляет лишь 75 процентов от аналогичного показателя для мужчин, отмечается существенная вертикальная сегрегация на рынке труда и некоторые категории женщин, в том числе в возрасте 60 лет и старше и цыганки, находятся в особенно неблагоприятном полож</w:t>
      </w:r>
      <w:r>
        <w:t>е</w:t>
      </w:r>
      <w:r>
        <w:t>нии.</w:t>
      </w:r>
    </w:p>
    <w:p w:rsidR="00000000" w:rsidRDefault="00000000">
      <w:pPr>
        <w:pStyle w:val="DualTxt"/>
      </w:pPr>
      <w:r>
        <w:t>28.</w:t>
      </w:r>
      <w:r>
        <w:tab/>
        <w:t>Поэтому она обеспокоена тем, что так мало женщин довели до суда дела о дискриминации, св</w:t>
      </w:r>
      <w:r>
        <w:t>я</w:t>
      </w:r>
      <w:r>
        <w:t>занной с занятостью. Налицо явная необходимость институционального преследования для обеспеч</w:t>
      </w:r>
      <w:r>
        <w:t>е</w:t>
      </w:r>
      <w:r>
        <w:t>ния соблюдения норм. Она отмечает в этой связи, что профсоюзы, которые призваны представлять своих членов в рамках такого судопроизводства, з</w:t>
      </w:r>
      <w:r>
        <w:t>а</w:t>
      </w:r>
      <w:r>
        <w:t>частую способствуют дискриминации женщин, св</w:t>
      </w:r>
      <w:r>
        <w:t>я</w:t>
      </w:r>
      <w:r>
        <w:t>занной с занят</w:t>
      </w:r>
      <w:r>
        <w:t>о</w:t>
      </w:r>
      <w:r>
        <w:t>стью.</w:t>
      </w:r>
    </w:p>
    <w:p w:rsidR="00000000" w:rsidRDefault="00000000">
      <w:pPr>
        <w:pStyle w:val="DualTxt"/>
      </w:pPr>
      <w:r>
        <w:t>29.</w:t>
      </w:r>
      <w:r>
        <w:tab/>
        <w:t>Одним из очень эффективных путей усиления соблюдения законодательства о равных возможн</w:t>
      </w:r>
      <w:r>
        <w:t>о</w:t>
      </w:r>
      <w:r>
        <w:t>стях будет учреждение независимой комиссии по равным возможностям, уполномоченной рассматр</w:t>
      </w:r>
      <w:r>
        <w:t>и</w:t>
      </w:r>
      <w:r>
        <w:t>вать жалобы о дискриминации, осуществлять пр</w:t>
      </w:r>
      <w:r>
        <w:t>и</w:t>
      </w:r>
      <w:r>
        <w:t>мирение, вырабатывать рекомендации, а в случае неэффективности этих мер представлять дела в с</w:t>
      </w:r>
      <w:r>
        <w:t>у</w:t>
      </w:r>
      <w:r>
        <w:t>ды. Она обеспокоена тем, что государство-участник пыталось пояснить различия в вознаграждении мужчин и женщин, ссылаясь на разницу в структуре занятости женщин. Проводившиеся в других местах исследования показали, что даже после учета отл</w:t>
      </w:r>
      <w:r>
        <w:t>и</w:t>
      </w:r>
      <w:r>
        <w:t>чающихся форм занятости женщин в оплате му</w:t>
      </w:r>
      <w:r>
        <w:t>ж</w:t>
      </w:r>
      <w:r>
        <w:t>чин и женщин сохраняется коренное различие. Г</w:t>
      </w:r>
      <w:r>
        <w:t>о</w:t>
      </w:r>
      <w:r>
        <w:t>сударство-участник должно полагаться на экспер</w:t>
      </w:r>
      <w:r>
        <w:t>т</w:t>
      </w:r>
      <w:r>
        <w:t>ное сравнение работы для определения того, сущ</w:t>
      </w:r>
      <w:r>
        <w:t>е</w:t>
      </w:r>
      <w:r>
        <w:t>ствует ли на повседневной основе дискриминация в заработной пл</w:t>
      </w:r>
      <w:r>
        <w:t>а</w:t>
      </w:r>
      <w:r>
        <w:t>те.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что, хотя политика гос</w:t>
      </w:r>
      <w:r>
        <w:t>у</w:t>
      </w:r>
      <w:r>
        <w:t>дарства-участника, связанная с непроведением ра</w:t>
      </w:r>
      <w:r>
        <w:t>з</w:t>
      </w:r>
      <w:r>
        <w:t>личия между гражданами на основе их этнического происхождения, заслуживает одобрения, его несп</w:t>
      </w:r>
      <w:r>
        <w:t>о</w:t>
      </w:r>
      <w:r>
        <w:t>собность собрать дезагрегированные данные об экономическом положении, занятости, охране зд</w:t>
      </w:r>
      <w:r>
        <w:t>о</w:t>
      </w:r>
      <w:r>
        <w:t>ровья и образовании женщин-цыган затрудняет удовлетворение их конкретных потребностей и по</w:t>
      </w:r>
      <w:r>
        <w:t>д</w:t>
      </w:r>
      <w:r>
        <w:t>вергает их двойной дискриминации. Она хотела бы знать, какова роль Совета по делам цыган и вын</w:t>
      </w:r>
      <w:r>
        <w:t>о</w:t>
      </w:r>
      <w:r>
        <w:t>сил ли он какие</w:t>
      </w:r>
      <w:r>
        <w:noBreakHyphen/>
        <w:t>либо предложения в целях решения таких проблем, как низкий коэффициент участия женщин-цыган на рынке труда, который составляет всего лишь 19,1 процента, и их нежелание заявлять о сл</w:t>
      </w:r>
      <w:r>
        <w:t>у</w:t>
      </w:r>
      <w:r>
        <w:t>чаях насилия в быту.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государство-участник не представило достаточной информации о масшт</w:t>
      </w:r>
      <w:r>
        <w:t>а</w:t>
      </w:r>
      <w:r>
        <w:t>бах и условиях работы женщин в неформальном секторе. Например, было бы полезно знать, пол</w:t>
      </w:r>
      <w:r>
        <w:t>у</w:t>
      </w:r>
      <w:r>
        <w:t>чают ли они вообще какие</w:t>
      </w:r>
      <w:r>
        <w:noBreakHyphen/>
        <w:t>либо льготы и имеют ли они право на пенсию. Многие женщины в Восто</w:t>
      </w:r>
      <w:r>
        <w:t>ч</w:t>
      </w:r>
      <w:r>
        <w:t>ной Европе путешествуют через национальные гр</w:t>
      </w:r>
      <w:r>
        <w:t>а</w:t>
      </w:r>
      <w:r>
        <w:t>ницы, участвуя в так называемой «чемоданной» торговле, при этом некоторые из них подвергаются грубому обращению со стороны пограничников или эксплуатируются преступными бандами. Государс</w:t>
      </w:r>
      <w:r>
        <w:t>т</w:t>
      </w:r>
      <w:r>
        <w:t>во-участник должно собрать данные о количестве женщин, занимающихся этим, и определить меры по охране их труда и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спрашивает, почему профессиональное обучение, предоставляемое женщинам, которые возвращаются на рынок труда после ухода за ребенком, доступно лишь тем из них, кто официально зарегистрирован в качестве лица, ищущего работу.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Гонзалес Мартинес</w:t>
      </w:r>
      <w:r>
        <w:t xml:space="preserve"> выражает обеспок</w:t>
      </w:r>
      <w:r>
        <w:t>о</w:t>
      </w:r>
      <w:r>
        <w:t>енность по поводу высокого уровня курения и на</w:t>
      </w:r>
      <w:r>
        <w:t>р</w:t>
      </w:r>
      <w:r>
        <w:t>комании. Количество лиц в возрастной группе 15</w:t>
      </w:r>
      <w:r>
        <w:noBreakHyphen/>
        <w:t>18 лет, использующих опиаты и каннабис, выз</w:t>
      </w:r>
      <w:r>
        <w:t>ы</w:t>
      </w:r>
      <w:r>
        <w:t>вает особую тревогу. Она отмечает, что использов</w:t>
      </w:r>
      <w:r>
        <w:t>а</w:t>
      </w:r>
      <w:r>
        <w:t>ние седативных средств, особенно барбитуратов, увеличивается с возрастом, особенно среди же</w:t>
      </w:r>
      <w:r>
        <w:t>н</w:t>
      </w:r>
      <w:r>
        <w:t>щин, и предлагает принять профилактические м</w:t>
      </w:r>
      <w:r>
        <w:t>е</w:t>
      </w:r>
      <w:r>
        <w:t>ры. Недопустимо высокий уровень абортов свид</w:t>
      </w:r>
      <w:r>
        <w:t>е</w:t>
      </w:r>
      <w:r>
        <w:t>тельствует о том, что требуется улучшить програ</w:t>
      </w:r>
      <w:r>
        <w:t>м</w:t>
      </w:r>
      <w:r>
        <w:t>му полового воспитания и обеспечить распростр</w:t>
      </w:r>
      <w:r>
        <w:t>а</w:t>
      </w:r>
      <w:r>
        <w:t>нение среди мужчин и женщин более широкого числа методов контроля рожда</w:t>
      </w:r>
      <w:r>
        <w:t>е</w:t>
      </w:r>
      <w:r>
        <w:t>мости.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Председатель</w:t>
      </w:r>
      <w:r>
        <w:t>, выступая в качестве эксперта, говорит, что она нашла таблицы о курении и нарк</w:t>
      </w:r>
      <w:r>
        <w:t>о</w:t>
      </w:r>
      <w:r>
        <w:t>мании, приведенные в ответе на вопросы об охране здоровья (CEDAW/PSWG/2002/EXC/CRP.2/Add.9), очень интересными, однако в следующем докладе она надеется увидеть сопоставимые по времени статистические данные в целях выявления тенде</w:t>
      </w:r>
      <w:r>
        <w:t>н</w:t>
      </w:r>
      <w:r>
        <w:t>ций. Она отмечает, что среди женщин в возрасте 25</w:t>
      </w:r>
      <w:r>
        <w:noBreakHyphen/>
        <w:t>34 лет 3 процента обследованных являются от</w:t>
      </w:r>
      <w:r>
        <w:t>ъ</w:t>
      </w:r>
      <w:r>
        <w:t>явленными курильщиками. Хотя эта цифра меньше, чем могут похвастаться многие страны, она все же является причиной для беспокойства, поскольку эти женщины находятся в расцвете детородного возра</w:t>
      </w:r>
      <w:r>
        <w:t>с</w:t>
      </w:r>
      <w:r>
        <w:t>та. Она отмечает, что женщины в возрасте 40 лет и старше более подвержены принятию седативных средств. Этот вывод может отражать безответстве</w:t>
      </w:r>
      <w:r>
        <w:t>н</w:t>
      </w:r>
      <w:r>
        <w:t>ное лечение со стороны врачей, которые зачастую прописывают седативные средства женщинам в п</w:t>
      </w:r>
      <w:r>
        <w:t>е</w:t>
      </w:r>
      <w:r>
        <w:t>риод менопаузы вместо определения причин пр</w:t>
      </w:r>
      <w:r>
        <w:t>и</w:t>
      </w:r>
      <w:r>
        <w:t>сущих им расстройств. Она разочарована отсутс</w:t>
      </w:r>
      <w:r>
        <w:t>т</w:t>
      </w:r>
      <w:r>
        <w:t>вием достаточной информации о программах в о</w:t>
      </w:r>
      <w:r>
        <w:t>б</w:t>
      </w:r>
      <w:r>
        <w:t>ласти психического здоровья. В ответах об охране здоровья говорится, что добровольная стерилизация допустима исключительно по медицинским прич</w:t>
      </w:r>
      <w:r>
        <w:t>и</w:t>
      </w:r>
      <w:r>
        <w:t>нам; жаль, что она не является обычным контраце</w:t>
      </w:r>
      <w:r>
        <w:t>п</w:t>
      </w:r>
      <w:r>
        <w:t>тивным методом.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Фукс</w:t>
      </w:r>
      <w:r>
        <w:t xml:space="preserve"> (Чешская Республика) говорит, что, насколько ему известно, никакого саморегулиру</w:t>
      </w:r>
      <w:r>
        <w:t>е</w:t>
      </w:r>
      <w:r>
        <w:t>мого органа в сфере средств массовой информации не существует, однако саморегулирование проявл</w:t>
      </w:r>
      <w:r>
        <w:t>я</w:t>
      </w:r>
      <w:r>
        <w:t>ется в сфере рекламы. По крайней мере в одном случае, который он припоминает, некоторые оско</w:t>
      </w:r>
      <w:r>
        <w:t>р</w:t>
      </w:r>
      <w:r>
        <w:t>бительные афиши были сняты в результате давл</w:t>
      </w:r>
      <w:r>
        <w:t>е</w:t>
      </w:r>
      <w:r>
        <w:t>ния со стороны самой этой отрасли, поскольку они нарушали кодекс поведения в ней. Такой кодекс должен быть установлен и для средств массовой информации.</w:t>
      </w:r>
    </w:p>
    <w:p w:rsidR="00000000" w:rsidRDefault="00000000">
      <w:pPr>
        <w:pStyle w:val="DualTxt"/>
      </w:pPr>
      <w:r>
        <w:t>36.</w:t>
      </w:r>
      <w:r>
        <w:tab/>
        <w:t>Анализ воздействия на положение женщин п</w:t>
      </w:r>
      <w:r>
        <w:t>о</w:t>
      </w:r>
      <w:r>
        <w:t>ка что не является обязательным, однако в этой св</w:t>
      </w:r>
      <w:r>
        <w:t>я</w:t>
      </w:r>
      <w:r>
        <w:t>зи готовятся предложения в отношении соответс</w:t>
      </w:r>
      <w:r>
        <w:t>т</w:t>
      </w:r>
      <w:r>
        <w:t>вующего законодательства.</w:t>
      </w:r>
    </w:p>
    <w:p w:rsidR="00000000" w:rsidRDefault="00000000">
      <w:pPr>
        <w:pStyle w:val="DualTxt"/>
      </w:pPr>
      <w:r>
        <w:t>37.</w:t>
      </w:r>
      <w:r>
        <w:tab/>
        <w:t>Концепция равной оплаты определена в п</w:t>
      </w:r>
      <w:r>
        <w:t>о</w:t>
      </w:r>
      <w:r>
        <w:t>следних поправках к трудовому кодексу и закону о заработной плате и окладах на основе Конве</w:t>
      </w:r>
      <w:r>
        <w:t>н</w:t>
      </w:r>
      <w:r>
        <w:t>ции № 100 Международной организации труда и директивы Европейского союза о равной оплате. Трудовой кодекс предусматривает, что любое возн</w:t>
      </w:r>
      <w:r>
        <w:t>а</w:t>
      </w:r>
      <w:r>
        <w:t>граждение, включающее в себя как оплату, так и другие трудовые льготы, должно осуществляться без дискриминации. Закон о заработной плате и о</w:t>
      </w:r>
      <w:r>
        <w:t>к</w:t>
      </w:r>
      <w:r>
        <w:t>ладах применим исключительно в отношении зар</w:t>
      </w:r>
      <w:r>
        <w:t>а</w:t>
      </w:r>
      <w:r>
        <w:t>ботной платы или окладов в качестве таковых, о</w:t>
      </w:r>
      <w:r>
        <w:t>д</w:t>
      </w:r>
      <w:r>
        <w:t>нако в нем четко указано, что принцип равной опл</w:t>
      </w:r>
      <w:r>
        <w:t>а</w:t>
      </w:r>
      <w:r>
        <w:t>ты применим не только в отношении аналогичной работы, но и труда равной стоимости, при этом в нем приводятся критерии определения равной стоимости. Министерство труда и социальных дел разрабатывает методологию применения этих кр</w:t>
      </w:r>
      <w:r>
        <w:t>и</w:t>
      </w:r>
      <w:r>
        <w:t>териев в целях доведения ее до сведения всех орг</w:t>
      </w:r>
      <w:r>
        <w:t>а</w:t>
      </w:r>
      <w:r>
        <w:t>нов, занимающихся вопросами труда, профсоюзов и работодателей для ее использования в ходе перег</w:t>
      </w:r>
      <w:r>
        <w:t>о</w:t>
      </w:r>
      <w:r>
        <w:t>воров о заключении трудовых соглашений. Ожид</w:t>
      </w:r>
      <w:r>
        <w:t>а</w:t>
      </w:r>
      <w:r>
        <w:t>ется, что эти поправки приведут к более эффекти</w:t>
      </w:r>
      <w:r>
        <w:t>в</w:t>
      </w:r>
      <w:r>
        <w:t>ной, транспарентной трудовой классификации. В настоящее время между мужчинами и женщинами разница в оплате труда составляет в среднем 25 процентов. С учетом опыта других стран пр</w:t>
      </w:r>
      <w:r>
        <w:t>и</w:t>
      </w:r>
      <w:r>
        <w:t>мерно 10 процентов из них обусловлены, вероятно, открытой дискриминацией. Министерство просило свой научно-исследовательский институт провести углубленное исследование причин этого различия, результаты которого должны быть представлены осенью и послужат основой для дал</w:t>
      </w:r>
      <w:r>
        <w:t>ь</w:t>
      </w:r>
      <w:r>
        <w:t>нейших мер.</w:t>
      </w:r>
    </w:p>
    <w:p w:rsidR="00000000" w:rsidRDefault="00000000">
      <w:pPr>
        <w:pStyle w:val="DualTxt"/>
      </w:pPr>
      <w:r>
        <w:t>38.</w:t>
      </w:r>
      <w:r>
        <w:tab/>
        <w:t>Что касается исполнения, то помимо трудовых проверок и расследований трудовыми органами ж</w:t>
      </w:r>
      <w:r>
        <w:t>а</w:t>
      </w:r>
      <w:r>
        <w:t>лоб о дискриминации, министерство старается п</w:t>
      </w:r>
      <w:r>
        <w:t>о</w:t>
      </w:r>
      <w:r>
        <w:t>ощрять профсоюзы не только к особому выделению вопросов равной оплаты в ходе переговоров о з</w:t>
      </w:r>
      <w:r>
        <w:t>а</w:t>
      </w:r>
      <w:r>
        <w:t>ключении трудовых соглашений, но и представл</w:t>
      </w:r>
      <w:r>
        <w:t>е</w:t>
      </w:r>
      <w:r>
        <w:t>нию отдельных лиц в ходе судебных разбир</w:t>
      </w:r>
      <w:r>
        <w:t>а</w:t>
      </w:r>
      <w:r>
        <w:t>тельств. Дискриминационные с точки зрения раб</w:t>
      </w:r>
      <w:r>
        <w:t>о</w:t>
      </w:r>
      <w:r>
        <w:t>ты рекламные материалы фактически исчезли со страниц газет, поскольку они были запрещены з</w:t>
      </w:r>
      <w:r>
        <w:t>а</w:t>
      </w:r>
      <w:r>
        <w:t>коном о занятости. Деятельность, связанная с и</w:t>
      </w:r>
      <w:r>
        <w:t>с</w:t>
      </w:r>
      <w:r>
        <w:t>полнением закона, относится к компетенции труд</w:t>
      </w:r>
      <w:r>
        <w:t>о</w:t>
      </w:r>
      <w:r>
        <w:t>вых органов, которые поощряют отдельных лиц, профсоюзы и женские организации к доведению до их сведения фактов нар</w:t>
      </w:r>
      <w:r>
        <w:t>у</w:t>
      </w:r>
      <w:r>
        <w:t>шения.</w:t>
      </w:r>
    </w:p>
    <w:p w:rsidR="00000000" w:rsidRDefault="00000000">
      <w:pPr>
        <w:pStyle w:val="DualTxt"/>
      </w:pPr>
      <w:r>
        <w:t>39.</w:t>
      </w:r>
      <w:r>
        <w:tab/>
        <w:t>Хотя местные органы управления юридически обязаны принимать меры по расширению возмо</w:t>
      </w:r>
      <w:r>
        <w:t>ж</w:t>
      </w:r>
      <w:r>
        <w:t>ностей женщин, в кодексе гражданской службы с</w:t>
      </w:r>
      <w:r>
        <w:t>о</w:t>
      </w:r>
      <w:r>
        <w:t>ответствующее правило пока что отсутствует. Пр</w:t>
      </w:r>
      <w:r>
        <w:t>и</w:t>
      </w:r>
      <w:r>
        <w:t>оритеты изложены в рамках новой кампании, п</w:t>
      </w:r>
      <w:r>
        <w:t>о</w:t>
      </w:r>
      <w:r>
        <w:t>этому кодекс гражданской службы потребует своей корректиро</w:t>
      </w:r>
      <w:r>
        <w:t>в</w:t>
      </w:r>
      <w:r>
        <w:t>ки.</w:t>
      </w:r>
    </w:p>
    <w:p w:rsidR="00000000" w:rsidRDefault="00000000">
      <w:pPr>
        <w:pStyle w:val="DualTxt"/>
      </w:pPr>
      <w:r>
        <w:t>40.</w:t>
      </w:r>
      <w:r>
        <w:tab/>
        <w:t>Явление вертикальной сегрегации обусловл</w:t>
      </w:r>
      <w:r>
        <w:t>е</w:t>
      </w:r>
      <w:r>
        <w:t>но отчасти культурными отношениями. Из чувства семейной ответственности женщины зачастую отк</w:t>
      </w:r>
      <w:r>
        <w:t>а</w:t>
      </w:r>
      <w:r>
        <w:t>зываются или не соглашаются на более высокие должности, которые потребуют от них бóльших з</w:t>
      </w:r>
      <w:r>
        <w:t>а</w:t>
      </w:r>
      <w:r>
        <w:t>трат времени на работу, что затруднит совмещение их профессиональных и семейных обязанностей в их пре</w:t>
      </w:r>
      <w:r>
        <w:t>д</w:t>
      </w:r>
      <w:r>
        <w:t>ставлении.</w:t>
      </w:r>
    </w:p>
    <w:p w:rsidR="00000000" w:rsidRDefault="00000000">
      <w:pPr>
        <w:pStyle w:val="DualTxt"/>
      </w:pPr>
      <w:r>
        <w:t>41.</w:t>
      </w:r>
      <w:r>
        <w:tab/>
        <w:t>Положение, связанное с правом женщин, ж</w:t>
      </w:r>
      <w:r>
        <w:t>е</w:t>
      </w:r>
      <w:r>
        <w:t>лающим вернуться на работу, пройти професси</w:t>
      </w:r>
      <w:r>
        <w:t>о</w:t>
      </w:r>
      <w:r>
        <w:t>нальную переподготовку после отпуска по бер</w:t>
      </w:r>
      <w:r>
        <w:t>е</w:t>
      </w:r>
      <w:r>
        <w:t>менности или уходу за детьми, было изменено в р</w:t>
      </w:r>
      <w:r>
        <w:t>е</w:t>
      </w:r>
      <w:r>
        <w:t>зультате внесения в мае 2002 года самой последней поправки в закон о занятости.</w:t>
      </w:r>
    </w:p>
    <w:p w:rsidR="00000000" w:rsidRDefault="00000000">
      <w:pPr>
        <w:pStyle w:val="DualTxt"/>
      </w:pPr>
      <w:r>
        <w:t>42.</w:t>
      </w:r>
      <w:r>
        <w:tab/>
        <w:t>Собирать статистические данные о занятости многих женщин-цыган трудно, поскольку трудовые органы не ведут учета дел по признаку принадле</w:t>
      </w:r>
      <w:r>
        <w:t>ж</w:t>
      </w:r>
      <w:r>
        <w:t>ности к этническому меньшинству. Запись об этн</w:t>
      </w:r>
      <w:r>
        <w:t>и</w:t>
      </w:r>
      <w:r>
        <w:t>ческом происхождении, если только это не самооч</w:t>
      </w:r>
      <w:r>
        <w:t>е</w:t>
      </w:r>
      <w:r>
        <w:t>видно, рассматривается по чешскому законодател</w:t>
      </w:r>
      <w:r>
        <w:t>ь</w:t>
      </w:r>
      <w:r>
        <w:t>ству в качестве нарушения норм частной жизни. В ходе последней переписи населения только лишь 10 000 лиц указали, что они являются цыганами, в то время как, по оценкам, в стране проживает 300 000 человек, являющихся цыганами по этнич</w:t>
      </w:r>
      <w:r>
        <w:t>е</w:t>
      </w:r>
      <w:r>
        <w:t>скому происхождению. Тем не менее осуществляе</w:t>
      </w:r>
      <w:r>
        <w:t>т</w:t>
      </w:r>
      <w:r>
        <w:t>ся комплексная национальная программа поддер</w:t>
      </w:r>
      <w:r>
        <w:t>ж</w:t>
      </w:r>
      <w:r>
        <w:t>ки цыганского меньшинства ввиду их слабой зан</w:t>
      </w:r>
      <w:r>
        <w:t>я</w:t>
      </w:r>
      <w:r>
        <w:t>тости, низкого образовательного уровня и общей системы ценн</w:t>
      </w:r>
      <w:r>
        <w:t>о</w:t>
      </w:r>
      <w:r>
        <w:t>стей.</w:t>
      </w:r>
    </w:p>
    <w:p w:rsidR="00000000" w:rsidRDefault="00000000">
      <w:pPr>
        <w:pStyle w:val="DualTxt"/>
      </w:pPr>
      <w:r>
        <w:t>43.</w:t>
      </w:r>
      <w:r>
        <w:tab/>
        <w:t>Цель правительства заключается в предоста</w:t>
      </w:r>
      <w:r>
        <w:t>в</w:t>
      </w:r>
      <w:r>
        <w:t>лении всем гражданам хорошего образования и ок</w:t>
      </w:r>
      <w:r>
        <w:t>а</w:t>
      </w:r>
      <w:r>
        <w:t>зании меньшинствам помощи интегрироваться в целом в общество с помощью, например, дошкол</w:t>
      </w:r>
      <w:r>
        <w:t>ь</w:t>
      </w:r>
      <w:r>
        <w:t>ных курсов на чешском языке и привлечения п</w:t>
      </w:r>
      <w:r>
        <w:t>о</w:t>
      </w:r>
      <w:r>
        <w:t>мощников цыганской национальности к работе в классах. Министерство труда осуществляет спец</w:t>
      </w:r>
      <w:r>
        <w:t>и</w:t>
      </w:r>
      <w:r>
        <w:t>альные программы для обеспечения занятости л</w:t>
      </w:r>
      <w:r>
        <w:t>ю</w:t>
      </w:r>
      <w:r>
        <w:t>дей с особыми проблемами, в том числе цыган, к</w:t>
      </w:r>
      <w:r>
        <w:t>о</w:t>
      </w:r>
      <w:r>
        <w:t>торые рассчитаны как на мужчин, так и женщин. Налицо признаки того, что новое поколение пр</w:t>
      </w:r>
      <w:r>
        <w:t>и</w:t>
      </w:r>
      <w:r>
        <w:t>знает факт того, что более высокий уровень образ</w:t>
      </w:r>
      <w:r>
        <w:t>о</w:t>
      </w:r>
      <w:r>
        <w:t>вания означает более высокий уровень жизни, п</w:t>
      </w:r>
      <w:r>
        <w:t>о</w:t>
      </w:r>
      <w:r>
        <w:t>этому в системе среднего образования обучается намного больше цыган, чем в предыдущие десять лет.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Г-жа Стефлова</w:t>
      </w:r>
      <w:r>
        <w:t xml:space="preserve"> (Чешская Республика), отв</w:t>
      </w:r>
      <w:r>
        <w:t>е</w:t>
      </w:r>
      <w:r>
        <w:t>чая на вопросы об охране здоровья, говорит, что к трем основным причинам смертности в стране в порядке убывания относятся сердечно-сосудистые заболевания, злокачественные опухоли и травм</w:t>
      </w:r>
      <w:r>
        <w:t>а</w:t>
      </w:r>
      <w:r>
        <w:t>тизм или отравления. Продолжительность жизни при рождении среди мужчин и женщин увеличив</w:t>
      </w:r>
      <w:r>
        <w:t>а</w:t>
      </w:r>
      <w:r>
        <w:t>ется более быстрыми темпами, чем в других во</w:t>
      </w:r>
      <w:r>
        <w:t>с</w:t>
      </w:r>
      <w:r>
        <w:t>точноевропейских странах. Наиболее важным улучшением показателей здоровья является то, что коэффициенты младенческой и неонатальной смертности снизились до уровня наиболее развитых стран Европейского союза. С другой стороны, ра</w:t>
      </w:r>
      <w:r>
        <w:t>с</w:t>
      </w:r>
      <w:r>
        <w:t>пространение хронических заболеваний, таких, как диабет и респираторные заболевания, а также зл</w:t>
      </w:r>
      <w:r>
        <w:t>о</w:t>
      </w:r>
      <w:r>
        <w:t>качественные опухоли, увеличилось. Хотя смер</w:t>
      </w:r>
      <w:r>
        <w:t>т</w:t>
      </w:r>
      <w:r>
        <w:t>ность в результате рака оставалась в последние г</w:t>
      </w:r>
      <w:r>
        <w:t>о</w:t>
      </w:r>
      <w:r>
        <w:t>ды примерно на одном и том же уровне для мужчин, среди женщин она постепенно увелич</w:t>
      </w:r>
      <w:r>
        <w:t>и</w:t>
      </w:r>
      <w:r>
        <w:t>валась.</w:t>
      </w:r>
    </w:p>
    <w:p w:rsidR="00000000" w:rsidRDefault="00000000">
      <w:pPr>
        <w:pStyle w:val="DualTxt"/>
      </w:pPr>
      <w:r>
        <w:t>45.</w:t>
      </w:r>
      <w:r>
        <w:tab/>
        <w:t>Для решения этой проблемы, бесспорно, п</w:t>
      </w:r>
      <w:r>
        <w:t>о</w:t>
      </w:r>
      <w:r>
        <w:t>требуются большие бюджетные ассигнования. Н</w:t>
      </w:r>
      <w:r>
        <w:t>е</w:t>
      </w:r>
      <w:r>
        <w:t>обходимо расширить программы рентгеноскопии. Законом предусмотрено обязательное гэмокультное обследование мужчин и женщин в возрасте старше 40 лет, которое полностью покрывается страховкой. Министерство здравоохранения выделило сущес</w:t>
      </w:r>
      <w:r>
        <w:t>т</w:t>
      </w:r>
      <w:r>
        <w:t>венные бюджетные ассигнования на повышение к</w:t>
      </w:r>
      <w:r>
        <w:t>а</w:t>
      </w:r>
      <w:r>
        <w:t>чества профилактического ухода с уделением ос</w:t>
      </w:r>
      <w:r>
        <w:t>о</w:t>
      </w:r>
      <w:r>
        <w:t>бого внимания техническому оборудованию амб</w:t>
      </w:r>
      <w:r>
        <w:t>у</w:t>
      </w:r>
      <w:r>
        <w:t>латорных клиник в области гастроэнтерологии. В рамках своей программы колоректальной рентген</w:t>
      </w:r>
      <w:r>
        <w:t>о</w:t>
      </w:r>
      <w:r>
        <w:t>скопии министерство здравоохранения пытается расширить доступ групп повышенного риска к к</w:t>
      </w:r>
      <w:r>
        <w:t>о</w:t>
      </w:r>
      <w:r>
        <w:t>лоноскопии. Оно также готово начать осуществл</w:t>
      </w:r>
      <w:r>
        <w:t>е</w:t>
      </w:r>
      <w:r>
        <w:t>ние обновленной программы маммографической рентгеноскопии, которая предусматривает обслед</w:t>
      </w:r>
      <w:r>
        <w:t>о</w:t>
      </w:r>
      <w:r>
        <w:t>вание каждые два года женщин в возрасте 47–69 лет. Много лет назад были внедрены методы церв</w:t>
      </w:r>
      <w:r>
        <w:t>и</w:t>
      </w:r>
      <w:r>
        <w:t>кальной рентгеноскопии.</w:t>
      </w:r>
    </w:p>
    <w:p w:rsidR="00000000" w:rsidRDefault="00000000">
      <w:pPr>
        <w:pStyle w:val="DualTxt"/>
      </w:pPr>
      <w:r>
        <w:t>46.</w:t>
      </w:r>
      <w:r>
        <w:tab/>
        <w:t>Было отмечено существенное сокращение числа абортов благодаря большей доступности и использованию современных, эффективных контр</w:t>
      </w:r>
      <w:r>
        <w:t>а</w:t>
      </w:r>
      <w:r>
        <w:t>цептивных средств, в том числе гормональных ко</w:t>
      </w:r>
      <w:r>
        <w:t>н</w:t>
      </w:r>
      <w:r>
        <w:t>трацептивных препаратов, прописываемых врачом, хотя медицинские страховые компании оплачивают лишь часть их стоимости. Поддержка методов пл</w:t>
      </w:r>
      <w:r>
        <w:t>а</w:t>
      </w:r>
      <w:r>
        <w:t>нируемого родительства является одним из напра</w:t>
      </w:r>
      <w:r>
        <w:t>в</w:t>
      </w:r>
      <w:r>
        <w:t>лений Национальной программы охраны здоровья, включая содействие более широкому использов</w:t>
      </w:r>
      <w:r>
        <w:t>а</w:t>
      </w:r>
      <w:r>
        <w:t>нию контрацептивных средств, повышение осв</w:t>
      </w:r>
      <w:r>
        <w:t>е</w:t>
      </w:r>
      <w:r>
        <w:t>домленности об опасности абортов (с уделением особого внимания вопросам их проведения в теч</w:t>
      </w:r>
      <w:r>
        <w:t>е</w:t>
      </w:r>
      <w:r>
        <w:t>ние восьми недель после зачатия) и проведение ш</w:t>
      </w:r>
      <w:r>
        <w:t>и</w:t>
      </w:r>
      <w:r>
        <w:t>роких мероприятий по вопросу о важности отсро</w:t>
      </w:r>
      <w:r>
        <w:t>ч</w:t>
      </w:r>
      <w:r>
        <w:t>ки первой беременности до достижения возраста законного совершеннолетия. Национальная пр</w:t>
      </w:r>
      <w:r>
        <w:t>о</w:t>
      </w:r>
      <w:r>
        <w:t>грамма охраны здоровья также поддерживает меры по планированию семьи, а неправительственная о</w:t>
      </w:r>
      <w:r>
        <w:t>р</w:t>
      </w:r>
      <w:r>
        <w:t>ганизация «Общество за планирование семьи и п</w:t>
      </w:r>
      <w:r>
        <w:t>о</w:t>
      </w:r>
      <w:r>
        <w:t>ловое воспитание» оказывает услуги в кризисных ситуациях.</w:t>
      </w:r>
    </w:p>
    <w:p w:rsidR="00000000" w:rsidRDefault="00000000">
      <w:pPr>
        <w:pStyle w:val="DualTxt"/>
      </w:pPr>
      <w:r>
        <w:t>47.</w:t>
      </w:r>
      <w:r>
        <w:tab/>
        <w:t>Закон, регулирующий в настоящее время ст</w:t>
      </w:r>
      <w:r>
        <w:t>е</w:t>
      </w:r>
      <w:r>
        <w:t>рилизацию, относится к 1996 году и предусматр</w:t>
      </w:r>
      <w:r>
        <w:t>и</w:t>
      </w:r>
      <w:r>
        <w:t>вает, что она должна быть добровольной и может проводиться только по медицинским причинам. О</w:t>
      </w:r>
      <w:r>
        <w:t>д</w:t>
      </w:r>
      <w:r>
        <w:t>нако профессиональные ассоциации и неправител</w:t>
      </w:r>
      <w:r>
        <w:t>ь</w:t>
      </w:r>
      <w:r>
        <w:t>ственные организации добиваются поправки, кот</w:t>
      </w:r>
      <w:r>
        <w:t>о</w:t>
      </w:r>
      <w:r>
        <w:t>рая позволит проводить стерилизацию по просьбе пациента и по другим причинам, включая контр</w:t>
      </w:r>
      <w:r>
        <w:t>а</w:t>
      </w:r>
      <w:r>
        <w:t>цепцию. Законопроект, содержащий такое измен</w:t>
      </w:r>
      <w:r>
        <w:t>е</w:t>
      </w:r>
      <w:r>
        <w:t>ние, находится в настоящее время на этапе ра</w:t>
      </w:r>
      <w:r>
        <w:t>с</w:t>
      </w:r>
      <w:r>
        <w:t>смотрения в рамках законодательного процесса.</w:t>
      </w:r>
    </w:p>
    <w:p w:rsidR="00000000" w:rsidRDefault="00000000">
      <w:pPr>
        <w:pStyle w:val="DualTxt"/>
      </w:pPr>
      <w:r>
        <w:t>48.</w:t>
      </w:r>
      <w:r>
        <w:tab/>
        <w:t>Касаясь таблиц, которые содержатся в пис</w:t>
      </w:r>
      <w:r>
        <w:t>ь</w:t>
      </w:r>
      <w:r>
        <w:t>менных ответах на перечень вопросов (CEDAW/PSWG/2002/EXC/CRP.2/Add.9), она гов</w:t>
      </w:r>
      <w:r>
        <w:t>о</w:t>
      </w:r>
      <w:r>
        <w:t>рит, что тенденции курения, наркомании и алког</w:t>
      </w:r>
      <w:r>
        <w:t>о</w:t>
      </w:r>
      <w:r>
        <w:t>лизма являются неудовлетворительными. Достато</w:t>
      </w:r>
      <w:r>
        <w:t>ч</w:t>
      </w:r>
      <w:r>
        <w:t>но терпимое отношение к употреблению алкоголя в чешском обществе не предусматривает ничего, чт</w:t>
      </w:r>
      <w:r>
        <w:t>о</w:t>
      </w:r>
      <w:r>
        <w:t>бы не прививать молодым людям эту привычку, причем в группу риска входят многие женщины. Среди одиннадцатилетних детей 85 процентов мальчиков и 80 процентов девочек так или иначе пробовали алкоголь. Готовится доклад в целях предложения эффективных средств оказания более эффективной поддержки и профилактики употре</w:t>
      </w:r>
      <w:r>
        <w:t>б</w:t>
      </w:r>
      <w:r>
        <w:t>ления подростками этих и других наркотических веществ.</w:t>
      </w:r>
    </w:p>
    <w:p w:rsidR="00000000" w:rsidRDefault="00000000">
      <w:pPr>
        <w:pStyle w:val="DualTxt"/>
      </w:pPr>
      <w:r>
        <w:t>49.</w:t>
      </w:r>
      <w:r>
        <w:tab/>
        <w:t>По вопросу об охране психического здоровья он отмечает, что психиатрические проблемы с</w:t>
      </w:r>
      <w:r>
        <w:t>о</w:t>
      </w:r>
      <w:r>
        <w:t>ставляют примерно 3 процента от всех жалоб на здоровье. Лечение предоставляется хроническим больным, хотя большинство жалоб являются скорее одноразовыми, а не постоянными. Многие виды у</w:t>
      </w:r>
      <w:r>
        <w:t>с</w:t>
      </w:r>
      <w:r>
        <w:t>луг и рабочие методы, применяемые в развитых странах, используются в Чешской Республике нер</w:t>
      </w:r>
      <w:r>
        <w:t>е</w:t>
      </w:r>
      <w:r>
        <w:t>гулярно, если о них знают вообще. Поскольку о</w:t>
      </w:r>
      <w:r>
        <w:t>б</w:t>
      </w:r>
      <w:r>
        <w:t>щая реформа системы здравоохранения не решила этой конкретной проблемы, проводится общен</w:t>
      </w:r>
      <w:r>
        <w:t>а</w:t>
      </w:r>
      <w:r>
        <w:t>циональное обсуждение в координации с Психиа</w:t>
      </w:r>
      <w:r>
        <w:t>т</w:t>
      </w:r>
      <w:r>
        <w:t>рическим обществом в целях разработки конкре</w:t>
      </w:r>
      <w:r>
        <w:t>т</w:t>
      </w:r>
      <w:r>
        <w:t>ной программы лечения психических забол</w:t>
      </w:r>
      <w:r>
        <w:t>е</w:t>
      </w:r>
      <w:r>
        <w:t>ваний.</w:t>
      </w:r>
    </w:p>
    <w:p w:rsidR="00000000" w:rsidRDefault="00000000">
      <w:pPr>
        <w:pStyle w:val="DualTxt"/>
      </w:pPr>
      <w:r>
        <w:t>50.</w:t>
      </w:r>
      <w:r>
        <w:tab/>
        <w:t>Новая концепция строится прежде всего на л</w:t>
      </w:r>
      <w:r>
        <w:t>е</w:t>
      </w:r>
      <w:r>
        <w:t>чении, которое удовлетворяет региональным и о</w:t>
      </w:r>
      <w:r>
        <w:t>б</w:t>
      </w:r>
      <w:r>
        <w:t>щинным потребностям в целях социальной и пр</w:t>
      </w:r>
      <w:r>
        <w:t>о</w:t>
      </w:r>
      <w:r>
        <w:t>фессиональной реабилитации. В ней также подче</w:t>
      </w:r>
      <w:r>
        <w:t>р</w:t>
      </w:r>
      <w:r>
        <w:t>кивается связь между стационарным и амбулато</w:t>
      </w:r>
      <w:r>
        <w:t>р</w:t>
      </w:r>
      <w:r>
        <w:t>ным лечением и целесообразность создания амб</w:t>
      </w:r>
      <w:r>
        <w:t>у</w:t>
      </w:r>
      <w:r>
        <w:t>латорных заведений для рассмотрения кризисных случаев. В некоторых районах учреждения по уходу на дому начинают содействовать психиатрическому лечению, при этом в настоящее время проводится исследование в целях обеспечения амбулаторного лечения, создания психиатрических отделений в больницах общего профиля и сокращения числа к</w:t>
      </w:r>
      <w:r>
        <w:t>о</w:t>
      </w:r>
      <w:r>
        <w:t>ек в большинстве психиатрических лечебниц. В ц</w:t>
      </w:r>
      <w:r>
        <w:t>е</w:t>
      </w:r>
      <w:r>
        <w:t>лях совершенствования психиатрического лечения в нескольких местах осуществляются экспериме</w:t>
      </w:r>
      <w:r>
        <w:t>н</w:t>
      </w:r>
      <w:r>
        <w:t>тальные проекты.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Г-н Фукс</w:t>
      </w:r>
      <w:r>
        <w:t xml:space="preserve"> (Чешская Республика), отвечая на вопрос г</w:t>
      </w:r>
      <w:r>
        <w:noBreakHyphen/>
        <w:t>жи Акар, говорит, что работа в нефо</w:t>
      </w:r>
      <w:r>
        <w:t>р</w:t>
      </w:r>
      <w:r>
        <w:t>мальном секторе в основном связана с теневой эк</w:t>
      </w:r>
      <w:r>
        <w:t>о</w:t>
      </w:r>
      <w:r>
        <w:t>номикой, которая 10 лет назад не существовала в</w:t>
      </w:r>
      <w:r>
        <w:t>о</w:t>
      </w:r>
      <w:r>
        <w:t>обще и которую власти намерены ликвидировать. В этом секторе трудятся в основном мужчины, ос</w:t>
      </w:r>
      <w:r>
        <w:t>о</w:t>
      </w:r>
      <w:r>
        <w:t>бенно строители, и большинство нелегальных и</w:t>
      </w:r>
      <w:r>
        <w:t>м</w:t>
      </w:r>
      <w:r>
        <w:t>мигрантов. Межминистерская комиссия, взаимоде</w:t>
      </w:r>
      <w:r>
        <w:t>й</w:t>
      </w:r>
      <w:r>
        <w:t>ствующая с исполнительными учреждениями соо</w:t>
      </w:r>
      <w:r>
        <w:t>т</w:t>
      </w:r>
      <w:r>
        <w:t>ветствующих министерств, контролирует места строек в целях запрещения такой работы. Мин</w:t>
      </w:r>
      <w:r>
        <w:t>и</w:t>
      </w:r>
      <w:r>
        <w:t>стерство труда и социальных дел занимается внес</w:t>
      </w:r>
      <w:r>
        <w:t>е</w:t>
      </w:r>
      <w:r>
        <w:t>нием поправки в трудовое законодательство в целях учета нестандартных трудовых соглашений для включения их в обычные контракты, что даст раб</w:t>
      </w:r>
      <w:r>
        <w:t>о</w:t>
      </w:r>
      <w:r>
        <w:t>чим право на социальное обеспечение и охрану труда.</w:t>
      </w:r>
    </w:p>
    <w:p w:rsidR="00000000" w:rsidRDefault="00000000">
      <w:pPr>
        <w:pStyle w:val="DualTxt"/>
      </w:pPr>
      <w:r>
        <w:t>52.</w:t>
      </w:r>
      <w:r>
        <w:tab/>
        <w:t>Предпринимавшиеся ранее попытки регулир</w:t>
      </w:r>
      <w:r>
        <w:t>о</w:t>
      </w:r>
      <w:r>
        <w:t>вать проституцию не увенчались успехом, однако можно надеяться, что такие препятствия, как в</w:t>
      </w:r>
      <w:r>
        <w:t>ы</w:t>
      </w:r>
      <w:r>
        <w:t>ступления некоторых политических партий против регулирования и, следовательно, легализации пр</w:t>
      </w:r>
      <w:r>
        <w:t>о</w:t>
      </w:r>
      <w:r>
        <w:t>ституции, будут устранены. Он не может сказать, будет ли принят предлагаемый проект закона о пр</w:t>
      </w:r>
      <w:r>
        <w:t>о</w:t>
      </w:r>
      <w:r>
        <w:t>ституции, который призван защищать как простит</w:t>
      </w:r>
      <w:r>
        <w:t>у</w:t>
      </w:r>
      <w:r>
        <w:t>ток, так и другие слои общества. Проституция те</w:t>
      </w:r>
      <w:r>
        <w:t>с</w:t>
      </w:r>
      <w:r>
        <w:t>но связана с международной организованной пр</w:t>
      </w:r>
      <w:r>
        <w:t>е</w:t>
      </w:r>
      <w:r>
        <w:t>ступностью, и проститутки в Чехии используются туристами из соседних районов Германии. Однако чешская полиция в сотрудничестве со своими ге</w:t>
      </w:r>
      <w:r>
        <w:t>р</w:t>
      </w:r>
      <w:r>
        <w:t>манскими коллегами пытается устранить, по кра</w:t>
      </w:r>
      <w:r>
        <w:t>й</w:t>
      </w:r>
      <w:r>
        <w:t>ней мере, детскую проституцию и насильственную проституцию женщин, содействовать использов</w:t>
      </w:r>
      <w:r>
        <w:t>а</w:t>
      </w:r>
      <w:r>
        <w:t>нию контрацептивных средств и оказывать другие виды поддержки. Власти сообщат о прогрессе в следующем периодич</w:t>
      </w:r>
      <w:r>
        <w:t>е</w:t>
      </w:r>
      <w:r>
        <w:t>ском докладе страны.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15 и16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Куи</w:t>
      </w:r>
      <w:r>
        <w:t>, отмечая, что в последние годы Чешская Республика проделала огромную работу, касающуюся закона о семье, спрашивает, какими принципами руководствовались власти, внеся в 1998 году поправку в закон о семье, и как это п</w:t>
      </w:r>
      <w:r>
        <w:t>о</w:t>
      </w:r>
      <w:r>
        <w:t>влияло на брачное право. Она хотела бы знать, к</w:t>
      </w:r>
      <w:r>
        <w:t>а</w:t>
      </w:r>
      <w:r>
        <w:t>кие аспекты закона были изменены, какие усилены и какие из них способствовали устранению ранее существовавших пробелов. Она хотела бы знать, проводило ли правительство консультации с же</w:t>
      </w:r>
      <w:r>
        <w:t>н</w:t>
      </w:r>
      <w:r>
        <w:t>скими ассоциациями и неправительственными о</w:t>
      </w:r>
      <w:r>
        <w:t>р</w:t>
      </w:r>
      <w:r>
        <w:t>ганизациями в связи с этой поправкой и, поскольку мужчины якобы чувствуют на себе дискриминацию с точки зрения опеки детей в условиях развода, проводились ли они также и с ними.</w:t>
      </w:r>
    </w:p>
    <w:p w:rsidR="00000000" w:rsidRDefault="00000000">
      <w:pPr>
        <w:pStyle w:val="DualTxt"/>
      </w:pPr>
      <w:r>
        <w:t>54.</w:t>
      </w:r>
      <w:r>
        <w:tab/>
        <w:t>Она спрашивает, какой процент разводов яви</w:t>
      </w:r>
      <w:r>
        <w:t>л</w:t>
      </w:r>
      <w:r>
        <w:t>ся результатом бытового насилия, и интересуется, почему в поправке к закону, как указывается в до</w:t>
      </w:r>
      <w:r>
        <w:t>к</w:t>
      </w:r>
      <w:r>
        <w:t>ладе (пункт 140), не учитывается принцип виновн</w:t>
      </w:r>
      <w:r>
        <w:t>о</w:t>
      </w:r>
      <w:r>
        <w:t>сти, без которого нельзя справедливо поделить имущество супругов. Она интересуется, способс</w:t>
      </w:r>
      <w:r>
        <w:t>т</w:t>
      </w:r>
      <w:r>
        <w:t>вовала ли поправка общей защите женщин и их прав.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Г-жа Гунесекере</w:t>
      </w:r>
      <w:r>
        <w:t xml:space="preserve"> говорит, что, хотя власти з</w:t>
      </w:r>
      <w:r>
        <w:t>а</w:t>
      </w:r>
      <w:r>
        <w:t>являют, что семейные суды обеспечивают права для мужчин и женщин без проведения различия между ними, другие источники говорят о том, что 51 процент изнасилований в Чешской Республике совершается в рамках брака. Она спрашивает, включает ли раздел 2241 уголовного кодекса, кот</w:t>
      </w:r>
      <w:r>
        <w:t>о</w:t>
      </w:r>
      <w:r>
        <w:t>рый гласит, что любое лицо, насильственно прин</w:t>
      </w:r>
      <w:r>
        <w:t>у</w:t>
      </w:r>
      <w:r>
        <w:t>ждаемое к половому акту, может быть обвинено в изнасиловании, изнасилование супруга супругом и какова взаимосвязь между насилием в быту и пр</w:t>
      </w:r>
      <w:r>
        <w:t>а</w:t>
      </w:r>
      <w:r>
        <w:t>вами в семье.</w:t>
      </w:r>
    </w:p>
    <w:p w:rsidR="00000000" w:rsidRDefault="00000000">
      <w:pPr>
        <w:pStyle w:val="DualTxt"/>
      </w:pPr>
      <w:r>
        <w:t>56.</w:t>
      </w:r>
      <w:r>
        <w:tab/>
        <w:t>Например, может ли женщина получить ордер о запрещении мужу приходить в дом, оставаясь при этом в нем жить сама? Поскольку помимо ссылки на существование приютов, об этом аспекте не упоминалось ни в докладе, ни в письменных отв</w:t>
      </w:r>
      <w:r>
        <w:t>е</w:t>
      </w:r>
      <w:r>
        <w:t>тах, она интересуется, рассматривается ли он в н</w:t>
      </w:r>
      <w:r>
        <w:t>а</w:t>
      </w:r>
      <w:r>
        <w:t>стоящее время. Она хотела бы также знать, каким образом в судах решается вопрос об опеке. Можно надеяться, что права мужчин на опеку не ставят под угрозу права женщин и наилучшие интересы ребе</w:t>
      </w:r>
      <w:r>
        <w:t>н</w:t>
      </w:r>
      <w:r>
        <w:t>ка.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Г-н Шорм</w:t>
      </w:r>
      <w:r>
        <w:t xml:space="preserve"> (Чешская Республика) говорит, что принципы реформы закона о семье, которые опр</w:t>
      </w:r>
      <w:r>
        <w:t>е</w:t>
      </w:r>
      <w:r>
        <w:t>деляются в значительной степени интересами р</w:t>
      </w:r>
      <w:r>
        <w:t>е</w:t>
      </w:r>
      <w:r>
        <w:t>бенка, подразумевают, что развод должен быть о</w:t>
      </w:r>
      <w:r>
        <w:t>с</w:t>
      </w:r>
      <w:r>
        <w:t>нован больше на субъективных элементах, а не об</w:t>
      </w:r>
      <w:r>
        <w:t>ъ</w:t>
      </w:r>
      <w:r>
        <w:t>ективных соображениях, таких, как виновность. В настоящее время отмечается определенная степень взаимного согласия при разводе. Если в прошлом необходимо было разрывать брак, то в настоящее время имеются другие возможности, которые отв</w:t>
      </w:r>
      <w:r>
        <w:t>е</w:t>
      </w:r>
      <w:r>
        <w:t>чают интересам обоих супругов и связаны с нео</w:t>
      </w:r>
      <w:r>
        <w:t>б</w:t>
      </w:r>
      <w:r>
        <w:t>ходимостью решения вопроса об опеке ребенка до развода. Внесенная в 1998 году поправка к закону о семье привела к другим формам совместной опеки или компетенции; предыдущая модель зачастую предусматривала предоставление права на опеку только одному из супругов. Изменения в основном направлены на расширение возможностей, прим</w:t>
      </w:r>
      <w:r>
        <w:t>е</w:t>
      </w:r>
      <w:r>
        <w:t>нимых в отношении супругов и судей, которые пр</w:t>
      </w:r>
      <w:r>
        <w:t>о</w:t>
      </w:r>
      <w:r>
        <w:t>возгл</w:t>
      </w:r>
      <w:r>
        <w:t>а</w:t>
      </w:r>
      <w:r>
        <w:t>шают о расторжении брака.</w:t>
      </w:r>
    </w:p>
    <w:p w:rsidR="00000000" w:rsidRDefault="00000000">
      <w:pPr>
        <w:pStyle w:val="DualTxt"/>
      </w:pPr>
      <w:r>
        <w:t>58.</w:t>
      </w:r>
      <w:r>
        <w:tab/>
        <w:t>Никаких исключений в отношении изнасил</w:t>
      </w:r>
      <w:r>
        <w:t>о</w:t>
      </w:r>
      <w:r>
        <w:t>вания в рамках брака не делается. Хотя иногда у</w:t>
      </w:r>
      <w:r>
        <w:t>с</w:t>
      </w:r>
      <w:r>
        <w:t>ловия толкуются по</w:t>
      </w:r>
      <w:r>
        <w:noBreakHyphen/>
        <w:t>разному, преступления опред</w:t>
      </w:r>
      <w:r>
        <w:t>е</w:t>
      </w:r>
      <w:r>
        <w:t>ляются в уголовном кодексе, и изнасилование вс</w:t>
      </w:r>
      <w:r>
        <w:t>е</w:t>
      </w:r>
      <w:r>
        <w:t>гда является изнасилованием, где бы оно ни имело место. Он не может с уверенностью сказать, пров</w:t>
      </w:r>
      <w:r>
        <w:t>о</w:t>
      </w:r>
      <w:r>
        <w:t>дились ли консультации с мужскими и женскими организациями в отношении поправки к закону о семье, однако, поскольку идея заключается в до</w:t>
      </w:r>
      <w:r>
        <w:t>с</w:t>
      </w:r>
      <w:r>
        <w:t>тижении баланса между интересами мужчин и женщин, он исходит из того, что они имели место. Хотя ситуация может быть не до конца удовлетв</w:t>
      </w:r>
      <w:r>
        <w:t>о</w:t>
      </w:r>
      <w:r>
        <w:t>рительной для мужчин, решение о том, что делать с малолетними лицами в случае развода, принимает судья. Он убежден, что их решения обусловлены главным образом на</w:t>
      </w:r>
      <w:r>
        <w:t>и</w:t>
      </w:r>
      <w:r>
        <w:t>лучшими интересами ребенка.</w:t>
      </w:r>
    </w:p>
    <w:p w:rsidR="00000000" w:rsidRDefault="00000000">
      <w:pPr>
        <w:pStyle w:val="DualTxt"/>
      </w:pPr>
      <w:r>
        <w:t>59.</w:t>
      </w:r>
      <w:r>
        <w:tab/>
        <w:t>Закон о семье основан на равенстве мужчин и женщин. Хотя, со статистической точки зрения, мужчины, по</w:t>
      </w:r>
      <w:r>
        <w:noBreakHyphen/>
        <w:t>видимому, испытывают дискримин</w:t>
      </w:r>
      <w:r>
        <w:t>а</w:t>
      </w:r>
      <w:r>
        <w:t>цию, решение судов основано на наилучших инт</w:t>
      </w:r>
      <w:r>
        <w:t>е</w:t>
      </w:r>
      <w:r>
        <w:t>ресах ребенка и на возможности обеспечения род</w:t>
      </w:r>
      <w:r>
        <w:t>и</w:t>
      </w:r>
      <w:r>
        <w:t>телями наилучших, по возможности, условий жи</w:t>
      </w:r>
      <w:r>
        <w:t>з</w:t>
      </w:r>
      <w:r>
        <w:t>ни. Бытовое насилие не является само по себе пр</w:t>
      </w:r>
      <w:r>
        <w:t>и</w:t>
      </w:r>
      <w:r>
        <w:t>чиной для развода, хотя оно может быть одним из способствующих этому факторов, поскольку нас</w:t>
      </w:r>
      <w:r>
        <w:t>и</w:t>
      </w:r>
      <w:r>
        <w:t>лие обычно сопровождается расторжением брака, являясь одной из причин развода.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Г-жа Снайдрова</w:t>
      </w:r>
      <w:r>
        <w:t xml:space="preserve"> (Чешская Республика) гов</w:t>
      </w:r>
      <w:r>
        <w:t>о</w:t>
      </w:r>
      <w:r>
        <w:t>рит, что власти осознают необходимость устранения насилия в быту, одним из наиболее серьезных пр</w:t>
      </w:r>
      <w:r>
        <w:t>о</w:t>
      </w:r>
      <w:r>
        <w:t>явлений которого является изнасилование. Пров</w:t>
      </w:r>
      <w:r>
        <w:t>е</w:t>
      </w:r>
      <w:r>
        <w:t>денное в 2001 году обследование дало тревожные результаты: одна из восьми чешских женщин по</w:t>
      </w:r>
      <w:r>
        <w:t>д</w:t>
      </w:r>
      <w:r>
        <w:t>верглась изнасилованию в то или иное время; 10 процентов принуждались к половой связи с му</w:t>
      </w:r>
      <w:r>
        <w:t>ж</w:t>
      </w:r>
      <w:r>
        <w:t>чинами, причем одна треть из них неоднократно. В половине случаев женщины принуждались своими мужьями, 38 процентов — знакомыми мужчинами и 11 процентов — неизвестными мужчинами. Только три женщины заявили об этом в полицию, и лишь в одном из десяти аналогичных действий в отнош</w:t>
      </w:r>
      <w:r>
        <w:t>е</w:t>
      </w:r>
      <w:r>
        <w:t>нии детей были поданы заявления. Законодательс</w:t>
      </w:r>
      <w:r>
        <w:t>т</w:t>
      </w:r>
      <w:r>
        <w:t>во Австрии и Германии обязует лицо, совершившее акт бытового насилия, покинуть дом и запрещает любые контакты с жертвой. Принятие аналогичного законодательства повлечет всесторонний и требу</w:t>
      </w:r>
      <w:r>
        <w:t>ю</w:t>
      </w:r>
      <w:r>
        <w:t>щий много времени пересмотр кодекса уголовного правосудия и закона о полиции. Между тем, власти пытаются, по крайней мере, пересмотреть уголо</w:t>
      </w:r>
      <w:r>
        <w:t>в</w:t>
      </w:r>
      <w:r>
        <w:t>ный кодекс.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Председатель</w:t>
      </w:r>
      <w:r>
        <w:t xml:space="preserve"> говорит, что замечания членов будут включены в заключительные замечания К</w:t>
      </w:r>
      <w:r>
        <w:t>о</w:t>
      </w:r>
      <w:r>
        <w:t>митета по второму периодическому докладу Че</w:t>
      </w:r>
      <w:r>
        <w:t>ш</w:t>
      </w:r>
      <w:r>
        <w:t>ской Республики (CEDAW/C/CZE/2), при этом она надеется, что они будут широко распространены на местных языках и обсуждены в парламенте, п</w:t>
      </w:r>
      <w:r>
        <w:t>о</w:t>
      </w:r>
      <w:r>
        <w:t>скольку они включают рекомендации, запрошенные делегацией, особенно по статье 7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62.</w:t>
      </w:r>
      <w:r>
        <w:tab/>
        <w:t>Чешские власти могут высказать пожелания получить рекомендацию от своих коллег из Шв</w:t>
      </w:r>
      <w:r>
        <w:t>е</w:t>
      </w:r>
      <w:r>
        <w:t>ции, которые в апреле 2002 года организовали для своих министров, парламентариев и представителей неправительственных организаций семинар по р</w:t>
      </w:r>
      <w:r>
        <w:t>е</w:t>
      </w:r>
      <w:r>
        <w:t>комендациям, содержащимся в заключительных з</w:t>
      </w:r>
      <w:r>
        <w:t>а</w:t>
      </w:r>
      <w:r>
        <w:t>мечаниях Комитета по последнему периодическому докладу страны, в котором приняли участие и чл</w:t>
      </w:r>
      <w:r>
        <w:t>е</w:t>
      </w:r>
      <w:r>
        <w:t>ны Комитета. Она надеется, что чешские власти в короткое время ратифицируют поправку к пункту 1 статьи 20 Конвенции и что это еще больше укрепит их политическую волю добиться полного осущес</w:t>
      </w:r>
      <w:r>
        <w:t>т</w:t>
      </w:r>
      <w:r>
        <w:t>вления положений Конвенции.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Г-н Фукс</w:t>
      </w:r>
      <w:r>
        <w:t xml:space="preserve"> (Чешская Республика) благодарит Комитет за участие в конструктивном диалоге с его делегацией и его понимание проблем, с которыми сталкивается его страна. Он обещает опубликовать рекомендации Комитета в Чешской Республике и распространить их среди всех соответствующих о</w:t>
      </w:r>
      <w:r>
        <w:t>р</w:t>
      </w:r>
      <w:r>
        <w:t>г</w:t>
      </w:r>
      <w:r>
        <w:t>а</w:t>
      </w:r>
      <w:r>
        <w:t>нов и организаций.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Председатель</w:t>
      </w:r>
      <w:r>
        <w:t xml:space="preserve"> заявляет, что рассмотрение вт</w:t>
      </w:r>
      <w:r>
        <w:t>о</w:t>
      </w:r>
      <w:r>
        <w:t>рого периодического доклада Чешской Республики завершено.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45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NO&gt;&gt;N0251503R&lt;&lt;ODS JOB NO&gt;&gt;</w:t>
      </w:r>
    </w:p>
    <w:p w:rsidR="00000000" w:rsidRDefault="00000000">
      <w:pPr>
        <w:pStyle w:val="CommentText"/>
      </w:pPr>
      <w:r>
        <w:t>&lt;&lt;ODS DOC SYMBOL1&gt;&gt;CEDAW/C/SR.574&lt;&lt;ODS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02-51503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t>*0251503*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CEDAW/C/SR.574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CEDAW/C/SR.574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12/2002 16:38:10"/>
    <w:docVar w:name="DocCategory" w:val="SROthers"/>
    <w:docVar w:name="DocType" w:val="Final"/>
    <w:docVar w:name="JobNo" w:val="0251503R"/>
    <w:docVar w:name="OandT" w:val=" "/>
    <w:docVar w:name="Symbol1" w:val="CEDAW/C/SR.57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5570</Words>
  <Characters>31752</Characters>
  <Application>Microsoft Office Word</Application>
  <DocSecurity>4</DocSecurity>
  <Lines>264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38993</CharactersWithSpaces>
  <SharedDoc>false</SharedDoc>
  <HLinks>
    <vt:vector size="6" baseType="variant">
      <vt:variant>
        <vt:i4>4522087</vt:i4>
      </vt:variant>
      <vt:variant>
        <vt:i4>78274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2002-12-04T10:54:00Z</cp:lastPrinted>
  <dcterms:created xsi:type="dcterms:W3CDTF">2002-12-04T10:53:00Z</dcterms:created>
  <dcterms:modified xsi:type="dcterms:W3CDTF">2006-04-27T17:10:00Z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0251503</vt:lpwstr>
  </property>
  <property fmtid="{D5CDD505-2E9C-101B-9397-08002B2CF9AE}" pid="3" name="Symbol1">
    <vt:lpwstr>CEDAW/C/SR.574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