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CDA5648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322F281" w14:textId="77777777" w:rsidR="002D5AAC" w:rsidRDefault="002D5AAC" w:rsidP="00BF79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EBDFFF9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A11EDBE" w14:textId="220EB257" w:rsidR="002D5AAC" w:rsidRDefault="00BF790C" w:rsidP="00BF790C">
            <w:pPr>
              <w:jc w:val="right"/>
            </w:pPr>
            <w:r w:rsidRPr="00BF790C">
              <w:rPr>
                <w:sz w:val="40"/>
              </w:rPr>
              <w:t>A</w:t>
            </w:r>
            <w:r>
              <w:t>/HRC/RES/55/3</w:t>
            </w:r>
          </w:p>
        </w:tc>
      </w:tr>
      <w:tr w:rsidR="002D5AAC" w:rsidRPr="00466713" w14:paraId="7D39FED9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2CF434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1076F6C" wp14:editId="554A606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A145E2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EB0C0A4" w14:textId="77777777" w:rsidR="002D5AAC" w:rsidRDefault="00BF790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397E5B6" w14:textId="77777777" w:rsidR="00BF790C" w:rsidRDefault="00BF790C" w:rsidP="00BF790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April 2024</w:t>
            </w:r>
          </w:p>
          <w:p w14:paraId="1508FD4E" w14:textId="77777777" w:rsidR="00BF790C" w:rsidRDefault="00BF790C" w:rsidP="00BF790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802C485" w14:textId="7FB089C5" w:rsidR="00BF790C" w:rsidRPr="00E71476" w:rsidRDefault="00BF790C" w:rsidP="00BF790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4F2D78C" w14:textId="77777777" w:rsidR="00DF71B9" w:rsidRPr="00466713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FC000A7" w14:textId="77777777" w:rsidR="00BF790C" w:rsidRPr="007D2A41" w:rsidRDefault="00BF790C" w:rsidP="00BF790C">
      <w:pPr>
        <w:rPr>
          <w:b/>
        </w:rPr>
      </w:pPr>
      <w:r>
        <w:rPr>
          <w:b/>
          <w:bCs/>
        </w:rPr>
        <w:t>Пятьдесят пятая сессия</w:t>
      </w:r>
    </w:p>
    <w:p w14:paraId="23E5D844" w14:textId="77777777" w:rsidR="00BF790C" w:rsidRPr="007D2A41" w:rsidRDefault="00BF790C" w:rsidP="00BF790C">
      <w:r>
        <w:t>26 февраля — 5 апреля 2024 года</w:t>
      </w:r>
    </w:p>
    <w:p w14:paraId="43A67B20" w14:textId="77777777" w:rsidR="00BF790C" w:rsidRPr="007D2A41" w:rsidRDefault="00BF790C" w:rsidP="00BF790C">
      <w:r>
        <w:t>Пункт 3 повестки дня</w:t>
      </w:r>
    </w:p>
    <w:p w14:paraId="64CE4CF8" w14:textId="34D73995" w:rsidR="00BF790C" w:rsidRPr="007D2A41" w:rsidRDefault="00BF790C" w:rsidP="00BF790C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596BB7D5" w14:textId="65984BAD" w:rsidR="00BF790C" w:rsidRPr="007D2A41" w:rsidRDefault="00BF790C" w:rsidP="00BF790C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3</w:t>
      </w:r>
      <w:r>
        <w:rPr>
          <w:bCs/>
          <w:lang w:val="en-US"/>
        </w:rPr>
        <w:t> </w:t>
      </w:r>
      <w:r>
        <w:rPr>
          <w:bCs/>
        </w:rPr>
        <w:t>апреля 2024 года</w:t>
      </w:r>
    </w:p>
    <w:p w14:paraId="14785C3E" w14:textId="66BD72A1" w:rsidR="00BF790C" w:rsidRPr="007D2A41" w:rsidRDefault="00BF790C" w:rsidP="00BF790C">
      <w:pPr>
        <w:pStyle w:val="H1G"/>
      </w:pPr>
      <w:r>
        <w:tab/>
        <w:t>55/3.</w:t>
      </w:r>
      <w:r>
        <w:tab/>
        <w:t xml:space="preserve">Мандат Специального докладчика по вопросу о праве </w:t>
      </w:r>
      <w:r>
        <w:br/>
        <w:t>на неприкосновенность частной жизни</w:t>
      </w:r>
    </w:p>
    <w:p w14:paraId="687785A5" w14:textId="77777777" w:rsidR="00BF790C" w:rsidRPr="007D2A41" w:rsidRDefault="00BF790C" w:rsidP="00BF790C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4C4F03F3" w14:textId="0CE36980" w:rsidR="00BF790C" w:rsidRPr="007D2A41" w:rsidRDefault="00BF790C" w:rsidP="00BF790C">
      <w:pPr>
        <w:pStyle w:val="SingleTxtG"/>
      </w:pPr>
      <w:r>
        <w:tab/>
      </w: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</w:t>
      </w:r>
    </w:p>
    <w:p w14:paraId="0E576888" w14:textId="0B531344" w:rsidR="00BF790C" w:rsidRPr="007D2A41" w:rsidRDefault="00BF790C" w:rsidP="00BF790C">
      <w:pPr>
        <w:pStyle w:val="SingleTxtG"/>
      </w:pPr>
      <w:r>
        <w:tab/>
      </w:r>
      <w:r>
        <w:rPr>
          <w:i/>
          <w:iCs/>
        </w:rPr>
        <w:t xml:space="preserve">вновь подтверждая </w:t>
      </w:r>
      <w:r>
        <w:t>права человека и основные свободы, закрепленные во Всеобщей декларации прав человека, Международном пакте о гражданских и политических правах, Международном пакте об экономических, социальных и культурных правах, Конвенции о ликвидации всех форм дискриминации в отношении женщин, Конвенции о правах ребенка и Конвенции о правах инвалидов,</w:t>
      </w:r>
    </w:p>
    <w:p w14:paraId="4A51E86C" w14:textId="0D16E149" w:rsidR="00BF790C" w:rsidRPr="007D2A41" w:rsidRDefault="00BF790C" w:rsidP="00BF790C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все предыдущие резолюции, принятые Генеральной Ассамблеей и Советом по правам человека по вопросу о праве на неприкосновенность частной жизни в цифровую эпоху, и другие соответствующие резолюции, включая резолюции о поощрении, защите и осуществлении прав человека в Интернете и о новых и появляющихся цифровых технологиях и правах человека,</w:t>
      </w:r>
    </w:p>
    <w:p w14:paraId="434E47DB" w14:textId="41CD6F3B" w:rsidR="00BF790C" w:rsidRPr="007D2A41" w:rsidRDefault="00BF790C" w:rsidP="00BF790C">
      <w:pPr>
        <w:pStyle w:val="SingleTxtG"/>
      </w:pPr>
      <w:r>
        <w:tab/>
      </w:r>
      <w:r>
        <w:rPr>
          <w:i/>
          <w:iCs/>
        </w:rPr>
        <w:t xml:space="preserve">ссылаясь также </w:t>
      </w:r>
      <w:r>
        <w:t>на то, что коммерческие предприятия несут ответственность за соблюдение прав человека, как это изложено в Руководящих принципах предпринимательской деятельности в аспекте прав человека: осуществление рамок Организации Объединенных Наций в отношении «защиты, соблюдения и средств правовой защиты», и что обязанность и главная ответственность за поощрение и защиту прав человека и основных свобод лежат на государстве,</w:t>
      </w:r>
    </w:p>
    <w:p w14:paraId="2D27877C" w14:textId="01310FBE" w:rsidR="00BF790C" w:rsidRPr="007D2A41" w:rsidRDefault="00BF790C" w:rsidP="00BF790C">
      <w:pPr>
        <w:pStyle w:val="SingleTxtG"/>
      </w:pPr>
      <w:r>
        <w:tab/>
      </w:r>
      <w:r>
        <w:rPr>
          <w:i/>
          <w:iCs/>
        </w:rPr>
        <w:t xml:space="preserve">приветствуя </w:t>
      </w:r>
      <w:r>
        <w:t>работу Управления Верховного комиссара Организации Объединенных Наций по правам человека по вопросу о праве на неприкосновенность частной жизни в цифровую эпоху и работу Специального докладчика по вопросу о праве на неприкосновенность частной жизни,</w:t>
      </w:r>
    </w:p>
    <w:p w14:paraId="60855B3D" w14:textId="52358F50" w:rsidR="00BF790C" w:rsidRPr="007D2A41" w:rsidRDefault="00BF790C" w:rsidP="00BF790C">
      <w:pPr>
        <w:pStyle w:val="SingleTxtG"/>
      </w:pPr>
      <w:r>
        <w:tab/>
      </w:r>
      <w:r>
        <w:rPr>
          <w:i/>
          <w:iCs/>
        </w:rPr>
        <w:t xml:space="preserve">признавая </w:t>
      </w:r>
      <w:r>
        <w:t xml:space="preserve">растущее воздействие новых и появляющихся технологий, таких как технологии, разработанные в области ведения слежки, искусственного интеллекта, автоматизированных процессов принятия решений и машинного обучения, а также профилирования, отслеживания и биометрии, включая распознавание лиц, в </w:t>
      </w:r>
      <w:r>
        <w:lastRenderedPageBreak/>
        <w:t>отсутствие надлежащих гарантий, на осуществление права на неприкосновенность частной жизни и других прав человека,</w:t>
      </w:r>
    </w:p>
    <w:p w14:paraId="770A2007" w14:textId="6BC7DF1B" w:rsidR="00BF790C" w:rsidRPr="007D2A41" w:rsidRDefault="00BF790C" w:rsidP="00BF790C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5A7BA9D2" w14:textId="0205CD65" w:rsidR="00BF790C" w:rsidRPr="007D2A41" w:rsidRDefault="00BF790C" w:rsidP="00BF790C">
      <w:pPr>
        <w:pStyle w:val="SingleTxtG"/>
      </w:pPr>
      <w:r>
        <w:tab/>
        <w:t>1.</w:t>
      </w:r>
      <w:r>
        <w:tab/>
      </w:r>
      <w:r>
        <w:rPr>
          <w:i/>
          <w:iCs/>
        </w:rPr>
        <w:t xml:space="preserve">постановляет </w:t>
      </w:r>
      <w:r>
        <w:t>продлить на трехлетний срок мандат Специального докладчика по вопросу о праве на неприкосновенность частной жизни на тех же условиях, которые были предусмотрены Советом по правам человека в его резолюции</w:t>
      </w:r>
      <w:r>
        <w:rPr>
          <w:lang w:val="en-US"/>
        </w:rPr>
        <w:t> </w:t>
      </w:r>
      <w:r>
        <w:t>46/16 от 23 марта 2021 года;</w:t>
      </w:r>
    </w:p>
    <w:p w14:paraId="552ED21A" w14:textId="05A979AB" w:rsidR="00BF790C" w:rsidRPr="007D2A41" w:rsidRDefault="00BF790C" w:rsidP="00BF790C">
      <w:pPr>
        <w:pStyle w:val="SingleTxtG"/>
      </w:pPr>
      <w:r>
        <w:tab/>
        <w:t>2.</w:t>
      </w:r>
      <w:r>
        <w:tab/>
      </w:r>
      <w:r>
        <w:rPr>
          <w:i/>
          <w:iCs/>
        </w:rPr>
        <w:t xml:space="preserve">призывает </w:t>
      </w:r>
      <w:r>
        <w:t>все государства в полной мере сотрудничать со Специальным докладчиком и оказывать ему или ей помощь в выполнении мандата, в том числе путем предоставления всей запрашиваемой им или ею необходимой информации, оперативно отвечать на его или ее призывы к незамедлительным действиям и другие сообщения, положительно рассматривать просьбы мандатария о посещении их стран и рассмотреть вопрос о выполнении рекомендаций, вынесенных мандатарием в его или ее докладах;</w:t>
      </w:r>
    </w:p>
    <w:p w14:paraId="003F101B" w14:textId="33A53C23" w:rsidR="00BF790C" w:rsidRPr="007D2A41" w:rsidRDefault="00BF790C" w:rsidP="00BF790C">
      <w:pPr>
        <w:pStyle w:val="SingleTxtG"/>
      </w:pPr>
      <w:r>
        <w:tab/>
        <w:t>3.</w:t>
      </w:r>
      <w:r>
        <w:tab/>
      </w:r>
      <w:r>
        <w:rPr>
          <w:i/>
          <w:iCs/>
        </w:rPr>
        <w:t xml:space="preserve">рекомендует </w:t>
      </w:r>
      <w:r>
        <w:t>всем соответствующим заинтересованным сторонам, включая Организацию Объединенных Наций и ее учреждения, программы и фонды, региональные механизмы по правам человека, национальные правозащитные учреждения, гражданское общество и частный сектор, в полной мере сотрудничать со Специальным докладчиком, чтобы позволить ему или ей выполнять свой мандат;</w:t>
      </w:r>
    </w:p>
    <w:p w14:paraId="0E599B6D" w14:textId="6500D724" w:rsidR="00BF790C" w:rsidRPr="007D2A41" w:rsidRDefault="00BF790C" w:rsidP="00BF790C">
      <w:pPr>
        <w:pStyle w:val="SingleTxtG"/>
      </w:pPr>
      <w:r>
        <w:tab/>
        <w:t>4.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и Верховного комиссара Организации Объединенных Наций по правам человека предоставлять Специальному докладчику все людские и финансовые ресурсы, необходимые для эффективного выполнения мандата;</w:t>
      </w:r>
    </w:p>
    <w:p w14:paraId="1EAC603F" w14:textId="6C4A7B68" w:rsidR="00BF790C" w:rsidRPr="007D2A41" w:rsidRDefault="00BF790C" w:rsidP="00BF790C">
      <w:pPr>
        <w:pStyle w:val="SingleTxtG"/>
      </w:pPr>
      <w:r>
        <w:tab/>
        <w:t>5.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данного вопроса в рамках того же пункта повестки дня.</w:t>
      </w:r>
    </w:p>
    <w:p w14:paraId="55F502D8" w14:textId="77777777" w:rsidR="00BF790C" w:rsidRPr="007D2A41" w:rsidRDefault="00BF790C" w:rsidP="00BF790C">
      <w:pPr>
        <w:pStyle w:val="SingleTxtG"/>
        <w:spacing w:after="0"/>
        <w:jc w:val="right"/>
        <w:rPr>
          <w:i/>
          <w:iCs/>
        </w:rPr>
      </w:pPr>
      <w:r>
        <w:rPr>
          <w:i/>
          <w:iCs/>
        </w:rPr>
        <w:t>53-е заседание</w:t>
      </w:r>
    </w:p>
    <w:p w14:paraId="337B0018" w14:textId="77777777" w:rsidR="00BF790C" w:rsidRPr="007D2A41" w:rsidRDefault="00BF790C" w:rsidP="00BF790C">
      <w:pPr>
        <w:pStyle w:val="SingleTxtG"/>
        <w:jc w:val="right"/>
        <w:rPr>
          <w:i/>
          <w:iCs/>
        </w:rPr>
      </w:pPr>
      <w:r>
        <w:rPr>
          <w:i/>
          <w:iCs/>
        </w:rPr>
        <w:t>3 апреля 2024 года</w:t>
      </w:r>
    </w:p>
    <w:p w14:paraId="10BF7A94" w14:textId="77777777" w:rsidR="00BF790C" w:rsidRPr="007D2A41" w:rsidRDefault="00BF790C" w:rsidP="00BF790C">
      <w:pPr>
        <w:pStyle w:val="SingleTxtG"/>
      </w:pPr>
      <w:r>
        <w:t>[Принята без голосования.]</w:t>
      </w:r>
    </w:p>
    <w:p w14:paraId="1CCE3BC9" w14:textId="77777777" w:rsidR="00BF790C" w:rsidRPr="007D2A41" w:rsidRDefault="00BF790C" w:rsidP="00BF790C">
      <w:pPr>
        <w:spacing w:before="240"/>
        <w:ind w:left="1134" w:right="1134"/>
        <w:jc w:val="center"/>
        <w:rPr>
          <w:u w:val="single"/>
        </w:rPr>
      </w:pPr>
      <w:r w:rsidRPr="007D2A41">
        <w:rPr>
          <w:u w:val="single"/>
        </w:rPr>
        <w:tab/>
      </w:r>
      <w:r w:rsidRPr="007D2A41">
        <w:rPr>
          <w:u w:val="single"/>
        </w:rPr>
        <w:tab/>
      </w:r>
      <w:r w:rsidRPr="007D2A41">
        <w:rPr>
          <w:u w:val="single"/>
        </w:rPr>
        <w:tab/>
      </w:r>
      <w:r w:rsidRPr="007D2A41">
        <w:rPr>
          <w:u w:val="single"/>
        </w:rPr>
        <w:tab/>
      </w:r>
    </w:p>
    <w:p w14:paraId="46B9AB77" w14:textId="77777777" w:rsidR="00CB0692" w:rsidRPr="00BF790C" w:rsidRDefault="00CB0692" w:rsidP="002E5067"/>
    <w:sectPr w:rsidR="00CB0692" w:rsidRPr="00BF790C" w:rsidSect="00BF79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64F2B" w14:textId="77777777" w:rsidR="000A10A5" w:rsidRPr="00A312BC" w:rsidRDefault="000A10A5" w:rsidP="00A312BC"/>
  </w:endnote>
  <w:endnote w:type="continuationSeparator" w:id="0">
    <w:p w14:paraId="6180D0F7" w14:textId="77777777" w:rsidR="000A10A5" w:rsidRPr="00A312BC" w:rsidRDefault="000A10A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DD9AE" w14:textId="681B0B86" w:rsidR="00BF790C" w:rsidRPr="00BF790C" w:rsidRDefault="00BF790C">
    <w:pPr>
      <w:pStyle w:val="a8"/>
    </w:pPr>
    <w:r w:rsidRPr="00BF790C">
      <w:rPr>
        <w:b/>
        <w:sz w:val="18"/>
      </w:rPr>
      <w:fldChar w:fldCharType="begin"/>
    </w:r>
    <w:r w:rsidRPr="00BF790C">
      <w:rPr>
        <w:b/>
        <w:sz w:val="18"/>
      </w:rPr>
      <w:instrText xml:space="preserve"> PAGE  \* MERGEFORMAT </w:instrText>
    </w:r>
    <w:r w:rsidRPr="00BF790C">
      <w:rPr>
        <w:b/>
        <w:sz w:val="18"/>
      </w:rPr>
      <w:fldChar w:fldCharType="separate"/>
    </w:r>
    <w:r w:rsidRPr="00BF790C">
      <w:rPr>
        <w:b/>
        <w:noProof/>
        <w:sz w:val="18"/>
      </w:rPr>
      <w:t>2</w:t>
    </w:r>
    <w:r w:rsidRPr="00BF790C">
      <w:rPr>
        <w:b/>
        <w:sz w:val="18"/>
      </w:rPr>
      <w:fldChar w:fldCharType="end"/>
    </w:r>
    <w:r>
      <w:rPr>
        <w:b/>
        <w:sz w:val="18"/>
      </w:rPr>
      <w:tab/>
    </w:r>
    <w:r>
      <w:t>GE.24-06163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3017D" w14:textId="7412176C" w:rsidR="00BF790C" w:rsidRPr="00BF790C" w:rsidRDefault="00BF790C" w:rsidP="00BF790C">
    <w:pPr>
      <w:pStyle w:val="a8"/>
      <w:tabs>
        <w:tab w:val="clear" w:pos="9639"/>
        <w:tab w:val="right" w:pos="9638"/>
      </w:tabs>
      <w:rPr>
        <w:b/>
        <w:sz w:val="18"/>
      </w:rPr>
    </w:pPr>
    <w:r>
      <w:t>GE.24-06163</w:t>
    </w:r>
    <w:r>
      <w:tab/>
    </w:r>
    <w:r w:rsidRPr="00BF790C">
      <w:rPr>
        <w:b/>
        <w:sz w:val="18"/>
      </w:rPr>
      <w:fldChar w:fldCharType="begin"/>
    </w:r>
    <w:r w:rsidRPr="00BF790C">
      <w:rPr>
        <w:b/>
        <w:sz w:val="18"/>
      </w:rPr>
      <w:instrText xml:space="preserve"> PAGE  \* MERGEFORMAT </w:instrText>
    </w:r>
    <w:r w:rsidRPr="00BF790C">
      <w:rPr>
        <w:b/>
        <w:sz w:val="18"/>
      </w:rPr>
      <w:fldChar w:fldCharType="separate"/>
    </w:r>
    <w:r w:rsidRPr="00BF790C">
      <w:rPr>
        <w:b/>
        <w:noProof/>
        <w:sz w:val="18"/>
      </w:rPr>
      <w:t>3</w:t>
    </w:r>
    <w:r w:rsidRPr="00BF790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B2ECC" w14:textId="492A21E0" w:rsidR="00042B72" w:rsidRPr="00BF790C" w:rsidRDefault="00BF790C" w:rsidP="00BF790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E5CBFB0" wp14:editId="4F19C44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24-06163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E498023" wp14:editId="1C6766C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090424   120424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1CF13" w14:textId="77777777" w:rsidR="000A10A5" w:rsidRPr="001075E9" w:rsidRDefault="000A10A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F830BBC" w14:textId="77777777" w:rsidR="000A10A5" w:rsidRDefault="000A10A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D866A" w14:textId="38D24A01" w:rsidR="00BF790C" w:rsidRPr="00BF790C" w:rsidRDefault="0046671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A/HRC/RES/55/3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DCE50" w14:textId="70609880" w:rsidR="00BF790C" w:rsidRPr="00BF790C" w:rsidRDefault="00466713" w:rsidP="00BF790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A/HRC/RES/55/3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517303839">
    <w:abstractNumId w:val="16"/>
  </w:num>
  <w:num w:numId="2" w16cid:durableId="1134180014">
    <w:abstractNumId w:val="11"/>
  </w:num>
  <w:num w:numId="3" w16cid:durableId="1158958350">
    <w:abstractNumId w:val="10"/>
  </w:num>
  <w:num w:numId="4" w16cid:durableId="862859821">
    <w:abstractNumId w:val="17"/>
  </w:num>
  <w:num w:numId="5" w16cid:durableId="2090610955">
    <w:abstractNumId w:val="13"/>
  </w:num>
  <w:num w:numId="6" w16cid:durableId="658116124">
    <w:abstractNumId w:val="8"/>
  </w:num>
  <w:num w:numId="7" w16cid:durableId="292367602">
    <w:abstractNumId w:val="3"/>
  </w:num>
  <w:num w:numId="8" w16cid:durableId="817265778">
    <w:abstractNumId w:val="2"/>
  </w:num>
  <w:num w:numId="9" w16cid:durableId="868221588">
    <w:abstractNumId w:val="1"/>
  </w:num>
  <w:num w:numId="10" w16cid:durableId="580870910">
    <w:abstractNumId w:val="0"/>
  </w:num>
  <w:num w:numId="11" w16cid:durableId="1483036890">
    <w:abstractNumId w:val="9"/>
  </w:num>
  <w:num w:numId="12" w16cid:durableId="1983777878">
    <w:abstractNumId w:val="7"/>
  </w:num>
  <w:num w:numId="13" w16cid:durableId="911040628">
    <w:abstractNumId w:val="6"/>
  </w:num>
  <w:num w:numId="14" w16cid:durableId="1076823577">
    <w:abstractNumId w:val="5"/>
  </w:num>
  <w:num w:numId="15" w16cid:durableId="489445277">
    <w:abstractNumId w:val="4"/>
  </w:num>
  <w:num w:numId="16" w16cid:durableId="656693005">
    <w:abstractNumId w:val="15"/>
  </w:num>
  <w:num w:numId="17" w16cid:durableId="2111197338">
    <w:abstractNumId w:val="12"/>
  </w:num>
  <w:num w:numId="18" w16cid:durableId="712996653">
    <w:abstractNumId w:val="14"/>
  </w:num>
  <w:num w:numId="19" w16cid:durableId="1596355721">
    <w:abstractNumId w:val="15"/>
  </w:num>
  <w:num w:numId="20" w16cid:durableId="458644937">
    <w:abstractNumId w:val="12"/>
  </w:num>
  <w:num w:numId="21" w16cid:durableId="61676130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0A5"/>
    <w:rsid w:val="00033EE1"/>
    <w:rsid w:val="00040272"/>
    <w:rsid w:val="00041EA6"/>
    <w:rsid w:val="00042B72"/>
    <w:rsid w:val="000558BD"/>
    <w:rsid w:val="000842B4"/>
    <w:rsid w:val="000A10A5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66713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E470E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BF790C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11705"/>
    <w:rsid w:val="00D32F33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43F0A"/>
  <w15:docId w15:val="{BE071770-D5E3-4259-B2DD-3BCCDDAE3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561</Words>
  <Characters>3700</Characters>
  <Application>Microsoft Office Word</Application>
  <DocSecurity>0</DocSecurity>
  <Lines>82</Lines>
  <Paragraphs>34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A/HRC/RES/55/3</vt:lpstr>
      <vt:lpstr>A/</vt:lpstr>
      <vt:lpstr>A/</vt:lpstr>
      <vt:lpstr>A/</vt:lpstr>
    </vt:vector>
  </TitlesOfParts>
  <Company>DCM</Company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A/HRC/RES/55/3</dc:title>
  <dc:subject/>
  <dc:creator>Anna BLAGODATSKIKH</dc:creator>
  <cp:keywords/>
  <cp:lastModifiedBy>Anna Blagodatskikh</cp:lastModifiedBy>
  <cp:revision>3</cp:revision>
  <cp:lastPrinted>2024-04-12T06:57:00Z</cp:lastPrinted>
  <dcterms:created xsi:type="dcterms:W3CDTF">2024-04-12T06:57:00Z</dcterms:created>
  <dcterms:modified xsi:type="dcterms:W3CDTF">2024-04-12T06:57:00Z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