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41687</w:t>
                  </w:r>
                  <w:r>
                    <w:rPr>
                      <w:lang w:val="en-US"/>
                    </w:rPr>
                    <w:fldChar w:fldCharType="end"/>
                  </w:r>
                  <w:r>
                    <w:rPr>
                      <w:lang w:val="en-US"/>
                    </w:rPr>
                    <w:t xml:space="preserve">   (R)</w:t>
                  </w:r>
                  <w:r>
                    <w:tab/>
                    <w:t>250504    280504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631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CERD/C/439/Add.2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14 May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rPr>
          <w:b/>
          <w:bCs/>
          <w:lang w:val="en-US"/>
        </w:rPr>
      </w:pPr>
      <w:r>
        <w:rPr>
          <w:b/>
          <w:bCs/>
        </w:rPr>
        <w:t>КОМИТЕТ</w:t>
      </w:r>
      <w:r>
        <w:rPr>
          <w:b/>
          <w:bCs/>
          <w:lang w:val="en-US"/>
        </w:rPr>
        <w:t xml:space="preserve"> </w:t>
      </w:r>
      <w:r>
        <w:rPr>
          <w:b/>
          <w:bCs/>
        </w:rPr>
        <w:t>ПО</w:t>
      </w:r>
      <w:r>
        <w:rPr>
          <w:b/>
          <w:bCs/>
          <w:lang w:val="en-US"/>
        </w:rPr>
        <w:t xml:space="preserve"> </w:t>
      </w:r>
      <w:r>
        <w:rPr>
          <w:b/>
          <w:bCs/>
        </w:rPr>
        <w:t>ЛИКВИДАЦИИ</w:t>
      </w:r>
    </w:p>
    <w:p w:rsidR="00000000" w:rsidRDefault="00000000">
      <w:pPr>
        <w:tabs>
          <w:tab w:val="left" w:pos="0"/>
          <w:tab w:val="left" w:pos="284"/>
        </w:tabs>
        <w:suppressAutoHyphens/>
        <w:rPr>
          <w:b/>
          <w:bCs/>
        </w:rPr>
      </w:pPr>
      <w:r>
        <w:rPr>
          <w:b/>
          <w:bCs/>
        </w:rPr>
        <w:t>РАСОВОЙ ДИСКРИМИНАЦИИ</w:t>
      </w: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jc w:val="center"/>
        <w:rPr>
          <w:b/>
          <w:bCs/>
        </w:rPr>
      </w:pPr>
      <w:r>
        <w:rPr>
          <w:b/>
          <w:bCs/>
        </w:rPr>
        <w:t>ДОКЛАДЫ, ПРЕДСТАВЛЕННЫЕ ГОСУДАРСТВАМИ-УЧАСТНИКАМИ В СООТВЕТСТВИИ СО СТАТЬЕЙ 9 КОНВЕНЦИИ</w:t>
      </w:r>
    </w:p>
    <w:p w:rsidR="00000000" w:rsidRDefault="00000000">
      <w:pPr>
        <w:tabs>
          <w:tab w:val="left" w:pos="0"/>
        </w:tabs>
        <w:suppressAutoHyphens/>
        <w:jc w:val="center"/>
        <w:rPr>
          <w:b/>
          <w:bCs/>
        </w:rPr>
      </w:pPr>
    </w:p>
    <w:p w:rsidR="00000000" w:rsidRDefault="00000000">
      <w:pPr>
        <w:tabs>
          <w:tab w:val="left" w:pos="0"/>
        </w:tabs>
        <w:suppressAutoHyphens/>
        <w:jc w:val="center"/>
        <w:rPr>
          <w:b/>
          <w:bCs/>
        </w:rPr>
      </w:pPr>
      <w:r>
        <w:rPr>
          <w:b/>
          <w:bCs/>
        </w:rPr>
        <w:t>Третьи периодические доклады государств-участников, подлежащие представлению в 2003 году</w:t>
      </w:r>
    </w:p>
    <w:p w:rsidR="00000000" w:rsidRDefault="00000000">
      <w:pPr>
        <w:tabs>
          <w:tab w:val="left" w:pos="0"/>
        </w:tabs>
        <w:suppressAutoHyphens/>
        <w:jc w:val="center"/>
        <w:rPr>
          <w:b/>
          <w:bCs/>
        </w:rPr>
      </w:pPr>
    </w:p>
    <w:p w:rsidR="00000000" w:rsidRDefault="00000000">
      <w:pPr>
        <w:tabs>
          <w:tab w:val="left" w:pos="0"/>
        </w:tabs>
        <w:suppressAutoHyphens/>
        <w:jc w:val="center"/>
        <w:rPr>
          <w:b/>
          <w:bCs/>
          <w:u w:val="single"/>
        </w:rPr>
      </w:pPr>
      <w:r>
        <w:rPr>
          <w:b/>
          <w:bCs/>
          <w:u w:val="single"/>
        </w:rPr>
        <w:t>Добавление</w:t>
      </w:r>
    </w:p>
    <w:p w:rsidR="00000000" w:rsidRDefault="00000000">
      <w:pPr>
        <w:tabs>
          <w:tab w:val="left" w:pos="0"/>
        </w:tabs>
        <w:suppressAutoHyphens/>
        <w:jc w:val="center"/>
        <w:rPr>
          <w:b/>
          <w:bCs/>
          <w:u w:val="single"/>
        </w:rPr>
      </w:pPr>
    </w:p>
    <w:p w:rsidR="00000000" w:rsidRDefault="00000000">
      <w:pPr>
        <w:tabs>
          <w:tab w:val="left" w:pos="0"/>
        </w:tabs>
        <w:suppressAutoHyphens/>
        <w:jc w:val="center"/>
        <w:rPr>
          <w:b/>
          <w:bCs/>
        </w:rPr>
      </w:pPr>
      <w:r>
        <w:rPr>
          <w:b/>
          <w:bCs/>
        </w:rPr>
        <w:t>КАЗАХСТАН</w:t>
      </w:r>
      <w:r>
        <w:rPr>
          <w:rStyle w:val="FootnoteReference"/>
          <w:b w:val="0"/>
          <w:bCs/>
        </w:rPr>
        <w:footnoteReference w:customMarkFollows="1" w:id="1"/>
        <w:t>*</w:t>
      </w:r>
    </w:p>
    <w:p w:rsidR="00000000" w:rsidRDefault="00000000">
      <w:pPr>
        <w:tabs>
          <w:tab w:val="left" w:pos="0"/>
        </w:tabs>
        <w:suppressAutoHyphens/>
        <w:jc w:val="center"/>
      </w:pPr>
    </w:p>
    <w:p w:rsidR="00000000" w:rsidRDefault="00000000">
      <w:pPr>
        <w:tabs>
          <w:tab w:val="left" w:pos="0"/>
        </w:tabs>
        <w:suppressAutoHyphens/>
        <w:rPr>
          <w:b/>
          <w:bCs/>
        </w:rPr>
      </w:pPr>
      <w:r>
        <w:tab/>
      </w:r>
      <w:r>
        <w:tab/>
      </w:r>
      <w:r>
        <w:tab/>
      </w:r>
      <w:r>
        <w:tab/>
      </w:r>
      <w:r>
        <w:tab/>
      </w:r>
      <w:r>
        <w:rPr>
          <w:b/>
          <w:bCs/>
        </w:rPr>
        <w:t>[Язык оригинала:  русский]</w:t>
      </w:r>
    </w:p>
    <w:p w:rsidR="00000000" w:rsidRDefault="00000000">
      <w:pPr>
        <w:tabs>
          <w:tab w:val="left" w:pos="0"/>
        </w:tabs>
        <w:suppressAutoHyphens/>
        <w:rPr>
          <w:lang w:val="en-US"/>
        </w:rPr>
      </w:pPr>
      <w:r>
        <w:rPr>
          <w:b/>
          <w:bCs/>
        </w:rPr>
        <w:tab/>
      </w:r>
      <w:r>
        <w:rPr>
          <w:b/>
          <w:bCs/>
        </w:rPr>
        <w:tab/>
      </w:r>
      <w:r>
        <w:rPr>
          <w:b/>
          <w:bCs/>
        </w:rPr>
        <w:tab/>
      </w:r>
      <w:r>
        <w:rPr>
          <w:b/>
          <w:bCs/>
        </w:rPr>
        <w:tab/>
      </w:r>
      <w:r>
        <w:rPr>
          <w:b/>
          <w:bCs/>
        </w:rPr>
        <w:tab/>
      </w:r>
      <w:r>
        <w:rPr>
          <w:b/>
          <w:bCs/>
        </w:rPr>
        <w:tab/>
      </w:r>
      <w:r>
        <w:rPr>
          <w:b/>
          <w:bCs/>
          <w:lang w:val="en-US"/>
        </w:rPr>
        <w:t>[</w:t>
      </w:r>
      <w:r>
        <w:rPr>
          <w:b/>
          <w:bCs/>
        </w:rPr>
        <w:t>3 октября 2003 года</w:t>
      </w:r>
      <w:r>
        <w:rPr>
          <w:b/>
          <w:bCs/>
          <w:lang w:val="en-US"/>
        </w:rPr>
        <w:t>]</w:t>
      </w:r>
    </w:p>
    <w:p w:rsidR="00000000" w:rsidRDefault="00000000">
      <w:pPr>
        <w:tabs>
          <w:tab w:val="left" w:pos="0"/>
        </w:tabs>
        <w:suppressAutoHyphens/>
        <w:jc w:val="center"/>
      </w:pPr>
      <w:r>
        <w:rPr>
          <w:lang w:val="en-US"/>
        </w:rPr>
        <w:br w:type="page"/>
      </w:r>
      <w:r>
        <w:rPr>
          <w:b/>
          <w:bCs/>
        </w:rPr>
        <w:t>Введение</w:t>
      </w:r>
    </w:p>
    <w:p w:rsidR="00000000" w:rsidRDefault="00000000">
      <w:pPr>
        <w:tabs>
          <w:tab w:val="left" w:pos="0"/>
        </w:tabs>
        <w:suppressAutoHyphens/>
        <w:jc w:val="center"/>
      </w:pPr>
    </w:p>
    <w:p w:rsidR="00000000" w:rsidRDefault="00000000">
      <w:pPr>
        <w:tabs>
          <w:tab w:val="left" w:pos="0"/>
        </w:tabs>
        <w:suppressAutoHyphens/>
      </w:pPr>
      <w:r>
        <w:t>1.</w:t>
      </w:r>
      <w:r>
        <w:tab/>
        <w:t>Настоящий доклад представляется в соответствии с пунктом 1 статьи 9 Международной конвенции о ликвидации всех форм расовой дискриминации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 в соответствии с пунктом 1 статьи 9 Конвенции.</w:t>
      </w:r>
    </w:p>
    <w:p w:rsidR="00000000" w:rsidRDefault="00000000">
      <w:pPr>
        <w:tabs>
          <w:tab w:val="left" w:pos="0"/>
        </w:tabs>
        <w:suppressAutoHyphens/>
      </w:pPr>
    </w:p>
    <w:p w:rsidR="00000000" w:rsidRDefault="00000000">
      <w:pPr>
        <w:tabs>
          <w:tab w:val="left" w:pos="0"/>
        </w:tabs>
        <w:suppressAutoHyphens/>
      </w:pPr>
      <w:r>
        <w:t>2.</w:t>
      </w:r>
      <w:r>
        <w:tab/>
        <w:t>Доклад охватывает период с января 1999 года по февраль 2001 года.</w:t>
      </w:r>
    </w:p>
    <w:p w:rsidR="00000000" w:rsidRDefault="00000000">
      <w:pPr>
        <w:tabs>
          <w:tab w:val="left" w:pos="0"/>
        </w:tabs>
        <w:suppressAutoHyphens/>
      </w:pPr>
    </w:p>
    <w:p w:rsidR="00000000" w:rsidRDefault="00000000">
      <w:pPr>
        <w:pStyle w:val="Title"/>
        <w:ind w:firstLine="567"/>
      </w:pPr>
      <w:r>
        <w:br w:type="page"/>
        <w:t>ОБЩАЯ ЧАСТЬ</w:t>
      </w:r>
    </w:p>
    <w:p w:rsidR="00000000" w:rsidRDefault="00000000">
      <w:pPr>
        <w:pStyle w:val="Title"/>
        <w:jc w:val="left"/>
      </w:pPr>
    </w:p>
    <w:p w:rsidR="00000000" w:rsidRDefault="00000000">
      <w:pPr>
        <w:pStyle w:val="Title"/>
      </w:pPr>
      <w:r>
        <w:t>Казахстан:  страна и население</w:t>
      </w:r>
    </w:p>
    <w:p w:rsidR="00000000" w:rsidRDefault="00000000">
      <w:pPr>
        <w:pStyle w:val="Title"/>
        <w:jc w:val="left"/>
      </w:pPr>
    </w:p>
    <w:p w:rsidR="00000000" w:rsidRDefault="00000000">
      <w:r>
        <w:rPr>
          <w:bCs/>
        </w:rPr>
        <w:t>1.</w:t>
      </w:r>
      <w:r>
        <w:tab/>
        <w:t xml:space="preserve">Территория Республики Казахстан – 2724,9 тыс. кв. км.  Численность населения на 1.01.01 года – 14 841 900 человек. </w:t>
      </w:r>
    </w:p>
    <w:p w:rsidR="00000000" w:rsidRDefault="00000000"/>
    <w:p w:rsidR="00000000" w:rsidRDefault="00000000">
      <w:r>
        <w:tab/>
        <w:t>Плотность населения 5,4 человек на кв. км.</w:t>
      </w:r>
    </w:p>
    <w:p w:rsidR="00000000" w:rsidRDefault="00000000"/>
    <w:p w:rsidR="00000000" w:rsidRDefault="00000000">
      <w:r>
        <w:tab/>
        <w:t xml:space="preserve">Столица – город </w:t>
      </w:r>
      <w:proofErr w:type="spellStart"/>
      <w:r>
        <w:t>Астана</w:t>
      </w:r>
      <w:proofErr w:type="spellEnd"/>
      <w:r>
        <w:t>.</w:t>
      </w:r>
    </w:p>
    <w:p w:rsidR="00000000" w:rsidRDefault="00000000"/>
    <w:p w:rsidR="00000000" w:rsidRDefault="00000000">
      <w:r>
        <w:tab/>
        <w:t xml:space="preserve">В Республике имеется 14 областей, включающих 160 районов, 85 городов и 200 поселков городского типа. </w:t>
      </w:r>
    </w:p>
    <w:p w:rsidR="00000000" w:rsidRDefault="00000000"/>
    <w:p w:rsidR="00000000" w:rsidRDefault="00000000">
      <w:pPr>
        <w:pStyle w:val="Heading1"/>
        <w:jc w:val="center"/>
      </w:pPr>
      <w:r>
        <w:t>Таблица 1.    Административно-территориальное деление Республики Казахстан</w:t>
      </w:r>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4" w:type="dxa"/>
            <w:tcBorders>
              <w:top w:val="single" w:sz="18" w:space="0" w:color="auto"/>
              <w:left w:val="single" w:sz="18" w:space="0" w:color="auto"/>
            </w:tcBorders>
          </w:tcPr>
          <w:p w:rsidR="00000000" w:rsidRDefault="00000000">
            <w:pPr>
              <w:pStyle w:val="Normal1"/>
              <w:spacing w:before="0" w:after="0" w:line="288" w:lineRule="auto"/>
              <w:jc w:val="center"/>
              <w:rPr>
                <w:snapToGrid/>
              </w:rPr>
            </w:pPr>
          </w:p>
        </w:tc>
        <w:tc>
          <w:tcPr>
            <w:tcW w:w="2394" w:type="dxa"/>
            <w:tcBorders>
              <w:top w:val="single" w:sz="18" w:space="0" w:color="auto"/>
            </w:tcBorders>
          </w:tcPr>
          <w:p w:rsidR="00000000" w:rsidRDefault="00000000">
            <w:pPr>
              <w:ind w:right="36"/>
              <w:jc w:val="center"/>
            </w:pPr>
            <w:r>
              <w:t>1999</w:t>
            </w:r>
          </w:p>
        </w:tc>
        <w:tc>
          <w:tcPr>
            <w:tcW w:w="2394" w:type="dxa"/>
            <w:tcBorders>
              <w:top w:val="single" w:sz="18" w:space="0" w:color="auto"/>
            </w:tcBorders>
          </w:tcPr>
          <w:p w:rsidR="00000000" w:rsidRDefault="00000000">
            <w:pPr>
              <w:ind w:right="36"/>
              <w:jc w:val="center"/>
            </w:pPr>
            <w:r>
              <w:t>2000</w:t>
            </w:r>
          </w:p>
        </w:tc>
        <w:tc>
          <w:tcPr>
            <w:tcW w:w="2394" w:type="dxa"/>
            <w:tcBorders>
              <w:top w:val="single" w:sz="18" w:space="0" w:color="auto"/>
              <w:right w:val="single" w:sz="18" w:space="0" w:color="auto"/>
            </w:tcBorders>
          </w:tcPr>
          <w:p w:rsidR="00000000" w:rsidRDefault="00000000">
            <w:pPr>
              <w:ind w:right="36"/>
              <w:jc w:val="center"/>
            </w:pPr>
            <w:r>
              <w:t>2001</w:t>
            </w:r>
          </w:p>
        </w:tc>
      </w:tr>
      <w:tr w:rsidR="00000000">
        <w:tblPrEx>
          <w:tblCellMar>
            <w:top w:w="0" w:type="dxa"/>
            <w:bottom w:w="0" w:type="dxa"/>
          </w:tblCellMar>
        </w:tblPrEx>
        <w:tc>
          <w:tcPr>
            <w:tcW w:w="2394" w:type="dxa"/>
            <w:tcBorders>
              <w:left w:val="single" w:sz="18" w:space="0" w:color="auto"/>
            </w:tcBorders>
          </w:tcPr>
          <w:p w:rsidR="00000000" w:rsidRDefault="00000000">
            <w:pPr>
              <w:jc w:val="both"/>
            </w:pPr>
            <w:r>
              <w:t>Районы</w:t>
            </w:r>
          </w:p>
        </w:tc>
        <w:tc>
          <w:tcPr>
            <w:tcW w:w="2394" w:type="dxa"/>
          </w:tcPr>
          <w:p w:rsidR="00000000" w:rsidRDefault="00000000">
            <w:pPr>
              <w:tabs>
                <w:tab w:val="clear" w:pos="1701"/>
                <w:tab w:val="clear" w:pos="2268"/>
              </w:tabs>
              <w:ind w:right="872"/>
              <w:jc w:val="right"/>
            </w:pPr>
            <w:r>
              <w:t>159</w:t>
            </w:r>
          </w:p>
        </w:tc>
        <w:tc>
          <w:tcPr>
            <w:tcW w:w="2394" w:type="dxa"/>
          </w:tcPr>
          <w:p w:rsidR="00000000" w:rsidRDefault="00000000">
            <w:pPr>
              <w:tabs>
                <w:tab w:val="clear" w:pos="1701"/>
                <w:tab w:val="clear" w:pos="2268"/>
              </w:tabs>
              <w:ind w:right="872"/>
              <w:jc w:val="right"/>
            </w:pPr>
            <w:r>
              <w:t>159</w:t>
            </w:r>
          </w:p>
        </w:tc>
        <w:tc>
          <w:tcPr>
            <w:tcW w:w="2394" w:type="dxa"/>
            <w:tcBorders>
              <w:right w:val="single" w:sz="18" w:space="0" w:color="auto"/>
            </w:tcBorders>
          </w:tcPr>
          <w:p w:rsidR="00000000" w:rsidRDefault="00000000">
            <w:pPr>
              <w:tabs>
                <w:tab w:val="clear" w:pos="1701"/>
                <w:tab w:val="clear" w:pos="2268"/>
              </w:tabs>
              <w:ind w:right="872"/>
              <w:jc w:val="right"/>
            </w:pPr>
            <w:r>
              <w:t>160</w:t>
            </w:r>
          </w:p>
        </w:tc>
      </w:tr>
      <w:tr w:rsidR="00000000">
        <w:tblPrEx>
          <w:tblCellMar>
            <w:top w:w="0" w:type="dxa"/>
            <w:bottom w:w="0" w:type="dxa"/>
          </w:tblCellMar>
        </w:tblPrEx>
        <w:tc>
          <w:tcPr>
            <w:tcW w:w="2394" w:type="dxa"/>
            <w:tcBorders>
              <w:left w:val="single" w:sz="18" w:space="0" w:color="auto"/>
            </w:tcBorders>
          </w:tcPr>
          <w:p w:rsidR="00000000" w:rsidRDefault="00000000">
            <w:pPr>
              <w:jc w:val="both"/>
            </w:pPr>
            <w:r>
              <w:t xml:space="preserve">Города </w:t>
            </w:r>
          </w:p>
        </w:tc>
        <w:tc>
          <w:tcPr>
            <w:tcW w:w="2394" w:type="dxa"/>
          </w:tcPr>
          <w:p w:rsidR="00000000" w:rsidRDefault="00000000">
            <w:pPr>
              <w:tabs>
                <w:tab w:val="clear" w:pos="1701"/>
                <w:tab w:val="clear" w:pos="2268"/>
              </w:tabs>
              <w:ind w:right="872"/>
              <w:jc w:val="right"/>
            </w:pPr>
            <w:r>
              <w:t>84</w:t>
            </w:r>
          </w:p>
        </w:tc>
        <w:tc>
          <w:tcPr>
            <w:tcW w:w="2394" w:type="dxa"/>
          </w:tcPr>
          <w:p w:rsidR="00000000" w:rsidRDefault="00000000">
            <w:pPr>
              <w:tabs>
                <w:tab w:val="clear" w:pos="1701"/>
                <w:tab w:val="clear" w:pos="2268"/>
              </w:tabs>
              <w:ind w:right="872"/>
              <w:jc w:val="right"/>
            </w:pPr>
            <w:r>
              <w:t>84</w:t>
            </w:r>
          </w:p>
        </w:tc>
        <w:tc>
          <w:tcPr>
            <w:tcW w:w="2394" w:type="dxa"/>
            <w:tcBorders>
              <w:right w:val="single" w:sz="18" w:space="0" w:color="auto"/>
            </w:tcBorders>
          </w:tcPr>
          <w:p w:rsidR="00000000" w:rsidRDefault="00000000">
            <w:pPr>
              <w:tabs>
                <w:tab w:val="clear" w:pos="1701"/>
                <w:tab w:val="clear" w:pos="2268"/>
              </w:tabs>
              <w:ind w:right="872"/>
              <w:jc w:val="right"/>
            </w:pPr>
            <w:r>
              <w:t>85</w:t>
            </w:r>
          </w:p>
        </w:tc>
      </w:tr>
      <w:tr w:rsidR="00000000">
        <w:tblPrEx>
          <w:tblCellMar>
            <w:top w:w="0" w:type="dxa"/>
            <w:bottom w:w="0" w:type="dxa"/>
          </w:tblCellMar>
        </w:tblPrEx>
        <w:tc>
          <w:tcPr>
            <w:tcW w:w="2394" w:type="dxa"/>
            <w:tcBorders>
              <w:left w:val="single" w:sz="18" w:space="0" w:color="auto"/>
              <w:bottom w:val="single" w:sz="18" w:space="0" w:color="auto"/>
            </w:tcBorders>
          </w:tcPr>
          <w:p w:rsidR="00000000" w:rsidRDefault="00000000">
            <w:pPr>
              <w:jc w:val="both"/>
            </w:pPr>
            <w:r>
              <w:t xml:space="preserve">Поселки </w:t>
            </w:r>
          </w:p>
        </w:tc>
        <w:tc>
          <w:tcPr>
            <w:tcW w:w="2394" w:type="dxa"/>
            <w:tcBorders>
              <w:bottom w:val="single" w:sz="18" w:space="0" w:color="auto"/>
            </w:tcBorders>
          </w:tcPr>
          <w:p w:rsidR="00000000" w:rsidRDefault="00000000">
            <w:pPr>
              <w:tabs>
                <w:tab w:val="clear" w:pos="1701"/>
                <w:tab w:val="clear" w:pos="2268"/>
              </w:tabs>
              <w:ind w:right="872"/>
              <w:jc w:val="right"/>
            </w:pPr>
            <w:r>
              <w:t>241</w:t>
            </w:r>
          </w:p>
        </w:tc>
        <w:tc>
          <w:tcPr>
            <w:tcW w:w="2394" w:type="dxa"/>
            <w:tcBorders>
              <w:bottom w:val="single" w:sz="18" w:space="0" w:color="auto"/>
            </w:tcBorders>
          </w:tcPr>
          <w:p w:rsidR="00000000" w:rsidRDefault="00000000">
            <w:pPr>
              <w:tabs>
                <w:tab w:val="clear" w:pos="1701"/>
                <w:tab w:val="clear" w:pos="2268"/>
              </w:tabs>
              <w:ind w:right="872"/>
              <w:jc w:val="right"/>
            </w:pPr>
            <w:r>
              <w:t>192</w:t>
            </w:r>
          </w:p>
        </w:tc>
        <w:tc>
          <w:tcPr>
            <w:tcW w:w="2394" w:type="dxa"/>
            <w:tcBorders>
              <w:bottom w:val="single" w:sz="18" w:space="0" w:color="auto"/>
              <w:right w:val="single" w:sz="18" w:space="0" w:color="auto"/>
            </w:tcBorders>
          </w:tcPr>
          <w:p w:rsidR="00000000" w:rsidRDefault="00000000">
            <w:pPr>
              <w:tabs>
                <w:tab w:val="clear" w:pos="1701"/>
                <w:tab w:val="clear" w:pos="2268"/>
              </w:tabs>
              <w:ind w:right="872"/>
              <w:jc w:val="right"/>
            </w:pPr>
            <w:r>
              <w:t>200</w:t>
            </w:r>
          </w:p>
        </w:tc>
      </w:tr>
    </w:tbl>
    <w:p w:rsidR="00000000" w:rsidRDefault="00000000">
      <w:pPr>
        <w:ind w:right="-421"/>
      </w:pPr>
    </w:p>
    <w:p w:rsidR="00000000" w:rsidRDefault="00000000">
      <w:pPr>
        <w:pStyle w:val="BodyTextIndent"/>
        <w:spacing w:line="288" w:lineRule="auto"/>
        <w:ind w:left="0"/>
        <w:rPr>
          <w:sz w:val="24"/>
        </w:rPr>
      </w:pPr>
      <w:r>
        <w:rPr>
          <w:sz w:val="24"/>
        </w:rPr>
        <w:tab/>
        <w:t>По площади Казахстан занимает 9-е место в мире, уступая России, Китаю, США, Аргентине, Бразилии, Канаде, Индии и Австралии.  Общая протяженность границ республики составляет 12 187 км.  Казахстан граничит по суше с Китаем, Кыргызстаном, Узбекистаном, Туркменистаном, Россией.</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Территория республики простирается с запада на восток на 3 000 км, с севера на юг – на 1 600 км.  На территории республики представлены природные зоны умеренного пояса – лесостепь, полупустыня и пустыня.  Средняя температура января повышается от </w:t>
      </w:r>
      <w:r>
        <w:rPr>
          <w:sz w:val="24"/>
        </w:rPr>
        <w:noBreakHyphen/>
        <w:t> 18</w:t>
      </w:r>
      <w:r>
        <w:rPr>
          <w:sz w:val="24"/>
        </w:rPr>
        <w:sym w:font="Symbol" w:char="F0B0"/>
      </w:r>
      <w:r>
        <w:rPr>
          <w:sz w:val="24"/>
        </w:rPr>
        <w:t>С на севере и востоке республики до -3</w:t>
      </w:r>
      <w:r>
        <w:rPr>
          <w:sz w:val="24"/>
        </w:rPr>
        <w:sym w:font="Symbol" w:char="F0B0"/>
      </w:r>
      <w:r>
        <w:rPr>
          <w:sz w:val="24"/>
        </w:rPr>
        <w:t>С в самой южной части Казахстана.   Средняя температура июля возрастает с +19</w:t>
      </w:r>
      <w:r>
        <w:rPr>
          <w:sz w:val="24"/>
        </w:rPr>
        <w:sym w:font="Symbol" w:char="F0B0"/>
      </w:r>
      <w:r>
        <w:rPr>
          <w:sz w:val="24"/>
        </w:rPr>
        <w:t>С на севере до +28</w:t>
      </w:r>
      <w:r>
        <w:rPr>
          <w:sz w:val="24"/>
        </w:rPr>
        <w:sym w:font="Symbol" w:char="F0B0"/>
      </w:r>
      <w:r>
        <w:rPr>
          <w:sz w:val="24"/>
        </w:rPr>
        <w:t>С на юге.</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Территория Казахстана расположена в четырех климатических зонах – лесостепной, степной, полупустынной, пустынной.</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 xml:space="preserve">Самая высокая точка Казахстана – пик </w:t>
      </w:r>
      <w:proofErr w:type="spellStart"/>
      <w:r>
        <w:rPr>
          <w:sz w:val="24"/>
        </w:rPr>
        <w:t>Хан-Тенгри</w:t>
      </w:r>
      <w:proofErr w:type="spellEnd"/>
      <w:r>
        <w:rPr>
          <w:sz w:val="24"/>
        </w:rPr>
        <w:t xml:space="preserve"> (7010 м), самая низкая – впадина </w:t>
      </w:r>
      <w:proofErr w:type="spellStart"/>
      <w:r>
        <w:rPr>
          <w:sz w:val="24"/>
        </w:rPr>
        <w:t>Карагие</w:t>
      </w:r>
      <w:proofErr w:type="spellEnd"/>
      <w:r>
        <w:rPr>
          <w:sz w:val="24"/>
        </w:rPr>
        <w:t xml:space="preserve"> (132 м ниже уровня моря).</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Современная фауна Казахстана включает в себя 172 вида млекопитающих, 490 видов птиц, 51 вид пресмыкающихся, 12 видов земноводных, свыше 100 видов рыб.</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С юго-запада территория Казахстана омывается изолированными водоемами Каспийского и Аральского морей.</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Казахстан – самое большое в мире по площади государство, не имеющее выхода к морю.</w:t>
      </w:r>
    </w:p>
    <w:p w:rsidR="00000000" w:rsidRDefault="00000000">
      <w:pPr>
        <w:pStyle w:val="BodyTextIndent"/>
        <w:spacing w:line="288" w:lineRule="auto"/>
        <w:ind w:left="0"/>
        <w:rPr>
          <w:sz w:val="24"/>
        </w:rPr>
      </w:pPr>
    </w:p>
    <w:p w:rsidR="00000000" w:rsidRDefault="00000000">
      <w:pPr>
        <w:pStyle w:val="BodyTextIndent"/>
        <w:spacing w:line="288" w:lineRule="auto"/>
        <w:ind w:left="0"/>
        <w:jc w:val="center"/>
        <w:rPr>
          <w:bCs/>
          <w:sz w:val="24"/>
        </w:rPr>
      </w:pPr>
      <w:r>
        <w:rPr>
          <w:bCs/>
          <w:sz w:val="24"/>
        </w:rPr>
        <w:t>Природно-ресурсный потенциал</w:t>
      </w:r>
    </w:p>
    <w:p w:rsidR="00000000" w:rsidRDefault="00000000">
      <w:pPr>
        <w:pStyle w:val="BodyTextIndent"/>
        <w:spacing w:line="288" w:lineRule="auto"/>
        <w:ind w:left="0"/>
        <w:rPr>
          <w:b/>
          <w:sz w:val="24"/>
        </w:rPr>
      </w:pPr>
    </w:p>
    <w:p w:rsidR="00000000" w:rsidRDefault="00000000">
      <w:pPr>
        <w:pStyle w:val="BodyTextIndent"/>
        <w:spacing w:line="288" w:lineRule="auto"/>
        <w:ind w:left="0"/>
        <w:rPr>
          <w:sz w:val="24"/>
        </w:rPr>
      </w:pPr>
      <w:r>
        <w:rPr>
          <w:bCs/>
          <w:sz w:val="24"/>
        </w:rPr>
        <w:t>2.</w:t>
      </w:r>
      <w:r>
        <w:rPr>
          <w:sz w:val="24"/>
        </w:rPr>
        <w:tab/>
        <w:t>Казахстан обладает разнообразными полезными ископаемыми.  Из 105 элементов таблицы Менделеева в недрах Казахстана выявлено 99.</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Казахстан занимает первое место в мире по разведанным запасам цинка, вольфрама и барита, второе – серебра, свинца и хромитов, третье – меди и флюорита, четвертое – молибдена, шестое – золота.</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Среди стран СНГ по запасам полезных ископаемых Казахстан занимает: первое место по хромовым рудам и свинцу, второе – по добыче нефти, угля, меди, никеля и фосфатного сырья, третье – по добыче золота.</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По результатам геолого-экономической оценки имеющихся запасов полезных ископаемых Казахстана, наибольший вес по экономической значимости имеют уголь, нефть, медь, железо, свинец, цинк, хромиты, золото, марганец.</w:t>
      </w:r>
    </w:p>
    <w:p w:rsidR="00000000" w:rsidRDefault="00000000">
      <w:pPr>
        <w:pStyle w:val="BodyTextIndent"/>
        <w:spacing w:line="288" w:lineRule="auto"/>
        <w:ind w:left="0"/>
        <w:rPr>
          <w:b/>
          <w:sz w:val="24"/>
        </w:rPr>
      </w:pPr>
    </w:p>
    <w:p w:rsidR="00000000" w:rsidRDefault="00000000">
      <w:pPr>
        <w:pStyle w:val="BodyTextIndent"/>
        <w:spacing w:line="288" w:lineRule="auto"/>
        <w:ind w:left="0"/>
        <w:jc w:val="center"/>
        <w:rPr>
          <w:bCs/>
          <w:sz w:val="24"/>
        </w:rPr>
      </w:pPr>
      <w:r>
        <w:rPr>
          <w:bCs/>
          <w:sz w:val="24"/>
        </w:rPr>
        <w:t>История</w:t>
      </w:r>
    </w:p>
    <w:p w:rsidR="00000000" w:rsidRDefault="00000000">
      <w:pPr>
        <w:pStyle w:val="BodyTextIndent"/>
        <w:spacing w:line="288" w:lineRule="auto"/>
        <w:ind w:left="0"/>
        <w:rPr>
          <w:b/>
          <w:sz w:val="24"/>
        </w:rPr>
      </w:pPr>
    </w:p>
    <w:p w:rsidR="00000000" w:rsidRDefault="00000000">
      <w:pPr>
        <w:pStyle w:val="BodyTextIndent"/>
        <w:spacing w:line="288" w:lineRule="auto"/>
        <w:ind w:left="0"/>
        <w:rPr>
          <w:sz w:val="24"/>
        </w:rPr>
      </w:pPr>
      <w:r>
        <w:rPr>
          <w:bCs/>
          <w:sz w:val="24"/>
        </w:rPr>
        <w:t xml:space="preserve">3. </w:t>
      </w:r>
      <w:r>
        <w:rPr>
          <w:sz w:val="24"/>
        </w:rPr>
        <w:tab/>
        <w:t xml:space="preserve">В древних рукописях середины первого тысячелетия до н. </w:t>
      </w:r>
      <w:proofErr w:type="spellStart"/>
      <w:r>
        <w:rPr>
          <w:sz w:val="24"/>
        </w:rPr>
        <w:t>э</w:t>
      </w:r>
      <w:proofErr w:type="spellEnd"/>
      <w:r>
        <w:rPr>
          <w:sz w:val="24"/>
        </w:rPr>
        <w:t>. появляются сведения о союзе племен, населявших территорию Казахстана, наиболее крупное из которых носило собирательное название саки.</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ab/>
        <w:t>Господствующим типом хозяйства являлось полукочевое и кочевое скотоводство.</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lang w:eastAsia="ko-KR"/>
        </w:rPr>
      </w:pPr>
      <w:r>
        <w:rPr>
          <w:sz w:val="24"/>
        </w:rPr>
        <w:tab/>
        <w:t xml:space="preserve">В период раннего средневековья в </w:t>
      </w:r>
      <w:r>
        <w:rPr>
          <w:sz w:val="24"/>
          <w:lang w:val="en-US"/>
        </w:rPr>
        <w:t>VI</w:t>
      </w:r>
      <w:r>
        <w:rPr>
          <w:sz w:val="24"/>
        </w:rPr>
        <w:t xml:space="preserve"> – </w:t>
      </w:r>
      <w:r>
        <w:rPr>
          <w:sz w:val="24"/>
          <w:lang w:val="en-US"/>
        </w:rPr>
        <w:t>VII</w:t>
      </w:r>
      <w:r>
        <w:rPr>
          <w:sz w:val="24"/>
        </w:rPr>
        <w:t xml:space="preserve"> </w:t>
      </w:r>
      <w:r>
        <w:rPr>
          <w:sz w:val="24"/>
          <w:lang w:eastAsia="ko-KR"/>
        </w:rPr>
        <w:t xml:space="preserve">вв. н. </w:t>
      </w:r>
      <w:proofErr w:type="spellStart"/>
      <w:r>
        <w:rPr>
          <w:sz w:val="24"/>
          <w:lang w:eastAsia="ko-KR"/>
        </w:rPr>
        <w:t>э</w:t>
      </w:r>
      <w:proofErr w:type="spellEnd"/>
      <w:r>
        <w:rPr>
          <w:sz w:val="24"/>
          <w:lang w:eastAsia="ko-KR"/>
        </w:rPr>
        <w:t xml:space="preserve">. важную роль в процессе этногенеза сыграл Тюркский Каганат.  Формирование собственно тюркского этноса произошло в </w:t>
      </w:r>
      <w:r>
        <w:rPr>
          <w:sz w:val="24"/>
          <w:lang w:val="en-US" w:eastAsia="ko-KR"/>
        </w:rPr>
        <w:t>III</w:t>
      </w:r>
      <w:r>
        <w:rPr>
          <w:sz w:val="24"/>
          <w:lang w:eastAsia="ko-KR"/>
        </w:rPr>
        <w:t xml:space="preserve"> – </w:t>
      </w:r>
      <w:r>
        <w:rPr>
          <w:sz w:val="24"/>
          <w:lang w:val="en-US" w:eastAsia="ko-KR"/>
        </w:rPr>
        <w:t>IV</w:t>
      </w:r>
      <w:r>
        <w:rPr>
          <w:sz w:val="24"/>
          <w:lang w:eastAsia="ko-KR"/>
        </w:rPr>
        <w:t xml:space="preserve"> вв. н.</w:t>
      </w:r>
      <w:proofErr w:type="spellStart"/>
      <w:r>
        <w:rPr>
          <w:sz w:val="24"/>
          <w:lang w:eastAsia="ko-KR"/>
        </w:rPr>
        <w:t>э</w:t>
      </w:r>
      <w:proofErr w:type="spellEnd"/>
      <w:r>
        <w:rPr>
          <w:sz w:val="24"/>
          <w:lang w:eastAsia="ko-KR"/>
        </w:rPr>
        <w:t>. в районах Восточного Туркестана и Алтая.  Тюрки являлись единственными хозяевами торгового Шелкового пути в страны Средиземноморья.</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 xml:space="preserve">В </w:t>
      </w:r>
      <w:r>
        <w:rPr>
          <w:sz w:val="24"/>
          <w:lang w:val="en-US" w:eastAsia="ko-KR"/>
        </w:rPr>
        <w:t>X</w:t>
      </w:r>
      <w:r>
        <w:rPr>
          <w:sz w:val="24"/>
          <w:lang w:eastAsia="ko-KR"/>
        </w:rPr>
        <w:t xml:space="preserve"> – </w:t>
      </w:r>
      <w:r>
        <w:rPr>
          <w:sz w:val="24"/>
          <w:lang w:val="en-US" w:eastAsia="ko-KR"/>
        </w:rPr>
        <w:t>XII</w:t>
      </w:r>
      <w:r>
        <w:rPr>
          <w:sz w:val="24"/>
          <w:lang w:eastAsia="ko-KR"/>
        </w:rPr>
        <w:t xml:space="preserve"> вв. широкое распространение получает ислам.  Складывается тюркская письменность на основе арабской графики.</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 xml:space="preserve">Период с </w:t>
      </w:r>
      <w:r>
        <w:rPr>
          <w:sz w:val="24"/>
          <w:lang w:val="en-US" w:eastAsia="ko-KR"/>
        </w:rPr>
        <w:t>XIII</w:t>
      </w:r>
      <w:r>
        <w:rPr>
          <w:sz w:val="24"/>
          <w:lang w:eastAsia="ko-KR"/>
        </w:rPr>
        <w:t xml:space="preserve"> – </w:t>
      </w:r>
      <w:r>
        <w:rPr>
          <w:sz w:val="24"/>
          <w:lang w:val="en-US" w:eastAsia="ko-KR"/>
        </w:rPr>
        <w:t>XV</w:t>
      </w:r>
      <w:r>
        <w:rPr>
          <w:sz w:val="24"/>
          <w:lang w:eastAsia="ko-KR"/>
        </w:rPr>
        <w:t xml:space="preserve"> вв. из кыпчакской группы тюркских языков выделяется казахский язык.</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 xml:space="preserve">Распад Золотой Орды привел к образованию большого числа государств.  На территории Казахстана возникают три практически самостоятельных ханства, известных как Старший, Средний и Младший </w:t>
      </w:r>
      <w:proofErr w:type="spellStart"/>
      <w:r>
        <w:rPr>
          <w:sz w:val="24"/>
          <w:lang w:eastAsia="ko-KR"/>
        </w:rPr>
        <w:t>жузы</w:t>
      </w:r>
      <w:proofErr w:type="spellEnd"/>
      <w:r>
        <w:rPr>
          <w:sz w:val="24"/>
          <w:lang w:eastAsia="ko-KR"/>
        </w:rPr>
        <w:t>.  Усиление Казахского ханства вошло в противоречие с интересами ряда соседних государств, и вскоре для казахов начался период борьбы за национальную независимость.</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 xml:space="preserve">Сложность внешнеполитического положения толкала казахов к поиску выхода из создавшегося кризиса.  Одним из решений явилось присоединение Младшего </w:t>
      </w:r>
      <w:proofErr w:type="spellStart"/>
      <w:r>
        <w:rPr>
          <w:sz w:val="24"/>
          <w:lang w:eastAsia="ko-KR"/>
        </w:rPr>
        <w:t>жуза</w:t>
      </w:r>
      <w:proofErr w:type="spellEnd"/>
      <w:r>
        <w:rPr>
          <w:sz w:val="24"/>
          <w:lang w:eastAsia="ko-KR"/>
        </w:rPr>
        <w:t xml:space="preserve"> к России в 1731 году.  Полное присоединение Казахстана к России произошло в 60-х годах </w:t>
      </w:r>
      <w:proofErr w:type="spellStart"/>
      <w:r>
        <w:rPr>
          <w:sz w:val="24"/>
          <w:lang w:val="en-US" w:eastAsia="ko-KR"/>
        </w:rPr>
        <w:t>XIX</w:t>
      </w:r>
      <w:proofErr w:type="spellEnd"/>
      <w:r>
        <w:rPr>
          <w:sz w:val="24"/>
          <w:lang w:eastAsia="ko-KR"/>
        </w:rPr>
        <w:t> в.  С конца октября 1917 года по март 1918 года на территории Казахстана была установлена Советская власть.</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Индустриальное развитие Республики в 1921-1940 годах превратило Казахстан из аграрного в индустриально-аграрный.</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В послевоенное время на территории Казахстана начали проводить испытания ядерного оружия, прекращенные лишь спустя 40 лет.</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В целом за годы Советской власти Казахстан превратился в индустриально-аграрную республику.  Здесь сложилась национальная интеллигенция с высоким уровнем образования.</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В 1991 году Казахстан провозгласил свою независимость.</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1 декабря 1991 года в стране состоялись выборы первого Президента Казахстана, которым стал Н.А. Назарбаев.</w:t>
      </w:r>
    </w:p>
    <w:p w:rsidR="00000000" w:rsidRDefault="00000000">
      <w:pPr>
        <w:pStyle w:val="BodyTextIndent"/>
        <w:spacing w:line="288" w:lineRule="auto"/>
        <w:ind w:left="0"/>
        <w:rPr>
          <w:sz w:val="24"/>
        </w:rPr>
      </w:pPr>
      <w:r>
        <w:rPr>
          <w:sz w:val="24"/>
          <w:lang w:eastAsia="ko-KR"/>
        </w:rPr>
        <w:t xml:space="preserve"> </w:t>
      </w:r>
    </w:p>
    <w:p w:rsidR="00000000" w:rsidRDefault="00000000">
      <w:pPr>
        <w:pStyle w:val="BodyTextIndent"/>
        <w:spacing w:line="288" w:lineRule="auto"/>
        <w:ind w:left="0"/>
        <w:jc w:val="center"/>
        <w:rPr>
          <w:sz w:val="24"/>
        </w:rPr>
      </w:pPr>
      <w:r>
        <w:rPr>
          <w:sz w:val="24"/>
        </w:rPr>
        <w:t>Население</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 xml:space="preserve">4. </w:t>
      </w:r>
      <w:r>
        <w:rPr>
          <w:sz w:val="24"/>
        </w:rPr>
        <w:tab/>
        <w:t xml:space="preserve">Согласно данным Агентства Республики Казахстан по статистике, численность населения республики на начало 1999 года составила 14 957 800 человек.  В последующие два года отмечается уменьшение данного показателя.  В 2000 году он был равен 14 896 100 человек, а в 2001 году соответственно – 14 841 900 человек.  </w:t>
      </w:r>
    </w:p>
    <w:p w:rsidR="00000000" w:rsidRDefault="00000000">
      <w:pPr>
        <w:pStyle w:val="Heading2"/>
        <w:jc w:val="center"/>
        <w:rPr>
          <w:b/>
          <w:bCs/>
          <w:u w:val="none"/>
        </w:rPr>
      </w:pPr>
      <w:r>
        <w:rPr>
          <w:b/>
          <w:bCs/>
          <w:u w:val="none"/>
        </w:rPr>
        <w:t>Таблица 2.   Национальный состав населения Республики Казахстан</w:t>
      </w:r>
    </w:p>
    <w:p w:rsidR="00000000" w:rsidRDefault="00000000">
      <w:pPr>
        <w:jc w:val="center"/>
        <w:rPr>
          <w:b/>
          <w:bCs/>
        </w:rPr>
      </w:pPr>
      <w:r>
        <w:rPr>
          <w:b/>
          <w:bCs/>
        </w:rPr>
        <w:t>(по итогам переписи населения 1999 года.)</w:t>
      </w:r>
    </w:p>
    <w:p w:rsidR="00000000" w:rsidRDefault="00000000">
      <w:pPr>
        <w:jc w:val="center"/>
        <w:rPr>
          <w:b/>
          <w:bCs/>
        </w:rPr>
      </w:pPr>
    </w:p>
    <w:tbl>
      <w:tblPr>
        <w:tblpPr w:leftFromText="180" w:rightFromText="180" w:vertAnchor="text" w:horzAnchor="margin" w:tblpXSpec="center" w:tblpY="1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6"/>
        <w:gridCol w:w="2783"/>
        <w:gridCol w:w="2611"/>
      </w:tblGrid>
      <w:tr w:rsidR="00000000">
        <w:tblPrEx>
          <w:tblCellMar>
            <w:top w:w="0" w:type="dxa"/>
            <w:bottom w:w="0" w:type="dxa"/>
          </w:tblCellMar>
        </w:tblPrEx>
        <w:tc>
          <w:tcPr>
            <w:tcW w:w="2182" w:type="pct"/>
            <w:tcBorders>
              <w:top w:val="single" w:sz="18" w:space="0" w:color="auto"/>
              <w:left w:val="single" w:sz="18" w:space="0" w:color="auto"/>
            </w:tcBorders>
          </w:tcPr>
          <w:p w:rsidR="00000000" w:rsidRDefault="00000000">
            <w:pPr>
              <w:jc w:val="center"/>
            </w:pPr>
          </w:p>
        </w:tc>
        <w:tc>
          <w:tcPr>
            <w:tcW w:w="1454" w:type="pct"/>
            <w:tcBorders>
              <w:top w:val="single" w:sz="18" w:space="0" w:color="auto"/>
            </w:tcBorders>
          </w:tcPr>
          <w:p w:rsidR="00000000" w:rsidRDefault="00000000">
            <w:pPr>
              <w:jc w:val="center"/>
            </w:pPr>
            <w:r>
              <w:t xml:space="preserve">Всего, </w:t>
            </w:r>
          </w:p>
          <w:p w:rsidR="00000000" w:rsidRDefault="00000000">
            <w:pPr>
              <w:jc w:val="center"/>
            </w:pPr>
            <w:r>
              <w:t>тыс. человек</w:t>
            </w:r>
          </w:p>
        </w:tc>
        <w:tc>
          <w:tcPr>
            <w:tcW w:w="1364" w:type="pct"/>
            <w:tcBorders>
              <w:top w:val="single" w:sz="18" w:space="0" w:color="auto"/>
              <w:right w:val="single" w:sz="18" w:space="0" w:color="auto"/>
            </w:tcBorders>
          </w:tcPr>
          <w:p w:rsidR="00000000" w:rsidRDefault="00000000">
            <w:pPr>
              <w:jc w:val="center"/>
            </w:pPr>
            <w:r>
              <w:t>В общей численности населения, в %</w:t>
            </w:r>
          </w:p>
        </w:tc>
      </w:tr>
      <w:tr w:rsidR="00000000">
        <w:tblPrEx>
          <w:tblCellMar>
            <w:top w:w="0" w:type="dxa"/>
            <w:bottom w:w="0" w:type="dxa"/>
          </w:tblCellMar>
        </w:tblPrEx>
        <w:tc>
          <w:tcPr>
            <w:tcW w:w="2182" w:type="pct"/>
            <w:tcBorders>
              <w:left w:val="single" w:sz="18" w:space="0" w:color="auto"/>
            </w:tcBorders>
          </w:tcPr>
          <w:p w:rsidR="00000000" w:rsidRDefault="00000000">
            <w:pPr>
              <w:pStyle w:val="Heading1"/>
              <w:jc w:val="both"/>
              <w:rPr>
                <w:b w:val="0"/>
                <w:bCs/>
              </w:rPr>
            </w:pPr>
            <w:r>
              <w:rPr>
                <w:b w:val="0"/>
                <w:bCs/>
              </w:rPr>
              <w:t>Все население</w:t>
            </w:r>
          </w:p>
        </w:tc>
        <w:tc>
          <w:tcPr>
            <w:tcW w:w="1454" w:type="pct"/>
          </w:tcPr>
          <w:p w:rsidR="00000000" w:rsidRDefault="00000000">
            <w:pPr>
              <w:ind w:right="996"/>
              <w:jc w:val="right"/>
              <w:rPr>
                <w:bCs/>
              </w:rPr>
            </w:pPr>
            <w:r>
              <w:rPr>
                <w:bCs/>
              </w:rPr>
              <w:t>14 953,1</w:t>
            </w:r>
          </w:p>
        </w:tc>
        <w:tc>
          <w:tcPr>
            <w:tcW w:w="1364" w:type="pct"/>
            <w:tcBorders>
              <w:right w:val="single" w:sz="18" w:space="0" w:color="auto"/>
            </w:tcBorders>
          </w:tcPr>
          <w:p w:rsidR="00000000" w:rsidRDefault="00000000">
            <w:pPr>
              <w:ind w:right="996"/>
              <w:jc w:val="right"/>
              <w:rPr>
                <w:bCs/>
              </w:rPr>
            </w:pPr>
            <w:r>
              <w:rPr>
                <w:bCs/>
              </w:rPr>
              <w:t>100,0</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Казахи</w:t>
            </w:r>
          </w:p>
        </w:tc>
        <w:tc>
          <w:tcPr>
            <w:tcW w:w="1454" w:type="pct"/>
          </w:tcPr>
          <w:p w:rsidR="00000000" w:rsidRDefault="00000000">
            <w:pPr>
              <w:ind w:right="996"/>
              <w:jc w:val="right"/>
            </w:pPr>
            <w:r>
              <w:t>7 985,0</w:t>
            </w:r>
          </w:p>
        </w:tc>
        <w:tc>
          <w:tcPr>
            <w:tcW w:w="1364" w:type="pct"/>
            <w:tcBorders>
              <w:right w:val="single" w:sz="18" w:space="0" w:color="auto"/>
            </w:tcBorders>
          </w:tcPr>
          <w:p w:rsidR="00000000" w:rsidRDefault="00000000">
            <w:pPr>
              <w:ind w:right="996"/>
              <w:jc w:val="right"/>
            </w:pPr>
            <w:r>
              <w:t>53,4</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Русские</w:t>
            </w:r>
          </w:p>
        </w:tc>
        <w:tc>
          <w:tcPr>
            <w:tcW w:w="1454" w:type="pct"/>
          </w:tcPr>
          <w:p w:rsidR="00000000" w:rsidRDefault="00000000">
            <w:pPr>
              <w:ind w:right="996"/>
              <w:jc w:val="right"/>
            </w:pPr>
            <w:r>
              <w:t>4 479,6</w:t>
            </w:r>
          </w:p>
        </w:tc>
        <w:tc>
          <w:tcPr>
            <w:tcW w:w="1364" w:type="pct"/>
            <w:tcBorders>
              <w:right w:val="single" w:sz="18" w:space="0" w:color="auto"/>
            </w:tcBorders>
          </w:tcPr>
          <w:p w:rsidR="00000000" w:rsidRDefault="00000000">
            <w:pPr>
              <w:ind w:right="996"/>
              <w:jc w:val="right"/>
            </w:pPr>
            <w:r>
              <w:t>30,0</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Украинцы</w:t>
            </w:r>
          </w:p>
        </w:tc>
        <w:tc>
          <w:tcPr>
            <w:tcW w:w="1454" w:type="pct"/>
          </w:tcPr>
          <w:p w:rsidR="00000000" w:rsidRDefault="00000000">
            <w:pPr>
              <w:ind w:right="996"/>
              <w:jc w:val="right"/>
            </w:pPr>
            <w:r>
              <w:t>547,1</w:t>
            </w:r>
          </w:p>
        </w:tc>
        <w:tc>
          <w:tcPr>
            <w:tcW w:w="1364" w:type="pct"/>
            <w:tcBorders>
              <w:right w:val="single" w:sz="18" w:space="0" w:color="auto"/>
            </w:tcBorders>
          </w:tcPr>
          <w:p w:rsidR="00000000" w:rsidRDefault="00000000">
            <w:pPr>
              <w:ind w:right="996"/>
              <w:jc w:val="right"/>
            </w:pPr>
            <w:r>
              <w:t>3,7</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Узбеки</w:t>
            </w:r>
          </w:p>
        </w:tc>
        <w:tc>
          <w:tcPr>
            <w:tcW w:w="1454" w:type="pct"/>
          </w:tcPr>
          <w:p w:rsidR="00000000" w:rsidRDefault="00000000">
            <w:pPr>
              <w:ind w:right="996"/>
              <w:jc w:val="right"/>
            </w:pPr>
            <w:r>
              <w:t>370,7</w:t>
            </w:r>
          </w:p>
        </w:tc>
        <w:tc>
          <w:tcPr>
            <w:tcW w:w="1364" w:type="pct"/>
            <w:tcBorders>
              <w:right w:val="single" w:sz="18" w:space="0" w:color="auto"/>
            </w:tcBorders>
          </w:tcPr>
          <w:p w:rsidR="00000000" w:rsidRDefault="00000000">
            <w:pPr>
              <w:ind w:right="996"/>
              <w:jc w:val="right"/>
            </w:pPr>
            <w:r>
              <w:t>2,5</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Немцы</w:t>
            </w:r>
          </w:p>
        </w:tc>
        <w:tc>
          <w:tcPr>
            <w:tcW w:w="1454" w:type="pct"/>
          </w:tcPr>
          <w:p w:rsidR="00000000" w:rsidRDefault="00000000">
            <w:pPr>
              <w:ind w:right="996"/>
              <w:jc w:val="right"/>
            </w:pPr>
            <w:r>
              <w:t>353,4</w:t>
            </w:r>
          </w:p>
        </w:tc>
        <w:tc>
          <w:tcPr>
            <w:tcW w:w="1364" w:type="pct"/>
            <w:tcBorders>
              <w:right w:val="single" w:sz="18" w:space="0" w:color="auto"/>
            </w:tcBorders>
          </w:tcPr>
          <w:p w:rsidR="00000000" w:rsidRDefault="00000000">
            <w:pPr>
              <w:ind w:right="996"/>
              <w:jc w:val="right"/>
            </w:pPr>
            <w:r>
              <w:t>2,4</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Татары</w:t>
            </w:r>
          </w:p>
        </w:tc>
        <w:tc>
          <w:tcPr>
            <w:tcW w:w="1454" w:type="pct"/>
          </w:tcPr>
          <w:p w:rsidR="00000000" w:rsidRDefault="00000000">
            <w:pPr>
              <w:ind w:right="996"/>
              <w:jc w:val="right"/>
            </w:pPr>
            <w:r>
              <w:t>249,0</w:t>
            </w:r>
          </w:p>
        </w:tc>
        <w:tc>
          <w:tcPr>
            <w:tcW w:w="1364" w:type="pct"/>
            <w:tcBorders>
              <w:right w:val="single" w:sz="18" w:space="0" w:color="auto"/>
            </w:tcBorders>
          </w:tcPr>
          <w:p w:rsidR="00000000" w:rsidRDefault="00000000">
            <w:pPr>
              <w:ind w:right="996"/>
              <w:jc w:val="right"/>
            </w:pPr>
            <w:r>
              <w:t>1,7</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Уйгуры</w:t>
            </w:r>
          </w:p>
        </w:tc>
        <w:tc>
          <w:tcPr>
            <w:tcW w:w="1454" w:type="pct"/>
          </w:tcPr>
          <w:p w:rsidR="00000000" w:rsidRDefault="00000000">
            <w:pPr>
              <w:ind w:right="996"/>
              <w:jc w:val="right"/>
            </w:pPr>
            <w:r>
              <w:t>210,4</w:t>
            </w:r>
          </w:p>
        </w:tc>
        <w:tc>
          <w:tcPr>
            <w:tcW w:w="1364" w:type="pct"/>
            <w:tcBorders>
              <w:right w:val="single" w:sz="18" w:space="0" w:color="auto"/>
            </w:tcBorders>
          </w:tcPr>
          <w:p w:rsidR="00000000" w:rsidRDefault="00000000">
            <w:pPr>
              <w:ind w:right="996"/>
              <w:jc w:val="right"/>
            </w:pPr>
            <w:r>
              <w:t>1,4</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Белорусы</w:t>
            </w:r>
          </w:p>
        </w:tc>
        <w:tc>
          <w:tcPr>
            <w:tcW w:w="1454" w:type="pct"/>
          </w:tcPr>
          <w:p w:rsidR="00000000" w:rsidRDefault="00000000">
            <w:pPr>
              <w:ind w:right="996"/>
              <w:jc w:val="right"/>
            </w:pPr>
            <w:r>
              <w:t>111,9</w:t>
            </w:r>
          </w:p>
        </w:tc>
        <w:tc>
          <w:tcPr>
            <w:tcW w:w="1364" w:type="pct"/>
            <w:tcBorders>
              <w:right w:val="single" w:sz="18" w:space="0" w:color="auto"/>
            </w:tcBorders>
          </w:tcPr>
          <w:p w:rsidR="00000000" w:rsidRDefault="00000000">
            <w:pPr>
              <w:ind w:right="996"/>
              <w:jc w:val="right"/>
            </w:pPr>
            <w:r>
              <w:t>0,8</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Корейцы</w:t>
            </w:r>
          </w:p>
        </w:tc>
        <w:tc>
          <w:tcPr>
            <w:tcW w:w="1454" w:type="pct"/>
          </w:tcPr>
          <w:p w:rsidR="00000000" w:rsidRDefault="00000000">
            <w:pPr>
              <w:ind w:right="996"/>
              <w:jc w:val="right"/>
            </w:pPr>
            <w:r>
              <w:t>99,7</w:t>
            </w:r>
          </w:p>
        </w:tc>
        <w:tc>
          <w:tcPr>
            <w:tcW w:w="1364" w:type="pct"/>
            <w:tcBorders>
              <w:right w:val="single" w:sz="18" w:space="0" w:color="auto"/>
            </w:tcBorders>
          </w:tcPr>
          <w:p w:rsidR="00000000" w:rsidRDefault="00000000">
            <w:pPr>
              <w:ind w:right="996"/>
              <w:jc w:val="right"/>
            </w:pPr>
            <w:r>
              <w:t>0,7</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Азербайджанцы</w:t>
            </w:r>
          </w:p>
        </w:tc>
        <w:tc>
          <w:tcPr>
            <w:tcW w:w="1454" w:type="pct"/>
          </w:tcPr>
          <w:p w:rsidR="00000000" w:rsidRDefault="00000000">
            <w:pPr>
              <w:ind w:right="996"/>
              <w:jc w:val="right"/>
            </w:pPr>
            <w:r>
              <w:t>78,3</w:t>
            </w:r>
          </w:p>
        </w:tc>
        <w:tc>
          <w:tcPr>
            <w:tcW w:w="1364" w:type="pct"/>
            <w:tcBorders>
              <w:right w:val="single" w:sz="18" w:space="0" w:color="auto"/>
            </w:tcBorders>
          </w:tcPr>
          <w:p w:rsidR="00000000" w:rsidRDefault="00000000">
            <w:pPr>
              <w:ind w:right="996"/>
              <w:jc w:val="right"/>
            </w:pPr>
            <w:r>
              <w:t>0,5</w:t>
            </w:r>
          </w:p>
        </w:tc>
      </w:tr>
      <w:tr w:rsidR="00000000">
        <w:tblPrEx>
          <w:tblCellMar>
            <w:top w:w="0" w:type="dxa"/>
            <w:bottom w:w="0" w:type="dxa"/>
          </w:tblCellMar>
        </w:tblPrEx>
        <w:tc>
          <w:tcPr>
            <w:tcW w:w="2182" w:type="pct"/>
            <w:tcBorders>
              <w:left w:val="single" w:sz="18" w:space="0" w:color="auto"/>
            </w:tcBorders>
          </w:tcPr>
          <w:p w:rsidR="00000000" w:rsidRDefault="00000000">
            <w:pPr>
              <w:jc w:val="both"/>
            </w:pPr>
            <w:r>
              <w:t>Турки</w:t>
            </w:r>
          </w:p>
        </w:tc>
        <w:tc>
          <w:tcPr>
            <w:tcW w:w="1454" w:type="pct"/>
          </w:tcPr>
          <w:p w:rsidR="00000000" w:rsidRDefault="00000000">
            <w:pPr>
              <w:ind w:right="996"/>
              <w:jc w:val="right"/>
            </w:pPr>
            <w:r>
              <w:t>78,7</w:t>
            </w:r>
          </w:p>
        </w:tc>
        <w:tc>
          <w:tcPr>
            <w:tcW w:w="1364" w:type="pct"/>
            <w:tcBorders>
              <w:right w:val="single" w:sz="18" w:space="0" w:color="auto"/>
            </w:tcBorders>
          </w:tcPr>
          <w:p w:rsidR="00000000" w:rsidRDefault="00000000">
            <w:pPr>
              <w:ind w:right="996"/>
              <w:jc w:val="right"/>
            </w:pPr>
            <w:r>
              <w:t>0,5</w:t>
            </w:r>
          </w:p>
        </w:tc>
      </w:tr>
      <w:tr w:rsidR="00000000">
        <w:tblPrEx>
          <w:tblCellMar>
            <w:top w:w="0" w:type="dxa"/>
            <w:bottom w:w="0" w:type="dxa"/>
          </w:tblCellMar>
        </w:tblPrEx>
        <w:tc>
          <w:tcPr>
            <w:tcW w:w="2182" w:type="pct"/>
            <w:tcBorders>
              <w:left w:val="single" w:sz="18" w:space="0" w:color="auto"/>
              <w:bottom w:val="single" w:sz="18" w:space="0" w:color="auto"/>
            </w:tcBorders>
          </w:tcPr>
          <w:p w:rsidR="00000000" w:rsidRDefault="00000000">
            <w:pPr>
              <w:jc w:val="both"/>
            </w:pPr>
            <w:r>
              <w:t>Другие национальности</w:t>
            </w:r>
          </w:p>
        </w:tc>
        <w:tc>
          <w:tcPr>
            <w:tcW w:w="1454" w:type="pct"/>
            <w:tcBorders>
              <w:bottom w:val="single" w:sz="18" w:space="0" w:color="auto"/>
            </w:tcBorders>
          </w:tcPr>
          <w:p w:rsidR="00000000" w:rsidRDefault="00000000">
            <w:pPr>
              <w:ind w:right="996"/>
              <w:jc w:val="right"/>
            </w:pPr>
            <w:r>
              <w:t>389,3</w:t>
            </w:r>
          </w:p>
        </w:tc>
        <w:tc>
          <w:tcPr>
            <w:tcW w:w="1364" w:type="pct"/>
            <w:tcBorders>
              <w:bottom w:val="single" w:sz="18" w:space="0" w:color="auto"/>
              <w:right w:val="single" w:sz="18" w:space="0" w:color="auto"/>
            </w:tcBorders>
          </w:tcPr>
          <w:p w:rsidR="00000000" w:rsidRDefault="00000000">
            <w:pPr>
              <w:ind w:right="996"/>
              <w:jc w:val="right"/>
            </w:pPr>
            <w:r>
              <w:t>2,4</w:t>
            </w:r>
          </w:p>
        </w:tc>
      </w:tr>
    </w:tbl>
    <w:p w:rsidR="00000000" w:rsidRDefault="00000000">
      <w:pPr>
        <w:jc w:val="both"/>
      </w:pPr>
    </w:p>
    <w:p w:rsidR="00000000" w:rsidRDefault="00000000">
      <w:pPr>
        <w:pStyle w:val="BodyTextIndent"/>
        <w:spacing w:line="288" w:lineRule="auto"/>
        <w:ind w:left="0" w:right="-421"/>
        <w:jc w:val="center"/>
        <w:rPr>
          <w:b/>
          <w:bCs/>
          <w:sz w:val="24"/>
        </w:rPr>
      </w:pPr>
      <w:r>
        <w:rPr>
          <w:b/>
          <w:bCs/>
          <w:sz w:val="24"/>
        </w:rPr>
        <w:t>Таблица 3.   Распределение населения по возрастным группам</w:t>
      </w:r>
    </w:p>
    <w:p w:rsidR="00000000" w:rsidRDefault="00000000">
      <w:pPr>
        <w:pStyle w:val="BodyTextIndent"/>
        <w:spacing w:line="288" w:lineRule="auto"/>
        <w:ind w:left="0" w:right="-421"/>
        <w:jc w:val="center"/>
        <w:rPr>
          <w:b/>
          <w:bCs/>
          <w:sz w:val="24"/>
        </w:rPr>
      </w:pPr>
      <w:r>
        <w:rPr>
          <w:b/>
          <w:bCs/>
          <w:sz w:val="24"/>
        </w:rPr>
        <w:t>(на начало года, тыс. человек)</w:t>
      </w:r>
    </w:p>
    <w:p w:rsidR="00000000" w:rsidRDefault="00000000">
      <w:pPr>
        <w:pStyle w:val="BodyTextIndent"/>
        <w:spacing w:line="288" w:lineRule="auto"/>
        <w:ind w:left="0" w:right="-421"/>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4" w:type="dxa"/>
            <w:tcBorders>
              <w:top w:val="single" w:sz="18" w:space="0" w:color="auto"/>
              <w:left w:val="single" w:sz="18" w:space="0" w:color="auto"/>
            </w:tcBorders>
          </w:tcPr>
          <w:p w:rsidR="00000000" w:rsidRDefault="00000000">
            <w:pPr>
              <w:pStyle w:val="BodyTextIndent"/>
              <w:ind w:left="0"/>
              <w:jc w:val="center"/>
              <w:rPr>
                <w:sz w:val="24"/>
              </w:rPr>
            </w:pPr>
          </w:p>
        </w:tc>
        <w:tc>
          <w:tcPr>
            <w:tcW w:w="2394" w:type="dxa"/>
            <w:tcBorders>
              <w:top w:val="single" w:sz="18" w:space="0" w:color="auto"/>
            </w:tcBorders>
          </w:tcPr>
          <w:p w:rsidR="00000000" w:rsidRDefault="00000000">
            <w:pPr>
              <w:pStyle w:val="BodyTextIndent"/>
              <w:ind w:left="0"/>
              <w:jc w:val="center"/>
              <w:rPr>
                <w:sz w:val="24"/>
              </w:rPr>
            </w:pPr>
            <w:r>
              <w:rPr>
                <w:sz w:val="24"/>
              </w:rPr>
              <w:t>1999</w:t>
            </w:r>
          </w:p>
        </w:tc>
        <w:tc>
          <w:tcPr>
            <w:tcW w:w="2394" w:type="dxa"/>
            <w:tcBorders>
              <w:top w:val="single" w:sz="18" w:space="0" w:color="auto"/>
            </w:tcBorders>
          </w:tcPr>
          <w:p w:rsidR="00000000" w:rsidRDefault="00000000">
            <w:pPr>
              <w:pStyle w:val="BodyTextIndent"/>
              <w:ind w:left="0"/>
              <w:jc w:val="center"/>
              <w:rPr>
                <w:sz w:val="24"/>
              </w:rPr>
            </w:pPr>
            <w:r>
              <w:rPr>
                <w:sz w:val="24"/>
              </w:rPr>
              <w:t>2000</w:t>
            </w:r>
          </w:p>
        </w:tc>
        <w:tc>
          <w:tcPr>
            <w:tcW w:w="2394" w:type="dxa"/>
            <w:tcBorders>
              <w:top w:val="single" w:sz="18" w:space="0" w:color="auto"/>
              <w:right w:val="single" w:sz="18" w:space="0" w:color="auto"/>
            </w:tcBorders>
          </w:tcPr>
          <w:p w:rsidR="00000000" w:rsidRDefault="00000000">
            <w:pPr>
              <w:pStyle w:val="BodyTextIndent"/>
              <w:ind w:left="0"/>
              <w:jc w:val="center"/>
              <w:rPr>
                <w:sz w:val="24"/>
              </w:rPr>
            </w:pPr>
            <w:r>
              <w:rPr>
                <w:sz w:val="24"/>
              </w:rPr>
              <w:t>2001</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 xml:space="preserve">Возраст </w:t>
            </w:r>
          </w:p>
        </w:tc>
        <w:tc>
          <w:tcPr>
            <w:tcW w:w="2394" w:type="dxa"/>
          </w:tcPr>
          <w:p w:rsidR="00000000" w:rsidRDefault="00000000">
            <w:pPr>
              <w:pStyle w:val="BodyTextIndent"/>
              <w:ind w:left="0"/>
              <w:rPr>
                <w:sz w:val="24"/>
              </w:rPr>
            </w:pPr>
          </w:p>
        </w:tc>
        <w:tc>
          <w:tcPr>
            <w:tcW w:w="2394" w:type="dxa"/>
          </w:tcPr>
          <w:p w:rsidR="00000000" w:rsidRDefault="00000000">
            <w:pPr>
              <w:pStyle w:val="BodyTextIndent"/>
              <w:ind w:left="0"/>
              <w:rPr>
                <w:sz w:val="24"/>
              </w:rPr>
            </w:pPr>
          </w:p>
        </w:tc>
        <w:tc>
          <w:tcPr>
            <w:tcW w:w="2394" w:type="dxa"/>
            <w:tcBorders>
              <w:right w:val="single" w:sz="18" w:space="0" w:color="auto"/>
            </w:tcBorders>
          </w:tcPr>
          <w:p w:rsidR="00000000" w:rsidRDefault="00000000">
            <w:pPr>
              <w:pStyle w:val="BodyTextIndent"/>
              <w:ind w:left="0"/>
              <w:rPr>
                <w:sz w:val="24"/>
              </w:rPr>
            </w:pP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 xml:space="preserve">до 1 года </w:t>
            </w:r>
          </w:p>
        </w:tc>
        <w:tc>
          <w:tcPr>
            <w:tcW w:w="2394" w:type="dxa"/>
          </w:tcPr>
          <w:p w:rsidR="00000000" w:rsidRDefault="00000000">
            <w:pPr>
              <w:pStyle w:val="BodyTextIndent"/>
              <w:ind w:left="0" w:right="882"/>
              <w:jc w:val="right"/>
              <w:rPr>
                <w:sz w:val="24"/>
              </w:rPr>
            </w:pPr>
            <w:r>
              <w:rPr>
                <w:sz w:val="24"/>
              </w:rPr>
              <w:t>217,8</w:t>
            </w:r>
          </w:p>
        </w:tc>
        <w:tc>
          <w:tcPr>
            <w:tcW w:w="2394" w:type="dxa"/>
          </w:tcPr>
          <w:p w:rsidR="00000000" w:rsidRDefault="00000000">
            <w:pPr>
              <w:pStyle w:val="BodyTextIndent"/>
              <w:ind w:left="0" w:right="882"/>
              <w:jc w:val="right"/>
              <w:rPr>
                <w:sz w:val="24"/>
              </w:rPr>
            </w:pPr>
            <w:r>
              <w:rPr>
                <w:sz w:val="24"/>
              </w:rPr>
              <w:t>205,1</w:t>
            </w:r>
          </w:p>
        </w:tc>
        <w:tc>
          <w:tcPr>
            <w:tcW w:w="2394" w:type="dxa"/>
            <w:tcBorders>
              <w:right w:val="single" w:sz="18" w:space="0" w:color="auto"/>
            </w:tcBorders>
          </w:tcPr>
          <w:p w:rsidR="00000000" w:rsidRDefault="00000000">
            <w:pPr>
              <w:pStyle w:val="BodyTextIndent"/>
              <w:ind w:left="0" w:right="882"/>
              <w:jc w:val="right"/>
              <w:rPr>
                <w:sz w:val="24"/>
              </w:rPr>
            </w:pPr>
            <w:r>
              <w:rPr>
                <w:sz w:val="24"/>
              </w:rPr>
              <w:t>214,8</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1-4</w:t>
            </w:r>
          </w:p>
        </w:tc>
        <w:tc>
          <w:tcPr>
            <w:tcW w:w="2394" w:type="dxa"/>
          </w:tcPr>
          <w:p w:rsidR="00000000" w:rsidRDefault="00000000">
            <w:pPr>
              <w:pStyle w:val="BodyTextIndent"/>
              <w:ind w:left="0" w:right="882"/>
              <w:jc w:val="right"/>
              <w:rPr>
                <w:sz w:val="24"/>
              </w:rPr>
            </w:pPr>
            <w:r>
              <w:rPr>
                <w:sz w:val="24"/>
              </w:rPr>
              <w:t>972,3</w:t>
            </w:r>
          </w:p>
        </w:tc>
        <w:tc>
          <w:tcPr>
            <w:tcW w:w="2394" w:type="dxa"/>
          </w:tcPr>
          <w:p w:rsidR="00000000" w:rsidRDefault="00000000">
            <w:pPr>
              <w:pStyle w:val="BodyTextIndent"/>
              <w:ind w:left="0" w:right="882"/>
              <w:jc w:val="right"/>
              <w:rPr>
                <w:sz w:val="24"/>
              </w:rPr>
            </w:pPr>
            <w:r>
              <w:rPr>
                <w:sz w:val="24"/>
              </w:rPr>
              <w:t>911,8</w:t>
            </w:r>
          </w:p>
        </w:tc>
        <w:tc>
          <w:tcPr>
            <w:tcW w:w="2394" w:type="dxa"/>
            <w:tcBorders>
              <w:right w:val="single" w:sz="18" w:space="0" w:color="auto"/>
            </w:tcBorders>
          </w:tcPr>
          <w:p w:rsidR="00000000" w:rsidRDefault="00000000">
            <w:pPr>
              <w:pStyle w:val="BodyTextIndent"/>
              <w:ind w:left="0" w:right="882"/>
              <w:jc w:val="right"/>
              <w:rPr>
                <w:sz w:val="24"/>
              </w:rPr>
            </w:pPr>
            <w:r>
              <w:rPr>
                <w:sz w:val="24"/>
              </w:rPr>
              <w:t>861,5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5-9</w:t>
            </w:r>
          </w:p>
        </w:tc>
        <w:tc>
          <w:tcPr>
            <w:tcW w:w="2394" w:type="dxa"/>
          </w:tcPr>
          <w:p w:rsidR="00000000" w:rsidRDefault="00000000">
            <w:pPr>
              <w:pStyle w:val="BodyTextIndent"/>
              <w:ind w:left="0" w:right="882"/>
              <w:jc w:val="right"/>
              <w:rPr>
                <w:sz w:val="24"/>
              </w:rPr>
            </w:pPr>
            <w:r>
              <w:rPr>
                <w:sz w:val="24"/>
              </w:rPr>
              <w:t>1 501,1</w:t>
            </w:r>
          </w:p>
        </w:tc>
        <w:tc>
          <w:tcPr>
            <w:tcW w:w="2394" w:type="dxa"/>
          </w:tcPr>
          <w:p w:rsidR="00000000" w:rsidRDefault="00000000">
            <w:pPr>
              <w:pStyle w:val="BodyTextIndent"/>
              <w:ind w:left="0" w:right="882"/>
              <w:jc w:val="right"/>
              <w:rPr>
                <w:sz w:val="24"/>
              </w:rPr>
            </w:pPr>
            <w:r>
              <w:rPr>
                <w:sz w:val="24"/>
              </w:rPr>
              <w:t>1 446,9</w:t>
            </w:r>
          </w:p>
        </w:tc>
        <w:tc>
          <w:tcPr>
            <w:tcW w:w="2394" w:type="dxa"/>
            <w:tcBorders>
              <w:right w:val="single" w:sz="18" w:space="0" w:color="auto"/>
            </w:tcBorders>
          </w:tcPr>
          <w:p w:rsidR="00000000" w:rsidRDefault="00000000">
            <w:pPr>
              <w:pStyle w:val="BodyTextIndent"/>
              <w:ind w:left="0" w:right="882"/>
              <w:jc w:val="right"/>
              <w:rPr>
                <w:sz w:val="24"/>
              </w:rPr>
            </w:pPr>
            <w:r>
              <w:rPr>
                <w:sz w:val="24"/>
              </w:rPr>
              <w:t>1 384,2</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10-14</w:t>
            </w:r>
          </w:p>
        </w:tc>
        <w:tc>
          <w:tcPr>
            <w:tcW w:w="2394" w:type="dxa"/>
          </w:tcPr>
          <w:p w:rsidR="00000000" w:rsidRDefault="00000000">
            <w:pPr>
              <w:pStyle w:val="BodyTextIndent"/>
              <w:ind w:left="0" w:right="882"/>
              <w:jc w:val="right"/>
              <w:rPr>
                <w:sz w:val="24"/>
              </w:rPr>
            </w:pPr>
            <w:r>
              <w:rPr>
                <w:sz w:val="24"/>
              </w:rPr>
              <w:t>1 606,9</w:t>
            </w:r>
          </w:p>
        </w:tc>
        <w:tc>
          <w:tcPr>
            <w:tcW w:w="2394" w:type="dxa"/>
          </w:tcPr>
          <w:p w:rsidR="00000000" w:rsidRDefault="00000000">
            <w:pPr>
              <w:pStyle w:val="BodyTextIndent"/>
              <w:ind w:left="0" w:right="882"/>
              <w:jc w:val="right"/>
              <w:rPr>
                <w:sz w:val="24"/>
              </w:rPr>
            </w:pPr>
            <w:r>
              <w:rPr>
                <w:sz w:val="24"/>
              </w:rPr>
              <w:t>1 602,1</w:t>
            </w:r>
          </w:p>
        </w:tc>
        <w:tc>
          <w:tcPr>
            <w:tcW w:w="2394" w:type="dxa"/>
            <w:tcBorders>
              <w:right w:val="single" w:sz="18" w:space="0" w:color="auto"/>
            </w:tcBorders>
          </w:tcPr>
          <w:p w:rsidR="00000000" w:rsidRDefault="00000000">
            <w:pPr>
              <w:pStyle w:val="BodyTextIndent"/>
              <w:ind w:left="0" w:right="882"/>
              <w:jc w:val="right"/>
              <w:rPr>
                <w:sz w:val="24"/>
              </w:rPr>
            </w:pPr>
            <w:r>
              <w:rPr>
                <w:sz w:val="24"/>
              </w:rPr>
              <w:t>1 586,5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15-19</w:t>
            </w:r>
          </w:p>
        </w:tc>
        <w:tc>
          <w:tcPr>
            <w:tcW w:w="2394" w:type="dxa"/>
          </w:tcPr>
          <w:p w:rsidR="00000000" w:rsidRDefault="00000000">
            <w:pPr>
              <w:pStyle w:val="BodyTextIndent"/>
              <w:ind w:left="0" w:right="882"/>
              <w:jc w:val="right"/>
              <w:rPr>
                <w:sz w:val="24"/>
              </w:rPr>
            </w:pPr>
            <w:r>
              <w:rPr>
                <w:sz w:val="24"/>
              </w:rPr>
              <w:t>1 398,9</w:t>
            </w:r>
          </w:p>
        </w:tc>
        <w:tc>
          <w:tcPr>
            <w:tcW w:w="2394" w:type="dxa"/>
          </w:tcPr>
          <w:p w:rsidR="00000000" w:rsidRDefault="00000000">
            <w:pPr>
              <w:pStyle w:val="BodyTextIndent"/>
              <w:ind w:left="0" w:right="882"/>
              <w:jc w:val="right"/>
              <w:rPr>
                <w:sz w:val="24"/>
              </w:rPr>
            </w:pPr>
            <w:r>
              <w:rPr>
                <w:sz w:val="24"/>
              </w:rPr>
              <w:t>1 422,9</w:t>
            </w:r>
          </w:p>
        </w:tc>
        <w:tc>
          <w:tcPr>
            <w:tcW w:w="2394" w:type="dxa"/>
            <w:tcBorders>
              <w:right w:val="single" w:sz="18" w:space="0" w:color="auto"/>
            </w:tcBorders>
          </w:tcPr>
          <w:p w:rsidR="00000000" w:rsidRDefault="00000000">
            <w:pPr>
              <w:pStyle w:val="BodyTextIndent"/>
              <w:ind w:left="0" w:right="882"/>
              <w:jc w:val="right"/>
              <w:rPr>
                <w:sz w:val="24"/>
              </w:rPr>
            </w:pPr>
            <w:r>
              <w:rPr>
                <w:sz w:val="24"/>
              </w:rPr>
              <w:t>1 450,9</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20-24</w:t>
            </w:r>
          </w:p>
        </w:tc>
        <w:tc>
          <w:tcPr>
            <w:tcW w:w="2394" w:type="dxa"/>
          </w:tcPr>
          <w:p w:rsidR="00000000" w:rsidRDefault="00000000">
            <w:pPr>
              <w:pStyle w:val="BodyTextIndent"/>
              <w:ind w:left="0" w:right="882"/>
              <w:jc w:val="right"/>
              <w:rPr>
                <w:sz w:val="24"/>
              </w:rPr>
            </w:pPr>
            <w:r>
              <w:rPr>
                <w:sz w:val="24"/>
              </w:rPr>
              <w:t>1 292,2</w:t>
            </w:r>
          </w:p>
        </w:tc>
        <w:tc>
          <w:tcPr>
            <w:tcW w:w="2394" w:type="dxa"/>
          </w:tcPr>
          <w:p w:rsidR="00000000" w:rsidRDefault="00000000">
            <w:pPr>
              <w:pStyle w:val="BodyTextIndent"/>
              <w:ind w:left="0" w:right="882"/>
              <w:jc w:val="right"/>
              <w:rPr>
                <w:sz w:val="24"/>
              </w:rPr>
            </w:pPr>
            <w:r>
              <w:rPr>
                <w:sz w:val="24"/>
              </w:rPr>
              <w:t>1 302,3</w:t>
            </w:r>
          </w:p>
        </w:tc>
        <w:tc>
          <w:tcPr>
            <w:tcW w:w="2394" w:type="dxa"/>
            <w:tcBorders>
              <w:right w:val="single" w:sz="18" w:space="0" w:color="auto"/>
            </w:tcBorders>
          </w:tcPr>
          <w:p w:rsidR="00000000" w:rsidRDefault="00000000">
            <w:pPr>
              <w:pStyle w:val="BodyTextIndent"/>
              <w:ind w:left="0" w:right="882"/>
              <w:jc w:val="right"/>
              <w:rPr>
                <w:sz w:val="24"/>
              </w:rPr>
            </w:pPr>
            <w:r>
              <w:rPr>
                <w:sz w:val="24"/>
              </w:rPr>
              <w:t>1 308,4</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25-29</w:t>
            </w:r>
          </w:p>
        </w:tc>
        <w:tc>
          <w:tcPr>
            <w:tcW w:w="2394" w:type="dxa"/>
          </w:tcPr>
          <w:p w:rsidR="00000000" w:rsidRDefault="00000000">
            <w:pPr>
              <w:pStyle w:val="BodyTextIndent"/>
              <w:ind w:left="0" w:right="882"/>
              <w:jc w:val="right"/>
              <w:rPr>
                <w:sz w:val="24"/>
              </w:rPr>
            </w:pPr>
            <w:r>
              <w:rPr>
                <w:sz w:val="24"/>
              </w:rPr>
              <w:t>1 154,6</w:t>
            </w:r>
          </w:p>
        </w:tc>
        <w:tc>
          <w:tcPr>
            <w:tcW w:w="2394" w:type="dxa"/>
          </w:tcPr>
          <w:p w:rsidR="00000000" w:rsidRDefault="00000000">
            <w:pPr>
              <w:pStyle w:val="BodyTextIndent"/>
              <w:ind w:left="0" w:right="882"/>
              <w:jc w:val="right"/>
              <w:rPr>
                <w:sz w:val="24"/>
              </w:rPr>
            </w:pPr>
            <w:r>
              <w:rPr>
                <w:sz w:val="24"/>
              </w:rPr>
              <w:t>1 164,3</w:t>
            </w:r>
          </w:p>
        </w:tc>
        <w:tc>
          <w:tcPr>
            <w:tcW w:w="2394" w:type="dxa"/>
            <w:tcBorders>
              <w:right w:val="single" w:sz="18" w:space="0" w:color="auto"/>
            </w:tcBorders>
          </w:tcPr>
          <w:p w:rsidR="00000000" w:rsidRDefault="00000000">
            <w:pPr>
              <w:pStyle w:val="BodyTextIndent"/>
              <w:ind w:left="0" w:right="882"/>
              <w:jc w:val="right"/>
              <w:rPr>
                <w:sz w:val="24"/>
              </w:rPr>
            </w:pPr>
            <w:r>
              <w:rPr>
                <w:sz w:val="24"/>
              </w:rPr>
              <w:t>1 173,6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30-34</w:t>
            </w:r>
          </w:p>
        </w:tc>
        <w:tc>
          <w:tcPr>
            <w:tcW w:w="2394" w:type="dxa"/>
          </w:tcPr>
          <w:p w:rsidR="00000000" w:rsidRDefault="00000000">
            <w:pPr>
              <w:pStyle w:val="BodyTextIndent"/>
              <w:ind w:left="0" w:right="882"/>
              <w:jc w:val="right"/>
              <w:rPr>
                <w:sz w:val="24"/>
              </w:rPr>
            </w:pPr>
            <w:r>
              <w:rPr>
                <w:sz w:val="24"/>
              </w:rPr>
              <w:t>1 069,8</w:t>
            </w:r>
          </w:p>
        </w:tc>
        <w:tc>
          <w:tcPr>
            <w:tcW w:w="2394" w:type="dxa"/>
          </w:tcPr>
          <w:p w:rsidR="00000000" w:rsidRDefault="00000000">
            <w:pPr>
              <w:pStyle w:val="BodyTextIndent"/>
              <w:ind w:left="0" w:right="882"/>
              <w:jc w:val="right"/>
              <w:rPr>
                <w:sz w:val="24"/>
              </w:rPr>
            </w:pPr>
            <w:r>
              <w:rPr>
                <w:sz w:val="24"/>
              </w:rPr>
              <w:t>1 054,3</w:t>
            </w:r>
          </w:p>
        </w:tc>
        <w:tc>
          <w:tcPr>
            <w:tcW w:w="2394" w:type="dxa"/>
            <w:tcBorders>
              <w:right w:val="single" w:sz="18" w:space="0" w:color="auto"/>
            </w:tcBorders>
          </w:tcPr>
          <w:p w:rsidR="00000000" w:rsidRDefault="00000000">
            <w:pPr>
              <w:pStyle w:val="BodyTextIndent"/>
              <w:ind w:left="0" w:right="882"/>
              <w:jc w:val="right"/>
              <w:rPr>
                <w:sz w:val="24"/>
              </w:rPr>
            </w:pPr>
            <w:r>
              <w:rPr>
                <w:sz w:val="24"/>
              </w:rPr>
              <w:t>1 052,3</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35-39</w:t>
            </w:r>
          </w:p>
        </w:tc>
        <w:tc>
          <w:tcPr>
            <w:tcW w:w="2394" w:type="dxa"/>
          </w:tcPr>
          <w:p w:rsidR="00000000" w:rsidRDefault="00000000">
            <w:pPr>
              <w:pStyle w:val="BodyTextIndent"/>
              <w:ind w:left="0" w:right="882"/>
              <w:jc w:val="right"/>
              <w:rPr>
                <w:sz w:val="24"/>
              </w:rPr>
            </w:pPr>
            <w:r>
              <w:rPr>
                <w:sz w:val="24"/>
              </w:rPr>
              <w:t>1 201,6</w:t>
            </w:r>
          </w:p>
        </w:tc>
        <w:tc>
          <w:tcPr>
            <w:tcW w:w="2394" w:type="dxa"/>
          </w:tcPr>
          <w:p w:rsidR="00000000" w:rsidRDefault="00000000">
            <w:pPr>
              <w:pStyle w:val="BodyTextIndent"/>
              <w:ind w:left="0" w:right="882"/>
              <w:jc w:val="right"/>
              <w:rPr>
                <w:sz w:val="24"/>
              </w:rPr>
            </w:pPr>
            <w:r>
              <w:rPr>
                <w:sz w:val="24"/>
              </w:rPr>
              <w:t>1 175,5</w:t>
            </w:r>
          </w:p>
        </w:tc>
        <w:tc>
          <w:tcPr>
            <w:tcW w:w="2394" w:type="dxa"/>
            <w:tcBorders>
              <w:right w:val="single" w:sz="18" w:space="0" w:color="auto"/>
            </w:tcBorders>
          </w:tcPr>
          <w:p w:rsidR="00000000" w:rsidRDefault="00000000">
            <w:pPr>
              <w:pStyle w:val="BodyTextIndent"/>
              <w:ind w:left="0" w:right="882"/>
              <w:jc w:val="right"/>
              <w:rPr>
                <w:sz w:val="24"/>
              </w:rPr>
            </w:pPr>
            <w:r>
              <w:rPr>
                <w:sz w:val="24"/>
              </w:rPr>
              <w:t>1 133,5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40-44</w:t>
            </w:r>
          </w:p>
        </w:tc>
        <w:tc>
          <w:tcPr>
            <w:tcW w:w="2394" w:type="dxa"/>
          </w:tcPr>
          <w:p w:rsidR="00000000" w:rsidRDefault="00000000">
            <w:pPr>
              <w:pStyle w:val="BodyTextIndent"/>
              <w:ind w:left="0" w:right="882"/>
              <w:jc w:val="right"/>
              <w:rPr>
                <w:sz w:val="24"/>
              </w:rPr>
            </w:pPr>
            <w:r>
              <w:rPr>
                <w:sz w:val="24"/>
              </w:rPr>
              <w:t>1037,6</w:t>
            </w:r>
          </w:p>
        </w:tc>
        <w:tc>
          <w:tcPr>
            <w:tcW w:w="2394" w:type="dxa"/>
          </w:tcPr>
          <w:p w:rsidR="00000000" w:rsidRDefault="00000000">
            <w:pPr>
              <w:pStyle w:val="BodyTextIndent"/>
              <w:ind w:left="0" w:right="882"/>
              <w:jc w:val="right"/>
              <w:rPr>
                <w:sz w:val="24"/>
              </w:rPr>
            </w:pPr>
            <w:r>
              <w:rPr>
                <w:sz w:val="24"/>
              </w:rPr>
              <w:t>1 063,8</w:t>
            </w:r>
          </w:p>
        </w:tc>
        <w:tc>
          <w:tcPr>
            <w:tcW w:w="2394" w:type="dxa"/>
            <w:tcBorders>
              <w:right w:val="single" w:sz="18" w:space="0" w:color="auto"/>
            </w:tcBorders>
          </w:tcPr>
          <w:p w:rsidR="00000000" w:rsidRDefault="00000000">
            <w:pPr>
              <w:pStyle w:val="BodyTextIndent"/>
              <w:ind w:left="0" w:right="882"/>
              <w:jc w:val="right"/>
              <w:rPr>
                <w:sz w:val="24"/>
              </w:rPr>
            </w:pPr>
            <w:r>
              <w:rPr>
                <w:sz w:val="24"/>
              </w:rPr>
              <w:t>1 092,1</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45-49</w:t>
            </w:r>
          </w:p>
        </w:tc>
        <w:tc>
          <w:tcPr>
            <w:tcW w:w="2394" w:type="dxa"/>
          </w:tcPr>
          <w:p w:rsidR="00000000" w:rsidRDefault="00000000">
            <w:pPr>
              <w:pStyle w:val="BodyTextIndent"/>
              <w:ind w:left="0" w:right="882"/>
              <w:jc w:val="right"/>
              <w:rPr>
                <w:sz w:val="24"/>
              </w:rPr>
            </w:pPr>
            <w:r>
              <w:rPr>
                <w:sz w:val="24"/>
              </w:rPr>
              <w:t>855,4</w:t>
            </w:r>
          </w:p>
        </w:tc>
        <w:tc>
          <w:tcPr>
            <w:tcW w:w="2394" w:type="dxa"/>
          </w:tcPr>
          <w:p w:rsidR="00000000" w:rsidRDefault="00000000">
            <w:pPr>
              <w:pStyle w:val="BodyTextIndent"/>
              <w:ind w:left="0" w:right="882"/>
              <w:jc w:val="right"/>
              <w:rPr>
                <w:sz w:val="24"/>
              </w:rPr>
            </w:pPr>
            <w:r>
              <w:rPr>
                <w:sz w:val="24"/>
              </w:rPr>
              <w:t>869,9</w:t>
            </w:r>
          </w:p>
        </w:tc>
        <w:tc>
          <w:tcPr>
            <w:tcW w:w="2394" w:type="dxa"/>
            <w:tcBorders>
              <w:right w:val="single" w:sz="18" w:space="0" w:color="auto"/>
            </w:tcBorders>
          </w:tcPr>
          <w:p w:rsidR="00000000" w:rsidRDefault="00000000">
            <w:pPr>
              <w:pStyle w:val="BodyTextIndent"/>
              <w:ind w:left="0" w:right="882"/>
              <w:jc w:val="right"/>
              <w:rPr>
                <w:sz w:val="24"/>
              </w:rPr>
            </w:pPr>
            <w:r>
              <w:rPr>
                <w:sz w:val="24"/>
              </w:rPr>
              <w:t>883,6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50-54</w:t>
            </w:r>
          </w:p>
        </w:tc>
        <w:tc>
          <w:tcPr>
            <w:tcW w:w="2394" w:type="dxa"/>
          </w:tcPr>
          <w:p w:rsidR="00000000" w:rsidRDefault="00000000">
            <w:pPr>
              <w:pStyle w:val="BodyTextIndent"/>
              <w:ind w:left="0" w:right="882"/>
              <w:jc w:val="right"/>
              <w:rPr>
                <w:sz w:val="24"/>
              </w:rPr>
            </w:pPr>
            <w:r>
              <w:rPr>
                <w:sz w:val="24"/>
              </w:rPr>
              <w:t>525,7</w:t>
            </w:r>
          </w:p>
        </w:tc>
        <w:tc>
          <w:tcPr>
            <w:tcW w:w="2394" w:type="dxa"/>
          </w:tcPr>
          <w:p w:rsidR="00000000" w:rsidRDefault="00000000">
            <w:pPr>
              <w:pStyle w:val="BodyTextIndent"/>
              <w:ind w:left="0" w:right="882"/>
              <w:jc w:val="right"/>
              <w:rPr>
                <w:sz w:val="24"/>
              </w:rPr>
            </w:pPr>
            <w:r>
              <w:rPr>
                <w:sz w:val="24"/>
              </w:rPr>
              <w:t>613,9</w:t>
            </w:r>
          </w:p>
        </w:tc>
        <w:tc>
          <w:tcPr>
            <w:tcW w:w="2394" w:type="dxa"/>
            <w:tcBorders>
              <w:right w:val="single" w:sz="18" w:space="0" w:color="auto"/>
            </w:tcBorders>
          </w:tcPr>
          <w:p w:rsidR="00000000" w:rsidRDefault="00000000">
            <w:pPr>
              <w:pStyle w:val="BodyTextIndent"/>
              <w:ind w:left="0" w:right="882"/>
              <w:jc w:val="right"/>
              <w:rPr>
                <w:sz w:val="24"/>
              </w:rPr>
            </w:pPr>
            <w:r>
              <w:rPr>
                <w:sz w:val="24"/>
              </w:rPr>
              <w:t>691,6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55-59</w:t>
            </w:r>
          </w:p>
        </w:tc>
        <w:tc>
          <w:tcPr>
            <w:tcW w:w="2394" w:type="dxa"/>
          </w:tcPr>
          <w:p w:rsidR="00000000" w:rsidRDefault="00000000">
            <w:pPr>
              <w:pStyle w:val="BodyTextIndent"/>
              <w:ind w:left="0" w:right="882"/>
              <w:jc w:val="right"/>
              <w:rPr>
                <w:sz w:val="24"/>
              </w:rPr>
            </w:pPr>
            <w:r>
              <w:rPr>
                <w:sz w:val="24"/>
              </w:rPr>
              <w:t>553,0</w:t>
            </w:r>
          </w:p>
        </w:tc>
        <w:tc>
          <w:tcPr>
            <w:tcW w:w="2394" w:type="dxa"/>
          </w:tcPr>
          <w:p w:rsidR="00000000" w:rsidRDefault="00000000">
            <w:pPr>
              <w:pStyle w:val="BodyTextIndent"/>
              <w:ind w:left="0" w:right="882"/>
              <w:jc w:val="right"/>
              <w:rPr>
                <w:sz w:val="24"/>
              </w:rPr>
            </w:pPr>
            <w:r>
              <w:rPr>
                <w:sz w:val="24"/>
              </w:rPr>
              <w:t>459,0</w:t>
            </w:r>
          </w:p>
        </w:tc>
        <w:tc>
          <w:tcPr>
            <w:tcW w:w="2394" w:type="dxa"/>
            <w:tcBorders>
              <w:right w:val="single" w:sz="18" w:space="0" w:color="auto"/>
            </w:tcBorders>
          </w:tcPr>
          <w:p w:rsidR="00000000" w:rsidRDefault="00000000">
            <w:pPr>
              <w:pStyle w:val="BodyTextIndent"/>
              <w:ind w:left="0" w:right="882"/>
              <w:jc w:val="right"/>
              <w:rPr>
                <w:sz w:val="24"/>
              </w:rPr>
            </w:pPr>
            <w:r>
              <w:rPr>
                <w:sz w:val="24"/>
              </w:rPr>
              <w:t>387,0</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60-64</w:t>
            </w:r>
          </w:p>
        </w:tc>
        <w:tc>
          <w:tcPr>
            <w:tcW w:w="2394" w:type="dxa"/>
          </w:tcPr>
          <w:p w:rsidR="00000000" w:rsidRDefault="00000000">
            <w:pPr>
              <w:pStyle w:val="BodyTextIndent"/>
              <w:ind w:left="0" w:right="882"/>
              <w:jc w:val="right"/>
              <w:rPr>
                <w:sz w:val="24"/>
              </w:rPr>
            </w:pPr>
            <w:r>
              <w:rPr>
                <w:sz w:val="24"/>
              </w:rPr>
              <w:t>561,6</w:t>
            </w:r>
          </w:p>
        </w:tc>
        <w:tc>
          <w:tcPr>
            <w:tcW w:w="2394" w:type="dxa"/>
          </w:tcPr>
          <w:p w:rsidR="00000000" w:rsidRDefault="00000000">
            <w:pPr>
              <w:pStyle w:val="BodyTextIndent"/>
              <w:ind w:left="0" w:right="882"/>
              <w:jc w:val="right"/>
              <w:rPr>
                <w:sz w:val="24"/>
              </w:rPr>
            </w:pPr>
            <w:r>
              <w:rPr>
                <w:sz w:val="24"/>
              </w:rPr>
              <w:t>606,3</w:t>
            </w:r>
          </w:p>
        </w:tc>
        <w:tc>
          <w:tcPr>
            <w:tcW w:w="2394" w:type="dxa"/>
            <w:tcBorders>
              <w:right w:val="single" w:sz="18" w:space="0" w:color="auto"/>
            </w:tcBorders>
          </w:tcPr>
          <w:p w:rsidR="00000000" w:rsidRDefault="00000000">
            <w:pPr>
              <w:pStyle w:val="BodyTextIndent"/>
              <w:ind w:left="0" w:right="882"/>
              <w:jc w:val="right"/>
              <w:rPr>
                <w:sz w:val="24"/>
              </w:rPr>
            </w:pPr>
            <w:r>
              <w:rPr>
                <w:sz w:val="24"/>
              </w:rPr>
              <w:t>621,1</w:t>
            </w:r>
          </w:p>
        </w:tc>
      </w:tr>
      <w:tr w:rsidR="00000000">
        <w:tblPrEx>
          <w:tblCellMar>
            <w:top w:w="0" w:type="dxa"/>
            <w:bottom w:w="0" w:type="dxa"/>
          </w:tblCellMar>
        </w:tblPrEx>
        <w:tc>
          <w:tcPr>
            <w:tcW w:w="2394" w:type="dxa"/>
            <w:tcBorders>
              <w:left w:val="single" w:sz="18" w:space="0" w:color="auto"/>
              <w:bottom w:val="single" w:sz="18" w:space="0" w:color="auto"/>
            </w:tcBorders>
          </w:tcPr>
          <w:p w:rsidR="00000000" w:rsidRDefault="00000000">
            <w:pPr>
              <w:pStyle w:val="BodyTextIndent"/>
              <w:ind w:left="0"/>
              <w:rPr>
                <w:sz w:val="24"/>
              </w:rPr>
            </w:pPr>
            <w:r>
              <w:rPr>
                <w:sz w:val="24"/>
              </w:rPr>
              <w:t>65 и старше</w:t>
            </w:r>
          </w:p>
        </w:tc>
        <w:tc>
          <w:tcPr>
            <w:tcW w:w="2394" w:type="dxa"/>
            <w:tcBorders>
              <w:bottom w:val="single" w:sz="18" w:space="0" w:color="auto"/>
            </w:tcBorders>
          </w:tcPr>
          <w:p w:rsidR="00000000" w:rsidRDefault="00000000">
            <w:pPr>
              <w:pStyle w:val="BodyTextIndent"/>
              <w:ind w:left="0" w:right="882"/>
              <w:jc w:val="right"/>
              <w:rPr>
                <w:sz w:val="24"/>
              </w:rPr>
            </w:pPr>
            <w:r>
              <w:rPr>
                <w:sz w:val="24"/>
              </w:rPr>
              <w:t>1 009,3</w:t>
            </w:r>
          </w:p>
        </w:tc>
        <w:tc>
          <w:tcPr>
            <w:tcW w:w="2394" w:type="dxa"/>
            <w:tcBorders>
              <w:bottom w:val="single" w:sz="18" w:space="0" w:color="auto"/>
            </w:tcBorders>
          </w:tcPr>
          <w:p w:rsidR="00000000" w:rsidRDefault="00000000">
            <w:pPr>
              <w:pStyle w:val="BodyTextIndent"/>
              <w:ind w:left="0" w:right="882"/>
              <w:jc w:val="right"/>
              <w:rPr>
                <w:sz w:val="24"/>
              </w:rPr>
            </w:pPr>
            <w:r>
              <w:rPr>
                <w:sz w:val="24"/>
              </w:rPr>
              <w:t>998,0</w:t>
            </w:r>
          </w:p>
        </w:tc>
        <w:tc>
          <w:tcPr>
            <w:tcW w:w="2394" w:type="dxa"/>
            <w:tcBorders>
              <w:bottom w:val="single" w:sz="18" w:space="0" w:color="auto"/>
              <w:right w:val="single" w:sz="18" w:space="0" w:color="auto"/>
            </w:tcBorders>
          </w:tcPr>
          <w:p w:rsidR="00000000" w:rsidRDefault="00000000">
            <w:pPr>
              <w:pStyle w:val="BodyTextIndent"/>
              <w:ind w:left="0" w:right="882"/>
              <w:jc w:val="right"/>
              <w:rPr>
                <w:sz w:val="24"/>
              </w:rPr>
            </w:pPr>
            <w:r>
              <w:rPr>
                <w:sz w:val="24"/>
              </w:rPr>
              <w:t>1 000,8</w:t>
            </w:r>
          </w:p>
        </w:tc>
      </w:tr>
    </w:tbl>
    <w:p w:rsidR="00000000" w:rsidRDefault="00000000">
      <w:pPr>
        <w:pStyle w:val="BodyTextIndent"/>
        <w:ind w:left="0" w:right="-421"/>
        <w:jc w:val="center"/>
        <w:rPr>
          <w:sz w:val="24"/>
        </w:rPr>
      </w:pPr>
    </w:p>
    <w:p w:rsidR="00000000" w:rsidRDefault="00000000">
      <w:pPr>
        <w:pStyle w:val="BodyTextIndent"/>
        <w:spacing w:line="216" w:lineRule="auto"/>
        <w:ind w:left="0" w:right="-421"/>
        <w:jc w:val="center"/>
        <w:rPr>
          <w:b/>
          <w:bCs/>
          <w:sz w:val="24"/>
        </w:rPr>
      </w:pPr>
      <w:r>
        <w:rPr>
          <w:sz w:val="24"/>
        </w:rPr>
        <w:br w:type="page"/>
      </w:r>
      <w:r>
        <w:rPr>
          <w:b/>
          <w:bCs/>
          <w:sz w:val="24"/>
        </w:rPr>
        <w:t xml:space="preserve">Таблица 4.   Распределение городского населения по возрастным группам </w:t>
      </w:r>
    </w:p>
    <w:p w:rsidR="00000000" w:rsidRDefault="00000000">
      <w:pPr>
        <w:pStyle w:val="BodyTextIndent"/>
        <w:ind w:left="0" w:right="-420"/>
        <w:jc w:val="center"/>
        <w:rPr>
          <w:b/>
          <w:bCs/>
          <w:sz w:val="24"/>
        </w:rPr>
      </w:pPr>
      <w:r>
        <w:rPr>
          <w:b/>
          <w:bCs/>
          <w:sz w:val="24"/>
        </w:rPr>
        <w:t>(на начало года, тыс. человек)</w:t>
      </w:r>
    </w:p>
    <w:p w:rsidR="00000000" w:rsidRDefault="00000000">
      <w:pPr>
        <w:pStyle w:val="BodyTextIndent"/>
        <w:spacing w:line="216" w:lineRule="auto"/>
        <w:ind w:left="0" w:right="-421"/>
        <w:rPr>
          <w:b/>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4" w:type="dxa"/>
            <w:tcBorders>
              <w:top w:val="single" w:sz="18" w:space="0" w:color="auto"/>
              <w:left w:val="single" w:sz="18" w:space="0" w:color="auto"/>
            </w:tcBorders>
          </w:tcPr>
          <w:p w:rsidR="00000000" w:rsidRDefault="00000000">
            <w:pPr>
              <w:pStyle w:val="BodyTextIndent"/>
              <w:spacing w:line="216" w:lineRule="auto"/>
              <w:ind w:left="0"/>
              <w:jc w:val="center"/>
              <w:rPr>
                <w:sz w:val="24"/>
              </w:rPr>
            </w:pPr>
          </w:p>
        </w:tc>
        <w:tc>
          <w:tcPr>
            <w:tcW w:w="2394" w:type="dxa"/>
            <w:tcBorders>
              <w:top w:val="single" w:sz="18" w:space="0" w:color="auto"/>
            </w:tcBorders>
          </w:tcPr>
          <w:p w:rsidR="00000000" w:rsidRDefault="00000000">
            <w:pPr>
              <w:pStyle w:val="BodyTextIndent"/>
              <w:spacing w:line="216" w:lineRule="auto"/>
              <w:ind w:left="0"/>
              <w:jc w:val="center"/>
              <w:rPr>
                <w:sz w:val="24"/>
              </w:rPr>
            </w:pPr>
            <w:r>
              <w:rPr>
                <w:sz w:val="24"/>
              </w:rPr>
              <w:t>1999</w:t>
            </w:r>
          </w:p>
        </w:tc>
        <w:tc>
          <w:tcPr>
            <w:tcW w:w="2394" w:type="dxa"/>
            <w:tcBorders>
              <w:top w:val="single" w:sz="18" w:space="0" w:color="auto"/>
            </w:tcBorders>
          </w:tcPr>
          <w:p w:rsidR="00000000" w:rsidRDefault="00000000">
            <w:pPr>
              <w:pStyle w:val="BodyTextIndent"/>
              <w:spacing w:line="216" w:lineRule="auto"/>
              <w:ind w:left="0"/>
              <w:jc w:val="center"/>
              <w:rPr>
                <w:sz w:val="24"/>
              </w:rPr>
            </w:pPr>
            <w:r>
              <w:rPr>
                <w:sz w:val="24"/>
              </w:rPr>
              <w:t>2000</w:t>
            </w:r>
          </w:p>
        </w:tc>
        <w:tc>
          <w:tcPr>
            <w:tcW w:w="2394" w:type="dxa"/>
            <w:tcBorders>
              <w:top w:val="single" w:sz="18" w:space="0" w:color="auto"/>
              <w:right w:val="single" w:sz="18" w:space="0" w:color="auto"/>
            </w:tcBorders>
          </w:tcPr>
          <w:p w:rsidR="00000000" w:rsidRDefault="00000000">
            <w:pPr>
              <w:pStyle w:val="BodyTextIndent"/>
              <w:spacing w:line="216" w:lineRule="auto"/>
              <w:ind w:left="0"/>
              <w:jc w:val="center"/>
              <w:rPr>
                <w:sz w:val="24"/>
              </w:rPr>
            </w:pPr>
            <w:r>
              <w:rPr>
                <w:sz w:val="24"/>
              </w:rPr>
              <w:t>2001</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 xml:space="preserve">Возраст </w:t>
            </w:r>
          </w:p>
        </w:tc>
        <w:tc>
          <w:tcPr>
            <w:tcW w:w="2394" w:type="dxa"/>
          </w:tcPr>
          <w:p w:rsidR="00000000" w:rsidRDefault="00000000">
            <w:pPr>
              <w:pStyle w:val="BodyTextIndent"/>
              <w:spacing w:line="288" w:lineRule="auto"/>
              <w:ind w:left="0"/>
              <w:rPr>
                <w:sz w:val="24"/>
              </w:rPr>
            </w:pPr>
          </w:p>
        </w:tc>
        <w:tc>
          <w:tcPr>
            <w:tcW w:w="2394" w:type="dxa"/>
          </w:tcPr>
          <w:p w:rsidR="00000000" w:rsidRDefault="00000000">
            <w:pPr>
              <w:pStyle w:val="BodyTextIndent"/>
              <w:spacing w:line="288" w:lineRule="auto"/>
              <w:ind w:left="0"/>
              <w:rPr>
                <w:sz w:val="24"/>
              </w:rPr>
            </w:pPr>
          </w:p>
        </w:tc>
        <w:tc>
          <w:tcPr>
            <w:tcW w:w="2394" w:type="dxa"/>
            <w:tcBorders>
              <w:right w:val="single" w:sz="18" w:space="0" w:color="auto"/>
            </w:tcBorders>
          </w:tcPr>
          <w:p w:rsidR="00000000" w:rsidRDefault="00000000">
            <w:pPr>
              <w:pStyle w:val="BodyTextIndent"/>
              <w:spacing w:line="288" w:lineRule="auto"/>
              <w:ind w:left="0"/>
              <w:rPr>
                <w:sz w:val="24"/>
              </w:rPr>
            </w:pPr>
          </w:p>
        </w:tc>
      </w:tr>
      <w:tr w:rsidR="00000000">
        <w:tblPrEx>
          <w:tblCellMar>
            <w:top w:w="0" w:type="dxa"/>
            <w:bottom w:w="0" w:type="dxa"/>
          </w:tblCellMar>
        </w:tblPrEx>
        <w:trPr>
          <w:trHeight w:val="201"/>
        </w:trPr>
        <w:tc>
          <w:tcPr>
            <w:tcW w:w="2394" w:type="dxa"/>
            <w:tcBorders>
              <w:left w:val="single" w:sz="18" w:space="0" w:color="auto"/>
            </w:tcBorders>
          </w:tcPr>
          <w:p w:rsidR="00000000" w:rsidRDefault="00000000">
            <w:pPr>
              <w:pStyle w:val="BodyTextIndent"/>
              <w:spacing w:line="288" w:lineRule="auto"/>
              <w:ind w:left="0"/>
              <w:rPr>
                <w:sz w:val="24"/>
              </w:rPr>
            </w:pPr>
            <w:r>
              <w:rPr>
                <w:sz w:val="24"/>
              </w:rPr>
              <w:t xml:space="preserve">до 1 года </w:t>
            </w:r>
          </w:p>
        </w:tc>
        <w:tc>
          <w:tcPr>
            <w:tcW w:w="2394" w:type="dxa"/>
          </w:tcPr>
          <w:p w:rsidR="00000000" w:rsidRDefault="00000000">
            <w:pPr>
              <w:pStyle w:val="BodyTextIndent"/>
              <w:spacing w:line="288" w:lineRule="auto"/>
              <w:ind w:left="0" w:right="858"/>
              <w:jc w:val="right"/>
              <w:rPr>
                <w:sz w:val="24"/>
              </w:rPr>
            </w:pPr>
            <w:r>
              <w:rPr>
                <w:sz w:val="24"/>
              </w:rPr>
              <w:t>109,2</w:t>
            </w:r>
          </w:p>
        </w:tc>
        <w:tc>
          <w:tcPr>
            <w:tcW w:w="2394" w:type="dxa"/>
          </w:tcPr>
          <w:p w:rsidR="00000000" w:rsidRDefault="00000000">
            <w:pPr>
              <w:pStyle w:val="BodyTextIndent"/>
              <w:spacing w:line="288" w:lineRule="auto"/>
              <w:ind w:left="0" w:right="858"/>
              <w:jc w:val="right"/>
              <w:rPr>
                <w:sz w:val="24"/>
              </w:rPr>
            </w:pPr>
            <w:r>
              <w:rPr>
                <w:sz w:val="24"/>
              </w:rPr>
              <w:t>103,0</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110,3</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1-4</w:t>
            </w:r>
          </w:p>
        </w:tc>
        <w:tc>
          <w:tcPr>
            <w:tcW w:w="2394" w:type="dxa"/>
          </w:tcPr>
          <w:p w:rsidR="00000000" w:rsidRDefault="00000000">
            <w:pPr>
              <w:pStyle w:val="BodyTextIndent"/>
              <w:spacing w:line="288" w:lineRule="auto"/>
              <w:ind w:left="0" w:right="858"/>
              <w:jc w:val="right"/>
              <w:rPr>
                <w:sz w:val="24"/>
              </w:rPr>
            </w:pPr>
            <w:r>
              <w:rPr>
                <w:sz w:val="24"/>
              </w:rPr>
              <w:t>460,3</w:t>
            </w:r>
          </w:p>
        </w:tc>
        <w:tc>
          <w:tcPr>
            <w:tcW w:w="2394" w:type="dxa"/>
          </w:tcPr>
          <w:p w:rsidR="00000000" w:rsidRDefault="00000000">
            <w:pPr>
              <w:pStyle w:val="BodyTextIndent"/>
              <w:spacing w:line="288" w:lineRule="auto"/>
              <w:ind w:left="0" w:right="858"/>
              <w:jc w:val="right"/>
              <w:rPr>
                <w:sz w:val="24"/>
              </w:rPr>
            </w:pPr>
            <w:r>
              <w:rPr>
                <w:sz w:val="24"/>
              </w:rPr>
              <w:t>440,4</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424,6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5-9</w:t>
            </w:r>
          </w:p>
        </w:tc>
        <w:tc>
          <w:tcPr>
            <w:tcW w:w="2394" w:type="dxa"/>
          </w:tcPr>
          <w:p w:rsidR="00000000" w:rsidRDefault="00000000">
            <w:pPr>
              <w:pStyle w:val="BodyTextIndent"/>
              <w:spacing w:line="288" w:lineRule="auto"/>
              <w:ind w:left="0" w:right="858"/>
              <w:jc w:val="right"/>
              <w:rPr>
                <w:sz w:val="24"/>
              </w:rPr>
            </w:pPr>
            <w:r>
              <w:rPr>
                <w:sz w:val="24"/>
              </w:rPr>
              <w:t>734,9</w:t>
            </w:r>
          </w:p>
        </w:tc>
        <w:tc>
          <w:tcPr>
            <w:tcW w:w="2394" w:type="dxa"/>
          </w:tcPr>
          <w:p w:rsidR="00000000" w:rsidRDefault="00000000">
            <w:pPr>
              <w:pStyle w:val="BodyTextIndent"/>
              <w:spacing w:line="288" w:lineRule="auto"/>
              <w:ind w:left="0" w:right="858"/>
              <w:jc w:val="right"/>
              <w:rPr>
                <w:sz w:val="24"/>
              </w:rPr>
            </w:pPr>
            <w:r>
              <w:rPr>
                <w:sz w:val="24"/>
              </w:rPr>
              <w:t>694,4</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655,7</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10-14</w:t>
            </w:r>
          </w:p>
        </w:tc>
        <w:tc>
          <w:tcPr>
            <w:tcW w:w="2394" w:type="dxa"/>
          </w:tcPr>
          <w:p w:rsidR="00000000" w:rsidRDefault="00000000">
            <w:pPr>
              <w:pStyle w:val="BodyTextIndent"/>
              <w:spacing w:line="288" w:lineRule="auto"/>
              <w:ind w:left="0" w:right="858"/>
              <w:jc w:val="right"/>
              <w:rPr>
                <w:sz w:val="24"/>
              </w:rPr>
            </w:pPr>
            <w:r>
              <w:rPr>
                <w:sz w:val="24"/>
              </w:rPr>
              <w:t>806,6</w:t>
            </w:r>
          </w:p>
        </w:tc>
        <w:tc>
          <w:tcPr>
            <w:tcW w:w="2394" w:type="dxa"/>
          </w:tcPr>
          <w:p w:rsidR="00000000" w:rsidRDefault="00000000">
            <w:pPr>
              <w:pStyle w:val="BodyTextIndent"/>
              <w:spacing w:line="288" w:lineRule="auto"/>
              <w:ind w:left="0" w:right="858"/>
              <w:jc w:val="right"/>
              <w:rPr>
                <w:sz w:val="24"/>
              </w:rPr>
            </w:pPr>
            <w:r>
              <w:rPr>
                <w:sz w:val="24"/>
              </w:rPr>
              <w:t>808,1</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800,0</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15-19</w:t>
            </w:r>
          </w:p>
        </w:tc>
        <w:tc>
          <w:tcPr>
            <w:tcW w:w="2394" w:type="dxa"/>
          </w:tcPr>
          <w:p w:rsidR="00000000" w:rsidRDefault="00000000">
            <w:pPr>
              <w:pStyle w:val="BodyTextIndent"/>
              <w:spacing w:line="288" w:lineRule="auto"/>
              <w:ind w:left="0" w:right="858"/>
              <w:jc w:val="right"/>
              <w:rPr>
                <w:sz w:val="24"/>
              </w:rPr>
            </w:pPr>
            <w:r>
              <w:rPr>
                <w:sz w:val="24"/>
              </w:rPr>
              <w:t>703,5</w:t>
            </w:r>
          </w:p>
        </w:tc>
        <w:tc>
          <w:tcPr>
            <w:tcW w:w="2394" w:type="dxa"/>
          </w:tcPr>
          <w:p w:rsidR="00000000" w:rsidRDefault="00000000">
            <w:pPr>
              <w:pStyle w:val="BodyTextIndent"/>
              <w:spacing w:line="288" w:lineRule="auto"/>
              <w:ind w:left="0" w:right="858"/>
              <w:jc w:val="right"/>
              <w:rPr>
                <w:sz w:val="24"/>
              </w:rPr>
            </w:pPr>
            <w:r>
              <w:rPr>
                <w:sz w:val="24"/>
              </w:rPr>
              <w:t>713,9</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727,5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20-24</w:t>
            </w:r>
          </w:p>
        </w:tc>
        <w:tc>
          <w:tcPr>
            <w:tcW w:w="2394" w:type="dxa"/>
          </w:tcPr>
          <w:p w:rsidR="00000000" w:rsidRDefault="00000000">
            <w:pPr>
              <w:pStyle w:val="BodyTextIndent"/>
              <w:spacing w:line="288" w:lineRule="auto"/>
              <w:ind w:left="0" w:right="858"/>
              <w:jc w:val="right"/>
              <w:rPr>
                <w:sz w:val="24"/>
              </w:rPr>
            </w:pPr>
            <w:r>
              <w:rPr>
                <w:sz w:val="24"/>
              </w:rPr>
              <w:t>718,3</w:t>
            </w:r>
          </w:p>
        </w:tc>
        <w:tc>
          <w:tcPr>
            <w:tcW w:w="2394" w:type="dxa"/>
          </w:tcPr>
          <w:p w:rsidR="00000000" w:rsidRDefault="00000000">
            <w:pPr>
              <w:pStyle w:val="BodyTextIndent"/>
              <w:spacing w:line="288" w:lineRule="auto"/>
              <w:ind w:left="0" w:right="858"/>
              <w:jc w:val="right"/>
              <w:rPr>
                <w:sz w:val="24"/>
              </w:rPr>
            </w:pPr>
            <w:r>
              <w:rPr>
                <w:sz w:val="24"/>
              </w:rPr>
              <w:t>708,1</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700,0</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25-29</w:t>
            </w:r>
          </w:p>
        </w:tc>
        <w:tc>
          <w:tcPr>
            <w:tcW w:w="2394" w:type="dxa"/>
          </w:tcPr>
          <w:p w:rsidR="00000000" w:rsidRDefault="00000000">
            <w:pPr>
              <w:pStyle w:val="BodyTextIndent"/>
              <w:spacing w:line="288" w:lineRule="auto"/>
              <w:ind w:left="0" w:right="858"/>
              <w:jc w:val="right"/>
              <w:rPr>
                <w:sz w:val="24"/>
              </w:rPr>
            </w:pPr>
            <w:r>
              <w:rPr>
                <w:sz w:val="24"/>
              </w:rPr>
              <w:t>737,2</w:t>
            </w:r>
          </w:p>
        </w:tc>
        <w:tc>
          <w:tcPr>
            <w:tcW w:w="2394" w:type="dxa"/>
          </w:tcPr>
          <w:p w:rsidR="00000000" w:rsidRDefault="00000000">
            <w:pPr>
              <w:pStyle w:val="BodyTextIndent"/>
              <w:spacing w:line="288" w:lineRule="auto"/>
              <w:ind w:left="0" w:right="858"/>
              <w:jc w:val="right"/>
              <w:rPr>
                <w:sz w:val="24"/>
              </w:rPr>
            </w:pPr>
            <w:r>
              <w:rPr>
                <w:sz w:val="24"/>
              </w:rPr>
              <w:t>730,7</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717,8</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30-34</w:t>
            </w:r>
          </w:p>
        </w:tc>
        <w:tc>
          <w:tcPr>
            <w:tcW w:w="2394" w:type="dxa"/>
          </w:tcPr>
          <w:p w:rsidR="00000000" w:rsidRDefault="00000000">
            <w:pPr>
              <w:pStyle w:val="BodyTextIndent"/>
              <w:spacing w:line="288" w:lineRule="auto"/>
              <w:ind w:left="0" w:right="858"/>
              <w:jc w:val="right"/>
              <w:rPr>
                <w:sz w:val="24"/>
              </w:rPr>
            </w:pPr>
            <w:r>
              <w:rPr>
                <w:sz w:val="24"/>
              </w:rPr>
              <w:t>641,7</w:t>
            </w:r>
          </w:p>
        </w:tc>
        <w:tc>
          <w:tcPr>
            <w:tcW w:w="2394" w:type="dxa"/>
          </w:tcPr>
          <w:p w:rsidR="00000000" w:rsidRDefault="00000000">
            <w:pPr>
              <w:pStyle w:val="BodyTextIndent"/>
              <w:spacing w:line="288" w:lineRule="auto"/>
              <w:ind w:left="0" w:right="858"/>
              <w:jc w:val="right"/>
              <w:rPr>
                <w:sz w:val="24"/>
              </w:rPr>
            </w:pPr>
            <w:r>
              <w:rPr>
                <w:sz w:val="24"/>
              </w:rPr>
              <w:t>645,2</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659,4</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35-39</w:t>
            </w:r>
          </w:p>
        </w:tc>
        <w:tc>
          <w:tcPr>
            <w:tcW w:w="2394" w:type="dxa"/>
          </w:tcPr>
          <w:p w:rsidR="00000000" w:rsidRDefault="00000000">
            <w:pPr>
              <w:pStyle w:val="BodyTextIndent"/>
              <w:spacing w:line="288" w:lineRule="auto"/>
              <w:ind w:left="0" w:right="858"/>
              <w:jc w:val="right"/>
              <w:rPr>
                <w:sz w:val="24"/>
              </w:rPr>
            </w:pPr>
            <w:r>
              <w:rPr>
                <w:sz w:val="24"/>
              </w:rPr>
              <w:t>717,3</w:t>
            </w:r>
          </w:p>
        </w:tc>
        <w:tc>
          <w:tcPr>
            <w:tcW w:w="2394" w:type="dxa"/>
          </w:tcPr>
          <w:p w:rsidR="00000000" w:rsidRDefault="00000000">
            <w:pPr>
              <w:pStyle w:val="BodyTextIndent"/>
              <w:spacing w:line="288" w:lineRule="auto"/>
              <w:ind w:left="0" w:right="858"/>
              <w:jc w:val="right"/>
              <w:rPr>
                <w:sz w:val="24"/>
              </w:rPr>
            </w:pPr>
            <w:r>
              <w:rPr>
                <w:sz w:val="24"/>
              </w:rPr>
              <w:t>699,5</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674,8</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40-44</w:t>
            </w:r>
          </w:p>
        </w:tc>
        <w:tc>
          <w:tcPr>
            <w:tcW w:w="2394" w:type="dxa"/>
          </w:tcPr>
          <w:p w:rsidR="00000000" w:rsidRDefault="00000000">
            <w:pPr>
              <w:pStyle w:val="BodyTextIndent"/>
              <w:spacing w:line="288" w:lineRule="auto"/>
              <w:ind w:left="0" w:right="858"/>
              <w:jc w:val="right"/>
              <w:rPr>
                <w:sz w:val="24"/>
              </w:rPr>
            </w:pPr>
            <w:r>
              <w:rPr>
                <w:sz w:val="24"/>
              </w:rPr>
              <w:t>636,0</w:t>
            </w:r>
          </w:p>
        </w:tc>
        <w:tc>
          <w:tcPr>
            <w:tcW w:w="2394" w:type="dxa"/>
          </w:tcPr>
          <w:p w:rsidR="00000000" w:rsidRDefault="00000000">
            <w:pPr>
              <w:pStyle w:val="BodyTextIndent"/>
              <w:spacing w:line="288" w:lineRule="auto"/>
              <w:ind w:left="0" w:right="858"/>
              <w:jc w:val="right"/>
              <w:rPr>
                <w:sz w:val="24"/>
              </w:rPr>
            </w:pPr>
            <w:r>
              <w:rPr>
                <w:sz w:val="24"/>
              </w:rPr>
              <w:t>648,9</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661,6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45-49</w:t>
            </w:r>
          </w:p>
        </w:tc>
        <w:tc>
          <w:tcPr>
            <w:tcW w:w="2394" w:type="dxa"/>
          </w:tcPr>
          <w:p w:rsidR="00000000" w:rsidRDefault="00000000">
            <w:pPr>
              <w:pStyle w:val="BodyTextIndent"/>
              <w:spacing w:line="288" w:lineRule="auto"/>
              <w:ind w:left="0" w:right="858"/>
              <w:jc w:val="right"/>
              <w:rPr>
                <w:sz w:val="24"/>
              </w:rPr>
            </w:pPr>
            <w:r>
              <w:rPr>
                <w:sz w:val="24"/>
              </w:rPr>
              <w:t>534,4</w:t>
            </w:r>
          </w:p>
        </w:tc>
        <w:tc>
          <w:tcPr>
            <w:tcW w:w="2394" w:type="dxa"/>
          </w:tcPr>
          <w:p w:rsidR="00000000" w:rsidRDefault="00000000">
            <w:pPr>
              <w:pStyle w:val="BodyTextIndent"/>
              <w:spacing w:line="288" w:lineRule="auto"/>
              <w:ind w:left="0" w:right="858"/>
              <w:jc w:val="right"/>
              <w:rPr>
                <w:sz w:val="24"/>
              </w:rPr>
            </w:pPr>
            <w:r>
              <w:rPr>
                <w:sz w:val="24"/>
              </w:rPr>
              <w:t>541,2</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547,7</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50-54</w:t>
            </w:r>
          </w:p>
        </w:tc>
        <w:tc>
          <w:tcPr>
            <w:tcW w:w="2394" w:type="dxa"/>
          </w:tcPr>
          <w:p w:rsidR="00000000" w:rsidRDefault="00000000">
            <w:pPr>
              <w:pStyle w:val="BodyTextIndent"/>
              <w:spacing w:line="288" w:lineRule="auto"/>
              <w:ind w:left="0" w:right="858"/>
              <w:jc w:val="right"/>
              <w:rPr>
                <w:sz w:val="24"/>
              </w:rPr>
            </w:pPr>
            <w:r>
              <w:rPr>
                <w:sz w:val="24"/>
              </w:rPr>
              <w:t>328,6</w:t>
            </w:r>
          </w:p>
        </w:tc>
        <w:tc>
          <w:tcPr>
            <w:tcW w:w="2394" w:type="dxa"/>
          </w:tcPr>
          <w:p w:rsidR="00000000" w:rsidRDefault="00000000">
            <w:pPr>
              <w:pStyle w:val="BodyTextIndent"/>
              <w:spacing w:line="288" w:lineRule="auto"/>
              <w:ind w:left="0" w:right="858"/>
              <w:jc w:val="right"/>
              <w:rPr>
                <w:sz w:val="24"/>
              </w:rPr>
            </w:pPr>
            <w:r>
              <w:rPr>
                <w:sz w:val="24"/>
              </w:rPr>
              <w:t>384,9</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434,0</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55-59</w:t>
            </w:r>
          </w:p>
        </w:tc>
        <w:tc>
          <w:tcPr>
            <w:tcW w:w="2394" w:type="dxa"/>
          </w:tcPr>
          <w:p w:rsidR="00000000" w:rsidRDefault="00000000">
            <w:pPr>
              <w:pStyle w:val="BodyTextIndent"/>
              <w:spacing w:line="288" w:lineRule="auto"/>
              <w:ind w:left="0" w:right="858"/>
              <w:jc w:val="right"/>
              <w:rPr>
                <w:sz w:val="24"/>
              </w:rPr>
            </w:pPr>
            <w:r>
              <w:rPr>
                <w:sz w:val="24"/>
              </w:rPr>
              <w:t>317,2</w:t>
            </w:r>
          </w:p>
        </w:tc>
        <w:tc>
          <w:tcPr>
            <w:tcW w:w="2394" w:type="dxa"/>
          </w:tcPr>
          <w:p w:rsidR="00000000" w:rsidRDefault="00000000">
            <w:pPr>
              <w:pStyle w:val="BodyTextIndent"/>
              <w:spacing w:line="288" w:lineRule="auto"/>
              <w:ind w:left="0" w:right="858"/>
              <w:jc w:val="right"/>
              <w:rPr>
                <w:sz w:val="24"/>
              </w:rPr>
            </w:pPr>
            <w:r>
              <w:rPr>
                <w:sz w:val="24"/>
              </w:rPr>
              <w:t>263,3</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223,6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spacing w:line="288" w:lineRule="auto"/>
              <w:ind w:left="0"/>
              <w:rPr>
                <w:sz w:val="24"/>
              </w:rPr>
            </w:pPr>
            <w:r>
              <w:rPr>
                <w:sz w:val="24"/>
              </w:rPr>
              <w:t>60-64</w:t>
            </w:r>
          </w:p>
        </w:tc>
        <w:tc>
          <w:tcPr>
            <w:tcW w:w="2394" w:type="dxa"/>
          </w:tcPr>
          <w:p w:rsidR="00000000" w:rsidRDefault="00000000">
            <w:pPr>
              <w:pStyle w:val="BodyTextIndent"/>
              <w:spacing w:line="288" w:lineRule="auto"/>
              <w:ind w:left="0" w:right="858"/>
              <w:jc w:val="right"/>
              <w:rPr>
                <w:sz w:val="24"/>
              </w:rPr>
            </w:pPr>
            <w:r>
              <w:rPr>
                <w:sz w:val="24"/>
              </w:rPr>
              <w:t>328,7</w:t>
            </w:r>
          </w:p>
        </w:tc>
        <w:tc>
          <w:tcPr>
            <w:tcW w:w="2394" w:type="dxa"/>
          </w:tcPr>
          <w:p w:rsidR="00000000" w:rsidRDefault="00000000">
            <w:pPr>
              <w:pStyle w:val="BodyTextIndent"/>
              <w:spacing w:line="288" w:lineRule="auto"/>
              <w:ind w:left="0" w:right="858"/>
              <w:jc w:val="right"/>
              <w:rPr>
                <w:sz w:val="24"/>
              </w:rPr>
            </w:pPr>
            <w:r>
              <w:rPr>
                <w:sz w:val="24"/>
              </w:rPr>
              <w:t>354,2</w:t>
            </w:r>
          </w:p>
        </w:tc>
        <w:tc>
          <w:tcPr>
            <w:tcW w:w="2394" w:type="dxa"/>
            <w:tcBorders>
              <w:right w:val="single" w:sz="18" w:space="0" w:color="auto"/>
            </w:tcBorders>
          </w:tcPr>
          <w:p w:rsidR="00000000" w:rsidRDefault="00000000">
            <w:pPr>
              <w:pStyle w:val="BodyTextIndent"/>
              <w:spacing w:line="288" w:lineRule="auto"/>
              <w:ind w:left="0" w:right="858"/>
              <w:jc w:val="right"/>
              <w:rPr>
                <w:sz w:val="24"/>
              </w:rPr>
            </w:pPr>
            <w:r>
              <w:rPr>
                <w:sz w:val="24"/>
              </w:rPr>
              <w:t>360,4</w:t>
            </w:r>
          </w:p>
        </w:tc>
      </w:tr>
      <w:tr w:rsidR="00000000">
        <w:tblPrEx>
          <w:tblCellMar>
            <w:top w:w="0" w:type="dxa"/>
            <w:bottom w:w="0" w:type="dxa"/>
          </w:tblCellMar>
        </w:tblPrEx>
        <w:tc>
          <w:tcPr>
            <w:tcW w:w="2394" w:type="dxa"/>
            <w:tcBorders>
              <w:left w:val="single" w:sz="18" w:space="0" w:color="auto"/>
              <w:bottom w:val="single" w:sz="18" w:space="0" w:color="auto"/>
            </w:tcBorders>
          </w:tcPr>
          <w:p w:rsidR="00000000" w:rsidRDefault="00000000">
            <w:pPr>
              <w:pStyle w:val="BodyTextIndent"/>
              <w:spacing w:line="288" w:lineRule="auto"/>
              <w:ind w:left="0"/>
              <w:rPr>
                <w:sz w:val="24"/>
              </w:rPr>
            </w:pPr>
            <w:r>
              <w:rPr>
                <w:sz w:val="24"/>
              </w:rPr>
              <w:t>65 и старше</w:t>
            </w:r>
          </w:p>
        </w:tc>
        <w:tc>
          <w:tcPr>
            <w:tcW w:w="2394" w:type="dxa"/>
            <w:tcBorders>
              <w:bottom w:val="single" w:sz="18" w:space="0" w:color="auto"/>
            </w:tcBorders>
          </w:tcPr>
          <w:p w:rsidR="00000000" w:rsidRDefault="00000000">
            <w:pPr>
              <w:pStyle w:val="BodyTextIndent"/>
              <w:spacing w:line="288" w:lineRule="auto"/>
              <w:ind w:left="0" w:right="858"/>
              <w:jc w:val="right"/>
              <w:rPr>
                <w:sz w:val="24"/>
              </w:rPr>
            </w:pPr>
            <w:r>
              <w:rPr>
                <w:sz w:val="24"/>
              </w:rPr>
              <w:t>594,9</w:t>
            </w:r>
          </w:p>
        </w:tc>
        <w:tc>
          <w:tcPr>
            <w:tcW w:w="2394" w:type="dxa"/>
            <w:tcBorders>
              <w:bottom w:val="single" w:sz="18" w:space="0" w:color="auto"/>
            </w:tcBorders>
          </w:tcPr>
          <w:p w:rsidR="00000000" w:rsidRDefault="00000000">
            <w:pPr>
              <w:pStyle w:val="BodyTextIndent"/>
              <w:spacing w:line="288" w:lineRule="auto"/>
              <w:ind w:left="0" w:right="858"/>
              <w:jc w:val="right"/>
              <w:rPr>
                <w:sz w:val="24"/>
              </w:rPr>
            </w:pPr>
            <w:r>
              <w:rPr>
                <w:sz w:val="24"/>
              </w:rPr>
              <w:t>586,4</w:t>
            </w:r>
          </w:p>
        </w:tc>
        <w:tc>
          <w:tcPr>
            <w:tcW w:w="2394" w:type="dxa"/>
            <w:tcBorders>
              <w:bottom w:val="single" w:sz="18" w:space="0" w:color="auto"/>
              <w:right w:val="single" w:sz="18" w:space="0" w:color="auto"/>
            </w:tcBorders>
          </w:tcPr>
          <w:p w:rsidR="00000000" w:rsidRDefault="00000000">
            <w:pPr>
              <w:pStyle w:val="BodyTextIndent"/>
              <w:spacing w:line="288" w:lineRule="auto"/>
              <w:ind w:left="0" w:right="858"/>
              <w:jc w:val="right"/>
              <w:rPr>
                <w:sz w:val="24"/>
              </w:rPr>
            </w:pPr>
            <w:r>
              <w:rPr>
                <w:sz w:val="24"/>
              </w:rPr>
              <w:t>585,9</w:t>
            </w:r>
          </w:p>
        </w:tc>
      </w:tr>
    </w:tbl>
    <w:p w:rsidR="00000000" w:rsidRDefault="00000000">
      <w:pPr>
        <w:pStyle w:val="BodyTextIndent"/>
        <w:spacing w:line="216" w:lineRule="auto"/>
        <w:ind w:left="0" w:right="-421"/>
        <w:rPr>
          <w:b/>
          <w:bCs/>
          <w:sz w:val="20"/>
        </w:rPr>
      </w:pPr>
    </w:p>
    <w:p w:rsidR="00000000" w:rsidRDefault="00000000">
      <w:pPr>
        <w:pStyle w:val="BodyTextIndent"/>
        <w:spacing w:line="216" w:lineRule="auto"/>
        <w:ind w:left="0" w:right="-421"/>
        <w:jc w:val="center"/>
        <w:rPr>
          <w:b/>
          <w:bCs/>
          <w:sz w:val="24"/>
        </w:rPr>
      </w:pPr>
      <w:r>
        <w:rPr>
          <w:b/>
          <w:bCs/>
          <w:sz w:val="24"/>
        </w:rPr>
        <w:t xml:space="preserve">Таблица 5.   Распределение сельского  населения по возрастным группам </w:t>
      </w:r>
    </w:p>
    <w:p w:rsidR="00000000" w:rsidRDefault="00000000">
      <w:pPr>
        <w:pStyle w:val="BodyTextIndent"/>
        <w:spacing w:line="216" w:lineRule="auto"/>
        <w:ind w:left="0" w:right="-421"/>
        <w:jc w:val="center"/>
        <w:rPr>
          <w:b/>
          <w:bCs/>
          <w:sz w:val="24"/>
        </w:rPr>
      </w:pPr>
      <w:r>
        <w:rPr>
          <w:b/>
          <w:bCs/>
          <w:sz w:val="24"/>
        </w:rPr>
        <w:t>(на начало года, тыс. человек)</w:t>
      </w:r>
    </w:p>
    <w:p w:rsidR="00000000" w:rsidRDefault="00000000">
      <w:pPr>
        <w:pStyle w:val="BodyTextIndent"/>
        <w:spacing w:line="216" w:lineRule="auto"/>
        <w:ind w:left="0" w:right="-421"/>
        <w:rPr>
          <w:b/>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4" w:type="dxa"/>
            <w:tcBorders>
              <w:top w:val="single" w:sz="18" w:space="0" w:color="auto"/>
              <w:left w:val="single" w:sz="18" w:space="0" w:color="auto"/>
            </w:tcBorders>
          </w:tcPr>
          <w:p w:rsidR="00000000" w:rsidRDefault="00000000">
            <w:pPr>
              <w:pStyle w:val="BodyTextIndent"/>
              <w:ind w:left="0"/>
              <w:jc w:val="center"/>
              <w:rPr>
                <w:sz w:val="24"/>
              </w:rPr>
            </w:pPr>
          </w:p>
        </w:tc>
        <w:tc>
          <w:tcPr>
            <w:tcW w:w="2394" w:type="dxa"/>
            <w:tcBorders>
              <w:top w:val="single" w:sz="18" w:space="0" w:color="auto"/>
            </w:tcBorders>
          </w:tcPr>
          <w:p w:rsidR="00000000" w:rsidRDefault="00000000">
            <w:pPr>
              <w:pStyle w:val="BodyTextIndent"/>
              <w:ind w:left="0"/>
              <w:jc w:val="center"/>
              <w:rPr>
                <w:sz w:val="24"/>
              </w:rPr>
            </w:pPr>
            <w:r>
              <w:rPr>
                <w:sz w:val="24"/>
              </w:rPr>
              <w:t>1999</w:t>
            </w:r>
          </w:p>
        </w:tc>
        <w:tc>
          <w:tcPr>
            <w:tcW w:w="2394" w:type="dxa"/>
            <w:tcBorders>
              <w:top w:val="single" w:sz="18" w:space="0" w:color="auto"/>
            </w:tcBorders>
          </w:tcPr>
          <w:p w:rsidR="00000000" w:rsidRDefault="00000000">
            <w:pPr>
              <w:pStyle w:val="BodyTextIndent"/>
              <w:ind w:left="0"/>
              <w:jc w:val="center"/>
              <w:rPr>
                <w:sz w:val="24"/>
              </w:rPr>
            </w:pPr>
            <w:r>
              <w:rPr>
                <w:sz w:val="24"/>
              </w:rPr>
              <w:t>2000</w:t>
            </w:r>
          </w:p>
        </w:tc>
        <w:tc>
          <w:tcPr>
            <w:tcW w:w="2394" w:type="dxa"/>
            <w:tcBorders>
              <w:top w:val="single" w:sz="18" w:space="0" w:color="auto"/>
              <w:right w:val="single" w:sz="18" w:space="0" w:color="auto"/>
            </w:tcBorders>
          </w:tcPr>
          <w:p w:rsidR="00000000" w:rsidRDefault="00000000">
            <w:pPr>
              <w:pStyle w:val="BodyTextIndent"/>
              <w:ind w:left="0"/>
              <w:jc w:val="center"/>
              <w:rPr>
                <w:sz w:val="24"/>
              </w:rPr>
            </w:pPr>
            <w:r>
              <w:rPr>
                <w:sz w:val="24"/>
              </w:rPr>
              <w:t>2001</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 xml:space="preserve">Возраст </w:t>
            </w:r>
          </w:p>
        </w:tc>
        <w:tc>
          <w:tcPr>
            <w:tcW w:w="2394" w:type="dxa"/>
          </w:tcPr>
          <w:p w:rsidR="00000000" w:rsidRDefault="00000000">
            <w:pPr>
              <w:pStyle w:val="BodyTextIndent"/>
              <w:ind w:left="0"/>
              <w:rPr>
                <w:sz w:val="24"/>
              </w:rPr>
            </w:pPr>
          </w:p>
        </w:tc>
        <w:tc>
          <w:tcPr>
            <w:tcW w:w="2394" w:type="dxa"/>
          </w:tcPr>
          <w:p w:rsidR="00000000" w:rsidRDefault="00000000">
            <w:pPr>
              <w:pStyle w:val="BodyTextIndent"/>
              <w:ind w:left="0"/>
              <w:rPr>
                <w:sz w:val="24"/>
              </w:rPr>
            </w:pPr>
          </w:p>
        </w:tc>
        <w:tc>
          <w:tcPr>
            <w:tcW w:w="2394" w:type="dxa"/>
            <w:tcBorders>
              <w:right w:val="single" w:sz="18" w:space="0" w:color="auto"/>
            </w:tcBorders>
          </w:tcPr>
          <w:p w:rsidR="00000000" w:rsidRDefault="00000000">
            <w:pPr>
              <w:pStyle w:val="BodyTextIndent"/>
              <w:ind w:left="0"/>
              <w:rPr>
                <w:sz w:val="24"/>
              </w:rPr>
            </w:pP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 xml:space="preserve">до 1 года </w:t>
            </w:r>
          </w:p>
        </w:tc>
        <w:tc>
          <w:tcPr>
            <w:tcW w:w="2394" w:type="dxa"/>
          </w:tcPr>
          <w:p w:rsidR="00000000" w:rsidRDefault="00000000">
            <w:pPr>
              <w:pStyle w:val="BodyTextIndent"/>
              <w:ind w:left="0" w:right="884"/>
              <w:jc w:val="right"/>
              <w:rPr>
                <w:sz w:val="24"/>
              </w:rPr>
            </w:pPr>
            <w:r>
              <w:rPr>
                <w:sz w:val="24"/>
              </w:rPr>
              <w:t>108,6</w:t>
            </w:r>
          </w:p>
        </w:tc>
        <w:tc>
          <w:tcPr>
            <w:tcW w:w="2394" w:type="dxa"/>
          </w:tcPr>
          <w:p w:rsidR="00000000" w:rsidRDefault="00000000">
            <w:pPr>
              <w:pStyle w:val="BodyTextIndent"/>
              <w:ind w:left="0" w:right="884"/>
              <w:jc w:val="right"/>
              <w:rPr>
                <w:sz w:val="24"/>
              </w:rPr>
            </w:pPr>
            <w:r>
              <w:rPr>
                <w:sz w:val="24"/>
              </w:rPr>
              <w:t>102,1</w:t>
            </w:r>
          </w:p>
        </w:tc>
        <w:tc>
          <w:tcPr>
            <w:tcW w:w="2394" w:type="dxa"/>
            <w:tcBorders>
              <w:right w:val="single" w:sz="18" w:space="0" w:color="auto"/>
            </w:tcBorders>
          </w:tcPr>
          <w:p w:rsidR="00000000" w:rsidRDefault="00000000">
            <w:pPr>
              <w:pStyle w:val="BodyTextIndent"/>
              <w:ind w:left="0" w:right="884"/>
              <w:jc w:val="right"/>
              <w:rPr>
                <w:sz w:val="24"/>
              </w:rPr>
            </w:pPr>
            <w:r>
              <w:rPr>
                <w:sz w:val="24"/>
              </w:rPr>
              <w:t>104,5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1-4</w:t>
            </w:r>
          </w:p>
        </w:tc>
        <w:tc>
          <w:tcPr>
            <w:tcW w:w="2394" w:type="dxa"/>
          </w:tcPr>
          <w:p w:rsidR="00000000" w:rsidRDefault="00000000">
            <w:pPr>
              <w:pStyle w:val="BodyTextIndent"/>
              <w:ind w:left="0" w:right="884"/>
              <w:jc w:val="right"/>
              <w:rPr>
                <w:sz w:val="24"/>
              </w:rPr>
            </w:pPr>
            <w:r>
              <w:rPr>
                <w:sz w:val="24"/>
              </w:rPr>
              <w:t>512,0</w:t>
            </w:r>
          </w:p>
        </w:tc>
        <w:tc>
          <w:tcPr>
            <w:tcW w:w="2394" w:type="dxa"/>
          </w:tcPr>
          <w:p w:rsidR="00000000" w:rsidRDefault="00000000">
            <w:pPr>
              <w:pStyle w:val="BodyTextIndent"/>
              <w:ind w:left="0" w:right="884"/>
              <w:jc w:val="right"/>
              <w:rPr>
                <w:sz w:val="24"/>
              </w:rPr>
            </w:pPr>
            <w:r>
              <w:rPr>
                <w:sz w:val="24"/>
              </w:rPr>
              <w:t>471,4</w:t>
            </w:r>
          </w:p>
        </w:tc>
        <w:tc>
          <w:tcPr>
            <w:tcW w:w="2394" w:type="dxa"/>
            <w:tcBorders>
              <w:right w:val="single" w:sz="18" w:space="0" w:color="auto"/>
            </w:tcBorders>
          </w:tcPr>
          <w:p w:rsidR="00000000" w:rsidRDefault="00000000">
            <w:pPr>
              <w:pStyle w:val="BodyTextIndent"/>
              <w:ind w:left="0" w:right="884"/>
              <w:jc w:val="right"/>
              <w:rPr>
                <w:sz w:val="24"/>
              </w:rPr>
            </w:pPr>
            <w:r>
              <w:rPr>
                <w:sz w:val="24"/>
              </w:rPr>
              <w:t>436,9</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5-9</w:t>
            </w:r>
          </w:p>
        </w:tc>
        <w:tc>
          <w:tcPr>
            <w:tcW w:w="2394" w:type="dxa"/>
          </w:tcPr>
          <w:p w:rsidR="00000000" w:rsidRDefault="00000000">
            <w:pPr>
              <w:pStyle w:val="BodyTextIndent"/>
              <w:ind w:left="0" w:right="884"/>
              <w:jc w:val="right"/>
              <w:rPr>
                <w:sz w:val="24"/>
              </w:rPr>
            </w:pPr>
            <w:r>
              <w:rPr>
                <w:sz w:val="24"/>
              </w:rPr>
              <w:t>766,2</w:t>
            </w:r>
          </w:p>
        </w:tc>
        <w:tc>
          <w:tcPr>
            <w:tcW w:w="2394" w:type="dxa"/>
          </w:tcPr>
          <w:p w:rsidR="00000000" w:rsidRDefault="00000000">
            <w:pPr>
              <w:pStyle w:val="BodyTextIndent"/>
              <w:ind w:left="0" w:right="884"/>
              <w:jc w:val="right"/>
              <w:rPr>
                <w:sz w:val="24"/>
              </w:rPr>
            </w:pPr>
            <w:r>
              <w:rPr>
                <w:sz w:val="24"/>
              </w:rPr>
              <w:t>752,5</w:t>
            </w:r>
          </w:p>
        </w:tc>
        <w:tc>
          <w:tcPr>
            <w:tcW w:w="2394" w:type="dxa"/>
            <w:tcBorders>
              <w:right w:val="single" w:sz="18" w:space="0" w:color="auto"/>
            </w:tcBorders>
          </w:tcPr>
          <w:p w:rsidR="00000000" w:rsidRDefault="00000000">
            <w:pPr>
              <w:pStyle w:val="BodyTextIndent"/>
              <w:ind w:left="0" w:right="884"/>
              <w:jc w:val="right"/>
              <w:rPr>
                <w:sz w:val="24"/>
              </w:rPr>
            </w:pPr>
            <w:r>
              <w:rPr>
                <w:sz w:val="24"/>
              </w:rPr>
              <w:t>728,5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10-14</w:t>
            </w:r>
          </w:p>
        </w:tc>
        <w:tc>
          <w:tcPr>
            <w:tcW w:w="2394" w:type="dxa"/>
          </w:tcPr>
          <w:p w:rsidR="00000000" w:rsidRDefault="00000000">
            <w:pPr>
              <w:pStyle w:val="BodyTextIndent"/>
              <w:ind w:left="0" w:right="884"/>
              <w:jc w:val="right"/>
              <w:rPr>
                <w:sz w:val="24"/>
              </w:rPr>
            </w:pPr>
            <w:r>
              <w:rPr>
                <w:sz w:val="24"/>
              </w:rPr>
              <w:t>800,3</w:t>
            </w:r>
          </w:p>
        </w:tc>
        <w:tc>
          <w:tcPr>
            <w:tcW w:w="2394" w:type="dxa"/>
          </w:tcPr>
          <w:p w:rsidR="00000000" w:rsidRDefault="00000000">
            <w:pPr>
              <w:pStyle w:val="BodyTextIndent"/>
              <w:ind w:left="0" w:right="884"/>
              <w:jc w:val="right"/>
              <w:rPr>
                <w:sz w:val="24"/>
              </w:rPr>
            </w:pPr>
            <w:r>
              <w:rPr>
                <w:sz w:val="24"/>
              </w:rPr>
              <w:t>794,0</w:t>
            </w:r>
          </w:p>
        </w:tc>
        <w:tc>
          <w:tcPr>
            <w:tcW w:w="2394" w:type="dxa"/>
            <w:tcBorders>
              <w:right w:val="single" w:sz="18" w:space="0" w:color="auto"/>
            </w:tcBorders>
          </w:tcPr>
          <w:p w:rsidR="00000000" w:rsidRDefault="00000000">
            <w:pPr>
              <w:pStyle w:val="BodyTextIndent"/>
              <w:ind w:left="0" w:right="884"/>
              <w:jc w:val="right"/>
              <w:rPr>
                <w:sz w:val="24"/>
              </w:rPr>
            </w:pPr>
            <w:r>
              <w:rPr>
                <w:sz w:val="24"/>
              </w:rPr>
              <w:t>786,5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15-19</w:t>
            </w:r>
          </w:p>
        </w:tc>
        <w:tc>
          <w:tcPr>
            <w:tcW w:w="2394" w:type="dxa"/>
          </w:tcPr>
          <w:p w:rsidR="00000000" w:rsidRDefault="00000000">
            <w:pPr>
              <w:pStyle w:val="BodyTextIndent"/>
              <w:ind w:left="0" w:right="884"/>
              <w:jc w:val="right"/>
              <w:rPr>
                <w:sz w:val="24"/>
              </w:rPr>
            </w:pPr>
            <w:r>
              <w:rPr>
                <w:sz w:val="24"/>
              </w:rPr>
              <w:t>695,4</w:t>
            </w:r>
          </w:p>
        </w:tc>
        <w:tc>
          <w:tcPr>
            <w:tcW w:w="2394" w:type="dxa"/>
          </w:tcPr>
          <w:p w:rsidR="00000000" w:rsidRDefault="00000000">
            <w:pPr>
              <w:pStyle w:val="BodyTextIndent"/>
              <w:ind w:left="0" w:right="884"/>
              <w:jc w:val="right"/>
              <w:rPr>
                <w:sz w:val="24"/>
              </w:rPr>
            </w:pPr>
            <w:r>
              <w:rPr>
                <w:sz w:val="24"/>
              </w:rPr>
              <w:t>709,0</w:t>
            </w:r>
          </w:p>
        </w:tc>
        <w:tc>
          <w:tcPr>
            <w:tcW w:w="2394" w:type="dxa"/>
            <w:tcBorders>
              <w:right w:val="single" w:sz="18" w:space="0" w:color="auto"/>
            </w:tcBorders>
          </w:tcPr>
          <w:p w:rsidR="00000000" w:rsidRDefault="00000000">
            <w:pPr>
              <w:pStyle w:val="BodyTextIndent"/>
              <w:ind w:left="0" w:right="884"/>
              <w:jc w:val="right"/>
              <w:rPr>
                <w:sz w:val="24"/>
              </w:rPr>
            </w:pPr>
            <w:r>
              <w:rPr>
                <w:sz w:val="24"/>
              </w:rPr>
              <w:t>723,4</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20-24</w:t>
            </w:r>
          </w:p>
        </w:tc>
        <w:tc>
          <w:tcPr>
            <w:tcW w:w="2394" w:type="dxa"/>
          </w:tcPr>
          <w:p w:rsidR="00000000" w:rsidRDefault="00000000">
            <w:pPr>
              <w:pStyle w:val="BodyTextIndent"/>
              <w:ind w:left="0" w:right="884"/>
              <w:jc w:val="right"/>
              <w:rPr>
                <w:sz w:val="24"/>
              </w:rPr>
            </w:pPr>
            <w:r>
              <w:rPr>
                <w:sz w:val="24"/>
              </w:rPr>
              <w:t>573,9</w:t>
            </w:r>
          </w:p>
        </w:tc>
        <w:tc>
          <w:tcPr>
            <w:tcW w:w="2394" w:type="dxa"/>
          </w:tcPr>
          <w:p w:rsidR="00000000" w:rsidRDefault="00000000">
            <w:pPr>
              <w:pStyle w:val="BodyTextIndent"/>
              <w:ind w:left="0" w:right="884"/>
              <w:jc w:val="right"/>
              <w:rPr>
                <w:sz w:val="24"/>
              </w:rPr>
            </w:pPr>
            <w:r>
              <w:rPr>
                <w:sz w:val="24"/>
              </w:rPr>
              <w:t>594,2</w:t>
            </w:r>
          </w:p>
        </w:tc>
        <w:tc>
          <w:tcPr>
            <w:tcW w:w="2394" w:type="dxa"/>
            <w:tcBorders>
              <w:right w:val="single" w:sz="18" w:space="0" w:color="auto"/>
            </w:tcBorders>
          </w:tcPr>
          <w:p w:rsidR="00000000" w:rsidRDefault="00000000">
            <w:pPr>
              <w:pStyle w:val="BodyTextIndent"/>
              <w:ind w:left="0" w:right="884"/>
              <w:jc w:val="right"/>
              <w:rPr>
                <w:sz w:val="24"/>
              </w:rPr>
            </w:pPr>
            <w:r>
              <w:rPr>
                <w:sz w:val="24"/>
              </w:rPr>
              <w:t>608,4</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25-29</w:t>
            </w:r>
          </w:p>
        </w:tc>
        <w:tc>
          <w:tcPr>
            <w:tcW w:w="2394" w:type="dxa"/>
          </w:tcPr>
          <w:p w:rsidR="00000000" w:rsidRDefault="00000000">
            <w:pPr>
              <w:pStyle w:val="BodyTextIndent"/>
              <w:ind w:left="0" w:right="884"/>
              <w:jc w:val="right"/>
              <w:rPr>
                <w:sz w:val="24"/>
              </w:rPr>
            </w:pPr>
            <w:r>
              <w:rPr>
                <w:sz w:val="24"/>
              </w:rPr>
              <w:t>417,4</w:t>
            </w:r>
          </w:p>
        </w:tc>
        <w:tc>
          <w:tcPr>
            <w:tcW w:w="2394" w:type="dxa"/>
          </w:tcPr>
          <w:p w:rsidR="00000000" w:rsidRDefault="00000000">
            <w:pPr>
              <w:pStyle w:val="BodyTextIndent"/>
              <w:ind w:left="0" w:right="884"/>
              <w:jc w:val="right"/>
              <w:rPr>
                <w:sz w:val="24"/>
              </w:rPr>
            </w:pPr>
            <w:r>
              <w:rPr>
                <w:sz w:val="24"/>
              </w:rPr>
              <w:t>433,6</w:t>
            </w:r>
          </w:p>
        </w:tc>
        <w:tc>
          <w:tcPr>
            <w:tcW w:w="2394" w:type="dxa"/>
            <w:tcBorders>
              <w:right w:val="single" w:sz="18" w:space="0" w:color="auto"/>
            </w:tcBorders>
          </w:tcPr>
          <w:p w:rsidR="00000000" w:rsidRDefault="00000000">
            <w:pPr>
              <w:pStyle w:val="BodyTextIndent"/>
              <w:ind w:left="0" w:right="884"/>
              <w:jc w:val="right"/>
              <w:rPr>
                <w:sz w:val="24"/>
              </w:rPr>
            </w:pPr>
            <w:r>
              <w:rPr>
                <w:sz w:val="24"/>
              </w:rPr>
              <w:t>455,8</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30-34</w:t>
            </w:r>
          </w:p>
        </w:tc>
        <w:tc>
          <w:tcPr>
            <w:tcW w:w="2394" w:type="dxa"/>
          </w:tcPr>
          <w:p w:rsidR="00000000" w:rsidRDefault="00000000">
            <w:pPr>
              <w:pStyle w:val="BodyTextIndent"/>
              <w:ind w:left="0" w:right="884"/>
              <w:jc w:val="right"/>
              <w:rPr>
                <w:sz w:val="24"/>
              </w:rPr>
            </w:pPr>
            <w:r>
              <w:rPr>
                <w:sz w:val="24"/>
              </w:rPr>
              <w:t>428,1</w:t>
            </w:r>
          </w:p>
        </w:tc>
        <w:tc>
          <w:tcPr>
            <w:tcW w:w="2394" w:type="dxa"/>
          </w:tcPr>
          <w:p w:rsidR="00000000" w:rsidRDefault="00000000">
            <w:pPr>
              <w:pStyle w:val="BodyTextIndent"/>
              <w:ind w:left="0" w:right="884"/>
              <w:jc w:val="right"/>
              <w:rPr>
                <w:sz w:val="24"/>
              </w:rPr>
            </w:pPr>
            <w:r>
              <w:rPr>
                <w:sz w:val="24"/>
              </w:rPr>
              <w:t>409,1</w:t>
            </w:r>
          </w:p>
        </w:tc>
        <w:tc>
          <w:tcPr>
            <w:tcW w:w="2394" w:type="dxa"/>
            <w:tcBorders>
              <w:right w:val="single" w:sz="18" w:space="0" w:color="auto"/>
            </w:tcBorders>
          </w:tcPr>
          <w:p w:rsidR="00000000" w:rsidRDefault="00000000">
            <w:pPr>
              <w:pStyle w:val="BodyTextIndent"/>
              <w:ind w:left="0" w:right="884"/>
              <w:jc w:val="right"/>
              <w:rPr>
                <w:sz w:val="24"/>
              </w:rPr>
            </w:pPr>
            <w:r>
              <w:rPr>
                <w:sz w:val="24"/>
              </w:rPr>
              <w:t>392,9</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35-39</w:t>
            </w:r>
          </w:p>
        </w:tc>
        <w:tc>
          <w:tcPr>
            <w:tcW w:w="2394" w:type="dxa"/>
          </w:tcPr>
          <w:p w:rsidR="00000000" w:rsidRDefault="00000000">
            <w:pPr>
              <w:pStyle w:val="BodyTextIndent"/>
              <w:ind w:left="0" w:right="884"/>
              <w:jc w:val="right"/>
              <w:rPr>
                <w:sz w:val="24"/>
              </w:rPr>
            </w:pPr>
            <w:r>
              <w:rPr>
                <w:sz w:val="24"/>
              </w:rPr>
              <w:t>484,3</w:t>
            </w:r>
          </w:p>
        </w:tc>
        <w:tc>
          <w:tcPr>
            <w:tcW w:w="2394" w:type="dxa"/>
          </w:tcPr>
          <w:p w:rsidR="00000000" w:rsidRDefault="00000000">
            <w:pPr>
              <w:pStyle w:val="BodyTextIndent"/>
              <w:ind w:left="0" w:right="884"/>
              <w:jc w:val="right"/>
              <w:rPr>
                <w:sz w:val="24"/>
              </w:rPr>
            </w:pPr>
            <w:r>
              <w:rPr>
                <w:sz w:val="24"/>
              </w:rPr>
              <w:t>476,0</w:t>
            </w:r>
          </w:p>
        </w:tc>
        <w:tc>
          <w:tcPr>
            <w:tcW w:w="2394" w:type="dxa"/>
            <w:tcBorders>
              <w:right w:val="single" w:sz="18" w:space="0" w:color="auto"/>
            </w:tcBorders>
          </w:tcPr>
          <w:p w:rsidR="00000000" w:rsidRDefault="00000000">
            <w:pPr>
              <w:pStyle w:val="BodyTextIndent"/>
              <w:ind w:left="0" w:right="884"/>
              <w:jc w:val="right"/>
              <w:rPr>
                <w:sz w:val="24"/>
              </w:rPr>
            </w:pPr>
            <w:r>
              <w:rPr>
                <w:sz w:val="24"/>
              </w:rPr>
              <w:t>458,7</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40-44</w:t>
            </w:r>
          </w:p>
        </w:tc>
        <w:tc>
          <w:tcPr>
            <w:tcW w:w="2394" w:type="dxa"/>
          </w:tcPr>
          <w:p w:rsidR="00000000" w:rsidRDefault="00000000">
            <w:pPr>
              <w:pStyle w:val="BodyTextIndent"/>
              <w:ind w:left="0" w:right="884"/>
              <w:jc w:val="right"/>
              <w:rPr>
                <w:sz w:val="24"/>
              </w:rPr>
            </w:pPr>
            <w:r>
              <w:rPr>
                <w:sz w:val="24"/>
              </w:rPr>
              <w:t>401,6</w:t>
            </w:r>
          </w:p>
        </w:tc>
        <w:tc>
          <w:tcPr>
            <w:tcW w:w="2394" w:type="dxa"/>
          </w:tcPr>
          <w:p w:rsidR="00000000" w:rsidRDefault="00000000">
            <w:pPr>
              <w:pStyle w:val="BodyTextIndent"/>
              <w:ind w:left="0" w:right="884"/>
              <w:jc w:val="right"/>
              <w:rPr>
                <w:sz w:val="24"/>
              </w:rPr>
            </w:pPr>
            <w:r>
              <w:rPr>
                <w:sz w:val="24"/>
              </w:rPr>
              <w:t>414,9</w:t>
            </w:r>
          </w:p>
        </w:tc>
        <w:tc>
          <w:tcPr>
            <w:tcW w:w="2394" w:type="dxa"/>
            <w:tcBorders>
              <w:right w:val="single" w:sz="18" w:space="0" w:color="auto"/>
            </w:tcBorders>
          </w:tcPr>
          <w:p w:rsidR="00000000" w:rsidRDefault="00000000">
            <w:pPr>
              <w:pStyle w:val="BodyTextIndent"/>
              <w:ind w:left="0" w:right="884"/>
              <w:jc w:val="right"/>
              <w:rPr>
                <w:sz w:val="24"/>
              </w:rPr>
            </w:pPr>
            <w:r>
              <w:rPr>
                <w:sz w:val="24"/>
              </w:rPr>
              <w:t>430,5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45-49</w:t>
            </w:r>
          </w:p>
        </w:tc>
        <w:tc>
          <w:tcPr>
            <w:tcW w:w="2394" w:type="dxa"/>
          </w:tcPr>
          <w:p w:rsidR="00000000" w:rsidRDefault="00000000">
            <w:pPr>
              <w:pStyle w:val="BodyTextIndent"/>
              <w:ind w:left="0" w:right="884"/>
              <w:jc w:val="right"/>
              <w:rPr>
                <w:sz w:val="24"/>
              </w:rPr>
            </w:pPr>
            <w:r>
              <w:rPr>
                <w:sz w:val="24"/>
              </w:rPr>
              <w:t>321,0</w:t>
            </w:r>
          </w:p>
        </w:tc>
        <w:tc>
          <w:tcPr>
            <w:tcW w:w="2394" w:type="dxa"/>
          </w:tcPr>
          <w:p w:rsidR="00000000" w:rsidRDefault="00000000">
            <w:pPr>
              <w:pStyle w:val="BodyTextIndent"/>
              <w:ind w:left="0" w:right="884"/>
              <w:jc w:val="right"/>
              <w:rPr>
                <w:sz w:val="24"/>
              </w:rPr>
            </w:pPr>
            <w:r>
              <w:rPr>
                <w:sz w:val="24"/>
              </w:rPr>
              <w:t>328,7</w:t>
            </w:r>
          </w:p>
        </w:tc>
        <w:tc>
          <w:tcPr>
            <w:tcW w:w="2394" w:type="dxa"/>
            <w:tcBorders>
              <w:right w:val="single" w:sz="18" w:space="0" w:color="auto"/>
            </w:tcBorders>
          </w:tcPr>
          <w:p w:rsidR="00000000" w:rsidRDefault="00000000">
            <w:pPr>
              <w:pStyle w:val="BodyTextIndent"/>
              <w:ind w:left="0" w:right="884"/>
              <w:jc w:val="right"/>
              <w:rPr>
                <w:sz w:val="24"/>
              </w:rPr>
            </w:pPr>
            <w:r>
              <w:rPr>
                <w:sz w:val="24"/>
              </w:rPr>
              <w:t>335,9</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50-54</w:t>
            </w:r>
          </w:p>
        </w:tc>
        <w:tc>
          <w:tcPr>
            <w:tcW w:w="2394" w:type="dxa"/>
          </w:tcPr>
          <w:p w:rsidR="00000000" w:rsidRDefault="00000000">
            <w:pPr>
              <w:pStyle w:val="BodyTextIndent"/>
              <w:ind w:left="0" w:right="884"/>
              <w:jc w:val="right"/>
              <w:rPr>
                <w:sz w:val="24"/>
              </w:rPr>
            </w:pPr>
            <w:r>
              <w:rPr>
                <w:sz w:val="24"/>
              </w:rPr>
              <w:t>197,1</w:t>
            </w:r>
          </w:p>
        </w:tc>
        <w:tc>
          <w:tcPr>
            <w:tcW w:w="2394" w:type="dxa"/>
          </w:tcPr>
          <w:p w:rsidR="00000000" w:rsidRDefault="00000000">
            <w:pPr>
              <w:pStyle w:val="BodyTextIndent"/>
              <w:ind w:left="0" w:right="884"/>
              <w:jc w:val="right"/>
              <w:rPr>
                <w:sz w:val="24"/>
              </w:rPr>
            </w:pPr>
            <w:r>
              <w:rPr>
                <w:sz w:val="24"/>
              </w:rPr>
              <w:t>229,0</w:t>
            </w:r>
          </w:p>
        </w:tc>
        <w:tc>
          <w:tcPr>
            <w:tcW w:w="2394" w:type="dxa"/>
            <w:tcBorders>
              <w:right w:val="single" w:sz="18" w:space="0" w:color="auto"/>
            </w:tcBorders>
          </w:tcPr>
          <w:p w:rsidR="00000000" w:rsidRDefault="00000000">
            <w:pPr>
              <w:pStyle w:val="BodyTextIndent"/>
              <w:ind w:left="0" w:right="884"/>
              <w:jc w:val="right"/>
              <w:rPr>
                <w:sz w:val="24"/>
              </w:rPr>
            </w:pPr>
            <w:r>
              <w:rPr>
                <w:sz w:val="24"/>
              </w:rPr>
              <w:t>257,6</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55-59</w:t>
            </w:r>
          </w:p>
        </w:tc>
        <w:tc>
          <w:tcPr>
            <w:tcW w:w="2394" w:type="dxa"/>
          </w:tcPr>
          <w:p w:rsidR="00000000" w:rsidRDefault="00000000">
            <w:pPr>
              <w:pStyle w:val="BodyTextIndent"/>
              <w:ind w:left="0" w:right="884"/>
              <w:jc w:val="right"/>
              <w:rPr>
                <w:sz w:val="24"/>
              </w:rPr>
            </w:pPr>
            <w:r>
              <w:rPr>
                <w:sz w:val="24"/>
              </w:rPr>
              <w:t>235,8</w:t>
            </w:r>
          </w:p>
        </w:tc>
        <w:tc>
          <w:tcPr>
            <w:tcW w:w="2394" w:type="dxa"/>
          </w:tcPr>
          <w:p w:rsidR="00000000" w:rsidRDefault="00000000">
            <w:pPr>
              <w:pStyle w:val="BodyTextIndent"/>
              <w:ind w:left="0" w:right="884"/>
              <w:jc w:val="right"/>
              <w:rPr>
                <w:sz w:val="24"/>
              </w:rPr>
            </w:pPr>
            <w:r>
              <w:rPr>
                <w:sz w:val="24"/>
              </w:rPr>
              <w:t>195,7</w:t>
            </w:r>
          </w:p>
        </w:tc>
        <w:tc>
          <w:tcPr>
            <w:tcW w:w="2394" w:type="dxa"/>
            <w:tcBorders>
              <w:right w:val="single" w:sz="18" w:space="0" w:color="auto"/>
            </w:tcBorders>
          </w:tcPr>
          <w:p w:rsidR="00000000" w:rsidRDefault="00000000">
            <w:pPr>
              <w:pStyle w:val="BodyTextIndent"/>
              <w:ind w:left="0" w:right="884"/>
              <w:jc w:val="right"/>
              <w:rPr>
                <w:sz w:val="24"/>
              </w:rPr>
            </w:pPr>
            <w:r>
              <w:rPr>
                <w:sz w:val="24"/>
              </w:rPr>
              <w:t>163,4</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rPr>
                <w:sz w:val="24"/>
              </w:rPr>
            </w:pPr>
            <w:r>
              <w:rPr>
                <w:sz w:val="24"/>
              </w:rPr>
              <w:t>60-64</w:t>
            </w:r>
          </w:p>
        </w:tc>
        <w:tc>
          <w:tcPr>
            <w:tcW w:w="2394" w:type="dxa"/>
          </w:tcPr>
          <w:p w:rsidR="00000000" w:rsidRDefault="00000000">
            <w:pPr>
              <w:pStyle w:val="BodyTextIndent"/>
              <w:ind w:left="0" w:right="884"/>
              <w:jc w:val="right"/>
              <w:rPr>
                <w:sz w:val="24"/>
              </w:rPr>
            </w:pPr>
            <w:r>
              <w:rPr>
                <w:sz w:val="24"/>
              </w:rPr>
              <w:t>232,9</w:t>
            </w:r>
          </w:p>
        </w:tc>
        <w:tc>
          <w:tcPr>
            <w:tcW w:w="2394" w:type="dxa"/>
          </w:tcPr>
          <w:p w:rsidR="00000000" w:rsidRDefault="00000000">
            <w:pPr>
              <w:pStyle w:val="BodyTextIndent"/>
              <w:ind w:left="0" w:right="884"/>
              <w:jc w:val="right"/>
              <w:rPr>
                <w:sz w:val="24"/>
              </w:rPr>
            </w:pPr>
            <w:r>
              <w:rPr>
                <w:sz w:val="24"/>
              </w:rPr>
              <w:t>252,1</w:t>
            </w:r>
          </w:p>
        </w:tc>
        <w:tc>
          <w:tcPr>
            <w:tcW w:w="2394" w:type="dxa"/>
            <w:tcBorders>
              <w:right w:val="single" w:sz="18" w:space="0" w:color="auto"/>
            </w:tcBorders>
          </w:tcPr>
          <w:p w:rsidR="00000000" w:rsidRDefault="00000000">
            <w:pPr>
              <w:pStyle w:val="BodyTextIndent"/>
              <w:ind w:left="0" w:right="884"/>
              <w:jc w:val="right"/>
              <w:rPr>
                <w:sz w:val="24"/>
              </w:rPr>
            </w:pPr>
            <w:r>
              <w:rPr>
                <w:sz w:val="24"/>
              </w:rPr>
              <w:t>260,7</w:t>
            </w:r>
          </w:p>
        </w:tc>
      </w:tr>
      <w:tr w:rsidR="00000000">
        <w:tblPrEx>
          <w:tblCellMar>
            <w:top w:w="0" w:type="dxa"/>
            <w:bottom w:w="0" w:type="dxa"/>
          </w:tblCellMar>
        </w:tblPrEx>
        <w:tc>
          <w:tcPr>
            <w:tcW w:w="2394" w:type="dxa"/>
            <w:tcBorders>
              <w:left w:val="single" w:sz="18" w:space="0" w:color="auto"/>
              <w:bottom w:val="single" w:sz="18" w:space="0" w:color="auto"/>
            </w:tcBorders>
          </w:tcPr>
          <w:p w:rsidR="00000000" w:rsidRDefault="00000000">
            <w:pPr>
              <w:pStyle w:val="BodyTextIndent"/>
              <w:ind w:left="0"/>
              <w:rPr>
                <w:sz w:val="24"/>
              </w:rPr>
            </w:pPr>
            <w:r>
              <w:rPr>
                <w:sz w:val="24"/>
              </w:rPr>
              <w:t>65 и старше</w:t>
            </w:r>
          </w:p>
        </w:tc>
        <w:tc>
          <w:tcPr>
            <w:tcW w:w="2394" w:type="dxa"/>
            <w:tcBorders>
              <w:bottom w:val="single" w:sz="18" w:space="0" w:color="auto"/>
            </w:tcBorders>
          </w:tcPr>
          <w:p w:rsidR="00000000" w:rsidRDefault="00000000">
            <w:pPr>
              <w:pStyle w:val="BodyTextIndent"/>
              <w:ind w:left="0" w:right="884"/>
              <w:jc w:val="right"/>
              <w:rPr>
                <w:sz w:val="24"/>
              </w:rPr>
            </w:pPr>
            <w:r>
              <w:rPr>
                <w:sz w:val="24"/>
              </w:rPr>
              <w:t>414,4</w:t>
            </w:r>
          </w:p>
        </w:tc>
        <w:tc>
          <w:tcPr>
            <w:tcW w:w="2394" w:type="dxa"/>
            <w:tcBorders>
              <w:bottom w:val="single" w:sz="18" w:space="0" w:color="auto"/>
            </w:tcBorders>
          </w:tcPr>
          <w:p w:rsidR="00000000" w:rsidRDefault="00000000">
            <w:pPr>
              <w:pStyle w:val="BodyTextIndent"/>
              <w:ind w:left="0" w:right="884"/>
              <w:jc w:val="right"/>
              <w:rPr>
                <w:sz w:val="24"/>
              </w:rPr>
            </w:pPr>
            <w:r>
              <w:rPr>
                <w:sz w:val="24"/>
              </w:rPr>
              <w:t>411,6</w:t>
            </w:r>
          </w:p>
        </w:tc>
        <w:tc>
          <w:tcPr>
            <w:tcW w:w="2394" w:type="dxa"/>
            <w:tcBorders>
              <w:bottom w:val="single" w:sz="18" w:space="0" w:color="auto"/>
              <w:right w:val="single" w:sz="18" w:space="0" w:color="auto"/>
            </w:tcBorders>
          </w:tcPr>
          <w:p w:rsidR="00000000" w:rsidRDefault="00000000">
            <w:pPr>
              <w:pStyle w:val="BodyTextIndent"/>
              <w:ind w:left="0" w:right="884"/>
              <w:jc w:val="right"/>
              <w:rPr>
                <w:sz w:val="24"/>
              </w:rPr>
            </w:pPr>
            <w:r>
              <w:rPr>
                <w:sz w:val="24"/>
              </w:rPr>
              <w:t>414,9</w:t>
            </w:r>
          </w:p>
        </w:tc>
      </w:tr>
    </w:tbl>
    <w:p w:rsidR="00000000" w:rsidRDefault="00000000">
      <w:pPr>
        <w:pStyle w:val="BodyTextIndent"/>
        <w:spacing w:line="288" w:lineRule="auto"/>
        <w:ind w:left="0" w:right="-421"/>
        <w:rPr>
          <w:b/>
          <w:bCs/>
          <w:sz w:val="24"/>
        </w:rPr>
      </w:pPr>
    </w:p>
    <w:p w:rsidR="00000000" w:rsidRDefault="00000000">
      <w:pPr>
        <w:pStyle w:val="BodyTextIndent"/>
        <w:spacing w:line="288" w:lineRule="auto"/>
        <w:ind w:left="0"/>
        <w:jc w:val="center"/>
        <w:rPr>
          <w:sz w:val="24"/>
        </w:rPr>
      </w:pPr>
      <w:r>
        <w:rPr>
          <w:sz w:val="24"/>
        </w:rPr>
        <w:br w:type="page"/>
        <w:t>Продолжительность жизни</w:t>
      </w:r>
    </w:p>
    <w:p w:rsidR="00000000" w:rsidRDefault="00000000">
      <w:pPr>
        <w:pStyle w:val="BodyTextIndent"/>
        <w:spacing w:line="288" w:lineRule="auto"/>
        <w:ind w:left="0"/>
        <w:rPr>
          <w:b/>
          <w:bCs/>
          <w:sz w:val="24"/>
        </w:rPr>
      </w:pPr>
    </w:p>
    <w:p w:rsidR="00000000" w:rsidRDefault="00000000">
      <w:pPr>
        <w:pStyle w:val="BodyTextIndent"/>
        <w:spacing w:line="288" w:lineRule="auto"/>
        <w:ind w:left="0"/>
        <w:rPr>
          <w:sz w:val="24"/>
        </w:rPr>
      </w:pPr>
      <w:r>
        <w:rPr>
          <w:sz w:val="24"/>
        </w:rPr>
        <w:t xml:space="preserve">5. </w:t>
      </w:r>
      <w:r>
        <w:rPr>
          <w:sz w:val="24"/>
        </w:rPr>
        <w:tab/>
        <w:t>В 2001 году ожидаемая продолжительность жизни составила 65,6 лет.  Причем у женщин этот показатель составляет 71,1 год, а у мужчин 60,2 года.</w:t>
      </w:r>
    </w:p>
    <w:p w:rsidR="00000000" w:rsidRDefault="00000000">
      <w:pPr>
        <w:pStyle w:val="BodyTextIndent"/>
        <w:spacing w:line="288" w:lineRule="auto"/>
        <w:ind w:left="0" w:right="-421"/>
        <w:rPr>
          <w:b/>
          <w:bCs/>
          <w:sz w:val="24"/>
        </w:rPr>
      </w:pPr>
    </w:p>
    <w:p w:rsidR="00000000" w:rsidRDefault="00000000">
      <w:pPr>
        <w:pStyle w:val="BodyTextIndent"/>
        <w:spacing w:line="288" w:lineRule="auto"/>
        <w:ind w:right="-421"/>
        <w:jc w:val="center"/>
        <w:rPr>
          <w:b/>
          <w:bCs/>
          <w:sz w:val="24"/>
        </w:rPr>
      </w:pPr>
      <w:r>
        <w:rPr>
          <w:b/>
          <w:bCs/>
          <w:sz w:val="24"/>
        </w:rPr>
        <w:t>Таблица 6.   Ожидаемая продолжительность жизни при рождении</w:t>
      </w:r>
    </w:p>
    <w:p w:rsidR="00000000" w:rsidRDefault="00000000">
      <w:pPr>
        <w:pStyle w:val="BodyTextIndent"/>
        <w:spacing w:line="288" w:lineRule="auto"/>
        <w:ind w:right="-421"/>
        <w:jc w:val="center"/>
        <w:rPr>
          <w:b/>
          <w:bCs/>
          <w:sz w:val="24"/>
        </w:rPr>
      </w:pPr>
      <w:r>
        <w:rPr>
          <w:b/>
          <w:bCs/>
          <w:sz w:val="24"/>
        </w:rPr>
        <w:t>(</w:t>
      </w:r>
      <w:r>
        <w:rPr>
          <w:b/>
          <w:bCs/>
          <w:i/>
          <w:iCs/>
          <w:sz w:val="24"/>
        </w:rPr>
        <w:t>кол-во лет</w:t>
      </w:r>
      <w:r>
        <w:rPr>
          <w:b/>
          <w:bCs/>
          <w:sz w:val="24"/>
        </w:rPr>
        <w:t>)</w:t>
      </w:r>
    </w:p>
    <w:p w:rsidR="00000000" w:rsidRDefault="00000000">
      <w:pPr>
        <w:pStyle w:val="BodyTextIndent"/>
        <w:spacing w:line="288" w:lineRule="auto"/>
        <w:ind w:left="0" w:right="-421"/>
        <w:rPr>
          <w:b/>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5"/>
        <w:gridCol w:w="2385"/>
        <w:gridCol w:w="2385"/>
        <w:gridCol w:w="2385"/>
      </w:tblGrid>
      <w:tr w:rsidR="00000000">
        <w:tblPrEx>
          <w:tblCellMar>
            <w:top w:w="0" w:type="dxa"/>
            <w:bottom w:w="0" w:type="dxa"/>
          </w:tblCellMar>
        </w:tblPrEx>
        <w:tc>
          <w:tcPr>
            <w:tcW w:w="1262" w:type="pct"/>
            <w:tcBorders>
              <w:top w:val="single" w:sz="18" w:space="0" w:color="auto"/>
              <w:left w:val="single" w:sz="18" w:space="0" w:color="auto"/>
            </w:tcBorders>
          </w:tcPr>
          <w:p w:rsidR="00000000" w:rsidRDefault="00000000">
            <w:pPr>
              <w:pStyle w:val="BodyTextIndent"/>
              <w:spacing w:line="288" w:lineRule="auto"/>
              <w:ind w:left="0" w:right="-421"/>
              <w:jc w:val="center"/>
              <w:rPr>
                <w:sz w:val="24"/>
              </w:rPr>
            </w:pPr>
          </w:p>
        </w:tc>
        <w:tc>
          <w:tcPr>
            <w:tcW w:w="1246" w:type="pct"/>
            <w:tcBorders>
              <w:top w:val="single" w:sz="18" w:space="0" w:color="auto"/>
            </w:tcBorders>
          </w:tcPr>
          <w:p w:rsidR="00000000" w:rsidRDefault="00000000">
            <w:pPr>
              <w:pStyle w:val="BodyTextIndent"/>
              <w:spacing w:line="288" w:lineRule="auto"/>
              <w:ind w:left="0" w:right="48"/>
              <w:jc w:val="center"/>
              <w:rPr>
                <w:sz w:val="24"/>
              </w:rPr>
            </w:pPr>
            <w:r>
              <w:rPr>
                <w:sz w:val="24"/>
              </w:rPr>
              <w:t>1999</w:t>
            </w:r>
          </w:p>
        </w:tc>
        <w:tc>
          <w:tcPr>
            <w:tcW w:w="1246" w:type="pct"/>
            <w:tcBorders>
              <w:top w:val="single" w:sz="18" w:space="0" w:color="auto"/>
            </w:tcBorders>
          </w:tcPr>
          <w:p w:rsidR="00000000" w:rsidRDefault="00000000">
            <w:pPr>
              <w:pStyle w:val="BodyTextIndent"/>
              <w:spacing w:line="288" w:lineRule="auto"/>
              <w:ind w:left="0" w:right="48"/>
              <w:jc w:val="center"/>
              <w:rPr>
                <w:sz w:val="24"/>
              </w:rPr>
            </w:pPr>
            <w:r>
              <w:rPr>
                <w:sz w:val="24"/>
              </w:rPr>
              <w:t>2000</w:t>
            </w:r>
          </w:p>
        </w:tc>
        <w:tc>
          <w:tcPr>
            <w:tcW w:w="1246" w:type="pct"/>
            <w:tcBorders>
              <w:top w:val="single" w:sz="18" w:space="0" w:color="auto"/>
              <w:right w:val="single" w:sz="18" w:space="0" w:color="auto"/>
            </w:tcBorders>
          </w:tcPr>
          <w:p w:rsidR="00000000" w:rsidRDefault="00000000">
            <w:pPr>
              <w:pStyle w:val="BodyTextIndent"/>
              <w:spacing w:line="288" w:lineRule="auto"/>
              <w:ind w:left="0" w:right="48"/>
              <w:jc w:val="center"/>
              <w:rPr>
                <w:sz w:val="24"/>
              </w:rPr>
            </w:pPr>
            <w:r>
              <w:rPr>
                <w:sz w:val="24"/>
              </w:rPr>
              <w:t>2001</w:t>
            </w:r>
          </w:p>
        </w:tc>
      </w:tr>
      <w:tr w:rsidR="00000000">
        <w:tblPrEx>
          <w:tblCellMar>
            <w:top w:w="0" w:type="dxa"/>
            <w:bottom w:w="0" w:type="dxa"/>
          </w:tblCellMar>
        </w:tblPrEx>
        <w:tc>
          <w:tcPr>
            <w:tcW w:w="1262" w:type="pct"/>
            <w:tcBorders>
              <w:left w:val="single" w:sz="18" w:space="0" w:color="auto"/>
            </w:tcBorders>
          </w:tcPr>
          <w:p w:rsidR="00000000" w:rsidRDefault="00000000">
            <w:pPr>
              <w:pStyle w:val="BodyTextIndent"/>
              <w:spacing w:line="288" w:lineRule="auto"/>
              <w:ind w:left="0"/>
              <w:jc w:val="both"/>
              <w:rPr>
                <w:sz w:val="24"/>
              </w:rPr>
            </w:pPr>
            <w:r>
              <w:rPr>
                <w:sz w:val="24"/>
              </w:rPr>
              <w:t>Все население</w:t>
            </w:r>
          </w:p>
        </w:tc>
        <w:tc>
          <w:tcPr>
            <w:tcW w:w="1246" w:type="pct"/>
          </w:tcPr>
          <w:p w:rsidR="00000000" w:rsidRDefault="00000000">
            <w:pPr>
              <w:pStyle w:val="BodyTextIndent"/>
              <w:spacing w:line="288" w:lineRule="auto"/>
              <w:ind w:left="0"/>
              <w:jc w:val="center"/>
              <w:rPr>
                <w:sz w:val="24"/>
              </w:rPr>
            </w:pPr>
            <w:r>
              <w:rPr>
                <w:sz w:val="24"/>
              </w:rPr>
              <w:t>65,5</w:t>
            </w:r>
          </w:p>
        </w:tc>
        <w:tc>
          <w:tcPr>
            <w:tcW w:w="1246" w:type="pct"/>
          </w:tcPr>
          <w:p w:rsidR="00000000" w:rsidRDefault="00000000">
            <w:pPr>
              <w:pStyle w:val="BodyTextIndent"/>
              <w:spacing w:line="288" w:lineRule="auto"/>
              <w:ind w:left="0"/>
              <w:jc w:val="center"/>
              <w:rPr>
                <w:sz w:val="24"/>
              </w:rPr>
            </w:pPr>
            <w:r>
              <w:rPr>
                <w:sz w:val="24"/>
              </w:rPr>
              <w:t>65,4</w:t>
            </w:r>
          </w:p>
        </w:tc>
        <w:tc>
          <w:tcPr>
            <w:tcW w:w="1246" w:type="pct"/>
            <w:tcBorders>
              <w:right w:val="single" w:sz="18" w:space="0" w:color="auto"/>
            </w:tcBorders>
          </w:tcPr>
          <w:p w:rsidR="00000000" w:rsidRDefault="00000000">
            <w:pPr>
              <w:pStyle w:val="BodyTextIndent"/>
              <w:spacing w:line="288" w:lineRule="auto"/>
              <w:ind w:left="0"/>
              <w:jc w:val="center"/>
              <w:rPr>
                <w:sz w:val="24"/>
              </w:rPr>
            </w:pPr>
            <w:r>
              <w:rPr>
                <w:sz w:val="24"/>
              </w:rPr>
              <w:t>65,6</w:t>
            </w:r>
          </w:p>
        </w:tc>
      </w:tr>
      <w:tr w:rsidR="00000000">
        <w:tblPrEx>
          <w:tblCellMar>
            <w:top w:w="0" w:type="dxa"/>
            <w:bottom w:w="0" w:type="dxa"/>
          </w:tblCellMar>
        </w:tblPrEx>
        <w:tc>
          <w:tcPr>
            <w:tcW w:w="1262" w:type="pct"/>
            <w:tcBorders>
              <w:left w:val="single" w:sz="18" w:space="0" w:color="auto"/>
            </w:tcBorders>
          </w:tcPr>
          <w:p w:rsidR="00000000" w:rsidRDefault="00000000">
            <w:pPr>
              <w:pStyle w:val="BodyTextIndent"/>
              <w:spacing w:line="288" w:lineRule="auto"/>
              <w:ind w:left="0"/>
              <w:jc w:val="both"/>
              <w:rPr>
                <w:sz w:val="24"/>
              </w:rPr>
            </w:pPr>
            <w:r>
              <w:rPr>
                <w:sz w:val="24"/>
              </w:rPr>
              <w:t>Мужчины</w:t>
            </w:r>
          </w:p>
        </w:tc>
        <w:tc>
          <w:tcPr>
            <w:tcW w:w="1246" w:type="pct"/>
          </w:tcPr>
          <w:p w:rsidR="00000000" w:rsidRDefault="00000000">
            <w:pPr>
              <w:pStyle w:val="BodyTextIndent"/>
              <w:spacing w:line="288" w:lineRule="auto"/>
              <w:ind w:left="0"/>
              <w:jc w:val="center"/>
              <w:rPr>
                <w:sz w:val="24"/>
              </w:rPr>
            </w:pPr>
            <w:r>
              <w:rPr>
                <w:sz w:val="24"/>
              </w:rPr>
              <w:t>60,3</w:t>
            </w:r>
          </w:p>
        </w:tc>
        <w:tc>
          <w:tcPr>
            <w:tcW w:w="1246" w:type="pct"/>
          </w:tcPr>
          <w:p w:rsidR="00000000" w:rsidRDefault="00000000">
            <w:pPr>
              <w:pStyle w:val="BodyTextIndent"/>
              <w:spacing w:line="288" w:lineRule="auto"/>
              <w:ind w:left="0"/>
              <w:jc w:val="center"/>
              <w:rPr>
                <w:sz w:val="24"/>
              </w:rPr>
            </w:pPr>
            <w:r>
              <w:rPr>
                <w:sz w:val="24"/>
              </w:rPr>
              <w:t>59,8</w:t>
            </w:r>
          </w:p>
        </w:tc>
        <w:tc>
          <w:tcPr>
            <w:tcW w:w="1246" w:type="pct"/>
            <w:tcBorders>
              <w:right w:val="single" w:sz="18" w:space="0" w:color="auto"/>
            </w:tcBorders>
          </w:tcPr>
          <w:p w:rsidR="00000000" w:rsidRDefault="00000000">
            <w:pPr>
              <w:pStyle w:val="BodyTextIndent"/>
              <w:spacing w:line="288" w:lineRule="auto"/>
              <w:ind w:left="0"/>
              <w:jc w:val="center"/>
              <w:rPr>
                <w:sz w:val="24"/>
              </w:rPr>
            </w:pPr>
            <w:r>
              <w:rPr>
                <w:sz w:val="24"/>
              </w:rPr>
              <w:t>60,2</w:t>
            </w:r>
          </w:p>
        </w:tc>
      </w:tr>
      <w:tr w:rsidR="00000000">
        <w:tblPrEx>
          <w:tblCellMar>
            <w:top w:w="0" w:type="dxa"/>
            <w:bottom w:w="0" w:type="dxa"/>
          </w:tblCellMar>
        </w:tblPrEx>
        <w:tc>
          <w:tcPr>
            <w:tcW w:w="1262" w:type="pct"/>
            <w:tcBorders>
              <w:left w:val="single" w:sz="18" w:space="0" w:color="auto"/>
              <w:bottom w:val="single" w:sz="18" w:space="0" w:color="auto"/>
            </w:tcBorders>
          </w:tcPr>
          <w:p w:rsidR="00000000" w:rsidRDefault="00000000">
            <w:pPr>
              <w:pStyle w:val="BodyTextIndent"/>
              <w:spacing w:line="288" w:lineRule="auto"/>
              <w:ind w:left="0"/>
              <w:jc w:val="both"/>
              <w:rPr>
                <w:sz w:val="24"/>
              </w:rPr>
            </w:pPr>
            <w:r>
              <w:rPr>
                <w:sz w:val="24"/>
              </w:rPr>
              <w:t xml:space="preserve">Женщины </w:t>
            </w:r>
          </w:p>
        </w:tc>
        <w:tc>
          <w:tcPr>
            <w:tcW w:w="1246" w:type="pct"/>
            <w:tcBorders>
              <w:bottom w:val="single" w:sz="18" w:space="0" w:color="auto"/>
            </w:tcBorders>
          </w:tcPr>
          <w:p w:rsidR="00000000" w:rsidRDefault="00000000">
            <w:pPr>
              <w:pStyle w:val="BodyTextIndent"/>
              <w:spacing w:line="288" w:lineRule="auto"/>
              <w:ind w:left="0"/>
              <w:jc w:val="center"/>
              <w:rPr>
                <w:sz w:val="24"/>
              </w:rPr>
            </w:pPr>
            <w:r>
              <w:rPr>
                <w:sz w:val="24"/>
              </w:rPr>
              <w:t>71,0</w:t>
            </w:r>
          </w:p>
        </w:tc>
        <w:tc>
          <w:tcPr>
            <w:tcW w:w="1246" w:type="pct"/>
            <w:tcBorders>
              <w:bottom w:val="single" w:sz="18" w:space="0" w:color="auto"/>
            </w:tcBorders>
          </w:tcPr>
          <w:p w:rsidR="00000000" w:rsidRDefault="00000000">
            <w:pPr>
              <w:pStyle w:val="BodyTextIndent"/>
              <w:spacing w:line="288" w:lineRule="auto"/>
              <w:ind w:left="0"/>
              <w:jc w:val="center"/>
              <w:rPr>
                <w:sz w:val="24"/>
              </w:rPr>
            </w:pPr>
            <w:r>
              <w:rPr>
                <w:sz w:val="24"/>
              </w:rPr>
              <w:t>71,3</w:t>
            </w:r>
          </w:p>
        </w:tc>
        <w:tc>
          <w:tcPr>
            <w:tcW w:w="1246" w:type="pct"/>
            <w:tcBorders>
              <w:bottom w:val="single" w:sz="18" w:space="0" w:color="auto"/>
              <w:right w:val="single" w:sz="18" w:space="0" w:color="auto"/>
            </w:tcBorders>
          </w:tcPr>
          <w:p w:rsidR="00000000" w:rsidRDefault="00000000">
            <w:pPr>
              <w:pStyle w:val="BodyTextIndent"/>
              <w:spacing w:line="288" w:lineRule="auto"/>
              <w:ind w:left="0"/>
              <w:jc w:val="center"/>
              <w:rPr>
                <w:sz w:val="24"/>
              </w:rPr>
            </w:pPr>
            <w:r>
              <w:rPr>
                <w:sz w:val="24"/>
              </w:rPr>
              <w:t>71,1</w:t>
            </w:r>
          </w:p>
        </w:tc>
      </w:tr>
    </w:tbl>
    <w:p w:rsidR="00000000" w:rsidRDefault="00000000">
      <w:pPr>
        <w:pStyle w:val="BodyTextIndent"/>
        <w:spacing w:line="288" w:lineRule="auto"/>
        <w:ind w:right="-421"/>
        <w:rPr>
          <w:b/>
          <w:bCs/>
          <w:sz w:val="24"/>
        </w:rPr>
      </w:pPr>
    </w:p>
    <w:p w:rsidR="00000000" w:rsidRDefault="00000000">
      <w:pPr>
        <w:pStyle w:val="BodyTextIndent"/>
        <w:spacing w:line="288" w:lineRule="auto"/>
        <w:ind w:left="0"/>
        <w:rPr>
          <w:b/>
          <w:bCs/>
          <w:sz w:val="24"/>
        </w:rPr>
      </w:pPr>
      <w:r>
        <w:rPr>
          <w:sz w:val="24"/>
        </w:rPr>
        <w:tab/>
        <w:t>Рождаемость и смертность</w:t>
      </w:r>
      <w:r>
        <w:rPr>
          <w:b/>
          <w:bCs/>
          <w:sz w:val="24"/>
        </w:rPr>
        <w:t xml:space="preserve"> </w:t>
      </w:r>
      <w:r>
        <w:rPr>
          <w:sz w:val="24"/>
        </w:rPr>
        <w:t>(общие коэффициенты рождаемости и смертности на 1 000 человек)</w:t>
      </w:r>
    </w:p>
    <w:p w:rsidR="00000000" w:rsidRDefault="00000000">
      <w:pPr>
        <w:pStyle w:val="BodyTextIndent"/>
        <w:spacing w:line="288" w:lineRule="auto"/>
        <w:ind w:left="0"/>
        <w:rPr>
          <w:sz w:val="24"/>
        </w:rPr>
      </w:pPr>
    </w:p>
    <w:p w:rsidR="00000000" w:rsidRDefault="00000000">
      <w:pPr>
        <w:pStyle w:val="BodyTextIndent"/>
        <w:spacing w:line="288" w:lineRule="auto"/>
        <w:ind w:left="567"/>
        <w:rPr>
          <w:sz w:val="24"/>
        </w:rPr>
      </w:pPr>
      <w:r>
        <w:rPr>
          <w:sz w:val="24"/>
        </w:rPr>
        <w:t>В 1999 году:</w:t>
      </w:r>
    </w:p>
    <w:p w:rsidR="00000000" w:rsidRDefault="00000000">
      <w:pPr>
        <w:pStyle w:val="BodyTextIndent"/>
        <w:spacing w:line="288" w:lineRule="auto"/>
        <w:ind w:left="567"/>
        <w:rPr>
          <w:sz w:val="24"/>
        </w:rPr>
      </w:pPr>
      <w:r>
        <w:rPr>
          <w:sz w:val="24"/>
        </w:rPr>
        <w:t>коэффициент рождаемости – 14,5;</w:t>
      </w:r>
    </w:p>
    <w:p w:rsidR="00000000" w:rsidRDefault="00000000">
      <w:pPr>
        <w:pStyle w:val="BodyTextIndent"/>
        <w:spacing w:line="288" w:lineRule="auto"/>
        <w:ind w:left="567"/>
        <w:rPr>
          <w:sz w:val="24"/>
        </w:rPr>
      </w:pPr>
      <w:r>
        <w:rPr>
          <w:sz w:val="24"/>
        </w:rPr>
        <w:t>коэффициент смертности – 9,9.</w:t>
      </w:r>
    </w:p>
    <w:p w:rsidR="00000000" w:rsidRDefault="00000000">
      <w:pPr>
        <w:pStyle w:val="BodyTextIndent"/>
        <w:spacing w:line="288" w:lineRule="auto"/>
        <w:ind w:left="0"/>
        <w:rPr>
          <w:sz w:val="24"/>
        </w:rPr>
      </w:pPr>
    </w:p>
    <w:p w:rsidR="00000000" w:rsidRDefault="00000000">
      <w:pPr>
        <w:pStyle w:val="BodyTextIndent"/>
        <w:spacing w:line="288" w:lineRule="auto"/>
        <w:ind w:left="567"/>
        <w:rPr>
          <w:sz w:val="24"/>
        </w:rPr>
      </w:pPr>
      <w:r>
        <w:rPr>
          <w:sz w:val="24"/>
        </w:rPr>
        <w:t>В 2000 году:</w:t>
      </w:r>
    </w:p>
    <w:p w:rsidR="00000000" w:rsidRDefault="00000000">
      <w:pPr>
        <w:pStyle w:val="BodyTextIndent"/>
        <w:spacing w:line="288" w:lineRule="auto"/>
        <w:ind w:left="567"/>
        <w:rPr>
          <w:sz w:val="24"/>
        </w:rPr>
      </w:pPr>
      <w:r>
        <w:rPr>
          <w:sz w:val="24"/>
        </w:rPr>
        <w:t>коэффициент рождаемости – 14,8;</w:t>
      </w:r>
    </w:p>
    <w:p w:rsidR="00000000" w:rsidRDefault="00000000">
      <w:pPr>
        <w:pStyle w:val="BodyTextIndent"/>
        <w:spacing w:line="288" w:lineRule="auto"/>
        <w:ind w:left="567"/>
        <w:rPr>
          <w:sz w:val="24"/>
        </w:rPr>
      </w:pPr>
      <w:r>
        <w:rPr>
          <w:sz w:val="24"/>
        </w:rPr>
        <w:t>коэффициент смертности – 10,1.</w:t>
      </w:r>
    </w:p>
    <w:p w:rsidR="00000000" w:rsidRDefault="00000000">
      <w:pPr>
        <w:pStyle w:val="BodyTextIndent"/>
        <w:spacing w:line="288" w:lineRule="auto"/>
        <w:ind w:left="567"/>
        <w:rPr>
          <w:sz w:val="24"/>
        </w:rPr>
      </w:pPr>
    </w:p>
    <w:p w:rsidR="00000000" w:rsidRDefault="00000000">
      <w:pPr>
        <w:pStyle w:val="BodyTextIndent"/>
        <w:spacing w:line="288" w:lineRule="auto"/>
        <w:ind w:left="567"/>
        <w:rPr>
          <w:sz w:val="24"/>
        </w:rPr>
      </w:pPr>
      <w:r>
        <w:rPr>
          <w:sz w:val="24"/>
        </w:rPr>
        <w:t>В 2001 году:</w:t>
      </w:r>
    </w:p>
    <w:p w:rsidR="00000000" w:rsidRDefault="00000000">
      <w:pPr>
        <w:pStyle w:val="BodyTextIndent"/>
        <w:spacing w:line="288" w:lineRule="auto"/>
        <w:ind w:left="567"/>
        <w:rPr>
          <w:sz w:val="24"/>
        </w:rPr>
      </w:pPr>
      <w:r>
        <w:rPr>
          <w:sz w:val="24"/>
        </w:rPr>
        <w:t>коэффициент рождаемости – 14,8;</w:t>
      </w:r>
    </w:p>
    <w:p w:rsidR="00000000" w:rsidRDefault="00000000">
      <w:pPr>
        <w:pStyle w:val="BodyTextIndent"/>
        <w:spacing w:line="288" w:lineRule="auto"/>
        <w:ind w:left="567"/>
        <w:rPr>
          <w:sz w:val="24"/>
        </w:rPr>
      </w:pPr>
      <w:r>
        <w:rPr>
          <w:sz w:val="24"/>
        </w:rPr>
        <w:t>коэффициент смертности – 10,0.</w:t>
      </w:r>
    </w:p>
    <w:p w:rsidR="00000000" w:rsidRDefault="00000000">
      <w:pPr>
        <w:pStyle w:val="BodyTextIndent"/>
        <w:spacing w:line="288" w:lineRule="auto"/>
        <w:ind w:left="0"/>
        <w:rPr>
          <w:sz w:val="24"/>
        </w:rPr>
      </w:pPr>
      <w:r>
        <w:rPr>
          <w:sz w:val="24"/>
        </w:rPr>
        <w:t xml:space="preserve"> </w:t>
      </w:r>
    </w:p>
    <w:p w:rsidR="00000000" w:rsidRDefault="00000000">
      <w:pPr>
        <w:pStyle w:val="BodyTextIndent"/>
        <w:spacing w:line="288" w:lineRule="auto"/>
        <w:ind w:left="0"/>
        <w:rPr>
          <w:sz w:val="24"/>
        </w:rPr>
      </w:pPr>
      <w:r>
        <w:rPr>
          <w:sz w:val="24"/>
        </w:rPr>
        <w:tab/>
        <w:t>Естественный прирост соответственно составил в 1999 году 4,6 на 1 000 человек, в 2000 году - 4,7 на 1 000 человек, в 2001 году – 4,8 на 1 000 человек.</w:t>
      </w:r>
    </w:p>
    <w:p w:rsidR="00000000" w:rsidRDefault="00000000">
      <w:pPr>
        <w:pStyle w:val="BodyTextIndent"/>
        <w:spacing w:line="288" w:lineRule="auto"/>
        <w:ind w:left="0"/>
        <w:rPr>
          <w:b/>
          <w:bCs/>
          <w:sz w:val="24"/>
        </w:rPr>
      </w:pPr>
    </w:p>
    <w:p w:rsidR="00000000" w:rsidRDefault="00000000">
      <w:pPr>
        <w:pStyle w:val="BodyTextIndent"/>
        <w:spacing w:line="288" w:lineRule="auto"/>
        <w:ind w:left="0"/>
        <w:jc w:val="center"/>
        <w:rPr>
          <w:sz w:val="24"/>
        </w:rPr>
      </w:pPr>
      <w:r>
        <w:rPr>
          <w:sz w:val="24"/>
        </w:rPr>
        <w:t>Младенческая смертность</w:t>
      </w:r>
    </w:p>
    <w:p w:rsidR="00000000" w:rsidRDefault="00000000">
      <w:pPr>
        <w:pStyle w:val="BodyTextIndent"/>
        <w:spacing w:line="288" w:lineRule="auto"/>
        <w:ind w:left="0"/>
        <w:rPr>
          <w:sz w:val="24"/>
        </w:rPr>
      </w:pPr>
    </w:p>
    <w:p w:rsidR="00000000" w:rsidRDefault="00000000">
      <w:pPr>
        <w:pStyle w:val="BodyTextIndent"/>
        <w:spacing w:line="288" w:lineRule="auto"/>
        <w:ind w:left="0"/>
        <w:rPr>
          <w:sz w:val="24"/>
        </w:rPr>
      </w:pPr>
      <w:r>
        <w:rPr>
          <w:sz w:val="24"/>
        </w:rPr>
        <w:t xml:space="preserve">6. </w:t>
      </w:r>
      <w:r>
        <w:rPr>
          <w:sz w:val="24"/>
        </w:rPr>
        <w:tab/>
        <w:t>В 2001 году в возрасте до 1 года умерло 4 238 ребенка, в том числе 2 526 мальчиков, 1 712 девочек.</w:t>
      </w:r>
    </w:p>
    <w:p w:rsidR="00000000" w:rsidRDefault="00000000">
      <w:pPr>
        <w:pStyle w:val="BodyTextIndent"/>
        <w:spacing w:line="288" w:lineRule="auto"/>
        <w:ind w:left="0"/>
        <w:rPr>
          <w:sz w:val="24"/>
        </w:rPr>
      </w:pPr>
    </w:p>
    <w:p w:rsidR="00000000" w:rsidRDefault="00000000">
      <w:pPr>
        <w:pStyle w:val="BodyTextIndent"/>
        <w:ind w:left="0" w:right="-421"/>
        <w:jc w:val="center"/>
        <w:rPr>
          <w:i/>
          <w:iCs/>
          <w:sz w:val="24"/>
        </w:rPr>
      </w:pPr>
      <w:r>
        <w:rPr>
          <w:b/>
          <w:bCs/>
          <w:sz w:val="24"/>
        </w:rPr>
        <w:br w:type="page"/>
        <w:t xml:space="preserve">Таблица 7. </w:t>
      </w:r>
      <w:r>
        <w:rPr>
          <w:b/>
          <w:bCs/>
          <w:sz w:val="24"/>
          <w:lang w:val="ru-MO"/>
        </w:rPr>
        <w:t xml:space="preserve">  </w:t>
      </w:r>
      <w:r>
        <w:rPr>
          <w:b/>
          <w:bCs/>
          <w:sz w:val="24"/>
        </w:rPr>
        <w:t xml:space="preserve">Младенческая смертность </w:t>
      </w:r>
      <w:r>
        <w:rPr>
          <w:b/>
          <w:bCs/>
          <w:i/>
          <w:iCs/>
          <w:sz w:val="24"/>
        </w:rPr>
        <w:t>(кол-во человек)</w:t>
      </w:r>
    </w:p>
    <w:p w:rsidR="00000000" w:rsidRDefault="00000000">
      <w:pPr>
        <w:pStyle w:val="BodyTextIndent"/>
        <w:ind w:left="0" w:right="-421"/>
        <w:jc w:val="center"/>
        <w:rPr>
          <w:b/>
          <w:bCs/>
          <w:sz w:val="24"/>
        </w:rPr>
      </w:pP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0"/>
        <w:gridCol w:w="1870"/>
        <w:gridCol w:w="1870"/>
        <w:gridCol w:w="1870"/>
      </w:tblGrid>
      <w:tr w:rsidR="00000000">
        <w:tblPrEx>
          <w:tblCellMar>
            <w:top w:w="0" w:type="dxa"/>
            <w:bottom w:w="0" w:type="dxa"/>
          </w:tblCellMar>
        </w:tblPrEx>
        <w:tc>
          <w:tcPr>
            <w:tcW w:w="3740" w:type="dxa"/>
            <w:tcBorders>
              <w:top w:val="single" w:sz="18" w:space="0" w:color="auto"/>
              <w:left w:val="single" w:sz="18" w:space="0" w:color="auto"/>
            </w:tcBorders>
          </w:tcPr>
          <w:p w:rsidR="00000000" w:rsidRDefault="00000000">
            <w:pPr>
              <w:pStyle w:val="BodyTextIndent"/>
              <w:ind w:left="0" w:right="-421"/>
              <w:jc w:val="center"/>
              <w:rPr>
                <w:sz w:val="24"/>
              </w:rPr>
            </w:pPr>
          </w:p>
        </w:tc>
        <w:tc>
          <w:tcPr>
            <w:tcW w:w="1870" w:type="dxa"/>
            <w:tcBorders>
              <w:top w:val="single" w:sz="18" w:space="0" w:color="auto"/>
            </w:tcBorders>
          </w:tcPr>
          <w:p w:rsidR="00000000" w:rsidRDefault="00000000">
            <w:pPr>
              <w:pStyle w:val="BodyTextIndent"/>
              <w:ind w:left="-267"/>
              <w:jc w:val="center"/>
              <w:rPr>
                <w:sz w:val="24"/>
              </w:rPr>
            </w:pPr>
            <w:r>
              <w:rPr>
                <w:sz w:val="24"/>
              </w:rPr>
              <w:t xml:space="preserve">1999 </w:t>
            </w:r>
          </w:p>
        </w:tc>
        <w:tc>
          <w:tcPr>
            <w:tcW w:w="1870" w:type="dxa"/>
            <w:tcBorders>
              <w:top w:val="single" w:sz="18" w:space="0" w:color="auto"/>
            </w:tcBorders>
          </w:tcPr>
          <w:p w:rsidR="00000000" w:rsidRDefault="00000000">
            <w:pPr>
              <w:pStyle w:val="BodyTextIndent"/>
              <w:ind w:left="-267"/>
              <w:jc w:val="center"/>
              <w:rPr>
                <w:sz w:val="24"/>
                <w:lang w:val="en-US"/>
              </w:rPr>
            </w:pPr>
            <w:r>
              <w:rPr>
                <w:sz w:val="24"/>
              </w:rPr>
              <w:t>2000</w:t>
            </w:r>
          </w:p>
        </w:tc>
        <w:tc>
          <w:tcPr>
            <w:tcW w:w="1870" w:type="dxa"/>
            <w:tcBorders>
              <w:top w:val="single" w:sz="18" w:space="0" w:color="auto"/>
              <w:right w:val="single" w:sz="18" w:space="0" w:color="auto"/>
            </w:tcBorders>
          </w:tcPr>
          <w:p w:rsidR="00000000" w:rsidRDefault="00000000">
            <w:pPr>
              <w:pStyle w:val="BodyTextIndent"/>
              <w:ind w:left="-267"/>
              <w:jc w:val="center"/>
              <w:rPr>
                <w:sz w:val="24"/>
              </w:rPr>
            </w:pPr>
            <w:r>
              <w:rPr>
                <w:sz w:val="24"/>
              </w:rPr>
              <w:t>2001</w:t>
            </w:r>
          </w:p>
        </w:tc>
      </w:tr>
      <w:tr w:rsidR="00000000">
        <w:tblPrEx>
          <w:tblCellMar>
            <w:top w:w="0" w:type="dxa"/>
            <w:left w:w="28" w:type="dxa"/>
            <w:bottom w:w="0" w:type="dxa"/>
            <w:right w:w="28" w:type="dxa"/>
          </w:tblCellMar>
        </w:tblPrEx>
        <w:trPr>
          <w:cantSplit/>
        </w:trPr>
        <w:tc>
          <w:tcPr>
            <w:tcW w:w="3740" w:type="dxa"/>
            <w:tcBorders>
              <w:left w:val="single" w:sz="18" w:space="0" w:color="auto"/>
            </w:tcBorders>
          </w:tcPr>
          <w:p w:rsidR="00000000" w:rsidRDefault="00000000">
            <w:pPr>
              <w:pStyle w:val="BodyTextIndent"/>
              <w:ind w:left="159"/>
              <w:rPr>
                <w:sz w:val="24"/>
              </w:rPr>
            </w:pPr>
            <w:r>
              <w:rPr>
                <w:sz w:val="24"/>
              </w:rPr>
              <w:t xml:space="preserve">Оба пола </w:t>
            </w:r>
          </w:p>
        </w:tc>
        <w:tc>
          <w:tcPr>
            <w:tcW w:w="1870" w:type="dxa"/>
          </w:tcPr>
          <w:p w:rsidR="00000000" w:rsidRDefault="00000000">
            <w:pPr>
              <w:pStyle w:val="BodyTextIndent"/>
              <w:ind w:left="-267"/>
              <w:jc w:val="center"/>
              <w:rPr>
                <w:sz w:val="24"/>
              </w:rPr>
            </w:pPr>
            <w:r>
              <w:rPr>
                <w:sz w:val="24"/>
              </w:rPr>
              <w:t>4444</w:t>
            </w:r>
          </w:p>
        </w:tc>
        <w:tc>
          <w:tcPr>
            <w:tcW w:w="1870" w:type="dxa"/>
          </w:tcPr>
          <w:p w:rsidR="00000000" w:rsidRDefault="00000000">
            <w:pPr>
              <w:pStyle w:val="BodyTextIndent"/>
              <w:ind w:left="-267"/>
              <w:jc w:val="center"/>
              <w:rPr>
                <w:sz w:val="24"/>
              </w:rPr>
            </w:pPr>
            <w:r>
              <w:rPr>
                <w:sz w:val="24"/>
              </w:rPr>
              <w:t>4158</w:t>
            </w:r>
          </w:p>
        </w:tc>
        <w:tc>
          <w:tcPr>
            <w:tcW w:w="1870" w:type="dxa"/>
            <w:tcBorders>
              <w:right w:val="single" w:sz="18" w:space="0" w:color="auto"/>
            </w:tcBorders>
          </w:tcPr>
          <w:p w:rsidR="00000000" w:rsidRDefault="00000000">
            <w:pPr>
              <w:pStyle w:val="BodyTextIndent"/>
              <w:ind w:left="-267"/>
              <w:jc w:val="center"/>
              <w:rPr>
                <w:sz w:val="24"/>
              </w:rPr>
            </w:pPr>
            <w:r>
              <w:rPr>
                <w:sz w:val="24"/>
              </w:rPr>
              <w:t>4238</w:t>
            </w:r>
          </w:p>
        </w:tc>
      </w:tr>
      <w:tr w:rsidR="00000000">
        <w:tblPrEx>
          <w:tblCellMar>
            <w:top w:w="0" w:type="dxa"/>
            <w:bottom w:w="0" w:type="dxa"/>
          </w:tblCellMar>
        </w:tblPrEx>
        <w:tc>
          <w:tcPr>
            <w:tcW w:w="3740" w:type="dxa"/>
            <w:tcBorders>
              <w:left w:val="single" w:sz="18" w:space="0" w:color="auto"/>
            </w:tcBorders>
          </w:tcPr>
          <w:p w:rsidR="00000000" w:rsidRDefault="00000000">
            <w:pPr>
              <w:pStyle w:val="BodyTextIndent"/>
              <w:ind w:left="79"/>
              <w:rPr>
                <w:sz w:val="24"/>
              </w:rPr>
            </w:pPr>
            <w:r>
              <w:rPr>
                <w:sz w:val="24"/>
              </w:rPr>
              <w:t xml:space="preserve">Мальчики </w:t>
            </w:r>
          </w:p>
        </w:tc>
        <w:tc>
          <w:tcPr>
            <w:tcW w:w="1870" w:type="dxa"/>
          </w:tcPr>
          <w:p w:rsidR="00000000" w:rsidRDefault="00000000">
            <w:pPr>
              <w:pStyle w:val="BodyTextIndent"/>
              <w:ind w:left="-267"/>
              <w:jc w:val="center"/>
              <w:rPr>
                <w:sz w:val="24"/>
              </w:rPr>
            </w:pPr>
            <w:r>
              <w:rPr>
                <w:sz w:val="24"/>
              </w:rPr>
              <w:t>2616</w:t>
            </w:r>
          </w:p>
        </w:tc>
        <w:tc>
          <w:tcPr>
            <w:tcW w:w="1870" w:type="dxa"/>
          </w:tcPr>
          <w:p w:rsidR="00000000" w:rsidRDefault="00000000">
            <w:pPr>
              <w:pStyle w:val="BodyTextIndent"/>
              <w:ind w:left="-267"/>
              <w:jc w:val="center"/>
              <w:rPr>
                <w:sz w:val="24"/>
              </w:rPr>
            </w:pPr>
            <w:r>
              <w:rPr>
                <w:sz w:val="24"/>
              </w:rPr>
              <w:t>2448</w:t>
            </w:r>
          </w:p>
        </w:tc>
        <w:tc>
          <w:tcPr>
            <w:tcW w:w="1870" w:type="dxa"/>
            <w:tcBorders>
              <w:right w:val="single" w:sz="18" w:space="0" w:color="auto"/>
            </w:tcBorders>
          </w:tcPr>
          <w:p w:rsidR="00000000" w:rsidRDefault="00000000">
            <w:pPr>
              <w:pStyle w:val="BodyTextIndent"/>
              <w:ind w:left="-267"/>
              <w:jc w:val="center"/>
              <w:rPr>
                <w:sz w:val="24"/>
              </w:rPr>
            </w:pPr>
            <w:r>
              <w:rPr>
                <w:sz w:val="24"/>
              </w:rPr>
              <w:t>2526</w:t>
            </w:r>
          </w:p>
        </w:tc>
      </w:tr>
      <w:tr w:rsidR="00000000">
        <w:tblPrEx>
          <w:tblCellMar>
            <w:top w:w="0" w:type="dxa"/>
            <w:bottom w:w="0" w:type="dxa"/>
          </w:tblCellMar>
        </w:tblPrEx>
        <w:tc>
          <w:tcPr>
            <w:tcW w:w="3740" w:type="dxa"/>
            <w:tcBorders>
              <w:left w:val="single" w:sz="18" w:space="0" w:color="auto"/>
              <w:bottom w:val="single" w:sz="18" w:space="0" w:color="auto"/>
            </w:tcBorders>
          </w:tcPr>
          <w:p w:rsidR="00000000" w:rsidRDefault="00000000">
            <w:pPr>
              <w:pStyle w:val="BodyTextIndent"/>
              <w:ind w:left="0" w:firstLine="79"/>
              <w:rPr>
                <w:sz w:val="24"/>
              </w:rPr>
            </w:pPr>
            <w:r>
              <w:rPr>
                <w:sz w:val="24"/>
              </w:rPr>
              <w:t xml:space="preserve">Девочки </w:t>
            </w:r>
          </w:p>
        </w:tc>
        <w:tc>
          <w:tcPr>
            <w:tcW w:w="1870" w:type="dxa"/>
            <w:tcBorders>
              <w:bottom w:val="single" w:sz="18" w:space="0" w:color="auto"/>
            </w:tcBorders>
          </w:tcPr>
          <w:p w:rsidR="00000000" w:rsidRDefault="00000000">
            <w:pPr>
              <w:pStyle w:val="BodyTextIndent"/>
              <w:ind w:left="-267"/>
              <w:jc w:val="center"/>
              <w:rPr>
                <w:sz w:val="24"/>
              </w:rPr>
            </w:pPr>
            <w:r>
              <w:rPr>
                <w:sz w:val="24"/>
              </w:rPr>
              <w:t>1828</w:t>
            </w:r>
          </w:p>
        </w:tc>
        <w:tc>
          <w:tcPr>
            <w:tcW w:w="1870" w:type="dxa"/>
            <w:tcBorders>
              <w:bottom w:val="single" w:sz="18" w:space="0" w:color="auto"/>
            </w:tcBorders>
          </w:tcPr>
          <w:p w:rsidR="00000000" w:rsidRDefault="00000000">
            <w:pPr>
              <w:pStyle w:val="BodyTextIndent"/>
              <w:ind w:left="-267"/>
              <w:jc w:val="center"/>
              <w:rPr>
                <w:sz w:val="24"/>
              </w:rPr>
            </w:pPr>
            <w:r>
              <w:rPr>
                <w:sz w:val="24"/>
              </w:rPr>
              <w:t>1710</w:t>
            </w:r>
          </w:p>
        </w:tc>
        <w:tc>
          <w:tcPr>
            <w:tcW w:w="1870" w:type="dxa"/>
            <w:tcBorders>
              <w:bottom w:val="single" w:sz="18" w:space="0" w:color="auto"/>
              <w:right w:val="single" w:sz="18" w:space="0" w:color="auto"/>
            </w:tcBorders>
          </w:tcPr>
          <w:p w:rsidR="00000000" w:rsidRDefault="00000000">
            <w:pPr>
              <w:pStyle w:val="BodyTextIndent"/>
              <w:ind w:left="-267"/>
              <w:jc w:val="center"/>
              <w:rPr>
                <w:sz w:val="24"/>
              </w:rPr>
            </w:pPr>
            <w:r>
              <w:rPr>
                <w:sz w:val="24"/>
              </w:rPr>
              <w:t>1712</w:t>
            </w:r>
          </w:p>
        </w:tc>
      </w:tr>
    </w:tbl>
    <w:p w:rsidR="00000000" w:rsidRDefault="00000000">
      <w:pPr>
        <w:pStyle w:val="BodyTextIndent"/>
        <w:ind w:left="0" w:right="-421"/>
        <w:jc w:val="center"/>
        <w:rPr>
          <w:b/>
          <w:bCs/>
          <w:sz w:val="24"/>
        </w:rPr>
      </w:pPr>
    </w:p>
    <w:p w:rsidR="00000000" w:rsidRDefault="00000000">
      <w:pPr>
        <w:pStyle w:val="BodyTextIndent"/>
        <w:ind w:firstLine="567"/>
        <w:jc w:val="center"/>
        <w:rPr>
          <w:sz w:val="24"/>
        </w:rPr>
      </w:pPr>
      <w:r>
        <w:rPr>
          <w:sz w:val="24"/>
        </w:rPr>
        <w:t xml:space="preserve">Коэффициент младенческой смертности (на 1 000 </w:t>
      </w:r>
      <w:proofErr w:type="spellStart"/>
      <w:r>
        <w:rPr>
          <w:sz w:val="24"/>
        </w:rPr>
        <w:t>живорождений</w:t>
      </w:r>
      <w:proofErr w:type="spellEnd"/>
      <w:r>
        <w:rPr>
          <w:sz w:val="24"/>
        </w:rPr>
        <w:t>)</w:t>
      </w:r>
    </w:p>
    <w:p w:rsidR="00000000" w:rsidRDefault="00000000">
      <w:pPr>
        <w:pStyle w:val="BodyTextIndent"/>
        <w:ind w:firstLine="567"/>
        <w:jc w:val="both"/>
        <w:rPr>
          <w:sz w:val="24"/>
        </w:rPr>
      </w:pPr>
    </w:p>
    <w:p w:rsidR="00000000" w:rsidRDefault="00000000">
      <w:pPr>
        <w:pStyle w:val="BodyTextIndent"/>
        <w:tabs>
          <w:tab w:val="left" w:pos="561"/>
        </w:tabs>
        <w:ind w:left="0"/>
        <w:rPr>
          <w:sz w:val="24"/>
          <w:lang w:val="ru-MO"/>
        </w:rPr>
      </w:pPr>
      <w:r>
        <w:rPr>
          <w:sz w:val="24"/>
        </w:rPr>
        <w:t>7.</w:t>
      </w:r>
      <w:r>
        <w:rPr>
          <w:b/>
          <w:bCs/>
          <w:sz w:val="24"/>
          <w:lang w:val="ru-MO"/>
        </w:rPr>
        <w:tab/>
      </w:r>
      <w:r>
        <w:rPr>
          <w:sz w:val="24"/>
        </w:rPr>
        <w:t>Коэффициент младенческой смертности в 2001 году составил 20,8 на 1</w:t>
      </w:r>
      <w:r>
        <w:rPr>
          <w:sz w:val="24"/>
          <w:lang w:val="en-US"/>
        </w:rPr>
        <w:t> </w:t>
      </w:r>
      <w:r>
        <w:rPr>
          <w:sz w:val="24"/>
        </w:rPr>
        <w:t>000</w:t>
      </w:r>
      <w:r>
        <w:rPr>
          <w:sz w:val="24"/>
          <w:lang w:val="en-US"/>
        </w:rPr>
        <w:t> </w:t>
      </w:r>
      <w:r>
        <w:rPr>
          <w:sz w:val="24"/>
        </w:rPr>
        <w:t>родившихся. В 1999 году он был равен 22,6 на 1</w:t>
      </w:r>
      <w:r>
        <w:rPr>
          <w:sz w:val="24"/>
          <w:lang w:val="en-US"/>
        </w:rPr>
        <w:t> </w:t>
      </w:r>
      <w:r>
        <w:rPr>
          <w:sz w:val="24"/>
        </w:rPr>
        <w:t>000 родившихся, а в 2000 г</w:t>
      </w:r>
      <w:r>
        <w:rPr>
          <w:sz w:val="24"/>
          <w:lang w:val="ru-MO"/>
        </w:rPr>
        <w:t>оду</w:t>
      </w:r>
      <w:r>
        <w:rPr>
          <w:sz w:val="24"/>
        </w:rPr>
        <w:t xml:space="preserve"> соответственно 20,9 на 1 000 родившихся.</w:t>
      </w:r>
    </w:p>
    <w:p w:rsidR="00000000" w:rsidRDefault="00000000">
      <w:pPr>
        <w:pStyle w:val="BodyTextIndent"/>
        <w:ind w:firstLine="567"/>
        <w:rPr>
          <w:sz w:val="24"/>
          <w:lang w:val="ru-MO"/>
        </w:rPr>
      </w:pPr>
    </w:p>
    <w:p w:rsidR="00000000" w:rsidRDefault="00000000">
      <w:pPr>
        <w:pStyle w:val="BodyTextIndent"/>
        <w:ind w:left="0" w:right="-421"/>
        <w:jc w:val="center"/>
        <w:rPr>
          <w:i/>
          <w:iCs/>
          <w:sz w:val="24"/>
        </w:rPr>
      </w:pPr>
      <w:r>
        <w:rPr>
          <w:b/>
          <w:bCs/>
          <w:sz w:val="24"/>
        </w:rPr>
        <w:t xml:space="preserve">Таблица 8. </w:t>
      </w:r>
      <w:r>
        <w:rPr>
          <w:b/>
          <w:bCs/>
          <w:sz w:val="24"/>
          <w:lang w:val="ru-MO"/>
        </w:rPr>
        <w:t xml:space="preserve">  </w:t>
      </w:r>
      <w:r>
        <w:rPr>
          <w:b/>
          <w:bCs/>
          <w:sz w:val="24"/>
        </w:rPr>
        <w:t>Родившиеся и умершие по полу</w:t>
      </w:r>
      <w:r>
        <w:rPr>
          <w:sz w:val="24"/>
        </w:rPr>
        <w:t xml:space="preserve"> </w:t>
      </w:r>
      <w:r>
        <w:rPr>
          <w:b/>
          <w:bCs/>
          <w:i/>
          <w:iCs/>
          <w:sz w:val="24"/>
        </w:rPr>
        <w:t>(кол-во человек)</w:t>
      </w:r>
    </w:p>
    <w:p w:rsidR="00000000" w:rsidRDefault="00000000">
      <w:pPr>
        <w:pStyle w:val="BodyTextIndent"/>
        <w:ind w:left="0" w:right="-421"/>
        <w:jc w:val="cente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95"/>
        <w:gridCol w:w="1054"/>
        <w:gridCol w:w="1054"/>
        <w:gridCol w:w="1058"/>
        <w:gridCol w:w="1050"/>
        <w:gridCol w:w="1050"/>
        <w:gridCol w:w="1050"/>
      </w:tblGrid>
      <w:tr w:rsidR="00000000">
        <w:tblPrEx>
          <w:tblCellMar>
            <w:top w:w="0" w:type="dxa"/>
            <w:bottom w:w="0" w:type="dxa"/>
          </w:tblCellMar>
        </w:tblPrEx>
        <w:trPr>
          <w:cantSplit/>
        </w:trPr>
        <w:tc>
          <w:tcPr>
            <w:tcW w:w="3095" w:type="dxa"/>
            <w:vMerge w:val="restart"/>
            <w:tcBorders>
              <w:top w:val="single" w:sz="18" w:space="0" w:color="auto"/>
              <w:left w:val="single" w:sz="18" w:space="0" w:color="auto"/>
            </w:tcBorders>
          </w:tcPr>
          <w:p w:rsidR="00000000" w:rsidRDefault="00000000">
            <w:pPr>
              <w:pStyle w:val="BodyTextIndent"/>
              <w:ind w:left="0"/>
              <w:jc w:val="both"/>
              <w:rPr>
                <w:sz w:val="24"/>
              </w:rPr>
            </w:pPr>
          </w:p>
        </w:tc>
        <w:tc>
          <w:tcPr>
            <w:tcW w:w="3166" w:type="dxa"/>
            <w:gridSpan w:val="3"/>
            <w:tcBorders>
              <w:top w:val="single" w:sz="18" w:space="0" w:color="auto"/>
            </w:tcBorders>
          </w:tcPr>
          <w:p w:rsidR="00000000" w:rsidRDefault="00000000">
            <w:pPr>
              <w:pStyle w:val="BodyTextIndent"/>
              <w:ind w:left="0"/>
              <w:jc w:val="center"/>
              <w:rPr>
                <w:i/>
                <w:iCs/>
                <w:sz w:val="24"/>
              </w:rPr>
            </w:pPr>
            <w:r>
              <w:rPr>
                <w:i/>
                <w:iCs/>
                <w:sz w:val="24"/>
              </w:rPr>
              <w:t>Родившиеся</w:t>
            </w:r>
          </w:p>
        </w:tc>
        <w:tc>
          <w:tcPr>
            <w:tcW w:w="3150" w:type="dxa"/>
            <w:gridSpan w:val="3"/>
            <w:tcBorders>
              <w:top w:val="single" w:sz="18" w:space="0" w:color="auto"/>
              <w:right w:val="single" w:sz="18" w:space="0" w:color="auto"/>
            </w:tcBorders>
          </w:tcPr>
          <w:p w:rsidR="00000000" w:rsidRDefault="00000000">
            <w:pPr>
              <w:pStyle w:val="BodyTextIndent"/>
              <w:ind w:left="0"/>
              <w:jc w:val="center"/>
              <w:rPr>
                <w:i/>
                <w:iCs/>
                <w:sz w:val="24"/>
              </w:rPr>
            </w:pPr>
            <w:r>
              <w:rPr>
                <w:i/>
                <w:iCs/>
                <w:sz w:val="24"/>
              </w:rPr>
              <w:t>Умершие</w:t>
            </w:r>
          </w:p>
        </w:tc>
      </w:tr>
      <w:tr w:rsidR="00000000">
        <w:tblPrEx>
          <w:tblCellMar>
            <w:top w:w="0" w:type="dxa"/>
            <w:bottom w:w="0" w:type="dxa"/>
          </w:tblCellMar>
        </w:tblPrEx>
        <w:trPr>
          <w:cantSplit/>
        </w:trPr>
        <w:tc>
          <w:tcPr>
            <w:tcW w:w="3095" w:type="dxa"/>
            <w:vMerge/>
            <w:tcBorders>
              <w:left w:val="single" w:sz="18" w:space="0" w:color="auto"/>
            </w:tcBorders>
          </w:tcPr>
          <w:p w:rsidR="00000000" w:rsidRDefault="00000000">
            <w:pPr>
              <w:pStyle w:val="BodyTextIndent"/>
              <w:ind w:left="0"/>
              <w:jc w:val="both"/>
              <w:rPr>
                <w:sz w:val="24"/>
              </w:rPr>
            </w:pPr>
          </w:p>
        </w:tc>
        <w:tc>
          <w:tcPr>
            <w:tcW w:w="1054" w:type="dxa"/>
          </w:tcPr>
          <w:p w:rsidR="00000000" w:rsidRDefault="00000000">
            <w:pPr>
              <w:pStyle w:val="BodyTextIndent"/>
              <w:ind w:left="0"/>
              <w:jc w:val="center"/>
              <w:rPr>
                <w:i/>
                <w:iCs/>
                <w:sz w:val="24"/>
              </w:rPr>
            </w:pPr>
            <w:r>
              <w:rPr>
                <w:i/>
                <w:iCs/>
                <w:sz w:val="24"/>
              </w:rPr>
              <w:t>1999</w:t>
            </w:r>
          </w:p>
        </w:tc>
        <w:tc>
          <w:tcPr>
            <w:tcW w:w="1054" w:type="dxa"/>
          </w:tcPr>
          <w:p w:rsidR="00000000" w:rsidRDefault="00000000">
            <w:pPr>
              <w:pStyle w:val="BodyTextIndent"/>
              <w:ind w:left="0"/>
              <w:jc w:val="center"/>
              <w:rPr>
                <w:i/>
                <w:iCs/>
                <w:sz w:val="24"/>
                <w:lang w:val="en-US"/>
              </w:rPr>
            </w:pPr>
            <w:r>
              <w:rPr>
                <w:i/>
                <w:iCs/>
                <w:sz w:val="24"/>
              </w:rPr>
              <w:t>2000</w:t>
            </w:r>
          </w:p>
        </w:tc>
        <w:tc>
          <w:tcPr>
            <w:tcW w:w="1058" w:type="dxa"/>
          </w:tcPr>
          <w:p w:rsidR="00000000" w:rsidRDefault="00000000">
            <w:pPr>
              <w:pStyle w:val="BodyTextIndent"/>
              <w:ind w:left="0"/>
              <w:jc w:val="center"/>
              <w:rPr>
                <w:i/>
                <w:iCs/>
                <w:sz w:val="24"/>
              </w:rPr>
            </w:pPr>
            <w:r>
              <w:rPr>
                <w:i/>
                <w:iCs/>
                <w:sz w:val="24"/>
              </w:rPr>
              <w:t>2001</w:t>
            </w:r>
          </w:p>
        </w:tc>
        <w:tc>
          <w:tcPr>
            <w:tcW w:w="1050" w:type="dxa"/>
          </w:tcPr>
          <w:p w:rsidR="00000000" w:rsidRDefault="00000000">
            <w:pPr>
              <w:pStyle w:val="BodyTextIndent"/>
              <w:ind w:left="0"/>
              <w:jc w:val="center"/>
              <w:rPr>
                <w:i/>
                <w:iCs/>
                <w:sz w:val="24"/>
              </w:rPr>
            </w:pPr>
            <w:r>
              <w:rPr>
                <w:i/>
                <w:iCs/>
                <w:sz w:val="24"/>
              </w:rPr>
              <w:t>1999</w:t>
            </w:r>
          </w:p>
        </w:tc>
        <w:tc>
          <w:tcPr>
            <w:tcW w:w="1050" w:type="dxa"/>
          </w:tcPr>
          <w:p w:rsidR="00000000" w:rsidRDefault="00000000">
            <w:pPr>
              <w:pStyle w:val="BodyTextIndent"/>
              <w:ind w:left="0"/>
              <w:jc w:val="center"/>
              <w:rPr>
                <w:i/>
                <w:iCs/>
                <w:sz w:val="24"/>
              </w:rPr>
            </w:pPr>
            <w:r>
              <w:rPr>
                <w:i/>
                <w:iCs/>
                <w:sz w:val="24"/>
              </w:rPr>
              <w:t>2000</w:t>
            </w:r>
          </w:p>
        </w:tc>
        <w:tc>
          <w:tcPr>
            <w:tcW w:w="1050" w:type="dxa"/>
            <w:tcBorders>
              <w:right w:val="single" w:sz="18" w:space="0" w:color="auto"/>
            </w:tcBorders>
          </w:tcPr>
          <w:p w:rsidR="00000000" w:rsidRDefault="00000000">
            <w:pPr>
              <w:pStyle w:val="BodyTextIndent"/>
              <w:ind w:left="0"/>
              <w:jc w:val="center"/>
              <w:rPr>
                <w:i/>
                <w:iCs/>
                <w:sz w:val="24"/>
              </w:rPr>
            </w:pPr>
            <w:r>
              <w:rPr>
                <w:i/>
                <w:iCs/>
                <w:sz w:val="24"/>
              </w:rPr>
              <w:t>2001</w:t>
            </w:r>
          </w:p>
        </w:tc>
      </w:tr>
      <w:tr w:rsidR="00000000">
        <w:tblPrEx>
          <w:tblCellMar>
            <w:top w:w="0" w:type="dxa"/>
            <w:bottom w:w="0" w:type="dxa"/>
          </w:tblCellMar>
        </w:tblPrEx>
        <w:trPr>
          <w:cantSplit/>
        </w:trPr>
        <w:tc>
          <w:tcPr>
            <w:tcW w:w="3095" w:type="dxa"/>
            <w:tcBorders>
              <w:left w:val="single" w:sz="18" w:space="0" w:color="auto"/>
            </w:tcBorders>
          </w:tcPr>
          <w:p w:rsidR="00000000" w:rsidRDefault="00000000">
            <w:pPr>
              <w:pStyle w:val="BodyTextIndent"/>
              <w:ind w:left="0"/>
              <w:jc w:val="both"/>
              <w:rPr>
                <w:sz w:val="24"/>
              </w:rPr>
            </w:pPr>
            <w:r>
              <w:rPr>
                <w:sz w:val="24"/>
              </w:rPr>
              <w:t xml:space="preserve">Оба пола </w:t>
            </w:r>
          </w:p>
        </w:tc>
        <w:tc>
          <w:tcPr>
            <w:tcW w:w="1054" w:type="dxa"/>
          </w:tcPr>
          <w:p w:rsidR="00000000" w:rsidRDefault="00000000">
            <w:pPr>
              <w:pStyle w:val="BodyTextIndent"/>
              <w:ind w:left="0"/>
              <w:jc w:val="center"/>
              <w:rPr>
                <w:sz w:val="24"/>
              </w:rPr>
            </w:pPr>
            <w:r>
              <w:rPr>
                <w:sz w:val="24"/>
              </w:rPr>
              <w:t>216027</w:t>
            </w:r>
          </w:p>
        </w:tc>
        <w:tc>
          <w:tcPr>
            <w:tcW w:w="1054" w:type="dxa"/>
          </w:tcPr>
          <w:p w:rsidR="00000000" w:rsidRDefault="00000000">
            <w:pPr>
              <w:pStyle w:val="BodyTextIndent"/>
              <w:ind w:left="0"/>
              <w:jc w:val="center"/>
              <w:rPr>
                <w:sz w:val="24"/>
              </w:rPr>
            </w:pPr>
            <w:r>
              <w:rPr>
                <w:sz w:val="24"/>
              </w:rPr>
              <w:t>220350</w:t>
            </w:r>
          </w:p>
        </w:tc>
        <w:tc>
          <w:tcPr>
            <w:tcW w:w="1058" w:type="dxa"/>
          </w:tcPr>
          <w:p w:rsidR="00000000" w:rsidRDefault="00000000">
            <w:pPr>
              <w:pStyle w:val="BodyTextIndent"/>
              <w:ind w:left="0"/>
              <w:jc w:val="center"/>
              <w:rPr>
                <w:sz w:val="24"/>
              </w:rPr>
            </w:pPr>
            <w:r>
              <w:rPr>
                <w:sz w:val="24"/>
              </w:rPr>
              <w:t>219319</w:t>
            </w:r>
          </w:p>
        </w:tc>
        <w:tc>
          <w:tcPr>
            <w:tcW w:w="1050" w:type="dxa"/>
          </w:tcPr>
          <w:p w:rsidR="00000000" w:rsidRDefault="00000000">
            <w:pPr>
              <w:pStyle w:val="BodyTextIndent"/>
              <w:ind w:left="0"/>
              <w:jc w:val="center"/>
              <w:rPr>
                <w:sz w:val="24"/>
              </w:rPr>
            </w:pPr>
            <w:r>
              <w:rPr>
                <w:sz w:val="24"/>
              </w:rPr>
              <w:t>147404</w:t>
            </w:r>
          </w:p>
        </w:tc>
        <w:tc>
          <w:tcPr>
            <w:tcW w:w="1050" w:type="dxa"/>
          </w:tcPr>
          <w:p w:rsidR="00000000" w:rsidRDefault="00000000">
            <w:pPr>
              <w:pStyle w:val="BodyTextIndent"/>
              <w:ind w:left="0"/>
              <w:jc w:val="center"/>
              <w:rPr>
                <w:sz w:val="24"/>
              </w:rPr>
            </w:pPr>
            <w:r>
              <w:rPr>
                <w:sz w:val="24"/>
              </w:rPr>
              <w:t>149707</w:t>
            </w:r>
          </w:p>
        </w:tc>
        <w:tc>
          <w:tcPr>
            <w:tcW w:w="1050" w:type="dxa"/>
            <w:tcBorders>
              <w:right w:val="single" w:sz="18" w:space="0" w:color="auto"/>
            </w:tcBorders>
          </w:tcPr>
          <w:p w:rsidR="00000000" w:rsidRDefault="00000000">
            <w:pPr>
              <w:pStyle w:val="BodyTextIndent"/>
              <w:ind w:left="0"/>
              <w:jc w:val="center"/>
              <w:rPr>
                <w:sz w:val="24"/>
              </w:rPr>
            </w:pPr>
            <w:r>
              <w:rPr>
                <w:sz w:val="24"/>
              </w:rPr>
              <w:t>147831</w:t>
            </w:r>
          </w:p>
        </w:tc>
      </w:tr>
      <w:tr w:rsidR="00000000">
        <w:tblPrEx>
          <w:tblCellMar>
            <w:top w:w="0" w:type="dxa"/>
            <w:bottom w:w="0" w:type="dxa"/>
          </w:tblCellMar>
        </w:tblPrEx>
        <w:trPr>
          <w:cantSplit/>
        </w:trPr>
        <w:tc>
          <w:tcPr>
            <w:tcW w:w="3095" w:type="dxa"/>
            <w:tcBorders>
              <w:left w:val="single" w:sz="18" w:space="0" w:color="auto"/>
            </w:tcBorders>
          </w:tcPr>
          <w:p w:rsidR="00000000" w:rsidRDefault="00000000">
            <w:pPr>
              <w:pStyle w:val="BodyTextIndent"/>
              <w:ind w:left="0"/>
              <w:jc w:val="both"/>
              <w:rPr>
                <w:sz w:val="24"/>
              </w:rPr>
            </w:pPr>
            <w:r>
              <w:rPr>
                <w:sz w:val="24"/>
              </w:rPr>
              <w:t>Мужчины</w:t>
            </w:r>
          </w:p>
        </w:tc>
        <w:tc>
          <w:tcPr>
            <w:tcW w:w="1054" w:type="dxa"/>
          </w:tcPr>
          <w:p w:rsidR="00000000" w:rsidRDefault="00000000">
            <w:pPr>
              <w:pStyle w:val="BodyTextIndent"/>
              <w:ind w:left="0"/>
              <w:jc w:val="center"/>
              <w:rPr>
                <w:sz w:val="24"/>
              </w:rPr>
            </w:pPr>
            <w:r>
              <w:rPr>
                <w:sz w:val="24"/>
              </w:rPr>
              <w:t>111677</w:t>
            </w:r>
          </w:p>
        </w:tc>
        <w:tc>
          <w:tcPr>
            <w:tcW w:w="1054" w:type="dxa"/>
          </w:tcPr>
          <w:p w:rsidR="00000000" w:rsidRDefault="00000000">
            <w:pPr>
              <w:pStyle w:val="BodyTextIndent"/>
              <w:ind w:left="0"/>
              <w:jc w:val="center"/>
              <w:rPr>
                <w:sz w:val="24"/>
              </w:rPr>
            </w:pPr>
            <w:r>
              <w:rPr>
                <w:sz w:val="24"/>
              </w:rPr>
              <w:t>112928</w:t>
            </w:r>
          </w:p>
        </w:tc>
        <w:tc>
          <w:tcPr>
            <w:tcW w:w="1058" w:type="dxa"/>
          </w:tcPr>
          <w:p w:rsidR="00000000" w:rsidRDefault="00000000">
            <w:pPr>
              <w:pStyle w:val="BodyTextIndent"/>
              <w:ind w:left="0"/>
              <w:jc w:val="center"/>
              <w:rPr>
                <w:sz w:val="24"/>
              </w:rPr>
            </w:pPr>
            <w:r>
              <w:rPr>
                <w:sz w:val="24"/>
              </w:rPr>
              <w:t>112935</w:t>
            </w:r>
          </w:p>
        </w:tc>
        <w:tc>
          <w:tcPr>
            <w:tcW w:w="1050" w:type="dxa"/>
          </w:tcPr>
          <w:p w:rsidR="00000000" w:rsidRDefault="00000000">
            <w:pPr>
              <w:pStyle w:val="BodyTextIndent"/>
              <w:ind w:left="0"/>
              <w:jc w:val="center"/>
              <w:rPr>
                <w:sz w:val="24"/>
              </w:rPr>
            </w:pPr>
            <w:r>
              <w:rPr>
                <w:sz w:val="24"/>
              </w:rPr>
              <w:t>80692</w:t>
            </w:r>
          </w:p>
        </w:tc>
        <w:tc>
          <w:tcPr>
            <w:tcW w:w="1050" w:type="dxa"/>
          </w:tcPr>
          <w:p w:rsidR="00000000" w:rsidRDefault="00000000">
            <w:pPr>
              <w:pStyle w:val="BodyTextIndent"/>
              <w:ind w:left="0"/>
              <w:jc w:val="center"/>
              <w:rPr>
                <w:sz w:val="24"/>
              </w:rPr>
            </w:pPr>
            <w:r>
              <w:rPr>
                <w:sz w:val="24"/>
              </w:rPr>
              <w:t>83780</w:t>
            </w:r>
          </w:p>
        </w:tc>
        <w:tc>
          <w:tcPr>
            <w:tcW w:w="1050" w:type="dxa"/>
            <w:tcBorders>
              <w:right w:val="single" w:sz="18" w:space="0" w:color="auto"/>
            </w:tcBorders>
          </w:tcPr>
          <w:p w:rsidR="00000000" w:rsidRDefault="00000000">
            <w:pPr>
              <w:pStyle w:val="BodyTextIndent"/>
              <w:ind w:left="0"/>
              <w:jc w:val="center"/>
              <w:rPr>
                <w:sz w:val="24"/>
              </w:rPr>
            </w:pPr>
            <w:r>
              <w:rPr>
                <w:sz w:val="24"/>
              </w:rPr>
              <w:t>82516</w:t>
            </w:r>
          </w:p>
        </w:tc>
      </w:tr>
      <w:tr w:rsidR="00000000">
        <w:tblPrEx>
          <w:tblCellMar>
            <w:top w:w="0" w:type="dxa"/>
            <w:bottom w:w="0" w:type="dxa"/>
          </w:tblCellMar>
        </w:tblPrEx>
        <w:trPr>
          <w:cantSplit/>
        </w:trPr>
        <w:tc>
          <w:tcPr>
            <w:tcW w:w="3095" w:type="dxa"/>
            <w:tcBorders>
              <w:left w:val="single" w:sz="18" w:space="0" w:color="auto"/>
              <w:bottom w:val="single" w:sz="18" w:space="0" w:color="auto"/>
            </w:tcBorders>
          </w:tcPr>
          <w:p w:rsidR="00000000" w:rsidRDefault="00000000">
            <w:pPr>
              <w:pStyle w:val="BodyTextIndent"/>
              <w:ind w:left="0"/>
              <w:jc w:val="both"/>
              <w:rPr>
                <w:sz w:val="24"/>
              </w:rPr>
            </w:pPr>
            <w:r>
              <w:rPr>
                <w:sz w:val="24"/>
              </w:rPr>
              <w:t xml:space="preserve">Женщины </w:t>
            </w:r>
          </w:p>
        </w:tc>
        <w:tc>
          <w:tcPr>
            <w:tcW w:w="1054" w:type="dxa"/>
            <w:tcBorders>
              <w:bottom w:val="single" w:sz="18" w:space="0" w:color="auto"/>
            </w:tcBorders>
          </w:tcPr>
          <w:p w:rsidR="00000000" w:rsidRDefault="00000000">
            <w:pPr>
              <w:pStyle w:val="BodyTextIndent"/>
              <w:ind w:left="0"/>
              <w:jc w:val="center"/>
              <w:rPr>
                <w:sz w:val="24"/>
              </w:rPr>
            </w:pPr>
            <w:r>
              <w:rPr>
                <w:sz w:val="24"/>
              </w:rPr>
              <w:t>104350</w:t>
            </w:r>
          </w:p>
        </w:tc>
        <w:tc>
          <w:tcPr>
            <w:tcW w:w="1054" w:type="dxa"/>
            <w:tcBorders>
              <w:bottom w:val="single" w:sz="18" w:space="0" w:color="auto"/>
            </w:tcBorders>
          </w:tcPr>
          <w:p w:rsidR="00000000" w:rsidRDefault="00000000">
            <w:pPr>
              <w:pStyle w:val="BodyTextIndent"/>
              <w:ind w:left="0"/>
              <w:jc w:val="center"/>
              <w:rPr>
                <w:sz w:val="24"/>
              </w:rPr>
            </w:pPr>
            <w:r>
              <w:rPr>
                <w:sz w:val="24"/>
              </w:rPr>
              <w:t>107422</w:t>
            </w:r>
          </w:p>
        </w:tc>
        <w:tc>
          <w:tcPr>
            <w:tcW w:w="1058" w:type="dxa"/>
            <w:tcBorders>
              <w:bottom w:val="single" w:sz="18" w:space="0" w:color="auto"/>
            </w:tcBorders>
          </w:tcPr>
          <w:p w:rsidR="00000000" w:rsidRDefault="00000000">
            <w:pPr>
              <w:pStyle w:val="BodyTextIndent"/>
              <w:ind w:left="0"/>
              <w:jc w:val="center"/>
              <w:rPr>
                <w:sz w:val="24"/>
              </w:rPr>
            </w:pPr>
            <w:r>
              <w:rPr>
                <w:sz w:val="24"/>
              </w:rPr>
              <w:t>106384</w:t>
            </w:r>
          </w:p>
        </w:tc>
        <w:tc>
          <w:tcPr>
            <w:tcW w:w="1050" w:type="dxa"/>
            <w:tcBorders>
              <w:bottom w:val="single" w:sz="18" w:space="0" w:color="auto"/>
            </w:tcBorders>
          </w:tcPr>
          <w:p w:rsidR="00000000" w:rsidRDefault="00000000">
            <w:pPr>
              <w:pStyle w:val="BodyTextIndent"/>
              <w:ind w:left="0"/>
              <w:jc w:val="center"/>
              <w:rPr>
                <w:sz w:val="24"/>
              </w:rPr>
            </w:pPr>
            <w:r>
              <w:rPr>
                <w:sz w:val="24"/>
              </w:rPr>
              <w:t>66712</w:t>
            </w:r>
          </w:p>
        </w:tc>
        <w:tc>
          <w:tcPr>
            <w:tcW w:w="1050" w:type="dxa"/>
            <w:tcBorders>
              <w:bottom w:val="single" w:sz="18" w:space="0" w:color="auto"/>
            </w:tcBorders>
          </w:tcPr>
          <w:p w:rsidR="00000000" w:rsidRDefault="00000000">
            <w:pPr>
              <w:pStyle w:val="BodyTextIndent"/>
              <w:ind w:left="0"/>
              <w:jc w:val="center"/>
              <w:rPr>
                <w:sz w:val="24"/>
              </w:rPr>
            </w:pPr>
            <w:r>
              <w:rPr>
                <w:sz w:val="24"/>
              </w:rPr>
              <w:t>65927</w:t>
            </w:r>
          </w:p>
        </w:tc>
        <w:tc>
          <w:tcPr>
            <w:tcW w:w="1050" w:type="dxa"/>
            <w:tcBorders>
              <w:bottom w:val="single" w:sz="18" w:space="0" w:color="auto"/>
              <w:right w:val="single" w:sz="18" w:space="0" w:color="auto"/>
            </w:tcBorders>
          </w:tcPr>
          <w:p w:rsidR="00000000" w:rsidRDefault="00000000">
            <w:pPr>
              <w:pStyle w:val="BodyTextIndent"/>
              <w:ind w:left="0"/>
              <w:jc w:val="center"/>
              <w:rPr>
                <w:sz w:val="24"/>
              </w:rPr>
            </w:pPr>
            <w:r>
              <w:rPr>
                <w:sz w:val="24"/>
              </w:rPr>
              <w:t>65315</w:t>
            </w:r>
          </w:p>
        </w:tc>
      </w:tr>
    </w:tbl>
    <w:p w:rsidR="00000000" w:rsidRDefault="00000000">
      <w:pPr>
        <w:pStyle w:val="BodyTextIndent"/>
        <w:ind w:right="-421" w:firstLine="567"/>
        <w:jc w:val="both"/>
        <w:rPr>
          <w:sz w:val="24"/>
        </w:rPr>
      </w:pPr>
    </w:p>
    <w:p w:rsidR="00000000" w:rsidRDefault="00000000">
      <w:pPr>
        <w:pStyle w:val="BodyTextIndent"/>
        <w:ind w:left="0" w:right="-421"/>
        <w:jc w:val="center"/>
        <w:rPr>
          <w:i/>
          <w:iCs/>
          <w:sz w:val="24"/>
        </w:rPr>
      </w:pPr>
      <w:r>
        <w:rPr>
          <w:b/>
          <w:bCs/>
          <w:sz w:val="24"/>
        </w:rPr>
        <w:br/>
        <w:t xml:space="preserve">Таблица 9. </w:t>
      </w:r>
      <w:r>
        <w:rPr>
          <w:b/>
          <w:bCs/>
          <w:sz w:val="24"/>
          <w:lang w:val="ru-MO"/>
        </w:rPr>
        <w:t xml:space="preserve">  </w:t>
      </w:r>
      <w:r>
        <w:rPr>
          <w:b/>
          <w:bCs/>
          <w:sz w:val="24"/>
        </w:rPr>
        <w:t>Родившиеся и умершие по полу</w:t>
      </w:r>
      <w:r>
        <w:rPr>
          <w:sz w:val="24"/>
        </w:rPr>
        <w:t xml:space="preserve"> </w:t>
      </w:r>
      <w:r>
        <w:rPr>
          <w:b/>
          <w:bCs/>
          <w:sz w:val="24"/>
        </w:rPr>
        <w:t>в городе</w:t>
      </w:r>
      <w:r>
        <w:rPr>
          <w:sz w:val="24"/>
        </w:rPr>
        <w:t xml:space="preserve"> </w:t>
      </w:r>
      <w:r>
        <w:rPr>
          <w:b/>
          <w:bCs/>
          <w:i/>
          <w:iCs/>
          <w:sz w:val="24"/>
        </w:rPr>
        <w:t>(кол-во человек)</w:t>
      </w:r>
    </w:p>
    <w:p w:rsidR="00000000" w:rsidRDefault="00000000">
      <w:pPr>
        <w:pStyle w:val="BodyTextIndent"/>
        <w:ind w:left="0" w:right="-421"/>
        <w:jc w:val="center"/>
        <w:rPr>
          <w:sz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4"/>
        <w:gridCol w:w="1040"/>
        <w:gridCol w:w="1041"/>
        <w:gridCol w:w="1042"/>
        <w:gridCol w:w="1036"/>
        <w:gridCol w:w="1036"/>
        <w:gridCol w:w="1037"/>
      </w:tblGrid>
      <w:tr w:rsidR="00000000">
        <w:tblPrEx>
          <w:tblCellMar>
            <w:top w:w="0" w:type="dxa"/>
            <w:bottom w:w="0" w:type="dxa"/>
          </w:tblCellMar>
        </w:tblPrEx>
        <w:trPr>
          <w:cantSplit/>
        </w:trPr>
        <w:tc>
          <w:tcPr>
            <w:tcW w:w="3059" w:type="dxa"/>
            <w:vMerge w:val="restart"/>
            <w:tcBorders>
              <w:top w:val="single" w:sz="18" w:space="0" w:color="auto"/>
              <w:left w:val="single" w:sz="18" w:space="0" w:color="auto"/>
            </w:tcBorders>
          </w:tcPr>
          <w:p w:rsidR="00000000" w:rsidRDefault="00000000">
            <w:pPr>
              <w:pStyle w:val="BodyTextIndent"/>
              <w:ind w:left="0"/>
              <w:jc w:val="both"/>
              <w:rPr>
                <w:sz w:val="24"/>
              </w:rPr>
            </w:pPr>
          </w:p>
        </w:tc>
        <w:tc>
          <w:tcPr>
            <w:tcW w:w="3124" w:type="dxa"/>
            <w:gridSpan w:val="3"/>
            <w:tcBorders>
              <w:top w:val="single" w:sz="18" w:space="0" w:color="auto"/>
            </w:tcBorders>
          </w:tcPr>
          <w:p w:rsidR="00000000" w:rsidRDefault="00000000">
            <w:pPr>
              <w:pStyle w:val="BodyTextIndent"/>
              <w:ind w:left="0"/>
              <w:jc w:val="center"/>
              <w:rPr>
                <w:i/>
                <w:iCs/>
                <w:sz w:val="24"/>
              </w:rPr>
            </w:pPr>
            <w:r>
              <w:rPr>
                <w:i/>
                <w:iCs/>
                <w:sz w:val="24"/>
              </w:rPr>
              <w:t>Родившиеся</w:t>
            </w:r>
          </w:p>
        </w:tc>
        <w:tc>
          <w:tcPr>
            <w:tcW w:w="3109" w:type="dxa"/>
            <w:gridSpan w:val="3"/>
            <w:tcBorders>
              <w:top w:val="single" w:sz="18" w:space="0" w:color="auto"/>
              <w:right w:val="single" w:sz="18" w:space="0" w:color="auto"/>
            </w:tcBorders>
          </w:tcPr>
          <w:p w:rsidR="00000000" w:rsidRDefault="00000000">
            <w:pPr>
              <w:pStyle w:val="BodyTextIndent"/>
              <w:ind w:left="0"/>
              <w:jc w:val="center"/>
              <w:rPr>
                <w:i/>
                <w:iCs/>
                <w:sz w:val="24"/>
              </w:rPr>
            </w:pPr>
            <w:r>
              <w:rPr>
                <w:i/>
                <w:iCs/>
                <w:sz w:val="24"/>
              </w:rPr>
              <w:t>Умершие</w:t>
            </w:r>
          </w:p>
        </w:tc>
      </w:tr>
      <w:tr w:rsidR="00000000">
        <w:tblPrEx>
          <w:tblCellMar>
            <w:top w:w="0" w:type="dxa"/>
            <w:bottom w:w="0" w:type="dxa"/>
          </w:tblCellMar>
        </w:tblPrEx>
        <w:trPr>
          <w:cantSplit/>
        </w:trPr>
        <w:tc>
          <w:tcPr>
            <w:tcW w:w="3059" w:type="dxa"/>
            <w:vMerge/>
            <w:tcBorders>
              <w:left w:val="single" w:sz="18" w:space="0" w:color="auto"/>
            </w:tcBorders>
          </w:tcPr>
          <w:p w:rsidR="00000000" w:rsidRDefault="00000000">
            <w:pPr>
              <w:pStyle w:val="BodyTextIndent"/>
              <w:ind w:left="0"/>
              <w:jc w:val="both"/>
              <w:rPr>
                <w:sz w:val="24"/>
              </w:rPr>
            </w:pPr>
          </w:p>
        </w:tc>
        <w:tc>
          <w:tcPr>
            <w:tcW w:w="1041" w:type="dxa"/>
          </w:tcPr>
          <w:p w:rsidR="00000000" w:rsidRDefault="00000000">
            <w:pPr>
              <w:pStyle w:val="BodyTextIndent"/>
              <w:ind w:left="0"/>
              <w:jc w:val="center"/>
              <w:rPr>
                <w:i/>
                <w:iCs/>
                <w:sz w:val="24"/>
              </w:rPr>
            </w:pPr>
            <w:r>
              <w:rPr>
                <w:i/>
                <w:iCs/>
                <w:sz w:val="24"/>
              </w:rPr>
              <w:t>1999</w:t>
            </w:r>
          </w:p>
        </w:tc>
        <w:tc>
          <w:tcPr>
            <w:tcW w:w="1041" w:type="dxa"/>
          </w:tcPr>
          <w:p w:rsidR="00000000" w:rsidRDefault="00000000">
            <w:pPr>
              <w:pStyle w:val="BodyTextIndent"/>
              <w:ind w:left="0"/>
              <w:jc w:val="center"/>
              <w:rPr>
                <w:i/>
                <w:iCs/>
                <w:sz w:val="24"/>
              </w:rPr>
            </w:pPr>
            <w:r>
              <w:rPr>
                <w:i/>
                <w:iCs/>
                <w:sz w:val="24"/>
              </w:rPr>
              <w:t>2000</w:t>
            </w:r>
          </w:p>
        </w:tc>
        <w:tc>
          <w:tcPr>
            <w:tcW w:w="1042" w:type="dxa"/>
          </w:tcPr>
          <w:p w:rsidR="00000000" w:rsidRDefault="00000000">
            <w:pPr>
              <w:pStyle w:val="BodyTextIndent"/>
              <w:ind w:left="0"/>
              <w:jc w:val="center"/>
              <w:rPr>
                <w:i/>
                <w:iCs/>
                <w:sz w:val="24"/>
              </w:rPr>
            </w:pPr>
            <w:r>
              <w:rPr>
                <w:i/>
                <w:iCs/>
                <w:sz w:val="24"/>
              </w:rPr>
              <w:t>2001</w:t>
            </w:r>
          </w:p>
        </w:tc>
        <w:tc>
          <w:tcPr>
            <w:tcW w:w="1036" w:type="dxa"/>
          </w:tcPr>
          <w:p w:rsidR="00000000" w:rsidRDefault="00000000">
            <w:pPr>
              <w:pStyle w:val="BodyTextIndent"/>
              <w:ind w:left="0"/>
              <w:jc w:val="center"/>
              <w:rPr>
                <w:i/>
                <w:iCs/>
                <w:sz w:val="24"/>
              </w:rPr>
            </w:pPr>
            <w:r>
              <w:rPr>
                <w:i/>
                <w:iCs/>
                <w:sz w:val="24"/>
              </w:rPr>
              <w:t>1999</w:t>
            </w:r>
          </w:p>
        </w:tc>
        <w:tc>
          <w:tcPr>
            <w:tcW w:w="1036" w:type="dxa"/>
          </w:tcPr>
          <w:p w:rsidR="00000000" w:rsidRDefault="00000000">
            <w:pPr>
              <w:pStyle w:val="BodyTextIndent"/>
              <w:ind w:left="0"/>
              <w:jc w:val="center"/>
              <w:rPr>
                <w:i/>
                <w:iCs/>
                <w:sz w:val="24"/>
              </w:rPr>
            </w:pPr>
            <w:r>
              <w:rPr>
                <w:i/>
                <w:iCs/>
                <w:sz w:val="24"/>
              </w:rPr>
              <w:t>2000</w:t>
            </w:r>
          </w:p>
        </w:tc>
        <w:tc>
          <w:tcPr>
            <w:tcW w:w="1037" w:type="dxa"/>
            <w:tcBorders>
              <w:right w:val="single" w:sz="18" w:space="0" w:color="auto"/>
            </w:tcBorders>
          </w:tcPr>
          <w:p w:rsidR="00000000" w:rsidRDefault="00000000">
            <w:pPr>
              <w:pStyle w:val="BodyTextIndent"/>
              <w:ind w:left="0"/>
              <w:jc w:val="center"/>
              <w:rPr>
                <w:i/>
                <w:iCs/>
                <w:sz w:val="24"/>
              </w:rPr>
            </w:pPr>
            <w:r>
              <w:rPr>
                <w:i/>
                <w:iCs/>
                <w:sz w:val="24"/>
              </w:rPr>
              <w:t>2001</w:t>
            </w:r>
          </w:p>
        </w:tc>
      </w:tr>
      <w:tr w:rsidR="00000000">
        <w:tblPrEx>
          <w:tblCellMar>
            <w:top w:w="0" w:type="dxa"/>
            <w:bottom w:w="0" w:type="dxa"/>
          </w:tblCellMar>
        </w:tblPrEx>
        <w:trPr>
          <w:cantSplit/>
        </w:trPr>
        <w:tc>
          <w:tcPr>
            <w:tcW w:w="3059" w:type="dxa"/>
            <w:tcBorders>
              <w:left w:val="single" w:sz="18" w:space="0" w:color="auto"/>
            </w:tcBorders>
          </w:tcPr>
          <w:p w:rsidR="00000000" w:rsidRDefault="00000000">
            <w:pPr>
              <w:pStyle w:val="BodyTextIndent"/>
              <w:ind w:left="0"/>
              <w:jc w:val="both"/>
              <w:rPr>
                <w:sz w:val="24"/>
              </w:rPr>
            </w:pPr>
            <w:r>
              <w:rPr>
                <w:sz w:val="24"/>
              </w:rPr>
              <w:t xml:space="preserve">Оба пола </w:t>
            </w:r>
          </w:p>
        </w:tc>
        <w:tc>
          <w:tcPr>
            <w:tcW w:w="1041" w:type="dxa"/>
          </w:tcPr>
          <w:p w:rsidR="00000000" w:rsidRDefault="00000000">
            <w:pPr>
              <w:pStyle w:val="BodyTextIndent"/>
              <w:ind w:left="0"/>
              <w:jc w:val="center"/>
              <w:rPr>
                <w:sz w:val="24"/>
              </w:rPr>
            </w:pPr>
            <w:r>
              <w:rPr>
                <w:sz w:val="24"/>
              </w:rPr>
              <w:t>109323</w:t>
            </w:r>
          </w:p>
        </w:tc>
        <w:tc>
          <w:tcPr>
            <w:tcW w:w="1041" w:type="dxa"/>
          </w:tcPr>
          <w:p w:rsidR="00000000" w:rsidRDefault="00000000">
            <w:pPr>
              <w:pStyle w:val="BodyTextIndent"/>
              <w:ind w:left="0"/>
              <w:jc w:val="center"/>
              <w:rPr>
                <w:sz w:val="24"/>
              </w:rPr>
            </w:pPr>
            <w:r>
              <w:rPr>
                <w:sz w:val="24"/>
              </w:rPr>
              <w:t>113540</w:t>
            </w:r>
          </w:p>
        </w:tc>
        <w:tc>
          <w:tcPr>
            <w:tcW w:w="1042" w:type="dxa"/>
          </w:tcPr>
          <w:p w:rsidR="00000000" w:rsidRDefault="00000000">
            <w:pPr>
              <w:pStyle w:val="BodyTextIndent"/>
              <w:ind w:left="0"/>
              <w:jc w:val="center"/>
              <w:rPr>
                <w:sz w:val="24"/>
              </w:rPr>
            </w:pPr>
            <w:r>
              <w:rPr>
                <w:sz w:val="24"/>
              </w:rPr>
              <w:t>114095</w:t>
            </w:r>
          </w:p>
        </w:tc>
        <w:tc>
          <w:tcPr>
            <w:tcW w:w="1036" w:type="dxa"/>
          </w:tcPr>
          <w:p w:rsidR="00000000" w:rsidRDefault="00000000">
            <w:pPr>
              <w:pStyle w:val="BodyTextIndent"/>
              <w:ind w:left="0"/>
              <w:jc w:val="center"/>
              <w:rPr>
                <w:sz w:val="24"/>
              </w:rPr>
            </w:pPr>
            <w:r>
              <w:rPr>
                <w:sz w:val="24"/>
              </w:rPr>
              <w:t>92510</w:t>
            </w:r>
          </w:p>
        </w:tc>
        <w:tc>
          <w:tcPr>
            <w:tcW w:w="1036" w:type="dxa"/>
          </w:tcPr>
          <w:p w:rsidR="00000000" w:rsidRDefault="00000000">
            <w:pPr>
              <w:pStyle w:val="BodyTextIndent"/>
              <w:ind w:left="0"/>
              <w:jc w:val="center"/>
              <w:rPr>
                <w:sz w:val="24"/>
              </w:rPr>
            </w:pPr>
            <w:r>
              <w:rPr>
                <w:sz w:val="24"/>
              </w:rPr>
              <w:t>94530</w:t>
            </w:r>
          </w:p>
        </w:tc>
        <w:tc>
          <w:tcPr>
            <w:tcW w:w="1037" w:type="dxa"/>
            <w:tcBorders>
              <w:right w:val="single" w:sz="18" w:space="0" w:color="auto"/>
            </w:tcBorders>
          </w:tcPr>
          <w:p w:rsidR="00000000" w:rsidRDefault="00000000">
            <w:pPr>
              <w:pStyle w:val="BodyTextIndent"/>
              <w:ind w:left="0"/>
              <w:jc w:val="center"/>
              <w:rPr>
                <w:sz w:val="24"/>
              </w:rPr>
            </w:pPr>
            <w:r>
              <w:rPr>
                <w:sz w:val="24"/>
              </w:rPr>
              <w:t>94129</w:t>
            </w:r>
          </w:p>
        </w:tc>
      </w:tr>
      <w:tr w:rsidR="00000000">
        <w:tblPrEx>
          <w:tblCellMar>
            <w:top w:w="0" w:type="dxa"/>
            <w:bottom w:w="0" w:type="dxa"/>
          </w:tblCellMar>
        </w:tblPrEx>
        <w:trPr>
          <w:cantSplit/>
        </w:trPr>
        <w:tc>
          <w:tcPr>
            <w:tcW w:w="3059" w:type="dxa"/>
            <w:tcBorders>
              <w:left w:val="single" w:sz="18" w:space="0" w:color="auto"/>
            </w:tcBorders>
          </w:tcPr>
          <w:p w:rsidR="00000000" w:rsidRDefault="00000000">
            <w:pPr>
              <w:pStyle w:val="BodyTextIndent"/>
              <w:ind w:left="0"/>
              <w:jc w:val="both"/>
              <w:rPr>
                <w:sz w:val="24"/>
              </w:rPr>
            </w:pPr>
            <w:r>
              <w:rPr>
                <w:sz w:val="24"/>
              </w:rPr>
              <w:t>Мужчины</w:t>
            </w:r>
          </w:p>
        </w:tc>
        <w:tc>
          <w:tcPr>
            <w:tcW w:w="1041" w:type="dxa"/>
          </w:tcPr>
          <w:p w:rsidR="00000000" w:rsidRDefault="00000000">
            <w:pPr>
              <w:pStyle w:val="BodyTextIndent"/>
              <w:ind w:left="0"/>
              <w:jc w:val="center"/>
              <w:rPr>
                <w:sz w:val="24"/>
              </w:rPr>
            </w:pPr>
            <w:r>
              <w:rPr>
                <w:sz w:val="24"/>
              </w:rPr>
              <w:t>56578</w:t>
            </w:r>
          </w:p>
        </w:tc>
        <w:tc>
          <w:tcPr>
            <w:tcW w:w="1041" w:type="dxa"/>
          </w:tcPr>
          <w:p w:rsidR="00000000" w:rsidRDefault="00000000">
            <w:pPr>
              <w:pStyle w:val="BodyTextIndent"/>
              <w:ind w:left="0"/>
              <w:jc w:val="center"/>
              <w:rPr>
                <w:sz w:val="24"/>
              </w:rPr>
            </w:pPr>
            <w:r>
              <w:rPr>
                <w:sz w:val="24"/>
              </w:rPr>
              <w:t>58125</w:t>
            </w:r>
          </w:p>
        </w:tc>
        <w:tc>
          <w:tcPr>
            <w:tcW w:w="1042" w:type="dxa"/>
          </w:tcPr>
          <w:p w:rsidR="00000000" w:rsidRDefault="00000000">
            <w:pPr>
              <w:pStyle w:val="BodyTextIndent"/>
              <w:ind w:left="0"/>
              <w:jc w:val="center"/>
              <w:rPr>
                <w:sz w:val="24"/>
              </w:rPr>
            </w:pPr>
            <w:r>
              <w:rPr>
                <w:sz w:val="24"/>
              </w:rPr>
              <w:t>58863</w:t>
            </w:r>
          </w:p>
        </w:tc>
        <w:tc>
          <w:tcPr>
            <w:tcW w:w="1036" w:type="dxa"/>
          </w:tcPr>
          <w:p w:rsidR="00000000" w:rsidRDefault="00000000">
            <w:pPr>
              <w:pStyle w:val="BodyTextIndent"/>
              <w:ind w:left="0"/>
              <w:jc w:val="center"/>
              <w:rPr>
                <w:sz w:val="24"/>
              </w:rPr>
            </w:pPr>
            <w:r>
              <w:rPr>
                <w:sz w:val="24"/>
              </w:rPr>
              <w:t>50869</w:t>
            </w:r>
          </w:p>
        </w:tc>
        <w:tc>
          <w:tcPr>
            <w:tcW w:w="1036" w:type="dxa"/>
          </w:tcPr>
          <w:p w:rsidR="00000000" w:rsidRDefault="00000000">
            <w:pPr>
              <w:pStyle w:val="BodyTextIndent"/>
              <w:ind w:left="0"/>
              <w:jc w:val="center"/>
              <w:rPr>
                <w:sz w:val="24"/>
              </w:rPr>
            </w:pPr>
            <w:r>
              <w:rPr>
                <w:sz w:val="24"/>
              </w:rPr>
              <w:t>53134</w:t>
            </w:r>
          </w:p>
        </w:tc>
        <w:tc>
          <w:tcPr>
            <w:tcW w:w="1037" w:type="dxa"/>
            <w:tcBorders>
              <w:right w:val="single" w:sz="18" w:space="0" w:color="auto"/>
            </w:tcBorders>
          </w:tcPr>
          <w:p w:rsidR="00000000" w:rsidRDefault="00000000">
            <w:pPr>
              <w:pStyle w:val="BodyTextIndent"/>
              <w:ind w:left="0"/>
              <w:jc w:val="center"/>
              <w:rPr>
                <w:sz w:val="24"/>
              </w:rPr>
            </w:pPr>
            <w:r>
              <w:rPr>
                <w:sz w:val="24"/>
              </w:rPr>
              <w:t>52747</w:t>
            </w:r>
          </w:p>
        </w:tc>
      </w:tr>
      <w:tr w:rsidR="00000000">
        <w:tblPrEx>
          <w:tblCellMar>
            <w:top w:w="0" w:type="dxa"/>
            <w:bottom w:w="0" w:type="dxa"/>
          </w:tblCellMar>
        </w:tblPrEx>
        <w:trPr>
          <w:cantSplit/>
        </w:trPr>
        <w:tc>
          <w:tcPr>
            <w:tcW w:w="3059" w:type="dxa"/>
            <w:tcBorders>
              <w:left w:val="single" w:sz="18" w:space="0" w:color="auto"/>
              <w:bottom w:val="single" w:sz="18" w:space="0" w:color="auto"/>
            </w:tcBorders>
          </w:tcPr>
          <w:p w:rsidR="00000000" w:rsidRDefault="00000000">
            <w:pPr>
              <w:pStyle w:val="BodyTextIndent"/>
              <w:ind w:left="0"/>
              <w:jc w:val="both"/>
              <w:rPr>
                <w:sz w:val="24"/>
              </w:rPr>
            </w:pPr>
            <w:r>
              <w:rPr>
                <w:sz w:val="24"/>
              </w:rPr>
              <w:t xml:space="preserve">Женщины </w:t>
            </w:r>
          </w:p>
        </w:tc>
        <w:tc>
          <w:tcPr>
            <w:tcW w:w="1041" w:type="dxa"/>
            <w:tcBorders>
              <w:bottom w:val="single" w:sz="18" w:space="0" w:color="auto"/>
            </w:tcBorders>
          </w:tcPr>
          <w:p w:rsidR="00000000" w:rsidRDefault="00000000">
            <w:pPr>
              <w:pStyle w:val="BodyTextIndent"/>
              <w:ind w:left="0"/>
              <w:jc w:val="center"/>
              <w:rPr>
                <w:sz w:val="24"/>
              </w:rPr>
            </w:pPr>
            <w:r>
              <w:rPr>
                <w:sz w:val="24"/>
              </w:rPr>
              <w:t>52745</w:t>
            </w:r>
          </w:p>
        </w:tc>
        <w:tc>
          <w:tcPr>
            <w:tcW w:w="1041" w:type="dxa"/>
            <w:tcBorders>
              <w:bottom w:val="single" w:sz="18" w:space="0" w:color="auto"/>
            </w:tcBorders>
          </w:tcPr>
          <w:p w:rsidR="00000000" w:rsidRDefault="00000000">
            <w:pPr>
              <w:pStyle w:val="BodyTextIndent"/>
              <w:ind w:left="0"/>
              <w:jc w:val="center"/>
              <w:rPr>
                <w:sz w:val="24"/>
              </w:rPr>
            </w:pPr>
            <w:r>
              <w:rPr>
                <w:sz w:val="24"/>
              </w:rPr>
              <w:t>55415</w:t>
            </w:r>
          </w:p>
        </w:tc>
        <w:tc>
          <w:tcPr>
            <w:tcW w:w="1042" w:type="dxa"/>
            <w:tcBorders>
              <w:bottom w:val="single" w:sz="18" w:space="0" w:color="auto"/>
            </w:tcBorders>
          </w:tcPr>
          <w:p w:rsidR="00000000" w:rsidRDefault="00000000">
            <w:pPr>
              <w:pStyle w:val="BodyTextIndent"/>
              <w:ind w:left="0"/>
              <w:jc w:val="center"/>
              <w:rPr>
                <w:sz w:val="24"/>
              </w:rPr>
            </w:pPr>
            <w:r>
              <w:rPr>
                <w:sz w:val="24"/>
              </w:rPr>
              <w:t>55232</w:t>
            </w:r>
          </w:p>
        </w:tc>
        <w:tc>
          <w:tcPr>
            <w:tcW w:w="1036" w:type="dxa"/>
            <w:tcBorders>
              <w:bottom w:val="single" w:sz="18" w:space="0" w:color="auto"/>
            </w:tcBorders>
          </w:tcPr>
          <w:p w:rsidR="00000000" w:rsidRDefault="00000000">
            <w:pPr>
              <w:pStyle w:val="BodyTextIndent"/>
              <w:ind w:left="0"/>
              <w:jc w:val="center"/>
              <w:rPr>
                <w:sz w:val="24"/>
              </w:rPr>
            </w:pPr>
            <w:r>
              <w:rPr>
                <w:sz w:val="24"/>
              </w:rPr>
              <w:t>41641</w:t>
            </w:r>
          </w:p>
        </w:tc>
        <w:tc>
          <w:tcPr>
            <w:tcW w:w="1036" w:type="dxa"/>
            <w:tcBorders>
              <w:bottom w:val="single" w:sz="18" w:space="0" w:color="auto"/>
            </w:tcBorders>
          </w:tcPr>
          <w:p w:rsidR="00000000" w:rsidRDefault="00000000">
            <w:pPr>
              <w:pStyle w:val="BodyTextIndent"/>
              <w:ind w:left="0"/>
              <w:jc w:val="center"/>
              <w:rPr>
                <w:sz w:val="24"/>
              </w:rPr>
            </w:pPr>
            <w:r>
              <w:rPr>
                <w:sz w:val="24"/>
              </w:rPr>
              <w:t>41396</w:t>
            </w:r>
          </w:p>
        </w:tc>
        <w:tc>
          <w:tcPr>
            <w:tcW w:w="1037" w:type="dxa"/>
            <w:tcBorders>
              <w:bottom w:val="single" w:sz="18" w:space="0" w:color="auto"/>
              <w:right w:val="single" w:sz="18" w:space="0" w:color="auto"/>
            </w:tcBorders>
          </w:tcPr>
          <w:p w:rsidR="00000000" w:rsidRDefault="00000000">
            <w:pPr>
              <w:pStyle w:val="BodyTextIndent"/>
              <w:ind w:left="0"/>
              <w:jc w:val="center"/>
              <w:rPr>
                <w:sz w:val="24"/>
              </w:rPr>
            </w:pPr>
            <w:r>
              <w:rPr>
                <w:sz w:val="24"/>
              </w:rPr>
              <w:t>41382</w:t>
            </w:r>
          </w:p>
        </w:tc>
      </w:tr>
    </w:tbl>
    <w:p w:rsidR="00000000" w:rsidRDefault="00000000">
      <w:pPr>
        <w:pStyle w:val="BodyTextIndent"/>
        <w:ind w:left="0" w:right="-421"/>
        <w:jc w:val="center"/>
        <w:rPr>
          <w:b/>
          <w:bCs/>
          <w:sz w:val="24"/>
        </w:rPr>
      </w:pPr>
    </w:p>
    <w:p w:rsidR="00000000" w:rsidRDefault="00000000">
      <w:pPr>
        <w:pStyle w:val="BodyTextIndent"/>
        <w:ind w:left="0" w:right="-421"/>
        <w:jc w:val="center"/>
        <w:rPr>
          <w:i/>
          <w:iCs/>
          <w:sz w:val="24"/>
        </w:rPr>
      </w:pPr>
      <w:r>
        <w:rPr>
          <w:b/>
          <w:bCs/>
          <w:sz w:val="24"/>
        </w:rPr>
        <w:t>Таблица 10.</w:t>
      </w:r>
      <w:r>
        <w:rPr>
          <w:b/>
          <w:bCs/>
          <w:sz w:val="24"/>
          <w:lang w:val="ru-MO"/>
        </w:rPr>
        <w:t xml:space="preserve">  </w:t>
      </w:r>
      <w:r>
        <w:rPr>
          <w:b/>
          <w:bCs/>
          <w:sz w:val="24"/>
        </w:rPr>
        <w:t xml:space="preserve"> Родившиеся и умершие по полу</w:t>
      </w:r>
      <w:r>
        <w:rPr>
          <w:sz w:val="24"/>
        </w:rPr>
        <w:t xml:space="preserve"> </w:t>
      </w:r>
      <w:r>
        <w:rPr>
          <w:b/>
          <w:bCs/>
          <w:sz w:val="24"/>
        </w:rPr>
        <w:t>на селе</w:t>
      </w:r>
      <w:r>
        <w:rPr>
          <w:sz w:val="24"/>
        </w:rPr>
        <w:t xml:space="preserve"> </w:t>
      </w:r>
      <w:r>
        <w:rPr>
          <w:b/>
          <w:bCs/>
          <w:i/>
          <w:iCs/>
          <w:sz w:val="24"/>
        </w:rPr>
        <w:t>(кол-во человек)</w:t>
      </w:r>
    </w:p>
    <w:p w:rsidR="00000000" w:rsidRDefault="00000000">
      <w:pPr>
        <w:pStyle w:val="BodyTextIndent"/>
        <w:ind w:left="0" w:right="-421"/>
        <w:jc w:val="center"/>
        <w:rPr>
          <w:sz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4"/>
        <w:gridCol w:w="1040"/>
        <w:gridCol w:w="1041"/>
        <w:gridCol w:w="1042"/>
        <w:gridCol w:w="1036"/>
        <w:gridCol w:w="1036"/>
        <w:gridCol w:w="1037"/>
      </w:tblGrid>
      <w:tr w:rsidR="00000000">
        <w:tblPrEx>
          <w:tblCellMar>
            <w:top w:w="0" w:type="dxa"/>
            <w:bottom w:w="0" w:type="dxa"/>
          </w:tblCellMar>
        </w:tblPrEx>
        <w:trPr>
          <w:cantSplit/>
        </w:trPr>
        <w:tc>
          <w:tcPr>
            <w:tcW w:w="3059" w:type="dxa"/>
            <w:vMerge w:val="restart"/>
            <w:tcBorders>
              <w:top w:val="single" w:sz="18" w:space="0" w:color="auto"/>
              <w:left w:val="single" w:sz="18" w:space="0" w:color="auto"/>
            </w:tcBorders>
          </w:tcPr>
          <w:p w:rsidR="00000000" w:rsidRDefault="00000000">
            <w:pPr>
              <w:pStyle w:val="BodyTextIndent"/>
              <w:ind w:left="0"/>
              <w:jc w:val="both"/>
              <w:rPr>
                <w:sz w:val="24"/>
              </w:rPr>
            </w:pPr>
          </w:p>
        </w:tc>
        <w:tc>
          <w:tcPr>
            <w:tcW w:w="3124" w:type="dxa"/>
            <w:gridSpan w:val="3"/>
            <w:tcBorders>
              <w:top w:val="single" w:sz="18" w:space="0" w:color="auto"/>
            </w:tcBorders>
          </w:tcPr>
          <w:p w:rsidR="00000000" w:rsidRDefault="00000000">
            <w:pPr>
              <w:pStyle w:val="BodyTextIndent"/>
              <w:ind w:left="0"/>
              <w:jc w:val="center"/>
              <w:rPr>
                <w:i/>
                <w:iCs/>
                <w:sz w:val="24"/>
              </w:rPr>
            </w:pPr>
            <w:r>
              <w:rPr>
                <w:i/>
                <w:iCs/>
                <w:sz w:val="24"/>
              </w:rPr>
              <w:t>Родившиеся</w:t>
            </w:r>
          </w:p>
        </w:tc>
        <w:tc>
          <w:tcPr>
            <w:tcW w:w="3109" w:type="dxa"/>
            <w:gridSpan w:val="3"/>
            <w:tcBorders>
              <w:top w:val="single" w:sz="18" w:space="0" w:color="auto"/>
              <w:right w:val="single" w:sz="18" w:space="0" w:color="auto"/>
            </w:tcBorders>
          </w:tcPr>
          <w:p w:rsidR="00000000" w:rsidRDefault="00000000">
            <w:pPr>
              <w:pStyle w:val="BodyTextIndent"/>
              <w:ind w:left="0"/>
              <w:jc w:val="center"/>
              <w:rPr>
                <w:i/>
                <w:iCs/>
                <w:sz w:val="24"/>
              </w:rPr>
            </w:pPr>
            <w:r>
              <w:rPr>
                <w:i/>
                <w:iCs/>
                <w:sz w:val="24"/>
              </w:rPr>
              <w:t>Умершие</w:t>
            </w:r>
          </w:p>
        </w:tc>
      </w:tr>
      <w:tr w:rsidR="00000000">
        <w:tblPrEx>
          <w:tblCellMar>
            <w:top w:w="0" w:type="dxa"/>
            <w:bottom w:w="0" w:type="dxa"/>
          </w:tblCellMar>
        </w:tblPrEx>
        <w:trPr>
          <w:cantSplit/>
        </w:trPr>
        <w:tc>
          <w:tcPr>
            <w:tcW w:w="3059" w:type="dxa"/>
            <w:vMerge/>
            <w:tcBorders>
              <w:left w:val="single" w:sz="18" w:space="0" w:color="auto"/>
            </w:tcBorders>
          </w:tcPr>
          <w:p w:rsidR="00000000" w:rsidRDefault="00000000">
            <w:pPr>
              <w:pStyle w:val="BodyTextIndent"/>
              <w:ind w:left="0"/>
              <w:jc w:val="both"/>
              <w:rPr>
                <w:sz w:val="24"/>
              </w:rPr>
            </w:pPr>
          </w:p>
        </w:tc>
        <w:tc>
          <w:tcPr>
            <w:tcW w:w="1041" w:type="dxa"/>
          </w:tcPr>
          <w:p w:rsidR="00000000" w:rsidRDefault="00000000">
            <w:pPr>
              <w:pStyle w:val="BodyTextIndent"/>
              <w:ind w:left="0"/>
              <w:jc w:val="center"/>
              <w:rPr>
                <w:i/>
                <w:iCs/>
                <w:sz w:val="24"/>
              </w:rPr>
            </w:pPr>
            <w:r>
              <w:rPr>
                <w:i/>
                <w:iCs/>
                <w:sz w:val="24"/>
              </w:rPr>
              <w:t>1999</w:t>
            </w:r>
          </w:p>
        </w:tc>
        <w:tc>
          <w:tcPr>
            <w:tcW w:w="1041" w:type="dxa"/>
          </w:tcPr>
          <w:p w:rsidR="00000000" w:rsidRDefault="00000000">
            <w:pPr>
              <w:pStyle w:val="BodyTextIndent"/>
              <w:ind w:left="0"/>
              <w:jc w:val="center"/>
              <w:rPr>
                <w:i/>
                <w:iCs/>
                <w:sz w:val="24"/>
              </w:rPr>
            </w:pPr>
            <w:r>
              <w:rPr>
                <w:i/>
                <w:iCs/>
                <w:sz w:val="24"/>
              </w:rPr>
              <w:t>2000</w:t>
            </w:r>
          </w:p>
        </w:tc>
        <w:tc>
          <w:tcPr>
            <w:tcW w:w="1042" w:type="dxa"/>
          </w:tcPr>
          <w:p w:rsidR="00000000" w:rsidRDefault="00000000">
            <w:pPr>
              <w:pStyle w:val="BodyTextIndent"/>
              <w:ind w:left="0"/>
              <w:jc w:val="center"/>
              <w:rPr>
                <w:i/>
                <w:iCs/>
                <w:sz w:val="24"/>
              </w:rPr>
            </w:pPr>
            <w:r>
              <w:rPr>
                <w:i/>
                <w:iCs/>
                <w:sz w:val="24"/>
              </w:rPr>
              <w:t>2001</w:t>
            </w:r>
          </w:p>
        </w:tc>
        <w:tc>
          <w:tcPr>
            <w:tcW w:w="1036" w:type="dxa"/>
          </w:tcPr>
          <w:p w:rsidR="00000000" w:rsidRDefault="00000000">
            <w:pPr>
              <w:pStyle w:val="BodyTextIndent"/>
              <w:ind w:left="0"/>
              <w:jc w:val="center"/>
              <w:rPr>
                <w:i/>
                <w:iCs/>
                <w:sz w:val="24"/>
              </w:rPr>
            </w:pPr>
            <w:r>
              <w:rPr>
                <w:i/>
                <w:iCs/>
                <w:sz w:val="24"/>
              </w:rPr>
              <w:t>1999</w:t>
            </w:r>
          </w:p>
        </w:tc>
        <w:tc>
          <w:tcPr>
            <w:tcW w:w="1036" w:type="dxa"/>
          </w:tcPr>
          <w:p w:rsidR="00000000" w:rsidRDefault="00000000">
            <w:pPr>
              <w:pStyle w:val="BodyTextIndent"/>
              <w:ind w:left="0"/>
              <w:jc w:val="center"/>
              <w:rPr>
                <w:i/>
                <w:iCs/>
                <w:sz w:val="24"/>
              </w:rPr>
            </w:pPr>
            <w:r>
              <w:rPr>
                <w:i/>
                <w:iCs/>
                <w:sz w:val="24"/>
              </w:rPr>
              <w:t>2000</w:t>
            </w:r>
          </w:p>
        </w:tc>
        <w:tc>
          <w:tcPr>
            <w:tcW w:w="1037" w:type="dxa"/>
            <w:tcBorders>
              <w:right w:val="single" w:sz="18" w:space="0" w:color="auto"/>
            </w:tcBorders>
          </w:tcPr>
          <w:p w:rsidR="00000000" w:rsidRDefault="00000000">
            <w:pPr>
              <w:pStyle w:val="BodyTextIndent"/>
              <w:ind w:left="0"/>
              <w:jc w:val="center"/>
              <w:rPr>
                <w:i/>
                <w:iCs/>
                <w:sz w:val="24"/>
              </w:rPr>
            </w:pPr>
            <w:r>
              <w:rPr>
                <w:i/>
                <w:iCs/>
                <w:sz w:val="24"/>
              </w:rPr>
              <w:t>2001</w:t>
            </w:r>
          </w:p>
        </w:tc>
      </w:tr>
      <w:tr w:rsidR="00000000">
        <w:tblPrEx>
          <w:tblCellMar>
            <w:top w:w="0" w:type="dxa"/>
            <w:bottom w:w="0" w:type="dxa"/>
          </w:tblCellMar>
        </w:tblPrEx>
        <w:trPr>
          <w:cantSplit/>
        </w:trPr>
        <w:tc>
          <w:tcPr>
            <w:tcW w:w="3059" w:type="dxa"/>
            <w:tcBorders>
              <w:left w:val="single" w:sz="18" w:space="0" w:color="auto"/>
            </w:tcBorders>
          </w:tcPr>
          <w:p w:rsidR="00000000" w:rsidRDefault="00000000">
            <w:pPr>
              <w:pStyle w:val="BodyTextIndent"/>
              <w:ind w:left="0"/>
              <w:jc w:val="both"/>
              <w:rPr>
                <w:sz w:val="24"/>
              </w:rPr>
            </w:pPr>
            <w:r>
              <w:rPr>
                <w:sz w:val="24"/>
              </w:rPr>
              <w:t xml:space="preserve">Оба пола </w:t>
            </w:r>
          </w:p>
        </w:tc>
        <w:tc>
          <w:tcPr>
            <w:tcW w:w="1041" w:type="dxa"/>
          </w:tcPr>
          <w:p w:rsidR="00000000" w:rsidRDefault="00000000">
            <w:pPr>
              <w:pStyle w:val="BodyTextIndent"/>
              <w:ind w:left="0"/>
              <w:jc w:val="center"/>
              <w:rPr>
                <w:sz w:val="24"/>
              </w:rPr>
            </w:pPr>
            <w:r>
              <w:rPr>
                <w:sz w:val="24"/>
              </w:rPr>
              <w:t>106704</w:t>
            </w:r>
          </w:p>
        </w:tc>
        <w:tc>
          <w:tcPr>
            <w:tcW w:w="1041" w:type="dxa"/>
          </w:tcPr>
          <w:p w:rsidR="00000000" w:rsidRDefault="00000000">
            <w:pPr>
              <w:pStyle w:val="BodyTextIndent"/>
              <w:ind w:left="0"/>
              <w:jc w:val="center"/>
              <w:rPr>
                <w:sz w:val="24"/>
              </w:rPr>
            </w:pPr>
            <w:r>
              <w:rPr>
                <w:sz w:val="24"/>
              </w:rPr>
              <w:t>106810</w:t>
            </w:r>
          </w:p>
        </w:tc>
        <w:tc>
          <w:tcPr>
            <w:tcW w:w="1042" w:type="dxa"/>
          </w:tcPr>
          <w:p w:rsidR="00000000" w:rsidRDefault="00000000">
            <w:pPr>
              <w:pStyle w:val="BodyTextIndent"/>
              <w:ind w:left="0"/>
              <w:jc w:val="center"/>
              <w:rPr>
                <w:sz w:val="24"/>
              </w:rPr>
            </w:pPr>
            <w:r>
              <w:rPr>
                <w:sz w:val="24"/>
              </w:rPr>
              <w:t>105224</w:t>
            </w:r>
          </w:p>
        </w:tc>
        <w:tc>
          <w:tcPr>
            <w:tcW w:w="1036" w:type="dxa"/>
          </w:tcPr>
          <w:p w:rsidR="00000000" w:rsidRDefault="00000000">
            <w:pPr>
              <w:pStyle w:val="BodyTextIndent"/>
              <w:ind w:left="0"/>
              <w:jc w:val="center"/>
              <w:rPr>
                <w:sz w:val="24"/>
              </w:rPr>
            </w:pPr>
            <w:r>
              <w:rPr>
                <w:sz w:val="24"/>
              </w:rPr>
              <w:t>54894</w:t>
            </w:r>
          </w:p>
        </w:tc>
        <w:tc>
          <w:tcPr>
            <w:tcW w:w="1036" w:type="dxa"/>
          </w:tcPr>
          <w:p w:rsidR="00000000" w:rsidRDefault="00000000">
            <w:pPr>
              <w:pStyle w:val="BodyTextIndent"/>
              <w:ind w:left="0"/>
              <w:jc w:val="center"/>
              <w:rPr>
                <w:sz w:val="24"/>
              </w:rPr>
            </w:pPr>
            <w:r>
              <w:rPr>
                <w:sz w:val="24"/>
              </w:rPr>
              <w:t>55177</w:t>
            </w:r>
          </w:p>
        </w:tc>
        <w:tc>
          <w:tcPr>
            <w:tcW w:w="1037" w:type="dxa"/>
            <w:tcBorders>
              <w:right w:val="single" w:sz="18" w:space="0" w:color="auto"/>
            </w:tcBorders>
          </w:tcPr>
          <w:p w:rsidR="00000000" w:rsidRDefault="00000000">
            <w:pPr>
              <w:pStyle w:val="BodyTextIndent"/>
              <w:ind w:left="0"/>
              <w:jc w:val="center"/>
              <w:rPr>
                <w:sz w:val="24"/>
              </w:rPr>
            </w:pPr>
            <w:r>
              <w:rPr>
                <w:sz w:val="24"/>
              </w:rPr>
              <w:t>53702</w:t>
            </w:r>
          </w:p>
        </w:tc>
      </w:tr>
      <w:tr w:rsidR="00000000">
        <w:tblPrEx>
          <w:tblCellMar>
            <w:top w:w="0" w:type="dxa"/>
            <w:bottom w:w="0" w:type="dxa"/>
          </w:tblCellMar>
        </w:tblPrEx>
        <w:trPr>
          <w:cantSplit/>
        </w:trPr>
        <w:tc>
          <w:tcPr>
            <w:tcW w:w="3059" w:type="dxa"/>
            <w:tcBorders>
              <w:left w:val="single" w:sz="18" w:space="0" w:color="auto"/>
            </w:tcBorders>
          </w:tcPr>
          <w:p w:rsidR="00000000" w:rsidRDefault="00000000">
            <w:pPr>
              <w:pStyle w:val="BodyTextIndent"/>
              <w:ind w:left="0"/>
              <w:jc w:val="both"/>
              <w:rPr>
                <w:sz w:val="24"/>
              </w:rPr>
            </w:pPr>
            <w:r>
              <w:rPr>
                <w:sz w:val="24"/>
              </w:rPr>
              <w:t>Мужчины</w:t>
            </w:r>
          </w:p>
        </w:tc>
        <w:tc>
          <w:tcPr>
            <w:tcW w:w="1041" w:type="dxa"/>
          </w:tcPr>
          <w:p w:rsidR="00000000" w:rsidRDefault="00000000">
            <w:pPr>
              <w:pStyle w:val="BodyTextIndent"/>
              <w:ind w:left="0"/>
              <w:jc w:val="center"/>
              <w:rPr>
                <w:sz w:val="24"/>
              </w:rPr>
            </w:pPr>
            <w:r>
              <w:rPr>
                <w:sz w:val="24"/>
              </w:rPr>
              <w:t>55099</w:t>
            </w:r>
          </w:p>
        </w:tc>
        <w:tc>
          <w:tcPr>
            <w:tcW w:w="1041" w:type="dxa"/>
          </w:tcPr>
          <w:p w:rsidR="00000000" w:rsidRDefault="00000000">
            <w:pPr>
              <w:pStyle w:val="BodyTextIndent"/>
              <w:ind w:left="0"/>
              <w:jc w:val="center"/>
              <w:rPr>
                <w:sz w:val="24"/>
              </w:rPr>
            </w:pPr>
            <w:r>
              <w:rPr>
                <w:sz w:val="24"/>
              </w:rPr>
              <w:t>54803</w:t>
            </w:r>
          </w:p>
        </w:tc>
        <w:tc>
          <w:tcPr>
            <w:tcW w:w="1042" w:type="dxa"/>
          </w:tcPr>
          <w:p w:rsidR="00000000" w:rsidRDefault="00000000">
            <w:pPr>
              <w:pStyle w:val="BodyTextIndent"/>
              <w:ind w:left="0"/>
              <w:jc w:val="center"/>
              <w:rPr>
                <w:sz w:val="24"/>
              </w:rPr>
            </w:pPr>
            <w:r>
              <w:rPr>
                <w:sz w:val="24"/>
              </w:rPr>
              <w:t>54072</w:t>
            </w:r>
          </w:p>
        </w:tc>
        <w:tc>
          <w:tcPr>
            <w:tcW w:w="1036" w:type="dxa"/>
          </w:tcPr>
          <w:p w:rsidR="00000000" w:rsidRDefault="00000000">
            <w:pPr>
              <w:pStyle w:val="BodyTextIndent"/>
              <w:ind w:left="0"/>
              <w:jc w:val="center"/>
              <w:rPr>
                <w:sz w:val="24"/>
              </w:rPr>
            </w:pPr>
            <w:r>
              <w:rPr>
                <w:sz w:val="24"/>
              </w:rPr>
              <w:t>29823</w:t>
            </w:r>
          </w:p>
        </w:tc>
        <w:tc>
          <w:tcPr>
            <w:tcW w:w="1036" w:type="dxa"/>
          </w:tcPr>
          <w:p w:rsidR="00000000" w:rsidRDefault="00000000">
            <w:pPr>
              <w:pStyle w:val="BodyTextIndent"/>
              <w:ind w:left="0"/>
              <w:jc w:val="center"/>
              <w:rPr>
                <w:sz w:val="24"/>
              </w:rPr>
            </w:pPr>
            <w:r>
              <w:rPr>
                <w:sz w:val="24"/>
              </w:rPr>
              <w:t>30646</w:t>
            </w:r>
          </w:p>
        </w:tc>
        <w:tc>
          <w:tcPr>
            <w:tcW w:w="1037" w:type="dxa"/>
            <w:tcBorders>
              <w:right w:val="single" w:sz="18" w:space="0" w:color="auto"/>
            </w:tcBorders>
          </w:tcPr>
          <w:p w:rsidR="00000000" w:rsidRDefault="00000000">
            <w:pPr>
              <w:pStyle w:val="BodyTextIndent"/>
              <w:ind w:left="0"/>
              <w:jc w:val="center"/>
              <w:rPr>
                <w:sz w:val="24"/>
              </w:rPr>
            </w:pPr>
            <w:r>
              <w:rPr>
                <w:sz w:val="24"/>
              </w:rPr>
              <w:t>29769</w:t>
            </w:r>
          </w:p>
        </w:tc>
      </w:tr>
      <w:tr w:rsidR="00000000">
        <w:tblPrEx>
          <w:tblCellMar>
            <w:top w:w="0" w:type="dxa"/>
            <w:bottom w:w="0" w:type="dxa"/>
          </w:tblCellMar>
        </w:tblPrEx>
        <w:trPr>
          <w:cantSplit/>
        </w:trPr>
        <w:tc>
          <w:tcPr>
            <w:tcW w:w="3059" w:type="dxa"/>
            <w:tcBorders>
              <w:left w:val="single" w:sz="18" w:space="0" w:color="auto"/>
              <w:bottom w:val="single" w:sz="18" w:space="0" w:color="auto"/>
            </w:tcBorders>
          </w:tcPr>
          <w:p w:rsidR="00000000" w:rsidRDefault="00000000">
            <w:pPr>
              <w:pStyle w:val="BodyTextIndent"/>
              <w:ind w:left="0"/>
              <w:jc w:val="both"/>
              <w:rPr>
                <w:sz w:val="24"/>
              </w:rPr>
            </w:pPr>
            <w:r>
              <w:rPr>
                <w:sz w:val="24"/>
              </w:rPr>
              <w:t xml:space="preserve">Женщины </w:t>
            </w:r>
          </w:p>
        </w:tc>
        <w:tc>
          <w:tcPr>
            <w:tcW w:w="1041" w:type="dxa"/>
            <w:tcBorders>
              <w:bottom w:val="single" w:sz="18" w:space="0" w:color="auto"/>
            </w:tcBorders>
          </w:tcPr>
          <w:p w:rsidR="00000000" w:rsidRDefault="00000000">
            <w:pPr>
              <w:pStyle w:val="BodyTextIndent"/>
              <w:ind w:left="0"/>
              <w:jc w:val="center"/>
              <w:rPr>
                <w:sz w:val="24"/>
              </w:rPr>
            </w:pPr>
            <w:r>
              <w:rPr>
                <w:sz w:val="24"/>
              </w:rPr>
              <w:t>51605</w:t>
            </w:r>
          </w:p>
        </w:tc>
        <w:tc>
          <w:tcPr>
            <w:tcW w:w="1041" w:type="dxa"/>
            <w:tcBorders>
              <w:bottom w:val="single" w:sz="18" w:space="0" w:color="auto"/>
            </w:tcBorders>
          </w:tcPr>
          <w:p w:rsidR="00000000" w:rsidRDefault="00000000">
            <w:pPr>
              <w:pStyle w:val="BodyTextIndent"/>
              <w:ind w:left="0"/>
              <w:jc w:val="center"/>
              <w:rPr>
                <w:sz w:val="24"/>
              </w:rPr>
            </w:pPr>
            <w:r>
              <w:rPr>
                <w:sz w:val="24"/>
              </w:rPr>
              <w:t>52007</w:t>
            </w:r>
          </w:p>
        </w:tc>
        <w:tc>
          <w:tcPr>
            <w:tcW w:w="1042" w:type="dxa"/>
            <w:tcBorders>
              <w:bottom w:val="single" w:sz="18" w:space="0" w:color="auto"/>
            </w:tcBorders>
          </w:tcPr>
          <w:p w:rsidR="00000000" w:rsidRDefault="00000000">
            <w:pPr>
              <w:pStyle w:val="BodyTextIndent"/>
              <w:ind w:left="0"/>
              <w:jc w:val="center"/>
              <w:rPr>
                <w:sz w:val="24"/>
              </w:rPr>
            </w:pPr>
            <w:r>
              <w:rPr>
                <w:sz w:val="24"/>
              </w:rPr>
              <w:t>51152</w:t>
            </w:r>
          </w:p>
        </w:tc>
        <w:tc>
          <w:tcPr>
            <w:tcW w:w="1036" w:type="dxa"/>
            <w:tcBorders>
              <w:bottom w:val="single" w:sz="18" w:space="0" w:color="auto"/>
            </w:tcBorders>
          </w:tcPr>
          <w:p w:rsidR="00000000" w:rsidRDefault="00000000">
            <w:pPr>
              <w:pStyle w:val="BodyTextIndent"/>
              <w:ind w:left="0"/>
              <w:jc w:val="center"/>
              <w:rPr>
                <w:sz w:val="24"/>
              </w:rPr>
            </w:pPr>
            <w:r>
              <w:rPr>
                <w:sz w:val="24"/>
              </w:rPr>
              <w:t>25071</w:t>
            </w:r>
          </w:p>
        </w:tc>
        <w:tc>
          <w:tcPr>
            <w:tcW w:w="1036" w:type="dxa"/>
            <w:tcBorders>
              <w:bottom w:val="single" w:sz="18" w:space="0" w:color="auto"/>
            </w:tcBorders>
          </w:tcPr>
          <w:p w:rsidR="00000000" w:rsidRDefault="00000000">
            <w:pPr>
              <w:pStyle w:val="BodyTextIndent"/>
              <w:ind w:left="0"/>
              <w:jc w:val="center"/>
              <w:rPr>
                <w:sz w:val="24"/>
              </w:rPr>
            </w:pPr>
            <w:r>
              <w:rPr>
                <w:sz w:val="24"/>
              </w:rPr>
              <w:t>24531</w:t>
            </w:r>
          </w:p>
        </w:tc>
        <w:tc>
          <w:tcPr>
            <w:tcW w:w="1037" w:type="dxa"/>
            <w:tcBorders>
              <w:bottom w:val="single" w:sz="18" w:space="0" w:color="auto"/>
              <w:right w:val="single" w:sz="18" w:space="0" w:color="auto"/>
            </w:tcBorders>
          </w:tcPr>
          <w:p w:rsidR="00000000" w:rsidRDefault="00000000">
            <w:pPr>
              <w:pStyle w:val="BodyTextIndent"/>
              <w:ind w:left="0"/>
              <w:jc w:val="center"/>
              <w:rPr>
                <w:sz w:val="24"/>
              </w:rPr>
            </w:pPr>
            <w:r>
              <w:rPr>
                <w:sz w:val="24"/>
              </w:rPr>
              <w:t>23933</w:t>
            </w:r>
          </w:p>
        </w:tc>
      </w:tr>
    </w:tbl>
    <w:p w:rsidR="00000000" w:rsidRDefault="00000000">
      <w:pPr>
        <w:pStyle w:val="BodyTextIndent"/>
        <w:ind w:left="0" w:right="-421"/>
        <w:jc w:val="center"/>
        <w:rPr>
          <w:b/>
          <w:bCs/>
          <w:sz w:val="24"/>
        </w:rPr>
      </w:pPr>
    </w:p>
    <w:p w:rsidR="00000000" w:rsidRDefault="00000000">
      <w:pPr>
        <w:pStyle w:val="BodyTextIndent"/>
        <w:ind w:left="0" w:firstLine="567"/>
        <w:jc w:val="center"/>
        <w:rPr>
          <w:sz w:val="24"/>
        </w:rPr>
      </w:pPr>
      <w:r>
        <w:rPr>
          <w:sz w:val="24"/>
        </w:rPr>
        <w:t>Смертность</w:t>
      </w:r>
    </w:p>
    <w:p w:rsidR="00000000" w:rsidRDefault="00000000">
      <w:pPr>
        <w:pStyle w:val="BodyTextIndent"/>
        <w:ind w:left="0" w:firstLine="567"/>
        <w:jc w:val="both"/>
        <w:rPr>
          <w:b/>
          <w:bCs/>
          <w:sz w:val="24"/>
        </w:rPr>
      </w:pPr>
    </w:p>
    <w:p w:rsidR="00000000" w:rsidRDefault="00000000">
      <w:pPr>
        <w:pStyle w:val="BodyTextIndent"/>
        <w:tabs>
          <w:tab w:val="left" w:pos="561"/>
        </w:tabs>
        <w:ind w:left="0"/>
        <w:jc w:val="both"/>
        <w:rPr>
          <w:sz w:val="24"/>
        </w:rPr>
      </w:pPr>
      <w:r>
        <w:rPr>
          <w:sz w:val="24"/>
        </w:rPr>
        <w:t>8.</w:t>
      </w:r>
      <w:r>
        <w:rPr>
          <w:b/>
          <w:bCs/>
          <w:sz w:val="24"/>
        </w:rPr>
        <w:tab/>
      </w:r>
      <w:r>
        <w:rPr>
          <w:sz w:val="24"/>
        </w:rPr>
        <w:t>В 2001 году количество умерших составило 147831 человек, из них мужчин – 82516, женщин – 65315.</w:t>
      </w:r>
    </w:p>
    <w:p w:rsidR="00000000" w:rsidRDefault="00000000">
      <w:pPr>
        <w:pStyle w:val="BodyTextIndent"/>
        <w:ind w:left="0" w:right="-421"/>
        <w:jc w:val="center"/>
        <w:rPr>
          <w:b/>
          <w:bCs/>
          <w:sz w:val="24"/>
        </w:rPr>
      </w:pPr>
    </w:p>
    <w:p w:rsidR="00000000" w:rsidRDefault="00000000">
      <w:pPr>
        <w:pStyle w:val="BodyTextIndent"/>
        <w:ind w:left="0" w:right="-421"/>
        <w:jc w:val="center"/>
        <w:rPr>
          <w:b/>
          <w:bCs/>
          <w:sz w:val="24"/>
        </w:rPr>
      </w:pPr>
      <w:r>
        <w:rPr>
          <w:b/>
          <w:bCs/>
          <w:sz w:val="24"/>
        </w:rPr>
        <w:br w:type="page"/>
        <w:t xml:space="preserve">Таблица 11. </w:t>
      </w:r>
      <w:r>
        <w:rPr>
          <w:b/>
          <w:bCs/>
          <w:sz w:val="24"/>
          <w:lang w:val="ru-MO"/>
        </w:rPr>
        <w:t xml:space="preserve">  </w:t>
      </w:r>
      <w:r>
        <w:rPr>
          <w:b/>
          <w:bCs/>
          <w:sz w:val="24"/>
        </w:rPr>
        <w:t xml:space="preserve">Количество умерших </w:t>
      </w:r>
      <w:r>
        <w:rPr>
          <w:b/>
          <w:bCs/>
          <w:i/>
          <w:iCs/>
          <w:sz w:val="24"/>
        </w:rPr>
        <w:t>(человек)</w:t>
      </w:r>
    </w:p>
    <w:p w:rsidR="00000000" w:rsidRDefault="00000000">
      <w:pPr>
        <w:pStyle w:val="BodyTextIndent"/>
        <w:ind w:left="0" w:right="-421"/>
        <w:jc w:val="center"/>
        <w:rPr>
          <w:b/>
          <w:bCs/>
          <w:sz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2"/>
        <w:gridCol w:w="2161"/>
        <w:gridCol w:w="2268"/>
        <w:gridCol w:w="1985"/>
      </w:tblGrid>
      <w:tr w:rsidR="00000000">
        <w:tblPrEx>
          <w:tblCellMar>
            <w:top w:w="0" w:type="dxa"/>
            <w:bottom w:w="0" w:type="dxa"/>
          </w:tblCellMar>
        </w:tblPrEx>
        <w:trPr>
          <w:cantSplit/>
        </w:trPr>
        <w:tc>
          <w:tcPr>
            <w:tcW w:w="3192" w:type="dxa"/>
            <w:tcBorders>
              <w:top w:val="single" w:sz="18" w:space="0" w:color="auto"/>
              <w:left w:val="single" w:sz="18" w:space="0" w:color="auto"/>
            </w:tcBorders>
          </w:tcPr>
          <w:p w:rsidR="00000000" w:rsidRDefault="00000000">
            <w:pPr>
              <w:pStyle w:val="BodyTextIndent"/>
              <w:ind w:left="0" w:right="-1"/>
              <w:jc w:val="both"/>
              <w:rPr>
                <w:sz w:val="24"/>
              </w:rPr>
            </w:pPr>
          </w:p>
        </w:tc>
        <w:tc>
          <w:tcPr>
            <w:tcW w:w="2161" w:type="dxa"/>
            <w:tcBorders>
              <w:top w:val="single" w:sz="18" w:space="0" w:color="auto"/>
            </w:tcBorders>
          </w:tcPr>
          <w:p w:rsidR="00000000" w:rsidRDefault="00000000">
            <w:pPr>
              <w:pStyle w:val="BodyTextIndent"/>
              <w:ind w:left="0" w:right="-1"/>
              <w:jc w:val="center"/>
              <w:rPr>
                <w:i/>
                <w:iCs/>
                <w:sz w:val="24"/>
              </w:rPr>
            </w:pPr>
            <w:r>
              <w:rPr>
                <w:i/>
                <w:iCs/>
                <w:sz w:val="24"/>
              </w:rPr>
              <w:t>1999</w:t>
            </w:r>
          </w:p>
        </w:tc>
        <w:tc>
          <w:tcPr>
            <w:tcW w:w="2268" w:type="dxa"/>
            <w:tcBorders>
              <w:top w:val="single" w:sz="18" w:space="0" w:color="auto"/>
            </w:tcBorders>
          </w:tcPr>
          <w:p w:rsidR="00000000" w:rsidRDefault="00000000">
            <w:pPr>
              <w:pStyle w:val="BodyTextIndent"/>
              <w:ind w:left="0" w:right="-1"/>
              <w:jc w:val="center"/>
              <w:rPr>
                <w:i/>
                <w:iCs/>
                <w:sz w:val="24"/>
              </w:rPr>
            </w:pPr>
            <w:r>
              <w:rPr>
                <w:i/>
                <w:iCs/>
                <w:sz w:val="24"/>
              </w:rPr>
              <w:t>2000</w:t>
            </w:r>
          </w:p>
        </w:tc>
        <w:tc>
          <w:tcPr>
            <w:tcW w:w="1985" w:type="dxa"/>
            <w:tcBorders>
              <w:top w:val="single" w:sz="18" w:space="0" w:color="auto"/>
              <w:right w:val="single" w:sz="18" w:space="0" w:color="auto"/>
            </w:tcBorders>
          </w:tcPr>
          <w:p w:rsidR="00000000" w:rsidRDefault="00000000">
            <w:pPr>
              <w:pStyle w:val="BodyTextIndent"/>
              <w:ind w:left="0" w:right="-1"/>
              <w:jc w:val="center"/>
              <w:rPr>
                <w:i/>
                <w:iCs/>
                <w:sz w:val="24"/>
              </w:rPr>
            </w:pPr>
            <w:r>
              <w:rPr>
                <w:i/>
                <w:iCs/>
                <w:sz w:val="24"/>
              </w:rPr>
              <w:t>2001.</w:t>
            </w:r>
          </w:p>
        </w:tc>
      </w:tr>
      <w:tr w:rsidR="00000000">
        <w:tblPrEx>
          <w:tblCellMar>
            <w:top w:w="0" w:type="dxa"/>
            <w:bottom w:w="0" w:type="dxa"/>
          </w:tblCellMar>
        </w:tblPrEx>
        <w:trPr>
          <w:cantSplit/>
        </w:trPr>
        <w:tc>
          <w:tcPr>
            <w:tcW w:w="3192" w:type="dxa"/>
            <w:tcBorders>
              <w:left w:val="single" w:sz="18" w:space="0" w:color="auto"/>
            </w:tcBorders>
          </w:tcPr>
          <w:p w:rsidR="00000000" w:rsidRDefault="00000000">
            <w:pPr>
              <w:pStyle w:val="BodyTextIndent"/>
              <w:ind w:left="0" w:right="-1"/>
              <w:jc w:val="both"/>
              <w:rPr>
                <w:sz w:val="24"/>
              </w:rPr>
            </w:pPr>
            <w:r>
              <w:rPr>
                <w:sz w:val="24"/>
              </w:rPr>
              <w:t>Оба пола</w:t>
            </w:r>
          </w:p>
        </w:tc>
        <w:tc>
          <w:tcPr>
            <w:tcW w:w="2161" w:type="dxa"/>
          </w:tcPr>
          <w:p w:rsidR="00000000" w:rsidRDefault="00000000">
            <w:pPr>
              <w:pStyle w:val="BodyTextIndent"/>
              <w:ind w:left="0" w:right="-1"/>
              <w:jc w:val="center"/>
              <w:rPr>
                <w:sz w:val="24"/>
              </w:rPr>
            </w:pPr>
            <w:r>
              <w:rPr>
                <w:sz w:val="24"/>
              </w:rPr>
              <w:t>147404</w:t>
            </w:r>
          </w:p>
        </w:tc>
        <w:tc>
          <w:tcPr>
            <w:tcW w:w="2268" w:type="dxa"/>
          </w:tcPr>
          <w:p w:rsidR="00000000" w:rsidRDefault="00000000">
            <w:pPr>
              <w:pStyle w:val="BodyTextIndent"/>
              <w:ind w:left="0" w:right="-1"/>
              <w:jc w:val="center"/>
              <w:rPr>
                <w:sz w:val="24"/>
              </w:rPr>
            </w:pPr>
            <w:r>
              <w:rPr>
                <w:sz w:val="24"/>
              </w:rPr>
              <w:t>149707</w:t>
            </w:r>
          </w:p>
        </w:tc>
        <w:tc>
          <w:tcPr>
            <w:tcW w:w="1985" w:type="dxa"/>
            <w:tcBorders>
              <w:right w:val="single" w:sz="18" w:space="0" w:color="auto"/>
            </w:tcBorders>
          </w:tcPr>
          <w:p w:rsidR="00000000" w:rsidRDefault="00000000">
            <w:pPr>
              <w:pStyle w:val="BodyTextIndent"/>
              <w:ind w:left="0" w:right="-1"/>
              <w:jc w:val="center"/>
              <w:rPr>
                <w:sz w:val="24"/>
              </w:rPr>
            </w:pPr>
            <w:r>
              <w:rPr>
                <w:sz w:val="24"/>
              </w:rPr>
              <w:t>147831</w:t>
            </w:r>
          </w:p>
        </w:tc>
      </w:tr>
      <w:tr w:rsidR="00000000">
        <w:tblPrEx>
          <w:tblCellMar>
            <w:top w:w="0" w:type="dxa"/>
            <w:bottom w:w="0" w:type="dxa"/>
          </w:tblCellMar>
        </w:tblPrEx>
        <w:trPr>
          <w:cantSplit/>
        </w:trPr>
        <w:tc>
          <w:tcPr>
            <w:tcW w:w="3192" w:type="dxa"/>
            <w:tcBorders>
              <w:left w:val="single" w:sz="18" w:space="0" w:color="auto"/>
            </w:tcBorders>
          </w:tcPr>
          <w:p w:rsidR="00000000" w:rsidRDefault="00000000">
            <w:pPr>
              <w:pStyle w:val="BodyTextIndent"/>
              <w:ind w:left="0" w:right="-1"/>
              <w:jc w:val="both"/>
              <w:rPr>
                <w:sz w:val="24"/>
              </w:rPr>
            </w:pPr>
            <w:r>
              <w:rPr>
                <w:sz w:val="24"/>
              </w:rPr>
              <w:t>Мужчины</w:t>
            </w:r>
          </w:p>
        </w:tc>
        <w:tc>
          <w:tcPr>
            <w:tcW w:w="2161" w:type="dxa"/>
          </w:tcPr>
          <w:p w:rsidR="00000000" w:rsidRDefault="00000000">
            <w:pPr>
              <w:pStyle w:val="BodyTextIndent"/>
              <w:ind w:left="0" w:right="-1"/>
              <w:jc w:val="center"/>
              <w:rPr>
                <w:sz w:val="24"/>
              </w:rPr>
            </w:pPr>
            <w:r>
              <w:rPr>
                <w:sz w:val="24"/>
              </w:rPr>
              <w:t>80692</w:t>
            </w:r>
          </w:p>
        </w:tc>
        <w:tc>
          <w:tcPr>
            <w:tcW w:w="2268" w:type="dxa"/>
          </w:tcPr>
          <w:p w:rsidR="00000000" w:rsidRDefault="00000000">
            <w:pPr>
              <w:pStyle w:val="BodyTextIndent"/>
              <w:ind w:left="0" w:right="-1"/>
              <w:jc w:val="center"/>
              <w:rPr>
                <w:sz w:val="24"/>
              </w:rPr>
            </w:pPr>
            <w:r>
              <w:rPr>
                <w:sz w:val="24"/>
              </w:rPr>
              <w:t>83780</w:t>
            </w:r>
          </w:p>
        </w:tc>
        <w:tc>
          <w:tcPr>
            <w:tcW w:w="1985" w:type="dxa"/>
            <w:tcBorders>
              <w:right w:val="single" w:sz="18" w:space="0" w:color="auto"/>
            </w:tcBorders>
          </w:tcPr>
          <w:p w:rsidR="00000000" w:rsidRDefault="00000000">
            <w:pPr>
              <w:pStyle w:val="BodyTextIndent"/>
              <w:ind w:left="0" w:right="-1"/>
              <w:jc w:val="center"/>
              <w:rPr>
                <w:sz w:val="24"/>
              </w:rPr>
            </w:pPr>
            <w:r>
              <w:rPr>
                <w:sz w:val="24"/>
              </w:rPr>
              <w:t>82516</w:t>
            </w:r>
          </w:p>
        </w:tc>
      </w:tr>
      <w:tr w:rsidR="00000000">
        <w:tblPrEx>
          <w:tblCellMar>
            <w:top w:w="0" w:type="dxa"/>
            <w:bottom w:w="0" w:type="dxa"/>
          </w:tblCellMar>
        </w:tblPrEx>
        <w:trPr>
          <w:cantSplit/>
        </w:trPr>
        <w:tc>
          <w:tcPr>
            <w:tcW w:w="3192" w:type="dxa"/>
            <w:tcBorders>
              <w:left w:val="single" w:sz="18" w:space="0" w:color="auto"/>
              <w:bottom w:val="single" w:sz="18" w:space="0" w:color="auto"/>
            </w:tcBorders>
          </w:tcPr>
          <w:p w:rsidR="00000000" w:rsidRDefault="00000000">
            <w:pPr>
              <w:pStyle w:val="BodyTextIndent"/>
              <w:ind w:left="0" w:right="-1"/>
              <w:jc w:val="both"/>
              <w:rPr>
                <w:sz w:val="24"/>
              </w:rPr>
            </w:pPr>
            <w:r>
              <w:rPr>
                <w:sz w:val="24"/>
              </w:rPr>
              <w:t xml:space="preserve">Женщины </w:t>
            </w:r>
          </w:p>
        </w:tc>
        <w:tc>
          <w:tcPr>
            <w:tcW w:w="2161" w:type="dxa"/>
            <w:tcBorders>
              <w:bottom w:val="single" w:sz="18" w:space="0" w:color="auto"/>
            </w:tcBorders>
          </w:tcPr>
          <w:p w:rsidR="00000000" w:rsidRDefault="00000000">
            <w:pPr>
              <w:pStyle w:val="BodyTextIndent"/>
              <w:ind w:left="0" w:right="-1"/>
              <w:jc w:val="center"/>
              <w:rPr>
                <w:sz w:val="24"/>
              </w:rPr>
            </w:pPr>
            <w:r>
              <w:rPr>
                <w:sz w:val="24"/>
              </w:rPr>
              <w:t>66712</w:t>
            </w:r>
          </w:p>
        </w:tc>
        <w:tc>
          <w:tcPr>
            <w:tcW w:w="2268" w:type="dxa"/>
            <w:tcBorders>
              <w:bottom w:val="single" w:sz="18" w:space="0" w:color="auto"/>
            </w:tcBorders>
          </w:tcPr>
          <w:p w:rsidR="00000000" w:rsidRDefault="00000000">
            <w:pPr>
              <w:pStyle w:val="BodyTextIndent"/>
              <w:ind w:left="0" w:right="-1"/>
              <w:jc w:val="center"/>
              <w:rPr>
                <w:sz w:val="24"/>
              </w:rPr>
            </w:pPr>
            <w:r>
              <w:rPr>
                <w:sz w:val="24"/>
              </w:rPr>
              <w:t>65927</w:t>
            </w:r>
          </w:p>
        </w:tc>
        <w:tc>
          <w:tcPr>
            <w:tcW w:w="1985" w:type="dxa"/>
            <w:tcBorders>
              <w:bottom w:val="single" w:sz="18" w:space="0" w:color="auto"/>
              <w:right w:val="single" w:sz="18" w:space="0" w:color="auto"/>
            </w:tcBorders>
          </w:tcPr>
          <w:p w:rsidR="00000000" w:rsidRDefault="00000000">
            <w:pPr>
              <w:pStyle w:val="BodyTextIndent"/>
              <w:ind w:left="0" w:right="-1"/>
              <w:jc w:val="center"/>
              <w:rPr>
                <w:sz w:val="24"/>
              </w:rPr>
            </w:pPr>
            <w:r>
              <w:rPr>
                <w:sz w:val="24"/>
              </w:rPr>
              <w:t>65315</w:t>
            </w:r>
          </w:p>
        </w:tc>
      </w:tr>
    </w:tbl>
    <w:p w:rsidR="00000000" w:rsidRDefault="00000000">
      <w:pPr>
        <w:pStyle w:val="BodyTextIndent"/>
        <w:ind w:left="0" w:right="-421" w:firstLine="567"/>
        <w:jc w:val="both"/>
        <w:rPr>
          <w:sz w:val="24"/>
        </w:rPr>
      </w:pPr>
    </w:p>
    <w:p w:rsidR="00000000" w:rsidRDefault="00000000">
      <w:pPr>
        <w:pStyle w:val="BodyTextIndent"/>
        <w:ind w:left="0" w:right="-421"/>
        <w:jc w:val="center"/>
        <w:rPr>
          <w:b/>
          <w:bCs/>
          <w:sz w:val="24"/>
        </w:rPr>
      </w:pPr>
      <w:r>
        <w:rPr>
          <w:b/>
          <w:bCs/>
          <w:sz w:val="24"/>
        </w:rPr>
        <w:t>Таблица 12.</w:t>
      </w:r>
      <w:r>
        <w:rPr>
          <w:b/>
          <w:bCs/>
          <w:sz w:val="24"/>
          <w:lang w:val="ru-MO"/>
        </w:rPr>
        <w:t xml:space="preserve">  </w:t>
      </w:r>
      <w:r>
        <w:rPr>
          <w:b/>
          <w:bCs/>
          <w:sz w:val="24"/>
        </w:rPr>
        <w:t xml:space="preserve"> Умершие по причинам смерти </w:t>
      </w:r>
      <w:r>
        <w:rPr>
          <w:b/>
          <w:bCs/>
          <w:i/>
          <w:iCs/>
          <w:sz w:val="24"/>
        </w:rPr>
        <w:t>(кол-во человек)</w:t>
      </w:r>
    </w:p>
    <w:p w:rsidR="00000000" w:rsidRDefault="00000000">
      <w:pPr>
        <w:pStyle w:val="BodyTextIndent"/>
        <w:ind w:left="0" w:right="-421" w:firstLine="567"/>
        <w:jc w:val="both"/>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27"/>
        <w:gridCol w:w="863"/>
        <w:gridCol w:w="874"/>
        <w:gridCol w:w="890"/>
        <w:gridCol w:w="743"/>
        <w:gridCol w:w="743"/>
        <w:gridCol w:w="743"/>
        <w:gridCol w:w="743"/>
        <w:gridCol w:w="743"/>
        <w:gridCol w:w="742"/>
      </w:tblGrid>
      <w:tr w:rsidR="00000000">
        <w:tblPrEx>
          <w:tblCellMar>
            <w:top w:w="0" w:type="dxa"/>
            <w:bottom w:w="0" w:type="dxa"/>
          </w:tblCellMar>
        </w:tblPrEx>
        <w:trPr>
          <w:cantSplit/>
        </w:trPr>
        <w:tc>
          <w:tcPr>
            <w:tcW w:w="2327" w:type="dxa"/>
            <w:vMerge w:val="restart"/>
            <w:tcBorders>
              <w:top w:val="single" w:sz="18" w:space="0" w:color="auto"/>
              <w:left w:val="single" w:sz="18" w:space="0" w:color="auto"/>
            </w:tcBorders>
          </w:tcPr>
          <w:p w:rsidR="00000000" w:rsidRDefault="00000000">
            <w:pPr>
              <w:spacing w:line="240" w:lineRule="auto"/>
              <w:rPr>
                <w:b/>
              </w:rPr>
            </w:pPr>
          </w:p>
        </w:tc>
        <w:tc>
          <w:tcPr>
            <w:tcW w:w="2627" w:type="dxa"/>
            <w:gridSpan w:val="3"/>
            <w:vMerge w:val="restart"/>
            <w:tcBorders>
              <w:top w:val="single" w:sz="18" w:space="0" w:color="auto"/>
            </w:tcBorders>
            <w:vAlign w:val="center"/>
          </w:tcPr>
          <w:p w:rsidR="00000000" w:rsidRDefault="00000000">
            <w:pPr>
              <w:pStyle w:val="Heading2"/>
              <w:spacing w:line="240" w:lineRule="auto"/>
              <w:jc w:val="center"/>
              <w:rPr>
                <w:bCs/>
                <w:u w:val="none"/>
              </w:rPr>
            </w:pPr>
            <w:r>
              <w:rPr>
                <w:bCs/>
                <w:u w:val="none"/>
              </w:rPr>
              <w:t>Оба пола</w:t>
            </w:r>
          </w:p>
        </w:tc>
        <w:tc>
          <w:tcPr>
            <w:tcW w:w="4457" w:type="dxa"/>
            <w:gridSpan w:val="6"/>
            <w:tcBorders>
              <w:top w:val="single" w:sz="18" w:space="0" w:color="auto"/>
              <w:right w:val="single" w:sz="18" w:space="0" w:color="auto"/>
            </w:tcBorders>
          </w:tcPr>
          <w:p w:rsidR="00000000" w:rsidRDefault="00000000">
            <w:pPr>
              <w:spacing w:line="240" w:lineRule="auto"/>
              <w:jc w:val="center"/>
            </w:pPr>
            <w:r>
              <w:t>В том числе:</w:t>
            </w:r>
          </w:p>
        </w:tc>
      </w:tr>
      <w:tr w:rsidR="00000000">
        <w:tblPrEx>
          <w:tblCellMar>
            <w:top w:w="0" w:type="dxa"/>
            <w:bottom w:w="0" w:type="dxa"/>
          </w:tblCellMar>
        </w:tblPrEx>
        <w:trPr>
          <w:cantSplit/>
        </w:trPr>
        <w:tc>
          <w:tcPr>
            <w:tcW w:w="2327" w:type="dxa"/>
            <w:vMerge/>
            <w:tcBorders>
              <w:left w:val="single" w:sz="18" w:space="0" w:color="auto"/>
            </w:tcBorders>
          </w:tcPr>
          <w:p w:rsidR="00000000" w:rsidRDefault="00000000">
            <w:pPr>
              <w:spacing w:line="240" w:lineRule="auto"/>
              <w:rPr>
                <w:b/>
              </w:rPr>
            </w:pPr>
          </w:p>
        </w:tc>
        <w:tc>
          <w:tcPr>
            <w:tcW w:w="2627" w:type="dxa"/>
            <w:gridSpan w:val="3"/>
            <w:vMerge/>
          </w:tcPr>
          <w:p w:rsidR="00000000" w:rsidRDefault="00000000">
            <w:pPr>
              <w:spacing w:line="240" w:lineRule="auto"/>
              <w:rPr>
                <w:b/>
                <w:bCs/>
              </w:rPr>
            </w:pPr>
          </w:p>
        </w:tc>
        <w:tc>
          <w:tcPr>
            <w:tcW w:w="2229" w:type="dxa"/>
            <w:gridSpan w:val="3"/>
          </w:tcPr>
          <w:p w:rsidR="00000000" w:rsidRDefault="00000000">
            <w:pPr>
              <w:spacing w:line="240" w:lineRule="auto"/>
              <w:jc w:val="center"/>
            </w:pPr>
            <w:r>
              <w:t>Мужчины</w:t>
            </w:r>
          </w:p>
        </w:tc>
        <w:tc>
          <w:tcPr>
            <w:tcW w:w="2228" w:type="dxa"/>
            <w:gridSpan w:val="3"/>
            <w:tcBorders>
              <w:right w:val="single" w:sz="18" w:space="0" w:color="auto"/>
            </w:tcBorders>
          </w:tcPr>
          <w:p w:rsidR="00000000" w:rsidRDefault="00000000">
            <w:pPr>
              <w:spacing w:line="240" w:lineRule="auto"/>
              <w:jc w:val="center"/>
            </w:pPr>
            <w:r>
              <w:t>Женщины</w:t>
            </w:r>
          </w:p>
        </w:tc>
      </w:tr>
      <w:tr w:rsidR="00000000">
        <w:tblPrEx>
          <w:tblCellMar>
            <w:top w:w="0" w:type="dxa"/>
            <w:bottom w:w="0" w:type="dxa"/>
          </w:tblCellMar>
        </w:tblPrEx>
        <w:trPr>
          <w:cantSplit/>
        </w:trPr>
        <w:tc>
          <w:tcPr>
            <w:tcW w:w="2327" w:type="dxa"/>
            <w:vMerge/>
            <w:tcBorders>
              <w:left w:val="single" w:sz="18" w:space="0" w:color="auto"/>
            </w:tcBorders>
          </w:tcPr>
          <w:p w:rsidR="00000000" w:rsidRDefault="00000000">
            <w:pPr>
              <w:spacing w:line="240" w:lineRule="auto"/>
              <w:rPr>
                <w:b/>
              </w:rPr>
            </w:pPr>
          </w:p>
        </w:tc>
        <w:tc>
          <w:tcPr>
            <w:tcW w:w="863" w:type="dxa"/>
          </w:tcPr>
          <w:p w:rsidR="00000000" w:rsidRDefault="00000000">
            <w:pPr>
              <w:spacing w:line="240" w:lineRule="auto"/>
              <w:jc w:val="center"/>
              <w:rPr>
                <w:i/>
                <w:iCs/>
              </w:rPr>
            </w:pPr>
            <w:r>
              <w:rPr>
                <w:i/>
                <w:iCs/>
              </w:rPr>
              <w:t>1999</w:t>
            </w:r>
          </w:p>
        </w:tc>
        <w:tc>
          <w:tcPr>
            <w:tcW w:w="874" w:type="dxa"/>
          </w:tcPr>
          <w:p w:rsidR="00000000" w:rsidRDefault="00000000">
            <w:pPr>
              <w:spacing w:line="240" w:lineRule="auto"/>
              <w:jc w:val="center"/>
              <w:rPr>
                <w:i/>
                <w:iCs/>
              </w:rPr>
            </w:pPr>
            <w:r>
              <w:rPr>
                <w:i/>
                <w:iCs/>
              </w:rPr>
              <w:t>2000</w:t>
            </w:r>
          </w:p>
        </w:tc>
        <w:tc>
          <w:tcPr>
            <w:tcW w:w="890" w:type="dxa"/>
          </w:tcPr>
          <w:p w:rsidR="00000000" w:rsidRDefault="00000000">
            <w:pPr>
              <w:spacing w:line="240" w:lineRule="auto"/>
              <w:jc w:val="center"/>
              <w:rPr>
                <w:i/>
                <w:iCs/>
              </w:rPr>
            </w:pPr>
            <w:r>
              <w:rPr>
                <w:i/>
                <w:iCs/>
              </w:rPr>
              <w:t>2001</w:t>
            </w:r>
          </w:p>
        </w:tc>
        <w:tc>
          <w:tcPr>
            <w:tcW w:w="743" w:type="dxa"/>
          </w:tcPr>
          <w:p w:rsidR="00000000" w:rsidRDefault="00000000">
            <w:pPr>
              <w:spacing w:line="240" w:lineRule="auto"/>
              <w:jc w:val="center"/>
              <w:rPr>
                <w:i/>
                <w:iCs/>
              </w:rPr>
            </w:pPr>
            <w:r>
              <w:rPr>
                <w:i/>
                <w:iCs/>
              </w:rPr>
              <w:t>1999</w:t>
            </w:r>
          </w:p>
        </w:tc>
        <w:tc>
          <w:tcPr>
            <w:tcW w:w="743" w:type="dxa"/>
          </w:tcPr>
          <w:p w:rsidR="00000000" w:rsidRDefault="00000000">
            <w:pPr>
              <w:spacing w:line="240" w:lineRule="auto"/>
              <w:jc w:val="center"/>
              <w:rPr>
                <w:i/>
                <w:iCs/>
              </w:rPr>
            </w:pPr>
            <w:r>
              <w:rPr>
                <w:i/>
                <w:iCs/>
              </w:rPr>
              <w:t>2000</w:t>
            </w:r>
          </w:p>
        </w:tc>
        <w:tc>
          <w:tcPr>
            <w:tcW w:w="743" w:type="dxa"/>
          </w:tcPr>
          <w:p w:rsidR="00000000" w:rsidRDefault="00000000">
            <w:pPr>
              <w:spacing w:line="240" w:lineRule="auto"/>
              <w:jc w:val="center"/>
              <w:rPr>
                <w:i/>
                <w:iCs/>
              </w:rPr>
            </w:pPr>
            <w:r>
              <w:rPr>
                <w:i/>
                <w:iCs/>
              </w:rPr>
              <w:t>2001</w:t>
            </w:r>
          </w:p>
        </w:tc>
        <w:tc>
          <w:tcPr>
            <w:tcW w:w="743" w:type="dxa"/>
          </w:tcPr>
          <w:p w:rsidR="00000000" w:rsidRDefault="00000000">
            <w:pPr>
              <w:spacing w:line="240" w:lineRule="auto"/>
              <w:jc w:val="center"/>
              <w:rPr>
                <w:i/>
                <w:iCs/>
              </w:rPr>
            </w:pPr>
            <w:r>
              <w:rPr>
                <w:i/>
                <w:iCs/>
              </w:rPr>
              <w:t>1999</w:t>
            </w:r>
          </w:p>
        </w:tc>
        <w:tc>
          <w:tcPr>
            <w:tcW w:w="743" w:type="dxa"/>
          </w:tcPr>
          <w:p w:rsidR="00000000" w:rsidRDefault="00000000">
            <w:pPr>
              <w:spacing w:line="240" w:lineRule="auto"/>
              <w:jc w:val="center"/>
              <w:rPr>
                <w:i/>
                <w:iCs/>
              </w:rPr>
            </w:pPr>
            <w:r>
              <w:rPr>
                <w:i/>
                <w:iCs/>
              </w:rPr>
              <w:t>2000</w:t>
            </w:r>
          </w:p>
        </w:tc>
        <w:tc>
          <w:tcPr>
            <w:tcW w:w="742" w:type="dxa"/>
            <w:tcBorders>
              <w:right w:val="single" w:sz="18" w:space="0" w:color="auto"/>
            </w:tcBorders>
          </w:tcPr>
          <w:p w:rsidR="00000000" w:rsidRDefault="00000000">
            <w:pPr>
              <w:spacing w:line="240" w:lineRule="auto"/>
              <w:jc w:val="center"/>
              <w:rPr>
                <w:i/>
                <w:iCs/>
              </w:rPr>
            </w:pPr>
            <w:r>
              <w:rPr>
                <w:i/>
                <w:iCs/>
              </w:rPr>
              <w:t>2001</w:t>
            </w:r>
          </w:p>
        </w:tc>
      </w:tr>
      <w:tr w:rsidR="00000000">
        <w:tblPrEx>
          <w:tblCellMar>
            <w:top w:w="0" w:type="dxa"/>
            <w:bottom w:w="0" w:type="dxa"/>
          </w:tblCellMar>
        </w:tblPrEx>
        <w:trPr>
          <w:cantSplit/>
        </w:trPr>
        <w:tc>
          <w:tcPr>
            <w:tcW w:w="2327" w:type="dxa"/>
            <w:tcBorders>
              <w:left w:val="single" w:sz="18" w:space="0" w:color="auto"/>
            </w:tcBorders>
          </w:tcPr>
          <w:p w:rsidR="00000000" w:rsidRDefault="00000000">
            <w:pPr>
              <w:spacing w:line="240" w:lineRule="auto"/>
            </w:pPr>
            <w:r>
              <w:t>от болезней системы кровообращения</w:t>
            </w:r>
          </w:p>
        </w:tc>
        <w:tc>
          <w:tcPr>
            <w:tcW w:w="863" w:type="dxa"/>
          </w:tcPr>
          <w:p w:rsidR="00000000" w:rsidRDefault="00000000">
            <w:pPr>
              <w:spacing w:line="240" w:lineRule="auto"/>
              <w:jc w:val="center"/>
            </w:pPr>
            <w:r>
              <w:t>73350</w:t>
            </w:r>
          </w:p>
        </w:tc>
        <w:tc>
          <w:tcPr>
            <w:tcW w:w="874" w:type="dxa"/>
          </w:tcPr>
          <w:p w:rsidR="00000000" w:rsidRDefault="00000000">
            <w:pPr>
              <w:spacing w:line="240" w:lineRule="auto"/>
              <w:jc w:val="center"/>
            </w:pPr>
            <w:r>
              <w:t>74620</w:t>
            </w:r>
          </w:p>
        </w:tc>
        <w:tc>
          <w:tcPr>
            <w:tcW w:w="890" w:type="dxa"/>
          </w:tcPr>
          <w:p w:rsidR="00000000" w:rsidRDefault="00000000">
            <w:pPr>
              <w:spacing w:line="240" w:lineRule="auto"/>
              <w:jc w:val="center"/>
            </w:pPr>
            <w:r>
              <w:t>73583</w:t>
            </w:r>
          </w:p>
        </w:tc>
        <w:tc>
          <w:tcPr>
            <w:tcW w:w="743" w:type="dxa"/>
          </w:tcPr>
          <w:p w:rsidR="00000000" w:rsidRDefault="00000000">
            <w:pPr>
              <w:spacing w:line="240" w:lineRule="auto"/>
              <w:jc w:val="center"/>
            </w:pPr>
            <w:r>
              <w:t>34108</w:t>
            </w:r>
          </w:p>
        </w:tc>
        <w:tc>
          <w:tcPr>
            <w:tcW w:w="743" w:type="dxa"/>
          </w:tcPr>
          <w:p w:rsidR="00000000" w:rsidRDefault="00000000">
            <w:pPr>
              <w:spacing w:line="240" w:lineRule="auto"/>
              <w:jc w:val="center"/>
            </w:pPr>
            <w:r>
              <w:t>35711</w:t>
            </w:r>
          </w:p>
        </w:tc>
        <w:tc>
          <w:tcPr>
            <w:tcW w:w="743" w:type="dxa"/>
          </w:tcPr>
          <w:p w:rsidR="00000000" w:rsidRDefault="00000000">
            <w:pPr>
              <w:spacing w:line="240" w:lineRule="auto"/>
              <w:jc w:val="center"/>
            </w:pPr>
            <w:r>
              <w:t>35160</w:t>
            </w:r>
          </w:p>
        </w:tc>
        <w:tc>
          <w:tcPr>
            <w:tcW w:w="743" w:type="dxa"/>
          </w:tcPr>
          <w:p w:rsidR="00000000" w:rsidRDefault="00000000">
            <w:pPr>
              <w:spacing w:line="240" w:lineRule="auto"/>
              <w:jc w:val="center"/>
            </w:pPr>
            <w:r>
              <w:t>39242</w:t>
            </w:r>
          </w:p>
        </w:tc>
        <w:tc>
          <w:tcPr>
            <w:tcW w:w="743" w:type="dxa"/>
          </w:tcPr>
          <w:p w:rsidR="00000000" w:rsidRDefault="00000000">
            <w:pPr>
              <w:spacing w:line="240" w:lineRule="auto"/>
              <w:jc w:val="center"/>
            </w:pPr>
            <w:r>
              <w:t>38909</w:t>
            </w:r>
          </w:p>
        </w:tc>
        <w:tc>
          <w:tcPr>
            <w:tcW w:w="742" w:type="dxa"/>
            <w:tcBorders>
              <w:right w:val="single" w:sz="18" w:space="0" w:color="auto"/>
            </w:tcBorders>
          </w:tcPr>
          <w:p w:rsidR="00000000" w:rsidRDefault="00000000">
            <w:pPr>
              <w:spacing w:line="240" w:lineRule="auto"/>
              <w:jc w:val="center"/>
            </w:pPr>
            <w:r>
              <w:t>38423</w:t>
            </w:r>
          </w:p>
        </w:tc>
      </w:tr>
      <w:tr w:rsidR="00000000">
        <w:tblPrEx>
          <w:tblCellMar>
            <w:top w:w="0" w:type="dxa"/>
            <w:bottom w:w="0" w:type="dxa"/>
          </w:tblCellMar>
        </w:tblPrEx>
        <w:trPr>
          <w:cantSplit/>
        </w:trPr>
        <w:tc>
          <w:tcPr>
            <w:tcW w:w="2327" w:type="dxa"/>
            <w:tcBorders>
              <w:left w:val="single" w:sz="18" w:space="0" w:color="auto"/>
            </w:tcBorders>
          </w:tcPr>
          <w:p w:rsidR="00000000" w:rsidRDefault="00000000">
            <w:pPr>
              <w:pStyle w:val="Normal1"/>
              <w:spacing w:before="0" w:after="0"/>
              <w:rPr>
                <w:snapToGrid/>
              </w:rPr>
            </w:pPr>
            <w:r>
              <w:rPr>
                <w:snapToGrid/>
              </w:rPr>
              <w:t>от новообразований</w:t>
            </w:r>
          </w:p>
        </w:tc>
        <w:tc>
          <w:tcPr>
            <w:tcW w:w="863" w:type="dxa"/>
          </w:tcPr>
          <w:p w:rsidR="00000000" w:rsidRDefault="00000000">
            <w:pPr>
              <w:spacing w:line="240" w:lineRule="auto"/>
              <w:jc w:val="center"/>
            </w:pPr>
            <w:r>
              <w:t>19533</w:t>
            </w:r>
          </w:p>
        </w:tc>
        <w:tc>
          <w:tcPr>
            <w:tcW w:w="874" w:type="dxa"/>
          </w:tcPr>
          <w:p w:rsidR="00000000" w:rsidRDefault="00000000">
            <w:pPr>
              <w:spacing w:line="240" w:lineRule="auto"/>
              <w:jc w:val="center"/>
            </w:pPr>
            <w:r>
              <w:t>19387</w:t>
            </w:r>
          </w:p>
        </w:tc>
        <w:tc>
          <w:tcPr>
            <w:tcW w:w="890" w:type="dxa"/>
          </w:tcPr>
          <w:p w:rsidR="00000000" w:rsidRDefault="00000000">
            <w:pPr>
              <w:spacing w:line="240" w:lineRule="auto"/>
              <w:jc w:val="center"/>
            </w:pPr>
            <w:r>
              <w:t>19183</w:t>
            </w:r>
          </w:p>
        </w:tc>
        <w:tc>
          <w:tcPr>
            <w:tcW w:w="743" w:type="dxa"/>
          </w:tcPr>
          <w:p w:rsidR="00000000" w:rsidRDefault="00000000">
            <w:pPr>
              <w:spacing w:line="240" w:lineRule="auto"/>
              <w:jc w:val="center"/>
            </w:pPr>
            <w:r>
              <w:t>10761</w:t>
            </w:r>
          </w:p>
        </w:tc>
        <w:tc>
          <w:tcPr>
            <w:tcW w:w="743" w:type="dxa"/>
          </w:tcPr>
          <w:p w:rsidR="00000000" w:rsidRDefault="00000000">
            <w:pPr>
              <w:spacing w:line="240" w:lineRule="auto"/>
              <w:jc w:val="center"/>
            </w:pPr>
            <w:r>
              <w:t>10655</w:t>
            </w:r>
          </w:p>
        </w:tc>
        <w:tc>
          <w:tcPr>
            <w:tcW w:w="743" w:type="dxa"/>
          </w:tcPr>
          <w:p w:rsidR="00000000" w:rsidRDefault="00000000">
            <w:pPr>
              <w:spacing w:line="240" w:lineRule="auto"/>
              <w:jc w:val="center"/>
            </w:pPr>
            <w:r>
              <w:t>10508</w:t>
            </w:r>
          </w:p>
        </w:tc>
        <w:tc>
          <w:tcPr>
            <w:tcW w:w="743" w:type="dxa"/>
          </w:tcPr>
          <w:p w:rsidR="00000000" w:rsidRDefault="00000000">
            <w:pPr>
              <w:spacing w:line="240" w:lineRule="auto"/>
              <w:jc w:val="center"/>
            </w:pPr>
            <w:r>
              <w:t>8772</w:t>
            </w:r>
          </w:p>
        </w:tc>
        <w:tc>
          <w:tcPr>
            <w:tcW w:w="743" w:type="dxa"/>
          </w:tcPr>
          <w:p w:rsidR="00000000" w:rsidRDefault="00000000">
            <w:pPr>
              <w:spacing w:line="240" w:lineRule="auto"/>
              <w:jc w:val="center"/>
            </w:pPr>
            <w:r>
              <w:t>8732</w:t>
            </w:r>
          </w:p>
        </w:tc>
        <w:tc>
          <w:tcPr>
            <w:tcW w:w="742" w:type="dxa"/>
            <w:tcBorders>
              <w:right w:val="single" w:sz="18" w:space="0" w:color="auto"/>
            </w:tcBorders>
          </w:tcPr>
          <w:p w:rsidR="00000000" w:rsidRDefault="00000000">
            <w:pPr>
              <w:spacing w:line="240" w:lineRule="auto"/>
              <w:jc w:val="center"/>
            </w:pPr>
            <w:r>
              <w:t>8675</w:t>
            </w:r>
          </w:p>
        </w:tc>
      </w:tr>
      <w:tr w:rsidR="00000000">
        <w:tblPrEx>
          <w:tblCellMar>
            <w:top w:w="0" w:type="dxa"/>
            <w:bottom w:w="0" w:type="dxa"/>
          </w:tblCellMar>
        </w:tblPrEx>
        <w:trPr>
          <w:cantSplit/>
        </w:trPr>
        <w:tc>
          <w:tcPr>
            <w:tcW w:w="2327" w:type="dxa"/>
            <w:tcBorders>
              <w:left w:val="single" w:sz="18" w:space="0" w:color="auto"/>
            </w:tcBorders>
          </w:tcPr>
          <w:p w:rsidR="00000000" w:rsidRDefault="00000000">
            <w:pPr>
              <w:spacing w:line="240" w:lineRule="auto"/>
            </w:pPr>
            <w:r>
              <w:t>от несчастных случаев, отравлений и травм</w:t>
            </w:r>
          </w:p>
        </w:tc>
        <w:tc>
          <w:tcPr>
            <w:tcW w:w="863" w:type="dxa"/>
          </w:tcPr>
          <w:p w:rsidR="00000000" w:rsidRDefault="00000000">
            <w:pPr>
              <w:spacing w:line="240" w:lineRule="auto"/>
              <w:jc w:val="center"/>
            </w:pPr>
            <w:r>
              <w:t>19547</w:t>
            </w:r>
          </w:p>
        </w:tc>
        <w:tc>
          <w:tcPr>
            <w:tcW w:w="874" w:type="dxa"/>
          </w:tcPr>
          <w:p w:rsidR="00000000" w:rsidRDefault="00000000">
            <w:pPr>
              <w:spacing w:line="240" w:lineRule="auto"/>
              <w:jc w:val="center"/>
            </w:pPr>
            <w:r>
              <w:t>21258</w:t>
            </w:r>
          </w:p>
        </w:tc>
        <w:tc>
          <w:tcPr>
            <w:tcW w:w="890" w:type="dxa"/>
          </w:tcPr>
          <w:p w:rsidR="00000000" w:rsidRDefault="00000000">
            <w:pPr>
              <w:spacing w:line="240" w:lineRule="auto"/>
              <w:jc w:val="center"/>
            </w:pPr>
            <w:r>
              <w:t>21701</w:t>
            </w:r>
          </w:p>
        </w:tc>
        <w:tc>
          <w:tcPr>
            <w:tcW w:w="743" w:type="dxa"/>
          </w:tcPr>
          <w:p w:rsidR="00000000" w:rsidRDefault="00000000">
            <w:pPr>
              <w:spacing w:line="240" w:lineRule="auto"/>
              <w:jc w:val="center"/>
            </w:pPr>
            <w:r>
              <w:t>15134</w:t>
            </w:r>
          </w:p>
        </w:tc>
        <w:tc>
          <w:tcPr>
            <w:tcW w:w="743" w:type="dxa"/>
          </w:tcPr>
          <w:p w:rsidR="00000000" w:rsidRDefault="00000000">
            <w:pPr>
              <w:spacing w:line="240" w:lineRule="auto"/>
              <w:jc w:val="center"/>
            </w:pPr>
            <w:r>
              <w:t>16760</w:t>
            </w:r>
          </w:p>
        </w:tc>
        <w:tc>
          <w:tcPr>
            <w:tcW w:w="743" w:type="dxa"/>
          </w:tcPr>
          <w:p w:rsidR="00000000" w:rsidRDefault="00000000">
            <w:pPr>
              <w:spacing w:line="240" w:lineRule="auto"/>
              <w:jc w:val="center"/>
            </w:pPr>
            <w:r>
              <w:t>16956</w:t>
            </w:r>
          </w:p>
        </w:tc>
        <w:tc>
          <w:tcPr>
            <w:tcW w:w="743" w:type="dxa"/>
          </w:tcPr>
          <w:p w:rsidR="00000000" w:rsidRDefault="00000000">
            <w:pPr>
              <w:spacing w:line="240" w:lineRule="auto"/>
              <w:jc w:val="center"/>
            </w:pPr>
            <w:r>
              <w:t>4413</w:t>
            </w:r>
          </w:p>
        </w:tc>
        <w:tc>
          <w:tcPr>
            <w:tcW w:w="743" w:type="dxa"/>
          </w:tcPr>
          <w:p w:rsidR="00000000" w:rsidRDefault="00000000">
            <w:pPr>
              <w:spacing w:line="240" w:lineRule="auto"/>
              <w:jc w:val="center"/>
            </w:pPr>
            <w:r>
              <w:t>4498</w:t>
            </w:r>
          </w:p>
        </w:tc>
        <w:tc>
          <w:tcPr>
            <w:tcW w:w="742" w:type="dxa"/>
            <w:tcBorders>
              <w:right w:val="single" w:sz="18" w:space="0" w:color="auto"/>
            </w:tcBorders>
          </w:tcPr>
          <w:p w:rsidR="00000000" w:rsidRDefault="00000000">
            <w:pPr>
              <w:spacing w:line="240" w:lineRule="auto"/>
              <w:jc w:val="center"/>
            </w:pPr>
            <w:r>
              <w:t>4745</w:t>
            </w:r>
          </w:p>
        </w:tc>
      </w:tr>
      <w:tr w:rsidR="00000000">
        <w:tblPrEx>
          <w:tblCellMar>
            <w:top w:w="0" w:type="dxa"/>
            <w:bottom w:w="0" w:type="dxa"/>
          </w:tblCellMar>
        </w:tblPrEx>
        <w:trPr>
          <w:cantSplit/>
        </w:trPr>
        <w:tc>
          <w:tcPr>
            <w:tcW w:w="2327" w:type="dxa"/>
            <w:tcBorders>
              <w:left w:val="single" w:sz="18" w:space="0" w:color="auto"/>
            </w:tcBorders>
          </w:tcPr>
          <w:p w:rsidR="00000000" w:rsidRDefault="00000000">
            <w:pPr>
              <w:spacing w:line="240" w:lineRule="auto"/>
            </w:pPr>
            <w:r>
              <w:t>от болезней органов дыхания</w:t>
            </w:r>
          </w:p>
        </w:tc>
        <w:tc>
          <w:tcPr>
            <w:tcW w:w="863" w:type="dxa"/>
          </w:tcPr>
          <w:p w:rsidR="00000000" w:rsidRDefault="00000000">
            <w:pPr>
              <w:spacing w:line="240" w:lineRule="auto"/>
              <w:jc w:val="center"/>
            </w:pPr>
            <w:r>
              <w:t>10248</w:t>
            </w:r>
          </w:p>
        </w:tc>
        <w:tc>
          <w:tcPr>
            <w:tcW w:w="874" w:type="dxa"/>
          </w:tcPr>
          <w:p w:rsidR="00000000" w:rsidRDefault="00000000">
            <w:pPr>
              <w:spacing w:line="240" w:lineRule="auto"/>
              <w:jc w:val="center"/>
            </w:pPr>
            <w:r>
              <w:t>10615</w:t>
            </w:r>
          </w:p>
        </w:tc>
        <w:tc>
          <w:tcPr>
            <w:tcW w:w="890" w:type="dxa"/>
          </w:tcPr>
          <w:p w:rsidR="00000000" w:rsidRDefault="00000000">
            <w:pPr>
              <w:spacing w:line="240" w:lineRule="auto"/>
              <w:jc w:val="center"/>
            </w:pPr>
            <w:r>
              <w:t>9727</w:t>
            </w:r>
          </w:p>
        </w:tc>
        <w:tc>
          <w:tcPr>
            <w:tcW w:w="743" w:type="dxa"/>
          </w:tcPr>
          <w:p w:rsidR="00000000" w:rsidRDefault="00000000">
            <w:pPr>
              <w:spacing w:line="240" w:lineRule="auto"/>
              <w:jc w:val="center"/>
            </w:pPr>
            <w:r>
              <w:t>6397</w:t>
            </w:r>
          </w:p>
        </w:tc>
        <w:tc>
          <w:tcPr>
            <w:tcW w:w="743" w:type="dxa"/>
          </w:tcPr>
          <w:p w:rsidR="00000000" w:rsidRDefault="00000000">
            <w:pPr>
              <w:spacing w:line="240" w:lineRule="auto"/>
              <w:jc w:val="center"/>
            </w:pPr>
            <w:r>
              <w:t>6767</w:t>
            </w:r>
          </w:p>
        </w:tc>
        <w:tc>
          <w:tcPr>
            <w:tcW w:w="743" w:type="dxa"/>
          </w:tcPr>
          <w:p w:rsidR="00000000" w:rsidRDefault="00000000">
            <w:pPr>
              <w:spacing w:line="240" w:lineRule="auto"/>
              <w:jc w:val="center"/>
            </w:pPr>
            <w:r>
              <w:t>6140</w:t>
            </w:r>
          </w:p>
        </w:tc>
        <w:tc>
          <w:tcPr>
            <w:tcW w:w="743" w:type="dxa"/>
          </w:tcPr>
          <w:p w:rsidR="00000000" w:rsidRDefault="00000000">
            <w:pPr>
              <w:spacing w:line="240" w:lineRule="auto"/>
              <w:jc w:val="center"/>
            </w:pPr>
            <w:r>
              <w:t>3851</w:t>
            </w:r>
          </w:p>
        </w:tc>
        <w:tc>
          <w:tcPr>
            <w:tcW w:w="743" w:type="dxa"/>
          </w:tcPr>
          <w:p w:rsidR="00000000" w:rsidRDefault="00000000">
            <w:pPr>
              <w:spacing w:line="240" w:lineRule="auto"/>
              <w:jc w:val="center"/>
            </w:pPr>
            <w:r>
              <w:t>3848</w:t>
            </w:r>
          </w:p>
        </w:tc>
        <w:tc>
          <w:tcPr>
            <w:tcW w:w="742" w:type="dxa"/>
            <w:tcBorders>
              <w:right w:val="single" w:sz="18" w:space="0" w:color="auto"/>
            </w:tcBorders>
          </w:tcPr>
          <w:p w:rsidR="00000000" w:rsidRDefault="00000000">
            <w:pPr>
              <w:spacing w:line="240" w:lineRule="auto"/>
              <w:jc w:val="center"/>
            </w:pPr>
            <w:r>
              <w:t>3587</w:t>
            </w:r>
          </w:p>
        </w:tc>
      </w:tr>
      <w:tr w:rsidR="00000000">
        <w:tblPrEx>
          <w:tblCellMar>
            <w:top w:w="0" w:type="dxa"/>
            <w:bottom w:w="0" w:type="dxa"/>
          </w:tblCellMar>
        </w:tblPrEx>
        <w:trPr>
          <w:cantSplit/>
        </w:trPr>
        <w:tc>
          <w:tcPr>
            <w:tcW w:w="2327" w:type="dxa"/>
            <w:tcBorders>
              <w:left w:val="single" w:sz="18" w:space="0" w:color="auto"/>
            </w:tcBorders>
          </w:tcPr>
          <w:p w:rsidR="00000000" w:rsidRDefault="00000000">
            <w:pPr>
              <w:spacing w:line="240" w:lineRule="auto"/>
            </w:pPr>
            <w:r>
              <w:t>от болезней органов пищеварения</w:t>
            </w:r>
          </w:p>
        </w:tc>
        <w:tc>
          <w:tcPr>
            <w:tcW w:w="863" w:type="dxa"/>
          </w:tcPr>
          <w:p w:rsidR="00000000" w:rsidRDefault="00000000">
            <w:pPr>
              <w:spacing w:line="240" w:lineRule="auto"/>
              <w:jc w:val="center"/>
            </w:pPr>
            <w:r>
              <w:t>5342</w:t>
            </w:r>
          </w:p>
        </w:tc>
        <w:tc>
          <w:tcPr>
            <w:tcW w:w="874" w:type="dxa"/>
          </w:tcPr>
          <w:p w:rsidR="00000000" w:rsidRDefault="00000000">
            <w:pPr>
              <w:spacing w:line="240" w:lineRule="auto"/>
              <w:jc w:val="center"/>
            </w:pPr>
            <w:r>
              <w:t>5657</w:t>
            </w:r>
          </w:p>
        </w:tc>
        <w:tc>
          <w:tcPr>
            <w:tcW w:w="890" w:type="dxa"/>
          </w:tcPr>
          <w:p w:rsidR="00000000" w:rsidRDefault="00000000">
            <w:pPr>
              <w:spacing w:line="240" w:lineRule="auto"/>
              <w:jc w:val="center"/>
            </w:pPr>
            <w:r>
              <w:t>6031</w:t>
            </w:r>
          </w:p>
        </w:tc>
        <w:tc>
          <w:tcPr>
            <w:tcW w:w="743" w:type="dxa"/>
          </w:tcPr>
          <w:p w:rsidR="00000000" w:rsidRDefault="00000000">
            <w:pPr>
              <w:spacing w:line="240" w:lineRule="auto"/>
              <w:jc w:val="center"/>
            </w:pPr>
            <w:r>
              <w:t>3154</w:t>
            </w:r>
          </w:p>
        </w:tc>
        <w:tc>
          <w:tcPr>
            <w:tcW w:w="743" w:type="dxa"/>
          </w:tcPr>
          <w:p w:rsidR="00000000" w:rsidRDefault="00000000">
            <w:pPr>
              <w:spacing w:line="240" w:lineRule="auto"/>
              <w:jc w:val="center"/>
            </w:pPr>
            <w:r>
              <w:t>3294</w:t>
            </w:r>
          </w:p>
        </w:tc>
        <w:tc>
          <w:tcPr>
            <w:tcW w:w="743" w:type="dxa"/>
          </w:tcPr>
          <w:p w:rsidR="00000000" w:rsidRDefault="00000000">
            <w:pPr>
              <w:spacing w:line="240" w:lineRule="auto"/>
              <w:jc w:val="center"/>
            </w:pPr>
            <w:r>
              <w:t>3632</w:t>
            </w:r>
          </w:p>
        </w:tc>
        <w:tc>
          <w:tcPr>
            <w:tcW w:w="743" w:type="dxa"/>
          </w:tcPr>
          <w:p w:rsidR="00000000" w:rsidRDefault="00000000">
            <w:pPr>
              <w:spacing w:line="240" w:lineRule="auto"/>
              <w:jc w:val="center"/>
            </w:pPr>
            <w:r>
              <w:t>2188</w:t>
            </w:r>
          </w:p>
        </w:tc>
        <w:tc>
          <w:tcPr>
            <w:tcW w:w="743" w:type="dxa"/>
          </w:tcPr>
          <w:p w:rsidR="00000000" w:rsidRDefault="00000000">
            <w:pPr>
              <w:spacing w:line="240" w:lineRule="auto"/>
              <w:jc w:val="center"/>
            </w:pPr>
            <w:r>
              <w:t>2363</w:t>
            </w:r>
          </w:p>
        </w:tc>
        <w:tc>
          <w:tcPr>
            <w:tcW w:w="742" w:type="dxa"/>
            <w:tcBorders>
              <w:right w:val="single" w:sz="18" w:space="0" w:color="auto"/>
            </w:tcBorders>
          </w:tcPr>
          <w:p w:rsidR="00000000" w:rsidRDefault="00000000">
            <w:pPr>
              <w:spacing w:line="240" w:lineRule="auto"/>
              <w:jc w:val="center"/>
            </w:pPr>
            <w:r>
              <w:t>2399</w:t>
            </w:r>
          </w:p>
        </w:tc>
      </w:tr>
      <w:tr w:rsidR="00000000">
        <w:tblPrEx>
          <w:tblCellMar>
            <w:top w:w="0" w:type="dxa"/>
            <w:bottom w:w="0" w:type="dxa"/>
          </w:tblCellMar>
        </w:tblPrEx>
        <w:trPr>
          <w:cantSplit/>
        </w:trPr>
        <w:tc>
          <w:tcPr>
            <w:tcW w:w="2327" w:type="dxa"/>
            <w:tcBorders>
              <w:left w:val="single" w:sz="18" w:space="0" w:color="auto"/>
              <w:bottom w:val="single" w:sz="18" w:space="0" w:color="auto"/>
            </w:tcBorders>
          </w:tcPr>
          <w:p w:rsidR="00000000" w:rsidRDefault="00000000">
            <w:pPr>
              <w:spacing w:line="240" w:lineRule="auto"/>
            </w:pPr>
            <w:r>
              <w:t>от инфекционных и паразитарных болезней</w:t>
            </w:r>
          </w:p>
        </w:tc>
        <w:tc>
          <w:tcPr>
            <w:tcW w:w="863" w:type="dxa"/>
            <w:tcBorders>
              <w:bottom w:val="single" w:sz="18" w:space="0" w:color="auto"/>
            </w:tcBorders>
          </w:tcPr>
          <w:p w:rsidR="00000000" w:rsidRDefault="00000000">
            <w:pPr>
              <w:spacing w:line="240" w:lineRule="auto"/>
              <w:jc w:val="center"/>
            </w:pPr>
            <w:r>
              <w:t>5816</w:t>
            </w:r>
          </w:p>
        </w:tc>
        <w:tc>
          <w:tcPr>
            <w:tcW w:w="874" w:type="dxa"/>
            <w:tcBorders>
              <w:bottom w:val="single" w:sz="18" w:space="0" w:color="auto"/>
            </w:tcBorders>
          </w:tcPr>
          <w:p w:rsidR="00000000" w:rsidRDefault="00000000">
            <w:pPr>
              <w:spacing w:line="240" w:lineRule="auto"/>
              <w:jc w:val="center"/>
            </w:pPr>
            <w:r>
              <w:t>5099</w:t>
            </w:r>
          </w:p>
        </w:tc>
        <w:tc>
          <w:tcPr>
            <w:tcW w:w="890" w:type="dxa"/>
            <w:tcBorders>
              <w:bottom w:val="single" w:sz="18" w:space="0" w:color="auto"/>
            </w:tcBorders>
          </w:tcPr>
          <w:p w:rsidR="00000000" w:rsidRDefault="00000000">
            <w:pPr>
              <w:spacing w:line="240" w:lineRule="auto"/>
              <w:jc w:val="center"/>
            </w:pPr>
            <w:r>
              <w:t>4545</w:t>
            </w:r>
          </w:p>
        </w:tc>
        <w:tc>
          <w:tcPr>
            <w:tcW w:w="743" w:type="dxa"/>
            <w:tcBorders>
              <w:bottom w:val="single" w:sz="18" w:space="0" w:color="auto"/>
            </w:tcBorders>
          </w:tcPr>
          <w:p w:rsidR="00000000" w:rsidRDefault="00000000">
            <w:pPr>
              <w:spacing w:line="240" w:lineRule="auto"/>
              <w:jc w:val="center"/>
            </w:pPr>
            <w:r>
              <w:t>4345</w:t>
            </w:r>
          </w:p>
        </w:tc>
        <w:tc>
          <w:tcPr>
            <w:tcW w:w="743" w:type="dxa"/>
            <w:tcBorders>
              <w:bottom w:val="single" w:sz="18" w:space="0" w:color="auto"/>
            </w:tcBorders>
          </w:tcPr>
          <w:p w:rsidR="00000000" w:rsidRDefault="00000000">
            <w:pPr>
              <w:spacing w:line="240" w:lineRule="auto"/>
              <w:jc w:val="center"/>
            </w:pPr>
            <w:r>
              <w:t>3812</w:t>
            </w:r>
          </w:p>
        </w:tc>
        <w:tc>
          <w:tcPr>
            <w:tcW w:w="743" w:type="dxa"/>
            <w:tcBorders>
              <w:bottom w:val="single" w:sz="18" w:space="0" w:color="auto"/>
            </w:tcBorders>
          </w:tcPr>
          <w:p w:rsidR="00000000" w:rsidRDefault="00000000">
            <w:pPr>
              <w:spacing w:line="240" w:lineRule="auto"/>
              <w:jc w:val="center"/>
            </w:pPr>
            <w:r>
              <w:t>3422</w:t>
            </w:r>
          </w:p>
        </w:tc>
        <w:tc>
          <w:tcPr>
            <w:tcW w:w="743" w:type="dxa"/>
            <w:tcBorders>
              <w:bottom w:val="single" w:sz="18" w:space="0" w:color="auto"/>
            </w:tcBorders>
          </w:tcPr>
          <w:p w:rsidR="00000000" w:rsidRDefault="00000000">
            <w:pPr>
              <w:spacing w:line="240" w:lineRule="auto"/>
              <w:jc w:val="center"/>
            </w:pPr>
            <w:r>
              <w:t>1471</w:t>
            </w:r>
          </w:p>
        </w:tc>
        <w:tc>
          <w:tcPr>
            <w:tcW w:w="743" w:type="dxa"/>
            <w:tcBorders>
              <w:bottom w:val="single" w:sz="18" w:space="0" w:color="auto"/>
            </w:tcBorders>
          </w:tcPr>
          <w:p w:rsidR="00000000" w:rsidRDefault="00000000">
            <w:pPr>
              <w:spacing w:line="240" w:lineRule="auto"/>
              <w:jc w:val="center"/>
            </w:pPr>
            <w:r>
              <w:t>1287</w:t>
            </w:r>
          </w:p>
        </w:tc>
        <w:tc>
          <w:tcPr>
            <w:tcW w:w="742" w:type="dxa"/>
            <w:tcBorders>
              <w:bottom w:val="single" w:sz="18" w:space="0" w:color="auto"/>
              <w:right w:val="single" w:sz="18" w:space="0" w:color="auto"/>
            </w:tcBorders>
          </w:tcPr>
          <w:p w:rsidR="00000000" w:rsidRDefault="00000000">
            <w:pPr>
              <w:spacing w:line="240" w:lineRule="auto"/>
              <w:jc w:val="center"/>
            </w:pPr>
            <w:r>
              <w:t>1123</w:t>
            </w:r>
          </w:p>
        </w:tc>
      </w:tr>
    </w:tbl>
    <w:p w:rsidR="00000000" w:rsidRDefault="00000000">
      <w:pPr>
        <w:pStyle w:val="BodyTextIndent"/>
        <w:ind w:left="0" w:right="-421" w:firstLine="567"/>
        <w:jc w:val="both"/>
        <w:rPr>
          <w:b/>
          <w:bCs/>
          <w:sz w:val="24"/>
        </w:rPr>
      </w:pPr>
    </w:p>
    <w:p w:rsidR="00000000" w:rsidRDefault="00000000">
      <w:pPr>
        <w:pStyle w:val="BodyTextIndent"/>
        <w:ind w:left="0" w:firstLine="567"/>
        <w:jc w:val="center"/>
        <w:rPr>
          <w:sz w:val="24"/>
        </w:rPr>
      </w:pPr>
      <w:r>
        <w:rPr>
          <w:sz w:val="24"/>
        </w:rPr>
        <w:t>Материнская смертность</w:t>
      </w:r>
    </w:p>
    <w:p w:rsidR="00000000" w:rsidRDefault="00000000">
      <w:pPr>
        <w:pStyle w:val="BodyTextIndent"/>
        <w:ind w:left="0" w:firstLine="567"/>
        <w:jc w:val="both"/>
        <w:rPr>
          <w:b/>
          <w:bCs/>
          <w:sz w:val="24"/>
        </w:rPr>
      </w:pPr>
    </w:p>
    <w:p w:rsidR="00000000" w:rsidRDefault="00000000">
      <w:pPr>
        <w:pStyle w:val="BodyTextIndent"/>
        <w:tabs>
          <w:tab w:val="left" w:pos="561"/>
        </w:tabs>
        <w:ind w:left="0"/>
        <w:rPr>
          <w:sz w:val="24"/>
        </w:rPr>
      </w:pPr>
      <w:r>
        <w:rPr>
          <w:sz w:val="24"/>
        </w:rPr>
        <w:t>9.</w:t>
      </w:r>
      <w:r>
        <w:rPr>
          <w:b/>
          <w:bCs/>
          <w:sz w:val="24"/>
        </w:rPr>
        <w:tab/>
      </w:r>
      <w:r>
        <w:rPr>
          <w:sz w:val="24"/>
        </w:rPr>
        <w:t>Отмечается снижение абсолютной материнской смертности в республике.</w:t>
      </w:r>
      <w:r>
        <w:rPr>
          <w:sz w:val="24"/>
          <w:lang w:val="ru-MO"/>
        </w:rPr>
        <w:t xml:space="preserve"> </w:t>
      </w:r>
      <w:r>
        <w:rPr>
          <w:sz w:val="24"/>
        </w:rPr>
        <w:t xml:space="preserve"> Так, в</w:t>
      </w:r>
      <w:r>
        <w:rPr>
          <w:sz w:val="24"/>
          <w:lang w:val="en-US"/>
        </w:rPr>
        <w:t> </w:t>
      </w:r>
      <w:r>
        <w:rPr>
          <w:sz w:val="24"/>
        </w:rPr>
        <w:t>1999 году смертность от осложнений беременности, родов и послеродового периода составила 105 женщин, в 2000 году – 97, в 2001 году – 87 женщин.</w:t>
      </w:r>
    </w:p>
    <w:p w:rsidR="00000000" w:rsidRDefault="00000000">
      <w:pPr>
        <w:pStyle w:val="BodyTextIndent"/>
        <w:ind w:left="0" w:firstLine="567"/>
        <w:rPr>
          <w:b/>
          <w:bCs/>
          <w:sz w:val="24"/>
        </w:rPr>
      </w:pPr>
    </w:p>
    <w:p w:rsidR="00000000" w:rsidRDefault="00000000">
      <w:pPr>
        <w:pStyle w:val="BodyTextIndent"/>
        <w:ind w:left="0" w:firstLine="567"/>
        <w:jc w:val="center"/>
        <w:rPr>
          <w:sz w:val="24"/>
        </w:rPr>
      </w:pPr>
      <w:r>
        <w:rPr>
          <w:sz w:val="24"/>
        </w:rPr>
        <w:t>Коэффициент материнской смертности</w:t>
      </w:r>
    </w:p>
    <w:p w:rsidR="00000000" w:rsidRDefault="00000000">
      <w:pPr>
        <w:pStyle w:val="BodyTextIndent"/>
        <w:ind w:left="0" w:firstLine="567"/>
        <w:rPr>
          <w:b/>
          <w:bCs/>
          <w:sz w:val="24"/>
        </w:rPr>
      </w:pPr>
    </w:p>
    <w:p w:rsidR="00000000" w:rsidRDefault="00000000">
      <w:pPr>
        <w:pStyle w:val="BodyTextIndent"/>
        <w:tabs>
          <w:tab w:val="left" w:pos="561"/>
        </w:tabs>
        <w:ind w:left="0"/>
        <w:rPr>
          <w:sz w:val="24"/>
        </w:rPr>
      </w:pPr>
      <w:r>
        <w:rPr>
          <w:sz w:val="24"/>
        </w:rPr>
        <w:t>10.</w:t>
      </w:r>
      <w:r>
        <w:rPr>
          <w:b/>
          <w:bCs/>
          <w:sz w:val="24"/>
        </w:rPr>
        <w:tab/>
      </w:r>
      <w:r>
        <w:rPr>
          <w:sz w:val="24"/>
        </w:rPr>
        <w:t>Коэффициент материнской смертности (на 100 тыс. рождений) по предварительным данным составил в: 1999 году – 49,6, 2000 году – 44,2, 2001 году – 39,6.</w:t>
      </w:r>
    </w:p>
    <w:p w:rsidR="00000000" w:rsidRDefault="00000000">
      <w:pPr>
        <w:pStyle w:val="BodyTextIndent"/>
        <w:ind w:left="0" w:firstLine="567"/>
        <w:rPr>
          <w:b/>
          <w:bCs/>
          <w:sz w:val="24"/>
        </w:rPr>
      </w:pPr>
    </w:p>
    <w:p w:rsidR="00000000" w:rsidRDefault="00000000">
      <w:pPr>
        <w:pStyle w:val="BodyTextIndent"/>
        <w:ind w:left="0" w:firstLine="567"/>
        <w:jc w:val="center"/>
        <w:rPr>
          <w:sz w:val="24"/>
        </w:rPr>
      </w:pPr>
      <w:r>
        <w:rPr>
          <w:sz w:val="24"/>
        </w:rPr>
        <w:t>Семейное положение</w:t>
      </w:r>
    </w:p>
    <w:p w:rsidR="00000000" w:rsidRDefault="00000000">
      <w:pPr>
        <w:pStyle w:val="BodyTextIndent"/>
        <w:ind w:left="0" w:firstLine="567"/>
        <w:rPr>
          <w:b/>
          <w:bCs/>
          <w:sz w:val="24"/>
        </w:rPr>
      </w:pPr>
    </w:p>
    <w:p w:rsidR="00000000" w:rsidRDefault="00000000">
      <w:pPr>
        <w:pStyle w:val="BodyTextIndent"/>
        <w:tabs>
          <w:tab w:val="left" w:pos="561"/>
        </w:tabs>
        <w:ind w:left="0"/>
        <w:rPr>
          <w:sz w:val="24"/>
        </w:rPr>
      </w:pPr>
      <w:r>
        <w:rPr>
          <w:sz w:val="24"/>
        </w:rPr>
        <w:t>11.</w:t>
      </w:r>
      <w:r>
        <w:rPr>
          <w:sz w:val="24"/>
        </w:rPr>
        <w:tab/>
        <w:t>Семейный состав населения, как правило, учитывается по данным переписей населения.</w:t>
      </w:r>
      <w:r>
        <w:rPr>
          <w:sz w:val="24"/>
          <w:lang w:val="ru-MO"/>
        </w:rPr>
        <w:t xml:space="preserve"> </w:t>
      </w:r>
      <w:r>
        <w:rPr>
          <w:sz w:val="24"/>
        </w:rPr>
        <w:t xml:space="preserve"> Всего семей по переписи 1999 года 3</w:t>
      </w:r>
      <w:r>
        <w:rPr>
          <w:sz w:val="24"/>
          <w:lang w:val="en-US"/>
        </w:rPr>
        <w:t> </w:t>
      </w:r>
      <w:r>
        <w:rPr>
          <w:sz w:val="24"/>
        </w:rPr>
        <w:t>527</w:t>
      </w:r>
      <w:r>
        <w:rPr>
          <w:sz w:val="24"/>
          <w:lang w:val="en-US"/>
        </w:rPr>
        <w:t> </w:t>
      </w:r>
      <w:r>
        <w:rPr>
          <w:sz w:val="24"/>
        </w:rPr>
        <w:t xml:space="preserve">256. </w:t>
      </w:r>
      <w:r>
        <w:rPr>
          <w:sz w:val="24"/>
          <w:lang w:val="ru-MO"/>
        </w:rPr>
        <w:t xml:space="preserve"> </w:t>
      </w:r>
      <w:r>
        <w:rPr>
          <w:sz w:val="24"/>
        </w:rPr>
        <w:t>Средний размер семьи – 4,0 человека, в том числе городской – 3,6 чел., сельской – 4,6 чел.</w:t>
      </w:r>
    </w:p>
    <w:p w:rsidR="00000000" w:rsidRDefault="00000000">
      <w:pPr>
        <w:pStyle w:val="BodyTextIndent"/>
        <w:ind w:left="0" w:firstLine="567"/>
        <w:rPr>
          <w:sz w:val="24"/>
        </w:rPr>
      </w:pPr>
    </w:p>
    <w:p w:rsidR="00000000" w:rsidRDefault="00000000">
      <w:pPr>
        <w:pStyle w:val="BodyTextIndent"/>
        <w:ind w:left="0" w:right="-421" w:firstLine="567"/>
        <w:jc w:val="center"/>
        <w:rPr>
          <w:b/>
          <w:bCs/>
          <w:sz w:val="24"/>
          <w:lang w:val="en-US"/>
        </w:rPr>
      </w:pPr>
      <w:r>
        <w:rPr>
          <w:b/>
          <w:bCs/>
          <w:sz w:val="24"/>
        </w:rPr>
        <w:br w:type="page"/>
        <w:t xml:space="preserve">Таблица 13. </w:t>
      </w:r>
      <w:r>
        <w:rPr>
          <w:b/>
          <w:bCs/>
          <w:sz w:val="24"/>
          <w:lang w:val="ru-MO"/>
        </w:rPr>
        <w:t xml:space="preserve">  </w:t>
      </w:r>
      <w:r>
        <w:rPr>
          <w:b/>
          <w:bCs/>
          <w:sz w:val="24"/>
        </w:rPr>
        <w:t>Число и средний размер семьи</w:t>
      </w:r>
    </w:p>
    <w:p w:rsidR="00000000" w:rsidRDefault="00000000">
      <w:pPr>
        <w:pStyle w:val="BodyTextIndent"/>
        <w:ind w:left="0" w:right="-421" w:firstLine="567"/>
        <w:jc w:val="center"/>
        <w:rPr>
          <w:b/>
          <w:bCs/>
          <w:sz w:val="24"/>
        </w:rPr>
      </w:pPr>
      <w:r>
        <w:rPr>
          <w:b/>
          <w:bCs/>
          <w:i/>
          <w:iCs/>
          <w:sz w:val="24"/>
        </w:rPr>
        <w:t>(по данным переписи населения 1999 года.)</w:t>
      </w:r>
    </w:p>
    <w:p w:rsidR="00000000" w:rsidRDefault="00000000">
      <w:pPr>
        <w:pStyle w:val="BodyTextIndent"/>
        <w:ind w:left="0" w:right="-421" w:firstLine="567"/>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10"/>
        <w:gridCol w:w="1130"/>
        <w:gridCol w:w="1004"/>
        <w:gridCol w:w="1129"/>
        <w:gridCol w:w="1254"/>
        <w:gridCol w:w="1129"/>
        <w:gridCol w:w="1255"/>
      </w:tblGrid>
      <w:tr w:rsidR="00000000">
        <w:tblPrEx>
          <w:tblCellMar>
            <w:top w:w="0" w:type="dxa"/>
            <w:bottom w:w="0" w:type="dxa"/>
          </w:tblCellMar>
        </w:tblPrEx>
        <w:trPr>
          <w:cantSplit/>
        </w:trPr>
        <w:tc>
          <w:tcPr>
            <w:tcW w:w="2510" w:type="dxa"/>
            <w:vMerge w:val="restart"/>
            <w:tcBorders>
              <w:top w:val="single" w:sz="18" w:space="0" w:color="auto"/>
              <w:left w:val="single" w:sz="18" w:space="0" w:color="auto"/>
            </w:tcBorders>
          </w:tcPr>
          <w:p w:rsidR="00000000" w:rsidRDefault="00000000">
            <w:pPr>
              <w:jc w:val="center"/>
            </w:pPr>
          </w:p>
        </w:tc>
        <w:tc>
          <w:tcPr>
            <w:tcW w:w="2134" w:type="dxa"/>
            <w:gridSpan w:val="2"/>
            <w:vMerge w:val="restart"/>
            <w:tcBorders>
              <w:top w:val="single" w:sz="18" w:space="0" w:color="auto"/>
            </w:tcBorders>
          </w:tcPr>
          <w:p w:rsidR="00000000" w:rsidRDefault="00000000">
            <w:pPr>
              <w:jc w:val="center"/>
            </w:pPr>
            <w:r>
              <w:t>Всего городские и сельские</w:t>
            </w:r>
          </w:p>
        </w:tc>
        <w:tc>
          <w:tcPr>
            <w:tcW w:w="4767" w:type="dxa"/>
            <w:gridSpan w:val="4"/>
            <w:tcBorders>
              <w:top w:val="single" w:sz="18" w:space="0" w:color="auto"/>
              <w:right w:val="single" w:sz="18" w:space="0" w:color="auto"/>
            </w:tcBorders>
          </w:tcPr>
          <w:p w:rsidR="00000000" w:rsidRDefault="00000000">
            <w:pPr>
              <w:jc w:val="center"/>
            </w:pPr>
            <w:r>
              <w:t>В том числе</w:t>
            </w:r>
          </w:p>
        </w:tc>
      </w:tr>
      <w:tr w:rsidR="00000000">
        <w:tblPrEx>
          <w:tblCellMar>
            <w:top w:w="0" w:type="dxa"/>
            <w:bottom w:w="0" w:type="dxa"/>
          </w:tblCellMar>
        </w:tblPrEx>
        <w:trPr>
          <w:cantSplit/>
        </w:trPr>
        <w:tc>
          <w:tcPr>
            <w:tcW w:w="2510" w:type="dxa"/>
            <w:vMerge/>
            <w:tcBorders>
              <w:left w:val="single" w:sz="18" w:space="0" w:color="auto"/>
            </w:tcBorders>
          </w:tcPr>
          <w:p w:rsidR="00000000" w:rsidRDefault="00000000">
            <w:pPr>
              <w:jc w:val="center"/>
            </w:pPr>
          </w:p>
        </w:tc>
        <w:tc>
          <w:tcPr>
            <w:tcW w:w="2134" w:type="dxa"/>
            <w:gridSpan w:val="2"/>
            <w:vMerge/>
          </w:tcPr>
          <w:p w:rsidR="00000000" w:rsidRDefault="00000000">
            <w:pPr>
              <w:jc w:val="center"/>
            </w:pPr>
          </w:p>
        </w:tc>
        <w:tc>
          <w:tcPr>
            <w:tcW w:w="2383" w:type="dxa"/>
            <w:gridSpan w:val="2"/>
          </w:tcPr>
          <w:p w:rsidR="00000000" w:rsidRDefault="00000000">
            <w:pPr>
              <w:jc w:val="center"/>
            </w:pPr>
            <w:r>
              <w:t>городские</w:t>
            </w:r>
          </w:p>
        </w:tc>
        <w:tc>
          <w:tcPr>
            <w:tcW w:w="2384" w:type="dxa"/>
            <w:gridSpan w:val="2"/>
            <w:tcBorders>
              <w:right w:val="single" w:sz="18" w:space="0" w:color="auto"/>
            </w:tcBorders>
          </w:tcPr>
          <w:p w:rsidR="00000000" w:rsidRDefault="00000000">
            <w:pPr>
              <w:jc w:val="center"/>
            </w:pPr>
            <w:r>
              <w:t>сельские</w:t>
            </w:r>
          </w:p>
        </w:tc>
      </w:tr>
      <w:tr w:rsidR="00000000">
        <w:tblPrEx>
          <w:tblCellMar>
            <w:top w:w="0" w:type="dxa"/>
            <w:bottom w:w="0" w:type="dxa"/>
          </w:tblCellMar>
        </w:tblPrEx>
        <w:trPr>
          <w:cantSplit/>
        </w:trPr>
        <w:tc>
          <w:tcPr>
            <w:tcW w:w="2510" w:type="dxa"/>
            <w:vMerge/>
            <w:tcBorders>
              <w:left w:val="single" w:sz="18" w:space="0" w:color="auto"/>
            </w:tcBorders>
          </w:tcPr>
          <w:p w:rsidR="00000000" w:rsidRDefault="00000000">
            <w:pPr>
              <w:jc w:val="center"/>
            </w:pPr>
          </w:p>
        </w:tc>
        <w:tc>
          <w:tcPr>
            <w:tcW w:w="1130" w:type="dxa"/>
            <w:tcBorders>
              <w:bottom w:val="single" w:sz="4" w:space="0" w:color="auto"/>
            </w:tcBorders>
          </w:tcPr>
          <w:p w:rsidR="00000000" w:rsidRDefault="00000000">
            <w:pPr>
              <w:jc w:val="center"/>
              <w:rPr>
                <w:i/>
                <w:iCs/>
              </w:rPr>
            </w:pPr>
            <w:r>
              <w:rPr>
                <w:i/>
                <w:iCs/>
              </w:rPr>
              <w:t>Число семей</w:t>
            </w:r>
          </w:p>
        </w:tc>
        <w:tc>
          <w:tcPr>
            <w:tcW w:w="1004" w:type="dxa"/>
          </w:tcPr>
          <w:p w:rsidR="00000000" w:rsidRDefault="00000000">
            <w:pPr>
              <w:jc w:val="center"/>
              <w:rPr>
                <w:i/>
                <w:iCs/>
              </w:rPr>
            </w:pPr>
            <w:r>
              <w:rPr>
                <w:i/>
                <w:iCs/>
              </w:rPr>
              <w:t>Средний размер семьи</w:t>
            </w:r>
          </w:p>
        </w:tc>
        <w:tc>
          <w:tcPr>
            <w:tcW w:w="1129" w:type="dxa"/>
          </w:tcPr>
          <w:p w:rsidR="00000000" w:rsidRDefault="00000000">
            <w:pPr>
              <w:jc w:val="center"/>
              <w:rPr>
                <w:i/>
                <w:iCs/>
              </w:rPr>
            </w:pPr>
            <w:r>
              <w:rPr>
                <w:i/>
                <w:iCs/>
              </w:rPr>
              <w:t>Число семей</w:t>
            </w:r>
          </w:p>
        </w:tc>
        <w:tc>
          <w:tcPr>
            <w:tcW w:w="1254" w:type="dxa"/>
          </w:tcPr>
          <w:p w:rsidR="00000000" w:rsidRDefault="00000000">
            <w:pPr>
              <w:jc w:val="center"/>
              <w:rPr>
                <w:i/>
                <w:iCs/>
              </w:rPr>
            </w:pPr>
            <w:r>
              <w:rPr>
                <w:i/>
                <w:iCs/>
              </w:rPr>
              <w:t>Средний размер семьи</w:t>
            </w:r>
          </w:p>
        </w:tc>
        <w:tc>
          <w:tcPr>
            <w:tcW w:w="1129" w:type="dxa"/>
          </w:tcPr>
          <w:p w:rsidR="00000000" w:rsidRDefault="00000000">
            <w:pPr>
              <w:jc w:val="center"/>
              <w:rPr>
                <w:i/>
                <w:iCs/>
              </w:rPr>
            </w:pPr>
            <w:r>
              <w:rPr>
                <w:i/>
                <w:iCs/>
              </w:rPr>
              <w:t>Число семей</w:t>
            </w:r>
          </w:p>
        </w:tc>
        <w:tc>
          <w:tcPr>
            <w:tcW w:w="1255" w:type="dxa"/>
            <w:tcBorders>
              <w:right w:val="single" w:sz="18" w:space="0" w:color="auto"/>
            </w:tcBorders>
          </w:tcPr>
          <w:p w:rsidR="00000000" w:rsidRDefault="00000000">
            <w:pPr>
              <w:jc w:val="center"/>
              <w:rPr>
                <w:i/>
                <w:iCs/>
              </w:rPr>
            </w:pPr>
            <w:r>
              <w:rPr>
                <w:i/>
                <w:iCs/>
              </w:rPr>
              <w:t>Средний размер семьи</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pStyle w:val="Heading1"/>
              <w:rPr>
                <w:b w:val="0"/>
                <w:bCs/>
              </w:rPr>
            </w:pPr>
            <w:r>
              <w:rPr>
                <w:b w:val="0"/>
                <w:bCs/>
              </w:rPr>
              <w:t>Республика Казахстан</w:t>
            </w:r>
          </w:p>
        </w:tc>
        <w:tc>
          <w:tcPr>
            <w:tcW w:w="1130" w:type="dxa"/>
          </w:tcPr>
          <w:p w:rsidR="00000000" w:rsidRDefault="00000000">
            <w:pPr>
              <w:jc w:val="center"/>
              <w:rPr>
                <w:bCs/>
              </w:rPr>
            </w:pPr>
            <w:r>
              <w:rPr>
                <w:bCs/>
              </w:rPr>
              <w:t>3527256</w:t>
            </w:r>
          </w:p>
        </w:tc>
        <w:tc>
          <w:tcPr>
            <w:tcW w:w="1004" w:type="dxa"/>
          </w:tcPr>
          <w:p w:rsidR="00000000" w:rsidRDefault="00000000">
            <w:pPr>
              <w:jc w:val="center"/>
              <w:rPr>
                <w:bCs/>
              </w:rPr>
            </w:pPr>
            <w:r>
              <w:rPr>
                <w:bCs/>
              </w:rPr>
              <w:t>4,0</w:t>
            </w:r>
          </w:p>
        </w:tc>
        <w:tc>
          <w:tcPr>
            <w:tcW w:w="1129" w:type="dxa"/>
          </w:tcPr>
          <w:p w:rsidR="00000000" w:rsidRDefault="00000000">
            <w:pPr>
              <w:jc w:val="center"/>
              <w:rPr>
                <w:bCs/>
              </w:rPr>
            </w:pPr>
            <w:r>
              <w:rPr>
                <w:bCs/>
              </w:rPr>
              <w:t>2144546</w:t>
            </w:r>
          </w:p>
        </w:tc>
        <w:tc>
          <w:tcPr>
            <w:tcW w:w="1254" w:type="dxa"/>
          </w:tcPr>
          <w:p w:rsidR="00000000" w:rsidRDefault="00000000">
            <w:pPr>
              <w:jc w:val="center"/>
              <w:rPr>
                <w:bCs/>
              </w:rPr>
            </w:pPr>
            <w:r>
              <w:rPr>
                <w:bCs/>
              </w:rPr>
              <w:t>3,6</w:t>
            </w:r>
          </w:p>
        </w:tc>
        <w:tc>
          <w:tcPr>
            <w:tcW w:w="1129" w:type="dxa"/>
          </w:tcPr>
          <w:p w:rsidR="00000000" w:rsidRDefault="00000000">
            <w:pPr>
              <w:jc w:val="center"/>
              <w:rPr>
                <w:bCs/>
              </w:rPr>
            </w:pPr>
            <w:r>
              <w:rPr>
                <w:bCs/>
              </w:rPr>
              <w:t>1382710</w:t>
            </w:r>
          </w:p>
        </w:tc>
        <w:tc>
          <w:tcPr>
            <w:tcW w:w="1255" w:type="dxa"/>
            <w:tcBorders>
              <w:right w:val="single" w:sz="18" w:space="0" w:color="auto"/>
            </w:tcBorders>
          </w:tcPr>
          <w:p w:rsidR="00000000" w:rsidRDefault="00000000">
            <w:pPr>
              <w:jc w:val="center"/>
              <w:rPr>
                <w:bCs/>
              </w:rPr>
            </w:pPr>
            <w:r>
              <w:rPr>
                <w:bCs/>
              </w:rPr>
              <w:t>4,6</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Акмолинская</w:t>
            </w:r>
            <w:proofErr w:type="spellEnd"/>
          </w:p>
        </w:tc>
        <w:tc>
          <w:tcPr>
            <w:tcW w:w="1130" w:type="dxa"/>
          </w:tcPr>
          <w:p w:rsidR="00000000" w:rsidRDefault="00000000">
            <w:pPr>
              <w:jc w:val="center"/>
            </w:pPr>
            <w:r>
              <w:t>214582</w:t>
            </w:r>
          </w:p>
        </w:tc>
        <w:tc>
          <w:tcPr>
            <w:tcW w:w="1004" w:type="dxa"/>
          </w:tcPr>
          <w:p w:rsidR="00000000" w:rsidRDefault="00000000">
            <w:pPr>
              <w:jc w:val="center"/>
            </w:pPr>
            <w:r>
              <w:t>3,6</w:t>
            </w:r>
          </w:p>
        </w:tc>
        <w:tc>
          <w:tcPr>
            <w:tcW w:w="1129" w:type="dxa"/>
          </w:tcPr>
          <w:p w:rsidR="00000000" w:rsidRDefault="00000000">
            <w:pPr>
              <w:jc w:val="center"/>
            </w:pPr>
            <w:r>
              <w:t>103601</w:t>
            </w:r>
          </w:p>
        </w:tc>
        <w:tc>
          <w:tcPr>
            <w:tcW w:w="1254" w:type="dxa"/>
          </w:tcPr>
          <w:p w:rsidR="00000000" w:rsidRDefault="00000000">
            <w:pPr>
              <w:jc w:val="center"/>
            </w:pPr>
            <w:r>
              <w:t>3,3</w:t>
            </w:r>
          </w:p>
        </w:tc>
        <w:tc>
          <w:tcPr>
            <w:tcW w:w="1129" w:type="dxa"/>
          </w:tcPr>
          <w:p w:rsidR="00000000" w:rsidRDefault="00000000">
            <w:pPr>
              <w:jc w:val="center"/>
            </w:pPr>
            <w:r>
              <w:t>110981</w:t>
            </w:r>
          </w:p>
        </w:tc>
        <w:tc>
          <w:tcPr>
            <w:tcW w:w="1255" w:type="dxa"/>
            <w:tcBorders>
              <w:right w:val="single" w:sz="18" w:space="0" w:color="auto"/>
            </w:tcBorders>
          </w:tcPr>
          <w:p w:rsidR="00000000" w:rsidRDefault="00000000">
            <w:pPr>
              <w:jc w:val="center"/>
            </w:pPr>
            <w:r>
              <w:t>3,9</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Актюбинская</w:t>
            </w:r>
          </w:p>
        </w:tc>
        <w:tc>
          <w:tcPr>
            <w:tcW w:w="1130" w:type="dxa"/>
          </w:tcPr>
          <w:p w:rsidR="00000000" w:rsidRDefault="00000000">
            <w:pPr>
              <w:jc w:val="center"/>
            </w:pPr>
            <w:r>
              <w:t>156906</w:t>
            </w:r>
          </w:p>
        </w:tc>
        <w:tc>
          <w:tcPr>
            <w:tcW w:w="1004" w:type="dxa"/>
          </w:tcPr>
          <w:p w:rsidR="00000000" w:rsidRDefault="00000000">
            <w:pPr>
              <w:jc w:val="center"/>
            </w:pPr>
            <w:r>
              <w:t>4,1</w:t>
            </w:r>
          </w:p>
        </w:tc>
        <w:tc>
          <w:tcPr>
            <w:tcW w:w="1129" w:type="dxa"/>
          </w:tcPr>
          <w:p w:rsidR="00000000" w:rsidRDefault="00000000">
            <w:pPr>
              <w:jc w:val="center"/>
            </w:pPr>
            <w:r>
              <w:t>95743</w:t>
            </w:r>
          </w:p>
        </w:tc>
        <w:tc>
          <w:tcPr>
            <w:tcW w:w="1254" w:type="dxa"/>
          </w:tcPr>
          <w:p w:rsidR="00000000" w:rsidRDefault="00000000">
            <w:pPr>
              <w:jc w:val="center"/>
            </w:pPr>
            <w:r>
              <w:t>3,7</w:t>
            </w:r>
          </w:p>
        </w:tc>
        <w:tc>
          <w:tcPr>
            <w:tcW w:w="1129" w:type="dxa"/>
          </w:tcPr>
          <w:p w:rsidR="00000000" w:rsidRDefault="00000000">
            <w:pPr>
              <w:jc w:val="center"/>
            </w:pPr>
            <w:r>
              <w:t>61163</w:t>
            </w:r>
          </w:p>
        </w:tc>
        <w:tc>
          <w:tcPr>
            <w:tcW w:w="1255" w:type="dxa"/>
            <w:tcBorders>
              <w:right w:val="single" w:sz="18" w:space="0" w:color="auto"/>
            </w:tcBorders>
          </w:tcPr>
          <w:p w:rsidR="00000000" w:rsidRDefault="00000000">
            <w:pPr>
              <w:jc w:val="center"/>
            </w:pPr>
            <w:r>
              <w:t>4,8</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Алматинская</w:t>
            </w:r>
            <w:proofErr w:type="spellEnd"/>
          </w:p>
        </w:tc>
        <w:tc>
          <w:tcPr>
            <w:tcW w:w="1130" w:type="dxa"/>
          </w:tcPr>
          <w:p w:rsidR="00000000" w:rsidRDefault="00000000">
            <w:pPr>
              <w:jc w:val="center"/>
            </w:pPr>
            <w:r>
              <w:t>347877</w:t>
            </w:r>
          </w:p>
        </w:tc>
        <w:tc>
          <w:tcPr>
            <w:tcW w:w="1004" w:type="dxa"/>
          </w:tcPr>
          <w:p w:rsidR="00000000" w:rsidRDefault="00000000">
            <w:pPr>
              <w:jc w:val="center"/>
            </w:pPr>
            <w:r>
              <w:t>4,3</w:t>
            </w:r>
          </w:p>
        </w:tc>
        <w:tc>
          <w:tcPr>
            <w:tcW w:w="1129" w:type="dxa"/>
          </w:tcPr>
          <w:p w:rsidR="00000000" w:rsidRDefault="00000000">
            <w:pPr>
              <w:jc w:val="center"/>
            </w:pPr>
            <w:r>
              <w:t>117869</w:t>
            </w:r>
          </w:p>
        </w:tc>
        <w:tc>
          <w:tcPr>
            <w:tcW w:w="1254" w:type="dxa"/>
          </w:tcPr>
          <w:p w:rsidR="00000000" w:rsidRDefault="00000000">
            <w:pPr>
              <w:jc w:val="center"/>
            </w:pPr>
            <w:r>
              <w:t>3,6</w:t>
            </w:r>
          </w:p>
        </w:tc>
        <w:tc>
          <w:tcPr>
            <w:tcW w:w="1129" w:type="dxa"/>
          </w:tcPr>
          <w:p w:rsidR="00000000" w:rsidRDefault="00000000">
            <w:pPr>
              <w:jc w:val="center"/>
            </w:pPr>
            <w:r>
              <w:t>230008</w:t>
            </w:r>
          </w:p>
        </w:tc>
        <w:tc>
          <w:tcPr>
            <w:tcW w:w="1255" w:type="dxa"/>
            <w:tcBorders>
              <w:right w:val="single" w:sz="18" w:space="0" w:color="auto"/>
            </w:tcBorders>
          </w:tcPr>
          <w:p w:rsidR="00000000" w:rsidRDefault="00000000">
            <w:pPr>
              <w:jc w:val="center"/>
            </w:pPr>
            <w:r>
              <w:t>4,6</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Атырауская</w:t>
            </w:r>
            <w:proofErr w:type="spellEnd"/>
          </w:p>
        </w:tc>
        <w:tc>
          <w:tcPr>
            <w:tcW w:w="1130" w:type="dxa"/>
          </w:tcPr>
          <w:p w:rsidR="00000000" w:rsidRDefault="00000000">
            <w:pPr>
              <w:jc w:val="center"/>
            </w:pPr>
            <w:r>
              <w:t>86581</w:t>
            </w:r>
          </w:p>
        </w:tc>
        <w:tc>
          <w:tcPr>
            <w:tcW w:w="1004" w:type="dxa"/>
          </w:tcPr>
          <w:p w:rsidR="00000000" w:rsidRDefault="00000000">
            <w:pPr>
              <w:jc w:val="center"/>
            </w:pPr>
            <w:r>
              <w:t>4,9</w:t>
            </w:r>
          </w:p>
        </w:tc>
        <w:tc>
          <w:tcPr>
            <w:tcW w:w="1129" w:type="dxa"/>
          </w:tcPr>
          <w:p w:rsidR="00000000" w:rsidRDefault="00000000">
            <w:pPr>
              <w:jc w:val="center"/>
            </w:pPr>
            <w:r>
              <w:t>54592</w:t>
            </w:r>
          </w:p>
        </w:tc>
        <w:tc>
          <w:tcPr>
            <w:tcW w:w="1254" w:type="dxa"/>
          </w:tcPr>
          <w:p w:rsidR="00000000" w:rsidRDefault="00000000">
            <w:pPr>
              <w:jc w:val="center"/>
            </w:pPr>
            <w:r>
              <w:t>4,5</w:t>
            </w:r>
          </w:p>
        </w:tc>
        <w:tc>
          <w:tcPr>
            <w:tcW w:w="1129" w:type="dxa"/>
          </w:tcPr>
          <w:p w:rsidR="00000000" w:rsidRDefault="00000000">
            <w:pPr>
              <w:jc w:val="center"/>
            </w:pPr>
            <w:r>
              <w:t>31989</w:t>
            </w:r>
          </w:p>
        </w:tc>
        <w:tc>
          <w:tcPr>
            <w:tcW w:w="1255" w:type="dxa"/>
            <w:tcBorders>
              <w:right w:val="single" w:sz="18" w:space="0" w:color="auto"/>
            </w:tcBorders>
          </w:tcPr>
          <w:p w:rsidR="00000000" w:rsidRDefault="00000000">
            <w:pPr>
              <w:jc w:val="center"/>
            </w:pPr>
            <w:r>
              <w:t>5,6</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Восточно-Казахстанская</w:t>
            </w:r>
          </w:p>
        </w:tc>
        <w:tc>
          <w:tcPr>
            <w:tcW w:w="1130" w:type="dxa"/>
          </w:tcPr>
          <w:p w:rsidR="00000000" w:rsidRDefault="00000000">
            <w:pPr>
              <w:jc w:val="center"/>
            </w:pPr>
            <w:r>
              <w:t>391608</w:t>
            </w:r>
          </w:p>
        </w:tc>
        <w:tc>
          <w:tcPr>
            <w:tcW w:w="1004" w:type="dxa"/>
          </w:tcPr>
          <w:p w:rsidR="00000000" w:rsidRDefault="00000000">
            <w:pPr>
              <w:jc w:val="center"/>
            </w:pPr>
            <w:r>
              <w:t>3,6</w:t>
            </w:r>
          </w:p>
        </w:tc>
        <w:tc>
          <w:tcPr>
            <w:tcW w:w="1129" w:type="dxa"/>
          </w:tcPr>
          <w:p w:rsidR="00000000" w:rsidRDefault="00000000">
            <w:pPr>
              <w:jc w:val="center"/>
            </w:pPr>
            <w:r>
              <w:t>245895</w:t>
            </w:r>
          </w:p>
        </w:tc>
        <w:tc>
          <w:tcPr>
            <w:tcW w:w="1254" w:type="dxa"/>
          </w:tcPr>
          <w:p w:rsidR="00000000" w:rsidRDefault="00000000">
            <w:pPr>
              <w:jc w:val="center"/>
            </w:pPr>
            <w:r>
              <w:t>3,3</w:t>
            </w:r>
          </w:p>
        </w:tc>
        <w:tc>
          <w:tcPr>
            <w:tcW w:w="1129" w:type="dxa"/>
          </w:tcPr>
          <w:p w:rsidR="00000000" w:rsidRDefault="00000000">
            <w:pPr>
              <w:jc w:val="center"/>
            </w:pPr>
            <w:r>
              <w:t>145713</w:t>
            </w:r>
          </w:p>
        </w:tc>
        <w:tc>
          <w:tcPr>
            <w:tcW w:w="1255" w:type="dxa"/>
            <w:tcBorders>
              <w:right w:val="single" w:sz="18" w:space="0" w:color="auto"/>
            </w:tcBorders>
          </w:tcPr>
          <w:p w:rsidR="00000000" w:rsidRDefault="00000000">
            <w:pPr>
              <w:jc w:val="center"/>
            </w:pPr>
            <w:r>
              <w:t>4,2</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Жамбылская</w:t>
            </w:r>
            <w:proofErr w:type="spellEnd"/>
          </w:p>
        </w:tc>
        <w:tc>
          <w:tcPr>
            <w:tcW w:w="1130" w:type="dxa"/>
          </w:tcPr>
          <w:p w:rsidR="00000000" w:rsidRDefault="00000000">
            <w:pPr>
              <w:jc w:val="center"/>
            </w:pPr>
            <w:r>
              <w:t>211885</w:t>
            </w:r>
          </w:p>
        </w:tc>
        <w:tc>
          <w:tcPr>
            <w:tcW w:w="1004" w:type="dxa"/>
          </w:tcPr>
          <w:p w:rsidR="00000000" w:rsidRDefault="00000000">
            <w:pPr>
              <w:jc w:val="center"/>
            </w:pPr>
            <w:r>
              <w:t>4,5</w:t>
            </w:r>
          </w:p>
        </w:tc>
        <w:tc>
          <w:tcPr>
            <w:tcW w:w="1129" w:type="dxa"/>
          </w:tcPr>
          <w:p w:rsidR="00000000" w:rsidRDefault="00000000">
            <w:pPr>
              <w:jc w:val="center"/>
            </w:pPr>
            <w:r>
              <w:t>108761</w:t>
            </w:r>
          </w:p>
        </w:tc>
        <w:tc>
          <w:tcPr>
            <w:tcW w:w="1254" w:type="dxa"/>
          </w:tcPr>
          <w:p w:rsidR="00000000" w:rsidRDefault="00000000">
            <w:pPr>
              <w:jc w:val="center"/>
            </w:pPr>
            <w:r>
              <w:t>3,9</w:t>
            </w:r>
          </w:p>
        </w:tc>
        <w:tc>
          <w:tcPr>
            <w:tcW w:w="1129" w:type="dxa"/>
          </w:tcPr>
          <w:p w:rsidR="00000000" w:rsidRDefault="00000000">
            <w:pPr>
              <w:jc w:val="center"/>
            </w:pPr>
            <w:r>
              <w:t>103124</w:t>
            </w:r>
          </w:p>
        </w:tc>
        <w:tc>
          <w:tcPr>
            <w:tcW w:w="1255" w:type="dxa"/>
            <w:tcBorders>
              <w:right w:val="single" w:sz="18" w:space="0" w:color="auto"/>
            </w:tcBorders>
          </w:tcPr>
          <w:p w:rsidR="00000000" w:rsidRDefault="00000000">
            <w:pPr>
              <w:jc w:val="center"/>
            </w:pPr>
            <w:r>
              <w:t>5,0</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Западно-Казахстанская</w:t>
            </w:r>
          </w:p>
        </w:tc>
        <w:tc>
          <w:tcPr>
            <w:tcW w:w="1130" w:type="dxa"/>
          </w:tcPr>
          <w:p w:rsidR="00000000" w:rsidRDefault="00000000">
            <w:pPr>
              <w:jc w:val="center"/>
            </w:pPr>
            <w:r>
              <w:t>147513</w:t>
            </w:r>
          </w:p>
        </w:tc>
        <w:tc>
          <w:tcPr>
            <w:tcW w:w="1004" w:type="dxa"/>
          </w:tcPr>
          <w:p w:rsidR="00000000" w:rsidRDefault="00000000">
            <w:pPr>
              <w:jc w:val="center"/>
            </w:pPr>
            <w:r>
              <w:t>4,0</w:t>
            </w:r>
          </w:p>
        </w:tc>
        <w:tc>
          <w:tcPr>
            <w:tcW w:w="1129" w:type="dxa"/>
          </w:tcPr>
          <w:p w:rsidR="00000000" w:rsidRDefault="00000000">
            <w:pPr>
              <w:jc w:val="center"/>
            </w:pPr>
            <w:r>
              <w:t>67871</w:t>
            </w:r>
          </w:p>
        </w:tc>
        <w:tc>
          <w:tcPr>
            <w:tcW w:w="1254" w:type="dxa"/>
          </w:tcPr>
          <w:p w:rsidR="00000000" w:rsidRDefault="00000000">
            <w:pPr>
              <w:jc w:val="center"/>
            </w:pPr>
            <w:r>
              <w:t>3,4</w:t>
            </w:r>
          </w:p>
        </w:tc>
        <w:tc>
          <w:tcPr>
            <w:tcW w:w="1129" w:type="dxa"/>
          </w:tcPr>
          <w:p w:rsidR="00000000" w:rsidRDefault="00000000">
            <w:pPr>
              <w:jc w:val="center"/>
            </w:pPr>
            <w:r>
              <w:t>79642</w:t>
            </w:r>
          </w:p>
        </w:tc>
        <w:tc>
          <w:tcPr>
            <w:tcW w:w="1255" w:type="dxa"/>
            <w:tcBorders>
              <w:right w:val="single" w:sz="18" w:space="0" w:color="auto"/>
            </w:tcBorders>
          </w:tcPr>
          <w:p w:rsidR="00000000" w:rsidRDefault="00000000">
            <w:pPr>
              <w:jc w:val="center"/>
            </w:pPr>
            <w:r>
              <w:t>4,5</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Карагандинская</w:t>
            </w:r>
          </w:p>
        </w:tc>
        <w:tc>
          <w:tcPr>
            <w:tcW w:w="1130" w:type="dxa"/>
          </w:tcPr>
          <w:p w:rsidR="00000000" w:rsidRDefault="00000000">
            <w:pPr>
              <w:jc w:val="center"/>
            </w:pPr>
            <w:r>
              <w:t>369759</w:t>
            </w:r>
          </w:p>
        </w:tc>
        <w:tc>
          <w:tcPr>
            <w:tcW w:w="1004" w:type="dxa"/>
          </w:tcPr>
          <w:p w:rsidR="00000000" w:rsidRDefault="00000000">
            <w:pPr>
              <w:jc w:val="center"/>
            </w:pPr>
            <w:r>
              <w:t>3,5</w:t>
            </w:r>
          </w:p>
        </w:tc>
        <w:tc>
          <w:tcPr>
            <w:tcW w:w="1129" w:type="dxa"/>
          </w:tcPr>
          <w:p w:rsidR="00000000" w:rsidRDefault="00000000">
            <w:pPr>
              <w:jc w:val="center"/>
            </w:pPr>
            <w:r>
              <w:t>315109</w:t>
            </w:r>
          </w:p>
        </w:tc>
        <w:tc>
          <w:tcPr>
            <w:tcW w:w="1254" w:type="dxa"/>
          </w:tcPr>
          <w:p w:rsidR="00000000" w:rsidRDefault="00000000">
            <w:pPr>
              <w:jc w:val="center"/>
            </w:pPr>
            <w:r>
              <w:t>3,3</w:t>
            </w:r>
          </w:p>
        </w:tc>
        <w:tc>
          <w:tcPr>
            <w:tcW w:w="1129" w:type="dxa"/>
          </w:tcPr>
          <w:p w:rsidR="00000000" w:rsidRDefault="00000000">
            <w:pPr>
              <w:jc w:val="center"/>
            </w:pPr>
            <w:r>
              <w:t>54650</w:t>
            </w:r>
          </w:p>
        </w:tc>
        <w:tc>
          <w:tcPr>
            <w:tcW w:w="1255" w:type="dxa"/>
            <w:tcBorders>
              <w:right w:val="single" w:sz="18" w:space="0" w:color="auto"/>
            </w:tcBorders>
          </w:tcPr>
          <w:p w:rsidR="00000000" w:rsidRDefault="00000000">
            <w:pPr>
              <w:jc w:val="center"/>
            </w:pPr>
            <w:r>
              <w:t>4,4</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Костанайская</w:t>
            </w:r>
            <w:proofErr w:type="spellEnd"/>
          </w:p>
        </w:tc>
        <w:tc>
          <w:tcPr>
            <w:tcW w:w="1130" w:type="dxa"/>
          </w:tcPr>
          <w:p w:rsidR="00000000" w:rsidRDefault="00000000">
            <w:pPr>
              <w:jc w:val="center"/>
            </w:pPr>
            <w:r>
              <w:t>272328</w:t>
            </w:r>
          </w:p>
        </w:tc>
        <w:tc>
          <w:tcPr>
            <w:tcW w:w="1004" w:type="dxa"/>
          </w:tcPr>
          <w:p w:rsidR="00000000" w:rsidRDefault="00000000">
            <w:pPr>
              <w:jc w:val="center"/>
            </w:pPr>
            <w:r>
              <w:t>3,4</w:t>
            </w:r>
          </w:p>
        </w:tc>
        <w:tc>
          <w:tcPr>
            <w:tcW w:w="1129" w:type="dxa"/>
          </w:tcPr>
          <w:p w:rsidR="00000000" w:rsidRDefault="00000000">
            <w:pPr>
              <w:jc w:val="center"/>
            </w:pPr>
            <w:r>
              <w:t>155770</w:t>
            </w:r>
          </w:p>
        </w:tc>
        <w:tc>
          <w:tcPr>
            <w:tcW w:w="1254" w:type="dxa"/>
          </w:tcPr>
          <w:p w:rsidR="00000000" w:rsidRDefault="00000000">
            <w:pPr>
              <w:jc w:val="center"/>
            </w:pPr>
            <w:r>
              <w:t>3,2</w:t>
            </w:r>
          </w:p>
        </w:tc>
        <w:tc>
          <w:tcPr>
            <w:tcW w:w="1129" w:type="dxa"/>
          </w:tcPr>
          <w:p w:rsidR="00000000" w:rsidRDefault="00000000">
            <w:pPr>
              <w:jc w:val="center"/>
            </w:pPr>
            <w:r>
              <w:t>116558</w:t>
            </w:r>
          </w:p>
        </w:tc>
        <w:tc>
          <w:tcPr>
            <w:tcW w:w="1255" w:type="dxa"/>
            <w:tcBorders>
              <w:right w:val="single" w:sz="18" w:space="0" w:color="auto"/>
            </w:tcBorders>
          </w:tcPr>
          <w:p w:rsidR="00000000" w:rsidRDefault="00000000">
            <w:pPr>
              <w:jc w:val="center"/>
            </w:pPr>
            <w:r>
              <w:t>3,8</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Кызылординская</w:t>
            </w:r>
            <w:proofErr w:type="spellEnd"/>
          </w:p>
        </w:tc>
        <w:tc>
          <w:tcPr>
            <w:tcW w:w="1130" w:type="dxa"/>
          </w:tcPr>
          <w:p w:rsidR="00000000" w:rsidRDefault="00000000">
            <w:pPr>
              <w:jc w:val="center"/>
            </w:pPr>
            <w:r>
              <w:t>109896</w:t>
            </w:r>
          </w:p>
        </w:tc>
        <w:tc>
          <w:tcPr>
            <w:tcW w:w="1004" w:type="dxa"/>
          </w:tcPr>
          <w:p w:rsidR="00000000" w:rsidRDefault="00000000">
            <w:pPr>
              <w:jc w:val="center"/>
            </w:pPr>
            <w:r>
              <w:t>5,3</w:t>
            </w:r>
          </w:p>
        </w:tc>
        <w:tc>
          <w:tcPr>
            <w:tcW w:w="1129" w:type="dxa"/>
          </w:tcPr>
          <w:p w:rsidR="00000000" w:rsidRDefault="00000000">
            <w:pPr>
              <w:jc w:val="center"/>
            </w:pPr>
            <w:r>
              <w:t>70686</w:t>
            </w:r>
          </w:p>
        </w:tc>
        <w:tc>
          <w:tcPr>
            <w:tcW w:w="1254" w:type="dxa"/>
          </w:tcPr>
          <w:p w:rsidR="00000000" w:rsidRDefault="00000000">
            <w:pPr>
              <w:jc w:val="center"/>
            </w:pPr>
            <w:r>
              <w:t>5,0</w:t>
            </w:r>
          </w:p>
        </w:tc>
        <w:tc>
          <w:tcPr>
            <w:tcW w:w="1129" w:type="dxa"/>
          </w:tcPr>
          <w:p w:rsidR="00000000" w:rsidRDefault="00000000">
            <w:pPr>
              <w:jc w:val="center"/>
            </w:pPr>
            <w:r>
              <w:t>39210</w:t>
            </w:r>
          </w:p>
        </w:tc>
        <w:tc>
          <w:tcPr>
            <w:tcW w:w="1255" w:type="dxa"/>
            <w:tcBorders>
              <w:right w:val="single" w:sz="18" w:space="0" w:color="auto"/>
            </w:tcBorders>
          </w:tcPr>
          <w:p w:rsidR="00000000" w:rsidRDefault="00000000">
            <w:pPr>
              <w:jc w:val="center"/>
            </w:pPr>
            <w:r>
              <w:t>5,9</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proofErr w:type="spellStart"/>
            <w:r>
              <w:t>Мангистауская</w:t>
            </w:r>
            <w:proofErr w:type="spellEnd"/>
          </w:p>
        </w:tc>
        <w:tc>
          <w:tcPr>
            <w:tcW w:w="1130" w:type="dxa"/>
          </w:tcPr>
          <w:p w:rsidR="00000000" w:rsidRDefault="00000000">
            <w:pPr>
              <w:jc w:val="center"/>
            </w:pPr>
            <w:r>
              <w:t>67465</w:t>
            </w:r>
          </w:p>
        </w:tc>
        <w:tc>
          <w:tcPr>
            <w:tcW w:w="1004" w:type="dxa"/>
          </w:tcPr>
          <w:p w:rsidR="00000000" w:rsidRDefault="00000000">
            <w:pPr>
              <w:jc w:val="center"/>
            </w:pPr>
            <w:r>
              <w:t>4,4</w:t>
            </w:r>
          </w:p>
        </w:tc>
        <w:tc>
          <w:tcPr>
            <w:tcW w:w="1129" w:type="dxa"/>
          </w:tcPr>
          <w:p w:rsidR="00000000" w:rsidRDefault="00000000">
            <w:pPr>
              <w:jc w:val="center"/>
            </w:pPr>
            <w:r>
              <w:t>56299</w:t>
            </w:r>
          </w:p>
        </w:tc>
        <w:tc>
          <w:tcPr>
            <w:tcW w:w="1254" w:type="dxa"/>
          </w:tcPr>
          <w:p w:rsidR="00000000" w:rsidRDefault="00000000">
            <w:pPr>
              <w:jc w:val="center"/>
            </w:pPr>
            <w:r>
              <w:t>4,1</w:t>
            </w:r>
          </w:p>
        </w:tc>
        <w:tc>
          <w:tcPr>
            <w:tcW w:w="1129" w:type="dxa"/>
          </w:tcPr>
          <w:p w:rsidR="00000000" w:rsidRDefault="00000000">
            <w:pPr>
              <w:jc w:val="center"/>
            </w:pPr>
            <w:r>
              <w:t>11166</w:t>
            </w:r>
          </w:p>
        </w:tc>
        <w:tc>
          <w:tcPr>
            <w:tcW w:w="1255" w:type="dxa"/>
            <w:tcBorders>
              <w:right w:val="single" w:sz="18" w:space="0" w:color="auto"/>
            </w:tcBorders>
          </w:tcPr>
          <w:p w:rsidR="00000000" w:rsidRDefault="00000000">
            <w:pPr>
              <w:jc w:val="center"/>
            </w:pPr>
            <w:r>
              <w:t>6,0</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Павлодарская</w:t>
            </w:r>
          </w:p>
        </w:tc>
        <w:tc>
          <w:tcPr>
            <w:tcW w:w="1130" w:type="dxa"/>
          </w:tcPr>
          <w:p w:rsidR="00000000" w:rsidRDefault="00000000">
            <w:pPr>
              <w:jc w:val="center"/>
            </w:pPr>
            <w:r>
              <w:t>211845</w:t>
            </w:r>
          </w:p>
        </w:tc>
        <w:tc>
          <w:tcPr>
            <w:tcW w:w="1004" w:type="dxa"/>
          </w:tcPr>
          <w:p w:rsidR="00000000" w:rsidRDefault="00000000">
            <w:pPr>
              <w:jc w:val="center"/>
            </w:pPr>
            <w:r>
              <w:t>3,5</w:t>
            </w:r>
          </w:p>
        </w:tc>
        <w:tc>
          <w:tcPr>
            <w:tcW w:w="1129" w:type="dxa"/>
          </w:tcPr>
          <w:p w:rsidR="00000000" w:rsidRDefault="00000000">
            <w:pPr>
              <w:jc w:val="center"/>
            </w:pPr>
            <w:r>
              <w:t>140910</w:t>
            </w:r>
          </w:p>
        </w:tc>
        <w:tc>
          <w:tcPr>
            <w:tcW w:w="1254" w:type="dxa"/>
          </w:tcPr>
          <w:p w:rsidR="00000000" w:rsidRDefault="00000000">
            <w:pPr>
              <w:jc w:val="center"/>
            </w:pPr>
            <w:r>
              <w:t>3,3</w:t>
            </w:r>
          </w:p>
        </w:tc>
        <w:tc>
          <w:tcPr>
            <w:tcW w:w="1129" w:type="dxa"/>
          </w:tcPr>
          <w:p w:rsidR="00000000" w:rsidRDefault="00000000">
            <w:pPr>
              <w:jc w:val="center"/>
            </w:pPr>
            <w:r>
              <w:t>70935</w:t>
            </w:r>
          </w:p>
        </w:tc>
        <w:tc>
          <w:tcPr>
            <w:tcW w:w="1255" w:type="dxa"/>
            <w:tcBorders>
              <w:right w:val="single" w:sz="18" w:space="0" w:color="auto"/>
            </w:tcBorders>
          </w:tcPr>
          <w:p w:rsidR="00000000" w:rsidRDefault="00000000">
            <w:pPr>
              <w:jc w:val="center"/>
            </w:pPr>
            <w:r>
              <w:t>4,0</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Северо-Казахстанская</w:t>
            </w:r>
          </w:p>
        </w:tc>
        <w:tc>
          <w:tcPr>
            <w:tcW w:w="1130" w:type="dxa"/>
          </w:tcPr>
          <w:p w:rsidR="00000000" w:rsidRDefault="00000000">
            <w:pPr>
              <w:jc w:val="center"/>
            </w:pPr>
            <w:r>
              <w:t>192895</w:t>
            </w:r>
          </w:p>
        </w:tc>
        <w:tc>
          <w:tcPr>
            <w:tcW w:w="1004" w:type="dxa"/>
          </w:tcPr>
          <w:p w:rsidR="00000000" w:rsidRDefault="00000000">
            <w:pPr>
              <w:jc w:val="center"/>
            </w:pPr>
            <w:r>
              <w:t>3,5</w:t>
            </w:r>
          </w:p>
        </w:tc>
        <w:tc>
          <w:tcPr>
            <w:tcW w:w="1129" w:type="dxa"/>
          </w:tcPr>
          <w:p w:rsidR="00000000" w:rsidRDefault="00000000">
            <w:pPr>
              <w:jc w:val="center"/>
            </w:pPr>
            <w:r>
              <w:t>77452</w:t>
            </w:r>
          </w:p>
        </w:tc>
        <w:tc>
          <w:tcPr>
            <w:tcW w:w="1254" w:type="dxa"/>
          </w:tcPr>
          <w:p w:rsidR="00000000" w:rsidRDefault="00000000">
            <w:pPr>
              <w:jc w:val="center"/>
            </w:pPr>
            <w:r>
              <w:t>3,2</w:t>
            </w:r>
          </w:p>
        </w:tc>
        <w:tc>
          <w:tcPr>
            <w:tcW w:w="1129" w:type="dxa"/>
          </w:tcPr>
          <w:p w:rsidR="00000000" w:rsidRDefault="00000000">
            <w:pPr>
              <w:jc w:val="center"/>
            </w:pPr>
            <w:r>
              <w:t>115443</w:t>
            </w:r>
          </w:p>
        </w:tc>
        <w:tc>
          <w:tcPr>
            <w:tcW w:w="1255" w:type="dxa"/>
            <w:tcBorders>
              <w:right w:val="single" w:sz="18" w:space="0" w:color="auto"/>
            </w:tcBorders>
          </w:tcPr>
          <w:p w:rsidR="00000000" w:rsidRDefault="00000000">
            <w:pPr>
              <w:jc w:val="center"/>
            </w:pPr>
            <w:r>
              <w:t>3,7</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Южно-Казахстанская</w:t>
            </w:r>
          </w:p>
        </w:tc>
        <w:tc>
          <w:tcPr>
            <w:tcW w:w="1130" w:type="dxa"/>
          </w:tcPr>
          <w:p w:rsidR="00000000" w:rsidRDefault="00000000">
            <w:pPr>
              <w:jc w:val="center"/>
            </w:pPr>
            <w:r>
              <w:t>370473</w:t>
            </w:r>
          </w:p>
        </w:tc>
        <w:tc>
          <w:tcPr>
            <w:tcW w:w="1004" w:type="dxa"/>
          </w:tcPr>
          <w:p w:rsidR="00000000" w:rsidRDefault="00000000">
            <w:pPr>
              <w:jc w:val="center"/>
            </w:pPr>
            <w:r>
              <w:t>5,2</w:t>
            </w:r>
          </w:p>
        </w:tc>
        <w:tc>
          <w:tcPr>
            <w:tcW w:w="1129" w:type="dxa"/>
          </w:tcPr>
          <w:p w:rsidR="00000000" w:rsidRDefault="00000000">
            <w:pPr>
              <w:jc w:val="center"/>
            </w:pPr>
            <w:r>
              <w:t>158345</w:t>
            </w:r>
          </w:p>
        </w:tc>
        <w:tc>
          <w:tcPr>
            <w:tcW w:w="1254" w:type="dxa"/>
          </w:tcPr>
          <w:p w:rsidR="00000000" w:rsidRDefault="00000000">
            <w:pPr>
              <w:jc w:val="center"/>
            </w:pPr>
            <w:r>
              <w:t>4,3</w:t>
            </w:r>
          </w:p>
        </w:tc>
        <w:tc>
          <w:tcPr>
            <w:tcW w:w="1129" w:type="dxa"/>
          </w:tcPr>
          <w:p w:rsidR="00000000" w:rsidRDefault="00000000">
            <w:pPr>
              <w:jc w:val="center"/>
            </w:pPr>
            <w:r>
              <w:t>212128</w:t>
            </w:r>
          </w:p>
        </w:tc>
        <w:tc>
          <w:tcPr>
            <w:tcW w:w="1255" w:type="dxa"/>
            <w:tcBorders>
              <w:right w:val="single" w:sz="18" w:space="0" w:color="auto"/>
            </w:tcBorders>
          </w:tcPr>
          <w:p w:rsidR="00000000" w:rsidRDefault="00000000">
            <w:pPr>
              <w:jc w:val="center"/>
            </w:pPr>
            <w:r>
              <w:t>5,8</w:t>
            </w:r>
          </w:p>
        </w:tc>
      </w:tr>
      <w:tr w:rsidR="00000000">
        <w:tblPrEx>
          <w:tblCellMar>
            <w:top w:w="0" w:type="dxa"/>
            <w:bottom w:w="0" w:type="dxa"/>
          </w:tblCellMar>
        </w:tblPrEx>
        <w:trPr>
          <w:cantSplit/>
        </w:trPr>
        <w:tc>
          <w:tcPr>
            <w:tcW w:w="2510" w:type="dxa"/>
            <w:tcBorders>
              <w:left w:val="single" w:sz="18" w:space="0" w:color="auto"/>
            </w:tcBorders>
          </w:tcPr>
          <w:p w:rsidR="00000000" w:rsidRDefault="00000000">
            <w:pPr>
              <w:ind w:right="-67"/>
            </w:pPr>
            <w:r>
              <w:t xml:space="preserve">г. </w:t>
            </w:r>
            <w:proofErr w:type="spellStart"/>
            <w:r>
              <w:t>Алматы</w:t>
            </w:r>
            <w:proofErr w:type="spellEnd"/>
          </w:p>
        </w:tc>
        <w:tc>
          <w:tcPr>
            <w:tcW w:w="1130" w:type="dxa"/>
          </w:tcPr>
          <w:p w:rsidR="00000000" w:rsidRDefault="00000000">
            <w:pPr>
              <w:jc w:val="center"/>
            </w:pPr>
            <w:r>
              <w:t>79491</w:t>
            </w:r>
          </w:p>
        </w:tc>
        <w:tc>
          <w:tcPr>
            <w:tcW w:w="1004" w:type="dxa"/>
          </w:tcPr>
          <w:p w:rsidR="00000000" w:rsidRDefault="00000000">
            <w:pPr>
              <w:jc w:val="center"/>
            </w:pPr>
            <w:r>
              <w:t>3,7</w:t>
            </w:r>
          </w:p>
        </w:tc>
        <w:tc>
          <w:tcPr>
            <w:tcW w:w="1129" w:type="dxa"/>
          </w:tcPr>
          <w:p w:rsidR="00000000" w:rsidRDefault="00000000">
            <w:pPr>
              <w:jc w:val="center"/>
            </w:pPr>
            <w:r>
              <w:t>79491</w:t>
            </w:r>
          </w:p>
        </w:tc>
        <w:tc>
          <w:tcPr>
            <w:tcW w:w="1254" w:type="dxa"/>
          </w:tcPr>
          <w:p w:rsidR="00000000" w:rsidRDefault="00000000">
            <w:pPr>
              <w:jc w:val="center"/>
            </w:pPr>
            <w:r>
              <w:t>3,7</w:t>
            </w:r>
          </w:p>
        </w:tc>
        <w:tc>
          <w:tcPr>
            <w:tcW w:w="1129" w:type="dxa"/>
          </w:tcPr>
          <w:p w:rsidR="00000000" w:rsidRDefault="00000000">
            <w:pPr>
              <w:jc w:val="center"/>
            </w:pPr>
            <w:r>
              <w:t>-</w:t>
            </w:r>
          </w:p>
        </w:tc>
        <w:tc>
          <w:tcPr>
            <w:tcW w:w="1255" w:type="dxa"/>
            <w:tcBorders>
              <w:right w:val="single" w:sz="18" w:space="0" w:color="auto"/>
            </w:tcBorders>
          </w:tcPr>
          <w:p w:rsidR="00000000" w:rsidRDefault="00000000">
            <w:pPr>
              <w:jc w:val="center"/>
            </w:pPr>
            <w:r>
              <w:t>-</w:t>
            </w:r>
          </w:p>
        </w:tc>
      </w:tr>
      <w:tr w:rsidR="00000000">
        <w:tblPrEx>
          <w:tblCellMar>
            <w:top w:w="0" w:type="dxa"/>
            <w:bottom w:w="0" w:type="dxa"/>
          </w:tblCellMar>
        </w:tblPrEx>
        <w:trPr>
          <w:cantSplit/>
        </w:trPr>
        <w:tc>
          <w:tcPr>
            <w:tcW w:w="2510" w:type="dxa"/>
            <w:tcBorders>
              <w:left w:val="single" w:sz="18" w:space="0" w:color="auto"/>
              <w:bottom w:val="single" w:sz="18" w:space="0" w:color="auto"/>
            </w:tcBorders>
          </w:tcPr>
          <w:p w:rsidR="00000000" w:rsidRDefault="00000000">
            <w:pPr>
              <w:ind w:right="-67"/>
            </w:pPr>
            <w:r>
              <w:t xml:space="preserve">г. </w:t>
            </w:r>
            <w:proofErr w:type="spellStart"/>
            <w:r>
              <w:t>Астана</w:t>
            </w:r>
            <w:proofErr w:type="spellEnd"/>
          </w:p>
        </w:tc>
        <w:tc>
          <w:tcPr>
            <w:tcW w:w="1130" w:type="dxa"/>
            <w:tcBorders>
              <w:bottom w:val="single" w:sz="18" w:space="0" w:color="auto"/>
            </w:tcBorders>
          </w:tcPr>
          <w:p w:rsidR="00000000" w:rsidRDefault="00000000">
            <w:pPr>
              <w:jc w:val="center"/>
            </w:pPr>
            <w:r>
              <w:t>296152</w:t>
            </w:r>
          </w:p>
        </w:tc>
        <w:tc>
          <w:tcPr>
            <w:tcW w:w="1004" w:type="dxa"/>
            <w:tcBorders>
              <w:bottom w:val="single" w:sz="18" w:space="0" w:color="auto"/>
            </w:tcBorders>
          </w:tcPr>
          <w:p w:rsidR="00000000" w:rsidRDefault="00000000">
            <w:pPr>
              <w:jc w:val="center"/>
            </w:pPr>
            <w:r>
              <w:t>3,0</w:t>
            </w:r>
          </w:p>
        </w:tc>
        <w:tc>
          <w:tcPr>
            <w:tcW w:w="1129" w:type="dxa"/>
            <w:tcBorders>
              <w:bottom w:val="single" w:sz="18" w:space="0" w:color="auto"/>
            </w:tcBorders>
          </w:tcPr>
          <w:p w:rsidR="00000000" w:rsidRDefault="00000000">
            <w:pPr>
              <w:jc w:val="center"/>
            </w:pPr>
            <w:r>
              <w:t>296152</w:t>
            </w:r>
          </w:p>
        </w:tc>
        <w:tc>
          <w:tcPr>
            <w:tcW w:w="1254" w:type="dxa"/>
            <w:tcBorders>
              <w:bottom w:val="single" w:sz="18" w:space="0" w:color="auto"/>
            </w:tcBorders>
          </w:tcPr>
          <w:p w:rsidR="00000000" w:rsidRDefault="00000000">
            <w:pPr>
              <w:jc w:val="center"/>
            </w:pPr>
            <w:r>
              <w:t>3,0</w:t>
            </w:r>
          </w:p>
        </w:tc>
        <w:tc>
          <w:tcPr>
            <w:tcW w:w="1129" w:type="dxa"/>
            <w:tcBorders>
              <w:bottom w:val="single" w:sz="18" w:space="0" w:color="auto"/>
            </w:tcBorders>
          </w:tcPr>
          <w:p w:rsidR="00000000" w:rsidRDefault="00000000">
            <w:pPr>
              <w:jc w:val="center"/>
            </w:pPr>
            <w:r>
              <w:t>-</w:t>
            </w:r>
          </w:p>
        </w:tc>
        <w:tc>
          <w:tcPr>
            <w:tcW w:w="1255" w:type="dxa"/>
            <w:tcBorders>
              <w:bottom w:val="single" w:sz="18" w:space="0" w:color="auto"/>
              <w:right w:val="single" w:sz="18" w:space="0" w:color="auto"/>
            </w:tcBorders>
          </w:tcPr>
          <w:p w:rsidR="00000000" w:rsidRDefault="00000000">
            <w:pPr>
              <w:jc w:val="center"/>
            </w:pPr>
            <w:r>
              <w:t>-</w:t>
            </w:r>
          </w:p>
        </w:tc>
      </w:tr>
    </w:tbl>
    <w:p w:rsidR="00000000" w:rsidRDefault="00000000">
      <w:pPr>
        <w:pStyle w:val="BodyTextIndent"/>
        <w:ind w:left="0" w:right="-421" w:firstLine="567"/>
        <w:jc w:val="both"/>
        <w:rPr>
          <w:b/>
          <w:bCs/>
          <w:sz w:val="24"/>
        </w:rPr>
      </w:pPr>
    </w:p>
    <w:p w:rsidR="00000000" w:rsidRDefault="00000000">
      <w:pPr>
        <w:pStyle w:val="BodyTextIndent"/>
        <w:ind w:left="0" w:firstLine="567"/>
        <w:jc w:val="center"/>
        <w:rPr>
          <w:sz w:val="24"/>
        </w:rPr>
      </w:pPr>
      <w:proofErr w:type="spellStart"/>
      <w:r>
        <w:rPr>
          <w:sz w:val="24"/>
        </w:rPr>
        <w:t>Брачность</w:t>
      </w:r>
      <w:proofErr w:type="spellEnd"/>
      <w:r>
        <w:rPr>
          <w:sz w:val="24"/>
        </w:rPr>
        <w:t xml:space="preserve"> и </w:t>
      </w:r>
      <w:proofErr w:type="spellStart"/>
      <w:r>
        <w:rPr>
          <w:sz w:val="24"/>
        </w:rPr>
        <w:t>разводимость</w:t>
      </w:r>
      <w:proofErr w:type="spellEnd"/>
    </w:p>
    <w:p w:rsidR="00000000" w:rsidRDefault="00000000">
      <w:pPr>
        <w:pStyle w:val="BodyTextIndent"/>
        <w:ind w:left="0" w:right="-421" w:firstLine="567"/>
        <w:jc w:val="both"/>
        <w:rPr>
          <w:b/>
          <w:bCs/>
          <w:sz w:val="24"/>
        </w:rPr>
      </w:pPr>
    </w:p>
    <w:p w:rsidR="00000000" w:rsidRDefault="00000000">
      <w:pPr>
        <w:pStyle w:val="BodyTextIndent"/>
        <w:tabs>
          <w:tab w:val="left" w:pos="561"/>
        </w:tabs>
        <w:ind w:left="0"/>
        <w:rPr>
          <w:sz w:val="24"/>
        </w:rPr>
      </w:pPr>
      <w:r>
        <w:rPr>
          <w:sz w:val="24"/>
        </w:rPr>
        <w:t>12.</w:t>
      </w:r>
      <w:r>
        <w:rPr>
          <w:b/>
          <w:bCs/>
          <w:sz w:val="24"/>
        </w:rPr>
        <w:tab/>
      </w:r>
      <w:r>
        <w:rPr>
          <w:sz w:val="24"/>
        </w:rPr>
        <w:t xml:space="preserve"> На 1000 человек населения в 2001 году заключалось 6,3 браков, в 1999 году этот показатель был равен 5,8.</w:t>
      </w:r>
    </w:p>
    <w:p w:rsidR="00000000" w:rsidRDefault="00000000">
      <w:pPr>
        <w:pStyle w:val="BodyTextIndent"/>
        <w:ind w:left="0" w:right="-421"/>
        <w:jc w:val="center"/>
        <w:rPr>
          <w:b/>
          <w:bCs/>
          <w:sz w:val="24"/>
        </w:rPr>
      </w:pPr>
    </w:p>
    <w:p w:rsidR="00000000" w:rsidRDefault="00000000">
      <w:pPr>
        <w:pStyle w:val="BodyTextIndent"/>
        <w:ind w:left="0" w:right="-421"/>
        <w:jc w:val="center"/>
        <w:rPr>
          <w:b/>
          <w:bCs/>
          <w:sz w:val="24"/>
        </w:rPr>
      </w:pPr>
      <w:r>
        <w:rPr>
          <w:b/>
          <w:bCs/>
          <w:sz w:val="24"/>
        </w:rPr>
        <w:t>Таблица 14.</w:t>
      </w:r>
      <w:r>
        <w:rPr>
          <w:b/>
          <w:bCs/>
          <w:sz w:val="24"/>
          <w:lang w:val="ru-MO"/>
        </w:rPr>
        <w:t xml:space="preserve">  </w:t>
      </w:r>
      <w:r>
        <w:rPr>
          <w:b/>
          <w:bCs/>
          <w:sz w:val="24"/>
        </w:rPr>
        <w:t xml:space="preserve"> Браки и разводы, коэффициент </w:t>
      </w:r>
      <w:proofErr w:type="spellStart"/>
      <w:r>
        <w:rPr>
          <w:b/>
          <w:bCs/>
          <w:sz w:val="24"/>
        </w:rPr>
        <w:t>брачности</w:t>
      </w:r>
      <w:proofErr w:type="spellEnd"/>
      <w:r>
        <w:rPr>
          <w:b/>
          <w:bCs/>
          <w:sz w:val="24"/>
        </w:rPr>
        <w:t xml:space="preserve"> и </w:t>
      </w:r>
      <w:proofErr w:type="spellStart"/>
      <w:r>
        <w:rPr>
          <w:b/>
          <w:bCs/>
          <w:sz w:val="24"/>
        </w:rPr>
        <w:t>разводимости</w:t>
      </w:r>
      <w:proofErr w:type="spellEnd"/>
    </w:p>
    <w:p w:rsidR="00000000" w:rsidRDefault="00000000">
      <w:pPr>
        <w:pStyle w:val="BodyTextIndent"/>
        <w:ind w:left="0" w:right="-421"/>
        <w:jc w:val="center"/>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3"/>
        <w:gridCol w:w="1044"/>
        <w:gridCol w:w="1046"/>
        <w:gridCol w:w="1047"/>
        <w:gridCol w:w="1047"/>
        <w:gridCol w:w="1047"/>
        <w:gridCol w:w="1047"/>
      </w:tblGrid>
      <w:tr w:rsidR="00000000">
        <w:tblPrEx>
          <w:tblCellMar>
            <w:top w:w="0" w:type="dxa"/>
            <w:bottom w:w="0" w:type="dxa"/>
          </w:tblCellMar>
        </w:tblPrEx>
        <w:trPr>
          <w:cantSplit/>
        </w:trPr>
        <w:tc>
          <w:tcPr>
            <w:tcW w:w="3133" w:type="dxa"/>
            <w:tcBorders>
              <w:top w:val="single" w:sz="18" w:space="0" w:color="auto"/>
              <w:left w:val="single" w:sz="18" w:space="0" w:color="auto"/>
            </w:tcBorders>
          </w:tcPr>
          <w:p w:rsidR="00000000" w:rsidRDefault="00000000">
            <w:pPr>
              <w:pStyle w:val="BodyTextIndent"/>
              <w:ind w:left="0"/>
              <w:jc w:val="center"/>
              <w:rPr>
                <w:sz w:val="24"/>
              </w:rPr>
            </w:pPr>
          </w:p>
        </w:tc>
        <w:tc>
          <w:tcPr>
            <w:tcW w:w="3137" w:type="dxa"/>
            <w:gridSpan w:val="3"/>
            <w:tcBorders>
              <w:top w:val="single" w:sz="18" w:space="0" w:color="auto"/>
            </w:tcBorders>
          </w:tcPr>
          <w:p w:rsidR="00000000" w:rsidRDefault="00000000">
            <w:pPr>
              <w:pStyle w:val="BodyTextIndent"/>
              <w:ind w:left="0"/>
              <w:jc w:val="center"/>
              <w:rPr>
                <w:sz w:val="24"/>
              </w:rPr>
            </w:pPr>
            <w:r>
              <w:rPr>
                <w:sz w:val="24"/>
              </w:rPr>
              <w:t xml:space="preserve">Число </w:t>
            </w:r>
          </w:p>
        </w:tc>
        <w:tc>
          <w:tcPr>
            <w:tcW w:w="3141" w:type="dxa"/>
            <w:gridSpan w:val="3"/>
            <w:tcBorders>
              <w:top w:val="single" w:sz="18" w:space="0" w:color="auto"/>
              <w:right w:val="single" w:sz="18" w:space="0" w:color="auto"/>
            </w:tcBorders>
          </w:tcPr>
          <w:p w:rsidR="00000000" w:rsidRDefault="00000000">
            <w:pPr>
              <w:pStyle w:val="BodyTextIndent"/>
              <w:ind w:left="0"/>
              <w:jc w:val="center"/>
              <w:rPr>
                <w:sz w:val="24"/>
              </w:rPr>
            </w:pPr>
            <w:r>
              <w:rPr>
                <w:sz w:val="24"/>
              </w:rPr>
              <w:t>На 1 000 человек</w:t>
            </w:r>
          </w:p>
        </w:tc>
      </w:tr>
      <w:tr w:rsidR="00000000">
        <w:tblPrEx>
          <w:tblCellMar>
            <w:top w:w="0" w:type="dxa"/>
            <w:bottom w:w="0" w:type="dxa"/>
          </w:tblCellMar>
        </w:tblPrEx>
        <w:trPr>
          <w:cantSplit/>
        </w:trPr>
        <w:tc>
          <w:tcPr>
            <w:tcW w:w="3133" w:type="dxa"/>
            <w:tcBorders>
              <w:left w:val="single" w:sz="18" w:space="0" w:color="auto"/>
            </w:tcBorders>
          </w:tcPr>
          <w:p w:rsidR="00000000" w:rsidRDefault="00000000">
            <w:pPr>
              <w:pStyle w:val="BodyTextIndent"/>
              <w:ind w:left="0"/>
              <w:jc w:val="center"/>
              <w:rPr>
                <w:b/>
                <w:bCs/>
                <w:sz w:val="24"/>
              </w:rPr>
            </w:pPr>
          </w:p>
        </w:tc>
        <w:tc>
          <w:tcPr>
            <w:tcW w:w="1044" w:type="dxa"/>
          </w:tcPr>
          <w:p w:rsidR="00000000" w:rsidRDefault="00000000">
            <w:pPr>
              <w:pStyle w:val="BodyTextIndent"/>
              <w:ind w:left="0"/>
              <w:jc w:val="center"/>
              <w:rPr>
                <w:i/>
                <w:iCs/>
                <w:sz w:val="24"/>
              </w:rPr>
            </w:pPr>
            <w:r>
              <w:rPr>
                <w:i/>
                <w:iCs/>
                <w:sz w:val="24"/>
              </w:rPr>
              <w:t>1999</w:t>
            </w:r>
          </w:p>
        </w:tc>
        <w:tc>
          <w:tcPr>
            <w:tcW w:w="1046" w:type="dxa"/>
          </w:tcPr>
          <w:p w:rsidR="00000000" w:rsidRDefault="00000000">
            <w:pPr>
              <w:pStyle w:val="BodyTextIndent"/>
              <w:ind w:left="0"/>
              <w:jc w:val="center"/>
              <w:rPr>
                <w:i/>
                <w:iCs/>
                <w:sz w:val="24"/>
                <w:lang w:val="en-US"/>
              </w:rPr>
            </w:pPr>
            <w:r>
              <w:rPr>
                <w:i/>
                <w:iCs/>
                <w:sz w:val="24"/>
              </w:rPr>
              <w:t>2000</w:t>
            </w:r>
          </w:p>
        </w:tc>
        <w:tc>
          <w:tcPr>
            <w:tcW w:w="1047" w:type="dxa"/>
          </w:tcPr>
          <w:p w:rsidR="00000000" w:rsidRDefault="00000000">
            <w:pPr>
              <w:pStyle w:val="BodyTextIndent"/>
              <w:ind w:left="0"/>
              <w:jc w:val="center"/>
              <w:rPr>
                <w:i/>
                <w:iCs/>
                <w:sz w:val="24"/>
              </w:rPr>
            </w:pPr>
            <w:r>
              <w:rPr>
                <w:i/>
                <w:iCs/>
                <w:sz w:val="24"/>
              </w:rPr>
              <w:t>2001</w:t>
            </w:r>
          </w:p>
        </w:tc>
        <w:tc>
          <w:tcPr>
            <w:tcW w:w="1047" w:type="dxa"/>
          </w:tcPr>
          <w:p w:rsidR="00000000" w:rsidRDefault="00000000">
            <w:pPr>
              <w:pStyle w:val="BodyTextIndent"/>
              <w:ind w:left="0"/>
              <w:jc w:val="center"/>
              <w:rPr>
                <w:i/>
                <w:iCs/>
                <w:sz w:val="24"/>
              </w:rPr>
            </w:pPr>
            <w:r>
              <w:rPr>
                <w:i/>
                <w:iCs/>
                <w:sz w:val="24"/>
              </w:rPr>
              <w:t>1999</w:t>
            </w:r>
          </w:p>
        </w:tc>
        <w:tc>
          <w:tcPr>
            <w:tcW w:w="1047" w:type="dxa"/>
          </w:tcPr>
          <w:p w:rsidR="00000000" w:rsidRDefault="00000000">
            <w:pPr>
              <w:pStyle w:val="BodyTextIndent"/>
              <w:ind w:left="0"/>
              <w:jc w:val="center"/>
              <w:rPr>
                <w:i/>
                <w:iCs/>
                <w:sz w:val="24"/>
              </w:rPr>
            </w:pPr>
            <w:r>
              <w:rPr>
                <w:i/>
                <w:iCs/>
                <w:sz w:val="24"/>
              </w:rPr>
              <w:t>2000</w:t>
            </w:r>
          </w:p>
        </w:tc>
        <w:tc>
          <w:tcPr>
            <w:tcW w:w="1047" w:type="dxa"/>
            <w:tcBorders>
              <w:right w:val="single" w:sz="18" w:space="0" w:color="auto"/>
            </w:tcBorders>
          </w:tcPr>
          <w:p w:rsidR="00000000" w:rsidRDefault="00000000">
            <w:pPr>
              <w:pStyle w:val="BodyTextIndent"/>
              <w:ind w:left="0"/>
              <w:jc w:val="center"/>
              <w:rPr>
                <w:i/>
                <w:iCs/>
                <w:sz w:val="24"/>
              </w:rPr>
            </w:pPr>
            <w:r>
              <w:rPr>
                <w:i/>
                <w:iCs/>
                <w:sz w:val="24"/>
              </w:rPr>
              <w:t>2001</w:t>
            </w:r>
          </w:p>
        </w:tc>
      </w:tr>
      <w:tr w:rsidR="00000000">
        <w:tblPrEx>
          <w:tblCellMar>
            <w:top w:w="0" w:type="dxa"/>
            <w:bottom w:w="0" w:type="dxa"/>
          </w:tblCellMar>
        </w:tblPrEx>
        <w:trPr>
          <w:cantSplit/>
        </w:trPr>
        <w:tc>
          <w:tcPr>
            <w:tcW w:w="3133" w:type="dxa"/>
            <w:tcBorders>
              <w:left w:val="single" w:sz="18" w:space="0" w:color="auto"/>
            </w:tcBorders>
          </w:tcPr>
          <w:p w:rsidR="00000000" w:rsidRDefault="00000000">
            <w:pPr>
              <w:pStyle w:val="BodyTextIndent"/>
              <w:ind w:left="0"/>
              <w:rPr>
                <w:sz w:val="24"/>
              </w:rPr>
            </w:pPr>
            <w:r>
              <w:rPr>
                <w:sz w:val="24"/>
              </w:rPr>
              <w:t xml:space="preserve">Браки </w:t>
            </w:r>
          </w:p>
        </w:tc>
        <w:tc>
          <w:tcPr>
            <w:tcW w:w="1044" w:type="dxa"/>
          </w:tcPr>
          <w:p w:rsidR="00000000" w:rsidRDefault="00000000">
            <w:pPr>
              <w:pStyle w:val="BodyTextIndent"/>
              <w:ind w:left="0"/>
              <w:jc w:val="center"/>
              <w:rPr>
                <w:sz w:val="24"/>
              </w:rPr>
            </w:pPr>
            <w:r>
              <w:rPr>
                <w:sz w:val="24"/>
              </w:rPr>
              <w:t>85872</w:t>
            </w:r>
          </w:p>
        </w:tc>
        <w:tc>
          <w:tcPr>
            <w:tcW w:w="1046" w:type="dxa"/>
          </w:tcPr>
          <w:p w:rsidR="00000000" w:rsidRDefault="00000000">
            <w:pPr>
              <w:pStyle w:val="BodyTextIndent"/>
              <w:ind w:left="0"/>
              <w:jc w:val="center"/>
              <w:rPr>
                <w:sz w:val="24"/>
              </w:rPr>
            </w:pPr>
            <w:r>
              <w:rPr>
                <w:sz w:val="24"/>
              </w:rPr>
              <w:t>90873</w:t>
            </w:r>
          </w:p>
        </w:tc>
        <w:tc>
          <w:tcPr>
            <w:tcW w:w="1047" w:type="dxa"/>
          </w:tcPr>
          <w:p w:rsidR="00000000" w:rsidRDefault="00000000">
            <w:pPr>
              <w:pStyle w:val="BodyTextIndent"/>
              <w:ind w:left="0"/>
              <w:jc w:val="center"/>
              <w:rPr>
                <w:sz w:val="24"/>
              </w:rPr>
            </w:pPr>
            <w:r>
              <w:rPr>
                <w:sz w:val="24"/>
              </w:rPr>
              <w:t>92852</w:t>
            </w:r>
          </w:p>
        </w:tc>
        <w:tc>
          <w:tcPr>
            <w:tcW w:w="1047" w:type="dxa"/>
          </w:tcPr>
          <w:p w:rsidR="00000000" w:rsidRDefault="00000000">
            <w:pPr>
              <w:pStyle w:val="BodyTextIndent"/>
              <w:ind w:left="0"/>
              <w:jc w:val="center"/>
              <w:rPr>
                <w:sz w:val="24"/>
              </w:rPr>
            </w:pPr>
            <w:r>
              <w:rPr>
                <w:sz w:val="24"/>
              </w:rPr>
              <w:t>5,8</w:t>
            </w:r>
          </w:p>
        </w:tc>
        <w:tc>
          <w:tcPr>
            <w:tcW w:w="1047" w:type="dxa"/>
          </w:tcPr>
          <w:p w:rsidR="00000000" w:rsidRDefault="00000000">
            <w:pPr>
              <w:pStyle w:val="BodyTextIndent"/>
              <w:ind w:left="0"/>
              <w:jc w:val="center"/>
              <w:rPr>
                <w:sz w:val="24"/>
              </w:rPr>
            </w:pPr>
            <w:r>
              <w:rPr>
                <w:sz w:val="24"/>
              </w:rPr>
              <w:t>6,1</w:t>
            </w:r>
          </w:p>
        </w:tc>
        <w:tc>
          <w:tcPr>
            <w:tcW w:w="1047" w:type="dxa"/>
            <w:tcBorders>
              <w:right w:val="single" w:sz="18" w:space="0" w:color="auto"/>
            </w:tcBorders>
          </w:tcPr>
          <w:p w:rsidR="00000000" w:rsidRDefault="00000000">
            <w:pPr>
              <w:pStyle w:val="BodyTextIndent"/>
              <w:ind w:left="0"/>
              <w:jc w:val="center"/>
              <w:rPr>
                <w:sz w:val="24"/>
              </w:rPr>
            </w:pPr>
            <w:r>
              <w:rPr>
                <w:sz w:val="24"/>
              </w:rPr>
              <w:t>6,3</w:t>
            </w:r>
          </w:p>
        </w:tc>
      </w:tr>
      <w:tr w:rsidR="00000000">
        <w:tblPrEx>
          <w:tblCellMar>
            <w:top w:w="0" w:type="dxa"/>
            <w:bottom w:w="0" w:type="dxa"/>
          </w:tblCellMar>
        </w:tblPrEx>
        <w:trPr>
          <w:cantSplit/>
        </w:trPr>
        <w:tc>
          <w:tcPr>
            <w:tcW w:w="3133" w:type="dxa"/>
            <w:tcBorders>
              <w:left w:val="single" w:sz="18" w:space="0" w:color="auto"/>
              <w:bottom w:val="single" w:sz="18" w:space="0" w:color="auto"/>
            </w:tcBorders>
          </w:tcPr>
          <w:p w:rsidR="00000000" w:rsidRDefault="00000000">
            <w:pPr>
              <w:pStyle w:val="BodyTextIndent"/>
              <w:ind w:left="0"/>
              <w:rPr>
                <w:sz w:val="24"/>
              </w:rPr>
            </w:pPr>
            <w:r>
              <w:rPr>
                <w:sz w:val="24"/>
              </w:rPr>
              <w:t xml:space="preserve">Разводы </w:t>
            </w:r>
          </w:p>
        </w:tc>
        <w:tc>
          <w:tcPr>
            <w:tcW w:w="1044" w:type="dxa"/>
            <w:tcBorders>
              <w:bottom w:val="single" w:sz="18" w:space="0" w:color="auto"/>
            </w:tcBorders>
          </w:tcPr>
          <w:p w:rsidR="00000000" w:rsidRDefault="00000000">
            <w:pPr>
              <w:pStyle w:val="BodyTextIndent"/>
              <w:ind w:left="0"/>
              <w:jc w:val="center"/>
              <w:rPr>
                <w:sz w:val="24"/>
              </w:rPr>
            </w:pPr>
            <w:r>
              <w:rPr>
                <w:sz w:val="24"/>
              </w:rPr>
              <w:t>25583</w:t>
            </w:r>
          </w:p>
        </w:tc>
        <w:tc>
          <w:tcPr>
            <w:tcW w:w="1046" w:type="dxa"/>
            <w:tcBorders>
              <w:bottom w:val="single" w:sz="18" w:space="0" w:color="auto"/>
            </w:tcBorders>
          </w:tcPr>
          <w:p w:rsidR="00000000" w:rsidRDefault="00000000">
            <w:pPr>
              <w:pStyle w:val="BodyTextIndent"/>
              <w:ind w:left="0"/>
              <w:jc w:val="center"/>
              <w:rPr>
                <w:sz w:val="24"/>
              </w:rPr>
            </w:pPr>
            <w:r>
              <w:rPr>
                <w:sz w:val="24"/>
              </w:rPr>
              <w:t>27391</w:t>
            </w:r>
          </w:p>
        </w:tc>
        <w:tc>
          <w:tcPr>
            <w:tcW w:w="1047" w:type="dxa"/>
            <w:tcBorders>
              <w:bottom w:val="single" w:sz="18" w:space="0" w:color="auto"/>
            </w:tcBorders>
          </w:tcPr>
          <w:p w:rsidR="00000000" w:rsidRDefault="00000000">
            <w:pPr>
              <w:pStyle w:val="BodyTextIndent"/>
              <w:ind w:left="0"/>
              <w:jc w:val="center"/>
              <w:rPr>
                <w:sz w:val="24"/>
              </w:rPr>
            </w:pPr>
            <w:r>
              <w:rPr>
                <w:sz w:val="24"/>
              </w:rPr>
              <w:t>29599</w:t>
            </w:r>
          </w:p>
        </w:tc>
        <w:tc>
          <w:tcPr>
            <w:tcW w:w="1047" w:type="dxa"/>
            <w:tcBorders>
              <w:bottom w:val="single" w:sz="18" w:space="0" w:color="auto"/>
            </w:tcBorders>
          </w:tcPr>
          <w:p w:rsidR="00000000" w:rsidRDefault="00000000">
            <w:pPr>
              <w:pStyle w:val="BodyTextIndent"/>
              <w:ind w:left="0"/>
              <w:jc w:val="center"/>
              <w:rPr>
                <w:sz w:val="24"/>
              </w:rPr>
            </w:pPr>
            <w:r>
              <w:rPr>
                <w:sz w:val="24"/>
              </w:rPr>
              <w:t>1,7</w:t>
            </w:r>
          </w:p>
        </w:tc>
        <w:tc>
          <w:tcPr>
            <w:tcW w:w="1047" w:type="dxa"/>
            <w:tcBorders>
              <w:bottom w:val="single" w:sz="18" w:space="0" w:color="auto"/>
            </w:tcBorders>
          </w:tcPr>
          <w:p w:rsidR="00000000" w:rsidRDefault="00000000">
            <w:pPr>
              <w:pStyle w:val="BodyTextIndent"/>
              <w:ind w:left="0"/>
              <w:jc w:val="center"/>
              <w:rPr>
                <w:sz w:val="24"/>
              </w:rPr>
            </w:pPr>
            <w:r>
              <w:rPr>
                <w:sz w:val="24"/>
              </w:rPr>
              <w:t>1,8</w:t>
            </w:r>
          </w:p>
        </w:tc>
        <w:tc>
          <w:tcPr>
            <w:tcW w:w="1047" w:type="dxa"/>
            <w:tcBorders>
              <w:bottom w:val="single" w:sz="18" w:space="0" w:color="auto"/>
              <w:right w:val="single" w:sz="18" w:space="0" w:color="auto"/>
            </w:tcBorders>
          </w:tcPr>
          <w:p w:rsidR="00000000" w:rsidRDefault="00000000">
            <w:pPr>
              <w:pStyle w:val="BodyTextIndent"/>
              <w:ind w:left="0"/>
              <w:jc w:val="center"/>
              <w:rPr>
                <w:sz w:val="24"/>
              </w:rPr>
            </w:pPr>
            <w:r>
              <w:rPr>
                <w:sz w:val="24"/>
              </w:rPr>
              <w:t>2,0</w:t>
            </w:r>
          </w:p>
        </w:tc>
      </w:tr>
    </w:tbl>
    <w:p w:rsidR="00000000" w:rsidRDefault="00000000">
      <w:pPr>
        <w:pStyle w:val="BodyTextIndent"/>
        <w:ind w:left="0" w:right="-421"/>
        <w:jc w:val="center"/>
        <w:rPr>
          <w:b/>
          <w:bCs/>
          <w:sz w:val="24"/>
        </w:rPr>
      </w:pPr>
    </w:p>
    <w:p w:rsidR="00000000" w:rsidRDefault="00000000">
      <w:pPr>
        <w:pStyle w:val="BodyTextIndent"/>
        <w:ind w:left="0" w:firstLine="567"/>
        <w:jc w:val="center"/>
        <w:rPr>
          <w:sz w:val="24"/>
        </w:rPr>
      </w:pPr>
      <w:r>
        <w:rPr>
          <w:b/>
          <w:bCs/>
          <w:sz w:val="24"/>
        </w:rPr>
        <w:br w:type="page"/>
      </w:r>
      <w:r>
        <w:rPr>
          <w:sz w:val="24"/>
        </w:rPr>
        <w:t>Образование</w:t>
      </w:r>
    </w:p>
    <w:p w:rsidR="00000000" w:rsidRDefault="00000000">
      <w:pPr>
        <w:pStyle w:val="BodyTextIndent"/>
        <w:ind w:left="0" w:firstLine="567"/>
        <w:jc w:val="both"/>
        <w:rPr>
          <w:b/>
          <w:bCs/>
          <w:sz w:val="24"/>
        </w:rPr>
      </w:pPr>
    </w:p>
    <w:p w:rsidR="00000000" w:rsidRDefault="00000000">
      <w:pPr>
        <w:pStyle w:val="Heading2"/>
        <w:jc w:val="center"/>
        <w:rPr>
          <w:b/>
          <w:bCs/>
          <w:u w:val="none"/>
        </w:rPr>
      </w:pPr>
      <w:r>
        <w:rPr>
          <w:b/>
          <w:bCs/>
          <w:u w:val="none"/>
        </w:rPr>
        <w:t>Таблица 15. Грамотность населения (лиц в возрасте 15 лет и старше)</w:t>
      </w:r>
    </w:p>
    <w:tbl>
      <w:tblPr>
        <w:tblpPr w:leftFromText="180" w:rightFromText="180" w:vertAnchor="text" w:horzAnchor="margin" w:tblpXSpec="center" w:tblpY="4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91"/>
        <w:gridCol w:w="778"/>
        <w:gridCol w:w="778"/>
        <w:gridCol w:w="747"/>
        <w:gridCol w:w="679"/>
        <w:gridCol w:w="647"/>
        <w:gridCol w:w="1037"/>
        <w:gridCol w:w="777"/>
        <w:gridCol w:w="617"/>
        <w:gridCol w:w="760"/>
      </w:tblGrid>
      <w:tr w:rsidR="00000000">
        <w:tblPrEx>
          <w:tblCellMar>
            <w:top w:w="0" w:type="dxa"/>
            <w:bottom w:w="0" w:type="dxa"/>
          </w:tblCellMar>
        </w:tblPrEx>
        <w:trPr>
          <w:cantSplit/>
        </w:trPr>
        <w:tc>
          <w:tcPr>
            <w:tcW w:w="2591" w:type="dxa"/>
            <w:vMerge w:val="restart"/>
            <w:tcBorders>
              <w:top w:val="single" w:sz="18" w:space="0" w:color="auto"/>
              <w:left w:val="single" w:sz="18" w:space="0" w:color="auto"/>
            </w:tcBorders>
          </w:tcPr>
          <w:p w:rsidR="00000000" w:rsidRDefault="00000000">
            <w:r>
              <w:t xml:space="preserve"> </w:t>
            </w:r>
          </w:p>
        </w:tc>
        <w:tc>
          <w:tcPr>
            <w:tcW w:w="2303" w:type="dxa"/>
            <w:gridSpan w:val="3"/>
            <w:tcBorders>
              <w:top w:val="single" w:sz="18" w:space="0" w:color="auto"/>
            </w:tcBorders>
          </w:tcPr>
          <w:p w:rsidR="00000000" w:rsidRDefault="00000000">
            <w:pPr>
              <w:jc w:val="center"/>
            </w:pPr>
            <w:r>
              <w:t>все население</w:t>
            </w:r>
          </w:p>
        </w:tc>
        <w:tc>
          <w:tcPr>
            <w:tcW w:w="2363" w:type="dxa"/>
            <w:gridSpan w:val="3"/>
            <w:tcBorders>
              <w:top w:val="single" w:sz="18" w:space="0" w:color="auto"/>
            </w:tcBorders>
          </w:tcPr>
          <w:p w:rsidR="00000000" w:rsidRDefault="00000000">
            <w:pPr>
              <w:jc w:val="center"/>
            </w:pPr>
            <w:r>
              <w:t>городское население</w:t>
            </w:r>
          </w:p>
        </w:tc>
        <w:tc>
          <w:tcPr>
            <w:tcW w:w="2154" w:type="dxa"/>
            <w:gridSpan w:val="3"/>
            <w:tcBorders>
              <w:top w:val="single" w:sz="18" w:space="0" w:color="auto"/>
              <w:bottom w:val="single" w:sz="4" w:space="0" w:color="auto"/>
              <w:right w:val="single" w:sz="18" w:space="0" w:color="auto"/>
            </w:tcBorders>
          </w:tcPr>
          <w:p w:rsidR="00000000" w:rsidRDefault="00000000">
            <w:pPr>
              <w:jc w:val="center"/>
            </w:pPr>
            <w:r>
              <w:t>сельское население</w:t>
            </w:r>
          </w:p>
        </w:tc>
      </w:tr>
      <w:tr w:rsidR="00000000">
        <w:tblPrEx>
          <w:tblCellMar>
            <w:top w:w="0" w:type="dxa"/>
            <w:bottom w:w="0" w:type="dxa"/>
          </w:tblCellMar>
        </w:tblPrEx>
        <w:trPr>
          <w:cantSplit/>
        </w:trPr>
        <w:tc>
          <w:tcPr>
            <w:tcW w:w="2591" w:type="dxa"/>
            <w:vMerge/>
            <w:tcBorders>
              <w:left w:val="single" w:sz="18" w:space="0" w:color="auto"/>
            </w:tcBorders>
          </w:tcPr>
          <w:p w:rsidR="00000000" w:rsidRDefault="00000000">
            <w:pPr>
              <w:jc w:val="center"/>
            </w:pPr>
          </w:p>
        </w:tc>
        <w:tc>
          <w:tcPr>
            <w:tcW w:w="778" w:type="dxa"/>
            <w:vMerge w:val="restart"/>
          </w:tcPr>
          <w:p w:rsidR="00000000" w:rsidRDefault="00000000">
            <w:pPr>
              <w:jc w:val="center"/>
            </w:pPr>
            <w:r>
              <w:t>оба пола</w:t>
            </w:r>
          </w:p>
        </w:tc>
        <w:tc>
          <w:tcPr>
            <w:tcW w:w="1525" w:type="dxa"/>
            <w:gridSpan w:val="2"/>
          </w:tcPr>
          <w:p w:rsidR="00000000" w:rsidRDefault="00000000">
            <w:pPr>
              <w:jc w:val="center"/>
            </w:pPr>
            <w:r>
              <w:t>в том числе:</w:t>
            </w:r>
          </w:p>
        </w:tc>
        <w:tc>
          <w:tcPr>
            <w:tcW w:w="679" w:type="dxa"/>
            <w:vMerge w:val="restart"/>
          </w:tcPr>
          <w:p w:rsidR="00000000" w:rsidRDefault="00000000">
            <w:pPr>
              <w:jc w:val="center"/>
            </w:pPr>
            <w:r>
              <w:t>оба пола</w:t>
            </w:r>
          </w:p>
        </w:tc>
        <w:tc>
          <w:tcPr>
            <w:tcW w:w="1684" w:type="dxa"/>
            <w:gridSpan w:val="2"/>
          </w:tcPr>
          <w:p w:rsidR="00000000" w:rsidRDefault="00000000">
            <w:pPr>
              <w:jc w:val="center"/>
            </w:pPr>
            <w:r>
              <w:t>в том числе:</w:t>
            </w:r>
          </w:p>
        </w:tc>
        <w:tc>
          <w:tcPr>
            <w:tcW w:w="777" w:type="dxa"/>
            <w:vMerge w:val="restart"/>
          </w:tcPr>
          <w:p w:rsidR="00000000" w:rsidRDefault="00000000">
            <w:pPr>
              <w:jc w:val="center"/>
            </w:pPr>
            <w:r>
              <w:t>оба пола</w:t>
            </w:r>
          </w:p>
        </w:tc>
        <w:tc>
          <w:tcPr>
            <w:tcW w:w="1377" w:type="dxa"/>
            <w:gridSpan w:val="2"/>
            <w:tcBorders>
              <w:right w:val="single" w:sz="18" w:space="0" w:color="auto"/>
            </w:tcBorders>
          </w:tcPr>
          <w:p w:rsidR="00000000" w:rsidRDefault="00000000">
            <w:pPr>
              <w:jc w:val="center"/>
            </w:pPr>
            <w:r>
              <w:t>в том числе:</w:t>
            </w:r>
          </w:p>
        </w:tc>
      </w:tr>
      <w:tr w:rsidR="00000000">
        <w:tblPrEx>
          <w:tblCellMar>
            <w:top w:w="0" w:type="dxa"/>
            <w:bottom w:w="0" w:type="dxa"/>
          </w:tblCellMar>
        </w:tblPrEx>
        <w:trPr>
          <w:cantSplit/>
        </w:trPr>
        <w:tc>
          <w:tcPr>
            <w:tcW w:w="2591" w:type="dxa"/>
            <w:vMerge/>
            <w:tcBorders>
              <w:left w:val="single" w:sz="18" w:space="0" w:color="auto"/>
            </w:tcBorders>
          </w:tcPr>
          <w:p w:rsidR="00000000" w:rsidRDefault="00000000">
            <w:pPr>
              <w:jc w:val="center"/>
            </w:pPr>
          </w:p>
        </w:tc>
        <w:tc>
          <w:tcPr>
            <w:tcW w:w="778" w:type="dxa"/>
            <w:vMerge/>
          </w:tcPr>
          <w:p w:rsidR="00000000" w:rsidRDefault="00000000">
            <w:pPr>
              <w:jc w:val="center"/>
            </w:pPr>
          </w:p>
        </w:tc>
        <w:tc>
          <w:tcPr>
            <w:tcW w:w="778" w:type="dxa"/>
          </w:tcPr>
          <w:p w:rsidR="00000000" w:rsidRDefault="00000000">
            <w:pPr>
              <w:jc w:val="center"/>
            </w:pPr>
            <w:r>
              <w:t>муж.</w:t>
            </w:r>
          </w:p>
        </w:tc>
        <w:tc>
          <w:tcPr>
            <w:tcW w:w="747" w:type="dxa"/>
          </w:tcPr>
          <w:p w:rsidR="00000000" w:rsidRDefault="00000000">
            <w:pPr>
              <w:jc w:val="center"/>
            </w:pPr>
            <w:proofErr w:type="spellStart"/>
            <w:r>
              <w:t>женщ</w:t>
            </w:r>
            <w:proofErr w:type="spellEnd"/>
            <w:r>
              <w:t>.</w:t>
            </w:r>
          </w:p>
        </w:tc>
        <w:tc>
          <w:tcPr>
            <w:tcW w:w="679" w:type="dxa"/>
            <w:vMerge/>
          </w:tcPr>
          <w:p w:rsidR="00000000" w:rsidRDefault="00000000">
            <w:pPr>
              <w:jc w:val="center"/>
            </w:pPr>
          </w:p>
        </w:tc>
        <w:tc>
          <w:tcPr>
            <w:tcW w:w="647" w:type="dxa"/>
          </w:tcPr>
          <w:p w:rsidR="00000000" w:rsidRDefault="00000000">
            <w:pPr>
              <w:jc w:val="center"/>
            </w:pPr>
            <w:r>
              <w:t>муж.</w:t>
            </w:r>
          </w:p>
        </w:tc>
        <w:tc>
          <w:tcPr>
            <w:tcW w:w="1037" w:type="dxa"/>
          </w:tcPr>
          <w:p w:rsidR="00000000" w:rsidRDefault="00000000">
            <w:pPr>
              <w:jc w:val="center"/>
            </w:pPr>
            <w:proofErr w:type="spellStart"/>
            <w:r>
              <w:t>женщ</w:t>
            </w:r>
            <w:proofErr w:type="spellEnd"/>
            <w:r>
              <w:t>.</w:t>
            </w:r>
          </w:p>
        </w:tc>
        <w:tc>
          <w:tcPr>
            <w:tcW w:w="777" w:type="dxa"/>
            <w:vMerge/>
          </w:tcPr>
          <w:p w:rsidR="00000000" w:rsidRDefault="00000000">
            <w:pPr>
              <w:jc w:val="center"/>
            </w:pPr>
          </w:p>
        </w:tc>
        <w:tc>
          <w:tcPr>
            <w:tcW w:w="617" w:type="dxa"/>
          </w:tcPr>
          <w:p w:rsidR="00000000" w:rsidRDefault="00000000">
            <w:pPr>
              <w:jc w:val="center"/>
            </w:pPr>
            <w:r>
              <w:t>муж.</w:t>
            </w:r>
          </w:p>
        </w:tc>
        <w:tc>
          <w:tcPr>
            <w:tcW w:w="760" w:type="dxa"/>
            <w:tcBorders>
              <w:right w:val="single" w:sz="18" w:space="0" w:color="auto"/>
            </w:tcBorders>
          </w:tcPr>
          <w:p w:rsidR="00000000" w:rsidRDefault="00000000">
            <w:pPr>
              <w:jc w:val="center"/>
            </w:pPr>
            <w:proofErr w:type="spellStart"/>
            <w:r>
              <w:t>женщ</w:t>
            </w:r>
            <w:proofErr w:type="spellEnd"/>
            <w:r>
              <w:t>.</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pStyle w:val="Heading1"/>
              <w:rPr>
                <w:b w:val="0"/>
                <w:bCs/>
              </w:rPr>
            </w:pPr>
            <w:r>
              <w:rPr>
                <w:b w:val="0"/>
                <w:bCs/>
              </w:rPr>
              <w:t>Республика Казахстан</w:t>
            </w:r>
          </w:p>
        </w:tc>
        <w:tc>
          <w:tcPr>
            <w:tcW w:w="778" w:type="dxa"/>
          </w:tcPr>
          <w:p w:rsidR="00000000" w:rsidRDefault="00000000">
            <w:pPr>
              <w:jc w:val="center"/>
              <w:rPr>
                <w:bCs/>
              </w:rPr>
            </w:pPr>
            <w:r>
              <w:rPr>
                <w:bCs/>
              </w:rPr>
              <w:t>99,5</w:t>
            </w:r>
          </w:p>
        </w:tc>
        <w:tc>
          <w:tcPr>
            <w:tcW w:w="778" w:type="dxa"/>
          </w:tcPr>
          <w:p w:rsidR="00000000" w:rsidRDefault="00000000">
            <w:pPr>
              <w:jc w:val="center"/>
              <w:rPr>
                <w:bCs/>
              </w:rPr>
            </w:pPr>
            <w:r>
              <w:rPr>
                <w:bCs/>
              </w:rPr>
              <w:t>99,8</w:t>
            </w:r>
          </w:p>
        </w:tc>
        <w:tc>
          <w:tcPr>
            <w:tcW w:w="747" w:type="dxa"/>
          </w:tcPr>
          <w:p w:rsidR="00000000" w:rsidRDefault="00000000">
            <w:pPr>
              <w:jc w:val="center"/>
              <w:rPr>
                <w:bCs/>
              </w:rPr>
            </w:pPr>
            <w:r>
              <w:rPr>
                <w:bCs/>
              </w:rPr>
              <w:t>99,3</w:t>
            </w:r>
          </w:p>
        </w:tc>
        <w:tc>
          <w:tcPr>
            <w:tcW w:w="679" w:type="dxa"/>
          </w:tcPr>
          <w:p w:rsidR="00000000" w:rsidRDefault="00000000">
            <w:pPr>
              <w:jc w:val="center"/>
              <w:rPr>
                <w:bCs/>
              </w:rPr>
            </w:pPr>
            <w:r>
              <w:rPr>
                <w:bCs/>
              </w:rPr>
              <w:t>99,6</w:t>
            </w:r>
          </w:p>
        </w:tc>
        <w:tc>
          <w:tcPr>
            <w:tcW w:w="647" w:type="dxa"/>
          </w:tcPr>
          <w:p w:rsidR="00000000" w:rsidRDefault="00000000">
            <w:pPr>
              <w:jc w:val="center"/>
              <w:rPr>
                <w:bCs/>
              </w:rPr>
            </w:pPr>
            <w:r>
              <w:rPr>
                <w:bCs/>
              </w:rPr>
              <w:t>99,8</w:t>
            </w:r>
          </w:p>
        </w:tc>
        <w:tc>
          <w:tcPr>
            <w:tcW w:w="1037" w:type="dxa"/>
          </w:tcPr>
          <w:p w:rsidR="00000000" w:rsidRDefault="00000000">
            <w:pPr>
              <w:jc w:val="center"/>
              <w:rPr>
                <w:bCs/>
              </w:rPr>
            </w:pPr>
            <w:r>
              <w:rPr>
                <w:bCs/>
              </w:rPr>
              <w:t>99,5</w:t>
            </w:r>
          </w:p>
        </w:tc>
        <w:tc>
          <w:tcPr>
            <w:tcW w:w="777" w:type="dxa"/>
          </w:tcPr>
          <w:p w:rsidR="00000000" w:rsidRDefault="00000000">
            <w:pPr>
              <w:jc w:val="center"/>
              <w:rPr>
                <w:bCs/>
              </w:rPr>
            </w:pPr>
            <w:r>
              <w:rPr>
                <w:bCs/>
              </w:rPr>
              <w:t>99,3</w:t>
            </w:r>
          </w:p>
        </w:tc>
        <w:tc>
          <w:tcPr>
            <w:tcW w:w="617" w:type="dxa"/>
          </w:tcPr>
          <w:p w:rsidR="00000000" w:rsidRDefault="00000000">
            <w:pPr>
              <w:jc w:val="center"/>
              <w:rPr>
                <w:bCs/>
              </w:rPr>
            </w:pPr>
            <w:r>
              <w:rPr>
                <w:bCs/>
              </w:rPr>
              <w:t>99,7</w:t>
            </w:r>
          </w:p>
        </w:tc>
        <w:tc>
          <w:tcPr>
            <w:tcW w:w="760" w:type="dxa"/>
            <w:tcBorders>
              <w:right w:val="single" w:sz="18" w:space="0" w:color="auto"/>
            </w:tcBorders>
          </w:tcPr>
          <w:p w:rsidR="00000000" w:rsidRDefault="00000000">
            <w:pPr>
              <w:jc w:val="center"/>
              <w:rPr>
                <w:bCs/>
              </w:rPr>
            </w:pPr>
            <w:r>
              <w:rPr>
                <w:bCs/>
              </w:rPr>
              <w:t>99</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Акмолинская</w:t>
            </w:r>
            <w:proofErr w:type="spellEnd"/>
          </w:p>
        </w:tc>
        <w:tc>
          <w:tcPr>
            <w:tcW w:w="778" w:type="dxa"/>
          </w:tcPr>
          <w:p w:rsidR="00000000" w:rsidRDefault="00000000">
            <w:pPr>
              <w:jc w:val="center"/>
            </w:pPr>
            <w:r>
              <w:t>99,4</w:t>
            </w:r>
          </w:p>
        </w:tc>
        <w:tc>
          <w:tcPr>
            <w:tcW w:w="778" w:type="dxa"/>
          </w:tcPr>
          <w:p w:rsidR="00000000" w:rsidRDefault="00000000">
            <w:pPr>
              <w:jc w:val="center"/>
            </w:pPr>
            <w:r>
              <w:t>99,7</w:t>
            </w:r>
          </w:p>
        </w:tc>
        <w:tc>
          <w:tcPr>
            <w:tcW w:w="747" w:type="dxa"/>
          </w:tcPr>
          <w:p w:rsidR="00000000" w:rsidRDefault="00000000">
            <w:pPr>
              <w:jc w:val="center"/>
            </w:pPr>
            <w:r>
              <w:t>99,1</w:t>
            </w:r>
          </w:p>
        </w:tc>
        <w:tc>
          <w:tcPr>
            <w:tcW w:w="679" w:type="dxa"/>
          </w:tcPr>
          <w:p w:rsidR="00000000" w:rsidRDefault="00000000">
            <w:pPr>
              <w:jc w:val="center"/>
            </w:pPr>
            <w:r>
              <w:t>99,5</w:t>
            </w:r>
          </w:p>
        </w:tc>
        <w:tc>
          <w:tcPr>
            <w:tcW w:w="647" w:type="dxa"/>
          </w:tcPr>
          <w:p w:rsidR="00000000" w:rsidRDefault="00000000">
            <w:pPr>
              <w:jc w:val="center"/>
            </w:pPr>
            <w:r>
              <w:t>99,8</w:t>
            </w:r>
          </w:p>
        </w:tc>
        <w:tc>
          <w:tcPr>
            <w:tcW w:w="1037" w:type="dxa"/>
          </w:tcPr>
          <w:p w:rsidR="00000000" w:rsidRDefault="00000000">
            <w:pPr>
              <w:jc w:val="center"/>
            </w:pPr>
            <w:r>
              <w:t>99,3</w:t>
            </w:r>
          </w:p>
        </w:tc>
        <w:tc>
          <w:tcPr>
            <w:tcW w:w="777" w:type="dxa"/>
          </w:tcPr>
          <w:p w:rsidR="00000000" w:rsidRDefault="00000000">
            <w:pPr>
              <w:jc w:val="center"/>
            </w:pPr>
            <w:r>
              <w:t>99,2</w:t>
            </w:r>
          </w:p>
        </w:tc>
        <w:tc>
          <w:tcPr>
            <w:tcW w:w="617" w:type="dxa"/>
          </w:tcPr>
          <w:p w:rsidR="00000000" w:rsidRDefault="00000000">
            <w:pPr>
              <w:jc w:val="center"/>
            </w:pPr>
            <w:r>
              <w:t>99,6</w:t>
            </w:r>
          </w:p>
        </w:tc>
        <w:tc>
          <w:tcPr>
            <w:tcW w:w="760" w:type="dxa"/>
            <w:tcBorders>
              <w:right w:val="single" w:sz="18" w:space="0" w:color="auto"/>
            </w:tcBorders>
          </w:tcPr>
          <w:p w:rsidR="00000000" w:rsidRDefault="00000000">
            <w:pPr>
              <w:jc w:val="center"/>
            </w:pPr>
            <w:r>
              <w:t>98,8</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Актюбинская</w:t>
            </w:r>
          </w:p>
        </w:tc>
        <w:tc>
          <w:tcPr>
            <w:tcW w:w="778" w:type="dxa"/>
          </w:tcPr>
          <w:p w:rsidR="00000000" w:rsidRDefault="00000000">
            <w:pPr>
              <w:jc w:val="center"/>
            </w:pPr>
            <w:r>
              <w:t>99,7</w:t>
            </w:r>
          </w:p>
        </w:tc>
        <w:tc>
          <w:tcPr>
            <w:tcW w:w="778" w:type="dxa"/>
          </w:tcPr>
          <w:p w:rsidR="00000000" w:rsidRDefault="00000000">
            <w:pPr>
              <w:jc w:val="center"/>
            </w:pPr>
            <w:r>
              <w:t>99,9</w:t>
            </w:r>
          </w:p>
        </w:tc>
        <w:tc>
          <w:tcPr>
            <w:tcW w:w="747" w:type="dxa"/>
          </w:tcPr>
          <w:p w:rsidR="00000000" w:rsidRDefault="00000000">
            <w:pPr>
              <w:jc w:val="center"/>
            </w:pPr>
            <w:r>
              <w:t>99,5</w:t>
            </w:r>
          </w:p>
        </w:tc>
        <w:tc>
          <w:tcPr>
            <w:tcW w:w="679" w:type="dxa"/>
          </w:tcPr>
          <w:p w:rsidR="00000000" w:rsidRDefault="00000000">
            <w:pPr>
              <w:jc w:val="center"/>
            </w:pPr>
            <w:r>
              <w:t>99,7</w:t>
            </w:r>
          </w:p>
        </w:tc>
        <w:tc>
          <w:tcPr>
            <w:tcW w:w="647" w:type="dxa"/>
          </w:tcPr>
          <w:p w:rsidR="00000000" w:rsidRDefault="00000000">
            <w:pPr>
              <w:jc w:val="center"/>
            </w:pPr>
            <w:r>
              <w:t>99,9</w:t>
            </w:r>
          </w:p>
        </w:tc>
        <w:tc>
          <w:tcPr>
            <w:tcW w:w="1037" w:type="dxa"/>
          </w:tcPr>
          <w:p w:rsidR="00000000" w:rsidRDefault="00000000">
            <w:pPr>
              <w:jc w:val="center"/>
            </w:pPr>
            <w:r>
              <w:t>99,6</w:t>
            </w:r>
          </w:p>
        </w:tc>
        <w:tc>
          <w:tcPr>
            <w:tcW w:w="777" w:type="dxa"/>
          </w:tcPr>
          <w:p w:rsidR="00000000" w:rsidRDefault="00000000">
            <w:pPr>
              <w:jc w:val="center"/>
            </w:pPr>
            <w:r>
              <w:t>99,5</w:t>
            </w:r>
          </w:p>
        </w:tc>
        <w:tc>
          <w:tcPr>
            <w:tcW w:w="617" w:type="dxa"/>
          </w:tcPr>
          <w:p w:rsidR="00000000" w:rsidRDefault="00000000">
            <w:pPr>
              <w:jc w:val="center"/>
            </w:pPr>
            <w:r>
              <w:t>99,8</w:t>
            </w:r>
          </w:p>
        </w:tc>
        <w:tc>
          <w:tcPr>
            <w:tcW w:w="760" w:type="dxa"/>
            <w:tcBorders>
              <w:right w:val="single" w:sz="18" w:space="0" w:color="auto"/>
            </w:tcBorders>
          </w:tcPr>
          <w:p w:rsidR="00000000" w:rsidRDefault="00000000">
            <w:pPr>
              <w:jc w:val="center"/>
            </w:pPr>
            <w:r>
              <w:t>99,3</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Алматинская</w:t>
            </w:r>
            <w:proofErr w:type="spellEnd"/>
          </w:p>
        </w:tc>
        <w:tc>
          <w:tcPr>
            <w:tcW w:w="778" w:type="dxa"/>
          </w:tcPr>
          <w:p w:rsidR="00000000" w:rsidRDefault="00000000">
            <w:pPr>
              <w:jc w:val="center"/>
            </w:pPr>
            <w:r>
              <w:t>99,4</w:t>
            </w:r>
          </w:p>
        </w:tc>
        <w:tc>
          <w:tcPr>
            <w:tcW w:w="778" w:type="dxa"/>
          </w:tcPr>
          <w:p w:rsidR="00000000" w:rsidRDefault="00000000">
            <w:pPr>
              <w:jc w:val="center"/>
            </w:pPr>
            <w:r>
              <w:t>99,7</w:t>
            </w:r>
          </w:p>
        </w:tc>
        <w:tc>
          <w:tcPr>
            <w:tcW w:w="747" w:type="dxa"/>
          </w:tcPr>
          <w:p w:rsidR="00000000" w:rsidRDefault="00000000">
            <w:pPr>
              <w:jc w:val="center"/>
            </w:pPr>
            <w:r>
              <w:t>99</w:t>
            </w:r>
          </w:p>
        </w:tc>
        <w:tc>
          <w:tcPr>
            <w:tcW w:w="679" w:type="dxa"/>
          </w:tcPr>
          <w:p w:rsidR="00000000" w:rsidRDefault="00000000">
            <w:pPr>
              <w:jc w:val="center"/>
            </w:pPr>
            <w:r>
              <w:t>99,6</w:t>
            </w:r>
          </w:p>
        </w:tc>
        <w:tc>
          <w:tcPr>
            <w:tcW w:w="647" w:type="dxa"/>
          </w:tcPr>
          <w:p w:rsidR="00000000" w:rsidRDefault="00000000">
            <w:pPr>
              <w:jc w:val="center"/>
            </w:pPr>
            <w:r>
              <w:t>99,8</w:t>
            </w:r>
          </w:p>
        </w:tc>
        <w:tc>
          <w:tcPr>
            <w:tcW w:w="1037" w:type="dxa"/>
          </w:tcPr>
          <w:p w:rsidR="00000000" w:rsidRDefault="00000000">
            <w:pPr>
              <w:jc w:val="center"/>
            </w:pPr>
            <w:r>
              <w:t>99,4</w:t>
            </w:r>
          </w:p>
        </w:tc>
        <w:tc>
          <w:tcPr>
            <w:tcW w:w="777" w:type="dxa"/>
          </w:tcPr>
          <w:p w:rsidR="00000000" w:rsidRDefault="00000000">
            <w:pPr>
              <w:jc w:val="center"/>
            </w:pPr>
            <w:r>
              <w:t>99,3</w:t>
            </w:r>
          </w:p>
        </w:tc>
        <w:tc>
          <w:tcPr>
            <w:tcW w:w="617" w:type="dxa"/>
          </w:tcPr>
          <w:p w:rsidR="00000000" w:rsidRDefault="00000000">
            <w:pPr>
              <w:jc w:val="center"/>
            </w:pPr>
            <w:r>
              <w:t>99,6</w:t>
            </w:r>
          </w:p>
        </w:tc>
        <w:tc>
          <w:tcPr>
            <w:tcW w:w="760" w:type="dxa"/>
            <w:tcBorders>
              <w:right w:val="single" w:sz="18" w:space="0" w:color="auto"/>
            </w:tcBorders>
          </w:tcPr>
          <w:p w:rsidR="00000000" w:rsidRDefault="00000000">
            <w:pPr>
              <w:jc w:val="center"/>
            </w:pPr>
            <w:r>
              <w:t>98,9</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Атырауская</w:t>
            </w:r>
            <w:proofErr w:type="spellEnd"/>
          </w:p>
        </w:tc>
        <w:tc>
          <w:tcPr>
            <w:tcW w:w="778" w:type="dxa"/>
          </w:tcPr>
          <w:p w:rsidR="00000000" w:rsidRDefault="00000000">
            <w:pPr>
              <w:jc w:val="center"/>
            </w:pPr>
            <w:r>
              <w:t>99,7</w:t>
            </w:r>
          </w:p>
        </w:tc>
        <w:tc>
          <w:tcPr>
            <w:tcW w:w="778" w:type="dxa"/>
          </w:tcPr>
          <w:p w:rsidR="00000000" w:rsidRDefault="00000000">
            <w:pPr>
              <w:jc w:val="center"/>
            </w:pPr>
            <w:r>
              <w:t>99,9</w:t>
            </w:r>
          </w:p>
        </w:tc>
        <w:tc>
          <w:tcPr>
            <w:tcW w:w="747" w:type="dxa"/>
          </w:tcPr>
          <w:p w:rsidR="00000000" w:rsidRDefault="00000000">
            <w:pPr>
              <w:jc w:val="center"/>
            </w:pPr>
            <w:r>
              <w:t>99,5</w:t>
            </w:r>
          </w:p>
        </w:tc>
        <w:tc>
          <w:tcPr>
            <w:tcW w:w="679" w:type="dxa"/>
          </w:tcPr>
          <w:p w:rsidR="00000000" w:rsidRDefault="00000000">
            <w:pPr>
              <w:jc w:val="center"/>
            </w:pPr>
            <w:r>
              <w:t>99,7</w:t>
            </w:r>
          </w:p>
        </w:tc>
        <w:tc>
          <w:tcPr>
            <w:tcW w:w="647" w:type="dxa"/>
          </w:tcPr>
          <w:p w:rsidR="00000000" w:rsidRDefault="00000000">
            <w:pPr>
              <w:jc w:val="center"/>
            </w:pPr>
            <w:r>
              <w:t>99,9</w:t>
            </w:r>
          </w:p>
        </w:tc>
        <w:tc>
          <w:tcPr>
            <w:tcW w:w="1037" w:type="dxa"/>
          </w:tcPr>
          <w:p w:rsidR="00000000" w:rsidRDefault="00000000">
            <w:pPr>
              <w:jc w:val="center"/>
            </w:pPr>
            <w:r>
              <w:t>99,6</w:t>
            </w:r>
          </w:p>
        </w:tc>
        <w:tc>
          <w:tcPr>
            <w:tcW w:w="777" w:type="dxa"/>
          </w:tcPr>
          <w:p w:rsidR="00000000" w:rsidRDefault="00000000">
            <w:pPr>
              <w:jc w:val="center"/>
            </w:pPr>
            <w:r>
              <w:t>99,6</w:t>
            </w:r>
          </w:p>
        </w:tc>
        <w:tc>
          <w:tcPr>
            <w:tcW w:w="617" w:type="dxa"/>
          </w:tcPr>
          <w:p w:rsidR="00000000" w:rsidRDefault="00000000">
            <w:pPr>
              <w:jc w:val="center"/>
            </w:pPr>
            <w:r>
              <w:t>99,9</w:t>
            </w:r>
          </w:p>
        </w:tc>
        <w:tc>
          <w:tcPr>
            <w:tcW w:w="760" w:type="dxa"/>
            <w:tcBorders>
              <w:right w:val="single" w:sz="18" w:space="0" w:color="auto"/>
            </w:tcBorders>
          </w:tcPr>
          <w:p w:rsidR="00000000" w:rsidRDefault="00000000">
            <w:pPr>
              <w:jc w:val="center"/>
            </w:pPr>
            <w:r>
              <w:t>99,4</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Восточно-Казахстанская</w:t>
            </w:r>
          </w:p>
        </w:tc>
        <w:tc>
          <w:tcPr>
            <w:tcW w:w="778" w:type="dxa"/>
          </w:tcPr>
          <w:p w:rsidR="00000000" w:rsidRDefault="00000000">
            <w:pPr>
              <w:jc w:val="center"/>
            </w:pPr>
            <w:r>
              <w:t>99,2</w:t>
            </w:r>
          </w:p>
        </w:tc>
        <w:tc>
          <w:tcPr>
            <w:tcW w:w="778" w:type="dxa"/>
          </w:tcPr>
          <w:p w:rsidR="00000000" w:rsidRDefault="00000000">
            <w:pPr>
              <w:jc w:val="center"/>
            </w:pPr>
            <w:r>
              <w:t>99,6</w:t>
            </w:r>
          </w:p>
        </w:tc>
        <w:tc>
          <w:tcPr>
            <w:tcW w:w="747" w:type="dxa"/>
          </w:tcPr>
          <w:p w:rsidR="00000000" w:rsidRDefault="00000000">
            <w:pPr>
              <w:jc w:val="center"/>
            </w:pPr>
            <w:r>
              <w:t>98,8</w:t>
            </w:r>
          </w:p>
        </w:tc>
        <w:tc>
          <w:tcPr>
            <w:tcW w:w="679" w:type="dxa"/>
          </w:tcPr>
          <w:p w:rsidR="00000000" w:rsidRDefault="00000000">
            <w:pPr>
              <w:jc w:val="center"/>
            </w:pPr>
            <w:r>
              <w:t>99,5</w:t>
            </w:r>
          </w:p>
        </w:tc>
        <w:tc>
          <w:tcPr>
            <w:tcW w:w="647" w:type="dxa"/>
          </w:tcPr>
          <w:p w:rsidR="00000000" w:rsidRDefault="00000000">
            <w:pPr>
              <w:jc w:val="center"/>
            </w:pPr>
            <w:r>
              <w:t>99,8</w:t>
            </w:r>
          </w:p>
        </w:tc>
        <w:tc>
          <w:tcPr>
            <w:tcW w:w="1037" w:type="dxa"/>
          </w:tcPr>
          <w:p w:rsidR="00000000" w:rsidRDefault="00000000">
            <w:pPr>
              <w:jc w:val="center"/>
            </w:pPr>
            <w:r>
              <w:t>99,3</w:t>
            </w:r>
          </w:p>
        </w:tc>
        <w:tc>
          <w:tcPr>
            <w:tcW w:w="777" w:type="dxa"/>
          </w:tcPr>
          <w:p w:rsidR="00000000" w:rsidRDefault="00000000">
            <w:pPr>
              <w:jc w:val="center"/>
            </w:pPr>
            <w:r>
              <w:t>98,7</w:t>
            </w:r>
          </w:p>
        </w:tc>
        <w:tc>
          <w:tcPr>
            <w:tcW w:w="617" w:type="dxa"/>
          </w:tcPr>
          <w:p w:rsidR="00000000" w:rsidRDefault="00000000">
            <w:pPr>
              <w:jc w:val="center"/>
            </w:pPr>
            <w:r>
              <w:t>99,4</w:t>
            </w:r>
          </w:p>
        </w:tc>
        <w:tc>
          <w:tcPr>
            <w:tcW w:w="760" w:type="dxa"/>
            <w:tcBorders>
              <w:right w:val="single" w:sz="18" w:space="0" w:color="auto"/>
            </w:tcBorders>
          </w:tcPr>
          <w:p w:rsidR="00000000" w:rsidRDefault="00000000">
            <w:pPr>
              <w:jc w:val="center"/>
            </w:pPr>
            <w:r>
              <w:t>98,1</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Жамбылская</w:t>
            </w:r>
            <w:proofErr w:type="spellEnd"/>
          </w:p>
        </w:tc>
        <w:tc>
          <w:tcPr>
            <w:tcW w:w="778" w:type="dxa"/>
          </w:tcPr>
          <w:p w:rsidR="00000000" w:rsidRDefault="00000000">
            <w:pPr>
              <w:jc w:val="center"/>
            </w:pPr>
            <w:r>
              <w:t>99,7</w:t>
            </w:r>
          </w:p>
        </w:tc>
        <w:tc>
          <w:tcPr>
            <w:tcW w:w="778" w:type="dxa"/>
          </w:tcPr>
          <w:p w:rsidR="00000000" w:rsidRDefault="00000000">
            <w:pPr>
              <w:jc w:val="center"/>
            </w:pPr>
            <w:r>
              <w:t>99,9</w:t>
            </w:r>
          </w:p>
        </w:tc>
        <w:tc>
          <w:tcPr>
            <w:tcW w:w="747" w:type="dxa"/>
          </w:tcPr>
          <w:p w:rsidR="00000000" w:rsidRDefault="00000000">
            <w:pPr>
              <w:jc w:val="center"/>
            </w:pPr>
            <w:r>
              <w:t>99,5</w:t>
            </w:r>
          </w:p>
        </w:tc>
        <w:tc>
          <w:tcPr>
            <w:tcW w:w="679" w:type="dxa"/>
          </w:tcPr>
          <w:p w:rsidR="00000000" w:rsidRDefault="00000000">
            <w:pPr>
              <w:jc w:val="center"/>
            </w:pPr>
            <w:r>
              <w:t>99,8</w:t>
            </w:r>
          </w:p>
        </w:tc>
        <w:tc>
          <w:tcPr>
            <w:tcW w:w="647" w:type="dxa"/>
          </w:tcPr>
          <w:p w:rsidR="00000000" w:rsidRDefault="00000000">
            <w:pPr>
              <w:jc w:val="center"/>
            </w:pPr>
            <w:r>
              <w:t>99,9</w:t>
            </w:r>
          </w:p>
        </w:tc>
        <w:tc>
          <w:tcPr>
            <w:tcW w:w="1037" w:type="dxa"/>
          </w:tcPr>
          <w:p w:rsidR="00000000" w:rsidRDefault="00000000">
            <w:pPr>
              <w:jc w:val="center"/>
            </w:pPr>
            <w:r>
              <w:t>99,7</w:t>
            </w:r>
          </w:p>
        </w:tc>
        <w:tc>
          <w:tcPr>
            <w:tcW w:w="777" w:type="dxa"/>
          </w:tcPr>
          <w:p w:rsidR="00000000" w:rsidRDefault="00000000">
            <w:pPr>
              <w:jc w:val="center"/>
            </w:pPr>
            <w:r>
              <w:t>99,6</w:t>
            </w:r>
          </w:p>
        </w:tc>
        <w:tc>
          <w:tcPr>
            <w:tcW w:w="617" w:type="dxa"/>
          </w:tcPr>
          <w:p w:rsidR="00000000" w:rsidRDefault="00000000">
            <w:pPr>
              <w:jc w:val="center"/>
            </w:pPr>
            <w:r>
              <w:t>99,8</w:t>
            </w:r>
          </w:p>
        </w:tc>
        <w:tc>
          <w:tcPr>
            <w:tcW w:w="760" w:type="dxa"/>
            <w:tcBorders>
              <w:right w:val="single" w:sz="18" w:space="0" w:color="auto"/>
            </w:tcBorders>
          </w:tcPr>
          <w:p w:rsidR="00000000" w:rsidRDefault="00000000">
            <w:pPr>
              <w:jc w:val="center"/>
            </w:pPr>
            <w:r>
              <w:t>99,3</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Западно-Казахстанская</w:t>
            </w:r>
          </w:p>
        </w:tc>
        <w:tc>
          <w:tcPr>
            <w:tcW w:w="778" w:type="dxa"/>
          </w:tcPr>
          <w:p w:rsidR="00000000" w:rsidRDefault="00000000">
            <w:pPr>
              <w:jc w:val="center"/>
            </w:pPr>
            <w:r>
              <w:t>99,4</w:t>
            </w:r>
          </w:p>
        </w:tc>
        <w:tc>
          <w:tcPr>
            <w:tcW w:w="778" w:type="dxa"/>
          </w:tcPr>
          <w:p w:rsidR="00000000" w:rsidRDefault="00000000">
            <w:pPr>
              <w:jc w:val="center"/>
            </w:pPr>
            <w:r>
              <w:t>99,7</w:t>
            </w:r>
          </w:p>
        </w:tc>
        <w:tc>
          <w:tcPr>
            <w:tcW w:w="747" w:type="dxa"/>
          </w:tcPr>
          <w:p w:rsidR="00000000" w:rsidRDefault="00000000">
            <w:pPr>
              <w:jc w:val="center"/>
            </w:pPr>
            <w:r>
              <w:t>99,1</w:t>
            </w:r>
          </w:p>
        </w:tc>
        <w:tc>
          <w:tcPr>
            <w:tcW w:w="679" w:type="dxa"/>
          </w:tcPr>
          <w:p w:rsidR="00000000" w:rsidRDefault="00000000">
            <w:pPr>
              <w:jc w:val="center"/>
            </w:pPr>
            <w:r>
              <w:t>99,6</w:t>
            </w:r>
          </w:p>
        </w:tc>
        <w:tc>
          <w:tcPr>
            <w:tcW w:w="647" w:type="dxa"/>
          </w:tcPr>
          <w:p w:rsidR="00000000" w:rsidRDefault="00000000">
            <w:pPr>
              <w:jc w:val="center"/>
            </w:pPr>
            <w:r>
              <w:t>99,7</w:t>
            </w:r>
          </w:p>
        </w:tc>
        <w:tc>
          <w:tcPr>
            <w:tcW w:w="1037" w:type="dxa"/>
          </w:tcPr>
          <w:p w:rsidR="00000000" w:rsidRDefault="00000000">
            <w:pPr>
              <w:jc w:val="center"/>
            </w:pPr>
            <w:r>
              <w:t>99,5</w:t>
            </w:r>
          </w:p>
        </w:tc>
        <w:tc>
          <w:tcPr>
            <w:tcW w:w="777" w:type="dxa"/>
          </w:tcPr>
          <w:p w:rsidR="00000000" w:rsidRDefault="00000000">
            <w:pPr>
              <w:jc w:val="center"/>
            </w:pPr>
            <w:r>
              <w:t>99,2</w:t>
            </w:r>
          </w:p>
        </w:tc>
        <w:tc>
          <w:tcPr>
            <w:tcW w:w="617" w:type="dxa"/>
          </w:tcPr>
          <w:p w:rsidR="00000000" w:rsidRDefault="00000000">
            <w:pPr>
              <w:jc w:val="center"/>
            </w:pPr>
            <w:r>
              <w:t>99,7</w:t>
            </w:r>
          </w:p>
        </w:tc>
        <w:tc>
          <w:tcPr>
            <w:tcW w:w="760" w:type="dxa"/>
            <w:tcBorders>
              <w:right w:val="single" w:sz="18" w:space="0" w:color="auto"/>
            </w:tcBorders>
          </w:tcPr>
          <w:p w:rsidR="00000000" w:rsidRDefault="00000000">
            <w:pPr>
              <w:jc w:val="center"/>
            </w:pPr>
            <w:r>
              <w:t>98,8</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Карагандинская</w:t>
            </w:r>
          </w:p>
        </w:tc>
        <w:tc>
          <w:tcPr>
            <w:tcW w:w="778" w:type="dxa"/>
          </w:tcPr>
          <w:p w:rsidR="00000000" w:rsidRDefault="00000000">
            <w:pPr>
              <w:jc w:val="center"/>
            </w:pPr>
            <w:r>
              <w:t>99,5</w:t>
            </w:r>
          </w:p>
        </w:tc>
        <w:tc>
          <w:tcPr>
            <w:tcW w:w="778" w:type="dxa"/>
          </w:tcPr>
          <w:p w:rsidR="00000000" w:rsidRDefault="00000000">
            <w:pPr>
              <w:jc w:val="center"/>
            </w:pPr>
            <w:r>
              <w:t>99,7</w:t>
            </w:r>
          </w:p>
        </w:tc>
        <w:tc>
          <w:tcPr>
            <w:tcW w:w="747" w:type="dxa"/>
          </w:tcPr>
          <w:p w:rsidR="00000000" w:rsidRDefault="00000000">
            <w:pPr>
              <w:jc w:val="center"/>
            </w:pPr>
            <w:r>
              <w:t>99,3</w:t>
            </w:r>
          </w:p>
        </w:tc>
        <w:tc>
          <w:tcPr>
            <w:tcW w:w="679" w:type="dxa"/>
          </w:tcPr>
          <w:p w:rsidR="00000000" w:rsidRDefault="00000000">
            <w:pPr>
              <w:jc w:val="center"/>
            </w:pPr>
            <w:r>
              <w:t>99,5</w:t>
            </w:r>
          </w:p>
        </w:tc>
        <w:tc>
          <w:tcPr>
            <w:tcW w:w="647" w:type="dxa"/>
          </w:tcPr>
          <w:p w:rsidR="00000000" w:rsidRDefault="00000000">
            <w:pPr>
              <w:jc w:val="center"/>
            </w:pPr>
            <w:r>
              <w:t>99,8</w:t>
            </w:r>
          </w:p>
        </w:tc>
        <w:tc>
          <w:tcPr>
            <w:tcW w:w="1037" w:type="dxa"/>
          </w:tcPr>
          <w:p w:rsidR="00000000" w:rsidRDefault="00000000">
            <w:pPr>
              <w:jc w:val="center"/>
            </w:pPr>
            <w:r>
              <w:t>99,3</w:t>
            </w:r>
          </w:p>
        </w:tc>
        <w:tc>
          <w:tcPr>
            <w:tcW w:w="777" w:type="dxa"/>
          </w:tcPr>
          <w:p w:rsidR="00000000" w:rsidRDefault="00000000">
            <w:pPr>
              <w:jc w:val="center"/>
            </w:pPr>
            <w:r>
              <w:t>99,2</w:t>
            </w:r>
          </w:p>
        </w:tc>
        <w:tc>
          <w:tcPr>
            <w:tcW w:w="617" w:type="dxa"/>
          </w:tcPr>
          <w:p w:rsidR="00000000" w:rsidRDefault="00000000">
            <w:pPr>
              <w:jc w:val="center"/>
            </w:pPr>
            <w:r>
              <w:t>99,5</w:t>
            </w:r>
          </w:p>
        </w:tc>
        <w:tc>
          <w:tcPr>
            <w:tcW w:w="760" w:type="dxa"/>
            <w:tcBorders>
              <w:right w:val="single" w:sz="18" w:space="0" w:color="auto"/>
            </w:tcBorders>
          </w:tcPr>
          <w:p w:rsidR="00000000" w:rsidRDefault="00000000">
            <w:pPr>
              <w:jc w:val="center"/>
            </w:pPr>
            <w:r>
              <w:t>98,9</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Костанайская</w:t>
            </w:r>
            <w:proofErr w:type="spellEnd"/>
          </w:p>
        </w:tc>
        <w:tc>
          <w:tcPr>
            <w:tcW w:w="778" w:type="dxa"/>
          </w:tcPr>
          <w:p w:rsidR="00000000" w:rsidRDefault="00000000">
            <w:pPr>
              <w:jc w:val="center"/>
            </w:pPr>
            <w:r>
              <w:t>99,4</w:t>
            </w:r>
          </w:p>
        </w:tc>
        <w:tc>
          <w:tcPr>
            <w:tcW w:w="778" w:type="dxa"/>
          </w:tcPr>
          <w:p w:rsidR="00000000" w:rsidRDefault="00000000">
            <w:pPr>
              <w:jc w:val="center"/>
            </w:pPr>
            <w:r>
              <w:t>99,7</w:t>
            </w:r>
          </w:p>
        </w:tc>
        <w:tc>
          <w:tcPr>
            <w:tcW w:w="747" w:type="dxa"/>
          </w:tcPr>
          <w:p w:rsidR="00000000" w:rsidRDefault="00000000">
            <w:pPr>
              <w:jc w:val="center"/>
            </w:pPr>
            <w:r>
              <w:t>99,1</w:t>
            </w:r>
          </w:p>
        </w:tc>
        <w:tc>
          <w:tcPr>
            <w:tcW w:w="679" w:type="dxa"/>
          </w:tcPr>
          <w:p w:rsidR="00000000" w:rsidRDefault="00000000">
            <w:pPr>
              <w:jc w:val="center"/>
            </w:pPr>
            <w:r>
              <w:t>99,5</w:t>
            </w:r>
          </w:p>
        </w:tc>
        <w:tc>
          <w:tcPr>
            <w:tcW w:w="647" w:type="dxa"/>
          </w:tcPr>
          <w:p w:rsidR="00000000" w:rsidRDefault="00000000">
            <w:pPr>
              <w:jc w:val="center"/>
            </w:pPr>
            <w:r>
              <w:t>99,7</w:t>
            </w:r>
          </w:p>
        </w:tc>
        <w:tc>
          <w:tcPr>
            <w:tcW w:w="1037" w:type="dxa"/>
          </w:tcPr>
          <w:p w:rsidR="00000000" w:rsidRDefault="00000000">
            <w:pPr>
              <w:jc w:val="center"/>
            </w:pPr>
            <w:r>
              <w:t>99,4</w:t>
            </w:r>
          </w:p>
        </w:tc>
        <w:tc>
          <w:tcPr>
            <w:tcW w:w="777" w:type="dxa"/>
          </w:tcPr>
          <w:p w:rsidR="00000000" w:rsidRDefault="00000000">
            <w:pPr>
              <w:jc w:val="center"/>
            </w:pPr>
            <w:r>
              <w:t>99,2</w:t>
            </w:r>
          </w:p>
        </w:tc>
        <w:tc>
          <w:tcPr>
            <w:tcW w:w="617" w:type="dxa"/>
          </w:tcPr>
          <w:p w:rsidR="00000000" w:rsidRDefault="00000000">
            <w:pPr>
              <w:jc w:val="center"/>
            </w:pPr>
            <w:r>
              <w:t>99,7</w:t>
            </w:r>
          </w:p>
        </w:tc>
        <w:tc>
          <w:tcPr>
            <w:tcW w:w="760" w:type="dxa"/>
            <w:tcBorders>
              <w:right w:val="single" w:sz="18" w:space="0" w:color="auto"/>
            </w:tcBorders>
          </w:tcPr>
          <w:p w:rsidR="00000000" w:rsidRDefault="00000000">
            <w:pPr>
              <w:jc w:val="center"/>
            </w:pPr>
            <w:r>
              <w:t>98,8</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Кызылординская</w:t>
            </w:r>
            <w:proofErr w:type="spellEnd"/>
          </w:p>
        </w:tc>
        <w:tc>
          <w:tcPr>
            <w:tcW w:w="778" w:type="dxa"/>
          </w:tcPr>
          <w:p w:rsidR="00000000" w:rsidRDefault="00000000">
            <w:pPr>
              <w:jc w:val="center"/>
            </w:pPr>
            <w:r>
              <w:t>99,6</w:t>
            </w:r>
          </w:p>
        </w:tc>
        <w:tc>
          <w:tcPr>
            <w:tcW w:w="778" w:type="dxa"/>
          </w:tcPr>
          <w:p w:rsidR="00000000" w:rsidRDefault="00000000">
            <w:pPr>
              <w:jc w:val="center"/>
            </w:pPr>
            <w:r>
              <w:t>99,8</w:t>
            </w:r>
          </w:p>
        </w:tc>
        <w:tc>
          <w:tcPr>
            <w:tcW w:w="747" w:type="dxa"/>
          </w:tcPr>
          <w:p w:rsidR="00000000" w:rsidRDefault="00000000">
            <w:pPr>
              <w:jc w:val="center"/>
            </w:pPr>
            <w:r>
              <w:t>99,4</w:t>
            </w:r>
          </w:p>
        </w:tc>
        <w:tc>
          <w:tcPr>
            <w:tcW w:w="679" w:type="dxa"/>
          </w:tcPr>
          <w:p w:rsidR="00000000" w:rsidRDefault="00000000">
            <w:pPr>
              <w:jc w:val="center"/>
            </w:pPr>
            <w:r>
              <w:t>99,6</w:t>
            </w:r>
          </w:p>
        </w:tc>
        <w:tc>
          <w:tcPr>
            <w:tcW w:w="647" w:type="dxa"/>
          </w:tcPr>
          <w:p w:rsidR="00000000" w:rsidRDefault="00000000">
            <w:pPr>
              <w:jc w:val="center"/>
            </w:pPr>
            <w:r>
              <w:t>99,7</w:t>
            </w:r>
          </w:p>
        </w:tc>
        <w:tc>
          <w:tcPr>
            <w:tcW w:w="1037" w:type="dxa"/>
          </w:tcPr>
          <w:p w:rsidR="00000000" w:rsidRDefault="00000000">
            <w:pPr>
              <w:jc w:val="center"/>
            </w:pPr>
            <w:r>
              <w:t>99,5</w:t>
            </w:r>
          </w:p>
        </w:tc>
        <w:tc>
          <w:tcPr>
            <w:tcW w:w="777" w:type="dxa"/>
          </w:tcPr>
          <w:p w:rsidR="00000000" w:rsidRDefault="00000000">
            <w:pPr>
              <w:jc w:val="center"/>
            </w:pPr>
            <w:r>
              <w:t>99,5</w:t>
            </w:r>
          </w:p>
        </w:tc>
        <w:tc>
          <w:tcPr>
            <w:tcW w:w="617" w:type="dxa"/>
          </w:tcPr>
          <w:p w:rsidR="00000000" w:rsidRDefault="00000000">
            <w:pPr>
              <w:jc w:val="center"/>
            </w:pPr>
            <w:r>
              <w:t>99,8</w:t>
            </w:r>
          </w:p>
        </w:tc>
        <w:tc>
          <w:tcPr>
            <w:tcW w:w="760" w:type="dxa"/>
            <w:tcBorders>
              <w:right w:val="single" w:sz="18" w:space="0" w:color="auto"/>
            </w:tcBorders>
          </w:tcPr>
          <w:p w:rsidR="00000000" w:rsidRDefault="00000000">
            <w:pPr>
              <w:jc w:val="center"/>
            </w:pPr>
            <w:r>
              <w:t>99,2</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proofErr w:type="spellStart"/>
            <w:r>
              <w:t>Мангистауская</w:t>
            </w:r>
            <w:proofErr w:type="spellEnd"/>
          </w:p>
        </w:tc>
        <w:tc>
          <w:tcPr>
            <w:tcW w:w="778" w:type="dxa"/>
          </w:tcPr>
          <w:p w:rsidR="00000000" w:rsidRDefault="00000000">
            <w:pPr>
              <w:jc w:val="center"/>
            </w:pPr>
            <w:r>
              <w:t>99,5</w:t>
            </w:r>
          </w:p>
        </w:tc>
        <w:tc>
          <w:tcPr>
            <w:tcW w:w="778" w:type="dxa"/>
          </w:tcPr>
          <w:p w:rsidR="00000000" w:rsidRDefault="00000000">
            <w:pPr>
              <w:jc w:val="center"/>
            </w:pPr>
            <w:r>
              <w:t>99,8</w:t>
            </w:r>
          </w:p>
        </w:tc>
        <w:tc>
          <w:tcPr>
            <w:tcW w:w="747" w:type="dxa"/>
          </w:tcPr>
          <w:p w:rsidR="00000000" w:rsidRDefault="00000000">
            <w:pPr>
              <w:jc w:val="center"/>
            </w:pPr>
            <w:r>
              <w:t>99,2</w:t>
            </w:r>
          </w:p>
        </w:tc>
        <w:tc>
          <w:tcPr>
            <w:tcW w:w="679" w:type="dxa"/>
          </w:tcPr>
          <w:p w:rsidR="00000000" w:rsidRDefault="00000000">
            <w:pPr>
              <w:jc w:val="center"/>
            </w:pPr>
            <w:r>
              <w:t>99,5</w:t>
            </w:r>
          </w:p>
        </w:tc>
        <w:tc>
          <w:tcPr>
            <w:tcW w:w="647" w:type="dxa"/>
          </w:tcPr>
          <w:p w:rsidR="00000000" w:rsidRDefault="00000000">
            <w:pPr>
              <w:jc w:val="center"/>
            </w:pPr>
            <w:r>
              <w:t>99,8</w:t>
            </w:r>
          </w:p>
        </w:tc>
        <w:tc>
          <w:tcPr>
            <w:tcW w:w="1037" w:type="dxa"/>
          </w:tcPr>
          <w:p w:rsidR="00000000" w:rsidRDefault="00000000">
            <w:pPr>
              <w:jc w:val="center"/>
            </w:pPr>
            <w:r>
              <w:t>99,3</w:t>
            </w:r>
          </w:p>
        </w:tc>
        <w:tc>
          <w:tcPr>
            <w:tcW w:w="777" w:type="dxa"/>
          </w:tcPr>
          <w:p w:rsidR="00000000" w:rsidRDefault="00000000">
            <w:pPr>
              <w:jc w:val="center"/>
            </w:pPr>
            <w:r>
              <w:t>99,3</w:t>
            </w:r>
          </w:p>
        </w:tc>
        <w:tc>
          <w:tcPr>
            <w:tcW w:w="617" w:type="dxa"/>
          </w:tcPr>
          <w:p w:rsidR="00000000" w:rsidRDefault="00000000">
            <w:pPr>
              <w:jc w:val="center"/>
            </w:pPr>
            <w:r>
              <w:t>99,7</w:t>
            </w:r>
          </w:p>
        </w:tc>
        <w:tc>
          <w:tcPr>
            <w:tcW w:w="760" w:type="dxa"/>
            <w:tcBorders>
              <w:right w:val="single" w:sz="18" w:space="0" w:color="auto"/>
            </w:tcBorders>
          </w:tcPr>
          <w:p w:rsidR="00000000" w:rsidRDefault="00000000">
            <w:pPr>
              <w:jc w:val="center"/>
            </w:pPr>
            <w:r>
              <w:t>98,9</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Павлодарская</w:t>
            </w:r>
          </w:p>
        </w:tc>
        <w:tc>
          <w:tcPr>
            <w:tcW w:w="778" w:type="dxa"/>
          </w:tcPr>
          <w:p w:rsidR="00000000" w:rsidRDefault="00000000">
            <w:pPr>
              <w:jc w:val="center"/>
            </w:pPr>
            <w:r>
              <w:t>99,4</w:t>
            </w:r>
          </w:p>
        </w:tc>
        <w:tc>
          <w:tcPr>
            <w:tcW w:w="778" w:type="dxa"/>
          </w:tcPr>
          <w:p w:rsidR="00000000" w:rsidRDefault="00000000">
            <w:pPr>
              <w:jc w:val="center"/>
            </w:pPr>
            <w:r>
              <w:t>99,8</w:t>
            </w:r>
          </w:p>
        </w:tc>
        <w:tc>
          <w:tcPr>
            <w:tcW w:w="747" w:type="dxa"/>
          </w:tcPr>
          <w:p w:rsidR="00000000" w:rsidRDefault="00000000">
            <w:pPr>
              <w:jc w:val="center"/>
            </w:pPr>
            <w:r>
              <w:t>99,2</w:t>
            </w:r>
          </w:p>
        </w:tc>
        <w:tc>
          <w:tcPr>
            <w:tcW w:w="679" w:type="dxa"/>
          </w:tcPr>
          <w:p w:rsidR="00000000" w:rsidRDefault="00000000">
            <w:pPr>
              <w:jc w:val="center"/>
            </w:pPr>
            <w:r>
              <w:t>99,6</w:t>
            </w:r>
          </w:p>
        </w:tc>
        <w:tc>
          <w:tcPr>
            <w:tcW w:w="647" w:type="dxa"/>
          </w:tcPr>
          <w:p w:rsidR="00000000" w:rsidRDefault="00000000">
            <w:pPr>
              <w:jc w:val="center"/>
            </w:pPr>
            <w:r>
              <w:t>99,9</w:t>
            </w:r>
          </w:p>
        </w:tc>
        <w:tc>
          <w:tcPr>
            <w:tcW w:w="1037" w:type="dxa"/>
          </w:tcPr>
          <w:p w:rsidR="00000000" w:rsidRDefault="00000000">
            <w:pPr>
              <w:jc w:val="center"/>
            </w:pPr>
            <w:r>
              <w:t>99,2</w:t>
            </w:r>
          </w:p>
        </w:tc>
        <w:tc>
          <w:tcPr>
            <w:tcW w:w="777" w:type="dxa"/>
          </w:tcPr>
          <w:p w:rsidR="00000000" w:rsidRDefault="00000000">
            <w:pPr>
              <w:jc w:val="center"/>
            </w:pPr>
            <w:r>
              <w:t>99,1</w:t>
            </w:r>
          </w:p>
        </w:tc>
        <w:tc>
          <w:tcPr>
            <w:tcW w:w="617" w:type="dxa"/>
          </w:tcPr>
          <w:p w:rsidR="00000000" w:rsidRDefault="00000000">
            <w:pPr>
              <w:jc w:val="center"/>
            </w:pPr>
            <w:r>
              <w:t>99,6</w:t>
            </w:r>
          </w:p>
        </w:tc>
        <w:tc>
          <w:tcPr>
            <w:tcW w:w="760" w:type="dxa"/>
            <w:tcBorders>
              <w:right w:val="single" w:sz="18" w:space="0" w:color="auto"/>
            </w:tcBorders>
          </w:tcPr>
          <w:p w:rsidR="00000000" w:rsidRDefault="00000000">
            <w:pPr>
              <w:jc w:val="center"/>
            </w:pPr>
            <w:r>
              <w:t>98,6</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Северо-Казахстанская</w:t>
            </w:r>
          </w:p>
        </w:tc>
        <w:tc>
          <w:tcPr>
            <w:tcW w:w="778" w:type="dxa"/>
          </w:tcPr>
          <w:p w:rsidR="00000000" w:rsidRDefault="00000000">
            <w:pPr>
              <w:jc w:val="center"/>
            </w:pPr>
            <w:r>
              <w:t>99,2</w:t>
            </w:r>
          </w:p>
        </w:tc>
        <w:tc>
          <w:tcPr>
            <w:tcW w:w="778" w:type="dxa"/>
          </w:tcPr>
          <w:p w:rsidR="00000000" w:rsidRDefault="00000000">
            <w:pPr>
              <w:jc w:val="center"/>
            </w:pPr>
            <w:r>
              <w:t>99,5</w:t>
            </w:r>
          </w:p>
        </w:tc>
        <w:tc>
          <w:tcPr>
            <w:tcW w:w="747" w:type="dxa"/>
          </w:tcPr>
          <w:p w:rsidR="00000000" w:rsidRDefault="00000000">
            <w:pPr>
              <w:jc w:val="center"/>
            </w:pPr>
            <w:r>
              <w:t>98,9</w:t>
            </w:r>
          </w:p>
        </w:tc>
        <w:tc>
          <w:tcPr>
            <w:tcW w:w="679" w:type="dxa"/>
          </w:tcPr>
          <w:p w:rsidR="00000000" w:rsidRDefault="00000000">
            <w:pPr>
              <w:jc w:val="center"/>
            </w:pPr>
            <w:r>
              <w:t>99,4</w:t>
            </w:r>
          </w:p>
        </w:tc>
        <w:tc>
          <w:tcPr>
            <w:tcW w:w="647" w:type="dxa"/>
          </w:tcPr>
          <w:p w:rsidR="00000000" w:rsidRDefault="00000000">
            <w:pPr>
              <w:jc w:val="center"/>
            </w:pPr>
            <w:r>
              <w:t>99,6</w:t>
            </w:r>
          </w:p>
        </w:tc>
        <w:tc>
          <w:tcPr>
            <w:tcW w:w="1037" w:type="dxa"/>
          </w:tcPr>
          <w:p w:rsidR="00000000" w:rsidRDefault="00000000">
            <w:pPr>
              <w:jc w:val="center"/>
            </w:pPr>
            <w:r>
              <w:t>99,2</w:t>
            </w:r>
          </w:p>
        </w:tc>
        <w:tc>
          <w:tcPr>
            <w:tcW w:w="777" w:type="dxa"/>
          </w:tcPr>
          <w:p w:rsidR="00000000" w:rsidRDefault="00000000">
            <w:pPr>
              <w:jc w:val="center"/>
            </w:pPr>
            <w:r>
              <w:t>99,1</w:t>
            </w:r>
          </w:p>
        </w:tc>
        <w:tc>
          <w:tcPr>
            <w:tcW w:w="617" w:type="dxa"/>
          </w:tcPr>
          <w:p w:rsidR="00000000" w:rsidRDefault="00000000">
            <w:pPr>
              <w:jc w:val="center"/>
            </w:pPr>
            <w:r>
              <w:t>99,5</w:t>
            </w:r>
          </w:p>
        </w:tc>
        <w:tc>
          <w:tcPr>
            <w:tcW w:w="760" w:type="dxa"/>
            <w:tcBorders>
              <w:right w:val="single" w:sz="18" w:space="0" w:color="auto"/>
            </w:tcBorders>
          </w:tcPr>
          <w:p w:rsidR="00000000" w:rsidRDefault="00000000">
            <w:pPr>
              <w:jc w:val="center"/>
            </w:pPr>
            <w:r>
              <w:t>98,7</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Южно-Казахстанская</w:t>
            </w:r>
          </w:p>
        </w:tc>
        <w:tc>
          <w:tcPr>
            <w:tcW w:w="778" w:type="dxa"/>
          </w:tcPr>
          <w:p w:rsidR="00000000" w:rsidRDefault="00000000">
            <w:pPr>
              <w:jc w:val="center"/>
            </w:pPr>
            <w:r>
              <w:t>99,9</w:t>
            </w:r>
          </w:p>
        </w:tc>
        <w:tc>
          <w:tcPr>
            <w:tcW w:w="778" w:type="dxa"/>
          </w:tcPr>
          <w:p w:rsidR="00000000" w:rsidRDefault="00000000">
            <w:pPr>
              <w:jc w:val="center"/>
            </w:pPr>
            <w:r>
              <w:t>99,9</w:t>
            </w:r>
          </w:p>
        </w:tc>
        <w:tc>
          <w:tcPr>
            <w:tcW w:w="747" w:type="dxa"/>
          </w:tcPr>
          <w:p w:rsidR="00000000" w:rsidRDefault="00000000">
            <w:pPr>
              <w:jc w:val="center"/>
            </w:pPr>
            <w:r>
              <w:t>99,8</w:t>
            </w:r>
          </w:p>
        </w:tc>
        <w:tc>
          <w:tcPr>
            <w:tcW w:w="679" w:type="dxa"/>
          </w:tcPr>
          <w:p w:rsidR="00000000" w:rsidRDefault="00000000">
            <w:pPr>
              <w:jc w:val="center"/>
            </w:pPr>
            <w:r>
              <w:t>99,9</w:t>
            </w:r>
          </w:p>
        </w:tc>
        <w:tc>
          <w:tcPr>
            <w:tcW w:w="647" w:type="dxa"/>
          </w:tcPr>
          <w:p w:rsidR="00000000" w:rsidRDefault="00000000">
            <w:pPr>
              <w:jc w:val="center"/>
            </w:pPr>
            <w:r>
              <w:t>99,9</w:t>
            </w:r>
          </w:p>
        </w:tc>
        <w:tc>
          <w:tcPr>
            <w:tcW w:w="1037" w:type="dxa"/>
          </w:tcPr>
          <w:p w:rsidR="00000000" w:rsidRDefault="00000000">
            <w:pPr>
              <w:jc w:val="center"/>
            </w:pPr>
            <w:r>
              <w:t>99,9</w:t>
            </w:r>
          </w:p>
        </w:tc>
        <w:tc>
          <w:tcPr>
            <w:tcW w:w="777" w:type="dxa"/>
          </w:tcPr>
          <w:p w:rsidR="00000000" w:rsidRDefault="00000000">
            <w:pPr>
              <w:jc w:val="center"/>
            </w:pPr>
            <w:r>
              <w:t>99,8</w:t>
            </w:r>
          </w:p>
        </w:tc>
        <w:tc>
          <w:tcPr>
            <w:tcW w:w="617" w:type="dxa"/>
          </w:tcPr>
          <w:p w:rsidR="00000000" w:rsidRDefault="00000000">
            <w:pPr>
              <w:jc w:val="center"/>
            </w:pPr>
            <w:r>
              <w:t>99,9</w:t>
            </w:r>
          </w:p>
        </w:tc>
        <w:tc>
          <w:tcPr>
            <w:tcW w:w="760" w:type="dxa"/>
            <w:tcBorders>
              <w:right w:val="single" w:sz="18" w:space="0" w:color="auto"/>
            </w:tcBorders>
          </w:tcPr>
          <w:p w:rsidR="00000000" w:rsidRDefault="00000000">
            <w:pPr>
              <w:jc w:val="center"/>
            </w:pPr>
            <w:r>
              <w:t>99,7</w:t>
            </w:r>
          </w:p>
        </w:tc>
      </w:tr>
      <w:tr w:rsidR="00000000">
        <w:tblPrEx>
          <w:tblCellMar>
            <w:top w:w="0" w:type="dxa"/>
            <w:bottom w:w="0" w:type="dxa"/>
          </w:tblCellMar>
        </w:tblPrEx>
        <w:trPr>
          <w:cantSplit/>
        </w:trPr>
        <w:tc>
          <w:tcPr>
            <w:tcW w:w="2591" w:type="dxa"/>
            <w:tcBorders>
              <w:left w:val="single" w:sz="18" w:space="0" w:color="auto"/>
            </w:tcBorders>
          </w:tcPr>
          <w:p w:rsidR="00000000" w:rsidRDefault="00000000">
            <w:pPr>
              <w:ind w:right="-67"/>
            </w:pPr>
            <w:r>
              <w:t xml:space="preserve">г. </w:t>
            </w:r>
            <w:proofErr w:type="spellStart"/>
            <w:r>
              <w:t>Алматы</w:t>
            </w:r>
            <w:proofErr w:type="spellEnd"/>
          </w:p>
        </w:tc>
        <w:tc>
          <w:tcPr>
            <w:tcW w:w="778" w:type="dxa"/>
          </w:tcPr>
          <w:p w:rsidR="00000000" w:rsidRDefault="00000000">
            <w:pPr>
              <w:jc w:val="center"/>
            </w:pPr>
            <w:r>
              <w:t>99,7</w:t>
            </w:r>
          </w:p>
        </w:tc>
        <w:tc>
          <w:tcPr>
            <w:tcW w:w="778" w:type="dxa"/>
          </w:tcPr>
          <w:p w:rsidR="00000000" w:rsidRDefault="00000000">
            <w:pPr>
              <w:jc w:val="center"/>
            </w:pPr>
            <w:r>
              <w:t>99,9</w:t>
            </w:r>
          </w:p>
        </w:tc>
        <w:tc>
          <w:tcPr>
            <w:tcW w:w="747" w:type="dxa"/>
          </w:tcPr>
          <w:p w:rsidR="00000000" w:rsidRDefault="00000000">
            <w:pPr>
              <w:jc w:val="center"/>
            </w:pPr>
            <w:r>
              <w:t>99,6</w:t>
            </w:r>
          </w:p>
        </w:tc>
        <w:tc>
          <w:tcPr>
            <w:tcW w:w="679" w:type="dxa"/>
          </w:tcPr>
          <w:p w:rsidR="00000000" w:rsidRDefault="00000000">
            <w:pPr>
              <w:jc w:val="center"/>
            </w:pPr>
            <w:r>
              <w:t>99,7</w:t>
            </w:r>
          </w:p>
        </w:tc>
        <w:tc>
          <w:tcPr>
            <w:tcW w:w="647" w:type="dxa"/>
          </w:tcPr>
          <w:p w:rsidR="00000000" w:rsidRDefault="00000000">
            <w:pPr>
              <w:jc w:val="center"/>
            </w:pPr>
            <w:r>
              <w:t>99,9</w:t>
            </w:r>
          </w:p>
        </w:tc>
        <w:tc>
          <w:tcPr>
            <w:tcW w:w="1037" w:type="dxa"/>
          </w:tcPr>
          <w:p w:rsidR="00000000" w:rsidRDefault="00000000">
            <w:pPr>
              <w:jc w:val="center"/>
            </w:pPr>
            <w:r>
              <w:t>99,6</w:t>
            </w:r>
          </w:p>
        </w:tc>
        <w:tc>
          <w:tcPr>
            <w:tcW w:w="777" w:type="dxa"/>
          </w:tcPr>
          <w:p w:rsidR="00000000" w:rsidRDefault="00000000">
            <w:pPr>
              <w:jc w:val="center"/>
            </w:pPr>
            <w:r>
              <w:t>-</w:t>
            </w:r>
          </w:p>
        </w:tc>
        <w:tc>
          <w:tcPr>
            <w:tcW w:w="617" w:type="dxa"/>
          </w:tcPr>
          <w:p w:rsidR="00000000" w:rsidRDefault="00000000">
            <w:pPr>
              <w:jc w:val="center"/>
            </w:pPr>
            <w:r>
              <w:t>-</w:t>
            </w:r>
          </w:p>
        </w:tc>
        <w:tc>
          <w:tcPr>
            <w:tcW w:w="760" w:type="dxa"/>
            <w:tcBorders>
              <w:right w:val="single" w:sz="18" w:space="0" w:color="auto"/>
            </w:tcBorders>
          </w:tcPr>
          <w:p w:rsidR="00000000" w:rsidRDefault="00000000">
            <w:pPr>
              <w:jc w:val="center"/>
            </w:pPr>
            <w:r>
              <w:t>-</w:t>
            </w:r>
          </w:p>
        </w:tc>
      </w:tr>
      <w:tr w:rsidR="00000000">
        <w:tblPrEx>
          <w:tblCellMar>
            <w:top w:w="0" w:type="dxa"/>
            <w:bottom w:w="0" w:type="dxa"/>
          </w:tblCellMar>
        </w:tblPrEx>
        <w:trPr>
          <w:cantSplit/>
        </w:trPr>
        <w:tc>
          <w:tcPr>
            <w:tcW w:w="2591" w:type="dxa"/>
            <w:tcBorders>
              <w:left w:val="single" w:sz="18" w:space="0" w:color="auto"/>
              <w:bottom w:val="single" w:sz="18" w:space="0" w:color="auto"/>
            </w:tcBorders>
          </w:tcPr>
          <w:p w:rsidR="00000000" w:rsidRDefault="00000000">
            <w:pPr>
              <w:ind w:right="-67"/>
            </w:pPr>
            <w:r>
              <w:t xml:space="preserve">г. </w:t>
            </w:r>
            <w:proofErr w:type="spellStart"/>
            <w:r>
              <w:t>Астана</w:t>
            </w:r>
            <w:proofErr w:type="spellEnd"/>
          </w:p>
        </w:tc>
        <w:tc>
          <w:tcPr>
            <w:tcW w:w="778" w:type="dxa"/>
            <w:tcBorders>
              <w:bottom w:val="single" w:sz="18" w:space="0" w:color="auto"/>
            </w:tcBorders>
          </w:tcPr>
          <w:p w:rsidR="00000000" w:rsidRDefault="00000000">
            <w:pPr>
              <w:jc w:val="center"/>
            </w:pPr>
            <w:r>
              <w:t>99,8</w:t>
            </w:r>
          </w:p>
        </w:tc>
        <w:tc>
          <w:tcPr>
            <w:tcW w:w="778" w:type="dxa"/>
            <w:tcBorders>
              <w:bottom w:val="single" w:sz="18" w:space="0" w:color="auto"/>
            </w:tcBorders>
          </w:tcPr>
          <w:p w:rsidR="00000000" w:rsidRDefault="00000000">
            <w:pPr>
              <w:jc w:val="center"/>
            </w:pPr>
            <w:r>
              <w:t>99,9</w:t>
            </w:r>
          </w:p>
        </w:tc>
        <w:tc>
          <w:tcPr>
            <w:tcW w:w="747" w:type="dxa"/>
            <w:tcBorders>
              <w:bottom w:val="single" w:sz="18" w:space="0" w:color="auto"/>
            </w:tcBorders>
          </w:tcPr>
          <w:p w:rsidR="00000000" w:rsidRDefault="00000000">
            <w:pPr>
              <w:jc w:val="center"/>
            </w:pPr>
            <w:r>
              <w:t>99,7</w:t>
            </w:r>
          </w:p>
        </w:tc>
        <w:tc>
          <w:tcPr>
            <w:tcW w:w="679" w:type="dxa"/>
            <w:tcBorders>
              <w:bottom w:val="single" w:sz="18" w:space="0" w:color="auto"/>
            </w:tcBorders>
          </w:tcPr>
          <w:p w:rsidR="00000000" w:rsidRDefault="00000000">
            <w:pPr>
              <w:jc w:val="center"/>
            </w:pPr>
            <w:r>
              <w:t>99,8</w:t>
            </w:r>
          </w:p>
        </w:tc>
        <w:tc>
          <w:tcPr>
            <w:tcW w:w="647" w:type="dxa"/>
            <w:tcBorders>
              <w:bottom w:val="single" w:sz="18" w:space="0" w:color="auto"/>
            </w:tcBorders>
          </w:tcPr>
          <w:p w:rsidR="00000000" w:rsidRDefault="00000000">
            <w:pPr>
              <w:jc w:val="center"/>
            </w:pPr>
            <w:r>
              <w:t>99,9</w:t>
            </w:r>
          </w:p>
        </w:tc>
        <w:tc>
          <w:tcPr>
            <w:tcW w:w="1037" w:type="dxa"/>
            <w:tcBorders>
              <w:bottom w:val="single" w:sz="18" w:space="0" w:color="auto"/>
            </w:tcBorders>
          </w:tcPr>
          <w:p w:rsidR="00000000" w:rsidRDefault="00000000">
            <w:pPr>
              <w:jc w:val="center"/>
            </w:pPr>
            <w:r>
              <w:t>99,7</w:t>
            </w:r>
          </w:p>
        </w:tc>
        <w:tc>
          <w:tcPr>
            <w:tcW w:w="777" w:type="dxa"/>
            <w:tcBorders>
              <w:bottom w:val="single" w:sz="18" w:space="0" w:color="auto"/>
            </w:tcBorders>
          </w:tcPr>
          <w:p w:rsidR="00000000" w:rsidRDefault="00000000">
            <w:pPr>
              <w:jc w:val="center"/>
            </w:pPr>
            <w:r>
              <w:t>-</w:t>
            </w:r>
          </w:p>
        </w:tc>
        <w:tc>
          <w:tcPr>
            <w:tcW w:w="617" w:type="dxa"/>
            <w:tcBorders>
              <w:bottom w:val="single" w:sz="18" w:space="0" w:color="auto"/>
            </w:tcBorders>
          </w:tcPr>
          <w:p w:rsidR="00000000" w:rsidRDefault="00000000">
            <w:pPr>
              <w:jc w:val="center"/>
            </w:pPr>
            <w:r>
              <w:t>-</w:t>
            </w:r>
          </w:p>
        </w:tc>
        <w:tc>
          <w:tcPr>
            <w:tcW w:w="760" w:type="dxa"/>
            <w:tcBorders>
              <w:bottom w:val="single" w:sz="18" w:space="0" w:color="auto"/>
              <w:right w:val="single" w:sz="18" w:space="0" w:color="auto"/>
            </w:tcBorders>
          </w:tcPr>
          <w:p w:rsidR="00000000" w:rsidRDefault="00000000">
            <w:pPr>
              <w:jc w:val="center"/>
            </w:pPr>
            <w:r>
              <w:t>-</w:t>
            </w:r>
          </w:p>
        </w:tc>
      </w:tr>
    </w:tbl>
    <w:p w:rsidR="00000000" w:rsidRDefault="00000000">
      <w:pPr>
        <w:jc w:val="center"/>
        <w:rPr>
          <w:b/>
          <w:bCs/>
        </w:rPr>
      </w:pPr>
      <w:r>
        <w:rPr>
          <w:b/>
          <w:bCs/>
        </w:rPr>
        <w:t>По данным переписи населения 1999 года (в %)</w:t>
      </w:r>
    </w:p>
    <w:p w:rsidR="00000000" w:rsidRDefault="00000000">
      <w:pPr>
        <w:jc w:val="center"/>
        <w:rPr>
          <w:b/>
          <w:bCs/>
        </w:rPr>
      </w:pPr>
    </w:p>
    <w:p w:rsidR="00000000" w:rsidRDefault="00000000">
      <w:pPr>
        <w:pStyle w:val="BodyTextIndent"/>
        <w:ind w:left="0" w:right="-421"/>
        <w:jc w:val="center"/>
        <w:rPr>
          <w:i/>
          <w:iCs/>
          <w:sz w:val="24"/>
        </w:rPr>
      </w:pPr>
      <w:r>
        <w:rPr>
          <w:b/>
          <w:bCs/>
          <w:sz w:val="24"/>
        </w:rPr>
        <w:t xml:space="preserve">Таблица 16. Дошкольные учреждения </w:t>
      </w:r>
      <w:r>
        <w:rPr>
          <w:b/>
          <w:bCs/>
          <w:i/>
          <w:iCs/>
          <w:sz w:val="24"/>
        </w:rPr>
        <w:t>(на конец года)</w:t>
      </w:r>
    </w:p>
    <w:p w:rsidR="00000000" w:rsidRDefault="00000000">
      <w:pPr>
        <w:pStyle w:val="BodyTextIndent"/>
        <w:ind w:left="0" w:right="-421"/>
        <w:jc w:val="center"/>
        <w:rPr>
          <w:i/>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798"/>
        <w:gridCol w:w="798"/>
        <w:gridCol w:w="797"/>
        <w:gridCol w:w="798"/>
        <w:gridCol w:w="798"/>
        <w:gridCol w:w="797"/>
        <w:gridCol w:w="798"/>
        <w:gridCol w:w="798"/>
        <w:gridCol w:w="797"/>
      </w:tblGrid>
      <w:tr w:rsidR="00000000">
        <w:tblPrEx>
          <w:tblCellMar>
            <w:top w:w="0" w:type="dxa"/>
            <w:bottom w:w="0" w:type="dxa"/>
          </w:tblCellMar>
        </w:tblPrEx>
        <w:trPr>
          <w:cantSplit/>
        </w:trPr>
        <w:tc>
          <w:tcPr>
            <w:tcW w:w="2394" w:type="dxa"/>
            <w:vMerge w:val="restart"/>
            <w:tcBorders>
              <w:top w:val="single" w:sz="18" w:space="0" w:color="auto"/>
              <w:left w:val="single" w:sz="18" w:space="0" w:color="auto"/>
            </w:tcBorders>
          </w:tcPr>
          <w:p w:rsidR="00000000" w:rsidRDefault="00000000">
            <w:pPr>
              <w:pStyle w:val="BodyTextIndent"/>
              <w:ind w:left="0" w:right="-90"/>
              <w:jc w:val="center"/>
              <w:rPr>
                <w:sz w:val="24"/>
              </w:rPr>
            </w:pPr>
          </w:p>
        </w:tc>
        <w:tc>
          <w:tcPr>
            <w:tcW w:w="2394" w:type="dxa"/>
            <w:gridSpan w:val="3"/>
            <w:tcBorders>
              <w:top w:val="single" w:sz="18" w:space="0" w:color="auto"/>
            </w:tcBorders>
          </w:tcPr>
          <w:p w:rsidR="00000000" w:rsidRDefault="00000000">
            <w:pPr>
              <w:pStyle w:val="BodyTextIndent"/>
              <w:ind w:left="0" w:right="-90"/>
              <w:jc w:val="center"/>
              <w:rPr>
                <w:sz w:val="24"/>
              </w:rPr>
            </w:pPr>
            <w:r>
              <w:rPr>
                <w:sz w:val="24"/>
              </w:rPr>
              <w:t>1999</w:t>
            </w:r>
          </w:p>
        </w:tc>
        <w:tc>
          <w:tcPr>
            <w:tcW w:w="2394" w:type="dxa"/>
            <w:gridSpan w:val="3"/>
            <w:tcBorders>
              <w:top w:val="single" w:sz="18" w:space="0" w:color="auto"/>
            </w:tcBorders>
          </w:tcPr>
          <w:p w:rsidR="00000000" w:rsidRDefault="00000000">
            <w:pPr>
              <w:pStyle w:val="BodyTextIndent"/>
              <w:ind w:left="0" w:right="-90"/>
              <w:jc w:val="center"/>
              <w:rPr>
                <w:sz w:val="24"/>
              </w:rPr>
            </w:pPr>
            <w:r>
              <w:rPr>
                <w:sz w:val="24"/>
              </w:rPr>
              <w:t>2000</w:t>
            </w:r>
          </w:p>
        </w:tc>
        <w:tc>
          <w:tcPr>
            <w:tcW w:w="2394" w:type="dxa"/>
            <w:gridSpan w:val="3"/>
            <w:tcBorders>
              <w:top w:val="single" w:sz="18" w:space="0" w:color="auto"/>
              <w:right w:val="single" w:sz="18" w:space="0" w:color="auto"/>
            </w:tcBorders>
          </w:tcPr>
          <w:p w:rsidR="00000000" w:rsidRDefault="00000000">
            <w:pPr>
              <w:pStyle w:val="BodyTextIndent"/>
              <w:ind w:left="0" w:right="-90"/>
              <w:jc w:val="center"/>
              <w:rPr>
                <w:sz w:val="24"/>
              </w:rPr>
            </w:pPr>
            <w:r>
              <w:rPr>
                <w:sz w:val="24"/>
              </w:rPr>
              <w:t>2001</w:t>
            </w:r>
          </w:p>
        </w:tc>
      </w:tr>
      <w:tr w:rsidR="00000000">
        <w:tblPrEx>
          <w:tblCellMar>
            <w:top w:w="0" w:type="dxa"/>
            <w:bottom w:w="0" w:type="dxa"/>
          </w:tblCellMar>
        </w:tblPrEx>
        <w:trPr>
          <w:cantSplit/>
        </w:trPr>
        <w:tc>
          <w:tcPr>
            <w:tcW w:w="2394" w:type="dxa"/>
            <w:vMerge/>
            <w:tcBorders>
              <w:left w:val="single" w:sz="18" w:space="0" w:color="auto"/>
            </w:tcBorders>
          </w:tcPr>
          <w:p w:rsidR="00000000" w:rsidRDefault="00000000">
            <w:pPr>
              <w:pStyle w:val="BodyTextIndent"/>
              <w:ind w:left="0" w:right="-90"/>
              <w:jc w:val="center"/>
              <w:rPr>
                <w:b/>
                <w:bCs/>
                <w:sz w:val="24"/>
              </w:rPr>
            </w:pPr>
          </w:p>
        </w:tc>
        <w:tc>
          <w:tcPr>
            <w:tcW w:w="798" w:type="dxa"/>
            <w:vMerge w:val="restart"/>
          </w:tcPr>
          <w:p w:rsidR="00000000" w:rsidRDefault="00000000">
            <w:pPr>
              <w:pStyle w:val="BodyTextIndent"/>
              <w:ind w:left="0" w:right="-90"/>
              <w:jc w:val="center"/>
              <w:rPr>
                <w:i/>
                <w:iCs/>
                <w:sz w:val="24"/>
              </w:rPr>
            </w:pPr>
            <w:r>
              <w:rPr>
                <w:i/>
                <w:iCs/>
                <w:sz w:val="24"/>
              </w:rPr>
              <w:t>всего</w:t>
            </w:r>
          </w:p>
        </w:tc>
        <w:tc>
          <w:tcPr>
            <w:tcW w:w="1596" w:type="dxa"/>
            <w:gridSpan w:val="2"/>
          </w:tcPr>
          <w:p w:rsidR="00000000" w:rsidRDefault="00000000">
            <w:pPr>
              <w:pStyle w:val="BodyTextIndent"/>
              <w:ind w:left="0" w:right="-90"/>
              <w:jc w:val="center"/>
              <w:rPr>
                <w:i/>
                <w:iCs/>
                <w:sz w:val="24"/>
              </w:rPr>
            </w:pPr>
            <w:r>
              <w:rPr>
                <w:i/>
                <w:iCs/>
                <w:sz w:val="24"/>
              </w:rPr>
              <w:t>в том числе</w:t>
            </w:r>
          </w:p>
        </w:tc>
        <w:tc>
          <w:tcPr>
            <w:tcW w:w="798" w:type="dxa"/>
            <w:vMerge w:val="restart"/>
          </w:tcPr>
          <w:p w:rsidR="00000000" w:rsidRDefault="00000000">
            <w:pPr>
              <w:pStyle w:val="BodyTextIndent"/>
              <w:ind w:left="0" w:right="-90"/>
              <w:jc w:val="center"/>
              <w:rPr>
                <w:i/>
                <w:iCs/>
                <w:sz w:val="24"/>
              </w:rPr>
            </w:pPr>
            <w:r>
              <w:rPr>
                <w:i/>
                <w:iCs/>
                <w:sz w:val="24"/>
              </w:rPr>
              <w:t>всего</w:t>
            </w:r>
          </w:p>
        </w:tc>
        <w:tc>
          <w:tcPr>
            <w:tcW w:w="1596" w:type="dxa"/>
            <w:gridSpan w:val="2"/>
          </w:tcPr>
          <w:p w:rsidR="00000000" w:rsidRDefault="00000000">
            <w:pPr>
              <w:pStyle w:val="BodyTextIndent"/>
              <w:ind w:left="0" w:right="-90"/>
              <w:jc w:val="center"/>
              <w:rPr>
                <w:i/>
                <w:iCs/>
                <w:sz w:val="24"/>
              </w:rPr>
            </w:pPr>
            <w:r>
              <w:rPr>
                <w:i/>
                <w:iCs/>
                <w:sz w:val="24"/>
              </w:rPr>
              <w:t>в том числе</w:t>
            </w:r>
          </w:p>
        </w:tc>
        <w:tc>
          <w:tcPr>
            <w:tcW w:w="798" w:type="dxa"/>
            <w:vMerge w:val="restart"/>
          </w:tcPr>
          <w:p w:rsidR="00000000" w:rsidRDefault="00000000">
            <w:pPr>
              <w:pStyle w:val="BodyTextIndent"/>
              <w:ind w:left="0" w:right="-90"/>
              <w:jc w:val="center"/>
              <w:rPr>
                <w:i/>
                <w:iCs/>
                <w:sz w:val="24"/>
              </w:rPr>
            </w:pPr>
            <w:r>
              <w:rPr>
                <w:i/>
                <w:iCs/>
                <w:sz w:val="24"/>
              </w:rPr>
              <w:t>всего</w:t>
            </w:r>
          </w:p>
        </w:tc>
        <w:tc>
          <w:tcPr>
            <w:tcW w:w="1596" w:type="dxa"/>
            <w:gridSpan w:val="2"/>
            <w:tcBorders>
              <w:right w:val="single" w:sz="18" w:space="0" w:color="auto"/>
            </w:tcBorders>
          </w:tcPr>
          <w:p w:rsidR="00000000" w:rsidRDefault="00000000">
            <w:pPr>
              <w:pStyle w:val="BodyTextIndent"/>
              <w:ind w:left="0" w:right="-90"/>
              <w:jc w:val="center"/>
              <w:rPr>
                <w:i/>
                <w:iCs/>
                <w:sz w:val="24"/>
              </w:rPr>
            </w:pPr>
            <w:r>
              <w:rPr>
                <w:i/>
                <w:iCs/>
                <w:sz w:val="24"/>
              </w:rPr>
              <w:t>в том числе</w:t>
            </w:r>
          </w:p>
        </w:tc>
      </w:tr>
      <w:tr w:rsidR="00000000">
        <w:tblPrEx>
          <w:tblCellMar>
            <w:top w:w="0" w:type="dxa"/>
            <w:bottom w:w="0" w:type="dxa"/>
          </w:tblCellMar>
        </w:tblPrEx>
        <w:trPr>
          <w:cantSplit/>
        </w:trPr>
        <w:tc>
          <w:tcPr>
            <w:tcW w:w="2394" w:type="dxa"/>
            <w:vMerge/>
            <w:tcBorders>
              <w:left w:val="single" w:sz="18" w:space="0" w:color="auto"/>
            </w:tcBorders>
          </w:tcPr>
          <w:p w:rsidR="00000000" w:rsidRDefault="00000000">
            <w:pPr>
              <w:pStyle w:val="BodyTextIndent"/>
              <w:ind w:left="0" w:right="-90"/>
              <w:jc w:val="center"/>
              <w:rPr>
                <w:b/>
                <w:bCs/>
                <w:sz w:val="24"/>
              </w:rPr>
            </w:pPr>
          </w:p>
        </w:tc>
        <w:tc>
          <w:tcPr>
            <w:tcW w:w="798" w:type="dxa"/>
            <w:vMerge/>
          </w:tcPr>
          <w:p w:rsidR="00000000" w:rsidRDefault="00000000">
            <w:pPr>
              <w:pStyle w:val="BodyTextIndent"/>
              <w:ind w:left="0" w:right="-90"/>
              <w:jc w:val="center"/>
              <w:rPr>
                <w:i/>
                <w:iCs/>
                <w:sz w:val="24"/>
              </w:rPr>
            </w:pPr>
          </w:p>
        </w:tc>
        <w:tc>
          <w:tcPr>
            <w:tcW w:w="798" w:type="dxa"/>
          </w:tcPr>
          <w:p w:rsidR="00000000" w:rsidRDefault="00000000">
            <w:pPr>
              <w:pStyle w:val="BodyTextIndent"/>
              <w:ind w:left="0" w:right="-90"/>
              <w:jc w:val="center"/>
              <w:rPr>
                <w:i/>
                <w:iCs/>
                <w:sz w:val="24"/>
              </w:rPr>
            </w:pPr>
            <w:r>
              <w:rPr>
                <w:i/>
                <w:iCs/>
                <w:sz w:val="24"/>
              </w:rPr>
              <w:t>город</w:t>
            </w:r>
          </w:p>
        </w:tc>
        <w:tc>
          <w:tcPr>
            <w:tcW w:w="798" w:type="dxa"/>
          </w:tcPr>
          <w:p w:rsidR="00000000" w:rsidRDefault="00000000">
            <w:pPr>
              <w:pStyle w:val="BodyTextIndent"/>
              <w:ind w:left="0" w:right="-90"/>
              <w:jc w:val="center"/>
              <w:rPr>
                <w:i/>
                <w:iCs/>
                <w:sz w:val="24"/>
              </w:rPr>
            </w:pPr>
            <w:r>
              <w:rPr>
                <w:i/>
                <w:iCs/>
                <w:sz w:val="24"/>
              </w:rPr>
              <w:t>село</w:t>
            </w:r>
          </w:p>
        </w:tc>
        <w:tc>
          <w:tcPr>
            <w:tcW w:w="798" w:type="dxa"/>
            <w:vMerge/>
          </w:tcPr>
          <w:p w:rsidR="00000000" w:rsidRDefault="00000000">
            <w:pPr>
              <w:pStyle w:val="BodyTextIndent"/>
              <w:ind w:left="0" w:right="-90"/>
              <w:jc w:val="center"/>
              <w:rPr>
                <w:i/>
                <w:iCs/>
                <w:sz w:val="24"/>
              </w:rPr>
            </w:pPr>
          </w:p>
        </w:tc>
        <w:tc>
          <w:tcPr>
            <w:tcW w:w="798" w:type="dxa"/>
          </w:tcPr>
          <w:p w:rsidR="00000000" w:rsidRDefault="00000000">
            <w:pPr>
              <w:pStyle w:val="BodyTextIndent"/>
              <w:ind w:left="0" w:right="-90"/>
              <w:jc w:val="center"/>
              <w:rPr>
                <w:i/>
                <w:iCs/>
                <w:sz w:val="24"/>
              </w:rPr>
            </w:pPr>
            <w:r>
              <w:rPr>
                <w:i/>
                <w:iCs/>
                <w:sz w:val="24"/>
              </w:rPr>
              <w:t>город</w:t>
            </w:r>
          </w:p>
        </w:tc>
        <w:tc>
          <w:tcPr>
            <w:tcW w:w="798" w:type="dxa"/>
          </w:tcPr>
          <w:p w:rsidR="00000000" w:rsidRDefault="00000000">
            <w:pPr>
              <w:pStyle w:val="BodyTextIndent"/>
              <w:ind w:left="0" w:right="-90"/>
              <w:jc w:val="center"/>
              <w:rPr>
                <w:i/>
                <w:iCs/>
                <w:sz w:val="24"/>
              </w:rPr>
            </w:pPr>
            <w:r>
              <w:rPr>
                <w:i/>
                <w:iCs/>
                <w:sz w:val="24"/>
              </w:rPr>
              <w:t>село</w:t>
            </w:r>
          </w:p>
        </w:tc>
        <w:tc>
          <w:tcPr>
            <w:tcW w:w="798" w:type="dxa"/>
            <w:vMerge/>
          </w:tcPr>
          <w:p w:rsidR="00000000" w:rsidRDefault="00000000">
            <w:pPr>
              <w:pStyle w:val="BodyTextIndent"/>
              <w:ind w:left="0" w:right="-90"/>
              <w:jc w:val="center"/>
              <w:rPr>
                <w:i/>
                <w:iCs/>
                <w:sz w:val="24"/>
              </w:rPr>
            </w:pPr>
          </w:p>
        </w:tc>
        <w:tc>
          <w:tcPr>
            <w:tcW w:w="798" w:type="dxa"/>
          </w:tcPr>
          <w:p w:rsidR="00000000" w:rsidRDefault="00000000">
            <w:pPr>
              <w:pStyle w:val="BodyTextIndent"/>
              <w:ind w:left="0" w:right="-90"/>
              <w:jc w:val="center"/>
              <w:rPr>
                <w:i/>
                <w:iCs/>
                <w:sz w:val="24"/>
              </w:rPr>
            </w:pPr>
            <w:r>
              <w:rPr>
                <w:i/>
                <w:iCs/>
                <w:sz w:val="24"/>
              </w:rPr>
              <w:t>город</w:t>
            </w:r>
          </w:p>
        </w:tc>
        <w:tc>
          <w:tcPr>
            <w:tcW w:w="798" w:type="dxa"/>
            <w:tcBorders>
              <w:right w:val="single" w:sz="18" w:space="0" w:color="auto"/>
            </w:tcBorders>
          </w:tcPr>
          <w:p w:rsidR="00000000" w:rsidRDefault="00000000">
            <w:pPr>
              <w:pStyle w:val="BodyTextIndent"/>
              <w:ind w:left="0" w:right="-90"/>
              <w:jc w:val="center"/>
              <w:rPr>
                <w:i/>
                <w:iCs/>
                <w:sz w:val="24"/>
              </w:rPr>
            </w:pPr>
            <w:r>
              <w:rPr>
                <w:i/>
                <w:iCs/>
                <w:sz w:val="24"/>
              </w:rPr>
              <w:t>село</w:t>
            </w:r>
          </w:p>
        </w:tc>
      </w:tr>
      <w:tr w:rsidR="00000000">
        <w:tblPrEx>
          <w:tblCellMar>
            <w:top w:w="0" w:type="dxa"/>
            <w:bottom w:w="0" w:type="dxa"/>
          </w:tblCellMar>
        </w:tblPrEx>
        <w:trPr>
          <w:cantSplit/>
        </w:trPr>
        <w:tc>
          <w:tcPr>
            <w:tcW w:w="2394" w:type="dxa"/>
            <w:tcBorders>
              <w:left w:val="single" w:sz="18" w:space="0" w:color="auto"/>
            </w:tcBorders>
          </w:tcPr>
          <w:p w:rsidR="00000000" w:rsidRDefault="00000000">
            <w:pPr>
              <w:pStyle w:val="BodyTextIndent"/>
              <w:ind w:left="0" w:right="-90"/>
              <w:rPr>
                <w:sz w:val="24"/>
              </w:rPr>
            </w:pPr>
            <w:r>
              <w:rPr>
                <w:sz w:val="24"/>
              </w:rPr>
              <w:t>Всего учреждений</w:t>
            </w:r>
          </w:p>
        </w:tc>
        <w:tc>
          <w:tcPr>
            <w:tcW w:w="798" w:type="dxa"/>
          </w:tcPr>
          <w:p w:rsidR="00000000" w:rsidRDefault="00000000">
            <w:pPr>
              <w:pStyle w:val="BodyTextIndent"/>
              <w:ind w:left="0" w:right="-90"/>
              <w:jc w:val="center"/>
              <w:rPr>
                <w:sz w:val="24"/>
              </w:rPr>
            </w:pPr>
            <w:r>
              <w:rPr>
                <w:sz w:val="24"/>
              </w:rPr>
              <w:t>1102</w:t>
            </w:r>
          </w:p>
        </w:tc>
        <w:tc>
          <w:tcPr>
            <w:tcW w:w="798" w:type="dxa"/>
          </w:tcPr>
          <w:p w:rsidR="00000000" w:rsidRDefault="00000000">
            <w:pPr>
              <w:pStyle w:val="BodyTextIndent"/>
              <w:ind w:left="0" w:right="-90"/>
              <w:jc w:val="center"/>
              <w:rPr>
                <w:sz w:val="24"/>
              </w:rPr>
            </w:pPr>
            <w:r>
              <w:rPr>
                <w:sz w:val="24"/>
              </w:rPr>
              <w:t>859</w:t>
            </w:r>
          </w:p>
        </w:tc>
        <w:tc>
          <w:tcPr>
            <w:tcW w:w="798" w:type="dxa"/>
          </w:tcPr>
          <w:p w:rsidR="00000000" w:rsidRDefault="00000000">
            <w:pPr>
              <w:pStyle w:val="BodyTextIndent"/>
              <w:ind w:left="0" w:right="-90"/>
              <w:jc w:val="center"/>
              <w:rPr>
                <w:sz w:val="24"/>
              </w:rPr>
            </w:pPr>
            <w:r>
              <w:rPr>
                <w:sz w:val="24"/>
              </w:rPr>
              <w:t>243</w:t>
            </w:r>
          </w:p>
        </w:tc>
        <w:tc>
          <w:tcPr>
            <w:tcW w:w="798" w:type="dxa"/>
          </w:tcPr>
          <w:p w:rsidR="00000000" w:rsidRDefault="00000000">
            <w:pPr>
              <w:pStyle w:val="BodyTextIndent"/>
              <w:ind w:left="0" w:right="-90"/>
              <w:jc w:val="center"/>
              <w:rPr>
                <w:sz w:val="24"/>
              </w:rPr>
            </w:pPr>
            <w:r>
              <w:rPr>
                <w:sz w:val="24"/>
              </w:rPr>
              <w:t>1089</w:t>
            </w:r>
          </w:p>
        </w:tc>
        <w:tc>
          <w:tcPr>
            <w:tcW w:w="798" w:type="dxa"/>
          </w:tcPr>
          <w:p w:rsidR="00000000" w:rsidRDefault="00000000">
            <w:pPr>
              <w:pStyle w:val="BodyTextIndent"/>
              <w:ind w:left="0" w:right="-90"/>
              <w:jc w:val="center"/>
              <w:rPr>
                <w:sz w:val="24"/>
              </w:rPr>
            </w:pPr>
            <w:r>
              <w:rPr>
                <w:sz w:val="24"/>
              </w:rPr>
              <w:t>912</w:t>
            </w:r>
          </w:p>
        </w:tc>
        <w:tc>
          <w:tcPr>
            <w:tcW w:w="798" w:type="dxa"/>
          </w:tcPr>
          <w:p w:rsidR="00000000" w:rsidRDefault="00000000">
            <w:pPr>
              <w:pStyle w:val="BodyTextIndent"/>
              <w:ind w:left="0" w:right="-90"/>
              <w:jc w:val="center"/>
              <w:rPr>
                <w:sz w:val="24"/>
              </w:rPr>
            </w:pPr>
            <w:r>
              <w:rPr>
                <w:sz w:val="24"/>
              </w:rPr>
              <w:t>177</w:t>
            </w:r>
          </w:p>
        </w:tc>
        <w:tc>
          <w:tcPr>
            <w:tcW w:w="798" w:type="dxa"/>
          </w:tcPr>
          <w:p w:rsidR="00000000" w:rsidRDefault="00000000">
            <w:pPr>
              <w:pStyle w:val="BodyTextIndent"/>
              <w:ind w:left="0" w:right="-90"/>
              <w:jc w:val="center"/>
              <w:rPr>
                <w:sz w:val="24"/>
              </w:rPr>
            </w:pPr>
            <w:r>
              <w:rPr>
                <w:sz w:val="24"/>
              </w:rPr>
              <w:t>1103</w:t>
            </w:r>
          </w:p>
        </w:tc>
        <w:tc>
          <w:tcPr>
            <w:tcW w:w="798" w:type="dxa"/>
          </w:tcPr>
          <w:p w:rsidR="00000000" w:rsidRDefault="00000000">
            <w:pPr>
              <w:pStyle w:val="BodyTextIndent"/>
              <w:ind w:left="0" w:right="-90"/>
              <w:jc w:val="center"/>
              <w:rPr>
                <w:sz w:val="24"/>
              </w:rPr>
            </w:pPr>
            <w:r>
              <w:rPr>
                <w:sz w:val="24"/>
              </w:rPr>
              <w:t>886</w:t>
            </w:r>
          </w:p>
        </w:tc>
        <w:tc>
          <w:tcPr>
            <w:tcW w:w="798" w:type="dxa"/>
            <w:tcBorders>
              <w:right w:val="single" w:sz="18" w:space="0" w:color="auto"/>
            </w:tcBorders>
          </w:tcPr>
          <w:p w:rsidR="00000000" w:rsidRDefault="00000000">
            <w:pPr>
              <w:pStyle w:val="BodyTextIndent"/>
              <w:ind w:left="0" w:right="-90"/>
              <w:jc w:val="center"/>
              <w:rPr>
                <w:sz w:val="24"/>
              </w:rPr>
            </w:pPr>
            <w:r>
              <w:rPr>
                <w:sz w:val="24"/>
              </w:rPr>
              <w:t>217</w:t>
            </w:r>
          </w:p>
        </w:tc>
      </w:tr>
      <w:tr w:rsidR="00000000">
        <w:tblPrEx>
          <w:tblCellMar>
            <w:top w:w="0" w:type="dxa"/>
            <w:bottom w:w="0" w:type="dxa"/>
          </w:tblCellMar>
        </w:tblPrEx>
        <w:trPr>
          <w:cantSplit/>
        </w:trPr>
        <w:tc>
          <w:tcPr>
            <w:tcW w:w="2394" w:type="dxa"/>
            <w:tcBorders>
              <w:left w:val="single" w:sz="18" w:space="0" w:color="auto"/>
              <w:bottom w:val="single" w:sz="18" w:space="0" w:color="auto"/>
            </w:tcBorders>
          </w:tcPr>
          <w:p w:rsidR="00000000" w:rsidRDefault="00000000">
            <w:pPr>
              <w:pStyle w:val="BodyTextIndent"/>
              <w:ind w:left="0" w:right="-90"/>
              <w:rPr>
                <w:sz w:val="24"/>
              </w:rPr>
            </w:pPr>
            <w:r>
              <w:rPr>
                <w:sz w:val="24"/>
              </w:rPr>
              <w:t>Численность детей в них, тыс. человек</w:t>
            </w:r>
          </w:p>
        </w:tc>
        <w:tc>
          <w:tcPr>
            <w:tcW w:w="798" w:type="dxa"/>
            <w:tcBorders>
              <w:bottom w:val="single" w:sz="18" w:space="0" w:color="auto"/>
            </w:tcBorders>
          </w:tcPr>
          <w:p w:rsidR="00000000" w:rsidRDefault="00000000">
            <w:pPr>
              <w:pStyle w:val="BodyTextIndent"/>
              <w:ind w:left="0" w:right="-90"/>
              <w:jc w:val="center"/>
              <w:rPr>
                <w:sz w:val="24"/>
              </w:rPr>
            </w:pPr>
            <w:r>
              <w:rPr>
                <w:sz w:val="24"/>
              </w:rPr>
              <w:t>124,4</w:t>
            </w:r>
          </w:p>
        </w:tc>
        <w:tc>
          <w:tcPr>
            <w:tcW w:w="798" w:type="dxa"/>
            <w:tcBorders>
              <w:bottom w:val="single" w:sz="18" w:space="0" w:color="auto"/>
            </w:tcBorders>
          </w:tcPr>
          <w:p w:rsidR="00000000" w:rsidRDefault="00000000">
            <w:pPr>
              <w:pStyle w:val="BodyTextIndent"/>
              <w:ind w:left="0" w:right="-90"/>
              <w:jc w:val="center"/>
              <w:rPr>
                <w:sz w:val="24"/>
              </w:rPr>
            </w:pPr>
            <w:r>
              <w:rPr>
                <w:sz w:val="24"/>
              </w:rPr>
              <w:t>112,8</w:t>
            </w:r>
          </w:p>
        </w:tc>
        <w:tc>
          <w:tcPr>
            <w:tcW w:w="798" w:type="dxa"/>
            <w:tcBorders>
              <w:bottom w:val="single" w:sz="18" w:space="0" w:color="auto"/>
            </w:tcBorders>
          </w:tcPr>
          <w:p w:rsidR="00000000" w:rsidRDefault="00000000">
            <w:pPr>
              <w:pStyle w:val="BodyTextIndent"/>
              <w:ind w:left="0" w:right="-90"/>
              <w:jc w:val="center"/>
              <w:rPr>
                <w:sz w:val="24"/>
              </w:rPr>
            </w:pPr>
            <w:r>
              <w:rPr>
                <w:sz w:val="24"/>
              </w:rPr>
              <w:t>11,6</w:t>
            </w:r>
          </w:p>
        </w:tc>
        <w:tc>
          <w:tcPr>
            <w:tcW w:w="798" w:type="dxa"/>
            <w:tcBorders>
              <w:bottom w:val="single" w:sz="18" w:space="0" w:color="auto"/>
            </w:tcBorders>
          </w:tcPr>
          <w:p w:rsidR="00000000" w:rsidRDefault="00000000">
            <w:pPr>
              <w:pStyle w:val="BodyTextIndent"/>
              <w:ind w:left="0" w:right="-90"/>
              <w:jc w:val="center"/>
              <w:rPr>
                <w:sz w:val="24"/>
              </w:rPr>
            </w:pPr>
            <w:r>
              <w:rPr>
                <w:sz w:val="24"/>
              </w:rPr>
              <w:t>133,2</w:t>
            </w:r>
          </w:p>
        </w:tc>
        <w:tc>
          <w:tcPr>
            <w:tcW w:w="798" w:type="dxa"/>
            <w:tcBorders>
              <w:bottom w:val="single" w:sz="18" w:space="0" w:color="auto"/>
            </w:tcBorders>
          </w:tcPr>
          <w:p w:rsidR="00000000" w:rsidRDefault="00000000">
            <w:pPr>
              <w:pStyle w:val="BodyTextIndent"/>
              <w:ind w:left="0" w:right="-90"/>
              <w:jc w:val="center"/>
              <w:rPr>
                <w:sz w:val="24"/>
              </w:rPr>
            </w:pPr>
            <w:r>
              <w:rPr>
                <w:sz w:val="24"/>
              </w:rPr>
              <w:t>123,9</w:t>
            </w:r>
          </w:p>
        </w:tc>
        <w:tc>
          <w:tcPr>
            <w:tcW w:w="798" w:type="dxa"/>
            <w:tcBorders>
              <w:bottom w:val="single" w:sz="18" w:space="0" w:color="auto"/>
            </w:tcBorders>
          </w:tcPr>
          <w:p w:rsidR="00000000" w:rsidRDefault="00000000">
            <w:pPr>
              <w:pStyle w:val="BodyTextIndent"/>
              <w:ind w:left="0" w:right="-90"/>
              <w:jc w:val="center"/>
              <w:rPr>
                <w:sz w:val="24"/>
              </w:rPr>
            </w:pPr>
            <w:r>
              <w:rPr>
                <w:sz w:val="24"/>
              </w:rPr>
              <w:t>9,3</w:t>
            </w:r>
          </w:p>
        </w:tc>
        <w:tc>
          <w:tcPr>
            <w:tcW w:w="798" w:type="dxa"/>
            <w:tcBorders>
              <w:bottom w:val="single" w:sz="18" w:space="0" w:color="auto"/>
            </w:tcBorders>
          </w:tcPr>
          <w:p w:rsidR="00000000" w:rsidRDefault="00000000">
            <w:pPr>
              <w:pStyle w:val="BodyTextIndent"/>
              <w:ind w:left="0" w:right="-90"/>
              <w:jc w:val="center"/>
              <w:rPr>
                <w:sz w:val="24"/>
              </w:rPr>
            </w:pPr>
            <w:r>
              <w:rPr>
                <w:sz w:val="24"/>
              </w:rPr>
              <w:t>140,4</w:t>
            </w:r>
          </w:p>
        </w:tc>
        <w:tc>
          <w:tcPr>
            <w:tcW w:w="798" w:type="dxa"/>
            <w:tcBorders>
              <w:bottom w:val="single" w:sz="18" w:space="0" w:color="auto"/>
            </w:tcBorders>
          </w:tcPr>
          <w:p w:rsidR="00000000" w:rsidRDefault="00000000">
            <w:pPr>
              <w:pStyle w:val="BodyTextIndent"/>
              <w:ind w:left="0" w:right="-90"/>
              <w:jc w:val="center"/>
              <w:rPr>
                <w:sz w:val="24"/>
              </w:rPr>
            </w:pPr>
            <w:r>
              <w:rPr>
                <w:sz w:val="24"/>
              </w:rPr>
              <w:t>128,0</w:t>
            </w:r>
          </w:p>
        </w:tc>
        <w:tc>
          <w:tcPr>
            <w:tcW w:w="798" w:type="dxa"/>
            <w:tcBorders>
              <w:bottom w:val="single" w:sz="18" w:space="0" w:color="auto"/>
              <w:right w:val="single" w:sz="18" w:space="0" w:color="auto"/>
            </w:tcBorders>
          </w:tcPr>
          <w:p w:rsidR="00000000" w:rsidRDefault="00000000">
            <w:pPr>
              <w:pStyle w:val="BodyTextIndent"/>
              <w:ind w:left="0" w:right="-90"/>
              <w:jc w:val="center"/>
              <w:rPr>
                <w:sz w:val="24"/>
              </w:rPr>
            </w:pPr>
            <w:r>
              <w:rPr>
                <w:sz w:val="24"/>
              </w:rPr>
              <w:t>12,4</w:t>
            </w:r>
          </w:p>
        </w:tc>
      </w:tr>
    </w:tbl>
    <w:p w:rsidR="00000000" w:rsidRDefault="00000000">
      <w:pPr>
        <w:pStyle w:val="BodyTextIndent"/>
        <w:ind w:left="0" w:right="-421"/>
        <w:jc w:val="center"/>
        <w:rPr>
          <w:b/>
          <w:bCs/>
          <w:sz w:val="24"/>
        </w:rPr>
      </w:pPr>
    </w:p>
    <w:p w:rsidR="00000000" w:rsidRDefault="00000000">
      <w:pPr>
        <w:pStyle w:val="BodyTextIndent"/>
        <w:ind w:left="0" w:right="-421"/>
        <w:jc w:val="center"/>
        <w:rPr>
          <w:b/>
          <w:bCs/>
          <w:sz w:val="24"/>
        </w:rPr>
      </w:pPr>
      <w:r>
        <w:rPr>
          <w:b/>
          <w:bCs/>
          <w:sz w:val="24"/>
        </w:rPr>
        <w:br w:type="page"/>
        <w:t>Таблица 16.</w:t>
      </w:r>
      <w:r>
        <w:rPr>
          <w:b/>
          <w:bCs/>
          <w:sz w:val="24"/>
          <w:lang w:val="ru-MO"/>
        </w:rPr>
        <w:t xml:space="preserve">  </w:t>
      </w:r>
      <w:r>
        <w:rPr>
          <w:b/>
          <w:bCs/>
          <w:sz w:val="24"/>
        </w:rPr>
        <w:t xml:space="preserve"> Государственные дневные общеобразовательные</w:t>
      </w:r>
    </w:p>
    <w:p w:rsidR="00000000" w:rsidRDefault="00000000">
      <w:pPr>
        <w:pStyle w:val="BodyTextIndent"/>
        <w:ind w:left="0" w:right="-421"/>
        <w:jc w:val="center"/>
        <w:rPr>
          <w:sz w:val="24"/>
        </w:rPr>
      </w:pPr>
      <w:r>
        <w:rPr>
          <w:b/>
          <w:bCs/>
          <w:sz w:val="24"/>
        </w:rPr>
        <w:t xml:space="preserve">школы </w:t>
      </w:r>
      <w:r>
        <w:rPr>
          <w:b/>
          <w:bCs/>
          <w:i/>
          <w:iCs/>
          <w:sz w:val="24"/>
        </w:rPr>
        <w:t>(на начало учебного года)</w:t>
      </w:r>
    </w:p>
    <w:p w:rsidR="00000000" w:rsidRDefault="00000000">
      <w:pPr>
        <w:pStyle w:val="BodyTextIndent"/>
        <w:ind w:left="0" w:right="-421"/>
        <w:jc w:val="cente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8"/>
        <w:gridCol w:w="798"/>
        <w:gridCol w:w="798"/>
        <w:gridCol w:w="798"/>
        <w:gridCol w:w="798"/>
        <w:gridCol w:w="798"/>
        <w:gridCol w:w="798"/>
        <w:gridCol w:w="798"/>
        <w:gridCol w:w="798"/>
        <w:gridCol w:w="798"/>
      </w:tblGrid>
      <w:tr w:rsidR="00000000">
        <w:tblPrEx>
          <w:tblCellMar>
            <w:top w:w="0" w:type="dxa"/>
            <w:bottom w:w="0" w:type="dxa"/>
          </w:tblCellMar>
        </w:tblPrEx>
        <w:trPr>
          <w:cantSplit/>
        </w:trPr>
        <w:tc>
          <w:tcPr>
            <w:tcW w:w="2394" w:type="dxa"/>
            <w:vMerge w:val="restart"/>
            <w:tcBorders>
              <w:top w:val="single" w:sz="18" w:space="0" w:color="auto"/>
              <w:left w:val="single" w:sz="18" w:space="0" w:color="auto"/>
            </w:tcBorders>
          </w:tcPr>
          <w:p w:rsidR="00000000" w:rsidRDefault="00000000">
            <w:pPr>
              <w:pStyle w:val="BodyTextIndent"/>
              <w:ind w:left="0" w:right="-90"/>
              <w:jc w:val="center"/>
              <w:rPr>
                <w:sz w:val="24"/>
              </w:rPr>
            </w:pPr>
          </w:p>
        </w:tc>
        <w:tc>
          <w:tcPr>
            <w:tcW w:w="2394" w:type="dxa"/>
            <w:gridSpan w:val="3"/>
            <w:tcBorders>
              <w:top w:val="single" w:sz="18" w:space="0" w:color="auto"/>
            </w:tcBorders>
          </w:tcPr>
          <w:p w:rsidR="00000000" w:rsidRDefault="00000000">
            <w:pPr>
              <w:pStyle w:val="BodyTextIndent"/>
              <w:ind w:left="0" w:right="-90"/>
              <w:jc w:val="center"/>
              <w:rPr>
                <w:sz w:val="24"/>
              </w:rPr>
            </w:pPr>
            <w:r>
              <w:rPr>
                <w:sz w:val="24"/>
              </w:rPr>
              <w:t>1999/00 г.</w:t>
            </w:r>
          </w:p>
        </w:tc>
        <w:tc>
          <w:tcPr>
            <w:tcW w:w="2394" w:type="dxa"/>
            <w:gridSpan w:val="3"/>
            <w:tcBorders>
              <w:top w:val="single" w:sz="18" w:space="0" w:color="auto"/>
            </w:tcBorders>
          </w:tcPr>
          <w:p w:rsidR="00000000" w:rsidRDefault="00000000">
            <w:pPr>
              <w:pStyle w:val="BodyTextIndent"/>
              <w:ind w:left="0" w:right="-90"/>
              <w:jc w:val="center"/>
              <w:rPr>
                <w:sz w:val="24"/>
              </w:rPr>
            </w:pPr>
            <w:r>
              <w:rPr>
                <w:sz w:val="24"/>
              </w:rPr>
              <w:t>2000/01 г.</w:t>
            </w:r>
          </w:p>
        </w:tc>
        <w:tc>
          <w:tcPr>
            <w:tcW w:w="2394" w:type="dxa"/>
            <w:gridSpan w:val="3"/>
            <w:tcBorders>
              <w:top w:val="single" w:sz="18" w:space="0" w:color="auto"/>
              <w:right w:val="single" w:sz="18" w:space="0" w:color="auto"/>
            </w:tcBorders>
          </w:tcPr>
          <w:p w:rsidR="00000000" w:rsidRDefault="00000000">
            <w:pPr>
              <w:pStyle w:val="BodyTextIndent"/>
              <w:ind w:left="0" w:right="-90"/>
              <w:jc w:val="center"/>
              <w:rPr>
                <w:sz w:val="24"/>
              </w:rPr>
            </w:pPr>
            <w:r>
              <w:rPr>
                <w:sz w:val="24"/>
              </w:rPr>
              <w:t>2001/02 г.</w:t>
            </w:r>
          </w:p>
        </w:tc>
      </w:tr>
      <w:tr w:rsidR="00000000">
        <w:tblPrEx>
          <w:tblCellMar>
            <w:top w:w="0" w:type="dxa"/>
            <w:bottom w:w="0" w:type="dxa"/>
          </w:tblCellMar>
        </w:tblPrEx>
        <w:trPr>
          <w:cantSplit/>
        </w:trPr>
        <w:tc>
          <w:tcPr>
            <w:tcW w:w="2394" w:type="dxa"/>
            <w:vMerge/>
            <w:tcBorders>
              <w:left w:val="single" w:sz="18" w:space="0" w:color="auto"/>
            </w:tcBorders>
          </w:tcPr>
          <w:p w:rsidR="00000000" w:rsidRDefault="00000000">
            <w:pPr>
              <w:pStyle w:val="BodyTextIndent"/>
              <w:ind w:left="0" w:right="-90"/>
              <w:jc w:val="center"/>
              <w:rPr>
                <w:b/>
                <w:bCs/>
                <w:sz w:val="24"/>
              </w:rPr>
            </w:pPr>
          </w:p>
        </w:tc>
        <w:tc>
          <w:tcPr>
            <w:tcW w:w="798" w:type="dxa"/>
            <w:vMerge w:val="restart"/>
          </w:tcPr>
          <w:p w:rsidR="00000000" w:rsidRDefault="00000000">
            <w:pPr>
              <w:pStyle w:val="BodyTextIndent"/>
              <w:ind w:left="0" w:right="-90"/>
              <w:jc w:val="center"/>
              <w:rPr>
                <w:i/>
                <w:iCs/>
                <w:sz w:val="24"/>
              </w:rPr>
            </w:pPr>
            <w:r>
              <w:rPr>
                <w:i/>
                <w:iCs/>
                <w:sz w:val="24"/>
              </w:rPr>
              <w:t>всего</w:t>
            </w:r>
          </w:p>
        </w:tc>
        <w:tc>
          <w:tcPr>
            <w:tcW w:w="1596" w:type="dxa"/>
            <w:gridSpan w:val="2"/>
          </w:tcPr>
          <w:p w:rsidR="00000000" w:rsidRDefault="00000000">
            <w:pPr>
              <w:pStyle w:val="BodyTextIndent"/>
              <w:ind w:left="0" w:right="-90"/>
              <w:jc w:val="center"/>
              <w:rPr>
                <w:i/>
                <w:iCs/>
                <w:sz w:val="24"/>
              </w:rPr>
            </w:pPr>
            <w:r>
              <w:rPr>
                <w:i/>
                <w:iCs/>
                <w:sz w:val="24"/>
              </w:rPr>
              <w:t>в том числе</w:t>
            </w:r>
          </w:p>
        </w:tc>
        <w:tc>
          <w:tcPr>
            <w:tcW w:w="798" w:type="dxa"/>
            <w:vMerge w:val="restart"/>
          </w:tcPr>
          <w:p w:rsidR="00000000" w:rsidRDefault="00000000">
            <w:pPr>
              <w:pStyle w:val="BodyTextIndent"/>
              <w:ind w:left="0" w:right="-90"/>
              <w:jc w:val="center"/>
              <w:rPr>
                <w:i/>
                <w:iCs/>
                <w:sz w:val="24"/>
              </w:rPr>
            </w:pPr>
            <w:r>
              <w:rPr>
                <w:i/>
                <w:iCs/>
                <w:sz w:val="24"/>
              </w:rPr>
              <w:t>всего</w:t>
            </w:r>
          </w:p>
        </w:tc>
        <w:tc>
          <w:tcPr>
            <w:tcW w:w="1596" w:type="dxa"/>
            <w:gridSpan w:val="2"/>
          </w:tcPr>
          <w:p w:rsidR="00000000" w:rsidRDefault="00000000">
            <w:pPr>
              <w:pStyle w:val="BodyTextIndent"/>
              <w:ind w:left="0" w:right="-90"/>
              <w:jc w:val="center"/>
              <w:rPr>
                <w:i/>
                <w:iCs/>
                <w:sz w:val="24"/>
              </w:rPr>
            </w:pPr>
            <w:r>
              <w:rPr>
                <w:i/>
                <w:iCs/>
                <w:sz w:val="24"/>
              </w:rPr>
              <w:t>в том числе</w:t>
            </w:r>
          </w:p>
        </w:tc>
        <w:tc>
          <w:tcPr>
            <w:tcW w:w="798" w:type="dxa"/>
            <w:vMerge w:val="restart"/>
          </w:tcPr>
          <w:p w:rsidR="00000000" w:rsidRDefault="00000000">
            <w:pPr>
              <w:pStyle w:val="BodyTextIndent"/>
              <w:ind w:left="0" w:right="-90"/>
              <w:jc w:val="center"/>
              <w:rPr>
                <w:i/>
                <w:iCs/>
                <w:sz w:val="24"/>
              </w:rPr>
            </w:pPr>
            <w:r>
              <w:rPr>
                <w:i/>
                <w:iCs/>
                <w:sz w:val="24"/>
              </w:rPr>
              <w:t>всего</w:t>
            </w:r>
          </w:p>
        </w:tc>
        <w:tc>
          <w:tcPr>
            <w:tcW w:w="1596" w:type="dxa"/>
            <w:gridSpan w:val="2"/>
            <w:tcBorders>
              <w:right w:val="single" w:sz="18" w:space="0" w:color="auto"/>
            </w:tcBorders>
          </w:tcPr>
          <w:p w:rsidR="00000000" w:rsidRDefault="00000000">
            <w:pPr>
              <w:pStyle w:val="BodyTextIndent"/>
              <w:ind w:left="0" w:right="-90"/>
              <w:jc w:val="center"/>
              <w:rPr>
                <w:i/>
                <w:iCs/>
                <w:sz w:val="24"/>
              </w:rPr>
            </w:pPr>
            <w:r>
              <w:rPr>
                <w:i/>
                <w:iCs/>
                <w:sz w:val="24"/>
              </w:rPr>
              <w:t>в том числе</w:t>
            </w:r>
          </w:p>
        </w:tc>
      </w:tr>
      <w:tr w:rsidR="00000000">
        <w:tblPrEx>
          <w:tblCellMar>
            <w:top w:w="0" w:type="dxa"/>
            <w:bottom w:w="0" w:type="dxa"/>
          </w:tblCellMar>
        </w:tblPrEx>
        <w:trPr>
          <w:cantSplit/>
        </w:trPr>
        <w:tc>
          <w:tcPr>
            <w:tcW w:w="2394" w:type="dxa"/>
            <w:vMerge/>
            <w:tcBorders>
              <w:left w:val="single" w:sz="18" w:space="0" w:color="auto"/>
            </w:tcBorders>
          </w:tcPr>
          <w:p w:rsidR="00000000" w:rsidRDefault="00000000">
            <w:pPr>
              <w:pStyle w:val="BodyTextIndent"/>
              <w:ind w:left="0" w:right="-90"/>
              <w:jc w:val="center"/>
              <w:rPr>
                <w:b/>
                <w:bCs/>
                <w:sz w:val="24"/>
              </w:rPr>
            </w:pPr>
          </w:p>
        </w:tc>
        <w:tc>
          <w:tcPr>
            <w:tcW w:w="798" w:type="dxa"/>
            <w:vMerge/>
          </w:tcPr>
          <w:p w:rsidR="00000000" w:rsidRDefault="00000000">
            <w:pPr>
              <w:pStyle w:val="BodyTextIndent"/>
              <w:ind w:left="0" w:right="-90"/>
              <w:jc w:val="center"/>
              <w:rPr>
                <w:i/>
                <w:iCs/>
                <w:sz w:val="24"/>
              </w:rPr>
            </w:pPr>
          </w:p>
        </w:tc>
        <w:tc>
          <w:tcPr>
            <w:tcW w:w="798" w:type="dxa"/>
          </w:tcPr>
          <w:p w:rsidR="00000000" w:rsidRDefault="00000000">
            <w:pPr>
              <w:pStyle w:val="BodyTextIndent"/>
              <w:ind w:left="0" w:right="-90"/>
              <w:jc w:val="center"/>
              <w:rPr>
                <w:i/>
                <w:iCs/>
                <w:sz w:val="24"/>
              </w:rPr>
            </w:pPr>
            <w:r>
              <w:rPr>
                <w:i/>
                <w:iCs/>
                <w:sz w:val="24"/>
              </w:rPr>
              <w:t>город</w:t>
            </w:r>
          </w:p>
        </w:tc>
        <w:tc>
          <w:tcPr>
            <w:tcW w:w="798" w:type="dxa"/>
          </w:tcPr>
          <w:p w:rsidR="00000000" w:rsidRDefault="00000000">
            <w:pPr>
              <w:pStyle w:val="BodyTextIndent"/>
              <w:ind w:left="0" w:right="-90"/>
              <w:jc w:val="center"/>
              <w:rPr>
                <w:i/>
                <w:iCs/>
                <w:sz w:val="24"/>
              </w:rPr>
            </w:pPr>
            <w:r>
              <w:rPr>
                <w:i/>
                <w:iCs/>
                <w:sz w:val="24"/>
              </w:rPr>
              <w:t>село</w:t>
            </w:r>
          </w:p>
        </w:tc>
        <w:tc>
          <w:tcPr>
            <w:tcW w:w="798" w:type="dxa"/>
            <w:vMerge/>
          </w:tcPr>
          <w:p w:rsidR="00000000" w:rsidRDefault="00000000">
            <w:pPr>
              <w:pStyle w:val="BodyTextIndent"/>
              <w:ind w:left="0" w:right="-90"/>
              <w:jc w:val="center"/>
              <w:rPr>
                <w:i/>
                <w:iCs/>
                <w:sz w:val="24"/>
              </w:rPr>
            </w:pPr>
          </w:p>
        </w:tc>
        <w:tc>
          <w:tcPr>
            <w:tcW w:w="798" w:type="dxa"/>
          </w:tcPr>
          <w:p w:rsidR="00000000" w:rsidRDefault="00000000">
            <w:pPr>
              <w:pStyle w:val="BodyTextIndent"/>
              <w:ind w:left="0" w:right="-90"/>
              <w:jc w:val="center"/>
              <w:rPr>
                <w:i/>
                <w:iCs/>
                <w:sz w:val="24"/>
              </w:rPr>
            </w:pPr>
            <w:r>
              <w:rPr>
                <w:i/>
                <w:iCs/>
                <w:sz w:val="24"/>
              </w:rPr>
              <w:t>город</w:t>
            </w:r>
          </w:p>
        </w:tc>
        <w:tc>
          <w:tcPr>
            <w:tcW w:w="798" w:type="dxa"/>
          </w:tcPr>
          <w:p w:rsidR="00000000" w:rsidRDefault="00000000">
            <w:pPr>
              <w:pStyle w:val="BodyTextIndent"/>
              <w:ind w:left="0" w:right="-90"/>
              <w:jc w:val="center"/>
              <w:rPr>
                <w:i/>
                <w:iCs/>
                <w:sz w:val="24"/>
              </w:rPr>
            </w:pPr>
            <w:r>
              <w:rPr>
                <w:i/>
                <w:iCs/>
                <w:sz w:val="24"/>
              </w:rPr>
              <w:t>село</w:t>
            </w:r>
          </w:p>
        </w:tc>
        <w:tc>
          <w:tcPr>
            <w:tcW w:w="798" w:type="dxa"/>
            <w:vMerge/>
          </w:tcPr>
          <w:p w:rsidR="00000000" w:rsidRDefault="00000000">
            <w:pPr>
              <w:pStyle w:val="BodyTextIndent"/>
              <w:ind w:left="0" w:right="-90"/>
              <w:jc w:val="center"/>
              <w:rPr>
                <w:i/>
                <w:iCs/>
                <w:sz w:val="24"/>
              </w:rPr>
            </w:pPr>
          </w:p>
        </w:tc>
        <w:tc>
          <w:tcPr>
            <w:tcW w:w="798" w:type="dxa"/>
          </w:tcPr>
          <w:p w:rsidR="00000000" w:rsidRDefault="00000000">
            <w:pPr>
              <w:pStyle w:val="BodyTextIndent"/>
              <w:ind w:left="0" w:right="-90"/>
              <w:jc w:val="center"/>
              <w:rPr>
                <w:i/>
                <w:iCs/>
                <w:sz w:val="24"/>
              </w:rPr>
            </w:pPr>
            <w:r>
              <w:rPr>
                <w:i/>
                <w:iCs/>
                <w:sz w:val="24"/>
              </w:rPr>
              <w:t>город</w:t>
            </w:r>
          </w:p>
        </w:tc>
        <w:tc>
          <w:tcPr>
            <w:tcW w:w="798" w:type="dxa"/>
            <w:tcBorders>
              <w:right w:val="single" w:sz="18" w:space="0" w:color="auto"/>
            </w:tcBorders>
          </w:tcPr>
          <w:p w:rsidR="00000000" w:rsidRDefault="00000000">
            <w:pPr>
              <w:pStyle w:val="BodyTextIndent"/>
              <w:ind w:left="0" w:right="-90"/>
              <w:jc w:val="center"/>
              <w:rPr>
                <w:i/>
                <w:iCs/>
                <w:sz w:val="24"/>
              </w:rPr>
            </w:pPr>
            <w:r>
              <w:rPr>
                <w:i/>
                <w:iCs/>
                <w:sz w:val="24"/>
              </w:rPr>
              <w:t>село</w:t>
            </w:r>
          </w:p>
        </w:tc>
      </w:tr>
      <w:tr w:rsidR="00000000">
        <w:tblPrEx>
          <w:tblCellMar>
            <w:top w:w="0" w:type="dxa"/>
            <w:bottom w:w="0" w:type="dxa"/>
          </w:tblCellMar>
        </w:tblPrEx>
        <w:trPr>
          <w:cantSplit/>
        </w:trPr>
        <w:tc>
          <w:tcPr>
            <w:tcW w:w="2394" w:type="dxa"/>
            <w:tcBorders>
              <w:left w:val="single" w:sz="18" w:space="0" w:color="auto"/>
            </w:tcBorders>
          </w:tcPr>
          <w:p w:rsidR="00000000" w:rsidRDefault="00000000">
            <w:pPr>
              <w:pStyle w:val="BodyTextIndent"/>
              <w:ind w:left="0" w:right="-90"/>
              <w:rPr>
                <w:sz w:val="24"/>
              </w:rPr>
            </w:pPr>
            <w:r>
              <w:rPr>
                <w:sz w:val="24"/>
              </w:rPr>
              <w:t>Всего учреждений</w:t>
            </w:r>
          </w:p>
        </w:tc>
        <w:tc>
          <w:tcPr>
            <w:tcW w:w="798" w:type="dxa"/>
          </w:tcPr>
          <w:p w:rsidR="00000000" w:rsidRDefault="00000000">
            <w:pPr>
              <w:pStyle w:val="BodyTextIndent"/>
              <w:ind w:left="0" w:right="-90"/>
              <w:jc w:val="center"/>
              <w:rPr>
                <w:sz w:val="24"/>
              </w:rPr>
            </w:pPr>
            <w:r>
              <w:rPr>
                <w:sz w:val="24"/>
              </w:rPr>
              <w:t>8091</w:t>
            </w:r>
          </w:p>
        </w:tc>
        <w:tc>
          <w:tcPr>
            <w:tcW w:w="798" w:type="dxa"/>
          </w:tcPr>
          <w:p w:rsidR="00000000" w:rsidRDefault="00000000">
            <w:pPr>
              <w:pStyle w:val="BodyTextIndent"/>
              <w:ind w:left="0" w:right="-90"/>
              <w:jc w:val="center"/>
              <w:rPr>
                <w:sz w:val="24"/>
              </w:rPr>
            </w:pPr>
            <w:r>
              <w:rPr>
                <w:sz w:val="24"/>
              </w:rPr>
              <w:t>1921</w:t>
            </w:r>
          </w:p>
        </w:tc>
        <w:tc>
          <w:tcPr>
            <w:tcW w:w="798" w:type="dxa"/>
          </w:tcPr>
          <w:p w:rsidR="00000000" w:rsidRDefault="00000000">
            <w:pPr>
              <w:pStyle w:val="BodyTextIndent"/>
              <w:ind w:left="0" w:right="-90"/>
              <w:jc w:val="center"/>
              <w:rPr>
                <w:sz w:val="24"/>
              </w:rPr>
            </w:pPr>
            <w:r>
              <w:rPr>
                <w:sz w:val="24"/>
              </w:rPr>
              <w:t>6170</w:t>
            </w:r>
          </w:p>
        </w:tc>
        <w:tc>
          <w:tcPr>
            <w:tcW w:w="798" w:type="dxa"/>
          </w:tcPr>
          <w:p w:rsidR="00000000" w:rsidRDefault="00000000">
            <w:pPr>
              <w:pStyle w:val="BodyTextIndent"/>
              <w:ind w:left="0" w:right="-90"/>
              <w:jc w:val="center"/>
              <w:rPr>
                <w:sz w:val="24"/>
              </w:rPr>
            </w:pPr>
            <w:r>
              <w:rPr>
                <w:sz w:val="24"/>
              </w:rPr>
              <w:t>8153</w:t>
            </w:r>
          </w:p>
        </w:tc>
        <w:tc>
          <w:tcPr>
            <w:tcW w:w="798" w:type="dxa"/>
          </w:tcPr>
          <w:p w:rsidR="00000000" w:rsidRDefault="00000000">
            <w:pPr>
              <w:pStyle w:val="BodyTextIndent"/>
              <w:ind w:left="0" w:right="-90"/>
              <w:jc w:val="center"/>
              <w:rPr>
                <w:sz w:val="24"/>
              </w:rPr>
            </w:pPr>
            <w:r>
              <w:rPr>
                <w:sz w:val="24"/>
              </w:rPr>
              <w:t>1902</w:t>
            </w:r>
          </w:p>
        </w:tc>
        <w:tc>
          <w:tcPr>
            <w:tcW w:w="798" w:type="dxa"/>
          </w:tcPr>
          <w:p w:rsidR="00000000" w:rsidRDefault="00000000">
            <w:pPr>
              <w:pStyle w:val="BodyTextIndent"/>
              <w:ind w:left="0" w:right="-90"/>
              <w:jc w:val="center"/>
              <w:rPr>
                <w:sz w:val="24"/>
              </w:rPr>
            </w:pPr>
            <w:r>
              <w:rPr>
                <w:sz w:val="24"/>
              </w:rPr>
              <w:t>6251</w:t>
            </w:r>
          </w:p>
        </w:tc>
        <w:tc>
          <w:tcPr>
            <w:tcW w:w="798" w:type="dxa"/>
          </w:tcPr>
          <w:p w:rsidR="00000000" w:rsidRDefault="00000000">
            <w:pPr>
              <w:pStyle w:val="BodyTextIndent"/>
              <w:ind w:left="0" w:right="-90"/>
              <w:jc w:val="center"/>
              <w:rPr>
                <w:sz w:val="24"/>
              </w:rPr>
            </w:pPr>
            <w:r>
              <w:rPr>
                <w:sz w:val="24"/>
              </w:rPr>
              <w:t>8240</w:t>
            </w:r>
          </w:p>
        </w:tc>
        <w:tc>
          <w:tcPr>
            <w:tcW w:w="798" w:type="dxa"/>
          </w:tcPr>
          <w:p w:rsidR="00000000" w:rsidRDefault="00000000">
            <w:pPr>
              <w:pStyle w:val="BodyTextIndent"/>
              <w:ind w:left="0" w:right="-90"/>
              <w:jc w:val="center"/>
              <w:rPr>
                <w:sz w:val="24"/>
              </w:rPr>
            </w:pPr>
            <w:r>
              <w:rPr>
                <w:sz w:val="24"/>
              </w:rPr>
              <w:t>2015</w:t>
            </w:r>
          </w:p>
        </w:tc>
        <w:tc>
          <w:tcPr>
            <w:tcW w:w="798" w:type="dxa"/>
            <w:tcBorders>
              <w:right w:val="single" w:sz="18" w:space="0" w:color="auto"/>
            </w:tcBorders>
          </w:tcPr>
          <w:p w:rsidR="00000000" w:rsidRDefault="00000000">
            <w:pPr>
              <w:pStyle w:val="BodyTextIndent"/>
              <w:ind w:left="0" w:right="-90"/>
              <w:jc w:val="center"/>
              <w:rPr>
                <w:sz w:val="24"/>
              </w:rPr>
            </w:pPr>
            <w:r>
              <w:rPr>
                <w:sz w:val="24"/>
              </w:rPr>
              <w:t>6225</w:t>
            </w:r>
          </w:p>
        </w:tc>
      </w:tr>
      <w:tr w:rsidR="00000000">
        <w:tblPrEx>
          <w:tblCellMar>
            <w:top w:w="0" w:type="dxa"/>
            <w:bottom w:w="0" w:type="dxa"/>
          </w:tblCellMar>
        </w:tblPrEx>
        <w:trPr>
          <w:cantSplit/>
        </w:trPr>
        <w:tc>
          <w:tcPr>
            <w:tcW w:w="2394" w:type="dxa"/>
            <w:tcBorders>
              <w:left w:val="single" w:sz="18" w:space="0" w:color="auto"/>
              <w:bottom w:val="single" w:sz="18" w:space="0" w:color="auto"/>
            </w:tcBorders>
          </w:tcPr>
          <w:p w:rsidR="00000000" w:rsidRDefault="00000000">
            <w:pPr>
              <w:pStyle w:val="BodyTextIndent"/>
              <w:ind w:left="0" w:right="-90"/>
              <w:rPr>
                <w:sz w:val="24"/>
              </w:rPr>
            </w:pPr>
            <w:r>
              <w:rPr>
                <w:sz w:val="24"/>
              </w:rPr>
              <w:t>Численность учащихся в них, тыс. человек</w:t>
            </w:r>
          </w:p>
        </w:tc>
        <w:tc>
          <w:tcPr>
            <w:tcW w:w="798" w:type="dxa"/>
            <w:tcBorders>
              <w:bottom w:val="single" w:sz="18" w:space="0" w:color="auto"/>
            </w:tcBorders>
          </w:tcPr>
          <w:p w:rsidR="00000000" w:rsidRDefault="00000000">
            <w:pPr>
              <w:pStyle w:val="BodyTextIndent"/>
              <w:ind w:left="0" w:right="-90"/>
              <w:jc w:val="center"/>
              <w:rPr>
                <w:sz w:val="24"/>
              </w:rPr>
            </w:pPr>
            <w:r>
              <w:rPr>
                <w:sz w:val="24"/>
              </w:rPr>
              <w:t>3101,4</w:t>
            </w:r>
          </w:p>
        </w:tc>
        <w:tc>
          <w:tcPr>
            <w:tcW w:w="798" w:type="dxa"/>
            <w:tcBorders>
              <w:bottom w:val="single" w:sz="18" w:space="0" w:color="auto"/>
            </w:tcBorders>
          </w:tcPr>
          <w:p w:rsidR="00000000" w:rsidRDefault="00000000">
            <w:pPr>
              <w:pStyle w:val="BodyTextIndent"/>
              <w:ind w:left="0" w:right="-90"/>
              <w:jc w:val="center"/>
              <w:rPr>
                <w:sz w:val="24"/>
              </w:rPr>
            </w:pPr>
            <w:r>
              <w:rPr>
                <w:sz w:val="24"/>
              </w:rPr>
              <w:t>1606,7</w:t>
            </w:r>
          </w:p>
        </w:tc>
        <w:tc>
          <w:tcPr>
            <w:tcW w:w="798" w:type="dxa"/>
            <w:tcBorders>
              <w:bottom w:val="single" w:sz="18" w:space="0" w:color="auto"/>
            </w:tcBorders>
          </w:tcPr>
          <w:p w:rsidR="00000000" w:rsidRDefault="00000000">
            <w:pPr>
              <w:pStyle w:val="BodyTextIndent"/>
              <w:ind w:left="0" w:right="-90"/>
              <w:jc w:val="center"/>
              <w:rPr>
                <w:sz w:val="24"/>
              </w:rPr>
            </w:pPr>
            <w:r>
              <w:rPr>
                <w:sz w:val="24"/>
              </w:rPr>
              <w:t>1494,6</w:t>
            </w:r>
          </w:p>
        </w:tc>
        <w:tc>
          <w:tcPr>
            <w:tcW w:w="798" w:type="dxa"/>
            <w:tcBorders>
              <w:bottom w:val="single" w:sz="18" w:space="0" w:color="auto"/>
            </w:tcBorders>
          </w:tcPr>
          <w:p w:rsidR="00000000" w:rsidRDefault="00000000">
            <w:pPr>
              <w:pStyle w:val="BodyTextIndent"/>
              <w:ind w:left="0" w:right="-90"/>
              <w:jc w:val="center"/>
              <w:rPr>
                <w:sz w:val="24"/>
              </w:rPr>
            </w:pPr>
            <w:r>
              <w:rPr>
                <w:sz w:val="24"/>
              </w:rPr>
              <w:t>3229,1</w:t>
            </w:r>
          </w:p>
        </w:tc>
        <w:tc>
          <w:tcPr>
            <w:tcW w:w="798" w:type="dxa"/>
            <w:tcBorders>
              <w:bottom w:val="single" w:sz="18" w:space="0" w:color="auto"/>
            </w:tcBorders>
          </w:tcPr>
          <w:p w:rsidR="00000000" w:rsidRDefault="00000000">
            <w:pPr>
              <w:pStyle w:val="BodyTextIndent"/>
              <w:ind w:left="0" w:right="-90"/>
              <w:jc w:val="center"/>
              <w:rPr>
                <w:sz w:val="24"/>
              </w:rPr>
            </w:pPr>
            <w:r>
              <w:rPr>
                <w:sz w:val="24"/>
              </w:rPr>
              <w:t>1622,7</w:t>
            </w:r>
          </w:p>
        </w:tc>
        <w:tc>
          <w:tcPr>
            <w:tcW w:w="798" w:type="dxa"/>
            <w:tcBorders>
              <w:bottom w:val="single" w:sz="18" w:space="0" w:color="auto"/>
            </w:tcBorders>
          </w:tcPr>
          <w:p w:rsidR="00000000" w:rsidRDefault="00000000">
            <w:pPr>
              <w:pStyle w:val="BodyTextIndent"/>
              <w:ind w:left="0" w:right="-90"/>
              <w:jc w:val="center"/>
              <w:rPr>
                <w:sz w:val="24"/>
              </w:rPr>
            </w:pPr>
            <w:r>
              <w:rPr>
                <w:sz w:val="24"/>
              </w:rPr>
              <w:t>1606,4</w:t>
            </w:r>
          </w:p>
        </w:tc>
        <w:tc>
          <w:tcPr>
            <w:tcW w:w="798" w:type="dxa"/>
            <w:tcBorders>
              <w:bottom w:val="single" w:sz="18" w:space="0" w:color="auto"/>
            </w:tcBorders>
          </w:tcPr>
          <w:p w:rsidR="00000000" w:rsidRDefault="00000000">
            <w:pPr>
              <w:pStyle w:val="BodyTextIndent"/>
              <w:ind w:left="0" w:right="-90"/>
              <w:jc w:val="center"/>
              <w:rPr>
                <w:sz w:val="24"/>
              </w:rPr>
            </w:pPr>
            <w:r>
              <w:rPr>
                <w:sz w:val="24"/>
              </w:rPr>
              <w:t>3063,7</w:t>
            </w:r>
          </w:p>
        </w:tc>
        <w:tc>
          <w:tcPr>
            <w:tcW w:w="798" w:type="dxa"/>
            <w:tcBorders>
              <w:bottom w:val="single" w:sz="18" w:space="0" w:color="auto"/>
            </w:tcBorders>
          </w:tcPr>
          <w:p w:rsidR="00000000" w:rsidRDefault="00000000">
            <w:pPr>
              <w:pStyle w:val="BodyTextIndent"/>
              <w:ind w:left="0" w:right="-90"/>
              <w:jc w:val="center"/>
              <w:rPr>
                <w:sz w:val="24"/>
              </w:rPr>
            </w:pPr>
            <w:r>
              <w:rPr>
                <w:sz w:val="24"/>
              </w:rPr>
              <w:t>1604,9</w:t>
            </w:r>
          </w:p>
        </w:tc>
        <w:tc>
          <w:tcPr>
            <w:tcW w:w="798" w:type="dxa"/>
            <w:tcBorders>
              <w:bottom w:val="single" w:sz="18" w:space="0" w:color="auto"/>
              <w:right w:val="single" w:sz="18" w:space="0" w:color="auto"/>
            </w:tcBorders>
          </w:tcPr>
          <w:p w:rsidR="00000000" w:rsidRDefault="00000000">
            <w:pPr>
              <w:pStyle w:val="BodyTextIndent"/>
              <w:ind w:left="0" w:right="-90"/>
              <w:jc w:val="center"/>
              <w:rPr>
                <w:sz w:val="24"/>
              </w:rPr>
            </w:pPr>
            <w:r>
              <w:rPr>
                <w:sz w:val="24"/>
              </w:rPr>
              <w:t>1458,8</w:t>
            </w:r>
          </w:p>
        </w:tc>
      </w:tr>
    </w:tbl>
    <w:p w:rsidR="00000000" w:rsidRDefault="00000000">
      <w:pPr>
        <w:pStyle w:val="BodyTextIndent"/>
        <w:ind w:left="0" w:right="-421"/>
        <w:jc w:val="center"/>
        <w:rPr>
          <w:b/>
          <w:bCs/>
          <w:sz w:val="24"/>
        </w:rPr>
      </w:pPr>
    </w:p>
    <w:p w:rsidR="00000000" w:rsidRDefault="00000000">
      <w:pPr>
        <w:pStyle w:val="BodyTextIndent"/>
        <w:ind w:left="0" w:right="-421"/>
        <w:jc w:val="center"/>
        <w:rPr>
          <w:b/>
          <w:bCs/>
          <w:sz w:val="24"/>
        </w:rPr>
      </w:pPr>
      <w:r>
        <w:rPr>
          <w:b/>
          <w:bCs/>
          <w:sz w:val="24"/>
        </w:rPr>
        <w:t>Таблица 17.</w:t>
      </w:r>
      <w:r>
        <w:rPr>
          <w:b/>
          <w:bCs/>
          <w:sz w:val="24"/>
          <w:lang w:val="ru-MO"/>
        </w:rPr>
        <w:t xml:space="preserve">  </w:t>
      </w:r>
      <w:r>
        <w:rPr>
          <w:b/>
          <w:bCs/>
          <w:sz w:val="24"/>
        </w:rPr>
        <w:t xml:space="preserve"> Численность учащихся общеобразовательных </w:t>
      </w:r>
    </w:p>
    <w:p w:rsidR="00000000" w:rsidRDefault="00000000">
      <w:pPr>
        <w:pStyle w:val="BodyTextIndent"/>
        <w:ind w:left="0" w:right="-421"/>
        <w:jc w:val="center"/>
        <w:rPr>
          <w:i/>
          <w:iCs/>
          <w:sz w:val="24"/>
        </w:rPr>
      </w:pPr>
      <w:r>
        <w:rPr>
          <w:b/>
          <w:bCs/>
          <w:sz w:val="24"/>
        </w:rPr>
        <w:t xml:space="preserve">школ по языкам обучения </w:t>
      </w:r>
      <w:r>
        <w:rPr>
          <w:b/>
          <w:bCs/>
          <w:i/>
          <w:iCs/>
          <w:sz w:val="24"/>
        </w:rPr>
        <w:t>(на начало учебного года, тыс. человек)</w:t>
      </w:r>
    </w:p>
    <w:p w:rsidR="00000000" w:rsidRDefault="00000000">
      <w:pPr>
        <w:pStyle w:val="BodyTextIndent"/>
        <w:ind w:left="0" w:right="-421"/>
        <w:jc w:val="center"/>
        <w:rPr>
          <w:i/>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4" w:type="dxa"/>
            <w:tcBorders>
              <w:top w:val="single" w:sz="18" w:space="0" w:color="auto"/>
              <w:left w:val="single" w:sz="18" w:space="0" w:color="auto"/>
            </w:tcBorders>
          </w:tcPr>
          <w:p w:rsidR="00000000" w:rsidRDefault="00000000">
            <w:pPr>
              <w:pStyle w:val="BodyTextIndent"/>
              <w:ind w:left="0"/>
              <w:jc w:val="center"/>
              <w:rPr>
                <w:sz w:val="24"/>
              </w:rPr>
            </w:pPr>
          </w:p>
        </w:tc>
        <w:tc>
          <w:tcPr>
            <w:tcW w:w="2394" w:type="dxa"/>
            <w:tcBorders>
              <w:top w:val="single" w:sz="18" w:space="0" w:color="auto"/>
            </w:tcBorders>
          </w:tcPr>
          <w:p w:rsidR="00000000" w:rsidRDefault="00000000">
            <w:pPr>
              <w:pStyle w:val="BodyTextIndent"/>
              <w:ind w:left="0"/>
              <w:jc w:val="center"/>
              <w:rPr>
                <w:sz w:val="24"/>
              </w:rPr>
            </w:pPr>
            <w:r>
              <w:rPr>
                <w:sz w:val="24"/>
              </w:rPr>
              <w:t>1999/00 г.</w:t>
            </w:r>
          </w:p>
        </w:tc>
        <w:tc>
          <w:tcPr>
            <w:tcW w:w="2394" w:type="dxa"/>
            <w:tcBorders>
              <w:top w:val="single" w:sz="18" w:space="0" w:color="auto"/>
            </w:tcBorders>
          </w:tcPr>
          <w:p w:rsidR="00000000" w:rsidRDefault="00000000">
            <w:pPr>
              <w:pStyle w:val="BodyTextIndent"/>
              <w:ind w:left="0" w:right="-90"/>
              <w:jc w:val="center"/>
              <w:rPr>
                <w:sz w:val="24"/>
              </w:rPr>
            </w:pPr>
            <w:r>
              <w:rPr>
                <w:sz w:val="24"/>
              </w:rPr>
              <w:t>2000/01 г.</w:t>
            </w:r>
          </w:p>
        </w:tc>
        <w:tc>
          <w:tcPr>
            <w:tcW w:w="2394" w:type="dxa"/>
            <w:tcBorders>
              <w:top w:val="single" w:sz="18" w:space="0" w:color="auto"/>
              <w:right w:val="single" w:sz="18" w:space="0" w:color="auto"/>
            </w:tcBorders>
          </w:tcPr>
          <w:p w:rsidR="00000000" w:rsidRDefault="00000000">
            <w:pPr>
              <w:pStyle w:val="BodyTextIndent"/>
              <w:ind w:left="0" w:right="-90"/>
              <w:jc w:val="center"/>
              <w:rPr>
                <w:sz w:val="24"/>
              </w:rPr>
            </w:pPr>
            <w:r>
              <w:rPr>
                <w:sz w:val="24"/>
              </w:rPr>
              <w:t>2001/02 г.</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jc w:val="center"/>
              <w:rPr>
                <w:sz w:val="24"/>
              </w:rPr>
            </w:pPr>
            <w:r>
              <w:rPr>
                <w:sz w:val="24"/>
              </w:rPr>
              <w:t>Казахский</w:t>
            </w:r>
          </w:p>
        </w:tc>
        <w:tc>
          <w:tcPr>
            <w:tcW w:w="2394" w:type="dxa"/>
          </w:tcPr>
          <w:p w:rsidR="00000000" w:rsidRDefault="00000000">
            <w:pPr>
              <w:pStyle w:val="BodyTextIndent"/>
              <w:ind w:left="-126" w:right="884"/>
              <w:jc w:val="right"/>
              <w:rPr>
                <w:sz w:val="24"/>
              </w:rPr>
            </w:pPr>
            <w:r>
              <w:rPr>
                <w:sz w:val="24"/>
              </w:rPr>
              <w:t>1568,9</w:t>
            </w:r>
          </w:p>
        </w:tc>
        <w:tc>
          <w:tcPr>
            <w:tcW w:w="2394" w:type="dxa"/>
          </w:tcPr>
          <w:p w:rsidR="00000000" w:rsidRDefault="00000000">
            <w:pPr>
              <w:pStyle w:val="BodyTextIndent"/>
              <w:ind w:left="-126" w:right="884"/>
              <w:jc w:val="right"/>
              <w:rPr>
                <w:sz w:val="24"/>
              </w:rPr>
            </w:pPr>
            <w:r>
              <w:rPr>
                <w:sz w:val="24"/>
              </w:rPr>
              <w:t>1692,7</w:t>
            </w:r>
          </w:p>
        </w:tc>
        <w:tc>
          <w:tcPr>
            <w:tcW w:w="2394" w:type="dxa"/>
            <w:tcBorders>
              <w:right w:val="single" w:sz="18" w:space="0" w:color="auto"/>
            </w:tcBorders>
          </w:tcPr>
          <w:p w:rsidR="00000000" w:rsidRDefault="00000000">
            <w:pPr>
              <w:pStyle w:val="BodyTextIndent"/>
              <w:ind w:left="-126" w:right="884"/>
              <w:jc w:val="right"/>
              <w:rPr>
                <w:sz w:val="24"/>
              </w:rPr>
            </w:pPr>
            <w:r>
              <w:rPr>
                <w:sz w:val="24"/>
              </w:rPr>
              <w:t>1631,5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jc w:val="center"/>
              <w:rPr>
                <w:sz w:val="24"/>
              </w:rPr>
            </w:pPr>
            <w:r>
              <w:rPr>
                <w:sz w:val="24"/>
              </w:rPr>
              <w:t>Русский</w:t>
            </w:r>
          </w:p>
        </w:tc>
        <w:tc>
          <w:tcPr>
            <w:tcW w:w="2394" w:type="dxa"/>
          </w:tcPr>
          <w:p w:rsidR="00000000" w:rsidRDefault="00000000">
            <w:pPr>
              <w:pStyle w:val="BodyTextIndent"/>
              <w:ind w:left="-126" w:right="884"/>
              <w:jc w:val="right"/>
              <w:rPr>
                <w:sz w:val="24"/>
              </w:rPr>
            </w:pPr>
            <w:r>
              <w:rPr>
                <w:sz w:val="24"/>
              </w:rPr>
              <w:t>1422,7</w:t>
            </w:r>
          </w:p>
        </w:tc>
        <w:tc>
          <w:tcPr>
            <w:tcW w:w="2394" w:type="dxa"/>
          </w:tcPr>
          <w:p w:rsidR="00000000" w:rsidRDefault="00000000">
            <w:pPr>
              <w:pStyle w:val="BodyTextIndent"/>
              <w:ind w:left="-126" w:right="884"/>
              <w:jc w:val="right"/>
              <w:rPr>
                <w:sz w:val="24"/>
              </w:rPr>
            </w:pPr>
            <w:r>
              <w:rPr>
                <w:sz w:val="24"/>
              </w:rPr>
              <w:t>1441,5</w:t>
            </w:r>
          </w:p>
        </w:tc>
        <w:tc>
          <w:tcPr>
            <w:tcW w:w="2394" w:type="dxa"/>
            <w:tcBorders>
              <w:right w:val="single" w:sz="18" w:space="0" w:color="auto"/>
            </w:tcBorders>
          </w:tcPr>
          <w:p w:rsidR="00000000" w:rsidRDefault="00000000">
            <w:pPr>
              <w:pStyle w:val="BodyTextIndent"/>
              <w:ind w:left="-126" w:right="884"/>
              <w:jc w:val="right"/>
              <w:rPr>
                <w:sz w:val="24"/>
              </w:rPr>
            </w:pPr>
            <w:r>
              <w:rPr>
                <w:sz w:val="24"/>
              </w:rPr>
              <w:t>1326,5</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jc w:val="center"/>
              <w:rPr>
                <w:sz w:val="24"/>
              </w:rPr>
            </w:pPr>
            <w:r>
              <w:rPr>
                <w:sz w:val="24"/>
              </w:rPr>
              <w:t>Узбекский</w:t>
            </w:r>
          </w:p>
        </w:tc>
        <w:tc>
          <w:tcPr>
            <w:tcW w:w="2394" w:type="dxa"/>
          </w:tcPr>
          <w:p w:rsidR="00000000" w:rsidRDefault="00000000">
            <w:pPr>
              <w:pStyle w:val="BodyTextIndent"/>
              <w:ind w:left="-126" w:right="884"/>
              <w:jc w:val="right"/>
              <w:rPr>
                <w:sz w:val="24"/>
              </w:rPr>
            </w:pPr>
            <w:r>
              <w:rPr>
                <w:sz w:val="24"/>
              </w:rPr>
              <w:t>79,6</w:t>
            </w:r>
          </w:p>
        </w:tc>
        <w:tc>
          <w:tcPr>
            <w:tcW w:w="2394" w:type="dxa"/>
          </w:tcPr>
          <w:p w:rsidR="00000000" w:rsidRDefault="00000000">
            <w:pPr>
              <w:pStyle w:val="BodyTextIndent"/>
              <w:ind w:left="-126" w:right="884"/>
              <w:jc w:val="right"/>
              <w:rPr>
                <w:sz w:val="24"/>
              </w:rPr>
            </w:pPr>
            <w:r>
              <w:rPr>
                <w:sz w:val="24"/>
              </w:rPr>
              <w:t>87,1</w:t>
            </w:r>
          </w:p>
        </w:tc>
        <w:tc>
          <w:tcPr>
            <w:tcW w:w="2394" w:type="dxa"/>
            <w:tcBorders>
              <w:right w:val="single" w:sz="18" w:space="0" w:color="auto"/>
            </w:tcBorders>
          </w:tcPr>
          <w:p w:rsidR="00000000" w:rsidRDefault="00000000">
            <w:pPr>
              <w:pStyle w:val="BodyTextIndent"/>
              <w:ind w:left="-126" w:right="884"/>
              <w:jc w:val="right"/>
              <w:rPr>
                <w:sz w:val="24"/>
              </w:rPr>
            </w:pPr>
            <w:r>
              <w:rPr>
                <w:sz w:val="24"/>
              </w:rPr>
              <w:t>83,2</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jc w:val="center"/>
              <w:rPr>
                <w:sz w:val="24"/>
              </w:rPr>
            </w:pPr>
            <w:r>
              <w:rPr>
                <w:sz w:val="24"/>
              </w:rPr>
              <w:t>Уйгурский</w:t>
            </w:r>
          </w:p>
        </w:tc>
        <w:tc>
          <w:tcPr>
            <w:tcW w:w="2394" w:type="dxa"/>
          </w:tcPr>
          <w:p w:rsidR="00000000" w:rsidRDefault="00000000">
            <w:pPr>
              <w:pStyle w:val="BodyTextIndent"/>
              <w:ind w:left="-126" w:right="884"/>
              <w:jc w:val="right"/>
              <w:rPr>
                <w:sz w:val="24"/>
              </w:rPr>
            </w:pPr>
            <w:r>
              <w:rPr>
                <w:sz w:val="24"/>
              </w:rPr>
              <w:t>22,3</w:t>
            </w:r>
          </w:p>
        </w:tc>
        <w:tc>
          <w:tcPr>
            <w:tcW w:w="2394" w:type="dxa"/>
          </w:tcPr>
          <w:p w:rsidR="00000000" w:rsidRDefault="00000000">
            <w:pPr>
              <w:pStyle w:val="BodyTextIndent"/>
              <w:ind w:left="-126" w:right="884"/>
              <w:jc w:val="right"/>
              <w:rPr>
                <w:sz w:val="24"/>
              </w:rPr>
            </w:pPr>
            <w:r>
              <w:rPr>
                <w:sz w:val="24"/>
              </w:rPr>
              <w:t>22,4</w:t>
            </w:r>
          </w:p>
        </w:tc>
        <w:tc>
          <w:tcPr>
            <w:tcW w:w="2394" w:type="dxa"/>
            <w:tcBorders>
              <w:right w:val="single" w:sz="18" w:space="0" w:color="auto"/>
            </w:tcBorders>
          </w:tcPr>
          <w:p w:rsidR="00000000" w:rsidRDefault="00000000">
            <w:pPr>
              <w:pStyle w:val="BodyTextIndent"/>
              <w:ind w:left="-126" w:right="884"/>
              <w:jc w:val="right"/>
              <w:rPr>
                <w:sz w:val="24"/>
              </w:rPr>
            </w:pPr>
            <w:r>
              <w:rPr>
                <w:sz w:val="24"/>
              </w:rPr>
              <w:t>21,7</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jc w:val="center"/>
              <w:rPr>
                <w:sz w:val="24"/>
              </w:rPr>
            </w:pPr>
            <w:r>
              <w:rPr>
                <w:sz w:val="24"/>
              </w:rPr>
              <w:t>Таджикский</w:t>
            </w:r>
          </w:p>
        </w:tc>
        <w:tc>
          <w:tcPr>
            <w:tcW w:w="2394" w:type="dxa"/>
          </w:tcPr>
          <w:p w:rsidR="00000000" w:rsidRDefault="00000000">
            <w:pPr>
              <w:pStyle w:val="BodyTextIndent"/>
              <w:ind w:left="-126" w:right="884"/>
              <w:jc w:val="right"/>
              <w:rPr>
                <w:sz w:val="24"/>
              </w:rPr>
            </w:pPr>
            <w:r>
              <w:rPr>
                <w:sz w:val="24"/>
              </w:rPr>
              <w:t>2,6</w:t>
            </w:r>
          </w:p>
        </w:tc>
        <w:tc>
          <w:tcPr>
            <w:tcW w:w="2394" w:type="dxa"/>
          </w:tcPr>
          <w:p w:rsidR="00000000" w:rsidRDefault="00000000">
            <w:pPr>
              <w:pStyle w:val="BodyTextIndent"/>
              <w:ind w:left="-126" w:right="884"/>
              <w:jc w:val="right"/>
              <w:rPr>
                <w:sz w:val="24"/>
              </w:rPr>
            </w:pPr>
            <w:r>
              <w:rPr>
                <w:sz w:val="24"/>
              </w:rPr>
              <w:t>2,8</w:t>
            </w:r>
          </w:p>
        </w:tc>
        <w:tc>
          <w:tcPr>
            <w:tcW w:w="2394" w:type="dxa"/>
            <w:tcBorders>
              <w:right w:val="single" w:sz="18" w:space="0" w:color="auto"/>
            </w:tcBorders>
          </w:tcPr>
          <w:p w:rsidR="00000000" w:rsidRDefault="00000000">
            <w:pPr>
              <w:pStyle w:val="BodyTextIndent"/>
              <w:ind w:left="-126" w:right="884"/>
              <w:jc w:val="right"/>
              <w:rPr>
                <w:sz w:val="24"/>
              </w:rPr>
            </w:pPr>
            <w:r>
              <w:rPr>
                <w:sz w:val="24"/>
              </w:rPr>
              <w:t>2,7</w:t>
            </w:r>
          </w:p>
        </w:tc>
      </w:tr>
      <w:tr w:rsidR="00000000">
        <w:tblPrEx>
          <w:tblCellMar>
            <w:top w:w="0" w:type="dxa"/>
            <w:bottom w:w="0" w:type="dxa"/>
          </w:tblCellMar>
        </w:tblPrEx>
        <w:tc>
          <w:tcPr>
            <w:tcW w:w="2394" w:type="dxa"/>
            <w:tcBorders>
              <w:left w:val="single" w:sz="18" w:space="0" w:color="auto"/>
            </w:tcBorders>
          </w:tcPr>
          <w:p w:rsidR="00000000" w:rsidRDefault="00000000">
            <w:pPr>
              <w:pStyle w:val="BodyTextIndent"/>
              <w:ind w:left="0"/>
              <w:jc w:val="center"/>
              <w:rPr>
                <w:sz w:val="24"/>
              </w:rPr>
            </w:pPr>
            <w:r>
              <w:rPr>
                <w:sz w:val="24"/>
              </w:rPr>
              <w:t>Немецкий</w:t>
            </w:r>
          </w:p>
        </w:tc>
        <w:tc>
          <w:tcPr>
            <w:tcW w:w="2394" w:type="dxa"/>
          </w:tcPr>
          <w:p w:rsidR="00000000" w:rsidRDefault="00000000">
            <w:pPr>
              <w:pStyle w:val="BodyTextIndent"/>
              <w:ind w:left="-126" w:right="884"/>
              <w:jc w:val="right"/>
              <w:rPr>
                <w:sz w:val="24"/>
              </w:rPr>
            </w:pPr>
            <w:r>
              <w:rPr>
                <w:sz w:val="24"/>
              </w:rPr>
              <w:t>0,6</w:t>
            </w:r>
          </w:p>
        </w:tc>
        <w:tc>
          <w:tcPr>
            <w:tcW w:w="2394" w:type="dxa"/>
          </w:tcPr>
          <w:p w:rsidR="00000000" w:rsidRDefault="00000000">
            <w:pPr>
              <w:pStyle w:val="BodyTextIndent"/>
              <w:ind w:left="-126" w:right="884"/>
              <w:jc w:val="right"/>
              <w:rPr>
                <w:sz w:val="24"/>
              </w:rPr>
            </w:pPr>
            <w:r>
              <w:rPr>
                <w:sz w:val="24"/>
              </w:rPr>
              <w:t>0,4</w:t>
            </w:r>
          </w:p>
        </w:tc>
        <w:tc>
          <w:tcPr>
            <w:tcW w:w="2394" w:type="dxa"/>
            <w:tcBorders>
              <w:right w:val="single" w:sz="18" w:space="0" w:color="auto"/>
            </w:tcBorders>
          </w:tcPr>
          <w:p w:rsidR="00000000" w:rsidRDefault="00000000">
            <w:pPr>
              <w:pStyle w:val="BodyTextIndent"/>
              <w:ind w:left="-126" w:right="884"/>
              <w:jc w:val="right"/>
              <w:rPr>
                <w:sz w:val="24"/>
              </w:rPr>
            </w:pPr>
            <w:r>
              <w:rPr>
                <w:sz w:val="24"/>
              </w:rPr>
              <w:t>0,3</w:t>
            </w:r>
          </w:p>
        </w:tc>
      </w:tr>
      <w:tr w:rsidR="00000000">
        <w:tblPrEx>
          <w:tblCellMar>
            <w:top w:w="0" w:type="dxa"/>
            <w:bottom w:w="0" w:type="dxa"/>
          </w:tblCellMar>
        </w:tblPrEx>
        <w:tc>
          <w:tcPr>
            <w:tcW w:w="2394" w:type="dxa"/>
            <w:tcBorders>
              <w:left w:val="single" w:sz="18" w:space="0" w:color="auto"/>
              <w:bottom w:val="single" w:sz="18" w:space="0" w:color="auto"/>
            </w:tcBorders>
          </w:tcPr>
          <w:p w:rsidR="00000000" w:rsidRDefault="00000000">
            <w:pPr>
              <w:pStyle w:val="BodyTextIndent"/>
              <w:ind w:left="0"/>
              <w:jc w:val="center"/>
              <w:rPr>
                <w:sz w:val="24"/>
              </w:rPr>
            </w:pPr>
            <w:r>
              <w:rPr>
                <w:sz w:val="24"/>
              </w:rPr>
              <w:t xml:space="preserve">Татарский </w:t>
            </w:r>
          </w:p>
        </w:tc>
        <w:tc>
          <w:tcPr>
            <w:tcW w:w="2394" w:type="dxa"/>
            <w:tcBorders>
              <w:bottom w:val="single" w:sz="18" w:space="0" w:color="auto"/>
            </w:tcBorders>
          </w:tcPr>
          <w:p w:rsidR="00000000" w:rsidRDefault="00000000">
            <w:pPr>
              <w:pStyle w:val="BodyTextIndent"/>
              <w:ind w:left="-126" w:right="884"/>
              <w:jc w:val="right"/>
              <w:rPr>
                <w:sz w:val="24"/>
              </w:rPr>
            </w:pPr>
            <w:r>
              <w:rPr>
                <w:sz w:val="24"/>
              </w:rPr>
              <w:t>0,1</w:t>
            </w:r>
          </w:p>
        </w:tc>
        <w:tc>
          <w:tcPr>
            <w:tcW w:w="2394" w:type="dxa"/>
            <w:tcBorders>
              <w:bottom w:val="single" w:sz="18" w:space="0" w:color="auto"/>
            </w:tcBorders>
          </w:tcPr>
          <w:p w:rsidR="00000000" w:rsidRDefault="00000000">
            <w:pPr>
              <w:pStyle w:val="BodyTextIndent"/>
              <w:ind w:left="-126" w:right="884"/>
              <w:jc w:val="right"/>
              <w:rPr>
                <w:sz w:val="24"/>
              </w:rPr>
            </w:pPr>
            <w:r>
              <w:rPr>
                <w:sz w:val="24"/>
              </w:rPr>
              <w:t>0,0</w:t>
            </w:r>
          </w:p>
        </w:tc>
        <w:tc>
          <w:tcPr>
            <w:tcW w:w="2394" w:type="dxa"/>
            <w:tcBorders>
              <w:bottom w:val="single" w:sz="18" w:space="0" w:color="auto"/>
              <w:right w:val="single" w:sz="18" w:space="0" w:color="auto"/>
            </w:tcBorders>
          </w:tcPr>
          <w:p w:rsidR="00000000" w:rsidRDefault="00000000">
            <w:pPr>
              <w:pStyle w:val="BodyTextIndent"/>
              <w:ind w:left="-126" w:right="884"/>
              <w:jc w:val="right"/>
              <w:rPr>
                <w:sz w:val="24"/>
              </w:rPr>
            </w:pPr>
            <w:r>
              <w:rPr>
                <w:sz w:val="24"/>
              </w:rPr>
              <w:t>0,0</w:t>
            </w:r>
          </w:p>
        </w:tc>
      </w:tr>
    </w:tbl>
    <w:p w:rsidR="00000000" w:rsidRDefault="00000000">
      <w:pPr>
        <w:pStyle w:val="BodyTextIndent"/>
        <w:ind w:left="0" w:right="-421"/>
        <w:jc w:val="center"/>
        <w:rPr>
          <w:sz w:val="24"/>
        </w:rPr>
      </w:pPr>
    </w:p>
    <w:p w:rsidR="00000000" w:rsidRDefault="00000000">
      <w:pPr>
        <w:pStyle w:val="BodyTextIndent"/>
        <w:ind w:left="0" w:right="-421"/>
        <w:jc w:val="center"/>
        <w:rPr>
          <w:b/>
          <w:bCs/>
          <w:sz w:val="24"/>
        </w:rPr>
      </w:pPr>
      <w:r>
        <w:rPr>
          <w:b/>
          <w:bCs/>
          <w:sz w:val="24"/>
        </w:rPr>
        <w:t xml:space="preserve">Таблица 18. </w:t>
      </w:r>
      <w:r>
        <w:rPr>
          <w:b/>
          <w:bCs/>
          <w:sz w:val="24"/>
          <w:lang w:val="ru-MO"/>
        </w:rPr>
        <w:t xml:space="preserve">  </w:t>
      </w:r>
      <w:r>
        <w:rPr>
          <w:b/>
          <w:bCs/>
          <w:sz w:val="24"/>
        </w:rPr>
        <w:t>Национальный состав студентов высших</w:t>
      </w:r>
    </w:p>
    <w:p w:rsidR="00000000" w:rsidRDefault="00000000">
      <w:pPr>
        <w:pStyle w:val="BodyTextIndent"/>
        <w:ind w:left="0" w:right="-421"/>
        <w:jc w:val="center"/>
        <w:rPr>
          <w:b/>
          <w:bCs/>
          <w:sz w:val="24"/>
        </w:rPr>
      </w:pPr>
      <w:r>
        <w:rPr>
          <w:b/>
          <w:bCs/>
          <w:sz w:val="24"/>
        </w:rPr>
        <w:t xml:space="preserve">учебных заведений на начало учебного года </w:t>
      </w:r>
    </w:p>
    <w:p w:rsidR="00000000" w:rsidRDefault="00000000">
      <w:pPr>
        <w:pStyle w:val="BodyTextIndent"/>
        <w:ind w:left="0" w:right="-421"/>
        <w:jc w:val="cente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7"/>
        <w:gridCol w:w="1558"/>
        <w:gridCol w:w="1548"/>
        <w:gridCol w:w="1548"/>
        <w:gridCol w:w="1549"/>
      </w:tblGrid>
      <w:tr w:rsidR="00000000">
        <w:tblPrEx>
          <w:tblCellMar>
            <w:top w:w="0" w:type="dxa"/>
            <w:bottom w:w="0" w:type="dxa"/>
          </w:tblCellMar>
        </w:tblPrEx>
        <w:trPr>
          <w:cantSplit/>
          <w:tblHeader/>
        </w:trPr>
        <w:tc>
          <w:tcPr>
            <w:tcW w:w="3369" w:type="dxa"/>
            <w:vMerge w:val="restart"/>
            <w:tcBorders>
              <w:top w:val="single" w:sz="18" w:space="0" w:color="auto"/>
              <w:left w:val="single" w:sz="18" w:space="0" w:color="auto"/>
            </w:tcBorders>
          </w:tcPr>
          <w:p w:rsidR="00000000" w:rsidRDefault="00000000">
            <w:pPr>
              <w:pStyle w:val="BodyTextIndent"/>
              <w:ind w:left="0" w:right="-108"/>
              <w:jc w:val="center"/>
              <w:rPr>
                <w:sz w:val="24"/>
              </w:rPr>
            </w:pPr>
          </w:p>
        </w:tc>
        <w:tc>
          <w:tcPr>
            <w:tcW w:w="1559" w:type="dxa"/>
            <w:vMerge w:val="restart"/>
            <w:tcBorders>
              <w:top w:val="single" w:sz="18" w:space="0" w:color="auto"/>
            </w:tcBorders>
            <w:vAlign w:val="center"/>
          </w:tcPr>
          <w:p w:rsidR="00000000" w:rsidRDefault="00000000">
            <w:pPr>
              <w:pStyle w:val="BodyTextIndent"/>
              <w:ind w:left="0" w:right="-108"/>
              <w:jc w:val="center"/>
              <w:rPr>
                <w:sz w:val="24"/>
              </w:rPr>
            </w:pPr>
            <w:r>
              <w:rPr>
                <w:sz w:val="24"/>
              </w:rPr>
              <w:t>всего</w:t>
            </w:r>
          </w:p>
        </w:tc>
        <w:tc>
          <w:tcPr>
            <w:tcW w:w="4648" w:type="dxa"/>
            <w:gridSpan w:val="3"/>
            <w:tcBorders>
              <w:top w:val="single" w:sz="18" w:space="0" w:color="auto"/>
              <w:right w:val="single" w:sz="18" w:space="0" w:color="auto"/>
            </w:tcBorders>
          </w:tcPr>
          <w:p w:rsidR="00000000" w:rsidRDefault="00000000">
            <w:pPr>
              <w:pStyle w:val="BodyTextIndent"/>
              <w:ind w:left="0" w:right="-108"/>
              <w:jc w:val="center"/>
              <w:rPr>
                <w:sz w:val="24"/>
              </w:rPr>
            </w:pPr>
            <w:r>
              <w:rPr>
                <w:sz w:val="24"/>
              </w:rPr>
              <w:t>В том числе на отделениях</w:t>
            </w:r>
          </w:p>
        </w:tc>
      </w:tr>
      <w:tr w:rsidR="00000000">
        <w:tblPrEx>
          <w:tblCellMar>
            <w:top w:w="0" w:type="dxa"/>
            <w:bottom w:w="0" w:type="dxa"/>
          </w:tblCellMar>
        </w:tblPrEx>
        <w:trPr>
          <w:cantSplit/>
          <w:tblHeader/>
        </w:trPr>
        <w:tc>
          <w:tcPr>
            <w:tcW w:w="3369" w:type="dxa"/>
            <w:vMerge/>
            <w:tcBorders>
              <w:left w:val="single" w:sz="18" w:space="0" w:color="auto"/>
            </w:tcBorders>
          </w:tcPr>
          <w:p w:rsidR="00000000" w:rsidRDefault="00000000">
            <w:pPr>
              <w:pStyle w:val="BodyTextIndent"/>
              <w:ind w:left="0" w:right="-108"/>
              <w:jc w:val="center"/>
              <w:rPr>
                <w:sz w:val="24"/>
              </w:rPr>
            </w:pPr>
          </w:p>
        </w:tc>
        <w:tc>
          <w:tcPr>
            <w:tcW w:w="1559" w:type="dxa"/>
            <w:vMerge/>
          </w:tcPr>
          <w:p w:rsidR="00000000" w:rsidRDefault="00000000">
            <w:pPr>
              <w:pStyle w:val="BodyTextIndent"/>
              <w:ind w:left="0" w:right="-108"/>
              <w:jc w:val="center"/>
              <w:rPr>
                <w:sz w:val="24"/>
              </w:rPr>
            </w:pPr>
          </w:p>
        </w:tc>
        <w:tc>
          <w:tcPr>
            <w:tcW w:w="1549" w:type="dxa"/>
          </w:tcPr>
          <w:p w:rsidR="00000000" w:rsidRDefault="00000000">
            <w:pPr>
              <w:pStyle w:val="BodyTextIndent"/>
              <w:ind w:left="0" w:right="-108"/>
              <w:jc w:val="center"/>
              <w:rPr>
                <w:sz w:val="24"/>
              </w:rPr>
            </w:pPr>
            <w:r>
              <w:rPr>
                <w:sz w:val="24"/>
              </w:rPr>
              <w:t>дневных</w:t>
            </w:r>
          </w:p>
        </w:tc>
        <w:tc>
          <w:tcPr>
            <w:tcW w:w="1549" w:type="dxa"/>
          </w:tcPr>
          <w:p w:rsidR="00000000" w:rsidRDefault="00000000">
            <w:pPr>
              <w:pStyle w:val="BodyTextIndent"/>
              <w:ind w:left="0" w:right="-108"/>
              <w:jc w:val="center"/>
              <w:rPr>
                <w:sz w:val="24"/>
              </w:rPr>
            </w:pPr>
            <w:r>
              <w:rPr>
                <w:sz w:val="24"/>
              </w:rPr>
              <w:t>вечерних</w:t>
            </w:r>
          </w:p>
        </w:tc>
        <w:tc>
          <w:tcPr>
            <w:tcW w:w="1550" w:type="dxa"/>
            <w:tcBorders>
              <w:right w:val="single" w:sz="18" w:space="0" w:color="auto"/>
            </w:tcBorders>
          </w:tcPr>
          <w:p w:rsidR="00000000" w:rsidRDefault="00000000">
            <w:pPr>
              <w:pStyle w:val="BodyTextIndent"/>
              <w:ind w:left="0" w:right="-108"/>
              <w:jc w:val="center"/>
              <w:rPr>
                <w:sz w:val="24"/>
              </w:rPr>
            </w:pPr>
            <w:r>
              <w:rPr>
                <w:sz w:val="24"/>
              </w:rPr>
              <w:t>заочных</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Численность обучающихся студентов</w:t>
            </w:r>
          </w:p>
        </w:tc>
        <w:tc>
          <w:tcPr>
            <w:tcW w:w="1559" w:type="dxa"/>
          </w:tcPr>
          <w:p w:rsidR="00000000" w:rsidRDefault="00000000">
            <w:pPr>
              <w:pStyle w:val="BodyTextIndent"/>
              <w:ind w:left="0" w:right="-108"/>
              <w:jc w:val="center"/>
              <w:rPr>
                <w:sz w:val="24"/>
              </w:rPr>
            </w:pPr>
          </w:p>
        </w:tc>
        <w:tc>
          <w:tcPr>
            <w:tcW w:w="1549" w:type="dxa"/>
          </w:tcPr>
          <w:p w:rsidR="00000000" w:rsidRDefault="00000000">
            <w:pPr>
              <w:pStyle w:val="BodyTextIndent"/>
              <w:ind w:left="0" w:right="-108"/>
              <w:jc w:val="center"/>
              <w:rPr>
                <w:sz w:val="24"/>
              </w:rPr>
            </w:pPr>
          </w:p>
        </w:tc>
        <w:tc>
          <w:tcPr>
            <w:tcW w:w="1549" w:type="dxa"/>
          </w:tcPr>
          <w:p w:rsidR="00000000" w:rsidRDefault="00000000">
            <w:pPr>
              <w:pStyle w:val="BodyTextIndent"/>
              <w:ind w:left="0" w:right="-108"/>
              <w:jc w:val="center"/>
              <w:rPr>
                <w:sz w:val="24"/>
              </w:rPr>
            </w:pPr>
          </w:p>
        </w:tc>
        <w:tc>
          <w:tcPr>
            <w:tcW w:w="1550" w:type="dxa"/>
            <w:tcBorders>
              <w:right w:val="single" w:sz="18" w:space="0" w:color="auto"/>
            </w:tcBorders>
          </w:tcPr>
          <w:p w:rsidR="00000000" w:rsidRDefault="00000000">
            <w:pPr>
              <w:pStyle w:val="BodyTextIndent"/>
              <w:ind w:left="0" w:right="-108"/>
              <w:jc w:val="center"/>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365385</w:t>
            </w:r>
          </w:p>
        </w:tc>
        <w:tc>
          <w:tcPr>
            <w:tcW w:w="1549" w:type="dxa"/>
          </w:tcPr>
          <w:p w:rsidR="00000000" w:rsidRDefault="00000000">
            <w:pPr>
              <w:pStyle w:val="BodyTextIndent"/>
              <w:ind w:left="0" w:right="314"/>
              <w:jc w:val="right"/>
              <w:rPr>
                <w:sz w:val="24"/>
              </w:rPr>
            </w:pPr>
            <w:r>
              <w:rPr>
                <w:sz w:val="24"/>
              </w:rPr>
              <w:t>226185</w:t>
            </w:r>
          </w:p>
        </w:tc>
        <w:tc>
          <w:tcPr>
            <w:tcW w:w="1549" w:type="dxa"/>
          </w:tcPr>
          <w:p w:rsidR="00000000" w:rsidRDefault="00000000">
            <w:pPr>
              <w:pStyle w:val="BodyTextIndent"/>
              <w:ind w:left="0" w:right="314"/>
              <w:jc w:val="right"/>
              <w:rPr>
                <w:sz w:val="24"/>
              </w:rPr>
            </w:pPr>
            <w:r>
              <w:rPr>
                <w:sz w:val="24"/>
              </w:rPr>
              <w:t>2780</w:t>
            </w:r>
          </w:p>
        </w:tc>
        <w:tc>
          <w:tcPr>
            <w:tcW w:w="1550" w:type="dxa"/>
            <w:tcBorders>
              <w:right w:val="single" w:sz="18" w:space="0" w:color="auto"/>
            </w:tcBorders>
          </w:tcPr>
          <w:p w:rsidR="00000000" w:rsidRDefault="00000000">
            <w:pPr>
              <w:pStyle w:val="BodyTextIndent"/>
              <w:ind w:left="0" w:right="314"/>
              <w:jc w:val="right"/>
              <w:rPr>
                <w:sz w:val="24"/>
              </w:rPr>
            </w:pPr>
            <w:r>
              <w:rPr>
                <w:sz w:val="24"/>
              </w:rPr>
              <w:t>136420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440715</w:t>
            </w:r>
          </w:p>
        </w:tc>
        <w:tc>
          <w:tcPr>
            <w:tcW w:w="1549" w:type="dxa"/>
          </w:tcPr>
          <w:p w:rsidR="00000000" w:rsidRDefault="00000000">
            <w:pPr>
              <w:pStyle w:val="BodyTextIndent"/>
              <w:ind w:left="0" w:right="314"/>
              <w:jc w:val="right"/>
              <w:rPr>
                <w:sz w:val="24"/>
              </w:rPr>
            </w:pPr>
            <w:r>
              <w:rPr>
                <w:sz w:val="24"/>
              </w:rPr>
              <w:t>254569</w:t>
            </w:r>
          </w:p>
        </w:tc>
        <w:tc>
          <w:tcPr>
            <w:tcW w:w="1549" w:type="dxa"/>
          </w:tcPr>
          <w:p w:rsidR="00000000" w:rsidRDefault="00000000">
            <w:pPr>
              <w:pStyle w:val="BodyTextIndent"/>
              <w:ind w:left="0" w:right="314"/>
              <w:jc w:val="right"/>
              <w:rPr>
                <w:sz w:val="24"/>
              </w:rPr>
            </w:pPr>
            <w:r>
              <w:rPr>
                <w:sz w:val="24"/>
              </w:rPr>
              <w:t>2073</w:t>
            </w:r>
          </w:p>
        </w:tc>
        <w:tc>
          <w:tcPr>
            <w:tcW w:w="1550" w:type="dxa"/>
            <w:tcBorders>
              <w:right w:val="single" w:sz="18" w:space="0" w:color="auto"/>
            </w:tcBorders>
          </w:tcPr>
          <w:p w:rsidR="00000000" w:rsidRDefault="00000000">
            <w:pPr>
              <w:pStyle w:val="BodyTextIndent"/>
              <w:ind w:left="0" w:right="314"/>
              <w:jc w:val="right"/>
              <w:rPr>
                <w:sz w:val="24"/>
              </w:rPr>
            </w:pPr>
            <w:r>
              <w:rPr>
                <w:sz w:val="24"/>
              </w:rPr>
              <w:t>184073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514738</w:t>
            </w:r>
          </w:p>
        </w:tc>
        <w:tc>
          <w:tcPr>
            <w:tcW w:w="1549" w:type="dxa"/>
          </w:tcPr>
          <w:p w:rsidR="00000000" w:rsidRDefault="00000000">
            <w:pPr>
              <w:pStyle w:val="BodyTextIndent"/>
              <w:ind w:left="0" w:right="314"/>
              <w:jc w:val="right"/>
              <w:rPr>
                <w:sz w:val="24"/>
              </w:rPr>
            </w:pPr>
            <w:r>
              <w:rPr>
                <w:sz w:val="24"/>
              </w:rPr>
              <w:t>288247</w:t>
            </w:r>
          </w:p>
        </w:tc>
        <w:tc>
          <w:tcPr>
            <w:tcW w:w="1549" w:type="dxa"/>
          </w:tcPr>
          <w:p w:rsidR="00000000" w:rsidRDefault="00000000">
            <w:pPr>
              <w:pStyle w:val="BodyTextIndent"/>
              <w:ind w:left="0" w:right="314"/>
              <w:jc w:val="right"/>
              <w:rPr>
                <w:sz w:val="24"/>
              </w:rPr>
            </w:pPr>
            <w:r>
              <w:rPr>
                <w:sz w:val="24"/>
              </w:rPr>
              <w:t>1905</w:t>
            </w:r>
          </w:p>
        </w:tc>
        <w:tc>
          <w:tcPr>
            <w:tcW w:w="1550" w:type="dxa"/>
            <w:tcBorders>
              <w:right w:val="single" w:sz="18" w:space="0" w:color="auto"/>
            </w:tcBorders>
          </w:tcPr>
          <w:p w:rsidR="00000000" w:rsidRDefault="00000000">
            <w:pPr>
              <w:pStyle w:val="BodyTextIndent"/>
              <w:ind w:left="0" w:right="314"/>
              <w:jc w:val="right"/>
              <w:rPr>
                <w:sz w:val="24"/>
              </w:rPr>
            </w:pPr>
            <w:r>
              <w:rPr>
                <w:sz w:val="24"/>
              </w:rPr>
              <w:t>224586</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казахи</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243765</w:t>
            </w:r>
          </w:p>
        </w:tc>
        <w:tc>
          <w:tcPr>
            <w:tcW w:w="1549" w:type="dxa"/>
          </w:tcPr>
          <w:p w:rsidR="00000000" w:rsidRDefault="00000000">
            <w:pPr>
              <w:pStyle w:val="BodyTextIndent"/>
              <w:ind w:left="0" w:right="314"/>
              <w:jc w:val="right"/>
              <w:rPr>
                <w:sz w:val="24"/>
              </w:rPr>
            </w:pPr>
            <w:r>
              <w:rPr>
                <w:sz w:val="24"/>
              </w:rPr>
              <w:t>149830</w:t>
            </w:r>
          </w:p>
        </w:tc>
        <w:tc>
          <w:tcPr>
            <w:tcW w:w="1549" w:type="dxa"/>
          </w:tcPr>
          <w:p w:rsidR="00000000" w:rsidRDefault="00000000">
            <w:pPr>
              <w:pStyle w:val="BodyTextIndent"/>
              <w:ind w:left="0" w:right="314"/>
              <w:jc w:val="right"/>
              <w:rPr>
                <w:sz w:val="24"/>
              </w:rPr>
            </w:pPr>
            <w:r>
              <w:rPr>
                <w:sz w:val="24"/>
              </w:rPr>
              <w:t>1244</w:t>
            </w:r>
          </w:p>
        </w:tc>
        <w:tc>
          <w:tcPr>
            <w:tcW w:w="1550" w:type="dxa"/>
            <w:tcBorders>
              <w:right w:val="single" w:sz="18" w:space="0" w:color="auto"/>
            </w:tcBorders>
          </w:tcPr>
          <w:p w:rsidR="00000000" w:rsidRDefault="00000000">
            <w:pPr>
              <w:pStyle w:val="BodyTextIndent"/>
              <w:ind w:left="0" w:right="314"/>
              <w:jc w:val="right"/>
              <w:rPr>
                <w:sz w:val="24"/>
              </w:rPr>
            </w:pPr>
            <w:r>
              <w:rPr>
                <w:sz w:val="24"/>
              </w:rPr>
              <w:t>92691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298903</w:t>
            </w:r>
          </w:p>
        </w:tc>
        <w:tc>
          <w:tcPr>
            <w:tcW w:w="1549" w:type="dxa"/>
          </w:tcPr>
          <w:p w:rsidR="00000000" w:rsidRDefault="00000000">
            <w:pPr>
              <w:pStyle w:val="BodyTextIndent"/>
              <w:ind w:left="0" w:right="314"/>
              <w:jc w:val="right"/>
              <w:rPr>
                <w:sz w:val="24"/>
              </w:rPr>
            </w:pPr>
            <w:r>
              <w:rPr>
                <w:sz w:val="24"/>
              </w:rPr>
              <w:t>168807</w:t>
            </w:r>
          </w:p>
        </w:tc>
        <w:tc>
          <w:tcPr>
            <w:tcW w:w="1549" w:type="dxa"/>
          </w:tcPr>
          <w:p w:rsidR="00000000" w:rsidRDefault="00000000">
            <w:pPr>
              <w:pStyle w:val="BodyTextIndent"/>
              <w:ind w:left="0" w:right="314"/>
              <w:jc w:val="right"/>
              <w:rPr>
                <w:sz w:val="24"/>
              </w:rPr>
            </w:pPr>
            <w:r>
              <w:rPr>
                <w:sz w:val="24"/>
              </w:rPr>
              <w:t>890</w:t>
            </w:r>
          </w:p>
        </w:tc>
        <w:tc>
          <w:tcPr>
            <w:tcW w:w="1550" w:type="dxa"/>
            <w:tcBorders>
              <w:right w:val="single" w:sz="18" w:space="0" w:color="auto"/>
            </w:tcBorders>
          </w:tcPr>
          <w:p w:rsidR="00000000" w:rsidRDefault="00000000">
            <w:pPr>
              <w:pStyle w:val="BodyTextIndent"/>
              <w:ind w:left="0" w:right="314"/>
              <w:jc w:val="right"/>
              <w:rPr>
                <w:sz w:val="24"/>
              </w:rPr>
            </w:pPr>
            <w:r>
              <w:rPr>
                <w:sz w:val="24"/>
              </w:rPr>
              <w:t>129206</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353673</w:t>
            </w:r>
          </w:p>
        </w:tc>
        <w:tc>
          <w:tcPr>
            <w:tcW w:w="1549" w:type="dxa"/>
          </w:tcPr>
          <w:p w:rsidR="00000000" w:rsidRDefault="00000000">
            <w:pPr>
              <w:pStyle w:val="BodyTextIndent"/>
              <w:ind w:left="0" w:right="314"/>
              <w:jc w:val="right"/>
              <w:rPr>
                <w:sz w:val="24"/>
              </w:rPr>
            </w:pPr>
            <w:r>
              <w:rPr>
                <w:sz w:val="24"/>
              </w:rPr>
              <w:t>197449</w:t>
            </w:r>
          </w:p>
        </w:tc>
        <w:tc>
          <w:tcPr>
            <w:tcW w:w="1549" w:type="dxa"/>
          </w:tcPr>
          <w:p w:rsidR="00000000" w:rsidRDefault="00000000">
            <w:pPr>
              <w:pStyle w:val="BodyTextIndent"/>
              <w:ind w:left="0" w:right="314"/>
              <w:jc w:val="right"/>
              <w:rPr>
                <w:sz w:val="24"/>
              </w:rPr>
            </w:pPr>
            <w:r>
              <w:rPr>
                <w:sz w:val="24"/>
              </w:rPr>
              <w:t>949</w:t>
            </w:r>
          </w:p>
        </w:tc>
        <w:tc>
          <w:tcPr>
            <w:tcW w:w="1550" w:type="dxa"/>
            <w:tcBorders>
              <w:right w:val="single" w:sz="18" w:space="0" w:color="auto"/>
            </w:tcBorders>
          </w:tcPr>
          <w:p w:rsidR="00000000" w:rsidRDefault="00000000">
            <w:pPr>
              <w:pStyle w:val="BodyTextIndent"/>
              <w:ind w:left="0" w:right="314"/>
              <w:jc w:val="right"/>
              <w:rPr>
                <w:sz w:val="24"/>
              </w:rPr>
            </w:pPr>
            <w:r>
              <w:rPr>
                <w:sz w:val="24"/>
              </w:rPr>
              <w:t>155275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Русские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86377</w:t>
            </w:r>
          </w:p>
        </w:tc>
        <w:tc>
          <w:tcPr>
            <w:tcW w:w="1549" w:type="dxa"/>
          </w:tcPr>
          <w:p w:rsidR="00000000" w:rsidRDefault="00000000">
            <w:pPr>
              <w:pStyle w:val="BodyTextIndent"/>
              <w:ind w:left="0" w:right="314"/>
              <w:jc w:val="right"/>
              <w:rPr>
                <w:sz w:val="24"/>
              </w:rPr>
            </w:pPr>
            <w:r>
              <w:rPr>
                <w:sz w:val="24"/>
              </w:rPr>
              <w:t>52554</w:t>
            </w:r>
          </w:p>
        </w:tc>
        <w:tc>
          <w:tcPr>
            <w:tcW w:w="1549" w:type="dxa"/>
          </w:tcPr>
          <w:p w:rsidR="00000000" w:rsidRDefault="00000000">
            <w:pPr>
              <w:pStyle w:val="BodyTextIndent"/>
              <w:ind w:left="0" w:right="314"/>
              <w:jc w:val="right"/>
              <w:rPr>
                <w:sz w:val="24"/>
              </w:rPr>
            </w:pPr>
            <w:r>
              <w:rPr>
                <w:sz w:val="24"/>
              </w:rPr>
              <w:t>1258</w:t>
            </w:r>
          </w:p>
        </w:tc>
        <w:tc>
          <w:tcPr>
            <w:tcW w:w="1550" w:type="dxa"/>
            <w:tcBorders>
              <w:right w:val="single" w:sz="18" w:space="0" w:color="auto"/>
            </w:tcBorders>
          </w:tcPr>
          <w:p w:rsidR="00000000" w:rsidRDefault="00000000">
            <w:pPr>
              <w:pStyle w:val="BodyTextIndent"/>
              <w:ind w:left="0" w:right="314"/>
              <w:jc w:val="right"/>
              <w:rPr>
                <w:sz w:val="24"/>
              </w:rPr>
            </w:pPr>
            <w:r>
              <w:rPr>
                <w:sz w:val="24"/>
              </w:rPr>
              <w:t>32565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100538</w:t>
            </w:r>
          </w:p>
        </w:tc>
        <w:tc>
          <w:tcPr>
            <w:tcW w:w="1549" w:type="dxa"/>
          </w:tcPr>
          <w:p w:rsidR="00000000" w:rsidRDefault="00000000">
            <w:pPr>
              <w:pStyle w:val="BodyTextIndent"/>
              <w:ind w:left="0" w:right="314"/>
              <w:jc w:val="right"/>
              <w:rPr>
                <w:sz w:val="24"/>
              </w:rPr>
            </w:pPr>
            <w:r>
              <w:rPr>
                <w:sz w:val="24"/>
              </w:rPr>
              <w:t>59208</w:t>
            </w:r>
          </w:p>
        </w:tc>
        <w:tc>
          <w:tcPr>
            <w:tcW w:w="1549" w:type="dxa"/>
          </w:tcPr>
          <w:p w:rsidR="00000000" w:rsidRDefault="00000000">
            <w:pPr>
              <w:pStyle w:val="BodyTextIndent"/>
              <w:ind w:left="0" w:right="314"/>
              <w:jc w:val="right"/>
              <w:rPr>
                <w:sz w:val="24"/>
              </w:rPr>
            </w:pPr>
            <w:r>
              <w:rPr>
                <w:sz w:val="24"/>
              </w:rPr>
              <w:t>999</w:t>
            </w:r>
          </w:p>
        </w:tc>
        <w:tc>
          <w:tcPr>
            <w:tcW w:w="1550" w:type="dxa"/>
            <w:tcBorders>
              <w:right w:val="single" w:sz="18" w:space="0" w:color="auto"/>
            </w:tcBorders>
          </w:tcPr>
          <w:p w:rsidR="00000000" w:rsidRDefault="00000000">
            <w:pPr>
              <w:pStyle w:val="BodyTextIndent"/>
              <w:ind w:left="0" w:right="314"/>
              <w:jc w:val="right"/>
              <w:rPr>
                <w:sz w:val="24"/>
              </w:rPr>
            </w:pPr>
            <w:r>
              <w:rPr>
                <w:sz w:val="24"/>
              </w:rPr>
              <w:t>44331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112538</w:t>
            </w:r>
          </w:p>
        </w:tc>
        <w:tc>
          <w:tcPr>
            <w:tcW w:w="1549" w:type="dxa"/>
          </w:tcPr>
          <w:p w:rsidR="00000000" w:rsidRDefault="00000000">
            <w:pPr>
              <w:pStyle w:val="BodyTextIndent"/>
              <w:ind w:left="0" w:right="314"/>
              <w:jc w:val="right"/>
              <w:rPr>
                <w:sz w:val="24"/>
              </w:rPr>
            </w:pPr>
            <w:r>
              <w:rPr>
                <w:sz w:val="24"/>
              </w:rPr>
              <w:t>60225</w:t>
            </w:r>
          </w:p>
        </w:tc>
        <w:tc>
          <w:tcPr>
            <w:tcW w:w="1549" w:type="dxa"/>
          </w:tcPr>
          <w:p w:rsidR="00000000" w:rsidRDefault="00000000">
            <w:pPr>
              <w:pStyle w:val="BodyTextIndent"/>
              <w:ind w:left="0" w:right="314"/>
              <w:jc w:val="right"/>
              <w:rPr>
                <w:sz w:val="24"/>
              </w:rPr>
            </w:pPr>
            <w:r>
              <w:rPr>
                <w:sz w:val="24"/>
              </w:rPr>
              <w:t>762</w:t>
            </w:r>
          </w:p>
        </w:tc>
        <w:tc>
          <w:tcPr>
            <w:tcW w:w="1550" w:type="dxa"/>
            <w:tcBorders>
              <w:right w:val="single" w:sz="18" w:space="0" w:color="auto"/>
            </w:tcBorders>
          </w:tcPr>
          <w:p w:rsidR="00000000" w:rsidRDefault="00000000">
            <w:pPr>
              <w:pStyle w:val="BodyTextIndent"/>
              <w:ind w:left="0" w:right="314"/>
              <w:jc w:val="right"/>
              <w:rPr>
                <w:sz w:val="24"/>
              </w:rPr>
            </w:pPr>
            <w:r>
              <w:rPr>
                <w:sz w:val="24"/>
              </w:rPr>
              <w:t>51551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Украинцы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6691</w:t>
            </w:r>
          </w:p>
        </w:tc>
        <w:tc>
          <w:tcPr>
            <w:tcW w:w="1549" w:type="dxa"/>
          </w:tcPr>
          <w:p w:rsidR="00000000" w:rsidRDefault="00000000">
            <w:pPr>
              <w:pStyle w:val="BodyTextIndent"/>
              <w:ind w:left="0" w:right="314"/>
              <w:jc w:val="right"/>
              <w:rPr>
                <w:sz w:val="24"/>
              </w:rPr>
            </w:pPr>
            <w:r>
              <w:rPr>
                <w:sz w:val="24"/>
              </w:rPr>
              <w:t>4160</w:t>
            </w:r>
          </w:p>
        </w:tc>
        <w:tc>
          <w:tcPr>
            <w:tcW w:w="1549" w:type="dxa"/>
          </w:tcPr>
          <w:p w:rsidR="00000000" w:rsidRDefault="00000000">
            <w:pPr>
              <w:pStyle w:val="BodyTextIndent"/>
              <w:ind w:left="0" w:right="314"/>
              <w:jc w:val="right"/>
              <w:rPr>
                <w:sz w:val="24"/>
              </w:rPr>
            </w:pPr>
            <w:r>
              <w:rPr>
                <w:sz w:val="24"/>
              </w:rPr>
              <w:t>46</w:t>
            </w:r>
          </w:p>
        </w:tc>
        <w:tc>
          <w:tcPr>
            <w:tcW w:w="1550" w:type="dxa"/>
            <w:tcBorders>
              <w:right w:val="single" w:sz="18" w:space="0" w:color="auto"/>
            </w:tcBorders>
          </w:tcPr>
          <w:p w:rsidR="00000000" w:rsidRDefault="00000000">
            <w:pPr>
              <w:pStyle w:val="BodyTextIndent"/>
              <w:ind w:left="0" w:right="314"/>
              <w:jc w:val="right"/>
              <w:rPr>
                <w:sz w:val="24"/>
              </w:rPr>
            </w:pPr>
            <w:r>
              <w:rPr>
                <w:sz w:val="24"/>
              </w:rPr>
              <w:t>2485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7447</w:t>
            </w:r>
          </w:p>
        </w:tc>
        <w:tc>
          <w:tcPr>
            <w:tcW w:w="1549" w:type="dxa"/>
          </w:tcPr>
          <w:p w:rsidR="00000000" w:rsidRDefault="00000000">
            <w:pPr>
              <w:pStyle w:val="BodyTextIndent"/>
              <w:ind w:left="0" w:right="314"/>
              <w:jc w:val="right"/>
              <w:rPr>
                <w:sz w:val="24"/>
              </w:rPr>
            </w:pPr>
            <w:r>
              <w:rPr>
                <w:sz w:val="24"/>
              </w:rPr>
              <w:t>4331</w:t>
            </w:r>
          </w:p>
        </w:tc>
        <w:tc>
          <w:tcPr>
            <w:tcW w:w="1549" w:type="dxa"/>
          </w:tcPr>
          <w:p w:rsidR="00000000" w:rsidRDefault="00000000">
            <w:pPr>
              <w:pStyle w:val="BodyTextIndent"/>
              <w:ind w:left="0" w:right="314"/>
              <w:jc w:val="right"/>
              <w:rPr>
                <w:sz w:val="24"/>
              </w:rPr>
            </w:pPr>
            <w:r>
              <w:rPr>
                <w:sz w:val="24"/>
              </w:rPr>
              <w:t>30</w:t>
            </w:r>
          </w:p>
        </w:tc>
        <w:tc>
          <w:tcPr>
            <w:tcW w:w="1550" w:type="dxa"/>
            <w:tcBorders>
              <w:right w:val="single" w:sz="18" w:space="0" w:color="auto"/>
            </w:tcBorders>
          </w:tcPr>
          <w:p w:rsidR="00000000" w:rsidRDefault="00000000">
            <w:pPr>
              <w:pStyle w:val="BodyTextIndent"/>
              <w:ind w:left="0" w:right="314"/>
              <w:jc w:val="right"/>
              <w:rPr>
                <w:sz w:val="24"/>
              </w:rPr>
            </w:pPr>
            <w:r>
              <w:rPr>
                <w:sz w:val="24"/>
              </w:rPr>
              <w:t>3086</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9088</w:t>
            </w:r>
          </w:p>
        </w:tc>
        <w:tc>
          <w:tcPr>
            <w:tcW w:w="1549" w:type="dxa"/>
          </w:tcPr>
          <w:p w:rsidR="00000000" w:rsidRDefault="00000000">
            <w:pPr>
              <w:pStyle w:val="BodyTextIndent"/>
              <w:ind w:left="0" w:right="314"/>
              <w:jc w:val="right"/>
              <w:rPr>
                <w:sz w:val="24"/>
              </w:rPr>
            </w:pPr>
            <w:r>
              <w:rPr>
                <w:sz w:val="24"/>
              </w:rPr>
              <w:t>4958</w:t>
            </w:r>
          </w:p>
        </w:tc>
        <w:tc>
          <w:tcPr>
            <w:tcW w:w="1549" w:type="dxa"/>
          </w:tcPr>
          <w:p w:rsidR="00000000" w:rsidRDefault="00000000">
            <w:pPr>
              <w:pStyle w:val="BodyTextIndent"/>
              <w:ind w:left="0" w:right="314"/>
              <w:jc w:val="right"/>
              <w:rPr>
                <w:sz w:val="24"/>
              </w:rPr>
            </w:pPr>
            <w:r>
              <w:rPr>
                <w:sz w:val="24"/>
              </w:rPr>
              <w:t>22</w:t>
            </w:r>
          </w:p>
        </w:tc>
        <w:tc>
          <w:tcPr>
            <w:tcW w:w="1550" w:type="dxa"/>
            <w:tcBorders>
              <w:right w:val="single" w:sz="18" w:space="0" w:color="auto"/>
            </w:tcBorders>
          </w:tcPr>
          <w:p w:rsidR="00000000" w:rsidRDefault="00000000">
            <w:pPr>
              <w:pStyle w:val="BodyTextIndent"/>
              <w:ind w:left="0" w:right="314"/>
              <w:jc w:val="right"/>
              <w:rPr>
                <w:sz w:val="24"/>
              </w:rPr>
            </w:pPr>
            <w:r>
              <w:rPr>
                <w:sz w:val="24"/>
              </w:rPr>
              <w:t>4108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Белорусы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1184</w:t>
            </w:r>
          </w:p>
        </w:tc>
        <w:tc>
          <w:tcPr>
            <w:tcW w:w="1549" w:type="dxa"/>
          </w:tcPr>
          <w:p w:rsidR="00000000" w:rsidRDefault="00000000">
            <w:pPr>
              <w:pStyle w:val="BodyTextIndent"/>
              <w:ind w:left="0" w:right="314"/>
              <w:jc w:val="right"/>
              <w:rPr>
                <w:sz w:val="24"/>
              </w:rPr>
            </w:pPr>
            <w:r>
              <w:rPr>
                <w:sz w:val="24"/>
              </w:rPr>
              <w:t>685</w:t>
            </w:r>
          </w:p>
        </w:tc>
        <w:tc>
          <w:tcPr>
            <w:tcW w:w="1549" w:type="dxa"/>
          </w:tcPr>
          <w:p w:rsidR="00000000" w:rsidRDefault="00000000">
            <w:pPr>
              <w:pStyle w:val="BodyTextIndent"/>
              <w:ind w:left="0" w:right="314"/>
              <w:jc w:val="right"/>
              <w:rPr>
                <w:sz w:val="24"/>
              </w:rPr>
            </w:pPr>
            <w:r>
              <w:rPr>
                <w:sz w:val="24"/>
              </w:rPr>
              <w:t>8</w:t>
            </w:r>
          </w:p>
        </w:tc>
        <w:tc>
          <w:tcPr>
            <w:tcW w:w="1550" w:type="dxa"/>
            <w:tcBorders>
              <w:right w:val="single" w:sz="18" w:space="0" w:color="auto"/>
            </w:tcBorders>
          </w:tcPr>
          <w:p w:rsidR="00000000" w:rsidRDefault="00000000">
            <w:pPr>
              <w:pStyle w:val="BodyTextIndent"/>
              <w:ind w:left="0" w:right="314"/>
              <w:jc w:val="right"/>
              <w:rPr>
                <w:sz w:val="24"/>
              </w:rPr>
            </w:pPr>
            <w:r>
              <w:rPr>
                <w:sz w:val="24"/>
              </w:rPr>
              <w:t>491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1229</w:t>
            </w:r>
          </w:p>
        </w:tc>
        <w:tc>
          <w:tcPr>
            <w:tcW w:w="1549" w:type="dxa"/>
          </w:tcPr>
          <w:p w:rsidR="00000000" w:rsidRDefault="00000000">
            <w:pPr>
              <w:pStyle w:val="BodyTextIndent"/>
              <w:ind w:left="0" w:right="314"/>
              <w:jc w:val="right"/>
              <w:rPr>
                <w:sz w:val="24"/>
              </w:rPr>
            </w:pPr>
            <w:r>
              <w:rPr>
                <w:sz w:val="24"/>
              </w:rPr>
              <w:t>641</w:t>
            </w:r>
          </w:p>
        </w:tc>
        <w:tc>
          <w:tcPr>
            <w:tcW w:w="1549" w:type="dxa"/>
          </w:tcPr>
          <w:p w:rsidR="00000000" w:rsidRDefault="00000000">
            <w:pPr>
              <w:pStyle w:val="BodyTextIndent"/>
              <w:ind w:left="0" w:right="314"/>
              <w:jc w:val="right"/>
              <w:rPr>
                <w:sz w:val="24"/>
              </w:rPr>
            </w:pPr>
            <w:r>
              <w:rPr>
                <w:sz w:val="24"/>
              </w:rPr>
              <w:t>8</w:t>
            </w:r>
          </w:p>
        </w:tc>
        <w:tc>
          <w:tcPr>
            <w:tcW w:w="1550" w:type="dxa"/>
            <w:tcBorders>
              <w:right w:val="single" w:sz="18" w:space="0" w:color="auto"/>
            </w:tcBorders>
          </w:tcPr>
          <w:p w:rsidR="00000000" w:rsidRDefault="00000000">
            <w:pPr>
              <w:pStyle w:val="BodyTextIndent"/>
              <w:ind w:left="0" w:right="314"/>
              <w:jc w:val="right"/>
              <w:rPr>
                <w:sz w:val="24"/>
              </w:rPr>
            </w:pPr>
            <w:r>
              <w:rPr>
                <w:sz w:val="24"/>
              </w:rPr>
              <w:t>580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1526</w:t>
            </w:r>
          </w:p>
        </w:tc>
        <w:tc>
          <w:tcPr>
            <w:tcW w:w="1549" w:type="dxa"/>
          </w:tcPr>
          <w:p w:rsidR="00000000" w:rsidRDefault="00000000">
            <w:pPr>
              <w:pStyle w:val="BodyTextIndent"/>
              <w:ind w:left="0" w:right="314"/>
              <w:jc w:val="right"/>
              <w:rPr>
                <w:sz w:val="24"/>
              </w:rPr>
            </w:pPr>
            <w:r>
              <w:rPr>
                <w:sz w:val="24"/>
              </w:rPr>
              <w:t>715</w:t>
            </w:r>
          </w:p>
        </w:tc>
        <w:tc>
          <w:tcPr>
            <w:tcW w:w="1549" w:type="dxa"/>
          </w:tcPr>
          <w:p w:rsidR="00000000" w:rsidRDefault="00000000">
            <w:pPr>
              <w:pStyle w:val="BodyTextIndent"/>
              <w:ind w:left="0" w:right="314"/>
              <w:jc w:val="right"/>
              <w:rPr>
                <w:sz w:val="24"/>
              </w:rPr>
            </w:pPr>
            <w:r>
              <w:rPr>
                <w:sz w:val="24"/>
              </w:rPr>
              <w:t>3</w:t>
            </w:r>
          </w:p>
        </w:tc>
        <w:tc>
          <w:tcPr>
            <w:tcW w:w="1550" w:type="dxa"/>
            <w:tcBorders>
              <w:right w:val="single" w:sz="18" w:space="0" w:color="auto"/>
            </w:tcBorders>
          </w:tcPr>
          <w:p w:rsidR="00000000" w:rsidRDefault="00000000">
            <w:pPr>
              <w:pStyle w:val="BodyTextIndent"/>
              <w:ind w:left="0" w:right="314"/>
              <w:jc w:val="right"/>
              <w:rPr>
                <w:sz w:val="24"/>
              </w:rPr>
            </w:pPr>
            <w:r>
              <w:rPr>
                <w:sz w:val="24"/>
              </w:rPr>
              <w:t>808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Узбеки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3075</w:t>
            </w:r>
          </w:p>
        </w:tc>
        <w:tc>
          <w:tcPr>
            <w:tcW w:w="1549" w:type="dxa"/>
          </w:tcPr>
          <w:p w:rsidR="00000000" w:rsidRDefault="00000000">
            <w:pPr>
              <w:pStyle w:val="BodyTextIndent"/>
              <w:ind w:left="0" w:right="314"/>
              <w:jc w:val="right"/>
              <w:rPr>
                <w:sz w:val="24"/>
              </w:rPr>
            </w:pPr>
            <w:r>
              <w:rPr>
                <w:sz w:val="24"/>
              </w:rPr>
              <w:t>1785</w:t>
            </w:r>
          </w:p>
        </w:tc>
        <w:tc>
          <w:tcPr>
            <w:tcW w:w="1549" w:type="dxa"/>
          </w:tcPr>
          <w:p w:rsidR="00000000" w:rsidRDefault="00000000">
            <w:pPr>
              <w:pStyle w:val="BodyTextIndent"/>
              <w:ind w:left="0" w:right="314"/>
              <w:jc w:val="right"/>
              <w:rPr>
                <w:sz w:val="24"/>
              </w:rPr>
            </w:pPr>
            <w:r>
              <w:rPr>
                <w:sz w:val="24"/>
              </w:rPr>
              <w:t>3</w:t>
            </w:r>
          </w:p>
        </w:tc>
        <w:tc>
          <w:tcPr>
            <w:tcW w:w="1550" w:type="dxa"/>
            <w:tcBorders>
              <w:right w:val="single" w:sz="18" w:space="0" w:color="auto"/>
            </w:tcBorders>
          </w:tcPr>
          <w:p w:rsidR="00000000" w:rsidRDefault="00000000">
            <w:pPr>
              <w:pStyle w:val="BodyTextIndent"/>
              <w:ind w:left="0" w:right="314"/>
              <w:jc w:val="right"/>
              <w:rPr>
                <w:sz w:val="24"/>
              </w:rPr>
            </w:pPr>
            <w:r>
              <w:rPr>
                <w:sz w:val="24"/>
              </w:rPr>
              <w:t>1287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3389</w:t>
            </w:r>
          </w:p>
        </w:tc>
        <w:tc>
          <w:tcPr>
            <w:tcW w:w="1549" w:type="dxa"/>
          </w:tcPr>
          <w:p w:rsidR="00000000" w:rsidRDefault="00000000">
            <w:pPr>
              <w:pStyle w:val="BodyTextIndent"/>
              <w:ind w:left="0" w:right="314"/>
              <w:jc w:val="right"/>
              <w:rPr>
                <w:sz w:val="24"/>
              </w:rPr>
            </w:pPr>
            <w:r>
              <w:rPr>
                <w:sz w:val="24"/>
              </w:rPr>
              <w:t>1943</w:t>
            </w:r>
          </w:p>
        </w:tc>
        <w:tc>
          <w:tcPr>
            <w:tcW w:w="1549" w:type="dxa"/>
          </w:tcPr>
          <w:p w:rsidR="00000000" w:rsidRDefault="00000000">
            <w:pPr>
              <w:pStyle w:val="BodyTextIndent"/>
              <w:ind w:left="0" w:right="314"/>
              <w:jc w:val="right"/>
              <w:rPr>
                <w:sz w:val="24"/>
              </w:rPr>
            </w:pPr>
            <w:r>
              <w:rPr>
                <w:sz w:val="24"/>
              </w:rPr>
              <w:t>3</w:t>
            </w:r>
          </w:p>
        </w:tc>
        <w:tc>
          <w:tcPr>
            <w:tcW w:w="1550" w:type="dxa"/>
            <w:tcBorders>
              <w:right w:val="single" w:sz="18" w:space="0" w:color="auto"/>
            </w:tcBorders>
          </w:tcPr>
          <w:p w:rsidR="00000000" w:rsidRDefault="00000000">
            <w:pPr>
              <w:pStyle w:val="BodyTextIndent"/>
              <w:ind w:left="0" w:right="314"/>
              <w:jc w:val="right"/>
              <w:rPr>
                <w:sz w:val="24"/>
              </w:rPr>
            </w:pPr>
            <w:r>
              <w:rPr>
                <w:sz w:val="24"/>
              </w:rPr>
              <w:t>1443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5050</w:t>
            </w:r>
          </w:p>
        </w:tc>
        <w:tc>
          <w:tcPr>
            <w:tcW w:w="1549" w:type="dxa"/>
          </w:tcPr>
          <w:p w:rsidR="00000000" w:rsidRDefault="00000000">
            <w:pPr>
              <w:pStyle w:val="BodyTextIndent"/>
              <w:ind w:left="0" w:right="314"/>
              <w:jc w:val="right"/>
              <w:rPr>
                <w:sz w:val="24"/>
              </w:rPr>
            </w:pPr>
            <w:r>
              <w:rPr>
                <w:sz w:val="24"/>
              </w:rPr>
              <w:t>2550</w:t>
            </w:r>
          </w:p>
        </w:tc>
        <w:tc>
          <w:tcPr>
            <w:tcW w:w="1549" w:type="dxa"/>
          </w:tcPr>
          <w:p w:rsidR="00000000" w:rsidRDefault="00000000">
            <w:pPr>
              <w:pStyle w:val="BodyTextIndent"/>
              <w:ind w:left="0" w:right="314"/>
              <w:jc w:val="right"/>
              <w:rPr>
                <w:sz w:val="24"/>
              </w:rPr>
            </w:pPr>
            <w:r>
              <w:rPr>
                <w:sz w:val="24"/>
              </w:rPr>
              <w:t>7</w:t>
            </w:r>
          </w:p>
        </w:tc>
        <w:tc>
          <w:tcPr>
            <w:tcW w:w="1550" w:type="dxa"/>
            <w:tcBorders>
              <w:right w:val="single" w:sz="18" w:space="0" w:color="auto"/>
            </w:tcBorders>
          </w:tcPr>
          <w:p w:rsidR="00000000" w:rsidRDefault="00000000">
            <w:pPr>
              <w:pStyle w:val="BodyTextIndent"/>
              <w:ind w:left="0" w:right="314"/>
              <w:jc w:val="right"/>
              <w:rPr>
                <w:sz w:val="24"/>
              </w:rPr>
            </w:pPr>
            <w:r>
              <w:rPr>
                <w:sz w:val="24"/>
              </w:rPr>
              <w:t>2493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Азербайджанцы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803</w:t>
            </w:r>
          </w:p>
        </w:tc>
        <w:tc>
          <w:tcPr>
            <w:tcW w:w="1549" w:type="dxa"/>
          </w:tcPr>
          <w:p w:rsidR="00000000" w:rsidRDefault="00000000">
            <w:pPr>
              <w:pStyle w:val="BodyTextIndent"/>
              <w:ind w:left="0" w:right="314"/>
              <w:jc w:val="right"/>
              <w:rPr>
                <w:sz w:val="24"/>
              </w:rPr>
            </w:pPr>
            <w:r>
              <w:rPr>
                <w:sz w:val="24"/>
              </w:rPr>
              <w:t>525</w:t>
            </w:r>
          </w:p>
        </w:tc>
        <w:tc>
          <w:tcPr>
            <w:tcW w:w="1549" w:type="dxa"/>
          </w:tcPr>
          <w:p w:rsidR="00000000" w:rsidRDefault="00000000">
            <w:pPr>
              <w:pStyle w:val="BodyTextIndent"/>
              <w:ind w:left="0" w:right="314"/>
              <w:jc w:val="right"/>
              <w:rPr>
                <w:sz w:val="24"/>
              </w:rPr>
            </w:pPr>
            <w:r>
              <w:rPr>
                <w:sz w:val="24"/>
              </w:rPr>
              <w:t>10</w:t>
            </w:r>
          </w:p>
        </w:tc>
        <w:tc>
          <w:tcPr>
            <w:tcW w:w="1550" w:type="dxa"/>
            <w:tcBorders>
              <w:right w:val="single" w:sz="18" w:space="0" w:color="auto"/>
            </w:tcBorders>
          </w:tcPr>
          <w:p w:rsidR="00000000" w:rsidRDefault="00000000">
            <w:pPr>
              <w:pStyle w:val="BodyTextIndent"/>
              <w:ind w:left="0" w:right="314"/>
              <w:jc w:val="right"/>
              <w:rPr>
                <w:sz w:val="24"/>
              </w:rPr>
            </w:pPr>
            <w:r>
              <w:rPr>
                <w:sz w:val="24"/>
              </w:rPr>
              <w:t>268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913</w:t>
            </w:r>
          </w:p>
        </w:tc>
        <w:tc>
          <w:tcPr>
            <w:tcW w:w="1549" w:type="dxa"/>
          </w:tcPr>
          <w:p w:rsidR="00000000" w:rsidRDefault="00000000">
            <w:pPr>
              <w:pStyle w:val="BodyTextIndent"/>
              <w:ind w:left="0" w:right="314"/>
              <w:jc w:val="right"/>
              <w:rPr>
                <w:sz w:val="24"/>
              </w:rPr>
            </w:pPr>
            <w:r>
              <w:rPr>
                <w:sz w:val="24"/>
              </w:rPr>
              <w:t>649</w:t>
            </w:r>
          </w:p>
        </w:tc>
        <w:tc>
          <w:tcPr>
            <w:tcW w:w="1549" w:type="dxa"/>
          </w:tcPr>
          <w:p w:rsidR="00000000" w:rsidRDefault="00000000">
            <w:pPr>
              <w:pStyle w:val="BodyTextIndent"/>
              <w:ind w:left="0" w:right="314"/>
              <w:jc w:val="right"/>
              <w:rPr>
                <w:sz w:val="24"/>
              </w:rPr>
            </w:pPr>
            <w:r>
              <w:rPr>
                <w:sz w:val="24"/>
              </w:rPr>
              <w:t>9</w:t>
            </w:r>
          </w:p>
        </w:tc>
        <w:tc>
          <w:tcPr>
            <w:tcW w:w="1550" w:type="dxa"/>
            <w:tcBorders>
              <w:right w:val="single" w:sz="18" w:space="0" w:color="auto"/>
            </w:tcBorders>
          </w:tcPr>
          <w:p w:rsidR="00000000" w:rsidRDefault="00000000">
            <w:pPr>
              <w:pStyle w:val="BodyTextIndent"/>
              <w:ind w:left="0" w:right="314"/>
              <w:jc w:val="right"/>
              <w:rPr>
                <w:sz w:val="24"/>
              </w:rPr>
            </w:pPr>
            <w:r>
              <w:rPr>
                <w:sz w:val="24"/>
              </w:rPr>
              <w:t>255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1187</w:t>
            </w:r>
          </w:p>
        </w:tc>
        <w:tc>
          <w:tcPr>
            <w:tcW w:w="1549" w:type="dxa"/>
          </w:tcPr>
          <w:p w:rsidR="00000000" w:rsidRDefault="00000000">
            <w:pPr>
              <w:pStyle w:val="BodyTextIndent"/>
              <w:ind w:left="0" w:right="314"/>
              <w:jc w:val="right"/>
              <w:rPr>
                <w:sz w:val="24"/>
              </w:rPr>
            </w:pPr>
            <w:r>
              <w:rPr>
                <w:sz w:val="24"/>
              </w:rPr>
              <w:t>792</w:t>
            </w:r>
          </w:p>
        </w:tc>
        <w:tc>
          <w:tcPr>
            <w:tcW w:w="1549" w:type="dxa"/>
          </w:tcPr>
          <w:p w:rsidR="00000000" w:rsidRDefault="00000000">
            <w:pPr>
              <w:pStyle w:val="BodyTextIndent"/>
              <w:ind w:left="0" w:right="314"/>
              <w:jc w:val="right"/>
              <w:rPr>
                <w:sz w:val="24"/>
              </w:rPr>
            </w:pPr>
            <w:r>
              <w:rPr>
                <w:sz w:val="24"/>
              </w:rPr>
              <w:t>10</w:t>
            </w:r>
          </w:p>
        </w:tc>
        <w:tc>
          <w:tcPr>
            <w:tcW w:w="1550" w:type="dxa"/>
            <w:tcBorders>
              <w:right w:val="single" w:sz="18" w:space="0" w:color="auto"/>
            </w:tcBorders>
          </w:tcPr>
          <w:p w:rsidR="00000000" w:rsidRDefault="00000000">
            <w:pPr>
              <w:pStyle w:val="BodyTextIndent"/>
              <w:ind w:left="0" w:right="314"/>
              <w:jc w:val="right"/>
              <w:rPr>
                <w:sz w:val="24"/>
              </w:rPr>
            </w:pPr>
            <w:r>
              <w:rPr>
                <w:sz w:val="24"/>
              </w:rPr>
              <w:t>385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Киргизы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200</w:t>
            </w:r>
          </w:p>
        </w:tc>
        <w:tc>
          <w:tcPr>
            <w:tcW w:w="1549" w:type="dxa"/>
          </w:tcPr>
          <w:p w:rsidR="00000000" w:rsidRDefault="00000000">
            <w:pPr>
              <w:pStyle w:val="BodyTextIndent"/>
              <w:ind w:left="0" w:right="314"/>
              <w:jc w:val="right"/>
              <w:rPr>
                <w:sz w:val="24"/>
              </w:rPr>
            </w:pPr>
            <w:r>
              <w:rPr>
                <w:sz w:val="24"/>
              </w:rPr>
              <w:t>124</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75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303</w:t>
            </w:r>
          </w:p>
        </w:tc>
        <w:tc>
          <w:tcPr>
            <w:tcW w:w="1549" w:type="dxa"/>
          </w:tcPr>
          <w:p w:rsidR="00000000" w:rsidRDefault="00000000">
            <w:pPr>
              <w:pStyle w:val="BodyTextIndent"/>
              <w:ind w:left="0" w:right="314"/>
              <w:jc w:val="right"/>
              <w:rPr>
                <w:sz w:val="24"/>
              </w:rPr>
            </w:pPr>
            <w:r>
              <w:rPr>
                <w:sz w:val="24"/>
              </w:rPr>
              <w:t>230</w:t>
            </w:r>
          </w:p>
        </w:tc>
        <w:tc>
          <w:tcPr>
            <w:tcW w:w="1549" w:type="dxa"/>
          </w:tcPr>
          <w:p w:rsidR="00000000" w:rsidRDefault="00000000">
            <w:pPr>
              <w:pStyle w:val="BodyTextIndent"/>
              <w:ind w:left="0" w:right="314"/>
              <w:jc w:val="right"/>
              <w:rPr>
                <w:sz w:val="24"/>
              </w:rPr>
            </w:pPr>
            <w:r>
              <w:rPr>
                <w:sz w:val="24"/>
              </w:rPr>
              <w:t>2</w:t>
            </w:r>
          </w:p>
        </w:tc>
        <w:tc>
          <w:tcPr>
            <w:tcW w:w="1550" w:type="dxa"/>
            <w:tcBorders>
              <w:right w:val="single" w:sz="18" w:space="0" w:color="auto"/>
            </w:tcBorders>
          </w:tcPr>
          <w:p w:rsidR="00000000" w:rsidRDefault="00000000">
            <w:pPr>
              <w:pStyle w:val="BodyTextIndent"/>
              <w:ind w:left="0" w:right="314"/>
              <w:jc w:val="right"/>
              <w:rPr>
                <w:sz w:val="24"/>
              </w:rPr>
            </w:pPr>
            <w:r>
              <w:rPr>
                <w:sz w:val="24"/>
              </w:rPr>
              <w:t>71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264</w:t>
            </w:r>
          </w:p>
        </w:tc>
        <w:tc>
          <w:tcPr>
            <w:tcW w:w="1549" w:type="dxa"/>
          </w:tcPr>
          <w:p w:rsidR="00000000" w:rsidRDefault="00000000">
            <w:pPr>
              <w:pStyle w:val="BodyTextIndent"/>
              <w:ind w:left="0" w:right="314"/>
              <w:jc w:val="right"/>
              <w:rPr>
                <w:sz w:val="24"/>
              </w:rPr>
            </w:pPr>
            <w:r>
              <w:rPr>
                <w:sz w:val="24"/>
              </w:rPr>
              <w:t>208</w:t>
            </w:r>
          </w:p>
        </w:tc>
        <w:tc>
          <w:tcPr>
            <w:tcW w:w="1549" w:type="dxa"/>
          </w:tcPr>
          <w:p w:rsidR="00000000" w:rsidRDefault="00000000">
            <w:pPr>
              <w:pStyle w:val="BodyTextIndent"/>
              <w:ind w:left="0" w:right="314"/>
              <w:jc w:val="right"/>
              <w:rPr>
                <w:sz w:val="24"/>
              </w:rPr>
            </w:pPr>
            <w:r>
              <w:rPr>
                <w:sz w:val="24"/>
              </w:rPr>
              <w:t>2</w:t>
            </w:r>
          </w:p>
        </w:tc>
        <w:tc>
          <w:tcPr>
            <w:tcW w:w="1550" w:type="dxa"/>
            <w:tcBorders>
              <w:right w:val="single" w:sz="18" w:space="0" w:color="auto"/>
            </w:tcBorders>
          </w:tcPr>
          <w:p w:rsidR="00000000" w:rsidRDefault="00000000">
            <w:pPr>
              <w:pStyle w:val="BodyTextIndent"/>
              <w:ind w:left="0" w:right="314"/>
              <w:jc w:val="right"/>
              <w:rPr>
                <w:sz w:val="24"/>
              </w:rPr>
            </w:pPr>
            <w:r>
              <w:rPr>
                <w:sz w:val="24"/>
              </w:rPr>
              <w:t>54</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Таджики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148</w:t>
            </w:r>
          </w:p>
        </w:tc>
        <w:tc>
          <w:tcPr>
            <w:tcW w:w="1549" w:type="dxa"/>
          </w:tcPr>
          <w:p w:rsidR="00000000" w:rsidRDefault="00000000">
            <w:pPr>
              <w:pStyle w:val="BodyTextIndent"/>
              <w:ind w:left="0" w:right="314"/>
              <w:jc w:val="right"/>
              <w:rPr>
                <w:sz w:val="24"/>
              </w:rPr>
            </w:pPr>
            <w:r>
              <w:rPr>
                <w:sz w:val="24"/>
              </w:rPr>
              <w:t>97</w:t>
            </w:r>
          </w:p>
        </w:tc>
        <w:tc>
          <w:tcPr>
            <w:tcW w:w="1549" w:type="dxa"/>
          </w:tcPr>
          <w:p w:rsidR="00000000" w:rsidRDefault="00000000">
            <w:pPr>
              <w:pStyle w:val="BodyTextIndent"/>
              <w:ind w:left="0" w:right="314"/>
              <w:jc w:val="right"/>
              <w:rPr>
                <w:sz w:val="24"/>
              </w:rPr>
            </w:pPr>
            <w:r>
              <w:rPr>
                <w:sz w:val="24"/>
              </w:rPr>
              <w:t>2</w:t>
            </w:r>
          </w:p>
        </w:tc>
        <w:tc>
          <w:tcPr>
            <w:tcW w:w="1550" w:type="dxa"/>
            <w:tcBorders>
              <w:right w:val="single" w:sz="18" w:space="0" w:color="auto"/>
            </w:tcBorders>
          </w:tcPr>
          <w:p w:rsidR="00000000" w:rsidRDefault="00000000">
            <w:pPr>
              <w:pStyle w:val="BodyTextIndent"/>
              <w:ind w:left="0" w:right="314"/>
              <w:jc w:val="right"/>
              <w:rPr>
                <w:sz w:val="24"/>
              </w:rPr>
            </w:pPr>
            <w:r>
              <w:rPr>
                <w:sz w:val="24"/>
              </w:rPr>
              <w:t>49</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153</w:t>
            </w:r>
          </w:p>
        </w:tc>
        <w:tc>
          <w:tcPr>
            <w:tcW w:w="1549" w:type="dxa"/>
          </w:tcPr>
          <w:p w:rsidR="00000000" w:rsidRDefault="00000000">
            <w:pPr>
              <w:pStyle w:val="BodyTextIndent"/>
              <w:ind w:left="0" w:right="314"/>
              <w:jc w:val="right"/>
              <w:rPr>
                <w:sz w:val="24"/>
              </w:rPr>
            </w:pPr>
            <w:r>
              <w:rPr>
                <w:sz w:val="24"/>
              </w:rPr>
              <w:t>87</w:t>
            </w:r>
          </w:p>
        </w:tc>
        <w:tc>
          <w:tcPr>
            <w:tcW w:w="1549" w:type="dxa"/>
          </w:tcPr>
          <w:p w:rsidR="00000000" w:rsidRDefault="00000000">
            <w:pPr>
              <w:pStyle w:val="BodyTextIndent"/>
              <w:ind w:left="0" w:right="314"/>
              <w:jc w:val="right"/>
              <w:rPr>
                <w:sz w:val="24"/>
              </w:rPr>
            </w:pPr>
            <w:r>
              <w:rPr>
                <w:sz w:val="24"/>
              </w:rPr>
              <w:t>2</w:t>
            </w:r>
          </w:p>
        </w:tc>
        <w:tc>
          <w:tcPr>
            <w:tcW w:w="1550" w:type="dxa"/>
            <w:tcBorders>
              <w:right w:val="single" w:sz="18" w:space="0" w:color="auto"/>
            </w:tcBorders>
          </w:tcPr>
          <w:p w:rsidR="00000000" w:rsidRDefault="00000000">
            <w:pPr>
              <w:pStyle w:val="BodyTextIndent"/>
              <w:ind w:left="0" w:right="314"/>
              <w:jc w:val="right"/>
              <w:rPr>
                <w:sz w:val="24"/>
              </w:rPr>
            </w:pPr>
            <w:r>
              <w:rPr>
                <w:sz w:val="24"/>
              </w:rPr>
              <w:t>64</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252</w:t>
            </w:r>
          </w:p>
        </w:tc>
        <w:tc>
          <w:tcPr>
            <w:tcW w:w="1549" w:type="dxa"/>
          </w:tcPr>
          <w:p w:rsidR="00000000" w:rsidRDefault="00000000">
            <w:pPr>
              <w:pStyle w:val="BodyTextIndent"/>
              <w:ind w:left="0" w:right="314"/>
              <w:jc w:val="right"/>
              <w:rPr>
                <w:sz w:val="24"/>
              </w:rPr>
            </w:pPr>
            <w:r>
              <w:rPr>
                <w:sz w:val="24"/>
              </w:rPr>
              <w:t>166</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86</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Туркмены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230</w:t>
            </w:r>
          </w:p>
        </w:tc>
        <w:tc>
          <w:tcPr>
            <w:tcW w:w="1549" w:type="dxa"/>
          </w:tcPr>
          <w:p w:rsidR="00000000" w:rsidRDefault="00000000">
            <w:pPr>
              <w:pStyle w:val="BodyTextIndent"/>
              <w:ind w:left="0" w:right="314"/>
              <w:jc w:val="right"/>
              <w:rPr>
                <w:sz w:val="24"/>
              </w:rPr>
            </w:pPr>
            <w:r>
              <w:rPr>
                <w:sz w:val="24"/>
              </w:rPr>
              <w:t>145</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85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704</w:t>
            </w:r>
          </w:p>
        </w:tc>
        <w:tc>
          <w:tcPr>
            <w:tcW w:w="1549" w:type="dxa"/>
          </w:tcPr>
          <w:p w:rsidR="00000000" w:rsidRDefault="00000000">
            <w:pPr>
              <w:pStyle w:val="BodyTextIndent"/>
              <w:ind w:left="0" w:right="314"/>
              <w:jc w:val="right"/>
              <w:rPr>
                <w:sz w:val="24"/>
              </w:rPr>
            </w:pPr>
            <w:r>
              <w:rPr>
                <w:sz w:val="24"/>
              </w:rPr>
              <w:t>96</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608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661</w:t>
            </w:r>
          </w:p>
        </w:tc>
        <w:tc>
          <w:tcPr>
            <w:tcW w:w="1549" w:type="dxa"/>
          </w:tcPr>
          <w:p w:rsidR="00000000" w:rsidRDefault="00000000">
            <w:pPr>
              <w:pStyle w:val="BodyTextIndent"/>
              <w:ind w:left="0" w:right="314"/>
              <w:jc w:val="right"/>
              <w:rPr>
                <w:sz w:val="24"/>
              </w:rPr>
            </w:pPr>
            <w:r>
              <w:rPr>
                <w:sz w:val="24"/>
              </w:rPr>
              <w:t>421</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239</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Башкиры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280</w:t>
            </w:r>
          </w:p>
        </w:tc>
        <w:tc>
          <w:tcPr>
            <w:tcW w:w="1549" w:type="dxa"/>
          </w:tcPr>
          <w:p w:rsidR="00000000" w:rsidRDefault="00000000">
            <w:pPr>
              <w:pStyle w:val="BodyTextIndent"/>
              <w:ind w:left="0" w:right="314"/>
              <w:jc w:val="right"/>
              <w:rPr>
                <w:sz w:val="24"/>
              </w:rPr>
            </w:pPr>
            <w:r>
              <w:rPr>
                <w:sz w:val="24"/>
              </w:rPr>
              <w:t>159</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121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294</w:t>
            </w:r>
          </w:p>
        </w:tc>
        <w:tc>
          <w:tcPr>
            <w:tcW w:w="1549" w:type="dxa"/>
          </w:tcPr>
          <w:p w:rsidR="00000000" w:rsidRDefault="00000000">
            <w:pPr>
              <w:pStyle w:val="BodyTextIndent"/>
              <w:ind w:left="0" w:right="314"/>
              <w:jc w:val="right"/>
              <w:rPr>
                <w:sz w:val="24"/>
              </w:rPr>
            </w:pPr>
            <w:r>
              <w:rPr>
                <w:sz w:val="24"/>
              </w:rPr>
              <w:t>176</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117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291</w:t>
            </w:r>
          </w:p>
        </w:tc>
        <w:tc>
          <w:tcPr>
            <w:tcW w:w="1549" w:type="dxa"/>
          </w:tcPr>
          <w:p w:rsidR="00000000" w:rsidRDefault="00000000">
            <w:pPr>
              <w:pStyle w:val="BodyTextIndent"/>
              <w:ind w:left="0" w:right="314"/>
              <w:jc w:val="right"/>
              <w:rPr>
                <w:sz w:val="24"/>
              </w:rPr>
            </w:pPr>
            <w:r>
              <w:rPr>
                <w:sz w:val="24"/>
              </w:rPr>
              <w:t>154</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137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Ингуши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395</w:t>
            </w:r>
          </w:p>
        </w:tc>
        <w:tc>
          <w:tcPr>
            <w:tcW w:w="1549" w:type="dxa"/>
          </w:tcPr>
          <w:p w:rsidR="00000000" w:rsidRDefault="00000000">
            <w:pPr>
              <w:pStyle w:val="BodyTextIndent"/>
              <w:ind w:left="0" w:right="314"/>
              <w:jc w:val="right"/>
              <w:rPr>
                <w:sz w:val="24"/>
              </w:rPr>
            </w:pPr>
            <w:r>
              <w:rPr>
                <w:sz w:val="24"/>
              </w:rPr>
              <w:t>249</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145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449</w:t>
            </w:r>
          </w:p>
        </w:tc>
        <w:tc>
          <w:tcPr>
            <w:tcW w:w="1549" w:type="dxa"/>
          </w:tcPr>
          <w:p w:rsidR="00000000" w:rsidRDefault="00000000">
            <w:pPr>
              <w:pStyle w:val="BodyTextIndent"/>
              <w:ind w:left="0" w:right="314"/>
              <w:jc w:val="right"/>
              <w:rPr>
                <w:sz w:val="24"/>
              </w:rPr>
            </w:pPr>
            <w:r>
              <w:rPr>
                <w:sz w:val="24"/>
              </w:rPr>
              <w:t>280</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168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491</w:t>
            </w:r>
          </w:p>
        </w:tc>
        <w:tc>
          <w:tcPr>
            <w:tcW w:w="1549" w:type="dxa"/>
          </w:tcPr>
          <w:p w:rsidR="00000000" w:rsidRDefault="00000000">
            <w:pPr>
              <w:pStyle w:val="BodyTextIndent"/>
              <w:ind w:left="0" w:right="314"/>
              <w:jc w:val="right"/>
              <w:rPr>
                <w:sz w:val="24"/>
              </w:rPr>
            </w:pPr>
            <w:r>
              <w:rPr>
                <w:sz w:val="24"/>
              </w:rPr>
              <w:t>329</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161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Татары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4666</w:t>
            </w:r>
          </w:p>
        </w:tc>
        <w:tc>
          <w:tcPr>
            <w:tcW w:w="1549" w:type="dxa"/>
          </w:tcPr>
          <w:p w:rsidR="00000000" w:rsidRDefault="00000000">
            <w:pPr>
              <w:pStyle w:val="BodyTextIndent"/>
              <w:ind w:left="0" w:right="314"/>
              <w:jc w:val="right"/>
              <w:rPr>
                <w:sz w:val="24"/>
              </w:rPr>
            </w:pPr>
            <w:r>
              <w:rPr>
                <w:sz w:val="24"/>
              </w:rPr>
              <w:t>3050</w:t>
            </w:r>
          </w:p>
        </w:tc>
        <w:tc>
          <w:tcPr>
            <w:tcW w:w="1549" w:type="dxa"/>
          </w:tcPr>
          <w:p w:rsidR="00000000" w:rsidRDefault="00000000">
            <w:pPr>
              <w:pStyle w:val="BodyTextIndent"/>
              <w:ind w:left="0" w:right="314"/>
              <w:jc w:val="right"/>
              <w:rPr>
                <w:sz w:val="24"/>
              </w:rPr>
            </w:pPr>
            <w:r>
              <w:rPr>
                <w:sz w:val="24"/>
              </w:rPr>
              <w:t>36</w:t>
            </w:r>
          </w:p>
        </w:tc>
        <w:tc>
          <w:tcPr>
            <w:tcW w:w="1550" w:type="dxa"/>
            <w:tcBorders>
              <w:right w:val="single" w:sz="18" w:space="0" w:color="auto"/>
            </w:tcBorders>
          </w:tcPr>
          <w:p w:rsidR="00000000" w:rsidRDefault="00000000">
            <w:pPr>
              <w:pStyle w:val="BodyTextIndent"/>
              <w:ind w:left="0" w:right="314"/>
              <w:jc w:val="right"/>
              <w:rPr>
                <w:sz w:val="24"/>
              </w:rPr>
            </w:pPr>
            <w:r>
              <w:rPr>
                <w:sz w:val="24"/>
              </w:rPr>
              <w:t>1580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6005</w:t>
            </w:r>
          </w:p>
        </w:tc>
        <w:tc>
          <w:tcPr>
            <w:tcW w:w="1549" w:type="dxa"/>
          </w:tcPr>
          <w:p w:rsidR="00000000" w:rsidRDefault="00000000">
            <w:pPr>
              <w:pStyle w:val="BodyTextIndent"/>
              <w:ind w:left="0" w:right="314"/>
              <w:jc w:val="right"/>
              <w:rPr>
                <w:sz w:val="24"/>
              </w:rPr>
            </w:pPr>
            <w:r>
              <w:rPr>
                <w:sz w:val="24"/>
              </w:rPr>
              <w:t>3718</w:t>
            </w:r>
          </w:p>
        </w:tc>
        <w:tc>
          <w:tcPr>
            <w:tcW w:w="1549" w:type="dxa"/>
          </w:tcPr>
          <w:p w:rsidR="00000000" w:rsidRDefault="00000000">
            <w:pPr>
              <w:pStyle w:val="BodyTextIndent"/>
              <w:ind w:left="0" w:right="314"/>
              <w:jc w:val="right"/>
              <w:rPr>
                <w:sz w:val="24"/>
              </w:rPr>
            </w:pPr>
            <w:r>
              <w:rPr>
                <w:sz w:val="24"/>
              </w:rPr>
              <w:t>44</w:t>
            </w:r>
          </w:p>
        </w:tc>
        <w:tc>
          <w:tcPr>
            <w:tcW w:w="1550" w:type="dxa"/>
            <w:tcBorders>
              <w:right w:val="single" w:sz="18" w:space="0" w:color="auto"/>
            </w:tcBorders>
          </w:tcPr>
          <w:p w:rsidR="00000000" w:rsidRDefault="00000000">
            <w:pPr>
              <w:pStyle w:val="BodyTextIndent"/>
              <w:ind w:left="0" w:right="314"/>
              <w:jc w:val="right"/>
              <w:rPr>
                <w:sz w:val="24"/>
              </w:rPr>
            </w:pPr>
            <w:r>
              <w:rPr>
                <w:sz w:val="24"/>
              </w:rPr>
              <w:t>2243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6715</w:t>
            </w:r>
          </w:p>
        </w:tc>
        <w:tc>
          <w:tcPr>
            <w:tcW w:w="1549" w:type="dxa"/>
          </w:tcPr>
          <w:p w:rsidR="00000000" w:rsidRDefault="00000000">
            <w:pPr>
              <w:pStyle w:val="BodyTextIndent"/>
              <w:ind w:left="0" w:right="314"/>
              <w:jc w:val="right"/>
              <w:rPr>
                <w:sz w:val="24"/>
              </w:rPr>
            </w:pPr>
            <w:r>
              <w:rPr>
                <w:sz w:val="24"/>
              </w:rPr>
              <w:t>3901</w:t>
            </w:r>
          </w:p>
        </w:tc>
        <w:tc>
          <w:tcPr>
            <w:tcW w:w="1549" w:type="dxa"/>
          </w:tcPr>
          <w:p w:rsidR="00000000" w:rsidRDefault="00000000">
            <w:pPr>
              <w:pStyle w:val="BodyTextIndent"/>
              <w:ind w:left="0" w:right="314"/>
              <w:jc w:val="right"/>
              <w:rPr>
                <w:sz w:val="24"/>
              </w:rPr>
            </w:pPr>
            <w:r>
              <w:rPr>
                <w:sz w:val="24"/>
              </w:rPr>
              <w:t>38</w:t>
            </w:r>
          </w:p>
        </w:tc>
        <w:tc>
          <w:tcPr>
            <w:tcW w:w="1550" w:type="dxa"/>
            <w:tcBorders>
              <w:right w:val="single" w:sz="18" w:space="0" w:color="auto"/>
            </w:tcBorders>
          </w:tcPr>
          <w:p w:rsidR="00000000" w:rsidRDefault="00000000">
            <w:pPr>
              <w:pStyle w:val="BodyTextIndent"/>
              <w:ind w:left="0" w:right="314"/>
              <w:jc w:val="right"/>
              <w:rPr>
                <w:sz w:val="24"/>
              </w:rPr>
            </w:pPr>
            <w:r>
              <w:rPr>
                <w:sz w:val="24"/>
              </w:rPr>
              <w:t>2776</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Греки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305</w:t>
            </w:r>
          </w:p>
        </w:tc>
        <w:tc>
          <w:tcPr>
            <w:tcW w:w="1549" w:type="dxa"/>
          </w:tcPr>
          <w:p w:rsidR="00000000" w:rsidRDefault="00000000">
            <w:pPr>
              <w:pStyle w:val="BodyTextIndent"/>
              <w:ind w:left="0" w:right="314"/>
              <w:jc w:val="right"/>
              <w:rPr>
                <w:sz w:val="24"/>
              </w:rPr>
            </w:pPr>
            <w:r>
              <w:rPr>
                <w:sz w:val="24"/>
              </w:rPr>
              <w:t>251</w:t>
            </w:r>
          </w:p>
        </w:tc>
        <w:tc>
          <w:tcPr>
            <w:tcW w:w="1549" w:type="dxa"/>
          </w:tcPr>
          <w:p w:rsidR="00000000" w:rsidRDefault="00000000">
            <w:pPr>
              <w:pStyle w:val="BodyTextIndent"/>
              <w:ind w:left="0" w:right="314"/>
              <w:jc w:val="right"/>
              <w:rPr>
                <w:sz w:val="24"/>
              </w:rPr>
            </w:pPr>
            <w:r>
              <w:rPr>
                <w:sz w:val="24"/>
              </w:rPr>
              <w:t>4</w:t>
            </w:r>
          </w:p>
        </w:tc>
        <w:tc>
          <w:tcPr>
            <w:tcW w:w="1550" w:type="dxa"/>
            <w:tcBorders>
              <w:right w:val="single" w:sz="18" w:space="0" w:color="auto"/>
            </w:tcBorders>
          </w:tcPr>
          <w:p w:rsidR="00000000" w:rsidRDefault="00000000">
            <w:pPr>
              <w:pStyle w:val="BodyTextIndent"/>
              <w:ind w:left="0" w:right="314"/>
              <w:jc w:val="right"/>
              <w:rPr>
                <w:sz w:val="24"/>
              </w:rPr>
            </w:pPr>
            <w:r>
              <w:rPr>
                <w:sz w:val="24"/>
              </w:rPr>
              <w:t>50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220</w:t>
            </w:r>
          </w:p>
        </w:tc>
        <w:tc>
          <w:tcPr>
            <w:tcW w:w="1549" w:type="dxa"/>
          </w:tcPr>
          <w:p w:rsidR="00000000" w:rsidRDefault="00000000">
            <w:pPr>
              <w:pStyle w:val="BodyTextIndent"/>
              <w:ind w:left="0" w:right="314"/>
              <w:jc w:val="right"/>
              <w:rPr>
                <w:sz w:val="24"/>
              </w:rPr>
            </w:pPr>
            <w:r>
              <w:rPr>
                <w:sz w:val="24"/>
              </w:rPr>
              <w:t>172</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47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237</w:t>
            </w:r>
          </w:p>
        </w:tc>
        <w:tc>
          <w:tcPr>
            <w:tcW w:w="1549" w:type="dxa"/>
          </w:tcPr>
          <w:p w:rsidR="00000000" w:rsidRDefault="00000000">
            <w:pPr>
              <w:pStyle w:val="BodyTextIndent"/>
              <w:ind w:left="0" w:right="314"/>
              <w:jc w:val="right"/>
              <w:rPr>
                <w:sz w:val="24"/>
              </w:rPr>
            </w:pPr>
            <w:r>
              <w:rPr>
                <w:sz w:val="24"/>
              </w:rPr>
              <w:t>192</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45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Корейцы</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4975</w:t>
            </w:r>
          </w:p>
        </w:tc>
        <w:tc>
          <w:tcPr>
            <w:tcW w:w="1549" w:type="dxa"/>
          </w:tcPr>
          <w:p w:rsidR="00000000" w:rsidRDefault="00000000">
            <w:pPr>
              <w:pStyle w:val="BodyTextIndent"/>
              <w:ind w:left="0" w:right="314"/>
              <w:jc w:val="right"/>
              <w:rPr>
                <w:sz w:val="24"/>
              </w:rPr>
            </w:pPr>
            <w:r>
              <w:rPr>
                <w:sz w:val="24"/>
              </w:rPr>
              <w:t>3522</w:t>
            </w:r>
          </w:p>
        </w:tc>
        <w:tc>
          <w:tcPr>
            <w:tcW w:w="1549" w:type="dxa"/>
          </w:tcPr>
          <w:p w:rsidR="00000000" w:rsidRDefault="00000000">
            <w:pPr>
              <w:pStyle w:val="BodyTextIndent"/>
              <w:ind w:left="0" w:right="314"/>
              <w:jc w:val="right"/>
              <w:rPr>
                <w:sz w:val="24"/>
              </w:rPr>
            </w:pPr>
            <w:r>
              <w:rPr>
                <w:sz w:val="24"/>
              </w:rPr>
              <w:t>66</w:t>
            </w:r>
          </w:p>
        </w:tc>
        <w:tc>
          <w:tcPr>
            <w:tcW w:w="1550" w:type="dxa"/>
            <w:tcBorders>
              <w:right w:val="single" w:sz="18" w:space="0" w:color="auto"/>
            </w:tcBorders>
          </w:tcPr>
          <w:p w:rsidR="00000000" w:rsidRDefault="00000000">
            <w:pPr>
              <w:pStyle w:val="BodyTextIndent"/>
              <w:ind w:left="0" w:right="314"/>
              <w:jc w:val="right"/>
              <w:rPr>
                <w:sz w:val="24"/>
              </w:rPr>
            </w:pPr>
            <w:r>
              <w:rPr>
                <w:sz w:val="24"/>
              </w:rPr>
              <w:t>1387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5738</w:t>
            </w:r>
          </w:p>
        </w:tc>
        <w:tc>
          <w:tcPr>
            <w:tcW w:w="1549" w:type="dxa"/>
          </w:tcPr>
          <w:p w:rsidR="00000000" w:rsidRDefault="00000000">
            <w:pPr>
              <w:pStyle w:val="BodyTextIndent"/>
              <w:ind w:left="0" w:right="314"/>
              <w:jc w:val="right"/>
              <w:rPr>
                <w:sz w:val="24"/>
              </w:rPr>
            </w:pPr>
            <w:r>
              <w:rPr>
                <w:sz w:val="24"/>
              </w:rPr>
              <w:t>3759</w:t>
            </w:r>
          </w:p>
        </w:tc>
        <w:tc>
          <w:tcPr>
            <w:tcW w:w="1549" w:type="dxa"/>
          </w:tcPr>
          <w:p w:rsidR="00000000" w:rsidRDefault="00000000">
            <w:pPr>
              <w:pStyle w:val="BodyTextIndent"/>
              <w:ind w:left="0" w:right="314"/>
              <w:jc w:val="right"/>
              <w:rPr>
                <w:sz w:val="24"/>
              </w:rPr>
            </w:pPr>
            <w:r>
              <w:rPr>
                <w:sz w:val="24"/>
              </w:rPr>
              <w:t>34</w:t>
            </w:r>
          </w:p>
        </w:tc>
        <w:tc>
          <w:tcPr>
            <w:tcW w:w="1550" w:type="dxa"/>
            <w:tcBorders>
              <w:right w:val="single" w:sz="18" w:space="0" w:color="auto"/>
            </w:tcBorders>
          </w:tcPr>
          <w:p w:rsidR="00000000" w:rsidRDefault="00000000">
            <w:pPr>
              <w:pStyle w:val="BodyTextIndent"/>
              <w:ind w:left="0" w:right="314"/>
              <w:jc w:val="right"/>
              <w:rPr>
                <w:sz w:val="24"/>
              </w:rPr>
            </w:pPr>
            <w:r>
              <w:rPr>
                <w:sz w:val="24"/>
              </w:rPr>
              <w:t>1945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5723</w:t>
            </w:r>
          </w:p>
        </w:tc>
        <w:tc>
          <w:tcPr>
            <w:tcW w:w="1549" w:type="dxa"/>
          </w:tcPr>
          <w:p w:rsidR="00000000" w:rsidRDefault="00000000">
            <w:pPr>
              <w:pStyle w:val="BodyTextIndent"/>
              <w:ind w:left="0" w:right="314"/>
              <w:jc w:val="right"/>
              <w:rPr>
                <w:sz w:val="24"/>
              </w:rPr>
            </w:pPr>
            <w:r>
              <w:rPr>
                <w:sz w:val="24"/>
              </w:rPr>
              <w:t>4048</w:t>
            </w:r>
          </w:p>
        </w:tc>
        <w:tc>
          <w:tcPr>
            <w:tcW w:w="1549" w:type="dxa"/>
          </w:tcPr>
          <w:p w:rsidR="00000000" w:rsidRDefault="00000000">
            <w:pPr>
              <w:pStyle w:val="BodyTextIndent"/>
              <w:ind w:left="0" w:right="314"/>
              <w:jc w:val="right"/>
              <w:rPr>
                <w:sz w:val="24"/>
              </w:rPr>
            </w:pPr>
            <w:r>
              <w:rPr>
                <w:sz w:val="24"/>
              </w:rPr>
              <w:t>39</w:t>
            </w:r>
          </w:p>
        </w:tc>
        <w:tc>
          <w:tcPr>
            <w:tcW w:w="1550" w:type="dxa"/>
            <w:tcBorders>
              <w:right w:val="single" w:sz="18" w:space="0" w:color="auto"/>
            </w:tcBorders>
          </w:tcPr>
          <w:p w:rsidR="00000000" w:rsidRDefault="00000000">
            <w:pPr>
              <w:pStyle w:val="BodyTextIndent"/>
              <w:ind w:left="0" w:right="314"/>
              <w:jc w:val="right"/>
              <w:rPr>
                <w:sz w:val="24"/>
              </w:rPr>
            </w:pPr>
            <w:r>
              <w:rPr>
                <w:sz w:val="24"/>
              </w:rPr>
              <w:t>1636</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Курды</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196</w:t>
            </w:r>
          </w:p>
        </w:tc>
        <w:tc>
          <w:tcPr>
            <w:tcW w:w="1549" w:type="dxa"/>
          </w:tcPr>
          <w:p w:rsidR="00000000" w:rsidRDefault="00000000">
            <w:pPr>
              <w:pStyle w:val="BodyTextIndent"/>
              <w:ind w:left="0" w:right="314"/>
              <w:jc w:val="right"/>
              <w:rPr>
                <w:sz w:val="24"/>
              </w:rPr>
            </w:pPr>
            <w:r>
              <w:rPr>
                <w:sz w:val="24"/>
              </w:rPr>
              <w:t>140</w:t>
            </w:r>
          </w:p>
        </w:tc>
        <w:tc>
          <w:tcPr>
            <w:tcW w:w="1549" w:type="dxa"/>
          </w:tcPr>
          <w:p w:rsidR="00000000" w:rsidRDefault="00000000">
            <w:pPr>
              <w:pStyle w:val="BodyTextIndent"/>
              <w:ind w:left="0" w:right="314"/>
              <w:jc w:val="right"/>
              <w:rPr>
                <w:sz w:val="24"/>
              </w:rPr>
            </w:pPr>
            <w:r>
              <w:rPr>
                <w:sz w:val="24"/>
              </w:rPr>
              <w:t>4</w:t>
            </w:r>
          </w:p>
        </w:tc>
        <w:tc>
          <w:tcPr>
            <w:tcW w:w="1550" w:type="dxa"/>
            <w:tcBorders>
              <w:right w:val="single" w:sz="18" w:space="0" w:color="auto"/>
            </w:tcBorders>
          </w:tcPr>
          <w:p w:rsidR="00000000" w:rsidRDefault="00000000">
            <w:pPr>
              <w:pStyle w:val="BodyTextIndent"/>
              <w:ind w:left="0" w:right="314"/>
              <w:jc w:val="right"/>
              <w:rPr>
                <w:sz w:val="24"/>
              </w:rPr>
            </w:pPr>
            <w:r>
              <w:rPr>
                <w:sz w:val="24"/>
              </w:rPr>
              <w:t>52</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198</w:t>
            </w:r>
          </w:p>
        </w:tc>
        <w:tc>
          <w:tcPr>
            <w:tcW w:w="1549" w:type="dxa"/>
          </w:tcPr>
          <w:p w:rsidR="00000000" w:rsidRDefault="00000000">
            <w:pPr>
              <w:pStyle w:val="BodyTextIndent"/>
              <w:ind w:left="0" w:right="314"/>
              <w:jc w:val="right"/>
              <w:rPr>
                <w:sz w:val="24"/>
              </w:rPr>
            </w:pPr>
            <w:r>
              <w:rPr>
                <w:sz w:val="24"/>
              </w:rPr>
              <w:t>140</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57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299</w:t>
            </w:r>
          </w:p>
        </w:tc>
        <w:tc>
          <w:tcPr>
            <w:tcW w:w="1549" w:type="dxa"/>
          </w:tcPr>
          <w:p w:rsidR="00000000" w:rsidRDefault="00000000">
            <w:pPr>
              <w:pStyle w:val="BodyTextIndent"/>
              <w:ind w:left="0" w:right="314"/>
              <w:jc w:val="right"/>
              <w:rPr>
                <w:sz w:val="24"/>
              </w:rPr>
            </w:pPr>
            <w:r>
              <w:rPr>
                <w:sz w:val="24"/>
              </w:rPr>
              <w:t>207</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91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Немцы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4391</w:t>
            </w:r>
          </w:p>
        </w:tc>
        <w:tc>
          <w:tcPr>
            <w:tcW w:w="1549" w:type="dxa"/>
          </w:tcPr>
          <w:p w:rsidR="00000000" w:rsidRDefault="00000000">
            <w:pPr>
              <w:pStyle w:val="BodyTextIndent"/>
              <w:ind w:left="0" w:right="314"/>
              <w:jc w:val="right"/>
              <w:rPr>
                <w:sz w:val="24"/>
              </w:rPr>
            </w:pPr>
            <w:r>
              <w:rPr>
                <w:sz w:val="24"/>
              </w:rPr>
              <w:t>3259</w:t>
            </w:r>
          </w:p>
        </w:tc>
        <w:tc>
          <w:tcPr>
            <w:tcW w:w="1549" w:type="dxa"/>
          </w:tcPr>
          <w:p w:rsidR="00000000" w:rsidRDefault="00000000">
            <w:pPr>
              <w:pStyle w:val="BodyTextIndent"/>
              <w:ind w:left="0" w:right="314"/>
              <w:jc w:val="right"/>
              <w:rPr>
                <w:sz w:val="24"/>
              </w:rPr>
            </w:pPr>
            <w:r>
              <w:rPr>
                <w:sz w:val="24"/>
              </w:rPr>
              <w:t>19</w:t>
            </w:r>
          </w:p>
        </w:tc>
        <w:tc>
          <w:tcPr>
            <w:tcW w:w="1550" w:type="dxa"/>
            <w:tcBorders>
              <w:right w:val="single" w:sz="18" w:space="0" w:color="auto"/>
            </w:tcBorders>
          </w:tcPr>
          <w:p w:rsidR="00000000" w:rsidRDefault="00000000">
            <w:pPr>
              <w:pStyle w:val="BodyTextIndent"/>
              <w:ind w:left="0" w:right="314"/>
              <w:jc w:val="right"/>
              <w:rPr>
                <w:sz w:val="24"/>
              </w:rPr>
            </w:pPr>
            <w:r>
              <w:rPr>
                <w:sz w:val="24"/>
              </w:rPr>
              <w:t>1113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5275</w:t>
            </w:r>
          </w:p>
        </w:tc>
        <w:tc>
          <w:tcPr>
            <w:tcW w:w="1549" w:type="dxa"/>
          </w:tcPr>
          <w:p w:rsidR="00000000" w:rsidRDefault="00000000">
            <w:pPr>
              <w:pStyle w:val="BodyTextIndent"/>
              <w:ind w:left="0" w:right="314"/>
              <w:jc w:val="right"/>
              <w:rPr>
                <w:sz w:val="24"/>
              </w:rPr>
            </w:pPr>
            <w:r>
              <w:rPr>
                <w:sz w:val="24"/>
              </w:rPr>
              <w:t>3710</w:t>
            </w:r>
          </w:p>
        </w:tc>
        <w:tc>
          <w:tcPr>
            <w:tcW w:w="1549" w:type="dxa"/>
          </w:tcPr>
          <w:p w:rsidR="00000000" w:rsidRDefault="00000000">
            <w:pPr>
              <w:pStyle w:val="BodyTextIndent"/>
              <w:ind w:left="0" w:right="314"/>
              <w:jc w:val="right"/>
              <w:rPr>
                <w:sz w:val="24"/>
              </w:rPr>
            </w:pPr>
            <w:r>
              <w:rPr>
                <w:sz w:val="24"/>
              </w:rPr>
              <w:t>13</w:t>
            </w:r>
          </w:p>
        </w:tc>
        <w:tc>
          <w:tcPr>
            <w:tcW w:w="1550" w:type="dxa"/>
            <w:tcBorders>
              <w:right w:val="single" w:sz="18" w:space="0" w:color="auto"/>
            </w:tcBorders>
          </w:tcPr>
          <w:p w:rsidR="00000000" w:rsidRDefault="00000000">
            <w:pPr>
              <w:pStyle w:val="BodyTextIndent"/>
              <w:ind w:left="0" w:right="314"/>
              <w:jc w:val="right"/>
              <w:rPr>
                <w:sz w:val="24"/>
              </w:rPr>
            </w:pPr>
            <w:r>
              <w:rPr>
                <w:sz w:val="24"/>
              </w:rPr>
              <w:t>1552</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5954</w:t>
            </w:r>
          </w:p>
        </w:tc>
        <w:tc>
          <w:tcPr>
            <w:tcW w:w="1549" w:type="dxa"/>
          </w:tcPr>
          <w:p w:rsidR="00000000" w:rsidRDefault="00000000">
            <w:pPr>
              <w:pStyle w:val="BodyTextIndent"/>
              <w:ind w:left="0" w:right="314"/>
              <w:jc w:val="right"/>
              <w:rPr>
                <w:sz w:val="24"/>
              </w:rPr>
            </w:pPr>
            <w:r>
              <w:rPr>
                <w:sz w:val="24"/>
              </w:rPr>
              <w:t>3871</w:t>
            </w:r>
          </w:p>
        </w:tc>
        <w:tc>
          <w:tcPr>
            <w:tcW w:w="1549" w:type="dxa"/>
          </w:tcPr>
          <w:p w:rsidR="00000000" w:rsidRDefault="00000000">
            <w:pPr>
              <w:pStyle w:val="BodyTextIndent"/>
              <w:ind w:left="0" w:right="314"/>
              <w:jc w:val="right"/>
              <w:rPr>
                <w:sz w:val="24"/>
              </w:rPr>
            </w:pPr>
            <w:r>
              <w:rPr>
                <w:sz w:val="24"/>
              </w:rPr>
              <w:t>18</w:t>
            </w:r>
          </w:p>
        </w:tc>
        <w:tc>
          <w:tcPr>
            <w:tcW w:w="1550" w:type="dxa"/>
            <w:tcBorders>
              <w:right w:val="single" w:sz="18" w:space="0" w:color="auto"/>
            </w:tcBorders>
          </w:tcPr>
          <w:p w:rsidR="00000000" w:rsidRDefault="00000000">
            <w:pPr>
              <w:pStyle w:val="BodyTextIndent"/>
              <w:ind w:left="0" w:right="314"/>
              <w:jc w:val="right"/>
              <w:rPr>
                <w:sz w:val="24"/>
              </w:rPr>
            </w:pPr>
            <w:r>
              <w:rPr>
                <w:sz w:val="24"/>
              </w:rPr>
              <w:t>2065</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Поляки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603</w:t>
            </w:r>
          </w:p>
        </w:tc>
        <w:tc>
          <w:tcPr>
            <w:tcW w:w="1549" w:type="dxa"/>
          </w:tcPr>
          <w:p w:rsidR="00000000" w:rsidRDefault="00000000">
            <w:pPr>
              <w:pStyle w:val="BodyTextIndent"/>
              <w:ind w:left="0" w:right="314"/>
              <w:jc w:val="right"/>
              <w:rPr>
                <w:sz w:val="24"/>
              </w:rPr>
            </w:pPr>
            <w:r>
              <w:rPr>
                <w:sz w:val="24"/>
              </w:rPr>
              <w:t>454</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148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837</w:t>
            </w:r>
          </w:p>
        </w:tc>
        <w:tc>
          <w:tcPr>
            <w:tcW w:w="1549" w:type="dxa"/>
          </w:tcPr>
          <w:p w:rsidR="00000000" w:rsidRDefault="00000000">
            <w:pPr>
              <w:pStyle w:val="BodyTextIndent"/>
              <w:ind w:left="0" w:right="314"/>
              <w:jc w:val="right"/>
              <w:rPr>
                <w:sz w:val="24"/>
              </w:rPr>
            </w:pPr>
            <w:r>
              <w:rPr>
                <w:sz w:val="24"/>
              </w:rPr>
              <w:t>614</w:t>
            </w:r>
          </w:p>
        </w:tc>
        <w:tc>
          <w:tcPr>
            <w:tcW w:w="1549" w:type="dxa"/>
          </w:tcPr>
          <w:p w:rsidR="00000000" w:rsidRDefault="00000000">
            <w:pPr>
              <w:pStyle w:val="BodyTextIndent"/>
              <w:ind w:left="0" w:right="314"/>
              <w:jc w:val="right"/>
              <w:rPr>
                <w:sz w:val="24"/>
              </w:rPr>
            </w:pPr>
            <w:r>
              <w:rPr>
                <w:sz w:val="24"/>
              </w:rPr>
              <w:t>2</w:t>
            </w:r>
          </w:p>
        </w:tc>
        <w:tc>
          <w:tcPr>
            <w:tcW w:w="1550" w:type="dxa"/>
            <w:tcBorders>
              <w:right w:val="single" w:sz="18" w:space="0" w:color="auto"/>
            </w:tcBorders>
          </w:tcPr>
          <w:p w:rsidR="00000000" w:rsidRDefault="00000000">
            <w:pPr>
              <w:pStyle w:val="BodyTextIndent"/>
              <w:ind w:left="0" w:right="314"/>
              <w:jc w:val="right"/>
              <w:rPr>
                <w:sz w:val="24"/>
              </w:rPr>
            </w:pPr>
            <w:r>
              <w:rPr>
                <w:sz w:val="24"/>
              </w:rPr>
              <w:t>221</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921</w:t>
            </w:r>
          </w:p>
        </w:tc>
        <w:tc>
          <w:tcPr>
            <w:tcW w:w="1549" w:type="dxa"/>
          </w:tcPr>
          <w:p w:rsidR="00000000" w:rsidRDefault="00000000">
            <w:pPr>
              <w:pStyle w:val="BodyTextIndent"/>
              <w:ind w:left="0" w:right="314"/>
              <w:jc w:val="right"/>
              <w:rPr>
                <w:sz w:val="24"/>
              </w:rPr>
            </w:pPr>
            <w:r>
              <w:rPr>
                <w:sz w:val="24"/>
              </w:rPr>
              <w:t>582</w:t>
            </w:r>
          </w:p>
        </w:tc>
        <w:tc>
          <w:tcPr>
            <w:tcW w:w="1549" w:type="dxa"/>
          </w:tcPr>
          <w:p w:rsidR="00000000" w:rsidRDefault="00000000">
            <w:pPr>
              <w:pStyle w:val="BodyTextIndent"/>
              <w:ind w:left="0" w:right="314"/>
              <w:jc w:val="right"/>
              <w:rPr>
                <w:sz w:val="24"/>
              </w:rPr>
            </w:pPr>
            <w:r>
              <w:rPr>
                <w:sz w:val="24"/>
              </w:rPr>
              <w:t>6</w:t>
            </w:r>
          </w:p>
        </w:tc>
        <w:tc>
          <w:tcPr>
            <w:tcW w:w="1550" w:type="dxa"/>
            <w:tcBorders>
              <w:right w:val="single" w:sz="18" w:space="0" w:color="auto"/>
            </w:tcBorders>
          </w:tcPr>
          <w:p w:rsidR="00000000" w:rsidRDefault="00000000">
            <w:pPr>
              <w:pStyle w:val="BodyTextIndent"/>
              <w:ind w:left="0" w:right="314"/>
              <w:jc w:val="right"/>
              <w:rPr>
                <w:sz w:val="24"/>
              </w:rPr>
            </w:pPr>
            <w:r>
              <w:rPr>
                <w:sz w:val="24"/>
              </w:rPr>
              <w:t>333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Турки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1232</w:t>
            </w:r>
          </w:p>
        </w:tc>
        <w:tc>
          <w:tcPr>
            <w:tcW w:w="1549" w:type="dxa"/>
          </w:tcPr>
          <w:p w:rsidR="00000000" w:rsidRDefault="00000000">
            <w:pPr>
              <w:pStyle w:val="BodyTextIndent"/>
              <w:ind w:left="0" w:right="314"/>
              <w:jc w:val="right"/>
              <w:rPr>
                <w:sz w:val="24"/>
              </w:rPr>
            </w:pPr>
            <w:r>
              <w:rPr>
                <w:sz w:val="24"/>
              </w:rPr>
              <w:t>1002</w:t>
            </w:r>
          </w:p>
        </w:tc>
        <w:tc>
          <w:tcPr>
            <w:tcW w:w="1549" w:type="dxa"/>
          </w:tcPr>
          <w:p w:rsidR="00000000" w:rsidRDefault="00000000">
            <w:pPr>
              <w:pStyle w:val="BodyTextIndent"/>
              <w:ind w:left="0" w:right="314"/>
              <w:jc w:val="right"/>
              <w:rPr>
                <w:sz w:val="24"/>
              </w:rPr>
            </w:pPr>
            <w:r>
              <w:rPr>
                <w:sz w:val="24"/>
              </w:rPr>
              <w:t>-</w:t>
            </w:r>
          </w:p>
        </w:tc>
        <w:tc>
          <w:tcPr>
            <w:tcW w:w="1550" w:type="dxa"/>
            <w:tcBorders>
              <w:right w:val="single" w:sz="18" w:space="0" w:color="auto"/>
            </w:tcBorders>
          </w:tcPr>
          <w:p w:rsidR="00000000" w:rsidRDefault="00000000">
            <w:pPr>
              <w:pStyle w:val="BodyTextIndent"/>
              <w:ind w:left="0" w:right="314"/>
              <w:jc w:val="right"/>
              <w:rPr>
                <w:sz w:val="24"/>
              </w:rPr>
            </w:pPr>
            <w:r>
              <w:rPr>
                <w:sz w:val="24"/>
              </w:rPr>
              <w:t>230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1465</w:t>
            </w:r>
          </w:p>
        </w:tc>
        <w:tc>
          <w:tcPr>
            <w:tcW w:w="1549" w:type="dxa"/>
          </w:tcPr>
          <w:p w:rsidR="00000000" w:rsidRDefault="00000000">
            <w:pPr>
              <w:pStyle w:val="BodyTextIndent"/>
              <w:ind w:left="0" w:right="314"/>
              <w:jc w:val="right"/>
              <w:rPr>
                <w:sz w:val="24"/>
              </w:rPr>
            </w:pPr>
            <w:r>
              <w:rPr>
                <w:sz w:val="24"/>
              </w:rPr>
              <w:t>1301</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163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1213</w:t>
            </w:r>
          </w:p>
        </w:tc>
        <w:tc>
          <w:tcPr>
            <w:tcW w:w="1549" w:type="dxa"/>
          </w:tcPr>
          <w:p w:rsidR="00000000" w:rsidRDefault="00000000">
            <w:pPr>
              <w:pStyle w:val="BodyTextIndent"/>
              <w:ind w:left="0" w:right="314"/>
              <w:jc w:val="right"/>
              <w:rPr>
                <w:sz w:val="24"/>
              </w:rPr>
            </w:pPr>
            <w:r>
              <w:rPr>
                <w:sz w:val="24"/>
              </w:rPr>
              <w:t>1015</w:t>
            </w:r>
          </w:p>
        </w:tc>
        <w:tc>
          <w:tcPr>
            <w:tcW w:w="1549" w:type="dxa"/>
          </w:tcPr>
          <w:p w:rsidR="00000000" w:rsidRDefault="00000000">
            <w:pPr>
              <w:pStyle w:val="BodyTextIndent"/>
              <w:ind w:left="0" w:right="314"/>
              <w:jc w:val="right"/>
              <w:rPr>
                <w:sz w:val="24"/>
              </w:rPr>
            </w:pPr>
            <w:r>
              <w:rPr>
                <w:sz w:val="24"/>
              </w:rPr>
              <w:t>8</w:t>
            </w:r>
          </w:p>
        </w:tc>
        <w:tc>
          <w:tcPr>
            <w:tcW w:w="1550" w:type="dxa"/>
            <w:tcBorders>
              <w:right w:val="single" w:sz="18" w:space="0" w:color="auto"/>
            </w:tcBorders>
          </w:tcPr>
          <w:p w:rsidR="00000000" w:rsidRDefault="00000000">
            <w:pPr>
              <w:pStyle w:val="BodyTextIndent"/>
              <w:ind w:left="0" w:right="314"/>
              <w:jc w:val="right"/>
              <w:rPr>
                <w:sz w:val="24"/>
              </w:rPr>
            </w:pPr>
            <w:r>
              <w:rPr>
                <w:sz w:val="24"/>
              </w:rPr>
              <w:t>190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Уйгуры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2602</w:t>
            </w:r>
          </w:p>
        </w:tc>
        <w:tc>
          <w:tcPr>
            <w:tcW w:w="1549" w:type="dxa"/>
          </w:tcPr>
          <w:p w:rsidR="00000000" w:rsidRDefault="00000000">
            <w:pPr>
              <w:pStyle w:val="BodyTextIndent"/>
              <w:ind w:left="0" w:right="314"/>
              <w:jc w:val="right"/>
              <w:rPr>
                <w:sz w:val="24"/>
              </w:rPr>
            </w:pPr>
            <w:r>
              <w:rPr>
                <w:sz w:val="24"/>
              </w:rPr>
              <w:t>1693</w:t>
            </w:r>
          </w:p>
        </w:tc>
        <w:tc>
          <w:tcPr>
            <w:tcW w:w="1549" w:type="dxa"/>
          </w:tcPr>
          <w:p w:rsidR="00000000" w:rsidRDefault="00000000">
            <w:pPr>
              <w:pStyle w:val="BodyTextIndent"/>
              <w:ind w:left="0" w:right="314"/>
              <w:jc w:val="right"/>
              <w:rPr>
                <w:sz w:val="24"/>
              </w:rPr>
            </w:pPr>
            <w:r>
              <w:rPr>
                <w:sz w:val="24"/>
              </w:rPr>
              <w:t>56</w:t>
            </w:r>
          </w:p>
        </w:tc>
        <w:tc>
          <w:tcPr>
            <w:tcW w:w="1550" w:type="dxa"/>
            <w:tcBorders>
              <w:right w:val="single" w:sz="18" w:space="0" w:color="auto"/>
            </w:tcBorders>
          </w:tcPr>
          <w:p w:rsidR="00000000" w:rsidRDefault="00000000">
            <w:pPr>
              <w:pStyle w:val="BodyTextIndent"/>
              <w:ind w:left="0" w:right="314"/>
              <w:jc w:val="right"/>
              <w:rPr>
                <w:sz w:val="24"/>
              </w:rPr>
            </w:pPr>
            <w:r>
              <w:rPr>
                <w:sz w:val="24"/>
              </w:rPr>
              <w:t>853</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3277</w:t>
            </w:r>
          </w:p>
        </w:tc>
        <w:tc>
          <w:tcPr>
            <w:tcW w:w="1549" w:type="dxa"/>
          </w:tcPr>
          <w:p w:rsidR="00000000" w:rsidRDefault="00000000">
            <w:pPr>
              <w:pStyle w:val="BodyTextIndent"/>
              <w:ind w:left="0" w:right="314"/>
              <w:jc w:val="right"/>
              <w:rPr>
                <w:sz w:val="24"/>
              </w:rPr>
            </w:pPr>
            <w:r>
              <w:rPr>
                <w:sz w:val="24"/>
              </w:rPr>
              <w:t>2071</w:t>
            </w:r>
          </w:p>
        </w:tc>
        <w:tc>
          <w:tcPr>
            <w:tcW w:w="1549" w:type="dxa"/>
          </w:tcPr>
          <w:p w:rsidR="00000000" w:rsidRDefault="00000000">
            <w:pPr>
              <w:pStyle w:val="BodyTextIndent"/>
              <w:ind w:left="0" w:right="314"/>
              <w:jc w:val="right"/>
              <w:rPr>
                <w:sz w:val="24"/>
              </w:rPr>
            </w:pPr>
            <w:r>
              <w:rPr>
                <w:sz w:val="24"/>
              </w:rPr>
              <w:t>26</w:t>
            </w:r>
          </w:p>
        </w:tc>
        <w:tc>
          <w:tcPr>
            <w:tcW w:w="1550" w:type="dxa"/>
            <w:tcBorders>
              <w:right w:val="single" w:sz="18" w:space="0" w:color="auto"/>
            </w:tcBorders>
          </w:tcPr>
          <w:p w:rsidR="00000000" w:rsidRDefault="00000000">
            <w:pPr>
              <w:pStyle w:val="BodyTextIndent"/>
              <w:ind w:left="0" w:right="314"/>
              <w:jc w:val="right"/>
              <w:rPr>
                <w:sz w:val="24"/>
              </w:rPr>
            </w:pPr>
            <w:r>
              <w:rPr>
                <w:sz w:val="24"/>
              </w:rPr>
              <w:t>1180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4850</w:t>
            </w:r>
          </w:p>
        </w:tc>
        <w:tc>
          <w:tcPr>
            <w:tcW w:w="1549" w:type="dxa"/>
          </w:tcPr>
          <w:p w:rsidR="00000000" w:rsidRDefault="00000000">
            <w:pPr>
              <w:pStyle w:val="BodyTextIndent"/>
              <w:ind w:left="0" w:right="314"/>
              <w:jc w:val="right"/>
              <w:rPr>
                <w:sz w:val="24"/>
              </w:rPr>
            </w:pPr>
            <w:r>
              <w:rPr>
                <w:sz w:val="24"/>
              </w:rPr>
              <w:t>3585</w:t>
            </w:r>
          </w:p>
        </w:tc>
        <w:tc>
          <w:tcPr>
            <w:tcW w:w="1549" w:type="dxa"/>
          </w:tcPr>
          <w:p w:rsidR="00000000" w:rsidRDefault="00000000">
            <w:pPr>
              <w:pStyle w:val="BodyTextIndent"/>
              <w:ind w:left="0" w:right="314"/>
              <w:jc w:val="right"/>
              <w:rPr>
                <w:sz w:val="24"/>
              </w:rPr>
            </w:pPr>
            <w:r>
              <w:rPr>
                <w:sz w:val="24"/>
              </w:rPr>
              <w:t>27</w:t>
            </w:r>
          </w:p>
        </w:tc>
        <w:tc>
          <w:tcPr>
            <w:tcW w:w="1550" w:type="dxa"/>
            <w:tcBorders>
              <w:right w:val="single" w:sz="18" w:space="0" w:color="auto"/>
            </w:tcBorders>
          </w:tcPr>
          <w:p w:rsidR="00000000" w:rsidRDefault="00000000">
            <w:pPr>
              <w:pStyle w:val="BodyTextIndent"/>
              <w:ind w:left="0" w:right="314"/>
              <w:jc w:val="right"/>
              <w:rPr>
                <w:sz w:val="24"/>
              </w:rPr>
            </w:pPr>
            <w:r>
              <w:rPr>
                <w:sz w:val="24"/>
              </w:rPr>
              <w:t>1238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 xml:space="preserve">Чеченцы </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456</w:t>
            </w:r>
          </w:p>
        </w:tc>
        <w:tc>
          <w:tcPr>
            <w:tcW w:w="1549" w:type="dxa"/>
          </w:tcPr>
          <w:p w:rsidR="00000000" w:rsidRDefault="00000000">
            <w:pPr>
              <w:pStyle w:val="BodyTextIndent"/>
              <w:ind w:left="0" w:right="314"/>
              <w:jc w:val="right"/>
              <w:rPr>
                <w:sz w:val="24"/>
              </w:rPr>
            </w:pPr>
            <w:r>
              <w:rPr>
                <w:sz w:val="24"/>
              </w:rPr>
              <w:t>327</w:t>
            </w:r>
          </w:p>
        </w:tc>
        <w:tc>
          <w:tcPr>
            <w:tcW w:w="1549" w:type="dxa"/>
          </w:tcPr>
          <w:p w:rsidR="00000000" w:rsidRDefault="00000000">
            <w:pPr>
              <w:pStyle w:val="BodyTextIndent"/>
              <w:ind w:left="0" w:right="314"/>
              <w:jc w:val="right"/>
              <w:rPr>
                <w:sz w:val="24"/>
              </w:rPr>
            </w:pPr>
            <w:r>
              <w:rPr>
                <w:sz w:val="24"/>
              </w:rPr>
              <w:t>2</w:t>
            </w:r>
          </w:p>
        </w:tc>
        <w:tc>
          <w:tcPr>
            <w:tcW w:w="1550" w:type="dxa"/>
            <w:tcBorders>
              <w:right w:val="single" w:sz="18" w:space="0" w:color="auto"/>
            </w:tcBorders>
          </w:tcPr>
          <w:p w:rsidR="00000000" w:rsidRDefault="00000000">
            <w:pPr>
              <w:pStyle w:val="BodyTextIndent"/>
              <w:ind w:left="0" w:right="314"/>
              <w:jc w:val="right"/>
              <w:rPr>
                <w:sz w:val="24"/>
              </w:rPr>
            </w:pPr>
            <w:r>
              <w:rPr>
                <w:sz w:val="24"/>
              </w:rPr>
              <w:t>127</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456</w:t>
            </w:r>
          </w:p>
        </w:tc>
        <w:tc>
          <w:tcPr>
            <w:tcW w:w="1549" w:type="dxa"/>
          </w:tcPr>
          <w:p w:rsidR="00000000" w:rsidRDefault="00000000">
            <w:pPr>
              <w:pStyle w:val="BodyTextIndent"/>
              <w:ind w:left="0" w:right="314"/>
              <w:jc w:val="right"/>
              <w:rPr>
                <w:sz w:val="24"/>
              </w:rPr>
            </w:pPr>
            <w:r>
              <w:rPr>
                <w:sz w:val="24"/>
              </w:rPr>
              <w:t>341</w:t>
            </w:r>
          </w:p>
        </w:tc>
        <w:tc>
          <w:tcPr>
            <w:tcW w:w="1549" w:type="dxa"/>
          </w:tcPr>
          <w:p w:rsidR="00000000" w:rsidRDefault="00000000">
            <w:pPr>
              <w:pStyle w:val="BodyTextIndent"/>
              <w:ind w:left="0" w:right="314"/>
              <w:jc w:val="right"/>
              <w:rPr>
                <w:sz w:val="24"/>
              </w:rPr>
            </w:pPr>
            <w:r>
              <w:rPr>
                <w:sz w:val="24"/>
              </w:rPr>
              <w:t>1</w:t>
            </w:r>
          </w:p>
        </w:tc>
        <w:tc>
          <w:tcPr>
            <w:tcW w:w="1550" w:type="dxa"/>
            <w:tcBorders>
              <w:right w:val="single" w:sz="18" w:space="0" w:color="auto"/>
            </w:tcBorders>
          </w:tcPr>
          <w:p w:rsidR="00000000" w:rsidRDefault="00000000">
            <w:pPr>
              <w:pStyle w:val="BodyTextIndent"/>
              <w:ind w:left="0" w:right="314"/>
              <w:jc w:val="right"/>
              <w:rPr>
                <w:sz w:val="24"/>
              </w:rPr>
            </w:pPr>
            <w:r>
              <w:rPr>
                <w:sz w:val="24"/>
              </w:rPr>
              <w:t>114</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2001/02</w:t>
            </w:r>
          </w:p>
        </w:tc>
        <w:tc>
          <w:tcPr>
            <w:tcW w:w="1559" w:type="dxa"/>
          </w:tcPr>
          <w:p w:rsidR="00000000" w:rsidRDefault="00000000">
            <w:pPr>
              <w:pStyle w:val="BodyTextIndent"/>
              <w:ind w:left="0" w:right="314"/>
              <w:jc w:val="right"/>
              <w:rPr>
                <w:sz w:val="24"/>
              </w:rPr>
            </w:pPr>
            <w:r>
              <w:rPr>
                <w:sz w:val="24"/>
              </w:rPr>
              <w:t>633</w:t>
            </w:r>
          </w:p>
        </w:tc>
        <w:tc>
          <w:tcPr>
            <w:tcW w:w="1549" w:type="dxa"/>
          </w:tcPr>
          <w:p w:rsidR="00000000" w:rsidRDefault="00000000">
            <w:pPr>
              <w:pStyle w:val="BodyTextIndent"/>
              <w:ind w:left="0" w:right="314"/>
              <w:jc w:val="right"/>
              <w:rPr>
                <w:sz w:val="24"/>
              </w:rPr>
            </w:pPr>
            <w:r>
              <w:rPr>
                <w:sz w:val="24"/>
              </w:rPr>
              <w:t>429</w:t>
            </w:r>
          </w:p>
        </w:tc>
        <w:tc>
          <w:tcPr>
            <w:tcW w:w="1549" w:type="dxa"/>
          </w:tcPr>
          <w:p w:rsidR="00000000" w:rsidRDefault="00000000">
            <w:pPr>
              <w:pStyle w:val="BodyTextIndent"/>
              <w:ind w:left="0" w:right="314"/>
              <w:jc w:val="right"/>
              <w:rPr>
                <w:sz w:val="24"/>
              </w:rPr>
            </w:pPr>
            <w:r>
              <w:rPr>
                <w:sz w:val="24"/>
              </w:rPr>
              <w:t>4</w:t>
            </w:r>
          </w:p>
        </w:tc>
        <w:tc>
          <w:tcPr>
            <w:tcW w:w="1550" w:type="dxa"/>
            <w:tcBorders>
              <w:right w:val="single" w:sz="18" w:space="0" w:color="auto"/>
            </w:tcBorders>
          </w:tcPr>
          <w:p w:rsidR="00000000" w:rsidRDefault="00000000">
            <w:pPr>
              <w:pStyle w:val="BodyTextIndent"/>
              <w:ind w:left="0" w:right="314"/>
              <w:jc w:val="right"/>
              <w:rPr>
                <w:sz w:val="24"/>
              </w:rPr>
            </w:pPr>
            <w:r>
              <w:rPr>
                <w:sz w:val="24"/>
              </w:rPr>
              <w:t>200</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b/>
                <w:bCs/>
                <w:sz w:val="24"/>
              </w:rPr>
            </w:pPr>
            <w:r>
              <w:rPr>
                <w:b/>
                <w:bCs/>
                <w:sz w:val="24"/>
              </w:rPr>
              <w:t>Другие национальности</w:t>
            </w:r>
          </w:p>
        </w:tc>
        <w:tc>
          <w:tcPr>
            <w:tcW w:w="155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49" w:type="dxa"/>
          </w:tcPr>
          <w:p w:rsidR="00000000" w:rsidRDefault="00000000">
            <w:pPr>
              <w:pStyle w:val="BodyTextIndent"/>
              <w:ind w:left="0" w:right="314"/>
              <w:jc w:val="right"/>
              <w:rPr>
                <w:sz w:val="24"/>
              </w:rPr>
            </w:pPr>
          </w:p>
        </w:tc>
        <w:tc>
          <w:tcPr>
            <w:tcW w:w="1550" w:type="dxa"/>
            <w:tcBorders>
              <w:right w:val="single" w:sz="18" w:space="0" w:color="auto"/>
            </w:tcBorders>
          </w:tcPr>
          <w:p w:rsidR="00000000" w:rsidRDefault="00000000">
            <w:pPr>
              <w:pStyle w:val="BodyTextIndent"/>
              <w:ind w:left="0" w:right="314"/>
              <w:jc w:val="right"/>
              <w:rPr>
                <w:sz w:val="24"/>
              </w:rPr>
            </w:pP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1999/00</w:t>
            </w:r>
          </w:p>
        </w:tc>
        <w:tc>
          <w:tcPr>
            <w:tcW w:w="1559" w:type="dxa"/>
          </w:tcPr>
          <w:p w:rsidR="00000000" w:rsidRDefault="00000000">
            <w:pPr>
              <w:pStyle w:val="BodyTextIndent"/>
              <w:ind w:left="0" w:right="314"/>
              <w:jc w:val="right"/>
              <w:rPr>
                <w:sz w:val="24"/>
              </w:rPr>
            </w:pPr>
            <w:r>
              <w:rPr>
                <w:sz w:val="24"/>
              </w:rPr>
              <w:t>2811</w:t>
            </w:r>
          </w:p>
        </w:tc>
        <w:tc>
          <w:tcPr>
            <w:tcW w:w="1549" w:type="dxa"/>
          </w:tcPr>
          <w:p w:rsidR="00000000" w:rsidRDefault="00000000">
            <w:pPr>
              <w:pStyle w:val="BodyTextIndent"/>
              <w:ind w:left="0" w:right="314"/>
              <w:jc w:val="right"/>
              <w:rPr>
                <w:sz w:val="24"/>
              </w:rPr>
            </w:pPr>
            <w:r>
              <w:rPr>
                <w:sz w:val="24"/>
              </w:rPr>
              <w:t>2174</w:t>
            </w:r>
          </w:p>
        </w:tc>
        <w:tc>
          <w:tcPr>
            <w:tcW w:w="1549" w:type="dxa"/>
          </w:tcPr>
          <w:p w:rsidR="00000000" w:rsidRDefault="00000000">
            <w:pPr>
              <w:pStyle w:val="BodyTextIndent"/>
              <w:ind w:left="0" w:right="314"/>
              <w:jc w:val="right"/>
              <w:rPr>
                <w:sz w:val="24"/>
              </w:rPr>
            </w:pPr>
            <w:r>
              <w:rPr>
                <w:sz w:val="24"/>
              </w:rPr>
              <w:t>19</w:t>
            </w:r>
          </w:p>
        </w:tc>
        <w:tc>
          <w:tcPr>
            <w:tcW w:w="1550" w:type="dxa"/>
            <w:tcBorders>
              <w:right w:val="single" w:sz="18" w:space="0" w:color="auto"/>
            </w:tcBorders>
          </w:tcPr>
          <w:p w:rsidR="00000000" w:rsidRDefault="00000000">
            <w:pPr>
              <w:pStyle w:val="BodyTextIndent"/>
              <w:ind w:left="0" w:right="314"/>
              <w:jc w:val="right"/>
              <w:rPr>
                <w:sz w:val="24"/>
              </w:rPr>
            </w:pPr>
            <w:r>
              <w:rPr>
                <w:sz w:val="24"/>
              </w:rPr>
              <w:t>618</w:t>
            </w:r>
          </w:p>
        </w:tc>
      </w:tr>
      <w:tr w:rsidR="00000000">
        <w:tblPrEx>
          <w:tblCellMar>
            <w:top w:w="0" w:type="dxa"/>
            <w:bottom w:w="0" w:type="dxa"/>
          </w:tblCellMar>
        </w:tblPrEx>
        <w:trPr>
          <w:cantSplit/>
        </w:trPr>
        <w:tc>
          <w:tcPr>
            <w:tcW w:w="3369" w:type="dxa"/>
            <w:tcBorders>
              <w:left w:val="single" w:sz="18" w:space="0" w:color="auto"/>
            </w:tcBorders>
          </w:tcPr>
          <w:p w:rsidR="00000000" w:rsidRDefault="00000000">
            <w:pPr>
              <w:pStyle w:val="BodyTextIndent"/>
              <w:ind w:left="0" w:right="-108"/>
              <w:rPr>
                <w:sz w:val="24"/>
              </w:rPr>
            </w:pPr>
            <w:r>
              <w:rPr>
                <w:sz w:val="24"/>
              </w:rPr>
              <w:t>2000/01</w:t>
            </w:r>
          </w:p>
        </w:tc>
        <w:tc>
          <w:tcPr>
            <w:tcW w:w="1559" w:type="dxa"/>
          </w:tcPr>
          <w:p w:rsidR="00000000" w:rsidRDefault="00000000">
            <w:pPr>
              <w:pStyle w:val="BodyTextIndent"/>
              <w:ind w:left="0" w:right="314"/>
              <w:jc w:val="right"/>
              <w:rPr>
                <w:sz w:val="24"/>
              </w:rPr>
            </w:pPr>
            <w:r>
              <w:rPr>
                <w:sz w:val="24"/>
              </w:rPr>
              <w:t>2972</w:t>
            </w:r>
          </w:p>
        </w:tc>
        <w:tc>
          <w:tcPr>
            <w:tcW w:w="1549" w:type="dxa"/>
          </w:tcPr>
          <w:p w:rsidR="00000000" w:rsidRDefault="00000000">
            <w:pPr>
              <w:pStyle w:val="BodyTextIndent"/>
              <w:ind w:left="0" w:right="314"/>
              <w:jc w:val="right"/>
              <w:rPr>
                <w:sz w:val="24"/>
              </w:rPr>
            </w:pPr>
            <w:r>
              <w:rPr>
                <w:sz w:val="24"/>
              </w:rPr>
              <w:t>2290</w:t>
            </w:r>
          </w:p>
        </w:tc>
        <w:tc>
          <w:tcPr>
            <w:tcW w:w="1549" w:type="dxa"/>
          </w:tcPr>
          <w:p w:rsidR="00000000" w:rsidRDefault="00000000">
            <w:pPr>
              <w:pStyle w:val="BodyTextIndent"/>
              <w:ind w:left="0" w:right="314"/>
              <w:jc w:val="right"/>
              <w:rPr>
                <w:sz w:val="24"/>
              </w:rPr>
            </w:pPr>
            <w:r>
              <w:rPr>
                <w:sz w:val="24"/>
              </w:rPr>
              <w:t>5</w:t>
            </w:r>
          </w:p>
        </w:tc>
        <w:tc>
          <w:tcPr>
            <w:tcW w:w="1550" w:type="dxa"/>
            <w:tcBorders>
              <w:right w:val="single" w:sz="18" w:space="0" w:color="auto"/>
            </w:tcBorders>
          </w:tcPr>
          <w:p w:rsidR="00000000" w:rsidRDefault="00000000">
            <w:pPr>
              <w:pStyle w:val="BodyTextIndent"/>
              <w:ind w:left="0" w:right="314"/>
              <w:jc w:val="right"/>
              <w:rPr>
                <w:sz w:val="24"/>
              </w:rPr>
            </w:pPr>
            <w:r>
              <w:rPr>
                <w:sz w:val="24"/>
              </w:rPr>
              <w:t>677</w:t>
            </w:r>
          </w:p>
        </w:tc>
      </w:tr>
      <w:tr w:rsidR="00000000">
        <w:tblPrEx>
          <w:tblCellMar>
            <w:top w:w="0" w:type="dxa"/>
            <w:bottom w:w="0" w:type="dxa"/>
          </w:tblCellMar>
        </w:tblPrEx>
        <w:trPr>
          <w:cantSplit/>
        </w:trPr>
        <w:tc>
          <w:tcPr>
            <w:tcW w:w="3369" w:type="dxa"/>
            <w:tcBorders>
              <w:left w:val="single" w:sz="18" w:space="0" w:color="auto"/>
              <w:bottom w:val="single" w:sz="18" w:space="0" w:color="auto"/>
            </w:tcBorders>
          </w:tcPr>
          <w:p w:rsidR="00000000" w:rsidRDefault="00000000">
            <w:pPr>
              <w:pStyle w:val="BodyTextIndent"/>
              <w:ind w:left="0" w:right="-108"/>
              <w:rPr>
                <w:sz w:val="24"/>
              </w:rPr>
            </w:pPr>
            <w:r>
              <w:rPr>
                <w:sz w:val="24"/>
              </w:rPr>
              <w:t>2001/02</w:t>
            </w:r>
          </w:p>
        </w:tc>
        <w:tc>
          <w:tcPr>
            <w:tcW w:w="1559" w:type="dxa"/>
            <w:tcBorders>
              <w:bottom w:val="single" w:sz="18" w:space="0" w:color="auto"/>
            </w:tcBorders>
          </w:tcPr>
          <w:p w:rsidR="00000000" w:rsidRDefault="00000000">
            <w:pPr>
              <w:pStyle w:val="BodyTextIndent"/>
              <w:ind w:left="0" w:right="314"/>
              <w:jc w:val="right"/>
              <w:rPr>
                <w:sz w:val="24"/>
              </w:rPr>
            </w:pPr>
            <w:r>
              <w:rPr>
                <w:sz w:val="24"/>
              </w:rPr>
              <w:t>3172</w:t>
            </w:r>
          </w:p>
        </w:tc>
        <w:tc>
          <w:tcPr>
            <w:tcW w:w="1549" w:type="dxa"/>
            <w:tcBorders>
              <w:bottom w:val="single" w:sz="18" w:space="0" w:color="auto"/>
            </w:tcBorders>
          </w:tcPr>
          <w:p w:rsidR="00000000" w:rsidRDefault="00000000">
            <w:pPr>
              <w:pStyle w:val="BodyTextIndent"/>
              <w:ind w:left="0" w:right="314"/>
              <w:jc w:val="right"/>
              <w:rPr>
                <w:sz w:val="24"/>
              </w:rPr>
            </w:pPr>
            <w:r>
              <w:rPr>
                <w:sz w:val="24"/>
              </w:rPr>
              <w:t>2450</w:t>
            </w:r>
          </w:p>
        </w:tc>
        <w:tc>
          <w:tcPr>
            <w:tcW w:w="1549" w:type="dxa"/>
            <w:tcBorders>
              <w:bottom w:val="single" w:sz="18" w:space="0" w:color="auto"/>
            </w:tcBorders>
          </w:tcPr>
          <w:p w:rsidR="00000000" w:rsidRDefault="00000000">
            <w:pPr>
              <w:pStyle w:val="BodyTextIndent"/>
              <w:ind w:left="0" w:right="314"/>
              <w:jc w:val="right"/>
              <w:rPr>
                <w:sz w:val="24"/>
              </w:rPr>
            </w:pPr>
            <w:r>
              <w:rPr>
                <w:sz w:val="24"/>
              </w:rPr>
              <w:t>7</w:t>
            </w:r>
          </w:p>
        </w:tc>
        <w:tc>
          <w:tcPr>
            <w:tcW w:w="1550" w:type="dxa"/>
            <w:tcBorders>
              <w:bottom w:val="single" w:sz="18" w:space="0" w:color="auto"/>
              <w:right w:val="single" w:sz="18" w:space="0" w:color="auto"/>
            </w:tcBorders>
          </w:tcPr>
          <w:p w:rsidR="00000000" w:rsidRDefault="00000000">
            <w:pPr>
              <w:pStyle w:val="BodyTextIndent"/>
              <w:ind w:left="0" w:right="314"/>
              <w:jc w:val="right"/>
              <w:rPr>
                <w:sz w:val="24"/>
              </w:rPr>
            </w:pPr>
            <w:r>
              <w:rPr>
                <w:sz w:val="24"/>
              </w:rPr>
              <w:t>715</w:t>
            </w:r>
          </w:p>
        </w:tc>
      </w:tr>
    </w:tbl>
    <w:p w:rsidR="00000000" w:rsidRDefault="00000000">
      <w:pPr>
        <w:pStyle w:val="BodyTextIndent"/>
        <w:ind w:left="0" w:right="-421"/>
        <w:jc w:val="center"/>
        <w:rPr>
          <w:sz w:val="24"/>
        </w:rPr>
      </w:pPr>
    </w:p>
    <w:p w:rsidR="00000000" w:rsidRDefault="00000000">
      <w:pPr>
        <w:pStyle w:val="BodyTextIndent"/>
        <w:ind w:left="0" w:firstLine="567"/>
        <w:jc w:val="center"/>
        <w:rPr>
          <w:sz w:val="24"/>
          <w:lang w:val="en-US"/>
        </w:rPr>
      </w:pPr>
      <w:r>
        <w:rPr>
          <w:sz w:val="24"/>
        </w:rPr>
        <w:t>Городское – сельское население</w:t>
      </w:r>
    </w:p>
    <w:p w:rsidR="00000000" w:rsidRDefault="00000000">
      <w:pPr>
        <w:pStyle w:val="BodyTextIndent"/>
        <w:ind w:left="0" w:firstLine="567"/>
        <w:jc w:val="center"/>
        <w:rPr>
          <w:b/>
          <w:bCs/>
          <w:sz w:val="24"/>
          <w:lang w:val="en-US"/>
        </w:rPr>
      </w:pPr>
    </w:p>
    <w:p w:rsidR="00000000" w:rsidRDefault="00000000">
      <w:pPr>
        <w:pStyle w:val="BodyTextIndent"/>
        <w:tabs>
          <w:tab w:val="left" w:pos="561"/>
        </w:tabs>
        <w:ind w:left="0"/>
        <w:rPr>
          <w:sz w:val="24"/>
        </w:rPr>
      </w:pPr>
      <w:r>
        <w:rPr>
          <w:sz w:val="24"/>
        </w:rPr>
        <w:t>13.</w:t>
      </w:r>
      <w:r>
        <w:rPr>
          <w:b/>
          <w:bCs/>
          <w:sz w:val="24"/>
        </w:rPr>
        <w:tab/>
      </w:r>
      <w:r>
        <w:rPr>
          <w:sz w:val="24"/>
        </w:rPr>
        <w:t xml:space="preserve"> Удельный вес городского населения составил в 2001 году </w:t>
      </w:r>
      <w:proofErr w:type="spellStart"/>
      <w:r>
        <w:rPr>
          <w:sz w:val="24"/>
        </w:rPr>
        <w:t>56,0%</w:t>
      </w:r>
      <w:proofErr w:type="spellEnd"/>
      <w:r>
        <w:rPr>
          <w:sz w:val="24"/>
        </w:rPr>
        <w:t xml:space="preserve"> (8,3 млн. чел.), сельского – </w:t>
      </w:r>
      <w:proofErr w:type="spellStart"/>
      <w:r>
        <w:rPr>
          <w:sz w:val="24"/>
        </w:rPr>
        <w:t>44,0%</w:t>
      </w:r>
      <w:proofErr w:type="spellEnd"/>
      <w:r>
        <w:rPr>
          <w:sz w:val="24"/>
        </w:rPr>
        <w:t xml:space="preserve"> (6,5 млн. чел.).</w:t>
      </w:r>
    </w:p>
    <w:p w:rsidR="00000000" w:rsidRDefault="00000000">
      <w:pPr>
        <w:pStyle w:val="BodyTextIndent"/>
        <w:ind w:left="0" w:right="-421" w:firstLine="567"/>
        <w:jc w:val="both"/>
        <w:rPr>
          <w:b/>
          <w:bCs/>
          <w:sz w:val="24"/>
        </w:rPr>
      </w:pPr>
    </w:p>
    <w:p w:rsidR="00000000" w:rsidRDefault="00000000">
      <w:pPr>
        <w:pStyle w:val="BodyTextIndent"/>
        <w:ind w:left="0" w:right="-421"/>
        <w:jc w:val="center"/>
        <w:rPr>
          <w:b/>
          <w:bCs/>
          <w:sz w:val="24"/>
        </w:rPr>
      </w:pPr>
      <w:r>
        <w:rPr>
          <w:b/>
          <w:bCs/>
          <w:sz w:val="24"/>
        </w:rPr>
        <w:t xml:space="preserve">Таблица 19. </w:t>
      </w:r>
      <w:r>
        <w:rPr>
          <w:b/>
          <w:bCs/>
          <w:sz w:val="24"/>
          <w:lang w:val="ru-MO"/>
        </w:rPr>
        <w:t xml:space="preserve">  </w:t>
      </w:r>
      <w:r>
        <w:rPr>
          <w:b/>
          <w:bCs/>
          <w:sz w:val="24"/>
        </w:rPr>
        <w:t>Городское – сельское население</w:t>
      </w:r>
    </w:p>
    <w:p w:rsidR="00000000" w:rsidRDefault="00000000">
      <w:pPr>
        <w:pStyle w:val="BodyTextIndent"/>
        <w:ind w:left="0" w:right="-421" w:firstLine="567"/>
        <w:jc w:val="center"/>
        <w:rPr>
          <w:b/>
          <w:bCs/>
          <w:i/>
          <w:iCs/>
          <w:sz w:val="24"/>
        </w:rPr>
      </w:pPr>
      <w:r>
        <w:rPr>
          <w:b/>
          <w:bCs/>
          <w:i/>
          <w:iCs/>
          <w:sz w:val="24"/>
        </w:rPr>
        <w:t>(численность населения на начало года, тыс. чел.)</w:t>
      </w:r>
    </w:p>
    <w:p w:rsidR="00000000" w:rsidRDefault="00000000">
      <w:pPr>
        <w:pStyle w:val="BodyTextIndent"/>
        <w:ind w:left="0" w:right="-421" w:firstLine="567"/>
        <w:jc w:val="both"/>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0"/>
        <w:gridCol w:w="2392"/>
        <w:gridCol w:w="1197"/>
        <w:gridCol w:w="1197"/>
        <w:gridCol w:w="1197"/>
        <w:gridCol w:w="1197"/>
      </w:tblGrid>
      <w:tr w:rsidR="00000000">
        <w:tblPrEx>
          <w:tblCellMar>
            <w:top w:w="0" w:type="dxa"/>
            <w:bottom w:w="0" w:type="dxa"/>
          </w:tblCellMar>
        </w:tblPrEx>
        <w:trPr>
          <w:cantSplit/>
        </w:trPr>
        <w:tc>
          <w:tcPr>
            <w:tcW w:w="2394" w:type="dxa"/>
            <w:vMerge w:val="restart"/>
            <w:tcBorders>
              <w:top w:val="single" w:sz="18" w:space="0" w:color="auto"/>
              <w:left w:val="single" w:sz="18" w:space="0" w:color="auto"/>
            </w:tcBorders>
          </w:tcPr>
          <w:p w:rsidR="00000000" w:rsidRDefault="00000000">
            <w:pPr>
              <w:pStyle w:val="BodyTextIndent"/>
              <w:ind w:left="0" w:right="-90"/>
              <w:jc w:val="center"/>
              <w:rPr>
                <w:sz w:val="24"/>
              </w:rPr>
            </w:pPr>
            <w:r>
              <w:rPr>
                <w:sz w:val="24"/>
              </w:rPr>
              <w:t>Годы</w:t>
            </w:r>
          </w:p>
        </w:tc>
        <w:tc>
          <w:tcPr>
            <w:tcW w:w="2394" w:type="dxa"/>
            <w:vMerge w:val="restart"/>
            <w:tcBorders>
              <w:top w:val="single" w:sz="18" w:space="0" w:color="auto"/>
            </w:tcBorders>
          </w:tcPr>
          <w:p w:rsidR="00000000" w:rsidRDefault="00000000">
            <w:pPr>
              <w:pStyle w:val="BodyTextIndent"/>
              <w:ind w:left="0" w:right="-90"/>
              <w:jc w:val="center"/>
              <w:rPr>
                <w:sz w:val="24"/>
              </w:rPr>
            </w:pPr>
            <w:r>
              <w:rPr>
                <w:sz w:val="24"/>
              </w:rPr>
              <w:t>Все население</w:t>
            </w:r>
          </w:p>
        </w:tc>
        <w:tc>
          <w:tcPr>
            <w:tcW w:w="2394" w:type="dxa"/>
            <w:gridSpan w:val="2"/>
            <w:tcBorders>
              <w:top w:val="single" w:sz="18" w:space="0" w:color="auto"/>
            </w:tcBorders>
          </w:tcPr>
          <w:p w:rsidR="00000000" w:rsidRDefault="00000000">
            <w:pPr>
              <w:pStyle w:val="BodyTextIndent"/>
              <w:ind w:left="0" w:right="-90"/>
              <w:jc w:val="center"/>
              <w:rPr>
                <w:sz w:val="24"/>
              </w:rPr>
            </w:pPr>
            <w:r>
              <w:rPr>
                <w:sz w:val="24"/>
              </w:rPr>
              <w:t>В том числе</w:t>
            </w:r>
          </w:p>
        </w:tc>
        <w:tc>
          <w:tcPr>
            <w:tcW w:w="2394" w:type="dxa"/>
            <w:gridSpan w:val="2"/>
            <w:tcBorders>
              <w:top w:val="single" w:sz="18" w:space="0" w:color="auto"/>
              <w:right w:val="single" w:sz="18" w:space="0" w:color="auto"/>
            </w:tcBorders>
          </w:tcPr>
          <w:p w:rsidR="00000000" w:rsidRDefault="00000000">
            <w:pPr>
              <w:pStyle w:val="BodyTextIndent"/>
              <w:ind w:left="0" w:right="-90"/>
              <w:jc w:val="center"/>
              <w:rPr>
                <w:sz w:val="24"/>
              </w:rPr>
            </w:pPr>
            <w:r>
              <w:rPr>
                <w:sz w:val="24"/>
              </w:rPr>
              <w:t>Доля (%) в населении</w:t>
            </w:r>
          </w:p>
        </w:tc>
      </w:tr>
      <w:tr w:rsidR="00000000">
        <w:tblPrEx>
          <w:tblCellMar>
            <w:top w:w="0" w:type="dxa"/>
            <w:bottom w:w="0" w:type="dxa"/>
          </w:tblCellMar>
        </w:tblPrEx>
        <w:trPr>
          <w:cantSplit/>
        </w:trPr>
        <w:tc>
          <w:tcPr>
            <w:tcW w:w="2394" w:type="dxa"/>
            <w:vMerge/>
            <w:tcBorders>
              <w:left w:val="single" w:sz="18" w:space="0" w:color="auto"/>
            </w:tcBorders>
          </w:tcPr>
          <w:p w:rsidR="00000000" w:rsidRDefault="00000000">
            <w:pPr>
              <w:pStyle w:val="BodyTextIndent"/>
              <w:ind w:left="0" w:right="-90"/>
              <w:jc w:val="both"/>
              <w:rPr>
                <w:sz w:val="24"/>
              </w:rPr>
            </w:pPr>
          </w:p>
        </w:tc>
        <w:tc>
          <w:tcPr>
            <w:tcW w:w="2394" w:type="dxa"/>
            <w:vMerge/>
          </w:tcPr>
          <w:p w:rsidR="00000000" w:rsidRDefault="00000000">
            <w:pPr>
              <w:pStyle w:val="BodyTextIndent"/>
              <w:ind w:left="0" w:right="-90"/>
              <w:jc w:val="both"/>
              <w:rPr>
                <w:sz w:val="24"/>
              </w:rPr>
            </w:pPr>
          </w:p>
        </w:tc>
        <w:tc>
          <w:tcPr>
            <w:tcW w:w="1197" w:type="dxa"/>
          </w:tcPr>
          <w:p w:rsidR="00000000" w:rsidRDefault="00000000">
            <w:pPr>
              <w:pStyle w:val="BodyTextIndent"/>
              <w:ind w:left="0" w:right="-90"/>
              <w:jc w:val="both"/>
              <w:rPr>
                <w:sz w:val="24"/>
              </w:rPr>
            </w:pPr>
            <w:r>
              <w:rPr>
                <w:sz w:val="24"/>
              </w:rPr>
              <w:t xml:space="preserve">Городское </w:t>
            </w:r>
          </w:p>
        </w:tc>
        <w:tc>
          <w:tcPr>
            <w:tcW w:w="1197" w:type="dxa"/>
          </w:tcPr>
          <w:p w:rsidR="00000000" w:rsidRDefault="00000000">
            <w:pPr>
              <w:pStyle w:val="BodyTextIndent"/>
              <w:ind w:left="0" w:right="-90"/>
              <w:jc w:val="both"/>
              <w:rPr>
                <w:sz w:val="24"/>
              </w:rPr>
            </w:pPr>
            <w:r>
              <w:rPr>
                <w:sz w:val="24"/>
              </w:rPr>
              <w:t xml:space="preserve">Сельское </w:t>
            </w:r>
          </w:p>
        </w:tc>
        <w:tc>
          <w:tcPr>
            <w:tcW w:w="1197" w:type="dxa"/>
          </w:tcPr>
          <w:p w:rsidR="00000000" w:rsidRDefault="00000000">
            <w:pPr>
              <w:pStyle w:val="BodyTextIndent"/>
              <w:ind w:left="0" w:right="-90"/>
              <w:jc w:val="both"/>
              <w:rPr>
                <w:sz w:val="24"/>
              </w:rPr>
            </w:pPr>
            <w:r>
              <w:rPr>
                <w:sz w:val="24"/>
              </w:rPr>
              <w:t xml:space="preserve">Городское </w:t>
            </w:r>
          </w:p>
        </w:tc>
        <w:tc>
          <w:tcPr>
            <w:tcW w:w="1197" w:type="dxa"/>
            <w:tcBorders>
              <w:right w:val="single" w:sz="18" w:space="0" w:color="auto"/>
            </w:tcBorders>
          </w:tcPr>
          <w:p w:rsidR="00000000" w:rsidRDefault="00000000">
            <w:pPr>
              <w:pStyle w:val="BodyTextIndent"/>
              <w:ind w:left="0" w:right="-90"/>
              <w:jc w:val="both"/>
              <w:rPr>
                <w:sz w:val="24"/>
              </w:rPr>
            </w:pPr>
            <w:r>
              <w:rPr>
                <w:sz w:val="24"/>
              </w:rPr>
              <w:t xml:space="preserve">Сельское </w:t>
            </w:r>
          </w:p>
        </w:tc>
      </w:tr>
      <w:tr w:rsidR="00000000">
        <w:tblPrEx>
          <w:tblCellMar>
            <w:top w:w="0" w:type="dxa"/>
            <w:bottom w:w="0" w:type="dxa"/>
          </w:tblCellMar>
        </w:tblPrEx>
        <w:trPr>
          <w:cantSplit/>
        </w:trPr>
        <w:tc>
          <w:tcPr>
            <w:tcW w:w="2394" w:type="dxa"/>
            <w:tcBorders>
              <w:left w:val="single" w:sz="18" w:space="0" w:color="auto"/>
            </w:tcBorders>
          </w:tcPr>
          <w:p w:rsidR="00000000" w:rsidRDefault="00000000">
            <w:pPr>
              <w:pStyle w:val="BodyTextIndent"/>
              <w:ind w:left="0" w:right="-90"/>
              <w:jc w:val="both"/>
              <w:rPr>
                <w:sz w:val="24"/>
              </w:rPr>
            </w:pPr>
            <w:r>
              <w:rPr>
                <w:sz w:val="24"/>
              </w:rPr>
              <w:t>1999</w:t>
            </w:r>
          </w:p>
        </w:tc>
        <w:tc>
          <w:tcPr>
            <w:tcW w:w="2394" w:type="dxa"/>
          </w:tcPr>
          <w:p w:rsidR="00000000" w:rsidRDefault="00000000">
            <w:pPr>
              <w:pStyle w:val="BodyTextIndent"/>
              <w:ind w:left="0" w:right="-90"/>
              <w:jc w:val="center"/>
              <w:rPr>
                <w:sz w:val="24"/>
              </w:rPr>
            </w:pPr>
            <w:r>
              <w:rPr>
                <w:sz w:val="24"/>
              </w:rPr>
              <w:t>14957,8</w:t>
            </w:r>
          </w:p>
        </w:tc>
        <w:tc>
          <w:tcPr>
            <w:tcW w:w="1197" w:type="dxa"/>
          </w:tcPr>
          <w:p w:rsidR="00000000" w:rsidRDefault="00000000">
            <w:pPr>
              <w:pStyle w:val="BodyTextIndent"/>
              <w:ind w:left="0" w:right="-90"/>
              <w:jc w:val="center"/>
              <w:rPr>
                <w:sz w:val="24"/>
              </w:rPr>
            </w:pPr>
            <w:r>
              <w:rPr>
                <w:sz w:val="24"/>
              </w:rPr>
              <w:t>8368,8</w:t>
            </w:r>
          </w:p>
        </w:tc>
        <w:tc>
          <w:tcPr>
            <w:tcW w:w="1197" w:type="dxa"/>
          </w:tcPr>
          <w:p w:rsidR="00000000" w:rsidRDefault="00000000">
            <w:pPr>
              <w:pStyle w:val="BodyTextIndent"/>
              <w:ind w:left="0" w:right="-90"/>
              <w:jc w:val="center"/>
              <w:rPr>
                <w:sz w:val="24"/>
              </w:rPr>
            </w:pPr>
            <w:r>
              <w:rPr>
                <w:sz w:val="24"/>
              </w:rPr>
              <w:t>6589,0</w:t>
            </w:r>
          </w:p>
        </w:tc>
        <w:tc>
          <w:tcPr>
            <w:tcW w:w="1197" w:type="dxa"/>
          </w:tcPr>
          <w:p w:rsidR="00000000" w:rsidRDefault="00000000">
            <w:pPr>
              <w:pStyle w:val="BodyTextIndent"/>
              <w:ind w:left="0" w:right="-90"/>
              <w:jc w:val="center"/>
              <w:rPr>
                <w:sz w:val="24"/>
              </w:rPr>
            </w:pPr>
            <w:r>
              <w:rPr>
                <w:sz w:val="24"/>
              </w:rPr>
              <w:t>56,0</w:t>
            </w:r>
          </w:p>
        </w:tc>
        <w:tc>
          <w:tcPr>
            <w:tcW w:w="1197" w:type="dxa"/>
            <w:tcBorders>
              <w:right w:val="single" w:sz="18" w:space="0" w:color="auto"/>
            </w:tcBorders>
          </w:tcPr>
          <w:p w:rsidR="00000000" w:rsidRDefault="00000000">
            <w:pPr>
              <w:pStyle w:val="BodyTextIndent"/>
              <w:ind w:left="0" w:right="-90"/>
              <w:jc w:val="center"/>
              <w:rPr>
                <w:sz w:val="24"/>
              </w:rPr>
            </w:pPr>
            <w:r>
              <w:rPr>
                <w:sz w:val="24"/>
              </w:rPr>
              <w:t>44,0</w:t>
            </w:r>
          </w:p>
        </w:tc>
      </w:tr>
      <w:tr w:rsidR="00000000">
        <w:tblPrEx>
          <w:tblCellMar>
            <w:top w:w="0" w:type="dxa"/>
            <w:bottom w:w="0" w:type="dxa"/>
          </w:tblCellMar>
        </w:tblPrEx>
        <w:trPr>
          <w:cantSplit/>
        </w:trPr>
        <w:tc>
          <w:tcPr>
            <w:tcW w:w="2394" w:type="dxa"/>
            <w:tcBorders>
              <w:left w:val="single" w:sz="18" w:space="0" w:color="auto"/>
            </w:tcBorders>
          </w:tcPr>
          <w:p w:rsidR="00000000" w:rsidRDefault="00000000">
            <w:pPr>
              <w:pStyle w:val="BodyTextIndent"/>
              <w:ind w:left="0" w:right="-90"/>
              <w:jc w:val="both"/>
              <w:rPr>
                <w:sz w:val="24"/>
              </w:rPr>
            </w:pPr>
            <w:r>
              <w:rPr>
                <w:sz w:val="24"/>
              </w:rPr>
              <w:t>2000</w:t>
            </w:r>
          </w:p>
        </w:tc>
        <w:tc>
          <w:tcPr>
            <w:tcW w:w="2394" w:type="dxa"/>
          </w:tcPr>
          <w:p w:rsidR="00000000" w:rsidRDefault="00000000">
            <w:pPr>
              <w:pStyle w:val="BodyTextIndent"/>
              <w:ind w:left="0" w:right="-90"/>
              <w:jc w:val="center"/>
              <w:rPr>
                <w:sz w:val="24"/>
              </w:rPr>
            </w:pPr>
            <w:r>
              <w:rPr>
                <w:sz w:val="24"/>
              </w:rPr>
              <w:t>14896,1</w:t>
            </w:r>
          </w:p>
        </w:tc>
        <w:tc>
          <w:tcPr>
            <w:tcW w:w="1197" w:type="dxa"/>
          </w:tcPr>
          <w:p w:rsidR="00000000" w:rsidRDefault="00000000">
            <w:pPr>
              <w:pStyle w:val="BodyTextIndent"/>
              <w:ind w:left="0" w:right="-90"/>
              <w:jc w:val="center"/>
              <w:rPr>
                <w:sz w:val="24"/>
              </w:rPr>
            </w:pPr>
            <w:r>
              <w:rPr>
                <w:sz w:val="24"/>
              </w:rPr>
              <w:t>8322,2</w:t>
            </w:r>
          </w:p>
        </w:tc>
        <w:tc>
          <w:tcPr>
            <w:tcW w:w="1197" w:type="dxa"/>
          </w:tcPr>
          <w:p w:rsidR="00000000" w:rsidRDefault="00000000">
            <w:pPr>
              <w:pStyle w:val="BodyTextIndent"/>
              <w:ind w:left="0" w:right="-90"/>
              <w:jc w:val="center"/>
              <w:rPr>
                <w:sz w:val="24"/>
              </w:rPr>
            </w:pPr>
            <w:r>
              <w:rPr>
                <w:sz w:val="24"/>
              </w:rPr>
              <w:t>6573,9</w:t>
            </w:r>
          </w:p>
        </w:tc>
        <w:tc>
          <w:tcPr>
            <w:tcW w:w="1197" w:type="dxa"/>
          </w:tcPr>
          <w:p w:rsidR="00000000" w:rsidRDefault="00000000">
            <w:pPr>
              <w:pStyle w:val="BodyTextIndent"/>
              <w:ind w:left="0" w:right="-90"/>
              <w:jc w:val="center"/>
              <w:rPr>
                <w:sz w:val="24"/>
              </w:rPr>
            </w:pPr>
            <w:r>
              <w:rPr>
                <w:sz w:val="24"/>
              </w:rPr>
              <w:t>56,0</w:t>
            </w:r>
          </w:p>
        </w:tc>
        <w:tc>
          <w:tcPr>
            <w:tcW w:w="1197" w:type="dxa"/>
            <w:tcBorders>
              <w:right w:val="single" w:sz="18" w:space="0" w:color="auto"/>
            </w:tcBorders>
          </w:tcPr>
          <w:p w:rsidR="00000000" w:rsidRDefault="00000000">
            <w:pPr>
              <w:pStyle w:val="BodyTextIndent"/>
              <w:ind w:left="0" w:right="-90"/>
              <w:jc w:val="center"/>
              <w:rPr>
                <w:sz w:val="24"/>
              </w:rPr>
            </w:pPr>
            <w:r>
              <w:rPr>
                <w:sz w:val="24"/>
              </w:rPr>
              <w:t>44,0</w:t>
            </w:r>
          </w:p>
        </w:tc>
      </w:tr>
      <w:tr w:rsidR="00000000">
        <w:tblPrEx>
          <w:tblCellMar>
            <w:top w:w="0" w:type="dxa"/>
            <w:bottom w:w="0" w:type="dxa"/>
          </w:tblCellMar>
        </w:tblPrEx>
        <w:trPr>
          <w:cantSplit/>
        </w:trPr>
        <w:tc>
          <w:tcPr>
            <w:tcW w:w="2394" w:type="dxa"/>
            <w:tcBorders>
              <w:left w:val="single" w:sz="18" w:space="0" w:color="auto"/>
              <w:bottom w:val="single" w:sz="18" w:space="0" w:color="auto"/>
            </w:tcBorders>
          </w:tcPr>
          <w:p w:rsidR="00000000" w:rsidRDefault="00000000">
            <w:pPr>
              <w:pStyle w:val="BodyTextIndent"/>
              <w:ind w:left="0" w:right="-90"/>
              <w:jc w:val="both"/>
              <w:rPr>
                <w:sz w:val="24"/>
              </w:rPr>
            </w:pPr>
            <w:r>
              <w:rPr>
                <w:sz w:val="24"/>
              </w:rPr>
              <w:t>2001</w:t>
            </w:r>
          </w:p>
        </w:tc>
        <w:tc>
          <w:tcPr>
            <w:tcW w:w="2394" w:type="dxa"/>
            <w:tcBorders>
              <w:bottom w:val="single" w:sz="18" w:space="0" w:color="auto"/>
            </w:tcBorders>
          </w:tcPr>
          <w:p w:rsidR="00000000" w:rsidRDefault="00000000">
            <w:pPr>
              <w:pStyle w:val="BodyTextIndent"/>
              <w:ind w:left="0" w:right="-90"/>
              <w:jc w:val="center"/>
              <w:rPr>
                <w:sz w:val="24"/>
              </w:rPr>
            </w:pPr>
            <w:r>
              <w:rPr>
                <w:sz w:val="24"/>
              </w:rPr>
              <w:t>14841,9</w:t>
            </w:r>
          </w:p>
        </w:tc>
        <w:tc>
          <w:tcPr>
            <w:tcW w:w="1197" w:type="dxa"/>
            <w:tcBorders>
              <w:bottom w:val="single" w:sz="18" w:space="0" w:color="auto"/>
            </w:tcBorders>
          </w:tcPr>
          <w:p w:rsidR="00000000" w:rsidRDefault="00000000">
            <w:pPr>
              <w:pStyle w:val="BodyTextIndent"/>
              <w:ind w:left="0" w:right="-90"/>
              <w:jc w:val="center"/>
              <w:rPr>
                <w:sz w:val="24"/>
              </w:rPr>
            </w:pPr>
            <w:r>
              <w:rPr>
                <w:sz w:val="24"/>
              </w:rPr>
              <w:t>8283,2</w:t>
            </w:r>
          </w:p>
        </w:tc>
        <w:tc>
          <w:tcPr>
            <w:tcW w:w="1197" w:type="dxa"/>
            <w:tcBorders>
              <w:bottom w:val="single" w:sz="18" w:space="0" w:color="auto"/>
            </w:tcBorders>
          </w:tcPr>
          <w:p w:rsidR="00000000" w:rsidRDefault="00000000">
            <w:pPr>
              <w:pStyle w:val="BodyTextIndent"/>
              <w:ind w:left="0" w:right="-90"/>
              <w:jc w:val="center"/>
              <w:rPr>
                <w:sz w:val="24"/>
              </w:rPr>
            </w:pPr>
            <w:r>
              <w:rPr>
                <w:sz w:val="24"/>
              </w:rPr>
              <w:t>6558,7</w:t>
            </w:r>
          </w:p>
        </w:tc>
        <w:tc>
          <w:tcPr>
            <w:tcW w:w="1197" w:type="dxa"/>
            <w:tcBorders>
              <w:bottom w:val="single" w:sz="18" w:space="0" w:color="auto"/>
            </w:tcBorders>
          </w:tcPr>
          <w:p w:rsidR="00000000" w:rsidRDefault="00000000">
            <w:pPr>
              <w:pStyle w:val="BodyTextIndent"/>
              <w:ind w:left="0" w:right="-90"/>
              <w:jc w:val="center"/>
              <w:rPr>
                <w:sz w:val="24"/>
              </w:rPr>
            </w:pPr>
            <w:r>
              <w:rPr>
                <w:sz w:val="24"/>
              </w:rPr>
              <w:t>56,0</w:t>
            </w:r>
          </w:p>
        </w:tc>
        <w:tc>
          <w:tcPr>
            <w:tcW w:w="1197" w:type="dxa"/>
            <w:tcBorders>
              <w:bottom w:val="single" w:sz="18" w:space="0" w:color="auto"/>
              <w:right w:val="single" w:sz="18" w:space="0" w:color="auto"/>
            </w:tcBorders>
          </w:tcPr>
          <w:p w:rsidR="00000000" w:rsidRDefault="00000000">
            <w:pPr>
              <w:pStyle w:val="BodyTextIndent"/>
              <w:ind w:left="0" w:right="-90"/>
              <w:jc w:val="center"/>
              <w:rPr>
                <w:sz w:val="24"/>
              </w:rPr>
            </w:pPr>
            <w:r>
              <w:rPr>
                <w:sz w:val="24"/>
              </w:rPr>
              <w:t>44,0</w:t>
            </w:r>
          </w:p>
        </w:tc>
      </w:tr>
    </w:tbl>
    <w:p w:rsidR="00000000" w:rsidRDefault="00000000">
      <w:pPr>
        <w:pStyle w:val="BodyTextIndent"/>
        <w:ind w:left="0" w:firstLine="567"/>
        <w:jc w:val="center"/>
        <w:rPr>
          <w:b/>
          <w:iCs/>
          <w:sz w:val="24"/>
          <w:lang w:val="ru-MO" w:eastAsia="ko-KR"/>
        </w:rPr>
      </w:pPr>
    </w:p>
    <w:p w:rsidR="00000000" w:rsidRDefault="00000000">
      <w:pPr>
        <w:pStyle w:val="BodyTextIndent"/>
        <w:ind w:left="0" w:firstLine="567"/>
        <w:jc w:val="center"/>
        <w:rPr>
          <w:bCs/>
          <w:iCs/>
          <w:sz w:val="24"/>
          <w:lang w:eastAsia="ko-KR"/>
        </w:rPr>
      </w:pPr>
      <w:r>
        <w:rPr>
          <w:bCs/>
          <w:iCs/>
          <w:sz w:val="24"/>
          <w:lang w:eastAsia="ko-KR"/>
        </w:rPr>
        <w:t>Миграция</w:t>
      </w:r>
    </w:p>
    <w:p w:rsidR="00000000" w:rsidRDefault="00000000">
      <w:pPr>
        <w:pStyle w:val="BodyTextIndent"/>
        <w:ind w:left="0" w:firstLine="567"/>
        <w:jc w:val="both"/>
        <w:rPr>
          <w:b/>
          <w:iCs/>
          <w:sz w:val="24"/>
          <w:lang w:eastAsia="ko-KR"/>
        </w:rPr>
      </w:pPr>
    </w:p>
    <w:p w:rsidR="00000000" w:rsidRDefault="00000000">
      <w:pPr>
        <w:pStyle w:val="BodyTextIndent"/>
        <w:tabs>
          <w:tab w:val="left" w:pos="561"/>
        </w:tabs>
        <w:ind w:left="0"/>
        <w:rPr>
          <w:bCs/>
          <w:iCs/>
          <w:sz w:val="24"/>
          <w:lang w:eastAsia="ko-KR"/>
        </w:rPr>
      </w:pPr>
      <w:r>
        <w:rPr>
          <w:bCs/>
          <w:iCs/>
          <w:sz w:val="24"/>
          <w:lang w:eastAsia="ko-KR"/>
        </w:rPr>
        <w:t>14.</w:t>
      </w:r>
      <w:r>
        <w:rPr>
          <w:b/>
          <w:iCs/>
          <w:sz w:val="24"/>
          <w:lang w:eastAsia="ko-KR"/>
        </w:rPr>
        <w:tab/>
      </w:r>
      <w:r>
        <w:rPr>
          <w:bCs/>
          <w:iCs/>
          <w:sz w:val="24"/>
          <w:lang w:eastAsia="ko-KR"/>
        </w:rPr>
        <w:t xml:space="preserve"> Для Казахстана характерно отрицательное сальдо миграции. В 2001 году из республики выбыло 414984 человек, а прибыло 326824 человек. Сальдо миграции составило минус 88160 человек.</w:t>
      </w:r>
    </w:p>
    <w:p w:rsidR="00000000" w:rsidRDefault="00000000">
      <w:pPr>
        <w:pStyle w:val="BodyTextIndent"/>
        <w:spacing w:line="288" w:lineRule="auto"/>
        <w:ind w:left="0"/>
        <w:rPr>
          <w:sz w:val="24"/>
          <w:lang w:val="en-US"/>
        </w:rPr>
      </w:pPr>
    </w:p>
    <w:p w:rsidR="00000000" w:rsidRDefault="00000000">
      <w:pPr>
        <w:pStyle w:val="BodyTextIndent"/>
        <w:spacing w:line="288" w:lineRule="auto"/>
        <w:ind w:left="0" w:right="-421"/>
        <w:jc w:val="center"/>
        <w:rPr>
          <w:b/>
          <w:i/>
          <w:sz w:val="24"/>
          <w:lang w:eastAsia="ko-KR"/>
        </w:rPr>
      </w:pPr>
      <w:r>
        <w:rPr>
          <w:b/>
          <w:iCs/>
          <w:sz w:val="24"/>
          <w:lang w:eastAsia="ko-KR"/>
        </w:rPr>
        <w:t>Таблица 20.</w:t>
      </w:r>
      <w:r>
        <w:rPr>
          <w:b/>
          <w:iCs/>
          <w:sz w:val="24"/>
          <w:lang w:val="ru-MO" w:eastAsia="ko-KR"/>
        </w:rPr>
        <w:t xml:space="preserve">  </w:t>
      </w:r>
      <w:r>
        <w:rPr>
          <w:b/>
          <w:iCs/>
          <w:sz w:val="24"/>
          <w:lang w:eastAsia="ko-KR"/>
        </w:rPr>
        <w:t xml:space="preserve"> Национальный состав мигрантов </w:t>
      </w:r>
      <w:r>
        <w:rPr>
          <w:b/>
          <w:i/>
          <w:sz w:val="24"/>
          <w:lang w:eastAsia="ko-KR"/>
        </w:rPr>
        <w:t>(человек)</w:t>
      </w:r>
    </w:p>
    <w:p w:rsidR="00000000" w:rsidRDefault="00000000">
      <w:pPr>
        <w:pStyle w:val="BodyTextIndent"/>
        <w:spacing w:line="288" w:lineRule="auto"/>
        <w:ind w:right="-421" w:firstLine="567"/>
        <w:rPr>
          <w:bCs/>
          <w:iCs/>
          <w:sz w:val="24"/>
          <w:lang w:eastAsia="ko-KR"/>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2244"/>
        <w:gridCol w:w="2244"/>
        <w:gridCol w:w="2170"/>
      </w:tblGrid>
      <w:tr w:rsidR="00000000">
        <w:tblPrEx>
          <w:tblCellMar>
            <w:top w:w="0" w:type="dxa"/>
            <w:bottom w:w="0" w:type="dxa"/>
          </w:tblCellMar>
        </w:tblPrEx>
        <w:tc>
          <w:tcPr>
            <w:tcW w:w="2629" w:type="dxa"/>
            <w:tcBorders>
              <w:top w:val="single" w:sz="18" w:space="0" w:color="auto"/>
              <w:left w:val="single" w:sz="18" w:space="0" w:color="auto"/>
            </w:tcBorders>
          </w:tcPr>
          <w:p w:rsidR="00000000" w:rsidRDefault="00000000">
            <w:pPr>
              <w:pStyle w:val="BodyTextIndent"/>
              <w:spacing w:line="288" w:lineRule="auto"/>
              <w:ind w:left="0" w:right="-19"/>
              <w:rPr>
                <w:b/>
                <w:iCs/>
                <w:sz w:val="24"/>
                <w:lang w:eastAsia="ko-KR"/>
              </w:rPr>
            </w:pPr>
          </w:p>
        </w:tc>
        <w:tc>
          <w:tcPr>
            <w:tcW w:w="2244" w:type="dxa"/>
            <w:tcBorders>
              <w:top w:val="single" w:sz="18" w:space="0" w:color="auto"/>
            </w:tcBorders>
          </w:tcPr>
          <w:p w:rsidR="00000000" w:rsidRDefault="00000000">
            <w:pPr>
              <w:pStyle w:val="BodyTextIndent"/>
              <w:spacing w:line="288" w:lineRule="auto"/>
              <w:ind w:left="0" w:right="-19"/>
              <w:jc w:val="center"/>
              <w:rPr>
                <w:b/>
                <w:iCs/>
                <w:sz w:val="24"/>
                <w:lang w:eastAsia="ko-KR"/>
              </w:rPr>
            </w:pPr>
            <w:r>
              <w:rPr>
                <w:b/>
                <w:iCs/>
                <w:sz w:val="24"/>
                <w:lang w:eastAsia="ko-KR"/>
              </w:rPr>
              <w:t>Прибыло</w:t>
            </w:r>
          </w:p>
        </w:tc>
        <w:tc>
          <w:tcPr>
            <w:tcW w:w="2244" w:type="dxa"/>
            <w:tcBorders>
              <w:top w:val="single" w:sz="18" w:space="0" w:color="auto"/>
            </w:tcBorders>
          </w:tcPr>
          <w:p w:rsidR="00000000" w:rsidRDefault="00000000">
            <w:pPr>
              <w:pStyle w:val="BodyTextIndent"/>
              <w:spacing w:line="288" w:lineRule="auto"/>
              <w:ind w:left="0" w:right="-19"/>
              <w:jc w:val="center"/>
              <w:rPr>
                <w:b/>
                <w:iCs/>
                <w:sz w:val="24"/>
                <w:lang w:eastAsia="ko-KR"/>
              </w:rPr>
            </w:pPr>
            <w:r>
              <w:rPr>
                <w:b/>
                <w:iCs/>
                <w:sz w:val="24"/>
                <w:lang w:eastAsia="ko-KR"/>
              </w:rPr>
              <w:t>Выбыло</w:t>
            </w:r>
          </w:p>
        </w:tc>
        <w:tc>
          <w:tcPr>
            <w:tcW w:w="2170" w:type="dxa"/>
            <w:tcBorders>
              <w:top w:val="single" w:sz="18" w:space="0" w:color="auto"/>
              <w:right w:val="single" w:sz="18" w:space="0" w:color="auto"/>
            </w:tcBorders>
          </w:tcPr>
          <w:p w:rsidR="00000000" w:rsidRDefault="00000000">
            <w:pPr>
              <w:pStyle w:val="BodyTextIndent"/>
              <w:spacing w:line="288" w:lineRule="auto"/>
              <w:ind w:left="0" w:right="-19"/>
              <w:jc w:val="center"/>
              <w:rPr>
                <w:b/>
                <w:iCs/>
                <w:sz w:val="24"/>
                <w:lang w:eastAsia="ko-KR"/>
              </w:rPr>
            </w:pPr>
            <w:r>
              <w:rPr>
                <w:b/>
                <w:iCs/>
                <w:sz w:val="24"/>
                <w:lang w:eastAsia="ko-KR"/>
              </w:rPr>
              <w:t>Сальдо</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
                <w:iCs/>
                <w:sz w:val="24"/>
                <w:lang w:eastAsia="ko-KR"/>
              </w:rPr>
            </w:pPr>
            <w:r>
              <w:rPr>
                <w:b/>
                <w:iCs/>
                <w:sz w:val="24"/>
                <w:lang w:eastAsia="ko-KR"/>
              </w:rPr>
              <w:t xml:space="preserve">Все национальности </w:t>
            </w:r>
          </w:p>
        </w:tc>
        <w:tc>
          <w:tcPr>
            <w:tcW w:w="2244" w:type="dxa"/>
          </w:tcPr>
          <w:p w:rsidR="00000000" w:rsidRDefault="00000000">
            <w:pPr>
              <w:pStyle w:val="BodyTextIndent"/>
              <w:spacing w:line="288" w:lineRule="auto"/>
              <w:ind w:left="0" w:right="-19"/>
              <w:jc w:val="center"/>
              <w:rPr>
                <w:bCs/>
                <w:iCs/>
                <w:sz w:val="24"/>
                <w:lang w:eastAsia="ko-KR"/>
              </w:rPr>
            </w:pPr>
          </w:p>
        </w:tc>
        <w:tc>
          <w:tcPr>
            <w:tcW w:w="2244" w:type="dxa"/>
          </w:tcPr>
          <w:p w:rsidR="00000000" w:rsidRDefault="00000000">
            <w:pPr>
              <w:pStyle w:val="BodyTextIndent"/>
              <w:spacing w:line="288" w:lineRule="auto"/>
              <w:ind w:left="0" w:right="-19"/>
              <w:jc w:val="center"/>
              <w:rPr>
                <w:bCs/>
                <w:iCs/>
                <w:sz w:val="24"/>
                <w:lang w:eastAsia="ko-KR"/>
              </w:rPr>
            </w:pP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1999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274954</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398581</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-123627</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2000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325923</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434230</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-108307</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2001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326824</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414984</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-88160</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
                <w:iCs/>
                <w:sz w:val="24"/>
                <w:lang w:eastAsia="ko-KR"/>
              </w:rPr>
            </w:pPr>
            <w:r>
              <w:rPr>
                <w:b/>
                <w:iCs/>
                <w:sz w:val="24"/>
                <w:lang w:eastAsia="ko-KR"/>
              </w:rPr>
              <w:t xml:space="preserve">Казахи </w:t>
            </w:r>
          </w:p>
        </w:tc>
        <w:tc>
          <w:tcPr>
            <w:tcW w:w="2244" w:type="dxa"/>
          </w:tcPr>
          <w:p w:rsidR="00000000" w:rsidRDefault="00000000">
            <w:pPr>
              <w:pStyle w:val="BodyTextIndent"/>
              <w:spacing w:line="288" w:lineRule="auto"/>
              <w:ind w:left="0" w:right="-19"/>
              <w:jc w:val="center"/>
              <w:rPr>
                <w:bCs/>
                <w:iCs/>
                <w:sz w:val="24"/>
                <w:lang w:eastAsia="ko-KR"/>
              </w:rPr>
            </w:pPr>
          </w:p>
        </w:tc>
        <w:tc>
          <w:tcPr>
            <w:tcW w:w="2244" w:type="dxa"/>
          </w:tcPr>
          <w:p w:rsidR="00000000" w:rsidRDefault="00000000">
            <w:pPr>
              <w:pStyle w:val="BodyTextIndent"/>
              <w:spacing w:line="288" w:lineRule="auto"/>
              <w:ind w:left="0" w:right="-19"/>
              <w:jc w:val="center"/>
              <w:rPr>
                <w:bCs/>
                <w:iCs/>
                <w:sz w:val="24"/>
                <w:lang w:eastAsia="ko-KR"/>
              </w:rPr>
            </w:pP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1999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173891</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171247</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2644</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2000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213120</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202440</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10680</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2001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222510</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204010</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18500</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
                <w:iCs/>
                <w:sz w:val="24"/>
                <w:lang w:eastAsia="ko-KR"/>
              </w:rPr>
            </w:pPr>
            <w:r>
              <w:rPr>
                <w:b/>
                <w:iCs/>
                <w:sz w:val="24"/>
                <w:lang w:eastAsia="ko-KR"/>
              </w:rPr>
              <w:t xml:space="preserve">Русские </w:t>
            </w:r>
          </w:p>
        </w:tc>
        <w:tc>
          <w:tcPr>
            <w:tcW w:w="2244" w:type="dxa"/>
          </w:tcPr>
          <w:p w:rsidR="00000000" w:rsidRDefault="00000000">
            <w:pPr>
              <w:pStyle w:val="BodyTextIndent"/>
              <w:spacing w:line="288" w:lineRule="auto"/>
              <w:ind w:left="0" w:right="-19"/>
              <w:jc w:val="center"/>
              <w:rPr>
                <w:bCs/>
                <w:iCs/>
                <w:sz w:val="24"/>
                <w:lang w:eastAsia="ko-KR"/>
              </w:rPr>
            </w:pPr>
          </w:p>
        </w:tc>
        <w:tc>
          <w:tcPr>
            <w:tcW w:w="2244" w:type="dxa"/>
          </w:tcPr>
          <w:p w:rsidR="00000000" w:rsidRDefault="00000000">
            <w:pPr>
              <w:pStyle w:val="BodyTextIndent"/>
              <w:spacing w:line="288" w:lineRule="auto"/>
              <w:ind w:left="0" w:right="-19"/>
              <w:jc w:val="center"/>
              <w:rPr>
                <w:bCs/>
                <w:iCs/>
                <w:sz w:val="24"/>
                <w:lang w:eastAsia="ko-KR"/>
              </w:rPr>
            </w:pP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1999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64962</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136379</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-71417</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2000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72913</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145697</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-72784</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2001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65005</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130484</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-65479</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
                <w:iCs/>
                <w:sz w:val="24"/>
                <w:lang w:eastAsia="ko-KR"/>
              </w:rPr>
            </w:pPr>
            <w:r>
              <w:rPr>
                <w:b/>
                <w:iCs/>
                <w:sz w:val="24"/>
                <w:lang w:eastAsia="ko-KR"/>
              </w:rPr>
              <w:t xml:space="preserve">Немцы </w:t>
            </w:r>
          </w:p>
        </w:tc>
        <w:tc>
          <w:tcPr>
            <w:tcW w:w="2244" w:type="dxa"/>
          </w:tcPr>
          <w:p w:rsidR="00000000" w:rsidRDefault="00000000">
            <w:pPr>
              <w:pStyle w:val="BodyTextIndent"/>
              <w:spacing w:line="288" w:lineRule="auto"/>
              <w:ind w:left="0" w:right="-19"/>
              <w:jc w:val="center"/>
              <w:rPr>
                <w:bCs/>
                <w:iCs/>
                <w:sz w:val="24"/>
                <w:lang w:eastAsia="ko-KR"/>
              </w:rPr>
            </w:pPr>
          </w:p>
        </w:tc>
        <w:tc>
          <w:tcPr>
            <w:tcW w:w="2244" w:type="dxa"/>
          </w:tcPr>
          <w:p w:rsidR="00000000" w:rsidRDefault="00000000">
            <w:pPr>
              <w:pStyle w:val="BodyTextIndent"/>
              <w:spacing w:line="288" w:lineRule="auto"/>
              <w:ind w:left="0" w:right="-19"/>
              <w:jc w:val="center"/>
              <w:rPr>
                <w:bCs/>
                <w:iCs/>
                <w:sz w:val="24"/>
                <w:lang w:eastAsia="ko-KR"/>
              </w:rPr>
            </w:pP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1999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5608</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37119</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-31511</w:t>
            </w:r>
          </w:p>
        </w:tc>
      </w:tr>
      <w:tr w:rsidR="00000000">
        <w:tblPrEx>
          <w:tblCellMar>
            <w:top w:w="0" w:type="dxa"/>
            <w:bottom w:w="0" w:type="dxa"/>
          </w:tblCellMar>
        </w:tblPrEx>
        <w:tc>
          <w:tcPr>
            <w:tcW w:w="2629" w:type="dxa"/>
            <w:tcBorders>
              <w:left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2000 г.</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5405</w:t>
            </w:r>
          </w:p>
        </w:tc>
        <w:tc>
          <w:tcPr>
            <w:tcW w:w="2244" w:type="dxa"/>
          </w:tcPr>
          <w:p w:rsidR="00000000" w:rsidRDefault="00000000">
            <w:pPr>
              <w:pStyle w:val="BodyTextIndent"/>
              <w:spacing w:line="288" w:lineRule="auto"/>
              <w:ind w:left="0" w:right="-19"/>
              <w:jc w:val="center"/>
              <w:rPr>
                <w:bCs/>
                <w:iCs/>
                <w:sz w:val="24"/>
                <w:lang w:eastAsia="ko-KR"/>
              </w:rPr>
            </w:pPr>
            <w:r>
              <w:rPr>
                <w:bCs/>
                <w:iCs/>
                <w:sz w:val="24"/>
                <w:lang w:eastAsia="ko-KR"/>
              </w:rPr>
              <w:t>32998</w:t>
            </w:r>
          </w:p>
        </w:tc>
        <w:tc>
          <w:tcPr>
            <w:tcW w:w="2170" w:type="dxa"/>
            <w:tcBorders>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-27593</w:t>
            </w:r>
          </w:p>
        </w:tc>
      </w:tr>
      <w:tr w:rsidR="00000000">
        <w:tblPrEx>
          <w:tblCellMar>
            <w:top w:w="0" w:type="dxa"/>
            <w:bottom w:w="0" w:type="dxa"/>
          </w:tblCellMar>
        </w:tblPrEx>
        <w:tc>
          <w:tcPr>
            <w:tcW w:w="2629" w:type="dxa"/>
            <w:tcBorders>
              <w:left w:val="single" w:sz="18" w:space="0" w:color="auto"/>
              <w:bottom w:val="single" w:sz="18" w:space="0" w:color="auto"/>
            </w:tcBorders>
          </w:tcPr>
          <w:p w:rsidR="00000000" w:rsidRDefault="00000000">
            <w:pPr>
              <w:pStyle w:val="BodyTextIndent"/>
              <w:spacing w:line="288" w:lineRule="auto"/>
              <w:ind w:left="0" w:right="-19"/>
              <w:rPr>
                <w:bCs/>
                <w:iCs/>
                <w:sz w:val="24"/>
                <w:lang w:eastAsia="ko-KR"/>
              </w:rPr>
            </w:pPr>
            <w:r>
              <w:rPr>
                <w:bCs/>
                <w:iCs/>
                <w:sz w:val="24"/>
                <w:lang w:eastAsia="ko-KR"/>
              </w:rPr>
              <w:t>2001 г.</w:t>
            </w:r>
          </w:p>
        </w:tc>
        <w:tc>
          <w:tcPr>
            <w:tcW w:w="2244" w:type="dxa"/>
            <w:tcBorders>
              <w:bottom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5161</w:t>
            </w:r>
          </w:p>
        </w:tc>
        <w:tc>
          <w:tcPr>
            <w:tcW w:w="2244" w:type="dxa"/>
            <w:tcBorders>
              <w:bottom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33424</w:t>
            </w:r>
          </w:p>
        </w:tc>
        <w:tc>
          <w:tcPr>
            <w:tcW w:w="2170" w:type="dxa"/>
            <w:tcBorders>
              <w:bottom w:val="single" w:sz="18" w:space="0" w:color="auto"/>
              <w:right w:val="single" w:sz="18" w:space="0" w:color="auto"/>
            </w:tcBorders>
          </w:tcPr>
          <w:p w:rsidR="00000000" w:rsidRDefault="00000000">
            <w:pPr>
              <w:pStyle w:val="BodyTextIndent"/>
              <w:spacing w:line="288" w:lineRule="auto"/>
              <w:ind w:left="0" w:right="-19"/>
              <w:jc w:val="center"/>
              <w:rPr>
                <w:bCs/>
                <w:iCs/>
                <w:sz w:val="24"/>
                <w:lang w:eastAsia="ko-KR"/>
              </w:rPr>
            </w:pPr>
            <w:r>
              <w:rPr>
                <w:bCs/>
                <w:iCs/>
                <w:sz w:val="24"/>
                <w:lang w:eastAsia="ko-KR"/>
              </w:rPr>
              <w:t>-28263</w:t>
            </w:r>
          </w:p>
        </w:tc>
      </w:tr>
    </w:tbl>
    <w:p w:rsidR="00000000" w:rsidRDefault="00000000">
      <w:pPr>
        <w:pStyle w:val="BodyTextIndent"/>
        <w:spacing w:line="288" w:lineRule="auto"/>
        <w:ind w:left="0" w:right="-421"/>
        <w:rPr>
          <w:bCs/>
          <w:iCs/>
          <w:sz w:val="24"/>
          <w:lang w:val="en-US" w:eastAsia="ko-KR"/>
        </w:rPr>
      </w:pPr>
    </w:p>
    <w:p w:rsidR="00000000" w:rsidRDefault="00000000">
      <w:pPr>
        <w:pStyle w:val="BodyTextIndent"/>
        <w:spacing w:line="288" w:lineRule="auto"/>
        <w:ind w:left="0" w:right="-421"/>
        <w:rPr>
          <w:bCs/>
          <w:iCs/>
          <w:sz w:val="24"/>
          <w:lang w:val="en-US" w:eastAsia="ko-KR"/>
        </w:rPr>
      </w:pPr>
    </w:p>
    <w:p w:rsidR="00000000" w:rsidRDefault="00000000">
      <w:pPr>
        <w:pStyle w:val="BodyTextIndent"/>
        <w:spacing w:line="288" w:lineRule="auto"/>
        <w:ind w:left="0"/>
        <w:rPr>
          <w:bCs/>
          <w:iCs/>
          <w:sz w:val="24"/>
          <w:lang w:eastAsia="ko-KR"/>
        </w:rPr>
      </w:pPr>
      <w:r>
        <w:rPr>
          <w:bCs/>
          <w:iCs/>
          <w:sz w:val="24"/>
          <w:lang w:eastAsia="ko-KR"/>
        </w:rPr>
        <w:t>15.</w:t>
      </w:r>
      <w:r>
        <w:rPr>
          <w:bCs/>
          <w:iCs/>
          <w:sz w:val="24"/>
          <w:lang w:val="en-US" w:eastAsia="ko-KR"/>
        </w:rPr>
        <w:tab/>
      </w:r>
      <w:r>
        <w:rPr>
          <w:bCs/>
          <w:iCs/>
          <w:sz w:val="24"/>
          <w:lang w:eastAsia="ko-KR"/>
        </w:rPr>
        <w:t xml:space="preserve">Правовое положение беженцев регламентируется Законом </w:t>
      </w:r>
      <w:proofErr w:type="spellStart"/>
      <w:r>
        <w:rPr>
          <w:bCs/>
          <w:iCs/>
          <w:sz w:val="24"/>
          <w:lang w:eastAsia="ko-KR"/>
        </w:rPr>
        <w:t>РК</w:t>
      </w:r>
      <w:proofErr w:type="spellEnd"/>
      <w:r>
        <w:rPr>
          <w:bCs/>
          <w:iCs/>
          <w:sz w:val="24"/>
          <w:lang w:eastAsia="ko-KR"/>
        </w:rPr>
        <w:t xml:space="preserve"> «О миграции населения» и другими нормативными правовыми актами Республики Казахстан. В декабре 1998 года Казахстан присоединился к Конвенции ООН 1951 года и Протоколу к ней 1967 года, касающихся статуса беженцев.</w:t>
      </w:r>
    </w:p>
    <w:p w:rsidR="00000000" w:rsidRDefault="00000000">
      <w:pPr>
        <w:pStyle w:val="BodyTextIndent"/>
        <w:spacing w:line="216" w:lineRule="auto"/>
        <w:ind w:left="0"/>
        <w:rPr>
          <w:bCs/>
          <w:iCs/>
          <w:sz w:val="24"/>
          <w:lang w:eastAsia="ko-KR"/>
        </w:rPr>
      </w:pPr>
    </w:p>
    <w:p w:rsidR="00000000" w:rsidRDefault="00000000">
      <w:pPr>
        <w:pStyle w:val="BodyTextIndent"/>
        <w:spacing w:line="216" w:lineRule="auto"/>
        <w:ind w:left="0"/>
        <w:jc w:val="center"/>
        <w:rPr>
          <w:bCs/>
          <w:i/>
          <w:sz w:val="24"/>
          <w:lang w:eastAsia="ko-KR"/>
        </w:rPr>
      </w:pPr>
      <w:r>
        <w:rPr>
          <w:bCs/>
          <w:i/>
          <w:sz w:val="24"/>
          <w:lang w:eastAsia="ko-KR"/>
        </w:rPr>
        <w:t>Политическая и правовая системы</w:t>
      </w:r>
    </w:p>
    <w:p w:rsidR="00000000" w:rsidRDefault="00000000">
      <w:pPr>
        <w:pStyle w:val="BodyTextIndent"/>
        <w:spacing w:line="216" w:lineRule="auto"/>
        <w:ind w:left="0"/>
        <w:jc w:val="center"/>
        <w:rPr>
          <w:bCs/>
          <w:sz w:val="24"/>
          <w:lang w:eastAsia="ko-KR"/>
        </w:rPr>
      </w:pPr>
    </w:p>
    <w:p w:rsidR="00000000" w:rsidRDefault="00000000">
      <w:pPr>
        <w:pStyle w:val="BodyTextIndent"/>
        <w:spacing w:line="216" w:lineRule="auto"/>
        <w:ind w:left="0"/>
        <w:jc w:val="center"/>
        <w:rPr>
          <w:bCs/>
          <w:sz w:val="24"/>
          <w:lang w:eastAsia="ko-KR"/>
        </w:rPr>
      </w:pPr>
      <w:r>
        <w:rPr>
          <w:bCs/>
          <w:sz w:val="24"/>
          <w:lang w:eastAsia="ko-KR"/>
        </w:rPr>
        <w:t>Конституция</w:t>
      </w:r>
    </w:p>
    <w:p w:rsidR="00000000" w:rsidRDefault="00000000">
      <w:pPr>
        <w:pStyle w:val="BodyTextIndent"/>
        <w:spacing w:line="216" w:lineRule="auto"/>
        <w:ind w:left="0"/>
        <w:rPr>
          <w:bCs/>
          <w:sz w:val="24"/>
          <w:lang w:eastAsia="ko-KR"/>
        </w:rPr>
      </w:pPr>
    </w:p>
    <w:p w:rsidR="00000000" w:rsidRDefault="00000000">
      <w:pPr>
        <w:pStyle w:val="BodyTextIndent"/>
        <w:spacing w:line="288" w:lineRule="auto"/>
        <w:ind w:left="0"/>
        <w:rPr>
          <w:sz w:val="24"/>
          <w:lang w:val="ru-MO" w:eastAsia="ko-KR"/>
        </w:rPr>
      </w:pPr>
      <w:r>
        <w:rPr>
          <w:bCs/>
          <w:sz w:val="24"/>
          <w:lang w:eastAsia="ko-KR"/>
        </w:rPr>
        <w:t xml:space="preserve">16. </w:t>
      </w:r>
      <w:r>
        <w:rPr>
          <w:bCs/>
          <w:sz w:val="24"/>
          <w:lang w:val="en-US" w:eastAsia="ko-KR"/>
        </w:rPr>
        <w:tab/>
      </w:r>
      <w:r>
        <w:rPr>
          <w:sz w:val="24"/>
          <w:lang w:eastAsia="ko-KR"/>
        </w:rPr>
        <w:t>Действующая ныне Конституция Республики Казахстан – вторая по счету за 12 лет независимого Казахстана.  Предыдущая Конституция действовала с 28 января 1993 года по 30 августа 1995 года.  До 1993 года в Казахстане действовала Советская Конституция Казахской ССР.</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Нынешняя Конституция была принята на референдуме 30 августа 1995 года, после всенародного обсуждения.  7 октября 1998 года в нее были внесены изменения, в частности, увеличившие срок полномочий депутатов Парламента и Президента.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Конституция гарантирует основные права и свободы человека.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Конституция может быть изменена и дополнена Парламентом по предложению Президента, а также после проведения республиканского референдума.</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jc w:val="center"/>
        <w:rPr>
          <w:bCs/>
          <w:sz w:val="24"/>
          <w:lang w:eastAsia="ko-KR"/>
        </w:rPr>
      </w:pPr>
      <w:r>
        <w:rPr>
          <w:bCs/>
          <w:sz w:val="24"/>
          <w:lang w:eastAsia="ko-KR"/>
        </w:rPr>
        <w:t>Президент</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bCs/>
          <w:sz w:val="24"/>
          <w:lang w:eastAsia="ko-KR"/>
        </w:rPr>
        <w:t>17.</w:t>
      </w:r>
      <w:r>
        <w:rPr>
          <w:bCs/>
          <w:sz w:val="24"/>
          <w:lang w:eastAsia="ko-KR"/>
        </w:rPr>
        <w:tab/>
      </w:r>
      <w:r>
        <w:rPr>
          <w:sz w:val="24"/>
          <w:lang w:eastAsia="ko-KR"/>
        </w:rPr>
        <w:t>В Казахстане президентская форма правления.</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Президент определяет основные направления внутренней и внешней политики государства;  назначает выборы в Парламент;  принимает решение о проведении референдума;  подписывает законы, международные договоры и ратифицированные грамоты.</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 xml:space="preserve">Президент назначает с согласия Парламента и освобождает от должности </w:t>
      </w:r>
      <w:proofErr w:type="spellStart"/>
      <w:r>
        <w:rPr>
          <w:sz w:val="24"/>
          <w:lang w:eastAsia="ko-KR"/>
        </w:rPr>
        <w:t>Премьер-Министра</w:t>
      </w:r>
      <w:proofErr w:type="spellEnd"/>
      <w:r>
        <w:rPr>
          <w:sz w:val="24"/>
          <w:lang w:eastAsia="ko-KR"/>
        </w:rPr>
        <w:t xml:space="preserve">, членов Правительства, с согласия Сената Генерального прокурора, Председателя Комитета национальной безопасности, всех судей (за исключением членов Верховного Суда), Председателя и членов Высшего Судебного Совета, </w:t>
      </w:r>
      <w:proofErr w:type="spellStart"/>
      <w:r>
        <w:rPr>
          <w:sz w:val="24"/>
          <w:lang w:eastAsia="ko-KR"/>
        </w:rPr>
        <w:t>акимов</w:t>
      </w:r>
      <w:proofErr w:type="spellEnd"/>
      <w:r>
        <w:rPr>
          <w:sz w:val="24"/>
          <w:lang w:eastAsia="ko-KR"/>
        </w:rPr>
        <w:t xml:space="preserve"> областей, городов республиканского значения и столицы.  Акимы иных административно-территориальных единиц назначаются или избираются на должность в порядке, определяемом Президентом.  Президент вправе, по своему усмотрению, освободить любого </w:t>
      </w:r>
      <w:proofErr w:type="spellStart"/>
      <w:r>
        <w:rPr>
          <w:sz w:val="24"/>
          <w:lang w:eastAsia="ko-KR"/>
        </w:rPr>
        <w:t>акима</w:t>
      </w:r>
      <w:proofErr w:type="spellEnd"/>
      <w:r>
        <w:rPr>
          <w:sz w:val="24"/>
          <w:lang w:eastAsia="ko-KR"/>
        </w:rPr>
        <w:t xml:space="preserve"> от должности.</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Президент является Верховным Главнокомандующим Вооруженными Силами республики, председательствует на заседаниях Правительства по особо важным вопросам.</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Президент решает вопросы гражданства республики, предоставления политического убежища, осуществляет помилование граждан, награждает государственными наградами, присваивает почетные, высшие воинские и иные звания, классные чины, дипломатические ранги, квалифицированные классы и выполняет иные полномочия, определенные Конституцией Республики Казахстан.</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 xml:space="preserve">Президент обладает правом вето на принятые Парламентом законы, правом отмены либо приостановления всех нормативных актов Правительства и органов исполнительной власти, может издать Указы и распоряжения, обязательные на территории Казахстана, а в случаях, предусмотренных </w:t>
      </w:r>
      <w:r>
        <w:rPr>
          <w:bCs/>
          <w:sz w:val="24"/>
          <w:lang w:eastAsia="ko-KR"/>
        </w:rPr>
        <w:t xml:space="preserve">Конституцией </w:t>
      </w:r>
      <w:r>
        <w:rPr>
          <w:sz w:val="24"/>
          <w:lang w:eastAsia="ko-KR"/>
        </w:rPr>
        <w:t>от 30 августа 1995 года – законы и указы, имеющие силу закона.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bCs/>
          <w:sz w:val="24"/>
          <w:lang w:eastAsia="ko-KR"/>
        </w:rPr>
      </w:pPr>
      <w:r>
        <w:rPr>
          <w:sz w:val="24"/>
          <w:lang w:val="ru-MO" w:eastAsia="ko-KR"/>
        </w:rPr>
        <w:tab/>
      </w:r>
      <w:r>
        <w:rPr>
          <w:sz w:val="24"/>
          <w:lang w:eastAsia="ko-KR"/>
        </w:rPr>
        <w:t xml:space="preserve">Другие полномочия Президента определяет Конституционный Закон Республики Казахстан </w:t>
      </w:r>
      <w:r>
        <w:rPr>
          <w:bCs/>
          <w:sz w:val="24"/>
          <w:lang w:eastAsia="ko-KR"/>
        </w:rPr>
        <w:t>«О Президенте Республики Казахстан» от 26 декабря 1995 года.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eastAsia="ko-KR"/>
        </w:rPr>
        <w:tab/>
        <w:t>Президент избирается на основе всеобщего, равного и прямого избирательного права сроком на семь лет, но не более двух раз подряд.  Президент может быть отстранен от должности Парламентом только в случае государственной измены.  Окончательное решение по данному вопросу принимается большинством (не менее трех четвертей от общего числа) голосов депутатов каждой из палат, при наличии заключения Верховного суда об обоснованности обвинения и заключения Конституционного Совета о соблюдении установленных конституционных процедур.</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Президент может быть досрочно освобожден от должности при устойчивой неспособности осуществлять свои обязанности по болезни.</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jc w:val="center"/>
        <w:rPr>
          <w:bCs/>
          <w:sz w:val="24"/>
          <w:lang w:eastAsia="ko-KR"/>
        </w:rPr>
      </w:pPr>
      <w:r>
        <w:rPr>
          <w:bCs/>
          <w:sz w:val="24"/>
          <w:lang w:eastAsia="ko-KR"/>
        </w:rPr>
        <w:t>Парламент</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rPr>
          <w:sz w:val="24"/>
          <w:lang w:eastAsia="ko-KR"/>
        </w:rPr>
      </w:pPr>
      <w:r>
        <w:rPr>
          <w:bCs/>
          <w:sz w:val="24"/>
          <w:lang w:eastAsia="ko-KR"/>
        </w:rPr>
        <w:t>18.</w:t>
      </w:r>
      <w:r>
        <w:rPr>
          <w:bCs/>
          <w:sz w:val="24"/>
          <w:lang w:eastAsia="ko-KR"/>
        </w:rPr>
        <w:tab/>
      </w:r>
      <w:r>
        <w:rPr>
          <w:sz w:val="24"/>
          <w:lang w:eastAsia="ko-KR"/>
        </w:rPr>
        <w:t>Парламент состоит из двух палат:</w:t>
      </w:r>
      <w:r>
        <w:rPr>
          <w:sz w:val="24"/>
          <w:lang w:val="ru-MO" w:eastAsia="ko-KR"/>
        </w:rPr>
        <w:t xml:space="preserve"> </w:t>
      </w:r>
      <w:r>
        <w:rPr>
          <w:sz w:val="24"/>
          <w:lang w:eastAsia="ko-KR"/>
        </w:rPr>
        <w:t xml:space="preserve"> Сената и </w:t>
      </w:r>
      <w:proofErr w:type="spellStart"/>
      <w:r>
        <w:rPr>
          <w:sz w:val="24"/>
          <w:lang w:eastAsia="ko-KR"/>
        </w:rPr>
        <w:t>Мажилиса</w:t>
      </w:r>
      <w:proofErr w:type="spellEnd"/>
      <w:r>
        <w:rPr>
          <w:sz w:val="24"/>
          <w:lang w:eastAsia="ko-KR"/>
        </w:rPr>
        <w:t>.</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Сенат образуют депутаты, избираемые по два человека от каждой области, города республиканского значения и столицы.  Семь депутатов Сената назначаются Президентом.</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proofErr w:type="spellStart"/>
      <w:r>
        <w:rPr>
          <w:sz w:val="24"/>
          <w:lang w:eastAsia="ko-KR"/>
        </w:rPr>
        <w:t>Мажилис</w:t>
      </w:r>
      <w:proofErr w:type="spellEnd"/>
      <w:r>
        <w:rPr>
          <w:sz w:val="24"/>
          <w:lang w:eastAsia="ko-KR"/>
        </w:rPr>
        <w:t xml:space="preserve"> состоит из семидесяти семи депутатов.  Шестьдесят семь депутатов избираются по одномандатным округам, десять на основе партийных списков по территории единого общенационального округа.  К распределению депутатских мандатов на основе партийных списков допускаются политические партии, набравшие не менее семи процентов голосов избирателей, принявших участие в голосовании.  Срок полномочий депутатов Сената – шесть лет, срок полномочий депутатов </w:t>
      </w:r>
      <w:proofErr w:type="spellStart"/>
      <w:r>
        <w:rPr>
          <w:sz w:val="24"/>
          <w:lang w:eastAsia="ko-KR"/>
        </w:rPr>
        <w:t>Мажилиса</w:t>
      </w:r>
      <w:proofErr w:type="spellEnd"/>
      <w:r>
        <w:rPr>
          <w:sz w:val="24"/>
          <w:lang w:eastAsia="ko-KR"/>
        </w:rPr>
        <w:t xml:space="preserve"> – пять лет.</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eastAsia="ko-KR"/>
        </w:rPr>
        <w:tab/>
        <w:t>Парламент принимает законы, вносит в них изменения и дополнения, ратифицирует и денонсирует международные договоры республики.</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 xml:space="preserve">Право законодательной инициативы принадлежит депутатам Парламента и Правительству и реализуется исключительно в </w:t>
      </w:r>
      <w:proofErr w:type="spellStart"/>
      <w:r>
        <w:rPr>
          <w:sz w:val="24"/>
          <w:lang w:eastAsia="ko-KR"/>
        </w:rPr>
        <w:t>Мажилисе</w:t>
      </w:r>
      <w:proofErr w:type="spellEnd"/>
      <w:r>
        <w:rPr>
          <w:sz w:val="24"/>
          <w:lang w:eastAsia="ko-KR"/>
        </w:rPr>
        <w:t>.</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Сенат избирает и освобождает от должности (по представлению Президента) Председателя Верховного суда, председателей коллегий и судей Верховного суда республики, дает согласие на назначение Президентом Генерального прокурора и председателя Комитета национальной безопасности.</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Парламент вправе по инициативе Президента делегировать ему законодательные полномочия на срок, не превышающий одного года.</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Президент может распустить Парламент в случаях: выражения Парламентом вотума недоверия Правительству, двукратного отказа Парламента дать согласие на назначение Премьер-министра, политического кризиса в результате непреодолимых разногласий между палатами Парламента или Парламентом и другими ветвями государственной власти.</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bCs/>
          <w:sz w:val="24"/>
          <w:lang w:eastAsia="ko-KR"/>
        </w:rPr>
      </w:pPr>
      <w:r>
        <w:rPr>
          <w:sz w:val="24"/>
          <w:lang w:val="en-US" w:eastAsia="ko-KR"/>
        </w:rPr>
        <w:tab/>
      </w:r>
      <w:r>
        <w:rPr>
          <w:sz w:val="24"/>
          <w:lang w:eastAsia="ko-KR"/>
        </w:rPr>
        <w:t xml:space="preserve">Организация и деятельность Парламента, правовое положение его депутатов определяются Конституционным Законом </w:t>
      </w:r>
      <w:proofErr w:type="spellStart"/>
      <w:r>
        <w:rPr>
          <w:sz w:val="24"/>
          <w:lang w:eastAsia="ko-KR"/>
        </w:rPr>
        <w:t>РК</w:t>
      </w:r>
      <w:proofErr w:type="spellEnd"/>
      <w:r>
        <w:rPr>
          <w:sz w:val="24"/>
          <w:lang w:eastAsia="ko-KR"/>
        </w:rPr>
        <w:t xml:space="preserve"> </w:t>
      </w:r>
      <w:r>
        <w:rPr>
          <w:bCs/>
          <w:sz w:val="24"/>
          <w:lang w:eastAsia="ko-KR"/>
        </w:rPr>
        <w:t xml:space="preserve">«О Парламенте </w:t>
      </w:r>
      <w:proofErr w:type="spellStart"/>
      <w:r>
        <w:rPr>
          <w:bCs/>
          <w:sz w:val="24"/>
          <w:lang w:eastAsia="ko-KR"/>
        </w:rPr>
        <w:t>РК</w:t>
      </w:r>
      <w:proofErr w:type="spellEnd"/>
      <w:r>
        <w:rPr>
          <w:bCs/>
          <w:sz w:val="24"/>
          <w:lang w:eastAsia="ko-KR"/>
        </w:rPr>
        <w:t xml:space="preserve"> и статусе его депутатов» от 16 октября 1995 года.</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jc w:val="center"/>
        <w:rPr>
          <w:bCs/>
          <w:sz w:val="24"/>
          <w:lang w:eastAsia="ko-KR"/>
        </w:rPr>
      </w:pPr>
      <w:r>
        <w:rPr>
          <w:bCs/>
          <w:sz w:val="24"/>
          <w:lang w:eastAsia="ko-KR"/>
        </w:rPr>
        <w:t>Правительство</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rPr>
          <w:sz w:val="24"/>
          <w:lang w:eastAsia="ko-KR"/>
        </w:rPr>
      </w:pPr>
      <w:r>
        <w:rPr>
          <w:bCs/>
          <w:sz w:val="24"/>
          <w:lang w:eastAsia="ko-KR"/>
        </w:rPr>
        <w:t>19.</w:t>
      </w:r>
      <w:r>
        <w:rPr>
          <w:bCs/>
          <w:sz w:val="24"/>
          <w:lang w:eastAsia="ko-KR"/>
        </w:rPr>
        <w:tab/>
      </w:r>
      <w:r>
        <w:rPr>
          <w:sz w:val="24"/>
          <w:lang w:eastAsia="ko-KR"/>
        </w:rPr>
        <w:t>Правительство образуется Президентом Республики Казахстан, несет ответственность  перед Президентом и подотчетно Парламенту.</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Премьер-министр назначается Президентом с согласия Парламента.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Парламент заслушивает Программу Правительства и одобряет либо отклоняет ее.</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Парламент вправе по инициативе не менее одной трети от общего числа депутатов заслушивать отчеты членов Правительства.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ru-MO" w:eastAsia="ko-KR"/>
        </w:rPr>
      </w:pPr>
      <w:r>
        <w:rPr>
          <w:sz w:val="24"/>
          <w:lang w:val="en-US" w:eastAsia="ko-KR"/>
        </w:rPr>
        <w:tab/>
      </w:r>
      <w:r>
        <w:rPr>
          <w:sz w:val="24"/>
          <w:lang w:eastAsia="ko-KR"/>
        </w:rPr>
        <w:t>По инициативе не менее 1/5 общего числа депутатов Парламент может выразить Правительству вотум недоверия большинством (в 2/3) голосов.  В этом случае Правительство должно подать в отставку.  Если Президент не принимает отставки Правительства, он вправе распустить Парламент.</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val="ru-MO" w:eastAsia="ko-KR"/>
        </w:rPr>
      </w:pPr>
      <w:r>
        <w:rPr>
          <w:sz w:val="24"/>
          <w:lang w:val="ru-MO" w:eastAsia="ko-KR"/>
        </w:rPr>
        <w:tab/>
      </w:r>
      <w:r>
        <w:rPr>
          <w:sz w:val="24"/>
          <w:lang w:eastAsia="ko-KR"/>
        </w:rPr>
        <w:t>Президент вправе по собственной инициативе принять решение о прекращении полномочий Правительства и освободить от должности любого его члена.  Освобождение от должности Премьер-министра означает прекращение полномочий всего Правительства.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bCs/>
          <w:sz w:val="24"/>
          <w:lang w:eastAsia="ko-KR"/>
        </w:rPr>
      </w:pPr>
      <w:r>
        <w:rPr>
          <w:sz w:val="24"/>
          <w:lang w:val="ru-MO" w:eastAsia="ko-KR"/>
        </w:rPr>
        <w:tab/>
      </w:r>
      <w:r>
        <w:rPr>
          <w:sz w:val="24"/>
          <w:lang w:eastAsia="ko-KR"/>
        </w:rPr>
        <w:t xml:space="preserve">Компетенция, порядок организации и деятельности Правительства определяются Конституционным законом </w:t>
      </w:r>
      <w:r>
        <w:rPr>
          <w:bCs/>
          <w:sz w:val="24"/>
          <w:lang w:eastAsia="ko-KR"/>
        </w:rPr>
        <w:t>«О Правительстве Республики Казахстан» от 18 декабря 1995 года.</w:t>
      </w:r>
    </w:p>
    <w:p w:rsidR="00000000" w:rsidRDefault="00000000">
      <w:pPr>
        <w:pStyle w:val="BodyTextIndent"/>
        <w:spacing w:line="288" w:lineRule="auto"/>
        <w:ind w:left="0"/>
        <w:rPr>
          <w:sz w:val="24"/>
          <w:lang w:eastAsia="ko-KR"/>
        </w:rPr>
      </w:pPr>
    </w:p>
    <w:p w:rsidR="00000000" w:rsidRDefault="00000000">
      <w:pPr>
        <w:pStyle w:val="BodyTextIndent"/>
        <w:keepNext/>
        <w:spacing w:line="288" w:lineRule="auto"/>
        <w:ind w:left="0"/>
        <w:jc w:val="center"/>
        <w:rPr>
          <w:bCs/>
          <w:sz w:val="24"/>
          <w:lang w:eastAsia="ko-KR"/>
        </w:rPr>
      </w:pPr>
      <w:r>
        <w:rPr>
          <w:bCs/>
          <w:sz w:val="24"/>
          <w:lang w:eastAsia="ko-KR"/>
        </w:rPr>
        <w:t>Конституционный Совет</w:t>
      </w:r>
    </w:p>
    <w:p w:rsidR="00000000" w:rsidRDefault="00000000">
      <w:pPr>
        <w:pStyle w:val="BodyTextIndent"/>
        <w:keepNext/>
        <w:spacing w:line="288" w:lineRule="auto"/>
        <w:ind w:left="0"/>
        <w:rPr>
          <w:bCs/>
          <w:sz w:val="24"/>
          <w:lang w:eastAsia="ko-KR"/>
        </w:rPr>
      </w:pPr>
    </w:p>
    <w:p w:rsidR="00000000" w:rsidRDefault="00000000">
      <w:pPr>
        <w:pStyle w:val="BodyTextIndent"/>
        <w:spacing w:line="288" w:lineRule="auto"/>
        <w:ind w:left="0"/>
        <w:rPr>
          <w:sz w:val="24"/>
          <w:lang w:val="ru-MO" w:eastAsia="ko-KR"/>
        </w:rPr>
      </w:pPr>
      <w:r>
        <w:rPr>
          <w:bCs/>
          <w:sz w:val="24"/>
          <w:lang w:eastAsia="ko-KR"/>
        </w:rPr>
        <w:t>20.</w:t>
      </w:r>
      <w:r>
        <w:rPr>
          <w:bCs/>
          <w:sz w:val="24"/>
          <w:lang w:eastAsia="ko-KR"/>
        </w:rPr>
        <w:tab/>
      </w:r>
      <w:r>
        <w:rPr>
          <w:sz w:val="24"/>
          <w:lang w:eastAsia="ko-KR"/>
        </w:rPr>
        <w:t>Конституционный Совет образован в соответствии с Конституцией Казахстан 1995 года и рассматривает до подписания Президентом принятые Парламентом законы на их соответствие Конституции республики;</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val="en-US" w:eastAsia="ko-KR"/>
        </w:rPr>
      </w:pPr>
      <w:r>
        <w:rPr>
          <w:sz w:val="24"/>
          <w:lang w:val="ru-MO" w:eastAsia="ko-KR"/>
        </w:rPr>
        <w:tab/>
      </w:r>
      <w:r>
        <w:rPr>
          <w:sz w:val="24"/>
          <w:lang w:eastAsia="ko-KR"/>
        </w:rPr>
        <w:t>рассматривает до ратификации международные договоры республики на соответствие их Конституции;</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дает официальное толкование норм Конституции;</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решает в случае спора вопрос о правильности проведения выборов Президента Республики, депутатов Парламента и проведения республиканского референдума;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выполняет иные полномочия, определенные Конституцией.</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 xml:space="preserve">Эти вопросы Конституционный Совет рассматривает только по обращению Президента, </w:t>
      </w:r>
      <w:proofErr w:type="spellStart"/>
      <w:r>
        <w:rPr>
          <w:sz w:val="24"/>
          <w:lang w:eastAsia="ko-KR"/>
        </w:rPr>
        <w:t>Премьер-Министра</w:t>
      </w:r>
      <w:proofErr w:type="spellEnd"/>
      <w:r>
        <w:rPr>
          <w:sz w:val="24"/>
          <w:lang w:eastAsia="ko-KR"/>
        </w:rPr>
        <w:t xml:space="preserve">, Председателя Сената, Председателя </w:t>
      </w:r>
      <w:proofErr w:type="spellStart"/>
      <w:r>
        <w:rPr>
          <w:sz w:val="24"/>
          <w:lang w:eastAsia="ko-KR"/>
        </w:rPr>
        <w:t>Мажилиса</w:t>
      </w:r>
      <w:proofErr w:type="spellEnd"/>
      <w:r>
        <w:rPr>
          <w:sz w:val="24"/>
          <w:lang w:eastAsia="ko-KR"/>
        </w:rPr>
        <w:t xml:space="preserve"> или менее одной пятой части от общего числа депутатов Парламента.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ru-MO" w:eastAsia="ko-KR"/>
        </w:rPr>
      </w:pPr>
      <w:r>
        <w:rPr>
          <w:sz w:val="24"/>
          <w:lang w:val="en-US" w:eastAsia="ko-KR"/>
        </w:rPr>
        <w:tab/>
      </w:r>
      <w:r>
        <w:rPr>
          <w:sz w:val="24"/>
          <w:lang w:eastAsia="ko-KR"/>
        </w:rPr>
        <w:t>Законы или иные нормативные правовые акты, признанные ущемляющими закрепленные Конституцией права и свободы человека и гражданина, Конституционным Советом отменяются и не подлежат применению.</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eastAsia="ko-KR"/>
        </w:rPr>
      </w:pPr>
      <w:r>
        <w:rPr>
          <w:sz w:val="24"/>
          <w:lang w:val="ru-MO" w:eastAsia="ko-KR"/>
        </w:rPr>
        <w:tab/>
      </w:r>
      <w:r>
        <w:rPr>
          <w:sz w:val="24"/>
          <w:lang w:eastAsia="ko-KR"/>
        </w:rPr>
        <w:t xml:space="preserve">Конституционный Совет состоит из семи членов с полномочиями сроком на шесть лет.  По два члена Совета назначаются Председателем Сената и Председателем </w:t>
      </w:r>
      <w:proofErr w:type="spellStart"/>
      <w:r>
        <w:rPr>
          <w:sz w:val="24"/>
          <w:lang w:eastAsia="ko-KR"/>
        </w:rPr>
        <w:t>Мажилиса</w:t>
      </w:r>
      <w:proofErr w:type="spellEnd"/>
      <w:r>
        <w:rPr>
          <w:sz w:val="24"/>
          <w:lang w:eastAsia="ko-KR"/>
        </w:rPr>
        <w:t>, два члена и председатель – Президентом.</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jc w:val="center"/>
        <w:rPr>
          <w:bCs/>
          <w:sz w:val="24"/>
          <w:lang w:eastAsia="ko-KR"/>
        </w:rPr>
      </w:pPr>
      <w:r>
        <w:rPr>
          <w:bCs/>
          <w:sz w:val="24"/>
          <w:lang w:eastAsia="ko-KR"/>
        </w:rPr>
        <w:t>Суды и правосудие</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rPr>
          <w:sz w:val="24"/>
          <w:lang w:val="en-US" w:eastAsia="ko-KR"/>
        </w:rPr>
      </w:pPr>
      <w:r>
        <w:rPr>
          <w:bCs/>
          <w:sz w:val="24"/>
          <w:lang w:eastAsia="ko-KR"/>
        </w:rPr>
        <w:t>21.</w:t>
      </w:r>
      <w:r>
        <w:rPr>
          <w:bCs/>
          <w:sz w:val="24"/>
          <w:lang w:eastAsia="ko-KR"/>
        </w:rPr>
        <w:tab/>
      </w:r>
      <w:r>
        <w:rPr>
          <w:sz w:val="24"/>
          <w:lang w:eastAsia="ko-KR"/>
        </w:rPr>
        <w:t>Суды состоят из постоянных судей, независимость которых защищается Конституцией и законом.</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Судами Республики Казахстан являются Верховный суд и местные суды.</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Все судьи назначаются Президентом, за исключением членов Верховного суда. Верховный суд является высшим судебным органом Республики Казахстан.</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ru-MO" w:eastAsia="ko-KR"/>
        </w:rPr>
      </w:pPr>
      <w:r>
        <w:rPr>
          <w:sz w:val="24"/>
          <w:lang w:val="en-US" w:eastAsia="ko-KR"/>
        </w:rPr>
        <w:tab/>
      </w:r>
      <w:r>
        <w:rPr>
          <w:sz w:val="24"/>
          <w:lang w:eastAsia="ko-KR"/>
        </w:rPr>
        <w:t>Суд не вправе применять законы и иные нормативные правовые акты, ущемляющие закрепленные Конституцией права и свободы человека и гражданина.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Председатель Верховного суда, представители коллегий и судьи Верховного суда Республики Казахстан избираются Сенатом по представлению Президента Республики.</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bCs/>
          <w:sz w:val="24"/>
          <w:lang w:eastAsia="ko-KR"/>
        </w:rPr>
      </w:pPr>
      <w:r>
        <w:rPr>
          <w:sz w:val="24"/>
          <w:lang w:val="en-US" w:eastAsia="ko-KR"/>
        </w:rPr>
        <w:tab/>
      </w:r>
      <w:r>
        <w:rPr>
          <w:sz w:val="24"/>
          <w:lang w:eastAsia="ko-KR"/>
        </w:rPr>
        <w:t xml:space="preserve">Статус, порядок формирования и организация работы судов и Высшего Судебного Совета определяются Указом Президента, имеющим силу Конституционного Закона </w:t>
      </w:r>
      <w:r>
        <w:rPr>
          <w:bCs/>
          <w:sz w:val="24"/>
          <w:lang w:eastAsia="ko-KR"/>
        </w:rPr>
        <w:t xml:space="preserve">«О судах и статусе судей в </w:t>
      </w:r>
      <w:proofErr w:type="spellStart"/>
      <w:r>
        <w:rPr>
          <w:bCs/>
          <w:sz w:val="24"/>
          <w:lang w:eastAsia="ko-KR"/>
        </w:rPr>
        <w:t>РК</w:t>
      </w:r>
      <w:proofErr w:type="spellEnd"/>
      <w:r>
        <w:rPr>
          <w:bCs/>
          <w:sz w:val="24"/>
          <w:lang w:eastAsia="ko-KR"/>
        </w:rPr>
        <w:t>», от 20 декабря 1995 г.</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rPr>
          <w:sz w:val="24"/>
          <w:lang w:val="en-US" w:eastAsia="ko-KR"/>
        </w:rPr>
      </w:pPr>
      <w:r>
        <w:rPr>
          <w:bCs/>
          <w:sz w:val="24"/>
          <w:lang w:eastAsia="ko-KR"/>
        </w:rPr>
        <w:t>22.</w:t>
      </w:r>
      <w:r>
        <w:rPr>
          <w:bCs/>
          <w:sz w:val="24"/>
          <w:lang w:eastAsia="ko-KR"/>
        </w:rPr>
        <w:tab/>
      </w:r>
      <w:r>
        <w:rPr>
          <w:sz w:val="24"/>
          <w:lang w:eastAsia="ko-KR"/>
        </w:rPr>
        <w:t>Прокуратура осуществляет высший надзор за точным и единообразным применением законов, указов Президента, иных нормативных правовых актов, представляет интересы государства в суде, и в пределах, установленных законом, осуществляет уголовное преследование.</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ru-MO" w:eastAsia="ko-KR"/>
        </w:rPr>
      </w:pPr>
      <w:r>
        <w:rPr>
          <w:sz w:val="24"/>
          <w:lang w:val="en-US" w:eastAsia="ko-KR"/>
        </w:rPr>
        <w:tab/>
      </w:r>
      <w:r>
        <w:rPr>
          <w:sz w:val="24"/>
          <w:lang w:eastAsia="ko-KR"/>
        </w:rPr>
        <w:t>Прокуратура Республики составляет единую централизованную систему с подчинением нижестоящих прокуроров вышестоящим и Генеральному прокурору, назначаемому Президентом сроком на пять лет.  Прокуратура подотчетна лишь Президенту.</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bCs/>
          <w:sz w:val="24"/>
          <w:lang w:val="en-US" w:eastAsia="ko-KR"/>
        </w:rPr>
      </w:pPr>
      <w:r>
        <w:rPr>
          <w:sz w:val="24"/>
          <w:lang w:val="ru-MO" w:eastAsia="ko-KR"/>
        </w:rPr>
        <w:tab/>
      </w:r>
      <w:r>
        <w:rPr>
          <w:sz w:val="24"/>
          <w:lang w:eastAsia="ko-KR"/>
        </w:rPr>
        <w:t xml:space="preserve">Компетенция, организация и порядок деятельности Прокуратуры Республики определяются Указом Президента, имеющим силу закона, </w:t>
      </w:r>
      <w:r>
        <w:rPr>
          <w:bCs/>
          <w:sz w:val="24"/>
          <w:lang w:eastAsia="ko-KR"/>
        </w:rPr>
        <w:t xml:space="preserve">«О Прокуратуре </w:t>
      </w:r>
      <w:proofErr w:type="spellStart"/>
      <w:r>
        <w:rPr>
          <w:bCs/>
          <w:sz w:val="24"/>
          <w:lang w:eastAsia="ko-KR"/>
        </w:rPr>
        <w:t>РК</w:t>
      </w:r>
      <w:proofErr w:type="spellEnd"/>
      <w:r>
        <w:rPr>
          <w:bCs/>
          <w:sz w:val="24"/>
          <w:lang w:eastAsia="ko-KR"/>
        </w:rPr>
        <w:t>» от 21 декабря 1995 г.</w:t>
      </w:r>
    </w:p>
    <w:p w:rsidR="00000000" w:rsidRDefault="00000000">
      <w:pPr>
        <w:pStyle w:val="BodyTextIndent"/>
        <w:spacing w:line="288" w:lineRule="auto"/>
        <w:ind w:left="0"/>
        <w:rPr>
          <w:bCs/>
          <w:sz w:val="24"/>
          <w:lang w:val="en-US" w:eastAsia="ko-KR"/>
        </w:rPr>
      </w:pPr>
    </w:p>
    <w:p w:rsidR="00000000" w:rsidRDefault="00000000">
      <w:pPr>
        <w:pStyle w:val="BodyTextIndent"/>
        <w:spacing w:line="288" w:lineRule="auto"/>
        <w:ind w:left="0"/>
        <w:jc w:val="center"/>
        <w:rPr>
          <w:bCs/>
          <w:sz w:val="24"/>
          <w:lang w:eastAsia="ko-KR"/>
        </w:rPr>
      </w:pPr>
      <w:r>
        <w:rPr>
          <w:bCs/>
          <w:sz w:val="24"/>
          <w:lang w:eastAsia="ko-KR"/>
        </w:rPr>
        <w:t>Местные органы власти</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rPr>
          <w:sz w:val="24"/>
          <w:lang w:val="en-US" w:eastAsia="ko-KR"/>
        </w:rPr>
      </w:pPr>
      <w:r>
        <w:rPr>
          <w:bCs/>
          <w:sz w:val="24"/>
          <w:lang w:eastAsia="ko-KR"/>
        </w:rPr>
        <w:t>23.</w:t>
      </w:r>
      <w:r>
        <w:rPr>
          <w:bCs/>
          <w:sz w:val="24"/>
          <w:lang w:eastAsia="ko-KR"/>
        </w:rPr>
        <w:tab/>
      </w:r>
      <w:r>
        <w:rPr>
          <w:sz w:val="24"/>
          <w:lang w:eastAsia="ko-KR"/>
        </w:rPr>
        <w:t>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территории.</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 xml:space="preserve">Местные представительные органы – </w:t>
      </w:r>
      <w:proofErr w:type="spellStart"/>
      <w:r>
        <w:rPr>
          <w:sz w:val="24"/>
          <w:lang w:eastAsia="ko-KR"/>
        </w:rPr>
        <w:t>маслихаты</w:t>
      </w:r>
      <w:proofErr w:type="spellEnd"/>
      <w:r>
        <w:rPr>
          <w:sz w:val="24"/>
          <w:lang w:eastAsia="ko-KR"/>
        </w:rPr>
        <w:t xml:space="preserve"> избираются населением на основе всеобщего, равного, прямого избирательного права сроком на четыре года.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 xml:space="preserve">К ведению </w:t>
      </w:r>
      <w:proofErr w:type="spellStart"/>
      <w:r>
        <w:rPr>
          <w:sz w:val="24"/>
          <w:lang w:eastAsia="ko-KR"/>
        </w:rPr>
        <w:t>маслихатов</w:t>
      </w:r>
      <w:proofErr w:type="spellEnd"/>
      <w:r>
        <w:rPr>
          <w:sz w:val="24"/>
          <w:lang w:eastAsia="ko-KR"/>
        </w:rPr>
        <w:t xml:space="preserve"> относятся: утверждение планов, экономических и социальных программ развития территории, местного бюджета и отчетов об их исполнении; решение вопросов местного </w:t>
      </w:r>
      <w:proofErr w:type="spellStart"/>
      <w:r>
        <w:rPr>
          <w:sz w:val="24"/>
          <w:lang w:eastAsia="ko-KR"/>
        </w:rPr>
        <w:t>административно-территориального</w:t>
      </w:r>
      <w:proofErr w:type="spellEnd"/>
      <w:r>
        <w:rPr>
          <w:sz w:val="24"/>
          <w:lang w:eastAsia="ko-KR"/>
        </w:rPr>
        <w:t xml:space="preserve"> устройства; рассмотрение отчетов руководителей местных исполнительных органов по вопросам, входящим в компетенцию </w:t>
      </w:r>
      <w:proofErr w:type="spellStart"/>
      <w:r>
        <w:rPr>
          <w:sz w:val="24"/>
          <w:lang w:eastAsia="ko-KR"/>
        </w:rPr>
        <w:t>маслихата</w:t>
      </w:r>
      <w:proofErr w:type="spellEnd"/>
      <w:r>
        <w:rPr>
          <w:sz w:val="24"/>
          <w:lang w:eastAsia="ko-KR"/>
        </w:rPr>
        <w:t>, и осуществление иных полномочий по обеспечению прав и законных интересов граждан.</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 xml:space="preserve">Местные исполнительные органы входят в единую систему исполнительных органов Республики Казахстан и обеспечивают проведение общегосударственной политики исполнительной власти на соответствующей территории. </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К ведению местных исполнительных органов относятся:  разработка экономических и социальных программ развития, местного бюджета, управление коммунальной собственностью; иные полномочия, определенные Конституцией и законодательством Республики Казахстан.</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 xml:space="preserve">Полномочия </w:t>
      </w:r>
      <w:proofErr w:type="spellStart"/>
      <w:r>
        <w:rPr>
          <w:sz w:val="24"/>
          <w:lang w:eastAsia="ko-KR"/>
        </w:rPr>
        <w:t>акимов</w:t>
      </w:r>
      <w:proofErr w:type="spellEnd"/>
      <w:r>
        <w:rPr>
          <w:sz w:val="24"/>
          <w:lang w:eastAsia="ko-KR"/>
        </w:rPr>
        <w:t xml:space="preserve"> областей, городов республиканского значения и столицы прекращаются при вступлении в должность вновь избранного Президента.</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jc w:val="center"/>
        <w:rPr>
          <w:bCs/>
          <w:sz w:val="24"/>
          <w:lang w:eastAsia="ko-KR"/>
        </w:rPr>
      </w:pPr>
      <w:r>
        <w:rPr>
          <w:bCs/>
          <w:sz w:val="24"/>
          <w:lang w:eastAsia="ko-KR"/>
        </w:rPr>
        <w:t>Комиссия по правам человека при</w:t>
      </w:r>
      <w:r>
        <w:rPr>
          <w:bCs/>
          <w:sz w:val="24"/>
          <w:lang w:val="ru-MO" w:eastAsia="ko-KR"/>
        </w:rPr>
        <w:t xml:space="preserve"> </w:t>
      </w:r>
      <w:r>
        <w:rPr>
          <w:bCs/>
          <w:sz w:val="24"/>
          <w:lang w:eastAsia="ko-KR"/>
        </w:rPr>
        <w:t>Президенте Республики Казахстан</w:t>
      </w:r>
    </w:p>
    <w:p w:rsidR="00000000" w:rsidRDefault="00000000">
      <w:pPr>
        <w:pStyle w:val="BodyTextIndent"/>
        <w:spacing w:line="288" w:lineRule="auto"/>
        <w:ind w:left="0"/>
        <w:rPr>
          <w:bCs/>
          <w:sz w:val="24"/>
          <w:lang w:eastAsia="ko-KR"/>
        </w:rPr>
      </w:pPr>
    </w:p>
    <w:p w:rsidR="00000000" w:rsidRDefault="00000000">
      <w:pPr>
        <w:pStyle w:val="BodyTextIndent"/>
        <w:spacing w:line="288" w:lineRule="auto"/>
        <w:ind w:left="0"/>
        <w:rPr>
          <w:sz w:val="24"/>
          <w:lang w:val="ru-MO" w:eastAsia="ko-KR"/>
        </w:rPr>
      </w:pPr>
      <w:r>
        <w:rPr>
          <w:bCs/>
          <w:sz w:val="24"/>
          <w:lang w:eastAsia="ko-KR"/>
        </w:rPr>
        <w:t>24.</w:t>
      </w:r>
      <w:r>
        <w:rPr>
          <w:bCs/>
          <w:sz w:val="24"/>
          <w:lang w:eastAsia="ko-KR"/>
        </w:rPr>
        <w:tab/>
      </w:r>
      <w:r>
        <w:rPr>
          <w:sz w:val="24"/>
          <w:lang w:eastAsia="ko-KR"/>
        </w:rPr>
        <w:t>Президент Республики Казахстан своим Указом 12 февраля 1994 года создал комиссию по правам человека как консультативно совещательный орган при Главе государства.  В настоящее время она состоит из 17 человек, представляющих различные социально-экономические слои, национальную, политическую, профессиональную, ведомственную специфику нашего общества.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val="en-US" w:eastAsia="ko-KR"/>
        </w:rPr>
      </w:pPr>
      <w:r>
        <w:rPr>
          <w:sz w:val="24"/>
          <w:lang w:val="ru-MO" w:eastAsia="ko-KR"/>
        </w:rPr>
        <w:tab/>
      </w:r>
      <w:r>
        <w:rPr>
          <w:sz w:val="24"/>
          <w:lang w:eastAsia="ko-KR"/>
        </w:rPr>
        <w:t>Сегодня Казахстан находится в процессе новых демократических преобразований. Провозглашенный в октябре 1990 года Декларацией о государственном суверенитете принцип создания гуманного демократического государства потребовал переустройства экономической, политической, общественной и духовной жизни общества, а также формирования соответствующей правовой базы.</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Одной из форм деятельности в области прав человека является принятие нормативных актов, направленных на внедрение в правовое пространство республики международных стандартов и принципов соблюдения прав человека.</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ru-MO" w:eastAsia="ko-KR"/>
        </w:rPr>
      </w:pPr>
      <w:r>
        <w:rPr>
          <w:sz w:val="24"/>
          <w:lang w:val="en-US" w:eastAsia="ko-KR"/>
        </w:rPr>
        <w:tab/>
      </w:r>
      <w:r>
        <w:rPr>
          <w:sz w:val="24"/>
          <w:lang w:eastAsia="ko-KR"/>
        </w:rPr>
        <w:t xml:space="preserve">Принятые ранее Законы  </w:t>
      </w:r>
      <w:proofErr w:type="spellStart"/>
      <w:r>
        <w:rPr>
          <w:sz w:val="24"/>
          <w:lang w:eastAsia="ko-KR"/>
        </w:rPr>
        <w:t>РК</w:t>
      </w:r>
      <w:proofErr w:type="spellEnd"/>
      <w:r>
        <w:rPr>
          <w:sz w:val="24"/>
          <w:lang w:eastAsia="ko-KR"/>
        </w:rPr>
        <w:t xml:space="preserve"> «О свободе вероисповедания и религиозных объединениях» (1993 года), «О реабилитации жертв политических репрессий», «О психиатрической помощи и гарантиях прав граждан при ее оказании» (1992 года), «О миграции населения» (1997 года) и другие в значительной мере содержат в себе международные правозащитные нормы, что является важным вкладом республики  в дело  защиты прав человека.</w:t>
      </w:r>
    </w:p>
    <w:p w:rsidR="00000000" w:rsidRDefault="00000000">
      <w:pPr>
        <w:pStyle w:val="BodyTextIndent"/>
        <w:spacing w:line="288" w:lineRule="auto"/>
        <w:ind w:left="0"/>
        <w:rPr>
          <w:sz w:val="24"/>
          <w:lang w:val="ru-MO" w:eastAsia="ko-KR"/>
        </w:rPr>
      </w:pPr>
    </w:p>
    <w:p w:rsidR="00000000" w:rsidRDefault="00000000">
      <w:pPr>
        <w:pStyle w:val="BodyTextIndent"/>
        <w:spacing w:line="288" w:lineRule="auto"/>
        <w:ind w:left="0"/>
        <w:rPr>
          <w:sz w:val="24"/>
          <w:lang w:val="en-US" w:eastAsia="ko-KR"/>
        </w:rPr>
      </w:pPr>
      <w:r>
        <w:rPr>
          <w:sz w:val="24"/>
          <w:lang w:val="ru-MO" w:eastAsia="ko-KR"/>
        </w:rPr>
        <w:tab/>
      </w:r>
      <w:r>
        <w:rPr>
          <w:sz w:val="24"/>
          <w:lang w:eastAsia="ko-KR"/>
        </w:rPr>
        <w:t>Вместе с тем, необходимы энергичные и действенные меры по приведению национального законодательства в соответствие с принятыми Казахстаном международными конвенциями и соглашениями.</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val="en-US" w:eastAsia="ko-KR"/>
        </w:rPr>
      </w:pPr>
      <w:r>
        <w:rPr>
          <w:sz w:val="24"/>
          <w:lang w:val="en-US" w:eastAsia="ko-KR"/>
        </w:rPr>
        <w:tab/>
      </w:r>
      <w:r>
        <w:rPr>
          <w:sz w:val="24"/>
          <w:lang w:eastAsia="ko-KR"/>
        </w:rPr>
        <w:t>В связи с трудностями экономического реформирования не повышается уровень жизни населения и, соответственно, реальный уровень обеспечения социально-экономических прав граждан.</w:t>
      </w:r>
    </w:p>
    <w:p w:rsidR="00000000" w:rsidRDefault="00000000">
      <w:pPr>
        <w:pStyle w:val="BodyTextIndent"/>
        <w:spacing w:line="288" w:lineRule="auto"/>
        <w:ind w:left="0"/>
        <w:rPr>
          <w:sz w:val="24"/>
          <w:lang w:val="en-US" w:eastAsia="ko-KR"/>
        </w:rPr>
      </w:pPr>
    </w:p>
    <w:p w:rsidR="00000000" w:rsidRDefault="00000000">
      <w:pPr>
        <w:pStyle w:val="BodyTextIndent"/>
        <w:spacing w:line="288" w:lineRule="auto"/>
        <w:ind w:left="0"/>
        <w:rPr>
          <w:sz w:val="24"/>
          <w:lang w:eastAsia="ko-KR"/>
        </w:rPr>
      </w:pPr>
      <w:r>
        <w:rPr>
          <w:sz w:val="24"/>
          <w:lang w:val="en-US" w:eastAsia="ko-KR"/>
        </w:rPr>
        <w:tab/>
      </w:r>
      <w:r>
        <w:rPr>
          <w:sz w:val="24"/>
          <w:lang w:eastAsia="ko-KR"/>
        </w:rPr>
        <w:t>Достигнутая за годы независимости Республики Казахстан общественно-политическая стабильность создает надежные условия для всеобъемлющего утверждения в обществе прав и свобод человека, их уважения и реализации.</w:t>
      </w:r>
    </w:p>
    <w:p w:rsidR="00000000" w:rsidRDefault="00000000">
      <w:pPr>
        <w:pStyle w:val="BodyTextIndent"/>
        <w:spacing w:line="288" w:lineRule="auto"/>
        <w:ind w:left="0"/>
        <w:rPr>
          <w:sz w:val="24"/>
          <w:lang w:eastAsia="ko-KR"/>
        </w:rPr>
      </w:pPr>
    </w:p>
    <w:p w:rsidR="00000000" w:rsidRDefault="00000000">
      <w:pPr>
        <w:pStyle w:val="BodyTextIndent"/>
        <w:spacing w:line="288" w:lineRule="auto"/>
        <w:ind w:left="0"/>
        <w:jc w:val="center"/>
        <w:rPr>
          <w:i/>
          <w:iCs/>
          <w:sz w:val="24"/>
          <w:lang w:eastAsia="ko-KR"/>
        </w:rPr>
      </w:pPr>
      <w:r>
        <w:rPr>
          <w:i/>
          <w:iCs/>
          <w:sz w:val="24"/>
          <w:lang w:eastAsia="ko-KR"/>
        </w:rPr>
        <w:t>Правовая система</w:t>
      </w:r>
    </w:p>
    <w:p w:rsidR="00000000" w:rsidRDefault="00000000">
      <w:pPr>
        <w:pStyle w:val="BodyTextIndent"/>
        <w:spacing w:line="288" w:lineRule="auto"/>
        <w:ind w:left="0"/>
        <w:jc w:val="center"/>
        <w:rPr>
          <w:i/>
          <w:iCs/>
          <w:sz w:val="24"/>
          <w:lang w:eastAsia="ko-KR"/>
        </w:rPr>
      </w:pPr>
    </w:p>
    <w:p w:rsidR="00000000" w:rsidRDefault="00000000">
      <w:pPr>
        <w:pStyle w:val="BodyTextIndent"/>
        <w:spacing w:line="288" w:lineRule="auto"/>
        <w:ind w:left="0"/>
        <w:jc w:val="center"/>
        <w:rPr>
          <w:iCs/>
          <w:sz w:val="24"/>
          <w:szCs w:val="28"/>
        </w:rPr>
      </w:pPr>
      <w:r>
        <w:rPr>
          <w:iCs/>
          <w:sz w:val="24"/>
          <w:szCs w:val="28"/>
        </w:rPr>
        <w:t>О средствах защиты прав человека</w:t>
      </w:r>
    </w:p>
    <w:p w:rsidR="00000000" w:rsidRDefault="00000000">
      <w:pPr>
        <w:pStyle w:val="BodyTextIndent"/>
        <w:spacing w:line="288" w:lineRule="auto"/>
        <w:ind w:left="0"/>
        <w:rPr>
          <w:iCs/>
          <w:sz w:val="24"/>
          <w:lang w:eastAsia="ko-KR"/>
        </w:rPr>
      </w:pPr>
    </w:p>
    <w:p w:rsidR="00000000" w:rsidRDefault="00000000">
      <w:pPr>
        <w:rPr>
          <w:szCs w:val="28"/>
          <w:lang w:val="en-US"/>
        </w:rPr>
      </w:pPr>
      <w:r>
        <w:rPr>
          <w:szCs w:val="28"/>
        </w:rPr>
        <w:t>25.</w:t>
      </w:r>
      <w:r>
        <w:rPr>
          <w:szCs w:val="28"/>
        </w:rPr>
        <w:tab/>
        <w:t>За нарушение прав человека в национальном законодательстве предусмотрены следующие виды ответственности:</w:t>
      </w:r>
    </w:p>
    <w:p w:rsidR="00000000" w:rsidRDefault="00000000">
      <w:pPr>
        <w:rPr>
          <w:szCs w:val="28"/>
          <w:lang w:val="en-US"/>
        </w:rPr>
      </w:pPr>
    </w:p>
    <w:p w:rsidR="00000000" w:rsidRDefault="00000000">
      <w:pPr>
        <w:rPr>
          <w:szCs w:val="28"/>
          <w:lang w:val="ru-MO"/>
        </w:rPr>
      </w:pPr>
      <w:r>
        <w:rPr>
          <w:szCs w:val="28"/>
          <w:lang w:val="en-US"/>
        </w:rPr>
        <w:tab/>
      </w:r>
      <w:r>
        <w:rPr>
          <w:szCs w:val="28"/>
        </w:rPr>
        <w:t xml:space="preserve">Главой 3 Уголовного Кодекса Республики Казахстан за совершение преступления против конституционных и иных прав и свобод человека и гражданина предусмотрена  уголовная ответственность.  Это следующие статьи: статья 141 «Нарушение равноправия граждан», статья 142 «Нарушение неприкосновенности частной жизни», статья 143 «Незаконное нарушение тайны переписки, телефонных переговоров, почтовых, телеграфных и иных сообщений»., статья 144 «Разглашение врачебной тайны», статья 145 «Нарушение неприкосновенности жилища», статья 146 «Воспрепятствование осуществлению избирательных прав или работе избирательных комиссий», статья 147 «Фальсификация избирательных документов, документов референдума или неправильный подсчет голосов», статья 148 «Нарушение законодательства о труде», статья 149 «Воспрепятствование осуществлению права на свободу совести и вероисповеданий», статья 150 «Воспрепятствование деятельности общественных объединений»,  статья 151 «Воспрепятствование проведению собрания, митинга, демонстрации, шествия, пикетирования или участию в них», статья 152  «Нарушение правил охраны труда», статья 153 «Принуждение к участию в забастовке или к отказу от участия в забастовке», статья 154 «Отказ в предоставлении гражданину информации», статья 155 «Воспрепятствование законной профессиональной деятельности журналиста».  </w:t>
      </w:r>
    </w:p>
    <w:p w:rsidR="00000000" w:rsidRDefault="00000000">
      <w:pPr>
        <w:rPr>
          <w:szCs w:val="28"/>
          <w:lang w:val="ru-MO"/>
        </w:rPr>
      </w:pPr>
    </w:p>
    <w:p w:rsidR="00000000" w:rsidRDefault="00000000">
      <w:pPr>
        <w:rPr>
          <w:szCs w:val="28"/>
          <w:lang w:val="ru-MO"/>
        </w:rPr>
      </w:pPr>
      <w:r>
        <w:rPr>
          <w:szCs w:val="28"/>
          <w:lang w:val="ru-MO"/>
        </w:rPr>
        <w:tab/>
      </w:r>
      <w:r>
        <w:rPr>
          <w:szCs w:val="28"/>
        </w:rPr>
        <w:t xml:space="preserve">Гражданским Кодексом Республики Казахстан от 27 декабря 1994 года регулируется защита личных неимущественных и имущественных отношений граждан </w:t>
      </w:r>
    </w:p>
    <w:p w:rsidR="00000000" w:rsidRDefault="00000000">
      <w:pPr>
        <w:rPr>
          <w:szCs w:val="28"/>
          <w:lang w:val="ru-MO"/>
        </w:rPr>
      </w:pPr>
    </w:p>
    <w:p w:rsidR="00000000" w:rsidRDefault="00000000">
      <w:pPr>
        <w:rPr>
          <w:szCs w:val="28"/>
          <w:lang w:val="ru-MO"/>
        </w:rPr>
      </w:pPr>
      <w:r>
        <w:rPr>
          <w:szCs w:val="28"/>
          <w:lang w:val="ru-MO"/>
        </w:rPr>
        <w:tab/>
      </w:r>
      <w:r>
        <w:rPr>
          <w:szCs w:val="28"/>
        </w:rPr>
        <w:t>Так, статьями 144, 145, 146 данного Кодекса предусмотрены права на охрану тайны личной жизни,  на собственное изображение, на неприкосновенность жилища.</w:t>
      </w:r>
    </w:p>
    <w:p w:rsidR="00000000" w:rsidRDefault="00000000">
      <w:pPr>
        <w:rPr>
          <w:szCs w:val="28"/>
          <w:lang w:val="ru-MO"/>
        </w:rPr>
      </w:pPr>
    </w:p>
    <w:p w:rsidR="00000000" w:rsidRDefault="00000000">
      <w:pPr>
        <w:rPr>
          <w:szCs w:val="28"/>
          <w:lang w:val="en-US"/>
        </w:rPr>
      </w:pPr>
      <w:r>
        <w:rPr>
          <w:szCs w:val="28"/>
          <w:lang w:val="ru-MO"/>
        </w:rPr>
        <w:tab/>
      </w:r>
      <w:r>
        <w:rPr>
          <w:szCs w:val="28"/>
        </w:rPr>
        <w:t xml:space="preserve">Защита гражданских прав осуществляется путем: признания прав; восстановления положения, существовавшего до нарушения права; пресечения действий, нарушающих право или создающих угрозу его нарушения; присуждения к исполнению обязанности в натуре; взыскания убытков, неустойки; признания сделки недействительной; компенсации морального вреда; прекращения или изменения правоотношений; признания недействительным или не подлежащим применению не соответствующего законодательству акта органа государственного управления или местного представительного либо исполнительного органа; взыскания штрафа с государственного органа или должностного лица за воспрепятствование гражданину или юридическому лицу в приобретении или осуществлении права, а также иными способами, предусмотренными законодательными актами. </w:t>
      </w:r>
    </w:p>
    <w:p w:rsidR="00000000" w:rsidRDefault="00000000">
      <w:pPr>
        <w:rPr>
          <w:szCs w:val="28"/>
          <w:lang w:val="en-US"/>
        </w:rPr>
      </w:pPr>
    </w:p>
    <w:p w:rsidR="00000000" w:rsidRDefault="00000000">
      <w:pPr>
        <w:rPr>
          <w:szCs w:val="28"/>
        </w:rPr>
      </w:pPr>
      <w:r>
        <w:rPr>
          <w:szCs w:val="28"/>
          <w:lang w:val="en-US"/>
        </w:rPr>
        <w:tab/>
      </w:r>
      <w:r>
        <w:rPr>
          <w:szCs w:val="28"/>
        </w:rPr>
        <w:t xml:space="preserve">Кодексом Республики Казахстан «Об административных правонарушениях» от 30 января 2001 года предусмотрена административная ответственность за нарушения  прав человека в области охраны здоровья, санитарно-эпидемиологического благополучия населения, окружающей среды, общественной нравственности, собственности, общественного порядка и безопасности предусмотрена административная ответственность, в частности статья 89 – за нарушение работодателем или должностным лицом законодательства об охране труда либо правил по охране труда», статья 221 - за нарушение правил по безопасному ведению работ, статья 241 за уклонение от проведения мер по ликвидации последствий  экологического загрязнения, статья 323 - за нарушение санитарно-гигиенических и санитарно-противоэпидемических правил и норм, статья 336 - за </w:t>
      </w:r>
      <w:proofErr w:type="spellStart"/>
      <w:r>
        <w:rPr>
          <w:szCs w:val="28"/>
        </w:rPr>
        <w:t>распитие</w:t>
      </w:r>
      <w:proofErr w:type="spellEnd"/>
      <w:r>
        <w:rPr>
          <w:szCs w:val="28"/>
        </w:rPr>
        <w:t xml:space="preserve"> спиртных напитков или появление в общественных местах в пьяном виде.</w:t>
      </w:r>
    </w:p>
    <w:p w:rsidR="00000000" w:rsidRDefault="00000000">
      <w:pPr>
        <w:rPr>
          <w:szCs w:val="28"/>
        </w:rPr>
      </w:pPr>
    </w:p>
    <w:p w:rsidR="00000000" w:rsidRDefault="00000000">
      <w:pPr>
        <w:jc w:val="center"/>
        <w:rPr>
          <w:iCs/>
          <w:szCs w:val="28"/>
          <w:lang w:val="en-US"/>
        </w:rPr>
      </w:pPr>
      <w:r>
        <w:rPr>
          <w:iCs/>
          <w:szCs w:val="28"/>
        </w:rPr>
        <w:t>О закреплении в Конституции, в законодательстве каких-либо из прав,</w:t>
      </w:r>
    </w:p>
    <w:p w:rsidR="00000000" w:rsidRDefault="00000000">
      <w:pPr>
        <w:jc w:val="center"/>
        <w:rPr>
          <w:iCs/>
          <w:szCs w:val="28"/>
          <w:lang w:val="ru-MO"/>
        </w:rPr>
      </w:pPr>
      <w:r>
        <w:rPr>
          <w:iCs/>
          <w:szCs w:val="28"/>
        </w:rPr>
        <w:t>провозглашенных соответствующими международно-правовыми</w:t>
      </w:r>
    </w:p>
    <w:p w:rsidR="00000000" w:rsidRDefault="00000000">
      <w:pPr>
        <w:jc w:val="center"/>
        <w:rPr>
          <w:iCs/>
          <w:szCs w:val="28"/>
        </w:rPr>
      </w:pPr>
      <w:r>
        <w:rPr>
          <w:iCs/>
          <w:szCs w:val="28"/>
        </w:rPr>
        <w:t>актами по правам человека</w:t>
      </w:r>
    </w:p>
    <w:p w:rsidR="00000000" w:rsidRDefault="00000000">
      <w:pPr>
        <w:rPr>
          <w:iCs/>
          <w:szCs w:val="28"/>
        </w:rPr>
      </w:pPr>
    </w:p>
    <w:p w:rsidR="00000000" w:rsidRDefault="00000000">
      <w:pPr>
        <w:rPr>
          <w:szCs w:val="28"/>
          <w:lang w:val="en-US"/>
        </w:rPr>
      </w:pPr>
      <w:r>
        <w:rPr>
          <w:szCs w:val="28"/>
        </w:rPr>
        <w:t>26.</w:t>
      </w:r>
      <w:r>
        <w:rPr>
          <w:szCs w:val="28"/>
        </w:rPr>
        <w:tab/>
        <w:t>В Конституции Республики Казахстан  предусмотрено, что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Также и в Уголовном Кодексе Республики Казахстан, и в Гражданском Кодексе Республики Казахстан не допускаются какие-либо формы дискриминации.</w:t>
      </w:r>
    </w:p>
    <w:p w:rsidR="00000000" w:rsidRDefault="00000000">
      <w:pPr>
        <w:rPr>
          <w:szCs w:val="28"/>
          <w:lang w:val="en-US"/>
        </w:rPr>
      </w:pPr>
    </w:p>
    <w:p w:rsidR="00000000" w:rsidRDefault="00000000">
      <w:pPr>
        <w:rPr>
          <w:szCs w:val="28"/>
          <w:lang w:val="en-US"/>
        </w:rPr>
      </w:pPr>
      <w:r>
        <w:rPr>
          <w:szCs w:val="28"/>
          <w:lang w:val="en-US"/>
        </w:rPr>
        <w:tab/>
      </w:r>
      <w:r>
        <w:rPr>
          <w:szCs w:val="28"/>
        </w:rPr>
        <w:t>Указом Президента Республики Казахстан, имеющим силу Закона, «О правовом положении иностранных граждан» от 19 июня 1995 года предусмотрено, что иностранные граждане в Республике Казахстан равны перед законом, независимо от их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w:t>
      </w:r>
    </w:p>
    <w:p w:rsidR="00000000" w:rsidRDefault="00000000">
      <w:pPr>
        <w:rPr>
          <w:szCs w:val="28"/>
          <w:lang w:val="en-US"/>
        </w:rPr>
      </w:pPr>
    </w:p>
    <w:p w:rsidR="00000000" w:rsidRDefault="00000000">
      <w:pPr>
        <w:rPr>
          <w:szCs w:val="28"/>
          <w:lang w:val="ru-MO"/>
        </w:rPr>
      </w:pPr>
      <w:r>
        <w:rPr>
          <w:szCs w:val="28"/>
          <w:lang w:val="en-US"/>
        </w:rPr>
        <w:tab/>
      </w:r>
      <w:r>
        <w:rPr>
          <w:szCs w:val="28"/>
        </w:rPr>
        <w:t>Законом  Республики Казахстан от 19 мая 1997 года «Об охране здоровья граждан в Республике Казахстан» предусмотрено, что иностранцам, находящимся на территории Республики Казахстан, гарантируется право на охрану здоровья в соответствии с международными договорами Республики Казахстан. Иностранцы и лица без гражданства, постоянно проживающие или временно пребывающие на территории Республики Казахстан, беженцы пользуются теми же правами и несут те же обязанности в сфере охраны здоровья, что и граждане Республики Казахстан, если иное не предусмотрено международными ратифицированными договорами Республики Казахстан.</w:t>
      </w:r>
    </w:p>
    <w:p w:rsidR="00000000" w:rsidRDefault="00000000">
      <w:pPr>
        <w:rPr>
          <w:szCs w:val="28"/>
          <w:lang w:val="ru-MO"/>
        </w:rPr>
      </w:pPr>
    </w:p>
    <w:p w:rsidR="00000000" w:rsidRDefault="00000000">
      <w:pPr>
        <w:rPr>
          <w:szCs w:val="28"/>
          <w:lang w:val="ru-MO"/>
        </w:rPr>
      </w:pPr>
      <w:r>
        <w:rPr>
          <w:szCs w:val="28"/>
          <w:lang w:val="ru-MO"/>
        </w:rPr>
        <w:tab/>
      </w:r>
      <w:r>
        <w:rPr>
          <w:szCs w:val="28"/>
        </w:rPr>
        <w:t>Законом Республики Казахстан от 10 декабря 1999 года «О труде в Республике  Казахстан» заложены нормы, запрещающие  дискриминации в сфере труда.  Каждый имеет равные возможности в реализации своих трудовых прав.  Никто не может быть ограничен в трудовых правах или получать какие-либо преимущества в их реализации в зависимости от пола, возраста, расы, национальности, языка, имущественного и должностного положения, места жительства, отношения к религии, убеждений, принадлежности к гражданству, общественным объединениям, а также других обстоятельств, не связанных с деловыми качествами работника и результатами его труда.</w:t>
      </w:r>
    </w:p>
    <w:p w:rsidR="00000000" w:rsidRDefault="00000000">
      <w:pPr>
        <w:rPr>
          <w:szCs w:val="28"/>
          <w:lang w:val="ru-MO"/>
        </w:rPr>
      </w:pPr>
    </w:p>
    <w:p w:rsidR="00000000" w:rsidRDefault="00000000">
      <w:pPr>
        <w:rPr>
          <w:szCs w:val="28"/>
        </w:rPr>
      </w:pPr>
      <w:r>
        <w:rPr>
          <w:szCs w:val="28"/>
          <w:lang w:val="ru-MO"/>
        </w:rPr>
        <w:tab/>
      </w:r>
      <w:r>
        <w:rPr>
          <w:szCs w:val="28"/>
        </w:rPr>
        <w:t>В настоящее время рассматривается вопрос о возможности  присоединения Республики Казахстан к  Международным  пактам ООН о гражданских и политических правах 1976 года,  и об экономических, социальных и культурных правах 1976 года, которые предусматривают предоставление равных прав гражданам.</w:t>
      </w:r>
    </w:p>
    <w:p w:rsidR="00000000" w:rsidRDefault="00000000"/>
    <w:p w:rsidR="00000000" w:rsidRDefault="00000000">
      <w:pPr>
        <w:jc w:val="center"/>
        <w:rPr>
          <w:iCs/>
          <w:szCs w:val="28"/>
          <w:lang w:val="en-US"/>
        </w:rPr>
      </w:pPr>
      <w:r>
        <w:rPr>
          <w:iCs/>
          <w:szCs w:val="28"/>
        </w:rPr>
        <w:t>Международно-правовые акты как часть национальной правовой системы</w:t>
      </w:r>
    </w:p>
    <w:p w:rsidR="00000000" w:rsidRDefault="00000000">
      <w:pPr>
        <w:jc w:val="center"/>
        <w:rPr>
          <w:iCs/>
          <w:szCs w:val="28"/>
        </w:rPr>
      </w:pPr>
      <w:r>
        <w:rPr>
          <w:iCs/>
          <w:szCs w:val="28"/>
        </w:rPr>
        <w:t>и применение норм международных правовых актов по правам человека государственными органами, судами в ходе судебного разбирательства</w:t>
      </w:r>
    </w:p>
    <w:p w:rsidR="00000000" w:rsidRDefault="00000000">
      <w:pPr>
        <w:rPr>
          <w:iCs/>
          <w:szCs w:val="28"/>
        </w:rPr>
      </w:pPr>
    </w:p>
    <w:p w:rsidR="00000000" w:rsidRDefault="00000000">
      <w:pPr>
        <w:rPr>
          <w:szCs w:val="28"/>
          <w:lang w:val="ru-MO"/>
        </w:rPr>
      </w:pPr>
      <w:r>
        <w:rPr>
          <w:szCs w:val="28"/>
        </w:rPr>
        <w:t>27.</w:t>
      </w:r>
      <w:r>
        <w:rPr>
          <w:szCs w:val="28"/>
        </w:rPr>
        <w:tab/>
        <w:t>Согласно статье 4 Конституции Республики Казахстан действующим правом в Республике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  Конституция имеет высшую юридическую силу и прямое действие на всей территории страны.</w:t>
      </w:r>
      <w:r>
        <w:rPr>
          <w:szCs w:val="28"/>
          <w:lang w:val="ru-MO"/>
        </w:rPr>
        <w:t xml:space="preserve"> </w:t>
      </w:r>
      <w:r>
        <w:rPr>
          <w:szCs w:val="28"/>
        </w:rPr>
        <w:t xml:space="preserve"> 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  Все законы, международные договоры, участником которых является Республика, публикуются.  Официальное опубликование нормативных правовых актов, касающихся прав, свобод и обязанностей граждан, является обязательным условием их применения. </w:t>
      </w:r>
    </w:p>
    <w:p w:rsidR="00000000" w:rsidRDefault="00000000">
      <w:pPr>
        <w:rPr>
          <w:szCs w:val="28"/>
          <w:lang w:val="ru-MO"/>
        </w:rPr>
      </w:pPr>
    </w:p>
    <w:p w:rsidR="00000000" w:rsidRDefault="00000000">
      <w:pPr>
        <w:rPr>
          <w:iCs/>
          <w:szCs w:val="28"/>
          <w:lang w:val="ru-MO"/>
        </w:rPr>
      </w:pPr>
      <w:r>
        <w:rPr>
          <w:szCs w:val="28"/>
          <w:lang w:val="ru-MO"/>
        </w:rPr>
        <w:tab/>
      </w:r>
      <w:r>
        <w:rPr>
          <w:szCs w:val="28"/>
        </w:rPr>
        <w:t xml:space="preserve">Согласно статье 1 Уголовного Кодекса Республики Казахстан от 16 июля 1997 года уголовное законодательство основывается на Конституции Республики Казахстан, конституционных законах, и </w:t>
      </w:r>
      <w:r>
        <w:rPr>
          <w:iCs/>
          <w:szCs w:val="28"/>
        </w:rPr>
        <w:t>общепризнанных принципах и нормах международного права.</w:t>
      </w:r>
    </w:p>
    <w:p w:rsidR="00000000" w:rsidRDefault="00000000">
      <w:pPr>
        <w:rPr>
          <w:iCs/>
          <w:szCs w:val="28"/>
          <w:lang w:val="ru-MO"/>
        </w:rPr>
      </w:pPr>
    </w:p>
    <w:p w:rsidR="00000000" w:rsidRDefault="00000000">
      <w:pPr>
        <w:rPr>
          <w:szCs w:val="28"/>
          <w:lang w:val="en-US"/>
        </w:rPr>
      </w:pPr>
      <w:r>
        <w:rPr>
          <w:szCs w:val="28"/>
          <w:lang w:val="ru-MO"/>
        </w:rPr>
        <w:tab/>
      </w:r>
      <w:r>
        <w:rPr>
          <w:szCs w:val="28"/>
        </w:rPr>
        <w:t xml:space="preserve">Согласно статье 1 Уголовно-процессуального Кодекса Республики Казахстан от 13 декабря 1997 года порядок уголовного судопроизводства на территории Республики Казахстан определяется Конституцией Республики Казахстан, конституционными законами, </w:t>
      </w:r>
      <w:r>
        <w:rPr>
          <w:iCs/>
          <w:szCs w:val="28"/>
        </w:rPr>
        <w:t>и общепризнанными принципами и нормами международного права.  Международные</w:t>
      </w:r>
      <w:r>
        <w:rPr>
          <w:szCs w:val="28"/>
        </w:rPr>
        <w:t xml:space="preserve"> договорные и иные обязательства Республики Казахстан, а также нормативные постановления Конституционного Совета и Верховного Суда Республики Казахстан, регулирующие порядок уголовного судопроизводства, являются составной частью уголовно-процессуального права.</w:t>
      </w:r>
    </w:p>
    <w:p w:rsidR="00000000" w:rsidRDefault="00000000">
      <w:pPr>
        <w:rPr>
          <w:szCs w:val="28"/>
          <w:lang w:val="en-US"/>
        </w:rPr>
      </w:pPr>
    </w:p>
    <w:p w:rsidR="00000000" w:rsidRDefault="00000000">
      <w:pPr>
        <w:rPr>
          <w:szCs w:val="28"/>
          <w:lang w:val="ru-MO"/>
        </w:rPr>
      </w:pPr>
      <w:r>
        <w:rPr>
          <w:szCs w:val="28"/>
          <w:lang w:val="en-US"/>
        </w:rPr>
        <w:tab/>
      </w:r>
      <w:r>
        <w:rPr>
          <w:szCs w:val="28"/>
        </w:rPr>
        <w:t xml:space="preserve">Пунктом 8 статьи 3 Гражданского Кодекса Республики Казахстан от 27 декабря 1994 года предусмотрено,  что если международным договором, участником которого является Республика Казахстан, установлены иные правила, чем те, которые содержатся в гражданском законодательстве Республики Казахстан, </w:t>
      </w:r>
      <w:r>
        <w:rPr>
          <w:iCs/>
          <w:szCs w:val="28"/>
        </w:rPr>
        <w:t>применяются правила указанного договора.</w:t>
      </w:r>
      <w:r>
        <w:rPr>
          <w:szCs w:val="28"/>
        </w:rPr>
        <w:t xml:space="preserve">  Международные договоры, участником которых является Республика Казахстан, к гражданским отношениям применяются непосредственно кроме случаев, когда из международного договора следует, что для его применения требуется издание внутри республиканского акта.</w:t>
      </w:r>
    </w:p>
    <w:p w:rsidR="00000000" w:rsidRDefault="00000000">
      <w:pPr>
        <w:rPr>
          <w:szCs w:val="28"/>
          <w:lang w:val="ru-MO"/>
        </w:rPr>
      </w:pPr>
    </w:p>
    <w:p w:rsidR="00000000" w:rsidRDefault="00000000">
      <w:pPr>
        <w:rPr>
          <w:iCs/>
          <w:szCs w:val="28"/>
          <w:lang w:val="en-US"/>
        </w:rPr>
      </w:pPr>
      <w:r>
        <w:rPr>
          <w:szCs w:val="28"/>
          <w:lang w:val="ru-MO"/>
        </w:rPr>
        <w:tab/>
      </w:r>
      <w:r>
        <w:rPr>
          <w:szCs w:val="28"/>
        </w:rPr>
        <w:t xml:space="preserve">Согласно статье 2. Гражданского процессуального кодекса Республики Казахстан от 13 июля 1999 года порядок судопроизводства по гражданским делам на территории Республики Казахстан определяется конституционными законами, Гражданским процессуальным кодексом Республики Казахстан, основанном на Конституции Республики Казахстан и общепризнанных принципах и нормах международного права. </w:t>
      </w:r>
      <w:r>
        <w:rPr>
          <w:iCs/>
          <w:szCs w:val="28"/>
        </w:rPr>
        <w:t>Международные договорные и иные обязательства Республики Казахстан, являются составной частью гражданского процессуального права.</w:t>
      </w:r>
    </w:p>
    <w:p w:rsidR="00000000" w:rsidRDefault="00000000">
      <w:pPr>
        <w:rPr>
          <w:iCs/>
          <w:szCs w:val="28"/>
          <w:lang w:val="en-US"/>
        </w:rPr>
      </w:pPr>
    </w:p>
    <w:p w:rsidR="00000000" w:rsidRDefault="00000000">
      <w:pPr>
        <w:rPr>
          <w:szCs w:val="28"/>
          <w:lang w:val="ru-MO"/>
        </w:rPr>
      </w:pPr>
      <w:r>
        <w:rPr>
          <w:szCs w:val="28"/>
          <w:lang w:val="en-US"/>
        </w:rPr>
        <w:tab/>
      </w:r>
      <w:r>
        <w:rPr>
          <w:szCs w:val="28"/>
        </w:rPr>
        <w:t>Также статьей 2 Кодекса об административных правонарушениях от 30 января 2001 года предусмотрено, что международные договорные и иные обязательства Республики Казахстан, регулирующие административно-деликатные правоотношения, являются составной частью законодательства об административных правонарушениях.</w:t>
      </w:r>
    </w:p>
    <w:p w:rsidR="00000000" w:rsidRDefault="00000000">
      <w:pPr>
        <w:rPr>
          <w:szCs w:val="28"/>
          <w:lang w:val="ru-MO"/>
        </w:rPr>
      </w:pPr>
    </w:p>
    <w:p w:rsidR="00000000" w:rsidRDefault="00000000">
      <w:pPr>
        <w:rPr>
          <w:szCs w:val="28"/>
          <w:lang w:val="ru-MO"/>
        </w:rPr>
      </w:pPr>
      <w:r>
        <w:rPr>
          <w:szCs w:val="28"/>
          <w:lang w:val="ru-MO"/>
        </w:rPr>
        <w:tab/>
      </w:r>
      <w:r>
        <w:rPr>
          <w:szCs w:val="28"/>
        </w:rPr>
        <w:t>Действующим правом в Республике Казахстан являются нормы международных договорных и иных обязательств республики.  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p>
    <w:p w:rsidR="00000000" w:rsidRDefault="00000000">
      <w:pPr>
        <w:rPr>
          <w:szCs w:val="28"/>
          <w:lang w:val="ru-MO"/>
        </w:rPr>
      </w:pPr>
    </w:p>
    <w:p w:rsidR="00000000" w:rsidRDefault="00000000">
      <w:pPr>
        <w:ind w:firstLine="567"/>
        <w:rPr>
          <w:szCs w:val="28"/>
        </w:rPr>
      </w:pPr>
      <w:r>
        <w:rPr>
          <w:szCs w:val="28"/>
        </w:rPr>
        <w:t>Согласно статье 21 Указа Президента Республики Казахстан от 12 декабря 1995 года "О порядке заключения, исполнения и денонсации международных договоров Республики Казахстан" соблюдение и обеспечение выполнения международных договоров Республики Казахстан проводятся в соответствии с Конституцией Республики Казахстан, данным Указом, иными нормативными правовыми актами Республики Казахстан и нормами международного права.  Международные договоры, ратифицированные Казахстаном, подлежат неукоснительному соблюдению Республикой Казахстан.  Президент Республики Казахстан обеспечивает соблюдение заключенных Республикой договоров и принятых ею обязательств.  Правительство Республики Казахстан принимает меры по обеспечению выполнения вступивших в силу международных договоров</w:t>
      </w:r>
    </w:p>
    <w:p w:rsidR="00000000" w:rsidRDefault="00000000">
      <w:pPr>
        <w:ind w:firstLine="567"/>
        <w:rPr>
          <w:szCs w:val="28"/>
        </w:rPr>
      </w:pPr>
    </w:p>
    <w:p w:rsidR="00000000" w:rsidRDefault="00000000">
      <w:pPr>
        <w:ind w:firstLine="567"/>
        <w:rPr>
          <w:szCs w:val="28"/>
        </w:rPr>
      </w:pPr>
      <w:r>
        <w:rPr>
          <w:szCs w:val="28"/>
        </w:rPr>
        <w:t>Статьей 22 данного Указа выполнение обязательств по международным договорам осуществляется Правительством Республики Казахстан в лице соответствующих министерств, государственных комитетов и иных центральных исполнительных органов Республики Казахстан, а также государственными органами, непосредственно подчиненными и подотчетными Президенту Республики Казахстан.</w:t>
      </w:r>
    </w:p>
    <w:p w:rsidR="00000000" w:rsidRDefault="00000000">
      <w:pPr>
        <w:ind w:firstLine="567"/>
        <w:rPr>
          <w:szCs w:val="28"/>
        </w:rPr>
      </w:pPr>
    </w:p>
    <w:p w:rsidR="00000000" w:rsidRDefault="00000000">
      <w:pPr>
        <w:ind w:firstLine="567"/>
        <w:rPr>
          <w:szCs w:val="28"/>
        </w:rPr>
      </w:pPr>
      <w:r>
        <w:rPr>
          <w:szCs w:val="28"/>
        </w:rPr>
        <w:t>Статьей 23 Указа общее наблюдение за исполнением международных договоров, ратифицированных Республикой Казахстан, осуществляется Министерством иностранных дел Республики Казахстан.</w:t>
      </w:r>
    </w:p>
    <w:p w:rsidR="00000000" w:rsidRDefault="00000000">
      <w:pPr>
        <w:ind w:firstLine="567"/>
        <w:rPr>
          <w:szCs w:val="28"/>
        </w:rPr>
      </w:pPr>
    </w:p>
    <w:p w:rsidR="00000000" w:rsidRDefault="00000000">
      <w:pPr>
        <w:ind w:firstLine="567"/>
        <w:rPr>
          <w:szCs w:val="28"/>
        </w:rPr>
      </w:pPr>
      <w:r>
        <w:rPr>
          <w:szCs w:val="28"/>
        </w:rPr>
        <w:t>Статьей 24 упомянутого Указа определено, что в случае нарушения обязательств по международному договору другими его участниками Министерство иностранных дел Республики Казахстан вносит в Правительство Республики Казахстан предложения о принятии необходимых мер в соответствии с нормами международного права и условиями самого договора.</w:t>
      </w:r>
    </w:p>
    <w:p w:rsidR="00000000" w:rsidRDefault="00000000">
      <w:pPr>
        <w:ind w:firstLine="567"/>
        <w:rPr>
          <w:szCs w:val="28"/>
        </w:rPr>
      </w:pPr>
    </w:p>
    <w:p w:rsidR="00000000" w:rsidRDefault="00000000">
      <w:pPr>
        <w:ind w:firstLine="567"/>
        <w:rPr>
          <w:szCs w:val="28"/>
        </w:rPr>
      </w:pPr>
      <w:r>
        <w:rPr>
          <w:szCs w:val="28"/>
        </w:rPr>
        <w:t xml:space="preserve">Также необходимо отметить, что в целях обеспечения усиления контроля за реализацией международных договоров и договоренностей, достигнутых Республикой Казахстан на переговорах и встречах высшего и межправительственного уровня, Указом Президента Республики Казахстан от 9 апреля 1996 года утверждено Положение о порядке реализации международных договоров Республики Казахстан и договоренностей, достигнутых в ходе встреч и переговоров на высшем и межправительственных уровнях. </w:t>
      </w:r>
    </w:p>
    <w:p w:rsidR="00000000" w:rsidRDefault="00000000">
      <w:pPr>
        <w:pStyle w:val="BodyTextIndent"/>
        <w:ind w:left="0" w:firstLine="567"/>
        <w:rPr>
          <w:sz w:val="24"/>
          <w:lang w:eastAsia="ko-KR"/>
        </w:rPr>
      </w:pPr>
    </w:p>
    <w:p w:rsidR="00000000" w:rsidRDefault="00000000">
      <w:pPr>
        <w:pStyle w:val="BodyTextIndent"/>
        <w:ind w:left="0" w:firstLine="567"/>
        <w:jc w:val="center"/>
        <w:rPr>
          <w:sz w:val="24"/>
          <w:lang w:eastAsia="ko-KR"/>
        </w:rPr>
      </w:pPr>
      <w:r>
        <w:rPr>
          <w:sz w:val="24"/>
          <w:lang w:eastAsia="ko-KR"/>
        </w:rPr>
        <w:t>Экономика</w:t>
      </w:r>
    </w:p>
    <w:p w:rsidR="00000000" w:rsidRDefault="00000000">
      <w:pPr>
        <w:pStyle w:val="BodyTextIndent"/>
        <w:ind w:left="0" w:firstLine="567"/>
        <w:rPr>
          <w:sz w:val="24"/>
          <w:lang w:eastAsia="ko-KR"/>
        </w:rPr>
      </w:pPr>
    </w:p>
    <w:p w:rsidR="00000000" w:rsidRDefault="00000000">
      <w:pPr>
        <w:pStyle w:val="BodyTextIndent"/>
        <w:ind w:left="0"/>
        <w:rPr>
          <w:sz w:val="24"/>
          <w:lang w:eastAsia="ko-KR"/>
        </w:rPr>
      </w:pPr>
      <w:r>
        <w:rPr>
          <w:sz w:val="24"/>
          <w:lang w:val="en-US" w:eastAsia="ko-KR"/>
        </w:rPr>
        <w:tab/>
      </w:r>
      <w:proofErr w:type="spellStart"/>
      <w:r>
        <w:rPr>
          <w:sz w:val="24"/>
          <w:lang w:eastAsia="ko-KR"/>
        </w:rPr>
        <w:t>Валовый</w:t>
      </w:r>
      <w:proofErr w:type="spellEnd"/>
      <w:r>
        <w:rPr>
          <w:sz w:val="24"/>
          <w:lang w:eastAsia="ko-KR"/>
        </w:rPr>
        <w:t xml:space="preserve"> внутренний продукт (</w:t>
      </w:r>
      <w:proofErr w:type="spellStart"/>
      <w:r>
        <w:rPr>
          <w:sz w:val="24"/>
          <w:lang w:eastAsia="ko-KR"/>
        </w:rPr>
        <w:t>ВВП</w:t>
      </w:r>
      <w:proofErr w:type="spellEnd"/>
      <w:r>
        <w:rPr>
          <w:sz w:val="24"/>
          <w:lang w:eastAsia="ko-KR"/>
        </w:rPr>
        <w:t xml:space="preserve">) в млн. </w:t>
      </w:r>
      <w:proofErr w:type="spellStart"/>
      <w:r>
        <w:rPr>
          <w:sz w:val="24"/>
          <w:lang w:eastAsia="ko-KR"/>
        </w:rPr>
        <w:t>тенге</w:t>
      </w:r>
      <w:proofErr w:type="spellEnd"/>
    </w:p>
    <w:p w:rsidR="00000000" w:rsidRDefault="00000000">
      <w:pPr>
        <w:pStyle w:val="BodyTextIndent"/>
        <w:ind w:left="0" w:firstLine="567"/>
        <w:rPr>
          <w:sz w:val="24"/>
          <w:lang w:eastAsia="ko-KR"/>
        </w:rPr>
      </w:pPr>
    </w:p>
    <w:p w:rsidR="00000000" w:rsidRDefault="00000000">
      <w:pPr>
        <w:pStyle w:val="BodyTextIndent"/>
        <w:ind w:left="0"/>
        <w:jc w:val="both"/>
        <w:rPr>
          <w:sz w:val="24"/>
          <w:lang w:eastAsia="ko-KR"/>
        </w:rPr>
      </w:pPr>
      <w:r>
        <w:rPr>
          <w:sz w:val="24"/>
          <w:lang w:eastAsia="ko-KR"/>
        </w:rPr>
        <w:t>28.</w:t>
      </w:r>
      <w:r>
        <w:rPr>
          <w:sz w:val="24"/>
          <w:lang w:val="ru-MO" w:eastAsia="ko-KR"/>
        </w:rPr>
        <w:tab/>
      </w:r>
      <w:r>
        <w:rPr>
          <w:sz w:val="24"/>
          <w:lang w:eastAsia="ko-KR"/>
        </w:rPr>
        <w:t>За 1999-2001 годы:</w:t>
      </w:r>
    </w:p>
    <w:p w:rsidR="00000000" w:rsidRDefault="00000000">
      <w:pPr>
        <w:pStyle w:val="BodyTextIndent"/>
        <w:ind w:left="0" w:firstLine="567"/>
        <w:rPr>
          <w:sz w:val="24"/>
          <w:lang w:eastAsia="ko-KR"/>
        </w:rPr>
      </w:pPr>
    </w:p>
    <w:p w:rsidR="00000000" w:rsidRDefault="00000000">
      <w:pPr>
        <w:pStyle w:val="BodyTextIndent"/>
        <w:ind w:left="0" w:firstLine="567"/>
        <w:rPr>
          <w:sz w:val="24"/>
          <w:lang w:eastAsia="ko-KR"/>
        </w:rPr>
      </w:pPr>
      <w:r>
        <w:rPr>
          <w:sz w:val="24"/>
          <w:lang w:eastAsia="ko-KR"/>
        </w:rPr>
        <w:t>1999 г. – 2016456,3</w:t>
      </w:r>
    </w:p>
    <w:p w:rsidR="00000000" w:rsidRDefault="00000000">
      <w:pPr>
        <w:pStyle w:val="BodyTextIndent"/>
        <w:ind w:left="0" w:firstLine="567"/>
        <w:rPr>
          <w:sz w:val="24"/>
          <w:lang w:eastAsia="ko-KR"/>
        </w:rPr>
      </w:pPr>
      <w:r>
        <w:rPr>
          <w:sz w:val="24"/>
          <w:lang w:eastAsia="ko-KR"/>
        </w:rPr>
        <w:t>2000 г. – 2599901,6</w:t>
      </w:r>
    </w:p>
    <w:p w:rsidR="00000000" w:rsidRDefault="00000000">
      <w:pPr>
        <w:pStyle w:val="BodyTextIndent"/>
        <w:ind w:left="0" w:firstLine="567"/>
        <w:rPr>
          <w:sz w:val="24"/>
          <w:lang w:eastAsia="ko-KR"/>
        </w:rPr>
      </w:pPr>
      <w:r>
        <w:rPr>
          <w:sz w:val="24"/>
          <w:lang w:eastAsia="ko-KR"/>
        </w:rPr>
        <w:t>2001 г. – 3250593,3</w:t>
      </w:r>
    </w:p>
    <w:p w:rsidR="00000000" w:rsidRDefault="00000000">
      <w:pPr>
        <w:pStyle w:val="BodyTextIndent"/>
        <w:ind w:left="0" w:firstLine="567"/>
        <w:rPr>
          <w:sz w:val="24"/>
        </w:rPr>
      </w:pPr>
    </w:p>
    <w:p w:rsidR="00000000" w:rsidRDefault="00000000">
      <w:pPr>
        <w:pStyle w:val="BodyTextIndent"/>
        <w:ind w:left="0" w:right="-421"/>
        <w:jc w:val="center"/>
        <w:rPr>
          <w:b/>
          <w:bCs/>
          <w:sz w:val="24"/>
        </w:rPr>
      </w:pPr>
      <w:r>
        <w:rPr>
          <w:b/>
          <w:bCs/>
          <w:sz w:val="24"/>
        </w:rPr>
        <w:t>Таблица 21.</w:t>
      </w:r>
      <w:r>
        <w:rPr>
          <w:b/>
          <w:bCs/>
          <w:sz w:val="24"/>
          <w:lang w:val="ru-MO"/>
        </w:rPr>
        <w:t xml:space="preserve">  </w:t>
      </w:r>
      <w:r>
        <w:rPr>
          <w:b/>
          <w:bCs/>
          <w:sz w:val="24"/>
        </w:rPr>
        <w:t xml:space="preserve"> </w:t>
      </w:r>
      <w:proofErr w:type="spellStart"/>
      <w:r>
        <w:rPr>
          <w:b/>
          <w:bCs/>
          <w:sz w:val="24"/>
        </w:rPr>
        <w:t>ВВП</w:t>
      </w:r>
      <w:proofErr w:type="spellEnd"/>
      <w:r>
        <w:rPr>
          <w:b/>
          <w:bCs/>
          <w:sz w:val="24"/>
        </w:rPr>
        <w:t xml:space="preserve"> на душу населения, млн. </w:t>
      </w:r>
      <w:proofErr w:type="spellStart"/>
      <w:r>
        <w:rPr>
          <w:b/>
          <w:bCs/>
          <w:sz w:val="24"/>
        </w:rPr>
        <w:t>тенге</w:t>
      </w:r>
      <w:proofErr w:type="spellEnd"/>
    </w:p>
    <w:p w:rsidR="00000000" w:rsidRDefault="00000000">
      <w:pPr>
        <w:pStyle w:val="BodyTextIndent"/>
        <w:ind w:right="-421"/>
        <w:rPr>
          <w:b/>
          <w:bCs/>
          <w:sz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1"/>
        <w:gridCol w:w="1983"/>
        <w:gridCol w:w="2408"/>
        <w:gridCol w:w="1954"/>
      </w:tblGrid>
      <w:tr w:rsidR="00000000">
        <w:tblPrEx>
          <w:tblCellMar>
            <w:top w:w="0" w:type="dxa"/>
            <w:bottom w:w="0" w:type="dxa"/>
          </w:tblCellMar>
        </w:tblPrEx>
        <w:tc>
          <w:tcPr>
            <w:tcW w:w="2943" w:type="dxa"/>
            <w:tcBorders>
              <w:top w:val="single" w:sz="18" w:space="0" w:color="auto"/>
              <w:left w:val="single" w:sz="18" w:space="0" w:color="auto"/>
            </w:tcBorders>
          </w:tcPr>
          <w:p w:rsidR="00000000" w:rsidRDefault="00000000">
            <w:pPr>
              <w:pStyle w:val="BodyTextIndent"/>
              <w:ind w:left="0" w:right="-19"/>
              <w:rPr>
                <w:b/>
                <w:bCs/>
                <w:sz w:val="24"/>
              </w:rPr>
            </w:pPr>
          </w:p>
        </w:tc>
        <w:tc>
          <w:tcPr>
            <w:tcW w:w="1984" w:type="dxa"/>
            <w:tcBorders>
              <w:top w:val="single" w:sz="18" w:space="0" w:color="auto"/>
            </w:tcBorders>
          </w:tcPr>
          <w:p w:rsidR="00000000" w:rsidRDefault="00000000">
            <w:pPr>
              <w:pStyle w:val="BodyTextIndent"/>
              <w:ind w:left="0" w:right="-19"/>
              <w:jc w:val="center"/>
              <w:rPr>
                <w:sz w:val="24"/>
              </w:rPr>
            </w:pPr>
            <w:r>
              <w:rPr>
                <w:sz w:val="24"/>
              </w:rPr>
              <w:t>1999</w:t>
            </w:r>
          </w:p>
        </w:tc>
        <w:tc>
          <w:tcPr>
            <w:tcW w:w="2410" w:type="dxa"/>
            <w:tcBorders>
              <w:top w:val="single" w:sz="18" w:space="0" w:color="auto"/>
            </w:tcBorders>
          </w:tcPr>
          <w:p w:rsidR="00000000" w:rsidRDefault="00000000">
            <w:pPr>
              <w:pStyle w:val="BodyTextIndent"/>
              <w:ind w:left="0" w:right="-19"/>
              <w:jc w:val="center"/>
              <w:rPr>
                <w:sz w:val="24"/>
              </w:rPr>
            </w:pPr>
            <w:r>
              <w:rPr>
                <w:sz w:val="24"/>
              </w:rPr>
              <w:t>2000</w:t>
            </w:r>
          </w:p>
        </w:tc>
        <w:tc>
          <w:tcPr>
            <w:tcW w:w="1955" w:type="dxa"/>
            <w:tcBorders>
              <w:top w:val="single" w:sz="18" w:space="0" w:color="auto"/>
              <w:right w:val="single" w:sz="18" w:space="0" w:color="auto"/>
            </w:tcBorders>
          </w:tcPr>
          <w:p w:rsidR="00000000" w:rsidRDefault="00000000">
            <w:pPr>
              <w:pStyle w:val="BodyTextIndent"/>
              <w:ind w:left="0" w:right="-19"/>
              <w:jc w:val="center"/>
              <w:rPr>
                <w:sz w:val="24"/>
              </w:rPr>
            </w:pPr>
            <w:r>
              <w:rPr>
                <w:sz w:val="24"/>
              </w:rPr>
              <w:t>2001</w:t>
            </w:r>
          </w:p>
        </w:tc>
      </w:tr>
      <w:tr w:rsidR="00000000">
        <w:tblPrEx>
          <w:tblCellMar>
            <w:top w:w="0" w:type="dxa"/>
            <w:bottom w:w="0" w:type="dxa"/>
          </w:tblCellMar>
        </w:tblPrEx>
        <w:tc>
          <w:tcPr>
            <w:tcW w:w="2943" w:type="dxa"/>
            <w:tcBorders>
              <w:left w:val="single" w:sz="18" w:space="0" w:color="auto"/>
              <w:bottom w:val="single" w:sz="18" w:space="0" w:color="auto"/>
            </w:tcBorders>
          </w:tcPr>
          <w:p w:rsidR="00000000" w:rsidRDefault="00000000">
            <w:pPr>
              <w:pStyle w:val="BodyTextIndent"/>
              <w:ind w:left="0" w:right="-19"/>
              <w:jc w:val="both"/>
              <w:rPr>
                <w:sz w:val="24"/>
              </w:rPr>
            </w:pPr>
            <w:proofErr w:type="spellStart"/>
            <w:r>
              <w:rPr>
                <w:sz w:val="24"/>
              </w:rPr>
              <w:t>ВВП</w:t>
            </w:r>
            <w:proofErr w:type="spellEnd"/>
            <w:r>
              <w:rPr>
                <w:sz w:val="24"/>
              </w:rPr>
              <w:t xml:space="preserve"> на душу населения </w:t>
            </w:r>
          </w:p>
        </w:tc>
        <w:tc>
          <w:tcPr>
            <w:tcW w:w="1984" w:type="dxa"/>
            <w:tcBorders>
              <w:bottom w:val="single" w:sz="18" w:space="0" w:color="auto"/>
            </w:tcBorders>
          </w:tcPr>
          <w:p w:rsidR="00000000" w:rsidRDefault="00000000">
            <w:pPr>
              <w:pStyle w:val="BodyTextIndent"/>
              <w:ind w:left="0" w:right="-19"/>
              <w:jc w:val="center"/>
              <w:rPr>
                <w:sz w:val="24"/>
              </w:rPr>
            </w:pPr>
            <w:r>
              <w:rPr>
                <w:sz w:val="24"/>
              </w:rPr>
              <w:t>135080,6</w:t>
            </w:r>
          </w:p>
        </w:tc>
        <w:tc>
          <w:tcPr>
            <w:tcW w:w="2410" w:type="dxa"/>
            <w:tcBorders>
              <w:bottom w:val="single" w:sz="18" w:space="0" w:color="auto"/>
            </w:tcBorders>
          </w:tcPr>
          <w:p w:rsidR="00000000" w:rsidRDefault="00000000">
            <w:pPr>
              <w:pStyle w:val="BodyTextIndent"/>
              <w:ind w:left="0" w:right="-19"/>
              <w:jc w:val="center"/>
              <w:rPr>
                <w:sz w:val="24"/>
              </w:rPr>
            </w:pPr>
            <w:r>
              <w:rPr>
                <w:sz w:val="24"/>
              </w:rPr>
              <w:t>174707,0</w:t>
            </w:r>
          </w:p>
        </w:tc>
        <w:tc>
          <w:tcPr>
            <w:tcW w:w="1955" w:type="dxa"/>
            <w:tcBorders>
              <w:bottom w:val="single" w:sz="18" w:space="0" w:color="auto"/>
              <w:right w:val="single" w:sz="18" w:space="0" w:color="auto"/>
            </w:tcBorders>
          </w:tcPr>
          <w:p w:rsidR="00000000" w:rsidRDefault="00000000">
            <w:pPr>
              <w:pStyle w:val="BodyTextIndent"/>
              <w:ind w:left="0" w:right="-19"/>
              <w:jc w:val="center"/>
              <w:rPr>
                <w:sz w:val="24"/>
              </w:rPr>
            </w:pPr>
            <w:r>
              <w:rPr>
                <w:sz w:val="24"/>
              </w:rPr>
              <w:t>218830,3</w:t>
            </w:r>
          </w:p>
        </w:tc>
      </w:tr>
    </w:tbl>
    <w:p w:rsidR="00000000" w:rsidRDefault="00000000">
      <w:pPr>
        <w:pStyle w:val="BodyTextIndent"/>
        <w:ind w:left="0"/>
        <w:jc w:val="center"/>
        <w:rPr>
          <w:sz w:val="24"/>
        </w:rPr>
      </w:pPr>
    </w:p>
    <w:p w:rsidR="00000000" w:rsidRDefault="00000000">
      <w:pPr>
        <w:pStyle w:val="BodyTextIndent"/>
        <w:ind w:left="0"/>
        <w:jc w:val="center"/>
        <w:rPr>
          <w:sz w:val="24"/>
        </w:rPr>
      </w:pPr>
      <w:r>
        <w:rPr>
          <w:sz w:val="24"/>
        </w:rPr>
        <w:t>Инфляция</w:t>
      </w:r>
    </w:p>
    <w:p w:rsidR="00000000" w:rsidRDefault="00000000">
      <w:pPr>
        <w:pStyle w:val="BodyTextIndent"/>
        <w:ind w:left="0"/>
        <w:rPr>
          <w:sz w:val="24"/>
        </w:rPr>
      </w:pPr>
    </w:p>
    <w:p w:rsidR="00000000" w:rsidRDefault="00000000">
      <w:pPr>
        <w:pStyle w:val="BodyTextIndent"/>
        <w:ind w:left="0"/>
        <w:rPr>
          <w:sz w:val="24"/>
        </w:rPr>
      </w:pPr>
      <w:r>
        <w:rPr>
          <w:sz w:val="24"/>
        </w:rPr>
        <w:t>29.</w:t>
      </w:r>
      <w:r>
        <w:rPr>
          <w:sz w:val="24"/>
        </w:rPr>
        <w:tab/>
        <w:t xml:space="preserve">Уровень инфляции (прирост) в 1999 году составил </w:t>
      </w:r>
      <w:proofErr w:type="spellStart"/>
      <w:r>
        <w:rPr>
          <w:sz w:val="24"/>
        </w:rPr>
        <w:t>17,8%</w:t>
      </w:r>
      <w:proofErr w:type="spellEnd"/>
      <w:r>
        <w:rPr>
          <w:sz w:val="24"/>
        </w:rPr>
        <w:t xml:space="preserve">, в 2000 году – </w:t>
      </w:r>
      <w:proofErr w:type="spellStart"/>
      <w:r>
        <w:rPr>
          <w:sz w:val="24"/>
        </w:rPr>
        <w:t>9,8%</w:t>
      </w:r>
      <w:proofErr w:type="spellEnd"/>
      <w:r>
        <w:rPr>
          <w:sz w:val="24"/>
        </w:rPr>
        <w:t xml:space="preserve">, в 2001 году – </w:t>
      </w:r>
      <w:proofErr w:type="spellStart"/>
      <w:r>
        <w:rPr>
          <w:sz w:val="24"/>
        </w:rPr>
        <w:t>6,4%</w:t>
      </w:r>
      <w:proofErr w:type="spellEnd"/>
      <w:r>
        <w:rPr>
          <w:sz w:val="24"/>
        </w:rPr>
        <w:t>.</w:t>
      </w:r>
    </w:p>
    <w:p w:rsidR="00000000" w:rsidRDefault="00000000">
      <w:pPr>
        <w:pStyle w:val="BodyTextIndent"/>
        <w:ind w:left="0" w:firstLine="567"/>
        <w:rPr>
          <w:sz w:val="24"/>
        </w:rPr>
      </w:pPr>
    </w:p>
    <w:p w:rsidR="00000000" w:rsidRDefault="00000000">
      <w:pPr>
        <w:pStyle w:val="BodyTextIndent"/>
        <w:ind w:left="0" w:right="-421"/>
        <w:jc w:val="center"/>
        <w:rPr>
          <w:b/>
          <w:bCs/>
          <w:i/>
          <w:iCs/>
          <w:sz w:val="24"/>
        </w:rPr>
      </w:pPr>
      <w:r>
        <w:rPr>
          <w:b/>
          <w:bCs/>
          <w:sz w:val="24"/>
        </w:rPr>
        <w:t xml:space="preserve">Таблица 22.   Внешний долг Республики </w:t>
      </w:r>
      <w:r>
        <w:rPr>
          <w:b/>
          <w:bCs/>
          <w:i/>
          <w:iCs/>
          <w:sz w:val="24"/>
        </w:rPr>
        <w:t>(млн. долл.)</w:t>
      </w:r>
    </w:p>
    <w:p w:rsidR="00000000" w:rsidRDefault="00000000">
      <w:pPr>
        <w:pStyle w:val="BodyTextIndent"/>
        <w:ind w:left="0" w:right="-421"/>
        <w:jc w:val="center"/>
        <w:rPr>
          <w:sz w:val="24"/>
        </w:rPr>
      </w:pPr>
      <w:r>
        <w:rPr>
          <w:b/>
          <w:bCs/>
          <w:sz w:val="24"/>
        </w:rPr>
        <w:t>По данным Национального банка РК</w:t>
      </w:r>
    </w:p>
    <w:p w:rsidR="00000000" w:rsidRDefault="00000000">
      <w:pPr>
        <w:pStyle w:val="BodyTextIndent"/>
        <w:ind w:left="0" w:right="-421"/>
        <w:rPr>
          <w:sz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6"/>
        <w:gridCol w:w="2337"/>
        <w:gridCol w:w="2317"/>
        <w:gridCol w:w="2316"/>
      </w:tblGrid>
      <w:tr w:rsidR="00000000">
        <w:tblPrEx>
          <w:tblCellMar>
            <w:top w:w="0" w:type="dxa"/>
            <w:bottom w:w="0" w:type="dxa"/>
          </w:tblCellMar>
        </w:tblPrEx>
        <w:trPr>
          <w:cantSplit/>
        </w:trPr>
        <w:tc>
          <w:tcPr>
            <w:tcW w:w="2317" w:type="dxa"/>
            <w:vMerge w:val="restart"/>
            <w:tcBorders>
              <w:top w:val="single" w:sz="18" w:space="0" w:color="auto"/>
              <w:left w:val="single" w:sz="18" w:space="0" w:color="auto"/>
            </w:tcBorders>
          </w:tcPr>
          <w:p w:rsidR="00000000" w:rsidRDefault="00000000">
            <w:pPr>
              <w:pStyle w:val="BodyTextIndent"/>
              <w:ind w:left="0"/>
              <w:rPr>
                <w:b/>
                <w:bCs/>
                <w:sz w:val="24"/>
              </w:rPr>
            </w:pPr>
          </w:p>
        </w:tc>
        <w:tc>
          <w:tcPr>
            <w:tcW w:w="2337" w:type="dxa"/>
            <w:vMerge w:val="restart"/>
            <w:tcBorders>
              <w:top w:val="single" w:sz="18" w:space="0" w:color="auto"/>
            </w:tcBorders>
            <w:vAlign w:val="center"/>
          </w:tcPr>
          <w:p w:rsidR="00000000" w:rsidRDefault="00000000">
            <w:pPr>
              <w:pStyle w:val="BodyTextIndent"/>
              <w:ind w:left="0"/>
              <w:jc w:val="center"/>
              <w:rPr>
                <w:sz w:val="24"/>
              </w:rPr>
            </w:pPr>
            <w:r>
              <w:rPr>
                <w:sz w:val="24"/>
              </w:rPr>
              <w:t>Внешний долг</w:t>
            </w:r>
          </w:p>
        </w:tc>
        <w:tc>
          <w:tcPr>
            <w:tcW w:w="4633" w:type="dxa"/>
            <w:gridSpan w:val="2"/>
            <w:tcBorders>
              <w:top w:val="single" w:sz="18" w:space="0" w:color="auto"/>
              <w:right w:val="single" w:sz="18" w:space="0" w:color="auto"/>
            </w:tcBorders>
          </w:tcPr>
          <w:p w:rsidR="00000000" w:rsidRDefault="00000000">
            <w:pPr>
              <w:pStyle w:val="BodyTextIndent"/>
              <w:ind w:left="0"/>
              <w:jc w:val="center"/>
              <w:rPr>
                <w:sz w:val="24"/>
              </w:rPr>
            </w:pPr>
            <w:r>
              <w:rPr>
                <w:sz w:val="24"/>
              </w:rPr>
              <w:t>в том числе</w:t>
            </w:r>
          </w:p>
        </w:tc>
      </w:tr>
      <w:tr w:rsidR="00000000">
        <w:tblPrEx>
          <w:tblCellMar>
            <w:top w:w="0" w:type="dxa"/>
            <w:bottom w:w="0" w:type="dxa"/>
          </w:tblCellMar>
        </w:tblPrEx>
        <w:trPr>
          <w:cantSplit/>
        </w:trPr>
        <w:tc>
          <w:tcPr>
            <w:tcW w:w="2317" w:type="dxa"/>
            <w:vMerge/>
            <w:tcBorders>
              <w:left w:val="single" w:sz="18" w:space="0" w:color="auto"/>
            </w:tcBorders>
          </w:tcPr>
          <w:p w:rsidR="00000000" w:rsidRDefault="00000000">
            <w:pPr>
              <w:pStyle w:val="BodyTextIndent"/>
              <w:ind w:left="0"/>
              <w:rPr>
                <w:b/>
                <w:bCs/>
                <w:sz w:val="24"/>
              </w:rPr>
            </w:pPr>
          </w:p>
        </w:tc>
        <w:tc>
          <w:tcPr>
            <w:tcW w:w="2337" w:type="dxa"/>
            <w:vMerge/>
          </w:tcPr>
          <w:p w:rsidR="00000000" w:rsidRDefault="00000000">
            <w:pPr>
              <w:pStyle w:val="BodyTextIndent"/>
              <w:ind w:left="0"/>
              <w:rPr>
                <w:b/>
                <w:bCs/>
                <w:sz w:val="24"/>
              </w:rPr>
            </w:pPr>
          </w:p>
        </w:tc>
        <w:tc>
          <w:tcPr>
            <w:tcW w:w="2317" w:type="dxa"/>
          </w:tcPr>
          <w:p w:rsidR="00000000" w:rsidRDefault="00000000">
            <w:pPr>
              <w:pStyle w:val="BodyTextIndent"/>
              <w:ind w:left="0"/>
              <w:jc w:val="center"/>
              <w:rPr>
                <w:sz w:val="24"/>
              </w:rPr>
            </w:pPr>
            <w:r>
              <w:rPr>
                <w:sz w:val="24"/>
              </w:rPr>
              <w:t>Государственный и гарантированный государством внешний долг</w:t>
            </w:r>
          </w:p>
        </w:tc>
        <w:tc>
          <w:tcPr>
            <w:tcW w:w="2316" w:type="dxa"/>
            <w:tcBorders>
              <w:right w:val="single" w:sz="18" w:space="0" w:color="auto"/>
            </w:tcBorders>
            <w:vAlign w:val="center"/>
          </w:tcPr>
          <w:p w:rsidR="00000000" w:rsidRDefault="00000000">
            <w:pPr>
              <w:pStyle w:val="BodyTextIndent"/>
              <w:ind w:left="0"/>
              <w:jc w:val="center"/>
              <w:rPr>
                <w:sz w:val="24"/>
              </w:rPr>
            </w:pPr>
            <w:r>
              <w:rPr>
                <w:sz w:val="24"/>
              </w:rPr>
              <w:t>Долг частного сектора</w:t>
            </w:r>
          </w:p>
        </w:tc>
      </w:tr>
      <w:tr w:rsidR="00000000">
        <w:tblPrEx>
          <w:tblCellMar>
            <w:top w:w="0" w:type="dxa"/>
            <w:bottom w:w="0" w:type="dxa"/>
          </w:tblCellMar>
        </w:tblPrEx>
        <w:tc>
          <w:tcPr>
            <w:tcW w:w="2317" w:type="dxa"/>
            <w:tcBorders>
              <w:left w:val="single" w:sz="18" w:space="0" w:color="auto"/>
            </w:tcBorders>
          </w:tcPr>
          <w:p w:rsidR="00000000" w:rsidRDefault="00000000">
            <w:pPr>
              <w:pStyle w:val="BodyTextIndent"/>
              <w:ind w:left="0"/>
              <w:jc w:val="center"/>
              <w:rPr>
                <w:sz w:val="24"/>
              </w:rPr>
            </w:pPr>
            <w:r>
              <w:rPr>
                <w:sz w:val="24"/>
              </w:rPr>
              <w:t>1999</w:t>
            </w:r>
          </w:p>
        </w:tc>
        <w:tc>
          <w:tcPr>
            <w:tcW w:w="2337" w:type="dxa"/>
          </w:tcPr>
          <w:p w:rsidR="00000000" w:rsidRDefault="00000000">
            <w:pPr>
              <w:pStyle w:val="BodyTextIndent"/>
              <w:ind w:left="0" w:right="752"/>
              <w:jc w:val="right"/>
              <w:rPr>
                <w:sz w:val="24"/>
              </w:rPr>
            </w:pPr>
            <w:r>
              <w:rPr>
                <w:sz w:val="24"/>
              </w:rPr>
              <w:t>12081,0</w:t>
            </w:r>
          </w:p>
        </w:tc>
        <w:tc>
          <w:tcPr>
            <w:tcW w:w="2317" w:type="dxa"/>
          </w:tcPr>
          <w:p w:rsidR="00000000" w:rsidRDefault="00000000">
            <w:pPr>
              <w:pStyle w:val="BodyTextIndent"/>
              <w:ind w:left="0" w:right="752"/>
              <w:jc w:val="right"/>
              <w:rPr>
                <w:sz w:val="24"/>
              </w:rPr>
            </w:pPr>
            <w:r>
              <w:rPr>
                <w:sz w:val="24"/>
              </w:rPr>
              <w:t>4056,0</w:t>
            </w:r>
          </w:p>
        </w:tc>
        <w:tc>
          <w:tcPr>
            <w:tcW w:w="2316" w:type="dxa"/>
            <w:tcBorders>
              <w:right w:val="single" w:sz="18" w:space="0" w:color="auto"/>
            </w:tcBorders>
          </w:tcPr>
          <w:p w:rsidR="00000000" w:rsidRDefault="00000000">
            <w:pPr>
              <w:pStyle w:val="BodyTextIndent"/>
              <w:ind w:left="0" w:right="752"/>
              <w:jc w:val="right"/>
              <w:rPr>
                <w:sz w:val="24"/>
              </w:rPr>
            </w:pPr>
            <w:r>
              <w:rPr>
                <w:sz w:val="24"/>
              </w:rPr>
              <w:t>8025,0</w:t>
            </w:r>
          </w:p>
        </w:tc>
      </w:tr>
      <w:tr w:rsidR="00000000">
        <w:tblPrEx>
          <w:tblCellMar>
            <w:top w:w="0" w:type="dxa"/>
            <w:bottom w:w="0" w:type="dxa"/>
          </w:tblCellMar>
        </w:tblPrEx>
        <w:tc>
          <w:tcPr>
            <w:tcW w:w="2317" w:type="dxa"/>
            <w:tcBorders>
              <w:left w:val="single" w:sz="18" w:space="0" w:color="auto"/>
            </w:tcBorders>
          </w:tcPr>
          <w:p w:rsidR="00000000" w:rsidRDefault="00000000">
            <w:pPr>
              <w:pStyle w:val="BodyTextIndent"/>
              <w:ind w:left="0"/>
              <w:jc w:val="center"/>
              <w:rPr>
                <w:sz w:val="24"/>
              </w:rPr>
            </w:pPr>
            <w:r>
              <w:rPr>
                <w:sz w:val="24"/>
              </w:rPr>
              <w:t>2000</w:t>
            </w:r>
          </w:p>
        </w:tc>
        <w:tc>
          <w:tcPr>
            <w:tcW w:w="2337" w:type="dxa"/>
          </w:tcPr>
          <w:p w:rsidR="00000000" w:rsidRDefault="00000000">
            <w:pPr>
              <w:pStyle w:val="BodyTextIndent"/>
              <w:ind w:left="0" w:right="752"/>
              <w:jc w:val="right"/>
              <w:rPr>
                <w:sz w:val="24"/>
              </w:rPr>
            </w:pPr>
            <w:r>
              <w:rPr>
                <w:sz w:val="24"/>
              </w:rPr>
              <w:t>12685,0</w:t>
            </w:r>
          </w:p>
        </w:tc>
        <w:tc>
          <w:tcPr>
            <w:tcW w:w="2317" w:type="dxa"/>
          </w:tcPr>
          <w:p w:rsidR="00000000" w:rsidRDefault="00000000">
            <w:pPr>
              <w:pStyle w:val="BodyTextIndent"/>
              <w:ind w:left="0" w:right="752"/>
              <w:jc w:val="right"/>
              <w:rPr>
                <w:sz w:val="24"/>
              </w:rPr>
            </w:pPr>
            <w:r>
              <w:rPr>
                <w:sz w:val="24"/>
              </w:rPr>
              <w:t>3930,0</w:t>
            </w:r>
          </w:p>
        </w:tc>
        <w:tc>
          <w:tcPr>
            <w:tcW w:w="2316" w:type="dxa"/>
            <w:tcBorders>
              <w:right w:val="single" w:sz="18" w:space="0" w:color="auto"/>
            </w:tcBorders>
          </w:tcPr>
          <w:p w:rsidR="00000000" w:rsidRDefault="00000000">
            <w:pPr>
              <w:pStyle w:val="BodyTextIndent"/>
              <w:ind w:left="0" w:right="752"/>
              <w:jc w:val="right"/>
              <w:rPr>
                <w:sz w:val="24"/>
              </w:rPr>
            </w:pPr>
            <w:r>
              <w:rPr>
                <w:sz w:val="24"/>
              </w:rPr>
              <w:t>8755,0</w:t>
            </w:r>
          </w:p>
        </w:tc>
      </w:tr>
      <w:tr w:rsidR="00000000">
        <w:tblPrEx>
          <w:tblCellMar>
            <w:top w:w="0" w:type="dxa"/>
            <w:bottom w:w="0" w:type="dxa"/>
          </w:tblCellMar>
        </w:tblPrEx>
        <w:tc>
          <w:tcPr>
            <w:tcW w:w="2317" w:type="dxa"/>
            <w:tcBorders>
              <w:left w:val="single" w:sz="18" w:space="0" w:color="auto"/>
              <w:bottom w:val="single" w:sz="18" w:space="0" w:color="auto"/>
            </w:tcBorders>
          </w:tcPr>
          <w:p w:rsidR="00000000" w:rsidRDefault="00000000">
            <w:pPr>
              <w:pStyle w:val="BodyTextIndent"/>
              <w:ind w:left="0"/>
              <w:jc w:val="center"/>
              <w:rPr>
                <w:sz w:val="24"/>
              </w:rPr>
            </w:pPr>
            <w:r>
              <w:rPr>
                <w:sz w:val="24"/>
              </w:rPr>
              <w:t>2001</w:t>
            </w:r>
          </w:p>
        </w:tc>
        <w:tc>
          <w:tcPr>
            <w:tcW w:w="2337" w:type="dxa"/>
            <w:tcBorders>
              <w:bottom w:val="single" w:sz="18" w:space="0" w:color="auto"/>
            </w:tcBorders>
          </w:tcPr>
          <w:p w:rsidR="00000000" w:rsidRDefault="00000000">
            <w:pPr>
              <w:pStyle w:val="BodyTextIndent"/>
              <w:ind w:left="0" w:right="752"/>
              <w:jc w:val="right"/>
              <w:rPr>
                <w:sz w:val="24"/>
              </w:rPr>
            </w:pPr>
            <w:r>
              <w:rPr>
                <w:sz w:val="24"/>
              </w:rPr>
              <w:t>15078,0</w:t>
            </w:r>
          </w:p>
        </w:tc>
        <w:tc>
          <w:tcPr>
            <w:tcW w:w="2317" w:type="dxa"/>
            <w:tcBorders>
              <w:bottom w:val="single" w:sz="18" w:space="0" w:color="auto"/>
            </w:tcBorders>
          </w:tcPr>
          <w:p w:rsidR="00000000" w:rsidRDefault="00000000">
            <w:pPr>
              <w:pStyle w:val="BodyTextIndent"/>
              <w:ind w:left="0" w:right="752"/>
              <w:jc w:val="right"/>
              <w:rPr>
                <w:sz w:val="24"/>
              </w:rPr>
            </w:pPr>
            <w:r>
              <w:rPr>
                <w:sz w:val="24"/>
              </w:rPr>
              <w:t>3800,0</w:t>
            </w:r>
          </w:p>
        </w:tc>
        <w:tc>
          <w:tcPr>
            <w:tcW w:w="2316" w:type="dxa"/>
            <w:tcBorders>
              <w:bottom w:val="single" w:sz="18" w:space="0" w:color="auto"/>
              <w:right w:val="single" w:sz="18" w:space="0" w:color="auto"/>
            </w:tcBorders>
          </w:tcPr>
          <w:p w:rsidR="00000000" w:rsidRDefault="00000000">
            <w:pPr>
              <w:pStyle w:val="BodyTextIndent"/>
              <w:ind w:left="0" w:right="752"/>
              <w:jc w:val="right"/>
              <w:rPr>
                <w:sz w:val="24"/>
              </w:rPr>
            </w:pPr>
            <w:r>
              <w:rPr>
                <w:sz w:val="24"/>
              </w:rPr>
              <w:t>11278,0</w:t>
            </w:r>
          </w:p>
        </w:tc>
      </w:tr>
    </w:tbl>
    <w:p w:rsidR="00000000" w:rsidRDefault="00000000">
      <w:pPr>
        <w:pStyle w:val="BodyTextIndent"/>
        <w:ind w:right="-421"/>
        <w:rPr>
          <w:b/>
          <w:bCs/>
          <w:sz w:val="24"/>
        </w:rPr>
      </w:pPr>
    </w:p>
    <w:p w:rsidR="00000000" w:rsidRDefault="00000000">
      <w:pPr>
        <w:pStyle w:val="BodyTextIndent"/>
        <w:ind w:right="-421"/>
        <w:jc w:val="center"/>
        <w:rPr>
          <w:b/>
          <w:bCs/>
          <w:sz w:val="24"/>
        </w:rPr>
      </w:pPr>
      <w:r>
        <w:rPr>
          <w:b/>
          <w:bCs/>
          <w:sz w:val="24"/>
        </w:rPr>
        <w:br w:type="page"/>
        <w:t>Таблица 23.   Численность занятых, безработных и уровень безработицы</w:t>
      </w:r>
    </w:p>
    <w:p w:rsidR="00000000" w:rsidRDefault="00000000">
      <w:pPr>
        <w:pStyle w:val="BodyTextIndent"/>
        <w:ind w:right="-421"/>
        <w:rPr>
          <w:b/>
          <w:bCs/>
          <w:sz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2"/>
        <w:gridCol w:w="1496"/>
        <w:gridCol w:w="1496"/>
        <w:gridCol w:w="1422"/>
      </w:tblGrid>
      <w:tr w:rsidR="00000000">
        <w:tblPrEx>
          <w:tblCellMar>
            <w:top w:w="0" w:type="dxa"/>
            <w:bottom w:w="0" w:type="dxa"/>
          </w:tblCellMar>
        </w:tblPrEx>
        <w:tc>
          <w:tcPr>
            <w:tcW w:w="4873" w:type="dxa"/>
            <w:tcBorders>
              <w:top w:val="single" w:sz="18" w:space="0" w:color="auto"/>
              <w:left w:val="single" w:sz="18" w:space="0" w:color="auto"/>
            </w:tcBorders>
          </w:tcPr>
          <w:p w:rsidR="00000000" w:rsidRDefault="00000000">
            <w:pPr>
              <w:pStyle w:val="BodyTextIndent"/>
              <w:ind w:left="0" w:right="-19"/>
              <w:rPr>
                <w:sz w:val="22"/>
              </w:rPr>
            </w:pPr>
          </w:p>
        </w:tc>
        <w:tc>
          <w:tcPr>
            <w:tcW w:w="1496" w:type="dxa"/>
            <w:tcBorders>
              <w:top w:val="single" w:sz="18" w:space="0" w:color="auto"/>
            </w:tcBorders>
          </w:tcPr>
          <w:p w:rsidR="00000000" w:rsidRDefault="00000000">
            <w:pPr>
              <w:pStyle w:val="BodyTextIndent"/>
              <w:ind w:left="0" w:right="-19"/>
              <w:jc w:val="center"/>
              <w:rPr>
                <w:sz w:val="22"/>
              </w:rPr>
            </w:pPr>
            <w:r>
              <w:rPr>
                <w:sz w:val="22"/>
              </w:rPr>
              <w:t>1999</w:t>
            </w:r>
          </w:p>
        </w:tc>
        <w:tc>
          <w:tcPr>
            <w:tcW w:w="1496" w:type="dxa"/>
            <w:tcBorders>
              <w:top w:val="single" w:sz="18" w:space="0" w:color="auto"/>
            </w:tcBorders>
          </w:tcPr>
          <w:p w:rsidR="00000000" w:rsidRDefault="00000000">
            <w:pPr>
              <w:pStyle w:val="BodyTextIndent"/>
              <w:ind w:left="0" w:right="-19"/>
              <w:jc w:val="center"/>
              <w:rPr>
                <w:sz w:val="22"/>
              </w:rPr>
            </w:pPr>
            <w:r>
              <w:rPr>
                <w:sz w:val="22"/>
              </w:rPr>
              <w:t>2000</w:t>
            </w:r>
          </w:p>
        </w:tc>
        <w:tc>
          <w:tcPr>
            <w:tcW w:w="1422" w:type="dxa"/>
            <w:tcBorders>
              <w:top w:val="single" w:sz="18" w:space="0" w:color="auto"/>
              <w:right w:val="single" w:sz="18" w:space="0" w:color="auto"/>
            </w:tcBorders>
          </w:tcPr>
          <w:p w:rsidR="00000000" w:rsidRDefault="00000000">
            <w:pPr>
              <w:pStyle w:val="BodyTextIndent"/>
              <w:ind w:left="0" w:right="-19"/>
              <w:jc w:val="center"/>
              <w:rPr>
                <w:sz w:val="22"/>
              </w:rPr>
            </w:pPr>
            <w:r>
              <w:rPr>
                <w:sz w:val="22"/>
              </w:rPr>
              <w:t>2001</w:t>
            </w: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sz w:val="22"/>
              </w:rPr>
            </w:pPr>
            <w:r>
              <w:rPr>
                <w:sz w:val="22"/>
              </w:rPr>
              <w:t>Численность занятых в экономике всего, тыс. чел.</w:t>
            </w:r>
          </w:p>
        </w:tc>
        <w:tc>
          <w:tcPr>
            <w:tcW w:w="1496" w:type="dxa"/>
          </w:tcPr>
          <w:p w:rsidR="00000000" w:rsidRDefault="00000000">
            <w:pPr>
              <w:pStyle w:val="BodyTextIndent"/>
              <w:ind w:left="-88" w:right="340"/>
              <w:jc w:val="right"/>
              <w:rPr>
                <w:sz w:val="22"/>
              </w:rPr>
            </w:pPr>
            <w:r>
              <w:rPr>
                <w:sz w:val="22"/>
              </w:rPr>
              <w:t>6105,4</w:t>
            </w:r>
          </w:p>
        </w:tc>
        <w:tc>
          <w:tcPr>
            <w:tcW w:w="1496" w:type="dxa"/>
          </w:tcPr>
          <w:p w:rsidR="00000000" w:rsidRDefault="00000000">
            <w:pPr>
              <w:pStyle w:val="BodyTextIndent"/>
              <w:ind w:left="-88" w:right="340"/>
              <w:jc w:val="right"/>
              <w:rPr>
                <w:sz w:val="22"/>
              </w:rPr>
            </w:pPr>
            <w:r>
              <w:rPr>
                <w:sz w:val="22"/>
              </w:rPr>
              <w:t>6201,0</w:t>
            </w:r>
          </w:p>
        </w:tc>
        <w:tc>
          <w:tcPr>
            <w:tcW w:w="1422" w:type="dxa"/>
            <w:tcBorders>
              <w:right w:val="single" w:sz="18" w:space="0" w:color="auto"/>
            </w:tcBorders>
          </w:tcPr>
          <w:p w:rsidR="00000000" w:rsidRDefault="00000000">
            <w:pPr>
              <w:pStyle w:val="BodyTextIndent"/>
              <w:ind w:left="-88" w:right="340"/>
              <w:jc w:val="right"/>
              <w:rPr>
                <w:sz w:val="22"/>
              </w:rPr>
            </w:pPr>
            <w:r>
              <w:rPr>
                <w:sz w:val="22"/>
              </w:rPr>
              <w:t>6698,8</w:t>
            </w: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i/>
                <w:iCs/>
                <w:sz w:val="22"/>
              </w:rPr>
            </w:pPr>
            <w:r>
              <w:rPr>
                <w:i/>
                <w:iCs/>
                <w:sz w:val="22"/>
              </w:rPr>
              <w:t>в том числе:</w:t>
            </w:r>
          </w:p>
        </w:tc>
        <w:tc>
          <w:tcPr>
            <w:tcW w:w="1496" w:type="dxa"/>
          </w:tcPr>
          <w:p w:rsidR="00000000" w:rsidRDefault="00000000">
            <w:pPr>
              <w:pStyle w:val="BodyTextIndent"/>
              <w:ind w:left="-88" w:right="340"/>
              <w:rPr>
                <w:sz w:val="22"/>
              </w:rPr>
            </w:pPr>
          </w:p>
        </w:tc>
        <w:tc>
          <w:tcPr>
            <w:tcW w:w="1496" w:type="dxa"/>
          </w:tcPr>
          <w:p w:rsidR="00000000" w:rsidRDefault="00000000">
            <w:pPr>
              <w:pStyle w:val="BodyTextIndent"/>
              <w:ind w:left="-88" w:right="340"/>
              <w:jc w:val="both"/>
              <w:rPr>
                <w:sz w:val="22"/>
              </w:rPr>
            </w:pPr>
          </w:p>
        </w:tc>
        <w:tc>
          <w:tcPr>
            <w:tcW w:w="1422" w:type="dxa"/>
            <w:tcBorders>
              <w:right w:val="single" w:sz="18" w:space="0" w:color="auto"/>
            </w:tcBorders>
          </w:tcPr>
          <w:p w:rsidR="00000000" w:rsidRDefault="00000000">
            <w:pPr>
              <w:pStyle w:val="BodyTextIndent"/>
              <w:ind w:left="-88" w:right="340"/>
              <w:jc w:val="right"/>
              <w:rPr>
                <w:sz w:val="22"/>
              </w:rPr>
            </w:pP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sz w:val="22"/>
              </w:rPr>
            </w:pPr>
            <w:r>
              <w:rPr>
                <w:sz w:val="22"/>
              </w:rPr>
              <w:t>Мужчины</w:t>
            </w:r>
          </w:p>
        </w:tc>
        <w:tc>
          <w:tcPr>
            <w:tcW w:w="1496" w:type="dxa"/>
          </w:tcPr>
          <w:p w:rsidR="00000000" w:rsidRDefault="00000000">
            <w:pPr>
              <w:pStyle w:val="BodyTextIndent"/>
              <w:ind w:left="-88" w:right="340"/>
              <w:jc w:val="right"/>
              <w:rPr>
                <w:sz w:val="22"/>
              </w:rPr>
            </w:pPr>
            <w:r>
              <w:rPr>
                <w:sz w:val="22"/>
              </w:rPr>
              <w:t>3261,2</w:t>
            </w:r>
          </w:p>
        </w:tc>
        <w:tc>
          <w:tcPr>
            <w:tcW w:w="1496" w:type="dxa"/>
          </w:tcPr>
          <w:p w:rsidR="00000000" w:rsidRDefault="00000000">
            <w:pPr>
              <w:pStyle w:val="BodyTextIndent"/>
              <w:ind w:left="-88" w:right="340"/>
              <w:jc w:val="right"/>
              <w:rPr>
                <w:sz w:val="22"/>
              </w:rPr>
            </w:pPr>
            <w:r>
              <w:rPr>
                <w:sz w:val="22"/>
              </w:rPr>
              <w:t>3255,5</w:t>
            </w:r>
          </w:p>
        </w:tc>
        <w:tc>
          <w:tcPr>
            <w:tcW w:w="1422" w:type="dxa"/>
            <w:tcBorders>
              <w:right w:val="single" w:sz="18" w:space="0" w:color="auto"/>
            </w:tcBorders>
          </w:tcPr>
          <w:p w:rsidR="00000000" w:rsidRDefault="00000000">
            <w:pPr>
              <w:pStyle w:val="BodyTextIndent"/>
              <w:ind w:left="-88" w:right="340"/>
              <w:jc w:val="right"/>
              <w:rPr>
                <w:sz w:val="22"/>
              </w:rPr>
            </w:pPr>
            <w:r>
              <w:rPr>
                <w:sz w:val="22"/>
              </w:rPr>
              <w:t>3470,2</w:t>
            </w: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sz w:val="22"/>
              </w:rPr>
            </w:pPr>
            <w:r>
              <w:rPr>
                <w:sz w:val="22"/>
              </w:rPr>
              <w:t>Женщины</w:t>
            </w:r>
          </w:p>
        </w:tc>
        <w:tc>
          <w:tcPr>
            <w:tcW w:w="1496" w:type="dxa"/>
          </w:tcPr>
          <w:p w:rsidR="00000000" w:rsidRDefault="00000000">
            <w:pPr>
              <w:pStyle w:val="BodyTextIndent"/>
              <w:ind w:left="-88" w:right="340"/>
              <w:jc w:val="right"/>
              <w:rPr>
                <w:sz w:val="22"/>
              </w:rPr>
            </w:pPr>
            <w:r>
              <w:rPr>
                <w:sz w:val="22"/>
              </w:rPr>
              <w:t>2844,2</w:t>
            </w:r>
          </w:p>
        </w:tc>
        <w:tc>
          <w:tcPr>
            <w:tcW w:w="1496" w:type="dxa"/>
          </w:tcPr>
          <w:p w:rsidR="00000000" w:rsidRDefault="00000000">
            <w:pPr>
              <w:pStyle w:val="BodyTextIndent"/>
              <w:ind w:left="-88" w:right="340"/>
              <w:jc w:val="right"/>
              <w:rPr>
                <w:sz w:val="22"/>
              </w:rPr>
            </w:pPr>
            <w:r>
              <w:rPr>
                <w:sz w:val="22"/>
              </w:rPr>
              <w:t>2945,5</w:t>
            </w:r>
          </w:p>
        </w:tc>
        <w:tc>
          <w:tcPr>
            <w:tcW w:w="1422" w:type="dxa"/>
            <w:tcBorders>
              <w:right w:val="single" w:sz="18" w:space="0" w:color="auto"/>
            </w:tcBorders>
          </w:tcPr>
          <w:p w:rsidR="00000000" w:rsidRDefault="00000000">
            <w:pPr>
              <w:pStyle w:val="BodyTextIndent"/>
              <w:ind w:left="-88" w:right="340"/>
              <w:jc w:val="right"/>
              <w:rPr>
                <w:sz w:val="22"/>
              </w:rPr>
            </w:pPr>
            <w:r>
              <w:rPr>
                <w:sz w:val="22"/>
              </w:rPr>
              <w:t>3228,6</w:t>
            </w: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sz w:val="22"/>
              </w:rPr>
            </w:pPr>
            <w:r>
              <w:rPr>
                <w:sz w:val="22"/>
              </w:rPr>
              <w:t xml:space="preserve">Численность безработных </w:t>
            </w:r>
          </w:p>
        </w:tc>
        <w:tc>
          <w:tcPr>
            <w:tcW w:w="1496" w:type="dxa"/>
          </w:tcPr>
          <w:p w:rsidR="00000000" w:rsidRDefault="00000000">
            <w:pPr>
              <w:pStyle w:val="BodyTextIndent"/>
              <w:ind w:left="-88" w:right="340"/>
              <w:jc w:val="right"/>
              <w:rPr>
                <w:sz w:val="22"/>
              </w:rPr>
            </w:pPr>
            <w:r>
              <w:rPr>
                <w:sz w:val="22"/>
              </w:rPr>
              <w:t>950,0</w:t>
            </w:r>
          </w:p>
        </w:tc>
        <w:tc>
          <w:tcPr>
            <w:tcW w:w="1496" w:type="dxa"/>
          </w:tcPr>
          <w:p w:rsidR="00000000" w:rsidRDefault="00000000">
            <w:pPr>
              <w:pStyle w:val="BodyTextIndent"/>
              <w:ind w:left="-88" w:right="340"/>
              <w:jc w:val="right"/>
              <w:rPr>
                <w:sz w:val="22"/>
              </w:rPr>
            </w:pPr>
            <w:r>
              <w:rPr>
                <w:sz w:val="22"/>
              </w:rPr>
              <w:t>906,4</w:t>
            </w:r>
          </w:p>
        </w:tc>
        <w:tc>
          <w:tcPr>
            <w:tcW w:w="1422" w:type="dxa"/>
            <w:tcBorders>
              <w:right w:val="single" w:sz="18" w:space="0" w:color="auto"/>
            </w:tcBorders>
          </w:tcPr>
          <w:p w:rsidR="00000000" w:rsidRDefault="00000000">
            <w:pPr>
              <w:pStyle w:val="BodyTextIndent"/>
              <w:ind w:left="-88" w:right="340"/>
              <w:jc w:val="right"/>
              <w:rPr>
                <w:sz w:val="22"/>
              </w:rPr>
            </w:pPr>
            <w:r>
              <w:rPr>
                <w:sz w:val="22"/>
              </w:rPr>
              <w:t>780,3</w:t>
            </w: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sz w:val="22"/>
              </w:rPr>
            </w:pPr>
            <w:r>
              <w:rPr>
                <w:sz w:val="22"/>
              </w:rPr>
              <w:t>Из них зарегистрированных в качестве безработных в органах занятости, на конец года</w:t>
            </w:r>
          </w:p>
        </w:tc>
        <w:tc>
          <w:tcPr>
            <w:tcW w:w="1496" w:type="dxa"/>
          </w:tcPr>
          <w:p w:rsidR="00000000" w:rsidRDefault="00000000">
            <w:pPr>
              <w:pStyle w:val="BodyTextIndent"/>
              <w:ind w:left="-88" w:right="340"/>
              <w:jc w:val="right"/>
              <w:rPr>
                <w:sz w:val="22"/>
              </w:rPr>
            </w:pPr>
            <w:r>
              <w:rPr>
                <w:sz w:val="22"/>
              </w:rPr>
              <w:t>251,4</w:t>
            </w:r>
          </w:p>
        </w:tc>
        <w:tc>
          <w:tcPr>
            <w:tcW w:w="1496" w:type="dxa"/>
          </w:tcPr>
          <w:p w:rsidR="00000000" w:rsidRDefault="00000000">
            <w:pPr>
              <w:pStyle w:val="BodyTextIndent"/>
              <w:ind w:left="-88" w:right="340"/>
              <w:jc w:val="right"/>
              <w:rPr>
                <w:sz w:val="22"/>
              </w:rPr>
            </w:pPr>
            <w:r>
              <w:rPr>
                <w:sz w:val="22"/>
              </w:rPr>
              <w:t>231,4</w:t>
            </w:r>
          </w:p>
        </w:tc>
        <w:tc>
          <w:tcPr>
            <w:tcW w:w="1422" w:type="dxa"/>
            <w:tcBorders>
              <w:right w:val="single" w:sz="18" w:space="0" w:color="auto"/>
            </w:tcBorders>
          </w:tcPr>
          <w:p w:rsidR="00000000" w:rsidRDefault="00000000">
            <w:pPr>
              <w:pStyle w:val="BodyTextIndent"/>
              <w:ind w:left="-88" w:right="340"/>
              <w:jc w:val="right"/>
              <w:rPr>
                <w:sz w:val="22"/>
              </w:rPr>
            </w:pPr>
            <w:r>
              <w:rPr>
                <w:sz w:val="22"/>
              </w:rPr>
              <w:t>216,1</w:t>
            </w:r>
          </w:p>
        </w:tc>
      </w:tr>
      <w:tr w:rsidR="00000000">
        <w:tblPrEx>
          <w:tblCellMar>
            <w:top w:w="0" w:type="dxa"/>
            <w:bottom w:w="0" w:type="dxa"/>
          </w:tblCellMar>
        </w:tblPrEx>
        <w:tc>
          <w:tcPr>
            <w:tcW w:w="4873" w:type="dxa"/>
            <w:tcBorders>
              <w:left w:val="single" w:sz="18" w:space="0" w:color="auto"/>
            </w:tcBorders>
          </w:tcPr>
          <w:p w:rsidR="00000000" w:rsidRDefault="00000000">
            <w:pPr>
              <w:pStyle w:val="BodyTextIndent"/>
              <w:ind w:left="0" w:right="-19"/>
              <w:jc w:val="both"/>
              <w:rPr>
                <w:sz w:val="22"/>
              </w:rPr>
            </w:pPr>
            <w:r>
              <w:rPr>
                <w:sz w:val="22"/>
              </w:rPr>
              <w:t>Уровень безработицы, в %</w:t>
            </w:r>
          </w:p>
        </w:tc>
        <w:tc>
          <w:tcPr>
            <w:tcW w:w="1496" w:type="dxa"/>
          </w:tcPr>
          <w:p w:rsidR="00000000" w:rsidRDefault="00000000">
            <w:pPr>
              <w:pStyle w:val="BodyTextIndent"/>
              <w:ind w:left="-88" w:right="340"/>
              <w:jc w:val="right"/>
              <w:rPr>
                <w:sz w:val="22"/>
              </w:rPr>
            </w:pPr>
            <w:r>
              <w:rPr>
                <w:sz w:val="22"/>
              </w:rPr>
              <w:t>13,5</w:t>
            </w:r>
          </w:p>
        </w:tc>
        <w:tc>
          <w:tcPr>
            <w:tcW w:w="1496" w:type="dxa"/>
          </w:tcPr>
          <w:p w:rsidR="00000000" w:rsidRDefault="00000000">
            <w:pPr>
              <w:pStyle w:val="BodyTextIndent"/>
              <w:ind w:left="-88" w:right="340"/>
              <w:jc w:val="right"/>
              <w:rPr>
                <w:sz w:val="22"/>
              </w:rPr>
            </w:pPr>
            <w:r>
              <w:rPr>
                <w:sz w:val="22"/>
              </w:rPr>
              <w:t>12,8</w:t>
            </w:r>
          </w:p>
        </w:tc>
        <w:tc>
          <w:tcPr>
            <w:tcW w:w="1422" w:type="dxa"/>
            <w:tcBorders>
              <w:right w:val="single" w:sz="18" w:space="0" w:color="auto"/>
            </w:tcBorders>
          </w:tcPr>
          <w:p w:rsidR="00000000" w:rsidRDefault="00000000">
            <w:pPr>
              <w:pStyle w:val="BodyTextIndent"/>
              <w:ind w:left="-88" w:right="340"/>
              <w:jc w:val="right"/>
              <w:rPr>
                <w:sz w:val="22"/>
              </w:rPr>
            </w:pPr>
            <w:r>
              <w:rPr>
                <w:sz w:val="22"/>
              </w:rPr>
              <w:t>10,4</w:t>
            </w:r>
          </w:p>
        </w:tc>
      </w:tr>
      <w:tr w:rsidR="00000000">
        <w:tblPrEx>
          <w:tblCellMar>
            <w:top w:w="0" w:type="dxa"/>
            <w:bottom w:w="0" w:type="dxa"/>
          </w:tblCellMar>
        </w:tblPrEx>
        <w:tc>
          <w:tcPr>
            <w:tcW w:w="4873" w:type="dxa"/>
            <w:tcBorders>
              <w:left w:val="single" w:sz="18" w:space="0" w:color="auto"/>
              <w:bottom w:val="single" w:sz="18" w:space="0" w:color="auto"/>
            </w:tcBorders>
          </w:tcPr>
          <w:p w:rsidR="00000000" w:rsidRDefault="00000000">
            <w:pPr>
              <w:pStyle w:val="BodyTextIndent"/>
              <w:ind w:left="0" w:right="-19"/>
              <w:rPr>
                <w:sz w:val="22"/>
              </w:rPr>
            </w:pPr>
            <w:r>
              <w:rPr>
                <w:sz w:val="22"/>
              </w:rPr>
              <w:t>Доля зарегистрированных безработных в численности экономически активного населения (на конец года), в %</w:t>
            </w:r>
          </w:p>
        </w:tc>
        <w:tc>
          <w:tcPr>
            <w:tcW w:w="1496" w:type="dxa"/>
            <w:tcBorders>
              <w:bottom w:val="single" w:sz="18" w:space="0" w:color="auto"/>
            </w:tcBorders>
          </w:tcPr>
          <w:p w:rsidR="00000000" w:rsidRDefault="00000000">
            <w:pPr>
              <w:pStyle w:val="BodyTextIndent"/>
              <w:ind w:left="-88" w:right="340"/>
              <w:jc w:val="right"/>
              <w:rPr>
                <w:sz w:val="22"/>
              </w:rPr>
            </w:pPr>
            <w:r>
              <w:rPr>
                <w:sz w:val="22"/>
              </w:rPr>
              <w:t>3,9</w:t>
            </w:r>
          </w:p>
        </w:tc>
        <w:tc>
          <w:tcPr>
            <w:tcW w:w="1496" w:type="dxa"/>
            <w:tcBorders>
              <w:bottom w:val="single" w:sz="18" w:space="0" w:color="auto"/>
            </w:tcBorders>
          </w:tcPr>
          <w:p w:rsidR="00000000" w:rsidRDefault="00000000">
            <w:pPr>
              <w:pStyle w:val="BodyTextIndent"/>
              <w:ind w:left="-88" w:right="340"/>
              <w:jc w:val="right"/>
              <w:rPr>
                <w:sz w:val="22"/>
              </w:rPr>
            </w:pPr>
            <w:r>
              <w:rPr>
                <w:sz w:val="22"/>
              </w:rPr>
              <w:t>3,7</w:t>
            </w:r>
          </w:p>
        </w:tc>
        <w:tc>
          <w:tcPr>
            <w:tcW w:w="1422" w:type="dxa"/>
            <w:tcBorders>
              <w:bottom w:val="single" w:sz="18" w:space="0" w:color="auto"/>
              <w:right w:val="single" w:sz="18" w:space="0" w:color="auto"/>
            </w:tcBorders>
          </w:tcPr>
          <w:p w:rsidR="00000000" w:rsidRDefault="00000000">
            <w:pPr>
              <w:pStyle w:val="BodyTextIndent"/>
              <w:ind w:left="-88" w:right="340"/>
              <w:jc w:val="right"/>
              <w:rPr>
                <w:sz w:val="22"/>
              </w:rPr>
            </w:pPr>
            <w:r>
              <w:rPr>
                <w:sz w:val="22"/>
              </w:rPr>
              <w:t>2,9</w:t>
            </w:r>
          </w:p>
        </w:tc>
      </w:tr>
    </w:tbl>
    <w:p w:rsidR="00000000" w:rsidRDefault="00000000">
      <w:pPr>
        <w:pStyle w:val="BodyTextIndent"/>
        <w:ind w:right="-421"/>
        <w:rPr>
          <w:b/>
          <w:bCs/>
          <w:sz w:val="24"/>
        </w:rPr>
      </w:pPr>
    </w:p>
    <w:p w:rsidR="00000000" w:rsidRDefault="00000000">
      <w:pPr>
        <w:pStyle w:val="BodyTextIndent"/>
        <w:ind w:left="0"/>
        <w:jc w:val="center"/>
        <w:rPr>
          <w:sz w:val="24"/>
        </w:rPr>
      </w:pPr>
      <w:r>
        <w:rPr>
          <w:sz w:val="24"/>
        </w:rPr>
        <w:t>Религиозный состав населения</w:t>
      </w:r>
    </w:p>
    <w:p w:rsidR="00000000" w:rsidRDefault="00000000">
      <w:pPr>
        <w:pStyle w:val="BodyTextIndent"/>
        <w:ind w:left="0"/>
        <w:jc w:val="center"/>
        <w:rPr>
          <w:b/>
          <w:bCs/>
          <w:sz w:val="24"/>
        </w:rPr>
      </w:pPr>
    </w:p>
    <w:p w:rsidR="00000000" w:rsidRDefault="00000000">
      <w:pPr>
        <w:pStyle w:val="BodyTextIndent"/>
        <w:spacing w:line="288" w:lineRule="auto"/>
        <w:ind w:left="0"/>
        <w:rPr>
          <w:sz w:val="24"/>
        </w:rPr>
      </w:pPr>
      <w:r>
        <w:rPr>
          <w:sz w:val="24"/>
        </w:rPr>
        <w:t>30.</w:t>
      </w:r>
      <w:r>
        <w:rPr>
          <w:sz w:val="24"/>
        </w:rPr>
        <w:tab/>
        <w:t xml:space="preserve">Одной из характерных особенностей развития Казахстана в современный период является неуклонное возрастание роли религии в жизни общества.  Повышается ее авторитет и статус, расширяются социальные функции, растет число верующих и религиозных объединений.  В соответствии с Конституцией Республики Казахстан и принятым в 1992 году Законом РК "О свободе вероисповедания и религиозных объединениях" верующие получили возможность свободно исповедовать религию, не подвергаясь ограничению своих общечеловеческих и гражданских прав и обязанностей перед государством.  В Республике действует более 40 конфессий.  В Казахстане доминирует ислам в форме суннизма ханафитского мазхаба.  Русская православная церковь является вторым по численности верующих религиозным направлением. </w:t>
      </w:r>
    </w:p>
    <w:p w:rsidR="00000000" w:rsidRDefault="00000000">
      <w:pPr>
        <w:pStyle w:val="BodyTextIndent"/>
        <w:spacing w:line="288" w:lineRule="auto"/>
        <w:ind w:left="0" w:firstLine="567"/>
        <w:rPr>
          <w:sz w:val="24"/>
        </w:rPr>
      </w:pPr>
    </w:p>
    <w:p w:rsidR="00000000" w:rsidRDefault="00000000">
      <w:pPr>
        <w:pStyle w:val="BodyTextIndent"/>
        <w:spacing w:line="288" w:lineRule="auto"/>
        <w:ind w:left="0" w:firstLine="567"/>
        <w:rPr>
          <w:sz w:val="24"/>
        </w:rPr>
      </w:pPr>
      <w:r>
        <w:rPr>
          <w:sz w:val="24"/>
        </w:rPr>
        <w:t xml:space="preserve">Достаточно длительный опыт деятельности на территории Республики имеют также Римско-католическая церковь, некоторые протестантские течения (в основном Евангельские христиане баптисты, лютеране), иудаизм, буддизм. </w:t>
      </w:r>
    </w:p>
    <w:p w:rsidR="00000000" w:rsidRDefault="00000000">
      <w:pPr>
        <w:pStyle w:val="BodyTextIndent"/>
        <w:spacing w:line="288" w:lineRule="auto"/>
        <w:ind w:left="0" w:firstLine="567"/>
        <w:rPr>
          <w:sz w:val="24"/>
        </w:rPr>
      </w:pPr>
    </w:p>
    <w:p w:rsidR="00000000" w:rsidRDefault="00000000">
      <w:pPr>
        <w:pStyle w:val="BodyTextIndent"/>
        <w:spacing w:line="288" w:lineRule="auto"/>
        <w:ind w:left="0" w:firstLine="567"/>
        <w:rPr>
          <w:sz w:val="24"/>
        </w:rPr>
      </w:pPr>
      <w:r>
        <w:rPr>
          <w:sz w:val="24"/>
        </w:rPr>
        <w:t>С начала 90-х годов прошлого века активную деятельность в Республике развернули такие новые и нетрадиционные для Республики религиозные течения как Свидетели Иеговы, меннониты, мормоны, мунисты, ваххабиты, кришнаиты, сайентологи, бахаи, трансцендентальная медитация, и другие.</w:t>
      </w:r>
    </w:p>
    <w:p w:rsidR="00000000" w:rsidRDefault="00000000">
      <w:pPr>
        <w:pStyle w:val="BodyTextIndent"/>
        <w:spacing w:line="288" w:lineRule="auto"/>
        <w:ind w:left="0" w:firstLine="567"/>
        <w:rPr>
          <w:sz w:val="24"/>
        </w:rPr>
      </w:pPr>
    </w:p>
    <w:p w:rsidR="00000000" w:rsidRDefault="00000000">
      <w:pPr>
        <w:pStyle w:val="BodyTextIndent"/>
        <w:spacing w:line="288" w:lineRule="auto"/>
        <w:ind w:left="0" w:firstLine="567"/>
        <w:rPr>
          <w:sz w:val="24"/>
        </w:rPr>
      </w:pPr>
      <w:r>
        <w:rPr>
          <w:sz w:val="24"/>
        </w:rPr>
        <w:t>Число верующих официальной статистикой не охвачено в силу того, что Закон РК "О свободе вероисповедания и религиозных объединениях" предоставляет право свободно выбирать любую религию или не исповедовать никакой, и человек вправе не предоставлять данных о своей религиозной принадлежности.  По данным социологического мониторинга религиозной ситуации в Республике, проводимого Министерством культуры, информации и общественного согласия Республики Казахстан, общее число верующих в Казахстане насчитывает от 50% до 60% населения.  "Однако, если применять более объективные критерии, согласно которым человек может считаться верующим (а это:  достаточно регулярное посещение храмов, мечетей, молитвенных домов и собраний; постоянное соблюдение религиозных обрядов, жизнь в соответствии с нормами веры и т.д.), то реальное количество верующих составляет не более 15-20% от общего числа населения.</w:t>
      </w:r>
    </w:p>
    <w:p w:rsidR="00000000" w:rsidRDefault="00000000">
      <w:pPr>
        <w:pStyle w:val="BodyTextIndent"/>
        <w:ind w:left="0" w:firstLine="567"/>
        <w:rPr>
          <w:sz w:val="24"/>
        </w:rPr>
      </w:pPr>
    </w:p>
    <w:p w:rsidR="00000000" w:rsidRDefault="00000000">
      <w:pPr>
        <w:pStyle w:val="20"/>
        <w:rPr>
          <w:sz w:val="24"/>
        </w:rPr>
      </w:pPr>
      <w:r>
        <w:rPr>
          <w:sz w:val="24"/>
        </w:rPr>
        <w:t>Таблица 24.   Динамика роста численности религиозных объединений</w:t>
      </w:r>
    </w:p>
    <w:p w:rsidR="00000000" w:rsidRDefault="00000000">
      <w:pPr>
        <w:pStyle w:val="20"/>
        <w:rPr>
          <w:sz w:val="24"/>
          <w:szCs w:val="24"/>
        </w:rPr>
      </w:pPr>
      <w:r>
        <w:rPr>
          <w:sz w:val="24"/>
        </w:rPr>
        <w:t>в Казахстане</w:t>
      </w:r>
    </w:p>
    <w:p w:rsidR="00000000" w:rsidRDefault="00000000">
      <w:pPr>
        <w:pStyle w:val="20"/>
        <w:rPr>
          <w:b w:val="0"/>
          <w:bCs w:val="0"/>
          <w:sz w:val="24"/>
          <w:szCs w:val="24"/>
        </w:rPr>
      </w:pPr>
    </w:p>
    <w:tbl>
      <w:tblPr>
        <w:tblW w:w="951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1"/>
        <w:gridCol w:w="993"/>
        <w:gridCol w:w="992"/>
        <w:gridCol w:w="992"/>
        <w:gridCol w:w="992"/>
        <w:gridCol w:w="929"/>
        <w:gridCol w:w="990"/>
        <w:gridCol w:w="850"/>
      </w:tblGrid>
      <w:tr w:rsidR="00000000">
        <w:tblPrEx>
          <w:tblCellMar>
            <w:top w:w="0" w:type="dxa"/>
            <w:bottom w:w="0" w:type="dxa"/>
          </w:tblCellMar>
        </w:tblPrEx>
        <w:trPr>
          <w:cantSplit/>
          <w:tblHeader/>
        </w:trPr>
        <w:tc>
          <w:tcPr>
            <w:tcW w:w="2781" w:type="dxa"/>
            <w:tcBorders>
              <w:top w:val="single" w:sz="18" w:space="0" w:color="auto"/>
              <w:left w:val="single" w:sz="18" w:space="0" w:color="auto"/>
              <w:bottom w:val="single" w:sz="4" w:space="0" w:color="auto"/>
              <w:right w:val="single" w:sz="4" w:space="0" w:color="auto"/>
            </w:tcBorders>
          </w:tcPr>
          <w:p w:rsidR="00000000" w:rsidRDefault="00000000">
            <w:pPr>
              <w:pStyle w:val="3"/>
              <w:rPr>
                <w:sz w:val="24"/>
                <w:szCs w:val="24"/>
              </w:rPr>
            </w:pPr>
          </w:p>
        </w:tc>
        <w:tc>
          <w:tcPr>
            <w:tcW w:w="993" w:type="dxa"/>
            <w:tcBorders>
              <w:top w:val="single" w:sz="18" w:space="0" w:color="auto"/>
              <w:left w:val="single" w:sz="4" w:space="0" w:color="auto"/>
              <w:bottom w:val="single" w:sz="4" w:space="0" w:color="auto"/>
              <w:right w:val="single" w:sz="4" w:space="0" w:color="auto"/>
            </w:tcBorders>
          </w:tcPr>
          <w:p w:rsidR="00000000" w:rsidRDefault="00000000">
            <w:pPr>
              <w:spacing w:line="240" w:lineRule="auto"/>
              <w:jc w:val="center"/>
              <w:rPr>
                <w:szCs w:val="24"/>
              </w:rPr>
            </w:pPr>
            <w:r>
              <w:rPr>
                <w:szCs w:val="24"/>
              </w:rPr>
              <w:t>1990</w:t>
            </w:r>
          </w:p>
        </w:tc>
        <w:tc>
          <w:tcPr>
            <w:tcW w:w="992" w:type="dxa"/>
            <w:tcBorders>
              <w:top w:val="single" w:sz="18" w:space="0" w:color="auto"/>
              <w:left w:val="single" w:sz="4" w:space="0" w:color="auto"/>
              <w:bottom w:val="single" w:sz="4" w:space="0" w:color="auto"/>
              <w:right w:val="single" w:sz="4" w:space="0" w:color="auto"/>
            </w:tcBorders>
          </w:tcPr>
          <w:p w:rsidR="00000000" w:rsidRDefault="00000000">
            <w:pPr>
              <w:spacing w:line="240" w:lineRule="auto"/>
              <w:jc w:val="center"/>
              <w:rPr>
                <w:szCs w:val="24"/>
              </w:rPr>
            </w:pPr>
            <w:r>
              <w:rPr>
                <w:szCs w:val="24"/>
              </w:rPr>
              <w:t>1993</w:t>
            </w:r>
          </w:p>
        </w:tc>
        <w:tc>
          <w:tcPr>
            <w:tcW w:w="992" w:type="dxa"/>
            <w:tcBorders>
              <w:top w:val="single" w:sz="18" w:space="0" w:color="auto"/>
              <w:left w:val="single" w:sz="4" w:space="0" w:color="auto"/>
              <w:bottom w:val="single" w:sz="4" w:space="0" w:color="auto"/>
              <w:right w:val="single" w:sz="4" w:space="0" w:color="auto"/>
            </w:tcBorders>
          </w:tcPr>
          <w:p w:rsidR="00000000" w:rsidRDefault="00000000">
            <w:pPr>
              <w:spacing w:line="240" w:lineRule="auto"/>
              <w:jc w:val="center"/>
              <w:rPr>
                <w:szCs w:val="24"/>
              </w:rPr>
            </w:pPr>
            <w:r>
              <w:rPr>
                <w:szCs w:val="24"/>
              </w:rPr>
              <w:t>1995</w:t>
            </w:r>
          </w:p>
        </w:tc>
        <w:tc>
          <w:tcPr>
            <w:tcW w:w="992" w:type="dxa"/>
            <w:tcBorders>
              <w:top w:val="single" w:sz="18" w:space="0" w:color="auto"/>
              <w:left w:val="single" w:sz="4" w:space="0" w:color="auto"/>
              <w:bottom w:val="single" w:sz="4" w:space="0" w:color="auto"/>
              <w:right w:val="single" w:sz="4" w:space="0" w:color="auto"/>
            </w:tcBorders>
          </w:tcPr>
          <w:p w:rsidR="00000000" w:rsidRDefault="00000000">
            <w:pPr>
              <w:spacing w:line="240" w:lineRule="auto"/>
              <w:jc w:val="center"/>
              <w:rPr>
                <w:szCs w:val="24"/>
              </w:rPr>
            </w:pPr>
            <w:r>
              <w:rPr>
                <w:szCs w:val="24"/>
              </w:rPr>
              <w:t>1996</w:t>
            </w:r>
          </w:p>
        </w:tc>
        <w:tc>
          <w:tcPr>
            <w:tcW w:w="929" w:type="dxa"/>
            <w:tcBorders>
              <w:top w:val="single" w:sz="18" w:space="0" w:color="auto"/>
              <w:left w:val="single" w:sz="4" w:space="0" w:color="auto"/>
              <w:bottom w:val="single" w:sz="4" w:space="0" w:color="auto"/>
              <w:right w:val="single" w:sz="4" w:space="0" w:color="auto"/>
            </w:tcBorders>
          </w:tcPr>
          <w:p w:rsidR="00000000" w:rsidRDefault="00000000">
            <w:pPr>
              <w:spacing w:line="240" w:lineRule="auto"/>
              <w:jc w:val="center"/>
              <w:rPr>
                <w:szCs w:val="24"/>
              </w:rPr>
            </w:pPr>
            <w:r>
              <w:rPr>
                <w:szCs w:val="24"/>
              </w:rPr>
              <w:t>1997</w:t>
            </w:r>
          </w:p>
        </w:tc>
        <w:tc>
          <w:tcPr>
            <w:tcW w:w="990" w:type="dxa"/>
            <w:tcBorders>
              <w:top w:val="single" w:sz="18" w:space="0" w:color="auto"/>
              <w:left w:val="single" w:sz="4" w:space="0" w:color="auto"/>
              <w:bottom w:val="single" w:sz="4" w:space="0" w:color="auto"/>
              <w:right w:val="single" w:sz="4" w:space="0" w:color="auto"/>
            </w:tcBorders>
          </w:tcPr>
          <w:p w:rsidR="00000000" w:rsidRDefault="00000000">
            <w:pPr>
              <w:spacing w:line="240" w:lineRule="auto"/>
              <w:jc w:val="center"/>
              <w:rPr>
                <w:szCs w:val="24"/>
              </w:rPr>
            </w:pPr>
            <w:r>
              <w:rPr>
                <w:szCs w:val="24"/>
              </w:rPr>
              <w:t>1999</w:t>
            </w:r>
          </w:p>
        </w:tc>
        <w:tc>
          <w:tcPr>
            <w:tcW w:w="850" w:type="dxa"/>
            <w:tcBorders>
              <w:top w:val="single" w:sz="18" w:space="0" w:color="auto"/>
              <w:left w:val="single" w:sz="4" w:space="0" w:color="auto"/>
              <w:bottom w:val="single" w:sz="4" w:space="0" w:color="auto"/>
              <w:right w:val="single" w:sz="18" w:space="0" w:color="auto"/>
            </w:tcBorders>
          </w:tcPr>
          <w:p w:rsidR="00000000" w:rsidRDefault="00000000">
            <w:pPr>
              <w:spacing w:line="240" w:lineRule="auto"/>
              <w:jc w:val="center"/>
              <w:rPr>
                <w:szCs w:val="24"/>
              </w:rPr>
            </w:pPr>
            <w:r>
              <w:rPr>
                <w:szCs w:val="24"/>
              </w:rPr>
              <w:t>01.01.</w:t>
            </w:r>
          </w:p>
          <w:p w:rsidR="00000000" w:rsidRDefault="00000000">
            <w:pPr>
              <w:spacing w:line="240" w:lineRule="auto"/>
              <w:jc w:val="center"/>
              <w:rPr>
                <w:szCs w:val="24"/>
              </w:rPr>
            </w:pPr>
            <w:r>
              <w:rPr>
                <w:szCs w:val="24"/>
              </w:rPr>
              <w:t>2001</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rPr>
                <w:szCs w:val="24"/>
              </w:rPr>
            </w:pPr>
            <w:r>
              <w:rPr>
                <w:szCs w:val="24"/>
              </w:rPr>
              <w:t>Всего религиозных объединений:</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671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977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1180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1503</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1642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2100</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2299</w:t>
            </w:r>
          </w:p>
        </w:tc>
      </w:tr>
      <w:tr w:rsidR="00000000">
        <w:tblPrEx>
          <w:tblCellMar>
            <w:top w:w="0" w:type="dxa"/>
            <w:bottom w:w="0" w:type="dxa"/>
          </w:tblCellMar>
        </w:tblPrEx>
        <w:trPr>
          <w:cantSplit/>
        </w:trPr>
        <w:tc>
          <w:tcPr>
            <w:tcW w:w="9519" w:type="dxa"/>
            <w:gridSpan w:val="8"/>
            <w:tcBorders>
              <w:top w:val="single" w:sz="4" w:space="0" w:color="auto"/>
              <w:left w:val="single" w:sz="18" w:space="0" w:color="auto"/>
              <w:bottom w:val="single" w:sz="4" w:space="0" w:color="auto"/>
              <w:right w:val="single" w:sz="18" w:space="0" w:color="auto"/>
            </w:tcBorders>
          </w:tcPr>
          <w:p w:rsidR="00000000" w:rsidRDefault="00000000">
            <w:pPr>
              <w:tabs>
                <w:tab w:val="clear" w:pos="567"/>
              </w:tabs>
              <w:spacing w:line="240" w:lineRule="auto"/>
              <w:ind w:left="-253" w:right="154"/>
              <w:rPr>
                <w:szCs w:val="24"/>
              </w:rPr>
            </w:pPr>
            <w:r>
              <w:t>в том числе</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pStyle w:val="4"/>
            </w:pPr>
            <w:r>
              <w:t>Ислам</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46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296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483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679</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826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1003</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1150</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rPr>
                <w:szCs w:val="24"/>
              </w:rPr>
            </w:pPr>
            <w:r>
              <w:rPr>
                <w:szCs w:val="24"/>
              </w:rPr>
              <w:t>Русская православная Церковь (в т.ч. РПЦ за рубежом и старообрядческие)</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62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131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165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185</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196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220</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229</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rPr>
                <w:szCs w:val="24"/>
              </w:rPr>
            </w:pPr>
            <w:r>
              <w:rPr>
                <w:szCs w:val="24"/>
              </w:rPr>
              <w:t>Римско-католическая Церковь</w:t>
            </w:r>
          </w:p>
          <w:p w:rsidR="00000000" w:rsidRDefault="00000000">
            <w:pPr>
              <w:spacing w:line="240" w:lineRule="auto"/>
              <w:rPr>
                <w:szCs w:val="24"/>
              </w:rPr>
            </w:pPr>
            <w:r>
              <w:rPr>
                <w:szCs w:val="24"/>
              </w:rPr>
              <w:t>(в т.ч. Греко-католическая)</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42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66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66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68</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71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71</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lang w:val="ru-MO"/>
              </w:rPr>
            </w:pPr>
            <w:r>
              <w:rPr>
                <w:szCs w:val="24"/>
                <w:lang w:val="ru-MO"/>
              </w:rPr>
              <w:t>73</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rPr>
                <w:szCs w:val="24"/>
              </w:rPr>
            </w:pPr>
            <w:r>
              <w:rPr>
                <w:szCs w:val="24"/>
              </w:rPr>
              <w:t xml:space="preserve">Евангельские христиане-баптисты </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168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162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130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140</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242</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257</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pStyle w:val="4"/>
            </w:pPr>
            <w:r>
              <w:t>Лютеране</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171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152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117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110</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81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84</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82</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rPr>
                <w:szCs w:val="24"/>
              </w:rPr>
            </w:pPr>
            <w:r>
              <w:rPr>
                <w:szCs w:val="24"/>
              </w:rPr>
              <w:t xml:space="preserve">Адвентисты </w:t>
            </w:r>
          </w:p>
          <w:p w:rsidR="00000000" w:rsidRDefault="00000000">
            <w:pPr>
              <w:spacing w:line="240" w:lineRule="auto"/>
              <w:rPr>
                <w:szCs w:val="24"/>
              </w:rPr>
            </w:pPr>
            <w:r>
              <w:rPr>
                <w:szCs w:val="24"/>
              </w:rPr>
              <w:t>Седьмого Дня</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36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36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34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41</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45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64</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68</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jc w:val="both"/>
              <w:rPr>
                <w:szCs w:val="24"/>
              </w:rPr>
            </w:pPr>
            <w:r>
              <w:rPr>
                <w:szCs w:val="24"/>
              </w:rPr>
              <w:t>Свидетели Иеговы</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27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33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27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45</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52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97</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rPr>
            </w:pPr>
            <w:r>
              <w:rPr>
                <w:szCs w:val="24"/>
              </w:rPr>
              <w:t>108</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jc w:val="both"/>
              <w:rPr>
                <w:szCs w:val="24"/>
              </w:rPr>
            </w:pPr>
            <w:r>
              <w:rPr>
                <w:szCs w:val="24"/>
              </w:rPr>
              <w:t>Пятидесятники</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42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36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19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18</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19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r>
              <w:rPr>
                <w:szCs w:val="24"/>
                <w:lang w:val="ru-MO"/>
              </w:rPr>
              <w:t>37</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lang w:val="ru-MO"/>
              </w:rPr>
            </w:pPr>
            <w:r>
              <w:rPr>
                <w:szCs w:val="24"/>
                <w:lang w:val="ru-MO"/>
              </w:rPr>
              <w:t>31</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jc w:val="both"/>
              <w:rPr>
                <w:szCs w:val="24"/>
              </w:rPr>
            </w:pPr>
            <w:r>
              <w:rPr>
                <w:szCs w:val="24"/>
              </w:rPr>
              <w:t>Иудейские</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lang w:val="ru-MO"/>
              </w:rPr>
            </w:pP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jc w:val="both"/>
              <w:rPr>
                <w:szCs w:val="24"/>
              </w:rPr>
            </w:pPr>
            <w:r>
              <w:rPr>
                <w:szCs w:val="24"/>
              </w:rPr>
              <w:t>Новоапостольская церковь</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lang w:val="ru-MO"/>
              </w:rPr>
            </w:pP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lang w:val="ru-MO"/>
              </w:rPr>
            </w:pP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4" w:space="0" w:color="auto"/>
              <w:right w:val="single" w:sz="4" w:space="0" w:color="auto"/>
            </w:tcBorders>
          </w:tcPr>
          <w:p w:rsidR="00000000" w:rsidRDefault="00000000">
            <w:pPr>
              <w:spacing w:line="240" w:lineRule="auto"/>
              <w:rPr>
                <w:szCs w:val="24"/>
              </w:rPr>
            </w:pPr>
            <w:r>
              <w:rPr>
                <w:szCs w:val="24"/>
              </w:rPr>
              <w:t>Новообразования (новые протестантские, харизматические)</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21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82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125</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131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196</w:t>
            </w:r>
          </w:p>
        </w:tc>
        <w:tc>
          <w:tcPr>
            <w:tcW w:w="850" w:type="dxa"/>
            <w:tcBorders>
              <w:top w:val="single" w:sz="4" w:space="0" w:color="auto"/>
              <w:left w:val="single" w:sz="4" w:space="0" w:color="auto"/>
              <w:bottom w:val="single" w:sz="4" w:space="0" w:color="auto"/>
              <w:right w:val="single" w:sz="18" w:space="0" w:color="auto"/>
            </w:tcBorders>
          </w:tcPr>
          <w:p w:rsidR="00000000" w:rsidRDefault="00000000">
            <w:pPr>
              <w:tabs>
                <w:tab w:val="clear" w:pos="567"/>
              </w:tabs>
              <w:spacing w:line="240" w:lineRule="auto"/>
              <w:ind w:left="-253" w:right="154"/>
              <w:jc w:val="right"/>
              <w:rPr>
                <w:szCs w:val="24"/>
                <w:lang w:val="ru-MO"/>
              </w:rPr>
            </w:pPr>
            <w:r>
              <w:rPr>
                <w:szCs w:val="24"/>
                <w:lang w:val="ru-MO"/>
              </w:rPr>
              <w:t>213</w:t>
            </w:r>
          </w:p>
        </w:tc>
      </w:tr>
      <w:tr w:rsidR="00000000">
        <w:tblPrEx>
          <w:tblCellMar>
            <w:top w:w="0" w:type="dxa"/>
            <w:bottom w:w="0" w:type="dxa"/>
          </w:tblCellMar>
        </w:tblPrEx>
        <w:trPr>
          <w:cantSplit/>
        </w:trPr>
        <w:tc>
          <w:tcPr>
            <w:tcW w:w="2781" w:type="dxa"/>
            <w:tcBorders>
              <w:top w:val="single" w:sz="4" w:space="0" w:color="auto"/>
              <w:left w:val="single" w:sz="18" w:space="0" w:color="auto"/>
              <w:bottom w:val="single" w:sz="18" w:space="0" w:color="auto"/>
              <w:right w:val="single" w:sz="4" w:space="0" w:color="auto"/>
            </w:tcBorders>
          </w:tcPr>
          <w:p w:rsidR="00000000" w:rsidRDefault="00000000">
            <w:pPr>
              <w:spacing w:line="240" w:lineRule="auto"/>
              <w:rPr>
                <w:szCs w:val="24"/>
              </w:rPr>
            </w:pPr>
            <w:r>
              <w:rPr>
                <w:szCs w:val="24"/>
              </w:rPr>
              <w:t>Нетрадиционные (Бахаи, Общество "Сознания Кришны", Церковь Последнего Завета и т.д.) и другие малочисленные религиозные формирования и фонды</w:t>
            </w:r>
          </w:p>
        </w:tc>
        <w:tc>
          <w:tcPr>
            <w:tcW w:w="993" w:type="dxa"/>
            <w:tcBorders>
              <w:top w:val="single" w:sz="4" w:space="0" w:color="auto"/>
              <w:left w:val="single" w:sz="4" w:space="0" w:color="auto"/>
              <w:bottom w:val="single" w:sz="18"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64</w:t>
            </w:r>
          </w:p>
        </w:tc>
        <w:tc>
          <w:tcPr>
            <w:tcW w:w="992" w:type="dxa"/>
            <w:tcBorders>
              <w:top w:val="single" w:sz="4" w:space="0" w:color="auto"/>
              <w:left w:val="single" w:sz="4" w:space="0" w:color="auto"/>
              <w:bottom w:val="single" w:sz="18"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44</w:t>
            </w:r>
          </w:p>
        </w:tc>
        <w:tc>
          <w:tcPr>
            <w:tcW w:w="992" w:type="dxa"/>
            <w:tcBorders>
              <w:top w:val="single" w:sz="4" w:space="0" w:color="auto"/>
              <w:left w:val="single" w:sz="4" w:space="0" w:color="auto"/>
              <w:bottom w:val="single" w:sz="18"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57</w:t>
            </w:r>
          </w:p>
        </w:tc>
        <w:tc>
          <w:tcPr>
            <w:tcW w:w="992" w:type="dxa"/>
            <w:tcBorders>
              <w:top w:val="single" w:sz="4" w:space="0" w:color="auto"/>
              <w:left w:val="single" w:sz="4" w:space="0" w:color="auto"/>
              <w:bottom w:val="single" w:sz="18"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92</w:t>
            </w:r>
          </w:p>
        </w:tc>
        <w:tc>
          <w:tcPr>
            <w:tcW w:w="929" w:type="dxa"/>
            <w:tcBorders>
              <w:top w:val="single" w:sz="4" w:space="0" w:color="auto"/>
              <w:left w:val="single" w:sz="4" w:space="0" w:color="auto"/>
              <w:bottom w:val="single" w:sz="18"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80</w:t>
            </w:r>
          </w:p>
        </w:tc>
        <w:tc>
          <w:tcPr>
            <w:tcW w:w="990" w:type="dxa"/>
            <w:tcBorders>
              <w:top w:val="single" w:sz="4" w:space="0" w:color="auto"/>
              <w:left w:val="single" w:sz="4" w:space="0" w:color="auto"/>
              <w:bottom w:val="single" w:sz="18" w:space="0" w:color="auto"/>
              <w:right w:val="single" w:sz="4" w:space="0" w:color="auto"/>
            </w:tcBorders>
          </w:tcPr>
          <w:p w:rsidR="00000000" w:rsidRDefault="00000000">
            <w:pPr>
              <w:tabs>
                <w:tab w:val="clear" w:pos="567"/>
              </w:tabs>
              <w:spacing w:line="240" w:lineRule="auto"/>
              <w:ind w:left="-253" w:right="210"/>
              <w:jc w:val="right"/>
              <w:rPr>
                <w:szCs w:val="24"/>
              </w:rPr>
            </w:pPr>
            <w:r>
              <w:rPr>
                <w:szCs w:val="24"/>
              </w:rPr>
              <w:t>86</w:t>
            </w:r>
          </w:p>
        </w:tc>
        <w:tc>
          <w:tcPr>
            <w:tcW w:w="850" w:type="dxa"/>
            <w:tcBorders>
              <w:top w:val="single" w:sz="4" w:space="0" w:color="auto"/>
              <w:left w:val="single" w:sz="4" w:space="0" w:color="auto"/>
              <w:bottom w:val="single" w:sz="18" w:space="0" w:color="auto"/>
              <w:right w:val="single" w:sz="18" w:space="0" w:color="auto"/>
            </w:tcBorders>
          </w:tcPr>
          <w:p w:rsidR="00000000" w:rsidRDefault="00000000">
            <w:pPr>
              <w:tabs>
                <w:tab w:val="clear" w:pos="567"/>
              </w:tabs>
              <w:spacing w:line="240" w:lineRule="auto"/>
              <w:ind w:left="-253" w:right="154"/>
              <w:jc w:val="right"/>
              <w:rPr>
                <w:szCs w:val="24"/>
                <w:lang w:val="ru-MO"/>
              </w:rPr>
            </w:pPr>
            <w:r>
              <w:rPr>
                <w:szCs w:val="24"/>
                <w:lang w:val="ru-MO"/>
              </w:rPr>
              <w:t>88</w:t>
            </w:r>
          </w:p>
        </w:tc>
      </w:tr>
    </w:tbl>
    <w:p w:rsidR="00000000" w:rsidRDefault="00000000">
      <w:pPr>
        <w:jc w:val="both"/>
      </w:pPr>
    </w:p>
    <w:p w:rsidR="00000000" w:rsidRDefault="00000000">
      <w:pPr>
        <w:pStyle w:val="BodyTextIndent"/>
        <w:spacing w:line="288" w:lineRule="auto"/>
        <w:ind w:left="0" w:firstLine="567"/>
        <w:rPr>
          <w:sz w:val="24"/>
        </w:rPr>
      </w:pPr>
      <w:r>
        <w:rPr>
          <w:sz w:val="24"/>
        </w:rPr>
        <w:t>В Казахстане имеет место отождествление конфессиональной принадлежности верующих с их этнической принадлежностью.  Исламская община, помимо казахов, составляющих в ней большинство, представлена узбеками, татарами, уйгурами, азербайджанцами, чеченцами и другими.</w:t>
      </w:r>
    </w:p>
    <w:p w:rsidR="00000000" w:rsidRDefault="00000000">
      <w:pPr>
        <w:pStyle w:val="BodyTextIndent"/>
        <w:spacing w:line="288" w:lineRule="auto"/>
        <w:ind w:left="0" w:firstLine="567"/>
        <w:rPr>
          <w:sz w:val="24"/>
        </w:rPr>
      </w:pPr>
    </w:p>
    <w:p w:rsidR="00000000" w:rsidRDefault="00000000">
      <w:pPr>
        <w:pStyle w:val="BodyTextIndent"/>
        <w:spacing w:line="288" w:lineRule="auto"/>
        <w:ind w:left="0" w:firstLine="567"/>
        <w:rPr>
          <w:sz w:val="24"/>
        </w:rPr>
      </w:pPr>
      <w:r>
        <w:rPr>
          <w:sz w:val="24"/>
        </w:rPr>
        <w:t xml:space="preserve">Русская православная церковь объединяет в основном представителей славянских национальностей (кроме поляков).  Наиболее многочисленными из них являются русские, украинцы, белорусы.  </w:t>
      </w:r>
    </w:p>
    <w:p w:rsidR="00000000" w:rsidRDefault="00000000">
      <w:pPr>
        <w:pStyle w:val="BodyTextIndent"/>
        <w:ind w:left="0" w:firstLine="567"/>
        <w:rPr>
          <w:sz w:val="24"/>
        </w:rPr>
      </w:pPr>
    </w:p>
    <w:p w:rsidR="00000000" w:rsidRDefault="00000000">
      <w:pPr>
        <w:pStyle w:val="BodyTextIndent"/>
        <w:ind w:left="0" w:firstLine="567"/>
        <w:rPr>
          <w:sz w:val="24"/>
        </w:rPr>
      </w:pPr>
      <w:r>
        <w:rPr>
          <w:sz w:val="24"/>
        </w:rPr>
        <w:t xml:space="preserve">Основную этническую часть Римско-католической церкви представляют немцы и поляки. Часть украинцев является приверженцами Греко-католической церкви (Униатская церковь). </w:t>
      </w:r>
    </w:p>
    <w:p w:rsidR="00000000" w:rsidRDefault="00000000">
      <w:pPr>
        <w:pStyle w:val="BodyTextIndent"/>
        <w:ind w:left="0" w:firstLine="567"/>
        <w:rPr>
          <w:sz w:val="24"/>
        </w:rPr>
      </w:pPr>
    </w:p>
    <w:p w:rsidR="00000000" w:rsidRDefault="00000000">
      <w:pPr>
        <w:pStyle w:val="BodyTextIndent"/>
        <w:ind w:left="0" w:firstLine="567"/>
        <w:rPr>
          <w:sz w:val="24"/>
        </w:rPr>
      </w:pPr>
      <w:r>
        <w:rPr>
          <w:sz w:val="24"/>
        </w:rPr>
        <w:t>Протестантизм исповедуют в основном немцы и поляки. В то же время активная деятельность иностранных миссионеров способствует распространению протестантизма среди коренного населения Республики, русских, корейцев и других национальностей.</w:t>
      </w:r>
    </w:p>
    <w:p w:rsidR="00000000" w:rsidRDefault="00000000">
      <w:pPr>
        <w:pStyle w:val="BodyTextIndent"/>
        <w:ind w:left="0" w:firstLine="567"/>
        <w:rPr>
          <w:sz w:val="24"/>
        </w:rPr>
      </w:pPr>
    </w:p>
    <w:p w:rsidR="00000000" w:rsidRDefault="00000000">
      <w:pPr>
        <w:pStyle w:val="BodyTextIndent"/>
        <w:ind w:left="0" w:firstLine="567"/>
        <w:rPr>
          <w:sz w:val="24"/>
        </w:rPr>
      </w:pPr>
      <w:r>
        <w:rPr>
          <w:sz w:val="24"/>
        </w:rPr>
        <w:t>Буддизм в Республике представлен слабо. В основном его исповедуют немногочисленная часть корейской диаспоры и калмыки.</w:t>
      </w:r>
    </w:p>
    <w:p w:rsidR="00000000" w:rsidRDefault="00000000">
      <w:pPr>
        <w:pStyle w:val="BodyTextIndent"/>
        <w:ind w:left="0" w:firstLine="567"/>
        <w:rPr>
          <w:sz w:val="24"/>
        </w:rPr>
      </w:pPr>
    </w:p>
    <w:p w:rsidR="00000000" w:rsidRDefault="00000000">
      <w:pPr>
        <w:pStyle w:val="BodyTextIndent"/>
        <w:ind w:left="0" w:firstLine="567"/>
        <w:rPr>
          <w:sz w:val="24"/>
        </w:rPr>
      </w:pPr>
      <w:r>
        <w:rPr>
          <w:sz w:val="24"/>
        </w:rPr>
        <w:t>Иудаизм представлен евреями.</w:t>
      </w:r>
    </w:p>
    <w:p w:rsidR="00000000" w:rsidRDefault="00000000">
      <w:pPr>
        <w:pStyle w:val="BodyTextIndent"/>
        <w:ind w:left="0" w:firstLine="567"/>
        <w:rPr>
          <w:sz w:val="24"/>
        </w:rPr>
      </w:pPr>
    </w:p>
    <w:p w:rsidR="00000000" w:rsidRDefault="00000000">
      <w:pPr>
        <w:pStyle w:val="5"/>
        <w:rPr>
          <w:sz w:val="24"/>
        </w:rPr>
      </w:pPr>
      <w:r>
        <w:rPr>
          <w:sz w:val="24"/>
        </w:rPr>
        <w:t>Таблица 25.   Данные о количестве религиозных объединений</w:t>
      </w:r>
    </w:p>
    <w:p w:rsidR="00000000" w:rsidRDefault="00000000">
      <w:pPr>
        <w:jc w:val="center"/>
        <w:rPr>
          <w:szCs w:val="28"/>
        </w:rPr>
      </w:pPr>
      <w:r>
        <w:rPr>
          <w:b/>
          <w:bCs/>
          <w:szCs w:val="28"/>
        </w:rPr>
        <w:t>в Республике по состоянию на 1 января 2001 года.</w:t>
      </w:r>
    </w:p>
    <w:p w:rsidR="00000000" w:rsidRDefault="00000000">
      <w:pPr>
        <w:rPr>
          <w:b/>
          <w:bCs/>
          <w:szCs w:val="28"/>
        </w:rPr>
      </w:pPr>
    </w:p>
    <w:tbl>
      <w:tblPr>
        <w:tblW w:w="9563" w:type="dxa"/>
        <w:tblInd w:w="-72" w:type="dxa"/>
        <w:tblLayout w:type="fixed"/>
        <w:tblCellMar>
          <w:left w:w="70" w:type="dxa"/>
          <w:right w:w="70" w:type="dxa"/>
        </w:tblCellMar>
        <w:tblLook w:val="0000" w:firstRow="0" w:lastRow="0" w:firstColumn="0" w:lastColumn="0" w:noHBand="0" w:noVBand="0"/>
      </w:tblPr>
      <w:tblGrid>
        <w:gridCol w:w="478"/>
        <w:gridCol w:w="1932"/>
        <w:gridCol w:w="1913"/>
        <w:gridCol w:w="1825"/>
        <w:gridCol w:w="1824"/>
        <w:gridCol w:w="1591"/>
      </w:tblGrid>
      <w:tr w:rsidR="00000000">
        <w:tblPrEx>
          <w:tblCellMar>
            <w:top w:w="0" w:type="dxa"/>
            <w:bottom w:w="0" w:type="dxa"/>
          </w:tblCellMar>
        </w:tblPrEx>
        <w:trPr>
          <w:tblHeader/>
        </w:trPr>
        <w:tc>
          <w:tcPr>
            <w:tcW w:w="478" w:type="dxa"/>
            <w:tcBorders>
              <w:top w:val="single" w:sz="18" w:space="0" w:color="auto"/>
              <w:left w:val="single" w:sz="18" w:space="0" w:color="auto"/>
              <w:bottom w:val="single" w:sz="6" w:space="0" w:color="auto"/>
              <w:right w:val="single" w:sz="6" w:space="0" w:color="auto"/>
            </w:tcBorders>
            <w:vAlign w:val="center"/>
          </w:tcPr>
          <w:p w:rsidR="00000000" w:rsidRDefault="00000000">
            <w:pPr>
              <w:spacing w:line="216" w:lineRule="auto"/>
              <w:jc w:val="center"/>
              <w:rPr>
                <w:szCs w:val="22"/>
              </w:rPr>
            </w:pPr>
            <w:r>
              <w:rPr>
                <w:szCs w:val="22"/>
              </w:rPr>
              <w:t>№</w:t>
            </w:r>
          </w:p>
          <w:p w:rsidR="00000000" w:rsidRDefault="00000000">
            <w:pPr>
              <w:spacing w:line="216" w:lineRule="auto"/>
              <w:jc w:val="center"/>
              <w:rPr>
                <w:szCs w:val="22"/>
              </w:rPr>
            </w:pPr>
            <w:r>
              <w:rPr>
                <w:szCs w:val="22"/>
              </w:rPr>
              <w:t>п/п</w:t>
            </w:r>
          </w:p>
        </w:tc>
        <w:tc>
          <w:tcPr>
            <w:tcW w:w="1932" w:type="dxa"/>
            <w:tcBorders>
              <w:top w:val="single" w:sz="18" w:space="0" w:color="auto"/>
              <w:left w:val="single" w:sz="6" w:space="0" w:color="auto"/>
              <w:bottom w:val="single" w:sz="6" w:space="0" w:color="auto"/>
              <w:right w:val="single" w:sz="6" w:space="0" w:color="auto"/>
            </w:tcBorders>
            <w:vAlign w:val="center"/>
          </w:tcPr>
          <w:p w:rsidR="00000000" w:rsidRDefault="00000000">
            <w:pPr>
              <w:spacing w:line="216" w:lineRule="auto"/>
              <w:jc w:val="center"/>
              <w:rPr>
                <w:szCs w:val="22"/>
              </w:rPr>
            </w:pPr>
            <w:r>
              <w:rPr>
                <w:szCs w:val="22"/>
              </w:rPr>
              <w:t>Наименование области, города</w:t>
            </w:r>
          </w:p>
        </w:tc>
        <w:tc>
          <w:tcPr>
            <w:tcW w:w="1913" w:type="dxa"/>
            <w:tcBorders>
              <w:top w:val="single" w:sz="18" w:space="0" w:color="auto"/>
              <w:left w:val="single" w:sz="6" w:space="0" w:color="auto"/>
              <w:bottom w:val="single" w:sz="6" w:space="0" w:color="auto"/>
              <w:right w:val="single" w:sz="6" w:space="0" w:color="auto"/>
            </w:tcBorders>
            <w:vAlign w:val="center"/>
          </w:tcPr>
          <w:p w:rsidR="00000000" w:rsidRDefault="00000000">
            <w:pPr>
              <w:spacing w:line="216" w:lineRule="auto"/>
              <w:jc w:val="center"/>
              <w:rPr>
                <w:szCs w:val="22"/>
              </w:rPr>
            </w:pPr>
            <w:r>
              <w:rPr>
                <w:szCs w:val="22"/>
              </w:rPr>
              <w:t>Количество религиозных объединений всего</w:t>
            </w:r>
          </w:p>
          <w:p w:rsidR="00000000" w:rsidRDefault="00000000">
            <w:pPr>
              <w:spacing w:line="216" w:lineRule="auto"/>
              <w:jc w:val="center"/>
              <w:rPr>
                <w:szCs w:val="22"/>
              </w:rPr>
            </w:pPr>
            <w:r>
              <w:rPr>
                <w:szCs w:val="22"/>
              </w:rPr>
              <w:t>(РО)</w:t>
            </w:r>
          </w:p>
        </w:tc>
        <w:tc>
          <w:tcPr>
            <w:tcW w:w="1825" w:type="dxa"/>
            <w:tcBorders>
              <w:top w:val="single" w:sz="18" w:space="0" w:color="auto"/>
              <w:left w:val="single" w:sz="6" w:space="0" w:color="auto"/>
              <w:bottom w:val="single" w:sz="6" w:space="0" w:color="auto"/>
              <w:right w:val="single" w:sz="6" w:space="0" w:color="auto"/>
            </w:tcBorders>
            <w:vAlign w:val="center"/>
          </w:tcPr>
          <w:p w:rsidR="00000000" w:rsidRDefault="00000000">
            <w:pPr>
              <w:spacing w:line="216" w:lineRule="auto"/>
              <w:jc w:val="center"/>
              <w:rPr>
                <w:szCs w:val="22"/>
              </w:rPr>
            </w:pPr>
            <w:r>
              <w:rPr>
                <w:szCs w:val="22"/>
              </w:rPr>
              <w:t>В том числе РО</w:t>
            </w:r>
          </w:p>
          <w:p w:rsidR="00000000" w:rsidRDefault="00000000">
            <w:pPr>
              <w:spacing w:line="216" w:lineRule="auto"/>
              <w:jc w:val="center"/>
              <w:rPr>
                <w:szCs w:val="22"/>
              </w:rPr>
            </w:pPr>
            <w:r>
              <w:rPr>
                <w:szCs w:val="22"/>
              </w:rPr>
              <w:t>действующих как юрид. лицо</w:t>
            </w:r>
          </w:p>
        </w:tc>
        <w:tc>
          <w:tcPr>
            <w:tcW w:w="1824" w:type="dxa"/>
            <w:tcBorders>
              <w:top w:val="single" w:sz="18" w:space="0" w:color="auto"/>
              <w:left w:val="single" w:sz="6" w:space="0" w:color="auto"/>
              <w:bottom w:val="single" w:sz="6" w:space="0" w:color="auto"/>
              <w:right w:val="single" w:sz="6" w:space="0" w:color="auto"/>
            </w:tcBorders>
            <w:vAlign w:val="center"/>
          </w:tcPr>
          <w:p w:rsidR="00000000" w:rsidRDefault="00000000">
            <w:pPr>
              <w:spacing w:line="216" w:lineRule="auto"/>
              <w:jc w:val="center"/>
              <w:rPr>
                <w:szCs w:val="22"/>
              </w:rPr>
            </w:pPr>
            <w:r>
              <w:rPr>
                <w:szCs w:val="22"/>
              </w:rPr>
              <w:t xml:space="preserve">Количество РО состоящих на учете в обл., гор., </w:t>
            </w:r>
            <w:proofErr w:type="spellStart"/>
            <w:r>
              <w:rPr>
                <w:szCs w:val="22"/>
              </w:rPr>
              <w:t>рай-акиматах</w:t>
            </w:r>
            <w:proofErr w:type="spellEnd"/>
            <w:r>
              <w:rPr>
                <w:szCs w:val="22"/>
              </w:rPr>
              <w:t>.</w:t>
            </w:r>
          </w:p>
        </w:tc>
        <w:tc>
          <w:tcPr>
            <w:tcW w:w="1591" w:type="dxa"/>
            <w:tcBorders>
              <w:top w:val="single" w:sz="18" w:space="0" w:color="auto"/>
              <w:left w:val="single" w:sz="6" w:space="0" w:color="auto"/>
              <w:bottom w:val="single" w:sz="6" w:space="0" w:color="auto"/>
              <w:right w:val="single" w:sz="18" w:space="0" w:color="auto"/>
            </w:tcBorders>
            <w:vAlign w:val="center"/>
          </w:tcPr>
          <w:p w:rsidR="00000000" w:rsidRDefault="00000000">
            <w:pPr>
              <w:spacing w:line="216" w:lineRule="auto"/>
              <w:jc w:val="center"/>
              <w:rPr>
                <w:szCs w:val="22"/>
              </w:rPr>
            </w:pPr>
            <w:r>
              <w:rPr>
                <w:szCs w:val="22"/>
              </w:rPr>
              <w:t>Количество</w:t>
            </w:r>
          </w:p>
          <w:p w:rsidR="00000000" w:rsidRDefault="00000000">
            <w:pPr>
              <w:spacing w:line="216" w:lineRule="auto"/>
              <w:jc w:val="center"/>
              <w:rPr>
                <w:szCs w:val="22"/>
              </w:rPr>
            </w:pPr>
            <w:r>
              <w:rPr>
                <w:szCs w:val="22"/>
              </w:rPr>
              <w:t>культовых сооружений</w:t>
            </w:r>
          </w:p>
        </w:tc>
      </w:tr>
      <w:tr w:rsidR="00000000">
        <w:tblPrEx>
          <w:tblCellMar>
            <w:top w:w="0" w:type="dxa"/>
            <w:bottom w:w="0" w:type="dxa"/>
          </w:tblCellMar>
        </w:tblPrEx>
        <w:trPr>
          <w:trHeight w:val="72"/>
        </w:trPr>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2"/>
              </w:rPr>
            </w:pPr>
            <w:r>
              <w:rPr>
                <w:szCs w:val="22"/>
              </w:rPr>
              <w:t>1</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rPr>
                <w:szCs w:val="22"/>
              </w:rPr>
            </w:pPr>
            <w:r>
              <w:rPr>
                <w:szCs w:val="22"/>
              </w:rPr>
              <w:t>2</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2"/>
              </w:rPr>
            </w:pPr>
            <w:r>
              <w:rPr>
                <w:szCs w:val="22"/>
              </w:rPr>
              <w:t>3</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2"/>
              </w:rPr>
            </w:pPr>
            <w:r>
              <w:rPr>
                <w:szCs w:val="22"/>
              </w:rPr>
              <w:t>4</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2"/>
              </w:rPr>
            </w:pPr>
            <w:r>
              <w:rPr>
                <w:szCs w:val="22"/>
              </w:rPr>
              <w:t>5</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clear" w:pos="1701"/>
                <w:tab w:val="right" w:pos="1076"/>
              </w:tabs>
              <w:spacing w:line="216" w:lineRule="auto"/>
              <w:ind w:right="627"/>
              <w:jc w:val="right"/>
              <w:rPr>
                <w:szCs w:val="22"/>
              </w:rPr>
            </w:pPr>
            <w:r>
              <w:rPr>
                <w:szCs w:val="22"/>
              </w:rPr>
              <w:t>7</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 xml:space="preserve">г. Астана </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31</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29</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2</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12</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2</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г. Алматы</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259</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148</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111</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83</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3</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Акмолинская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126</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71</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55</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108</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4</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Алматинская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355</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192</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163</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402</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5</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Актюбинская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62</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57</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5</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47</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6</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Атырауская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24</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17</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7</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14</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7</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ВКО</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126</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103</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23</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90</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8</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Жамбылская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275</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145</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130</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123</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9</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ЗКО</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43</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38</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5</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34</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10</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Карагандинская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238</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142</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96</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238</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11</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Костанайская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121</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82</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39</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54</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12</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Кызылординская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28</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26</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2</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101</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13</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Мангистауская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18</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16</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2</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13</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14</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Павлодарская</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111</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52</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59</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95</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15</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СКО</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158</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94</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64</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93</w:t>
            </w:r>
          </w:p>
        </w:tc>
      </w:tr>
      <w:tr w:rsidR="00000000">
        <w:tblPrEx>
          <w:tblCellMar>
            <w:top w:w="0" w:type="dxa"/>
            <w:bottom w:w="0" w:type="dxa"/>
          </w:tblCellMar>
        </w:tblPrEx>
        <w:tc>
          <w:tcPr>
            <w:tcW w:w="478" w:type="dxa"/>
            <w:tcBorders>
              <w:top w:val="single" w:sz="6" w:space="0" w:color="auto"/>
              <w:left w:val="single" w:sz="18" w:space="0" w:color="auto"/>
              <w:bottom w:val="single" w:sz="6" w:space="0" w:color="auto"/>
              <w:right w:val="single" w:sz="6" w:space="0" w:color="auto"/>
            </w:tcBorders>
          </w:tcPr>
          <w:p w:rsidR="00000000" w:rsidRDefault="00000000">
            <w:pPr>
              <w:spacing w:line="216" w:lineRule="auto"/>
              <w:rPr>
                <w:szCs w:val="28"/>
              </w:rPr>
            </w:pPr>
            <w:r>
              <w:rPr>
                <w:szCs w:val="28"/>
              </w:rPr>
              <w:t>16</w:t>
            </w:r>
          </w:p>
        </w:tc>
        <w:tc>
          <w:tcPr>
            <w:tcW w:w="193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Cs w:val="28"/>
              </w:rPr>
            </w:pPr>
            <w:r>
              <w:rPr>
                <w:szCs w:val="28"/>
              </w:rPr>
              <w:t>ЮКО</w:t>
            </w:r>
          </w:p>
        </w:tc>
        <w:tc>
          <w:tcPr>
            <w:tcW w:w="1913"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right" w:pos="985"/>
              </w:tabs>
              <w:spacing w:line="216" w:lineRule="auto"/>
              <w:ind w:right="558"/>
              <w:jc w:val="right"/>
              <w:rPr>
                <w:szCs w:val="28"/>
              </w:rPr>
            </w:pPr>
            <w:r>
              <w:rPr>
                <w:szCs w:val="28"/>
              </w:rPr>
              <w:t>324</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szCs w:val="28"/>
              </w:rPr>
            </w:pPr>
            <w:r>
              <w:rPr>
                <w:szCs w:val="28"/>
              </w:rPr>
              <w:t>162</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right" w:pos="985"/>
              </w:tabs>
              <w:spacing w:line="216" w:lineRule="auto"/>
              <w:ind w:right="654"/>
              <w:jc w:val="right"/>
              <w:rPr>
                <w:szCs w:val="28"/>
              </w:rPr>
            </w:pPr>
            <w:r>
              <w:rPr>
                <w:szCs w:val="28"/>
              </w:rPr>
              <w:t>162</w:t>
            </w:r>
          </w:p>
        </w:tc>
        <w:tc>
          <w:tcPr>
            <w:tcW w:w="1591" w:type="dxa"/>
            <w:tcBorders>
              <w:top w:val="single" w:sz="6" w:space="0" w:color="auto"/>
              <w:left w:val="single" w:sz="6" w:space="0" w:color="auto"/>
              <w:bottom w:val="single" w:sz="6" w:space="0" w:color="auto"/>
              <w:right w:val="single" w:sz="18" w:space="0" w:color="auto"/>
            </w:tcBorders>
          </w:tcPr>
          <w:p w:rsidR="00000000" w:rsidRDefault="00000000">
            <w:pPr>
              <w:tabs>
                <w:tab w:val="clear" w:pos="1134"/>
                <w:tab w:val="right" w:pos="985"/>
              </w:tabs>
              <w:spacing w:line="216" w:lineRule="auto"/>
              <w:ind w:right="627"/>
              <w:jc w:val="right"/>
              <w:rPr>
                <w:szCs w:val="28"/>
              </w:rPr>
            </w:pPr>
            <w:r>
              <w:rPr>
                <w:szCs w:val="28"/>
              </w:rPr>
              <w:t>498</w:t>
            </w:r>
          </w:p>
        </w:tc>
      </w:tr>
      <w:tr w:rsidR="00000000">
        <w:tblPrEx>
          <w:tblCellMar>
            <w:top w:w="0" w:type="dxa"/>
            <w:bottom w:w="0" w:type="dxa"/>
          </w:tblCellMar>
        </w:tblPrEx>
        <w:tc>
          <w:tcPr>
            <w:tcW w:w="478" w:type="dxa"/>
            <w:tcBorders>
              <w:top w:val="single" w:sz="6" w:space="0" w:color="auto"/>
              <w:left w:val="single" w:sz="18" w:space="0" w:color="auto"/>
              <w:bottom w:val="single" w:sz="18" w:space="0" w:color="auto"/>
              <w:right w:val="single" w:sz="6" w:space="0" w:color="auto"/>
            </w:tcBorders>
          </w:tcPr>
          <w:p w:rsidR="00000000" w:rsidRDefault="00000000">
            <w:pPr>
              <w:spacing w:line="216" w:lineRule="auto"/>
              <w:jc w:val="both"/>
              <w:rPr>
                <w:bCs/>
                <w:szCs w:val="28"/>
              </w:rPr>
            </w:pPr>
          </w:p>
        </w:tc>
        <w:tc>
          <w:tcPr>
            <w:tcW w:w="1932" w:type="dxa"/>
            <w:tcBorders>
              <w:top w:val="single" w:sz="6" w:space="0" w:color="auto"/>
              <w:left w:val="single" w:sz="6" w:space="0" w:color="auto"/>
              <w:bottom w:val="single" w:sz="18" w:space="0" w:color="auto"/>
              <w:right w:val="single" w:sz="6" w:space="0" w:color="auto"/>
            </w:tcBorders>
          </w:tcPr>
          <w:p w:rsidR="00000000" w:rsidRDefault="00000000">
            <w:pPr>
              <w:pStyle w:val="Heading4"/>
              <w:spacing w:line="216" w:lineRule="auto"/>
              <w:jc w:val="both"/>
              <w:rPr>
                <w:b w:val="0"/>
                <w:bCs/>
                <w:i w:val="0"/>
                <w:iCs/>
              </w:rPr>
            </w:pPr>
            <w:r>
              <w:rPr>
                <w:b w:val="0"/>
                <w:bCs/>
                <w:i w:val="0"/>
                <w:iCs/>
              </w:rPr>
              <w:t>Итого</w:t>
            </w:r>
          </w:p>
        </w:tc>
        <w:tc>
          <w:tcPr>
            <w:tcW w:w="1913" w:type="dxa"/>
            <w:tcBorders>
              <w:top w:val="single" w:sz="6" w:space="0" w:color="auto"/>
              <w:left w:val="single" w:sz="6" w:space="0" w:color="auto"/>
              <w:bottom w:val="single" w:sz="18" w:space="0" w:color="auto"/>
              <w:right w:val="single" w:sz="6" w:space="0" w:color="auto"/>
            </w:tcBorders>
          </w:tcPr>
          <w:p w:rsidR="00000000" w:rsidRDefault="00000000">
            <w:pPr>
              <w:tabs>
                <w:tab w:val="clear" w:pos="1134"/>
                <w:tab w:val="right" w:pos="985"/>
              </w:tabs>
              <w:spacing w:line="216" w:lineRule="auto"/>
              <w:ind w:right="558"/>
              <w:jc w:val="right"/>
              <w:rPr>
                <w:bCs/>
                <w:szCs w:val="28"/>
              </w:rPr>
            </w:pPr>
            <w:r>
              <w:rPr>
                <w:bCs/>
                <w:szCs w:val="28"/>
              </w:rPr>
              <w:t>2299</w:t>
            </w:r>
          </w:p>
        </w:tc>
        <w:tc>
          <w:tcPr>
            <w:tcW w:w="1825" w:type="dxa"/>
            <w:tcBorders>
              <w:top w:val="single" w:sz="6" w:space="0" w:color="auto"/>
              <w:left w:val="single" w:sz="6" w:space="0" w:color="auto"/>
              <w:bottom w:val="single" w:sz="18" w:space="0" w:color="auto"/>
              <w:right w:val="single" w:sz="6" w:space="0" w:color="auto"/>
            </w:tcBorders>
          </w:tcPr>
          <w:p w:rsidR="00000000" w:rsidRDefault="00000000">
            <w:pPr>
              <w:tabs>
                <w:tab w:val="clear" w:pos="567"/>
                <w:tab w:val="clear" w:pos="1134"/>
                <w:tab w:val="clear" w:pos="1701"/>
                <w:tab w:val="right" w:pos="1172"/>
              </w:tabs>
              <w:spacing w:line="216" w:lineRule="auto"/>
              <w:ind w:right="513"/>
              <w:jc w:val="right"/>
              <w:rPr>
                <w:bCs/>
                <w:szCs w:val="28"/>
              </w:rPr>
            </w:pPr>
            <w:r>
              <w:rPr>
                <w:bCs/>
                <w:szCs w:val="28"/>
              </w:rPr>
              <w:t>1374</w:t>
            </w:r>
          </w:p>
        </w:tc>
        <w:tc>
          <w:tcPr>
            <w:tcW w:w="1824" w:type="dxa"/>
            <w:tcBorders>
              <w:top w:val="single" w:sz="6" w:space="0" w:color="auto"/>
              <w:left w:val="single" w:sz="6" w:space="0" w:color="auto"/>
              <w:bottom w:val="single" w:sz="18" w:space="0" w:color="auto"/>
              <w:right w:val="single" w:sz="6" w:space="0" w:color="auto"/>
            </w:tcBorders>
          </w:tcPr>
          <w:p w:rsidR="00000000" w:rsidRDefault="00000000">
            <w:pPr>
              <w:tabs>
                <w:tab w:val="clear" w:pos="1134"/>
                <w:tab w:val="clear" w:pos="1701"/>
                <w:tab w:val="right" w:pos="985"/>
              </w:tabs>
              <w:spacing w:line="216" w:lineRule="auto"/>
              <w:ind w:right="654"/>
              <w:jc w:val="right"/>
              <w:rPr>
                <w:bCs/>
                <w:szCs w:val="28"/>
                <w:lang w:val="ru-MO"/>
              </w:rPr>
            </w:pPr>
            <w:r>
              <w:rPr>
                <w:bCs/>
                <w:szCs w:val="28"/>
              </w:rPr>
              <w:t>925</w:t>
            </w:r>
          </w:p>
        </w:tc>
        <w:tc>
          <w:tcPr>
            <w:tcW w:w="1591" w:type="dxa"/>
            <w:tcBorders>
              <w:top w:val="single" w:sz="6" w:space="0" w:color="auto"/>
              <w:left w:val="single" w:sz="6" w:space="0" w:color="auto"/>
              <w:bottom w:val="single" w:sz="18" w:space="0" w:color="auto"/>
              <w:right w:val="single" w:sz="18" w:space="0" w:color="auto"/>
            </w:tcBorders>
          </w:tcPr>
          <w:p w:rsidR="00000000" w:rsidRDefault="00000000">
            <w:pPr>
              <w:tabs>
                <w:tab w:val="clear" w:pos="1134"/>
                <w:tab w:val="right" w:pos="985"/>
              </w:tabs>
              <w:spacing w:line="216" w:lineRule="auto"/>
              <w:ind w:right="627"/>
              <w:jc w:val="right"/>
              <w:rPr>
                <w:bCs/>
                <w:szCs w:val="28"/>
              </w:rPr>
            </w:pPr>
            <w:r>
              <w:rPr>
                <w:bCs/>
                <w:szCs w:val="28"/>
              </w:rPr>
              <w:t>2005</w:t>
            </w:r>
          </w:p>
        </w:tc>
      </w:tr>
    </w:tbl>
    <w:p w:rsidR="00000000" w:rsidRDefault="00000000">
      <w:pPr>
        <w:jc w:val="both"/>
        <w:rPr>
          <w:szCs w:val="28"/>
        </w:rPr>
      </w:pPr>
    </w:p>
    <w:p w:rsidR="00000000" w:rsidRDefault="00000000">
      <w:pPr>
        <w:pStyle w:val="H2"/>
        <w:spacing w:before="0" w:after="0"/>
        <w:jc w:val="center"/>
        <w:rPr>
          <w:b w:val="0"/>
          <w:bCs/>
          <w:sz w:val="24"/>
        </w:rPr>
      </w:pPr>
      <w:r>
        <w:rPr>
          <w:b w:val="0"/>
          <w:bCs/>
          <w:sz w:val="24"/>
        </w:rPr>
        <w:br w:type="page"/>
        <w:t>ИНФОРМАЦИЯ</w:t>
      </w:r>
    </w:p>
    <w:p w:rsidR="00000000" w:rsidRDefault="00000000">
      <w:pPr>
        <w:pStyle w:val="H2"/>
        <w:spacing w:before="0" w:after="0"/>
        <w:jc w:val="center"/>
        <w:rPr>
          <w:b w:val="0"/>
          <w:bCs/>
          <w:sz w:val="24"/>
        </w:rPr>
      </w:pPr>
    </w:p>
    <w:p w:rsidR="00000000" w:rsidRDefault="00000000">
      <w:pPr>
        <w:pStyle w:val="H2"/>
        <w:spacing w:before="0" w:after="0"/>
        <w:jc w:val="center"/>
        <w:rPr>
          <w:b w:val="0"/>
          <w:bCs/>
          <w:sz w:val="24"/>
        </w:rPr>
      </w:pPr>
      <w:r>
        <w:rPr>
          <w:b w:val="0"/>
          <w:bCs/>
          <w:sz w:val="24"/>
        </w:rPr>
        <w:t>О ВЫПОЛНЕНИИ ПОЛОЖЕНИЙ СТАТЕЙ 2-7 КОНВЕНЦИИ В РЕСПУБЛИКЕ КАЗАХСТАН</w:t>
      </w:r>
    </w:p>
    <w:p w:rsidR="00000000" w:rsidRDefault="00000000">
      <w:pPr>
        <w:pStyle w:val="H2"/>
        <w:spacing w:before="0" w:after="0"/>
        <w:jc w:val="center"/>
        <w:rPr>
          <w:b w:val="0"/>
          <w:bCs/>
          <w:sz w:val="24"/>
        </w:rPr>
      </w:pPr>
    </w:p>
    <w:p w:rsidR="00000000" w:rsidRDefault="00000000">
      <w:pPr>
        <w:pStyle w:val="H2"/>
        <w:spacing w:before="0" w:after="0"/>
        <w:rPr>
          <w:b w:val="0"/>
          <w:sz w:val="24"/>
        </w:rPr>
      </w:pPr>
      <w:r>
        <w:rPr>
          <w:b w:val="0"/>
          <w:sz w:val="24"/>
        </w:rPr>
        <w:tab/>
        <w:t>ЧАСТЬ I</w:t>
      </w:r>
    </w:p>
    <w:p w:rsidR="00000000" w:rsidRDefault="00000000">
      <w:pPr>
        <w:pStyle w:val="H2"/>
        <w:spacing w:before="0" w:after="0"/>
        <w:ind w:firstLine="567"/>
        <w:rPr>
          <w:b w:val="0"/>
          <w:sz w:val="24"/>
        </w:rPr>
      </w:pPr>
    </w:p>
    <w:p w:rsidR="00000000" w:rsidRDefault="00000000">
      <w:pPr>
        <w:pStyle w:val="H3"/>
        <w:spacing w:after="0"/>
        <w:rPr>
          <w:b w:val="0"/>
          <w:sz w:val="24"/>
        </w:rPr>
      </w:pPr>
      <w:r>
        <w:rPr>
          <w:b w:val="0"/>
          <w:sz w:val="24"/>
        </w:rPr>
        <w:tab/>
        <w:t xml:space="preserve">Статья 1 </w:t>
      </w:r>
    </w:p>
    <w:p w:rsidR="00000000" w:rsidRDefault="00000000">
      <w:pPr>
        <w:pStyle w:val="H3"/>
        <w:spacing w:before="0" w:after="0"/>
        <w:ind w:firstLine="567"/>
        <w:rPr>
          <w:b w:val="0"/>
          <w:sz w:val="24"/>
        </w:rPr>
      </w:pPr>
    </w:p>
    <w:p w:rsidR="00000000" w:rsidRDefault="00000000">
      <w:pPr>
        <w:pStyle w:val="Normal1"/>
        <w:spacing w:before="0" w:line="288" w:lineRule="auto"/>
        <w:ind w:firstLine="567"/>
      </w:pPr>
      <w:r>
        <w:t xml:space="preserve">В настоящей Конвенции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w:t>
      </w:r>
    </w:p>
    <w:p w:rsidR="00000000" w:rsidRDefault="00000000">
      <w:pPr>
        <w:pStyle w:val="Normal1"/>
        <w:spacing w:before="0" w:after="0" w:line="288" w:lineRule="auto"/>
      </w:pPr>
    </w:p>
    <w:p w:rsidR="00000000" w:rsidRDefault="00000000">
      <w:pPr>
        <w:pStyle w:val="Normal1"/>
        <w:spacing w:before="0" w:line="288" w:lineRule="auto"/>
      </w:pPr>
      <w:r>
        <w:t>31.</w:t>
      </w:r>
      <w:r>
        <w:tab/>
      </w:r>
      <w:r>
        <w:rPr>
          <w:b/>
          <w:bCs/>
        </w:rPr>
        <w:t xml:space="preserve"> </w:t>
      </w:r>
      <w:r>
        <w:t>Определение термина "расовая  дискриминация" в законодательстве Республики Казахстан, как таковое, отсутствует.  Однако этот термин широко используется в юридической практике, присутствует в Конституции страны и других нормативных актах.</w:t>
      </w:r>
    </w:p>
    <w:p w:rsidR="00000000" w:rsidRDefault="00000000">
      <w:pPr>
        <w:pStyle w:val="Normal1"/>
        <w:spacing w:before="0" w:after="0"/>
        <w:ind w:firstLine="567"/>
      </w:pPr>
    </w:p>
    <w:p w:rsidR="00000000" w:rsidRDefault="00000000">
      <w:pPr>
        <w:pStyle w:val="Normal1"/>
        <w:spacing w:before="0" w:after="0"/>
        <w:ind w:firstLine="567"/>
      </w:pPr>
      <w:r>
        <w:t>Так, статья 14 Конституции РК, принятой 30 августа 1995 г. гласит:</w:t>
      </w:r>
    </w:p>
    <w:p w:rsidR="00000000" w:rsidRDefault="00000000">
      <w:pPr>
        <w:pStyle w:val="Normal1"/>
        <w:spacing w:before="0" w:after="0"/>
        <w:ind w:firstLine="567"/>
      </w:pPr>
    </w:p>
    <w:p w:rsidR="00000000" w:rsidRDefault="00000000">
      <w:pPr>
        <w:pStyle w:val="Normal1"/>
        <w:numPr>
          <w:ilvl w:val="0"/>
          <w:numId w:val="3"/>
        </w:numPr>
        <w:tabs>
          <w:tab w:val="clear" w:pos="927"/>
          <w:tab w:val="num" w:pos="1128"/>
        </w:tabs>
        <w:spacing w:before="0" w:after="0"/>
        <w:ind w:left="567" w:firstLine="0"/>
      </w:pPr>
      <w:r>
        <w:t>Все равны перед законом и судом.</w:t>
      </w:r>
    </w:p>
    <w:p w:rsidR="00000000" w:rsidRDefault="00000000">
      <w:pPr>
        <w:pStyle w:val="Normal1"/>
        <w:spacing w:before="0" w:after="0"/>
        <w:ind w:left="567"/>
      </w:pPr>
    </w:p>
    <w:p w:rsidR="00000000" w:rsidRDefault="00000000">
      <w:pPr>
        <w:pStyle w:val="Normal1"/>
        <w:numPr>
          <w:ilvl w:val="0"/>
          <w:numId w:val="3"/>
        </w:numPr>
        <w:tabs>
          <w:tab w:val="clear" w:pos="927"/>
          <w:tab w:val="num" w:pos="1128"/>
        </w:tabs>
        <w:spacing w:before="0" w:after="0" w:line="288" w:lineRule="auto"/>
        <w:ind w:left="567" w:firstLine="0"/>
      </w:pPr>
      <w:r>
        <w:t xml:space="preserve">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w:t>
      </w:r>
    </w:p>
    <w:p w:rsidR="00000000" w:rsidRDefault="00000000">
      <w:pPr>
        <w:pStyle w:val="Normal1"/>
        <w:spacing w:before="0" w:after="0"/>
      </w:pPr>
    </w:p>
    <w:p w:rsidR="00000000" w:rsidRDefault="00000000">
      <w:pPr>
        <w:pStyle w:val="PlainText"/>
        <w:spacing w:line="288" w:lineRule="auto"/>
        <w:ind w:firstLine="567"/>
        <w:rPr>
          <w:rFonts w:ascii="Times New Roman" w:eastAsia="MS Mincho" w:hAnsi="Times New Roman" w:cs="Times New Roman"/>
          <w:sz w:val="24"/>
        </w:rPr>
      </w:pPr>
      <w:r>
        <w:rPr>
          <w:rFonts w:ascii="Times New Roman" w:eastAsia="MS Mincho" w:hAnsi="Times New Roman" w:cs="Times New Roman"/>
          <w:sz w:val="24"/>
        </w:rPr>
        <w:t xml:space="preserve">Следует отметить, что приведенный в пункте 2 указанной статьи перечень обстоятельств, по которым запрещается дискриминация, не является исчерпывающим, что дает возможность расширительного и прогрессивного толкования при применении данной статьи. </w:t>
      </w:r>
    </w:p>
    <w:p w:rsidR="00000000" w:rsidRDefault="00000000">
      <w:pPr>
        <w:pStyle w:val="H3"/>
        <w:spacing w:before="0" w:after="0"/>
        <w:rPr>
          <w:b w:val="0"/>
          <w:bCs/>
          <w:sz w:val="24"/>
        </w:rPr>
      </w:pPr>
    </w:p>
    <w:p w:rsidR="00000000" w:rsidRDefault="00000000">
      <w:pPr>
        <w:pStyle w:val="H3"/>
        <w:spacing w:before="0" w:after="0"/>
        <w:rPr>
          <w:b w:val="0"/>
          <w:bCs/>
          <w:sz w:val="24"/>
        </w:rPr>
      </w:pPr>
      <w:r>
        <w:rPr>
          <w:b w:val="0"/>
          <w:bCs/>
          <w:sz w:val="24"/>
        </w:rPr>
        <w:tab/>
        <w:t xml:space="preserve">Статья 2 </w:t>
      </w:r>
    </w:p>
    <w:p w:rsidR="00000000" w:rsidRDefault="00000000">
      <w:pPr>
        <w:pStyle w:val="H3"/>
        <w:spacing w:before="0" w:after="0"/>
        <w:rPr>
          <w:b w:val="0"/>
          <w:bCs/>
          <w:sz w:val="24"/>
        </w:rPr>
      </w:pPr>
    </w:p>
    <w:p w:rsidR="00000000" w:rsidRDefault="00000000">
      <w:pPr>
        <w:pStyle w:val="Normal1"/>
        <w:spacing w:before="0" w:after="0"/>
        <w:ind w:left="567"/>
        <w:rPr>
          <w:bCs/>
        </w:rPr>
      </w:pPr>
      <w:r>
        <w:rPr>
          <w:bCs/>
        </w:rPr>
        <w:t>1.</w:t>
      </w:r>
      <w:r>
        <w:rPr>
          <w:bCs/>
        </w:rPr>
        <w:tab/>
        <w:t xml:space="preserve">Государства-участники осуждают расовую дискриминацию и обязуются безотлагательно всеми возможными способами проводить политику ликвидации всех форм расовой дискриминации и способствовать взаимопониманию между всеми расами, и с этой целью: </w:t>
      </w:r>
    </w:p>
    <w:p w:rsidR="00000000" w:rsidRDefault="00000000">
      <w:pPr>
        <w:pStyle w:val="Normal1"/>
        <w:spacing w:before="0" w:after="0"/>
        <w:ind w:firstLine="567"/>
        <w:rPr>
          <w:bCs/>
        </w:rPr>
      </w:pPr>
    </w:p>
    <w:p w:rsidR="00000000" w:rsidRDefault="00000000">
      <w:pPr>
        <w:pStyle w:val="Normal1"/>
        <w:spacing w:before="0" w:after="0"/>
        <w:ind w:firstLine="567"/>
        <w:rPr>
          <w:bCs/>
        </w:rPr>
      </w:pPr>
      <w:r>
        <w:rPr>
          <w:bCs/>
        </w:rPr>
        <w:br w:type="page"/>
        <w:t>а)</w:t>
      </w:r>
      <w:r>
        <w:rPr>
          <w:bCs/>
        </w:rPr>
        <w:tab/>
        <w:t>Каждое государство-участник обязуется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 как национальные, так и местные, будут действовать в соответствии с этим обязательством.</w:t>
      </w:r>
    </w:p>
    <w:p w:rsidR="00000000" w:rsidRDefault="00000000">
      <w:pPr>
        <w:pStyle w:val="Normal1"/>
        <w:spacing w:before="0" w:after="0"/>
        <w:ind w:firstLine="567"/>
        <w:rPr>
          <w:bCs/>
        </w:rPr>
      </w:pPr>
    </w:p>
    <w:p w:rsidR="00000000" w:rsidRDefault="00000000">
      <w:pPr>
        <w:pStyle w:val="Normal1"/>
        <w:spacing w:before="0" w:after="0"/>
        <w:rPr>
          <w:bCs/>
        </w:rPr>
      </w:pPr>
      <w:r>
        <w:rPr>
          <w:bCs/>
        </w:rPr>
        <w:t>32.</w:t>
      </w:r>
      <w:r>
        <w:rPr>
          <w:bCs/>
        </w:rPr>
        <w:tab/>
        <w:t xml:space="preserve">Принцип равноправия включен в Конституцию РК, принятую 30 августа 1995 г. </w:t>
      </w:r>
    </w:p>
    <w:p w:rsidR="00000000" w:rsidRDefault="00000000">
      <w:pPr>
        <w:pStyle w:val="Normal1"/>
        <w:spacing w:before="0" w:after="0"/>
        <w:ind w:firstLine="567"/>
        <w:rPr>
          <w:bCs/>
        </w:rPr>
      </w:pPr>
    </w:p>
    <w:p w:rsidR="00000000" w:rsidRDefault="00000000">
      <w:pPr>
        <w:pStyle w:val="PlainText"/>
        <w:spacing w:line="288" w:lineRule="auto"/>
        <w:rPr>
          <w:rFonts w:ascii="Times New Roman" w:eastAsia="MS Mincho" w:hAnsi="Times New Roman" w:cs="Times New Roman"/>
          <w:sz w:val="24"/>
        </w:rPr>
      </w:pPr>
      <w:r>
        <w:rPr>
          <w:rFonts w:ascii="Times New Roman" w:eastAsia="MS Mincho" w:hAnsi="Times New Roman" w:cs="Times New Roman"/>
          <w:sz w:val="24"/>
        </w:rPr>
        <w:t>33.</w:t>
      </w:r>
      <w:r>
        <w:rPr>
          <w:rFonts w:ascii="Times New Roman" w:eastAsia="MS Mincho" w:hAnsi="Times New Roman" w:cs="Times New Roman"/>
          <w:sz w:val="24"/>
        </w:rPr>
        <w:tab/>
        <w:t>В части защиты языкового равенства в Республике Казахстан в главе "Административные правонарушения, посягающие на права личности" Кодекса об административных правонарушениях предусмотрена ответственность за нарушение законодательства о языках (Статья 81).  В статье, в частности, указано, что:  "Отказ должностного лица в принятии документов, запроса, заявления или жалобы, а также их не рассмотрение, мотивированное незнанием языка..." влечет административную ответственность.  В указанную главу Кодекса включена одна из важнейших статей, определяющая административную ответственность за дискриминацию по языковым признакам "Ограничение прав граждан в выборе языка" (статья 82).</w:t>
      </w:r>
    </w:p>
    <w:p w:rsidR="00000000" w:rsidRDefault="00000000">
      <w:pPr>
        <w:pStyle w:val="PlainText"/>
        <w:spacing w:line="288" w:lineRule="auto"/>
        <w:ind w:firstLine="567"/>
        <w:rPr>
          <w:rFonts w:ascii="Times New Roman" w:eastAsia="MS Mincho" w:hAnsi="Times New Roman" w:cs="Times New Roman"/>
          <w:sz w:val="24"/>
        </w:rPr>
      </w:pPr>
    </w:p>
    <w:p w:rsidR="00000000" w:rsidRDefault="00000000">
      <w:pPr>
        <w:pStyle w:val="PlainText"/>
        <w:spacing w:line="288" w:lineRule="auto"/>
        <w:rPr>
          <w:rFonts w:ascii="Times New Roman" w:eastAsia="MS Mincho" w:hAnsi="Times New Roman" w:cs="Times New Roman"/>
          <w:sz w:val="24"/>
        </w:rPr>
      </w:pPr>
      <w:r>
        <w:rPr>
          <w:rFonts w:ascii="Times New Roman" w:eastAsia="MS Mincho" w:hAnsi="Times New Roman" w:cs="Times New Roman"/>
          <w:sz w:val="24"/>
        </w:rPr>
        <w:t xml:space="preserve">34. </w:t>
      </w:r>
      <w:r>
        <w:rPr>
          <w:rFonts w:ascii="Times New Roman" w:eastAsia="MS Mincho" w:hAnsi="Times New Roman" w:cs="Times New Roman"/>
          <w:sz w:val="24"/>
        </w:rPr>
        <w:tab/>
        <w:t>В главе 3 Уголовного Кодекса Республики Казахстан "Преступления против конституционных и иных прав и свобод человека и гражданина" имеется статья 141 "Нарушение равноправия граждан", которая развивает соответствующее положение Конституции о равноправии:</w:t>
      </w:r>
    </w:p>
    <w:p w:rsidR="00000000" w:rsidRDefault="00000000">
      <w:pPr>
        <w:pStyle w:val="PlainText"/>
        <w:ind w:firstLine="567"/>
        <w:rPr>
          <w:rFonts w:ascii="Times New Roman" w:eastAsia="MS Mincho" w:hAnsi="Times New Roman" w:cs="Times New Roman"/>
          <w:sz w:val="24"/>
        </w:rPr>
      </w:pPr>
    </w:p>
    <w:p w:rsidR="00000000" w:rsidRDefault="00000000">
      <w:pPr>
        <w:pStyle w:val="PlainText"/>
        <w:spacing w:line="288" w:lineRule="auto"/>
        <w:ind w:firstLine="567"/>
        <w:rPr>
          <w:rFonts w:ascii="Times New Roman" w:eastAsia="MS Mincho" w:hAnsi="Times New Roman" w:cs="Times New Roman"/>
          <w:sz w:val="24"/>
        </w:rPr>
      </w:pPr>
      <w:r>
        <w:rPr>
          <w:rFonts w:ascii="Times New Roman" w:eastAsia="MS Mincho" w:hAnsi="Times New Roman" w:cs="Times New Roman"/>
          <w:sz w:val="24"/>
        </w:rPr>
        <w:t>"Часть 1.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 - наказывается  штрафом, либо арестом на срок до трех месяцев, либо лишением свободы на срок до одного года;</w:t>
      </w:r>
    </w:p>
    <w:p w:rsidR="00000000" w:rsidRDefault="00000000">
      <w:pPr>
        <w:pStyle w:val="PlainText"/>
        <w:ind w:firstLine="567"/>
        <w:rPr>
          <w:rFonts w:ascii="Times New Roman" w:eastAsia="MS Mincho" w:hAnsi="Times New Roman" w:cs="Times New Roman"/>
          <w:sz w:val="24"/>
        </w:rPr>
      </w:pPr>
    </w:p>
    <w:p w:rsidR="00000000" w:rsidRDefault="00000000">
      <w:pPr>
        <w:pStyle w:val="PlainText"/>
        <w:spacing w:line="288" w:lineRule="auto"/>
        <w:ind w:firstLine="567"/>
        <w:rPr>
          <w:rFonts w:ascii="Times New Roman" w:eastAsia="MS Mincho" w:hAnsi="Times New Roman" w:cs="Times New Roman"/>
          <w:sz w:val="24"/>
        </w:rPr>
      </w:pPr>
      <w:r>
        <w:rPr>
          <w:rFonts w:ascii="Times New Roman" w:eastAsia="MS Mincho" w:hAnsi="Times New Roman" w:cs="Times New Roman"/>
          <w:sz w:val="24"/>
        </w:rPr>
        <w:t>Часть 2.  То же деяние, совершенное лицом с использованием своего служебного положения либо руководителем общественного объединения» - наказывается штрафом, арестом, лишением свободы в два раза больше, чем наказания, указанные в п. 1, либо лишением права занимать определенные должности или заниматься определенной деятельностью на срок до трех лет».</w:t>
      </w:r>
    </w:p>
    <w:p w:rsidR="00000000" w:rsidRDefault="00000000">
      <w:pPr>
        <w:pStyle w:val="PlainText"/>
        <w:ind w:firstLine="567"/>
        <w:rPr>
          <w:rFonts w:ascii="Times New Roman" w:eastAsia="MS Mincho" w:hAnsi="Times New Roman" w:cs="Times New Roman"/>
          <w:sz w:val="24"/>
        </w:rPr>
      </w:pPr>
    </w:p>
    <w:p w:rsidR="00000000" w:rsidRDefault="00000000">
      <w:pPr>
        <w:ind w:firstLine="567"/>
      </w:pPr>
      <w:r>
        <w:t xml:space="preserve">Диспозиция этой статьи предусматривает неприемлемость любого ограничения   прав граждан в зависимости от расовой и национальной принадлежности, а не каких-либо индивидуальных качеств лица. </w:t>
      </w:r>
    </w:p>
    <w:p w:rsidR="00000000" w:rsidRDefault="00000000">
      <w:pPr>
        <w:ind w:firstLine="567"/>
      </w:pPr>
    </w:p>
    <w:p w:rsidR="00000000" w:rsidRDefault="00000000">
      <w:pPr>
        <w:pStyle w:val="Normal1"/>
        <w:spacing w:before="0" w:after="0" w:line="288" w:lineRule="auto"/>
        <w:ind w:firstLine="567"/>
        <w:rPr>
          <w:bCs/>
        </w:rPr>
      </w:pPr>
      <w:proofErr w:type="spellStart"/>
      <w:r>
        <w:rPr>
          <w:bCs/>
        </w:rPr>
        <w:t>b</w:t>
      </w:r>
      <w:proofErr w:type="spellEnd"/>
      <w:r>
        <w:rPr>
          <w:bCs/>
        </w:rPr>
        <w:t>)</w:t>
      </w:r>
      <w:r>
        <w:rPr>
          <w:bCs/>
        </w:rPr>
        <w:tab/>
        <w:t>Каждое государство-участник обязуется не поощрять, не защищать и не поддерживать расовую дискриминацию, осуществляемую какими бы то ни было лицами или организациями.</w:t>
      </w:r>
    </w:p>
    <w:p w:rsidR="00000000" w:rsidRDefault="00000000">
      <w:pPr>
        <w:pStyle w:val="Normal1"/>
        <w:spacing w:before="0" w:after="0" w:line="288" w:lineRule="auto"/>
        <w:ind w:firstLine="567"/>
        <w:rPr>
          <w:b/>
        </w:rPr>
      </w:pPr>
    </w:p>
    <w:p w:rsidR="00000000" w:rsidRDefault="00000000">
      <w:pPr>
        <w:pStyle w:val="Normal1"/>
        <w:spacing w:before="0" w:after="0" w:line="288" w:lineRule="auto"/>
        <w:rPr>
          <w:bCs/>
        </w:rPr>
      </w:pPr>
      <w:r>
        <w:rPr>
          <w:bCs/>
        </w:rPr>
        <w:t>35.</w:t>
      </w:r>
      <w:r>
        <w:rPr>
          <w:bCs/>
        </w:rPr>
        <w:tab/>
        <w:t>В Республике признаются неконституционными любые действия, способные нарушить межнациональное согласие (часть 2 статьи 39 Конституции Республики Казахстан).</w:t>
      </w:r>
    </w:p>
    <w:p w:rsidR="00000000" w:rsidRDefault="00000000">
      <w:pPr>
        <w:pStyle w:val="Normal1"/>
        <w:spacing w:before="0" w:after="0" w:line="288" w:lineRule="auto"/>
        <w:ind w:firstLine="567"/>
        <w:rPr>
          <w:bCs/>
        </w:rPr>
      </w:pPr>
    </w:p>
    <w:p w:rsidR="00000000" w:rsidRDefault="00000000">
      <w:pPr>
        <w:pStyle w:val="Normal1"/>
        <w:spacing w:before="0" w:after="0" w:line="288" w:lineRule="auto"/>
        <w:ind w:firstLine="567"/>
        <w:rPr>
          <w:bCs/>
        </w:rPr>
      </w:pPr>
      <w:proofErr w:type="spellStart"/>
      <w:r>
        <w:rPr>
          <w:bCs/>
        </w:rPr>
        <w:t>c</w:t>
      </w:r>
      <w:proofErr w:type="spellEnd"/>
      <w:r>
        <w:rPr>
          <w:bCs/>
        </w:rPr>
        <w:t>)</w:t>
      </w:r>
      <w:r>
        <w:rPr>
          <w:bCs/>
        </w:rPr>
        <w:tab/>
        <w:t>Каждое государство-участник должно принять эффективные меры для пересмотра политики правительства в национальном и местном масштабе, а также для исправления, отмены или аннулирования любых законов и постановлений, ведущих к возникновению или увековечению расовой дискриминации всюду, где она существует.</w:t>
      </w:r>
    </w:p>
    <w:p w:rsidR="00000000" w:rsidRDefault="00000000">
      <w:pPr>
        <w:pStyle w:val="Normal1"/>
        <w:spacing w:before="0" w:after="0" w:line="288" w:lineRule="auto"/>
        <w:ind w:firstLine="567"/>
        <w:rPr>
          <w:b/>
        </w:rPr>
      </w:pPr>
    </w:p>
    <w:p w:rsidR="00000000" w:rsidRDefault="00000000">
      <w:pPr>
        <w:pStyle w:val="Normal1"/>
        <w:spacing w:before="0" w:after="0" w:line="288" w:lineRule="auto"/>
        <w:rPr>
          <w:bCs/>
        </w:rPr>
      </w:pPr>
      <w:r>
        <w:rPr>
          <w:bCs/>
        </w:rPr>
        <w:t>36.</w:t>
      </w:r>
      <w:r>
        <w:rPr>
          <w:bCs/>
        </w:rPr>
        <w:tab/>
        <w:t>Дискриминация по расовому признаку в законодательстве противоречит Конституции РК, поэтому нормативные акты, содержащие дискриминационные положения, считаются противозаконными, и органы прокуратуры выносят протесты государственному органу или должностному лицу, издавшему их.</w:t>
      </w:r>
    </w:p>
    <w:p w:rsidR="00000000" w:rsidRDefault="00000000">
      <w:pPr>
        <w:pStyle w:val="Normal1"/>
        <w:spacing w:before="0" w:after="0" w:line="288" w:lineRule="auto"/>
        <w:ind w:firstLine="567"/>
        <w:rPr>
          <w:bCs/>
        </w:rPr>
      </w:pPr>
    </w:p>
    <w:p w:rsidR="00000000" w:rsidRDefault="00000000">
      <w:pPr>
        <w:pStyle w:val="Normal1"/>
        <w:spacing w:before="0" w:after="0" w:line="288" w:lineRule="auto"/>
        <w:ind w:firstLine="567"/>
        <w:rPr>
          <w:bCs/>
          <w:lang w:val="ru-MO"/>
        </w:rPr>
      </w:pPr>
      <w:proofErr w:type="spellStart"/>
      <w:r>
        <w:rPr>
          <w:bCs/>
        </w:rPr>
        <w:t>d</w:t>
      </w:r>
      <w:proofErr w:type="spellEnd"/>
      <w:r>
        <w:rPr>
          <w:bCs/>
        </w:rPr>
        <w:t>)</w:t>
      </w:r>
      <w:r>
        <w:rPr>
          <w:bCs/>
        </w:rPr>
        <w:tab/>
        <w:t>Каждое государство-участник должно, используя все надлежащие средства, в том числе и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w:t>
      </w:r>
    </w:p>
    <w:p w:rsidR="00000000" w:rsidRDefault="00000000">
      <w:pPr>
        <w:pStyle w:val="Normal1"/>
        <w:spacing w:before="0" w:after="0" w:line="288" w:lineRule="auto"/>
        <w:ind w:firstLine="567"/>
        <w:rPr>
          <w:bCs/>
          <w:lang w:val="ru-MO"/>
        </w:rPr>
      </w:pPr>
    </w:p>
    <w:p w:rsidR="00000000" w:rsidRDefault="00000000">
      <w:pPr>
        <w:pStyle w:val="PlainText"/>
        <w:spacing w:line="288" w:lineRule="auto"/>
        <w:rPr>
          <w:rFonts w:ascii="Times New Roman" w:eastAsia="MS Mincho" w:hAnsi="Times New Roman" w:cs="Times New Roman"/>
          <w:sz w:val="24"/>
        </w:rPr>
      </w:pPr>
      <w:r>
        <w:rPr>
          <w:rFonts w:ascii="Times New Roman" w:eastAsia="MS Mincho" w:hAnsi="Times New Roman" w:cs="Times New Roman"/>
          <w:sz w:val="24"/>
        </w:rPr>
        <w:t>37.</w:t>
      </w:r>
      <w:r>
        <w:rPr>
          <w:rFonts w:ascii="Times New Roman" w:eastAsia="MS Mincho" w:hAnsi="Times New Roman" w:cs="Times New Roman"/>
          <w:sz w:val="24"/>
        </w:rPr>
        <w:tab/>
        <w:t>В отдельную статью Уголовного Кодекса Республики Казахстан (статья 164), отнесенную в главу о преступлениях против мира и безопасности человечества, выделен состав преступления, предусматривающий уголовную ответственность за возбуждение социальной, национальной, родовой, расовой или религиозной вражды. В статье зафиксировано следующее:</w:t>
      </w:r>
    </w:p>
    <w:p w:rsidR="00000000" w:rsidRDefault="00000000">
      <w:pPr>
        <w:pStyle w:val="PlainText"/>
        <w:spacing w:line="288" w:lineRule="auto"/>
        <w:ind w:firstLine="567"/>
        <w:rPr>
          <w:rFonts w:ascii="Times New Roman" w:eastAsia="MS Mincho" w:hAnsi="Times New Roman" w:cs="Times New Roman"/>
          <w:sz w:val="24"/>
        </w:rPr>
      </w:pPr>
    </w:p>
    <w:p w:rsidR="00000000" w:rsidRDefault="00000000">
      <w:pPr>
        <w:pStyle w:val="PlainText"/>
        <w:spacing w:line="288" w:lineRule="auto"/>
        <w:ind w:firstLine="567"/>
        <w:rPr>
          <w:rFonts w:ascii="Times New Roman" w:eastAsia="MS Mincho" w:hAnsi="Times New Roman" w:cs="Times New Roman"/>
          <w:sz w:val="24"/>
        </w:rPr>
      </w:pPr>
      <w:r>
        <w:rPr>
          <w:rFonts w:ascii="Times New Roman" w:eastAsia="MS Mincho" w:hAnsi="Times New Roman" w:cs="Times New Roman"/>
          <w:sz w:val="24"/>
        </w:rPr>
        <w:t>"Часть 1.  Умышленные действия, направленные на возбуждение социальной, национальной, родовой, расовой, религиозной вражды или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если эти деяния совершены публично или с использованием средств массовой информации» - наказываются большим штрафом, либо арестом на срок до шести месяцев, либо исправительными работами на срок до двух лет.</w:t>
      </w:r>
    </w:p>
    <w:p w:rsidR="00000000" w:rsidRDefault="00000000">
      <w:pPr>
        <w:pStyle w:val="PlainText"/>
        <w:spacing w:line="288" w:lineRule="auto"/>
        <w:ind w:firstLine="567"/>
        <w:rPr>
          <w:rFonts w:ascii="Times New Roman" w:eastAsia="MS Mincho" w:hAnsi="Times New Roman" w:cs="Times New Roman"/>
          <w:sz w:val="24"/>
        </w:rPr>
      </w:pPr>
    </w:p>
    <w:p w:rsidR="00000000" w:rsidRDefault="00000000">
      <w:pPr>
        <w:pStyle w:val="PlainText"/>
        <w:spacing w:line="288" w:lineRule="auto"/>
        <w:ind w:firstLine="567"/>
        <w:rPr>
          <w:rFonts w:ascii="Times New Roman" w:eastAsia="MS Mincho" w:hAnsi="Times New Roman" w:cs="Times New Roman"/>
          <w:sz w:val="24"/>
        </w:rPr>
      </w:pPr>
      <w:r>
        <w:rPr>
          <w:rFonts w:ascii="Times New Roman" w:eastAsia="MS Mincho" w:hAnsi="Times New Roman" w:cs="Times New Roman"/>
          <w:sz w:val="24"/>
        </w:rPr>
        <w:t xml:space="preserve">Часть 2.  Те же деяния, совершенные группой лиц или неоднократно, или соединенные с насилием, либо угрозой его применения, а равно лицом с использованием своего служебного положения либо руководителем общественного объединения», а также часть 3 «Действия, предусмотренные частями первой и второй настоящей статьи, повлекшие тяжкие последствия» могут наказываться ограничением свободы на срок до четырех лет, либо лишением свободы от четырех до десяти лет с лишением права заниматься определенной деятельностью до трех лет». </w:t>
      </w:r>
    </w:p>
    <w:p w:rsidR="00000000" w:rsidRDefault="00000000">
      <w:pPr>
        <w:pStyle w:val="PlainText"/>
        <w:spacing w:line="288" w:lineRule="auto"/>
        <w:ind w:firstLine="567"/>
        <w:rPr>
          <w:rFonts w:ascii="Times New Roman" w:eastAsia="MS Mincho" w:hAnsi="Times New Roman" w:cs="Times New Roman"/>
          <w:sz w:val="24"/>
        </w:rPr>
      </w:pPr>
    </w:p>
    <w:p w:rsidR="00000000" w:rsidRDefault="00000000">
      <w:pPr>
        <w:pStyle w:val="PlainText"/>
        <w:spacing w:line="288" w:lineRule="auto"/>
        <w:ind w:firstLine="567"/>
        <w:rPr>
          <w:rFonts w:ascii="Times New Roman" w:eastAsia="MS Mincho" w:hAnsi="Times New Roman" w:cs="Times New Roman"/>
          <w:sz w:val="24"/>
        </w:rPr>
      </w:pPr>
      <w:r>
        <w:rPr>
          <w:rFonts w:ascii="Times New Roman" w:hAnsi="Times New Roman" w:cs="Times New Roman"/>
          <w:sz w:val="24"/>
          <w:szCs w:val="24"/>
        </w:rPr>
        <w:t>Диспозиция этой статьи оговаривает создание конфликтов между  гражданами разных национальностей, родов, рас, которые могут  сопровождаться  агрессивными выпадами, физической расправой или угрозой таковой, уничтожением или повреждением имущества либо изоляции, отчуждения, ограничением в правах, льготах и преимуществах, а также, если действия совершаются с целью принизить национальные святыни, образ жизни, уклад, историю развития отдельных рас, национальностей или народностей.</w:t>
      </w:r>
    </w:p>
    <w:p w:rsidR="00000000" w:rsidRDefault="00000000">
      <w:pPr>
        <w:jc w:val="both"/>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38.</w:t>
      </w:r>
      <w:r>
        <w:rPr>
          <w:rFonts w:ascii="Times New Roman" w:eastAsia="MS Mincho" w:hAnsi="Times New Roman" w:cs="Times New Roman"/>
          <w:sz w:val="24"/>
        </w:rPr>
        <w:tab/>
        <w:t>Очень важным при предупреждении дискриминации по признаку расы, национальности, языка является наличие в Кодексе об административных правонарушениях такой нормы, которая влечет усиление ответственности за совершение административного правонарушения по мотиву национальной, расовой и религиозной ненависти или вражды и квалифицируется как обстоятельство, отягчающее ответственность за правонарушение (пункт 5 статьи 62).</w:t>
      </w:r>
    </w:p>
    <w:p w:rsidR="00000000" w:rsidRDefault="00000000">
      <w:pPr>
        <w:pStyle w:val="Normal1"/>
        <w:tabs>
          <w:tab w:val="left" w:pos="561"/>
          <w:tab w:val="left" w:pos="1122"/>
          <w:tab w:val="left" w:pos="1683"/>
          <w:tab w:val="left" w:pos="2244"/>
        </w:tabs>
        <w:spacing w:before="0" w:after="0" w:line="288" w:lineRule="auto"/>
        <w:rPr>
          <w:b/>
        </w:rPr>
      </w:pPr>
    </w:p>
    <w:p w:rsidR="00000000" w:rsidRDefault="00000000">
      <w:pPr>
        <w:pStyle w:val="Normal1"/>
        <w:tabs>
          <w:tab w:val="left" w:pos="561"/>
          <w:tab w:val="left" w:pos="1122"/>
          <w:tab w:val="left" w:pos="1683"/>
          <w:tab w:val="left" w:pos="2244"/>
        </w:tabs>
        <w:spacing w:before="0" w:after="0" w:line="288" w:lineRule="auto"/>
        <w:rPr>
          <w:bCs/>
        </w:rPr>
      </w:pPr>
      <w:r>
        <w:rPr>
          <w:b/>
        </w:rPr>
        <w:tab/>
      </w:r>
      <w:proofErr w:type="spellStart"/>
      <w:r>
        <w:rPr>
          <w:bCs/>
        </w:rPr>
        <w:t>е</w:t>
      </w:r>
      <w:proofErr w:type="spellEnd"/>
      <w:r>
        <w:rPr>
          <w:bCs/>
        </w:rPr>
        <w:t>)</w:t>
      </w:r>
      <w:r>
        <w:rPr>
          <w:bCs/>
        </w:rPr>
        <w:tab/>
        <w:t xml:space="preserve">Каждое государство-участник обязуется поощрять, в надлежащих случаях, объединяющие </w:t>
      </w:r>
      <w:proofErr w:type="spellStart"/>
      <w:r>
        <w:rPr>
          <w:bCs/>
        </w:rPr>
        <w:t>многорасовые</w:t>
      </w:r>
      <w:proofErr w:type="spellEnd"/>
      <w:r>
        <w:rPr>
          <w:bCs/>
        </w:rPr>
        <w:t xml:space="preserve"> организации и движения, равно как и другие мероприятия, направленные на уничтожения расовых барьеров, и не поддерживать те из них, которые способствуют углублению расового разделения.</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bCs/>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bCs/>
          <w:sz w:val="24"/>
        </w:rPr>
        <w:t>39.</w:t>
      </w:r>
      <w:r>
        <w:rPr>
          <w:rFonts w:ascii="Times New Roman" w:eastAsia="MS Mincho" w:hAnsi="Times New Roman" w:cs="Times New Roman"/>
          <w:bCs/>
          <w:sz w:val="24"/>
        </w:rPr>
        <w:tab/>
      </w:r>
      <w:r>
        <w:rPr>
          <w:rFonts w:ascii="Times New Roman" w:eastAsia="MS Mincho" w:hAnsi="Times New Roman" w:cs="Times New Roman"/>
          <w:sz w:val="24"/>
        </w:rPr>
        <w:t xml:space="preserve">Казахстан – одно из самых многонациональных государств в мире, и для него очень важно строить свою внутреннюю политику таким образом, чтобы учесть интересы различных наций и народностей.  Соответственно в государственной политике огромное внимание уделяется гармонизации межэтнических отношений.  Принцип национальной политики в своем объединении построен не на национальной принадлежности, а на гражданстве и очень прост:  мы все – народ единого независимого Казахстана. </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40.</w:t>
      </w:r>
      <w:r>
        <w:rPr>
          <w:rFonts w:ascii="Times New Roman" w:eastAsia="MS Mincho" w:hAnsi="Times New Roman" w:cs="Times New Roman"/>
          <w:sz w:val="24"/>
        </w:rPr>
        <w:tab/>
        <w:t>Важным для многонациональной республики является то, что, как определено статьей 7 Конституции, «Государство заботится о создании условий для изучения и развития языков народа Казахстана».</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rPr>
      </w:pPr>
      <w:r>
        <w:rPr>
          <w:rFonts w:ascii="Times New Roman" w:eastAsia="MS Mincho" w:hAnsi="Times New Roman" w:cs="Times New Roman"/>
          <w:sz w:val="24"/>
        </w:rPr>
        <w:t>41.</w:t>
      </w:r>
      <w:r>
        <w:rPr>
          <w:rFonts w:ascii="Times New Roman" w:eastAsia="MS Mincho" w:hAnsi="Times New Roman" w:cs="Times New Roman"/>
          <w:b/>
          <w:bCs/>
          <w:sz w:val="24"/>
        </w:rPr>
        <w:tab/>
      </w:r>
      <w:r>
        <w:rPr>
          <w:rFonts w:ascii="Times New Roman" w:eastAsia="MS Mincho" w:hAnsi="Times New Roman" w:cs="Times New Roman"/>
          <w:sz w:val="24"/>
        </w:rPr>
        <w:t>В части определения языка производства по делам об административных правонарушениях Кодекс об административных правонарушениях предусматривает отдельную статью 21 «Язык производства», в которой говорится:  «Производство по делам об административных правонарушениях ведется на государственном языке, а при необходимости в производстве с государственным употребляется русский и другие языки».  Согласно данной статье, «участвующим в деле лицам, не владеющим или недостаточно владеющим языком, на котором ведется производство по делу, разъясняется и обеспечивается право делать заявления, давать объяснения и показания, заявлять ходатайства, приносить жалобы, знакомиться с материалами дела, выступать при рассмотрении на родном языке или другом языке, которым они владеют, бесплатно пользоваться услугами переводчика».</w:t>
      </w:r>
      <w:r>
        <w:rPr>
          <w:rFonts w:ascii="Times New Roman" w:hAnsi="Times New Roman" w:cs="Times New Roman"/>
          <w:sz w:val="24"/>
        </w:rPr>
        <w:t xml:space="preserve"> </w:t>
      </w: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rPr>
      </w:pPr>
      <w:r>
        <w:rPr>
          <w:rFonts w:ascii="Times New Roman" w:hAnsi="Times New Roman" w:cs="Times New Roman"/>
          <w:sz w:val="24"/>
        </w:rPr>
        <w:t>42.</w:t>
      </w:r>
      <w:r>
        <w:rPr>
          <w:rFonts w:ascii="Times New Roman" w:hAnsi="Times New Roman" w:cs="Times New Roman"/>
          <w:b/>
          <w:bCs/>
          <w:sz w:val="24"/>
        </w:rPr>
        <w:tab/>
      </w:r>
      <w:r>
        <w:rPr>
          <w:rFonts w:ascii="Times New Roman" w:hAnsi="Times New Roman" w:cs="Times New Roman"/>
          <w:sz w:val="24"/>
        </w:rPr>
        <w:t>В целях реализации статьи 5 Закона Республики Казахстан «Об образовании» в учебных заведениях для национальных групп создаются условия для изучения родного языка.  В местах компактного проживания национальных групп для обучения на их языках создаются организации образования или подразделения (классы, группы и другое).</w:t>
      </w:r>
    </w:p>
    <w:p w:rsidR="00000000" w:rsidRDefault="00000000">
      <w:pPr>
        <w:pStyle w:val="H3"/>
        <w:keepNext w:val="0"/>
        <w:tabs>
          <w:tab w:val="left" w:pos="561"/>
          <w:tab w:val="left" w:pos="1122"/>
          <w:tab w:val="left" w:pos="1683"/>
          <w:tab w:val="left" w:pos="2244"/>
        </w:tabs>
        <w:spacing w:before="0" w:after="0" w:line="288" w:lineRule="auto"/>
        <w:rPr>
          <w:sz w:val="24"/>
        </w:rPr>
      </w:pPr>
    </w:p>
    <w:p w:rsidR="00000000" w:rsidRDefault="00000000">
      <w:pPr>
        <w:pStyle w:val="H3"/>
        <w:keepNext w:val="0"/>
        <w:tabs>
          <w:tab w:val="left" w:pos="561"/>
          <w:tab w:val="left" w:pos="1122"/>
          <w:tab w:val="left" w:pos="1683"/>
          <w:tab w:val="left" w:pos="2244"/>
        </w:tabs>
        <w:spacing w:before="0" w:after="0" w:line="288" w:lineRule="auto"/>
        <w:rPr>
          <w:b w:val="0"/>
          <w:bCs/>
          <w:sz w:val="24"/>
          <w:lang w:val="en-US"/>
        </w:rPr>
      </w:pPr>
      <w:r>
        <w:rPr>
          <w:b w:val="0"/>
          <w:bCs/>
          <w:sz w:val="24"/>
        </w:rPr>
        <w:tab/>
        <w:t xml:space="preserve">Статья 3 </w:t>
      </w:r>
    </w:p>
    <w:p w:rsidR="00000000" w:rsidRDefault="00000000">
      <w:pPr>
        <w:pStyle w:val="Normal1"/>
        <w:tabs>
          <w:tab w:val="left" w:pos="561"/>
          <w:tab w:val="left" w:pos="1122"/>
          <w:tab w:val="left" w:pos="1683"/>
          <w:tab w:val="left" w:pos="2244"/>
        </w:tabs>
        <w:spacing w:before="0" w:after="0" w:line="288" w:lineRule="auto"/>
        <w:rPr>
          <w:lang w:val="en-US"/>
        </w:rPr>
      </w:pPr>
    </w:p>
    <w:p w:rsidR="00000000" w:rsidRDefault="00000000">
      <w:pPr>
        <w:pStyle w:val="Normal1"/>
        <w:tabs>
          <w:tab w:val="left" w:pos="561"/>
          <w:tab w:val="left" w:pos="1122"/>
          <w:tab w:val="left" w:pos="1683"/>
          <w:tab w:val="left" w:pos="2244"/>
        </w:tabs>
        <w:spacing w:before="0" w:after="0" w:line="288" w:lineRule="auto"/>
        <w:rPr>
          <w:bCs/>
          <w:lang w:val="en-US"/>
        </w:rPr>
      </w:pPr>
      <w:r>
        <w:rPr>
          <w:b/>
          <w:lang w:val="en-US"/>
        </w:rPr>
        <w:tab/>
      </w:r>
      <w:r>
        <w:rPr>
          <w:bCs/>
        </w:rPr>
        <w:t xml:space="preserve">Государства-участники особо осуждают расовую сегрегацию и апартеид и обязуются предупреждать, запрещать и искоренять всякую практику такого характера на территориях, находящихся под их юрисдикцией. </w:t>
      </w:r>
    </w:p>
    <w:p w:rsidR="00000000" w:rsidRDefault="00000000">
      <w:pPr>
        <w:pStyle w:val="Normal1"/>
        <w:tabs>
          <w:tab w:val="left" w:pos="561"/>
          <w:tab w:val="left" w:pos="1122"/>
          <w:tab w:val="left" w:pos="1683"/>
          <w:tab w:val="left" w:pos="2244"/>
        </w:tabs>
        <w:spacing w:before="0" w:after="0" w:line="288" w:lineRule="auto"/>
        <w:rPr>
          <w:bCs/>
          <w:lang w:val="en-US"/>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bCs/>
          <w:sz w:val="24"/>
        </w:rPr>
        <w:t>43.</w:t>
      </w:r>
      <w:r>
        <w:rPr>
          <w:rFonts w:ascii="Times New Roman" w:eastAsia="MS Mincho" w:hAnsi="Times New Roman" w:cs="Times New Roman"/>
          <w:bCs/>
          <w:sz w:val="24"/>
        </w:rPr>
        <w:tab/>
      </w:r>
      <w:r>
        <w:rPr>
          <w:rFonts w:ascii="Times New Roman" w:eastAsia="MS Mincho" w:hAnsi="Times New Roman" w:cs="Times New Roman"/>
          <w:sz w:val="24"/>
        </w:rPr>
        <w:t>В Казахстане не существует апартеида.  В стране нет каких-либо законодательных актов, предусматривающих сегрегацию любого рода.  В то же время, согласно статье 160 «Геноцид» Уголовного Кодекса Республики Казахстан, за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создания иных жизненных условий, рассчитанных на физическое уничтожение членов этой группы», предусмотрена уголовная ответственность, вплоть до исключительной меры наказания - смертной казни или пожизненного лишения свободы.</w:t>
      </w:r>
    </w:p>
    <w:p w:rsidR="00000000" w:rsidRDefault="00000000">
      <w:pPr>
        <w:pStyle w:val="Normal1"/>
        <w:tabs>
          <w:tab w:val="left" w:pos="561"/>
          <w:tab w:val="left" w:pos="1122"/>
          <w:tab w:val="left" w:pos="1683"/>
          <w:tab w:val="left" w:pos="2244"/>
        </w:tabs>
        <w:spacing w:before="0" w:after="0" w:line="288" w:lineRule="auto"/>
        <w:rPr>
          <w:rFonts w:eastAsia="MS Mincho"/>
        </w:rPr>
      </w:pPr>
    </w:p>
    <w:p w:rsidR="00000000" w:rsidRDefault="00000000">
      <w:pPr>
        <w:pStyle w:val="Normal1"/>
        <w:tabs>
          <w:tab w:val="left" w:pos="561"/>
          <w:tab w:val="left" w:pos="1122"/>
          <w:tab w:val="left" w:pos="1683"/>
          <w:tab w:val="left" w:pos="2244"/>
        </w:tabs>
        <w:spacing w:before="0" w:after="0" w:line="288" w:lineRule="auto"/>
      </w:pPr>
      <w:r>
        <w:rPr>
          <w:rFonts w:eastAsia="MS Mincho"/>
        </w:rPr>
        <w:tab/>
        <w:t>В Республике Казахстан преступлений, предусмотренных статьей 160</w:t>
      </w:r>
      <w:r>
        <w:rPr>
          <w:rFonts w:eastAsia="MS Mincho"/>
          <w:color w:val="FF0000"/>
        </w:rPr>
        <w:t xml:space="preserve"> </w:t>
      </w:r>
      <w:r>
        <w:rPr>
          <w:rFonts w:eastAsia="MS Mincho"/>
        </w:rPr>
        <w:t>Уголовного кодекса, не зарегистрировано.</w:t>
      </w:r>
    </w:p>
    <w:p w:rsidR="00000000" w:rsidRDefault="00000000">
      <w:pPr>
        <w:pStyle w:val="H3"/>
        <w:keepNext w:val="0"/>
        <w:tabs>
          <w:tab w:val="left" w:pos="561"/>
          <w:tab w:val="left" w:pos="1122"/>
          <w:tab w:val="left" w:pos="1683"/>
          <w:tab w:val="left" w:pos="2244"/>
        </w:tabs>
        <w:spacing w:before="0" w:after="0" w:line="288" w:lineRule="auto"/>
        <w:rPr>
          <w:b w:val="0"/>
          <w:bCs/>
          <w:sz w:val="24"/>
          <w:lang w:val="en-US"/>
        </w:rPr>
      </w:pPr>
    </w:p>
    <w:p w:rsidR="00000000" w:rsidRDefault="00000000">
      <w:pPr>
        <w:pStyle w:val="H3"/>
        <w:tabs>
          <w:tab w:val="left" w:pos="561"/>
          <w:tab w:val="left" w:pos="1122"/>
          <w:tab w:val="left" w:pos="1683"/>
          <w:tab w:val="left" w:pos="2244"/>
        </w:tabs>
        <w:spacing w:before="0" w:after="0" w:line="288" w:lineRule="auto"/>
        <w:rPr>
          <w:b w:val="0"/>
          <w:bCs/>
          <w:sz w:val="24"/>
          <w:lang w:val="en-US"/>
        </w:rPr>
      </w:pPr>
      <w:r>
        <w:rPr>
          <w:b w:val="0"/>
          <w:bCs/>
          <w:sz w:val="24"/>
          <w:lang w:val="en-US"/>
        </w:rPr>
        <w:tab/>
      </w:r>
      <w:r>
        <w:rPr>
          <w:b w:val="0"/>
          <w:bCs/>
          <w:sz w:val="24"/>
        </w:rPr>
        <w:t xml:space="preserve">Статья 4 </w:t>
      </w:r>
    </w:p>
    <w:p w:rsidR="00000000" w:rsidRDefault="00000000">
      <w:pPr>
        <w:pStyle w:val="Normal1"/>
        <w:keepNext/>
        <w:tabs>
          <w:tab w:val="left" w:pos="561"/>
          <w:tab w:val="left" w:pos="1122"/>
          <w:tab w:val="left" w:pos="1683"/>
          <w:tab w:val="left" w:pos="2244"/>
        </w:tabs>
        <w:spacing w:before="0" w:after="0" w:line="288" w:lineRule="auto"/>
        <w:rPr>
          <w:lang w:val="en-US"/>
        </w:rPr>
      </w:pPr>
    </w:p>
    <w:p w:rsidR="00000000" w:rsidRDefault="00000000">
      <w:pPr>
        <w:pStyle w:val="Normal1"/>
        <w:keepNext/>
        <w:tabs>
          <w:tab w:val="left" w:pos="561"/>
          <w:tab w:val="left" w:pos="1122"/>
          <w:tab w:val="left" w:pos="1683"/>
          <w:tab w:val="left" w:pos="2244"/>
        </w:tabs>
        <w:spacing w:before="0" w:after="0" w:line="288" w:lineRule="auto"/>
        <w:rPr>
          <w:bCs/>
        </w:rPr>
      </w:pPr>
      <w:r>
        <w:rPr>
          <w:bCs/>
          <w:lang w:val="en-US"/>
        </w:rPr>
        <w:tab/>
      </w:r>
      <w:r>
        <w:rPr>
          <w:bCs/>
        </w:rPr>
        <w:t>Государства-участники осуждают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или пытающиеся оправдать или поощрять расовую ненависть и дискриминацию в какой бы то ни было форме, и обязуются принять немедленные и позитивные меры, направленные на искоренение всякого подстрекательства к такой дискриминации или актов дискриминации, и с этой целью они в соответствии с принципами, содержащимися во Всеобщей декларации прав человека, и правами, ясно изложенными в статье 5 настоящей Конвенции, среди прочего:</w:t>
      </w:r>
    </w:p>
    <w:p w:rsidR="00000000" w:rsidRDefault="00000000">
      <w:pPr>
        <w:pStyle w:val="Normal1"/>
        <w:tabs>
          <w:tab w:val="left" w:pos="561"/>
          <w:tab w:val="left" w:pos="1122"/>
          <w:tab w:val="left" w:pos="1683"/>
          <w:tab w:val="left" w:pos="2244"/>
        </w:tabs>
        <w:spacing w:before="0" w:after="0" w:line="288" w:lineRule="auto"/>
        <w:rPr>
          <w:bCs/>
          <w:lang w:val="en-US"/>
        </w:rPr>
      </w:pPr>
    </w:p>
    <w:p w:rsidR="00000000" w:rsidRDefault="00000000">
      <w:pPr>
        <w:pStyle w:val="Normal1"/>
        <w:tabs>
          <w:tab w:val="left" w:pos="561"/>
          <w:tab w:val="left" w:pos="1122"/>
          <w:tab w:val="left" w:pos="1683"/>
          <w:tab w:val="left" w:pos="2244"/>
        </w:tabs>
        <w:spacing w:before="0" w:after="0" w:line="288" w:lineRule="auto"/>
        <w:rPr>
          <w:bCs/>
        </w:rPr>
      </w:pPr>
      <w:r>
        <w:rPr>
          <w:bCs/>
          <w:lang w:val="en-US"/>
        </w:rPr>
        <w:tab/>
      </w:r>
      <w:r>
        <w:rPr>
          <w:bCs/>
        </w:rPr>
        <w:t>а)</w:t>
      </w:r>
      <w:r>
        <w:rPr>
          <w:bCs/>
        </w:rPr>
        <w:tab/>
        <w:t>объявляют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а также предоставление любой помощи для проведения расистской деятельности, включая ее финансирование.</w:t>
      </w: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bCs/>
          <w:sz w:val="24"/>
          <w:szCs w:val="24"/>
        </w:rPr>
      </w:pP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szCs w:val="24"/>
        </w:rPr>
      </w:pPr>
      <w:r>
        <w:rPr>
          <w:rFonts w:ascii="Times New Roman" w:hAnsi="Times New Roman" w:cs="Times New Roman"/>
          <w:bCs/>
          <w:sz w:val="24"/>
          <w:szCs w:val="24"/>
        </w:rPr>
        <w:t>44.</w:t>
      </w:r>
      <w:r>
        <w:rPr>
          <w:rFonts w:ascii="Times New Roman" w:hAnsi="Times New Roman" w:cs="Times New Roman"/>
          <w:bCs/>
          <w:sz w:val="24"/>
          <w:szCs w:val="24"/>
        </w:rPr>
        <w:tab/>
      </w:r>
      <w:r>
        <w:rPr>
          <w:rFonts w:ascii="Times New Roman" w:hAnsi="Times New Roman" w:cs="Times New Roman"/>
          <w:sz w:val="24"/>
          <w:szCs w:val="24"/>
        </w:rPr>
        <w:t>Недопущение пропаганды или агитации расового и национального превосходства отражено в пункте 3 статьи 20 Конституции.</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45.</w:t>
      </w:r>
      <w:r>
        <w:rPr>
          <w:rFonts w:ascii="Times New Roman" w:eastAsia="MS Mincho" w:hAnsi="Times New Roman" w:cs="Times New Roman"/>
          <w:sz w:val="24"/>
        </w:rPr>
        <w:tab/>
        <w:t>Согласно статье 160 «Геноцид» Уголовного Кодекса Республики Казахстан за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создания иных жизненных условий, рассчитанных на физическое уничтожение членов этой группы», предусмотрена уголовная ответственность, вплоть до исключительной меры наказания - смертной казни или пожизненного лишения свободы.</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pStyle w:val="Normal1"/>
        <w:tabs>
          <w:tab w:val="left" w:pos="561"/>
          <w:tab w:val="left" w:pos="1122"/>
          <w:tab w:val="left" w:pos="1683"/>
          <w:tab w:val="left" w:pos="2244"/>
        </w:tabs>
        <w:spacing w:before="0" w:after="0" w:line="288" w:lineRule="auto"/>
        <w:rPr>
          <w:bCs/>
        </w:rPr>
      </w:pPr>
      <w:r>
        <w:rPr>
          <w:bCs/>
        </w:rPr>
        <w:tab/>
      </w:r>
      <w:proofErr w:type="spellStart"/>
      <w:r>
        <w:rPr>
          <w:bCs/>
        </w:rPr>
        <w:t>b</w:t>
      </w:r>
      <w:proofErr w:type="spellEnd"/>
      <w:r>
        <w:rPr>
          <w:bCs/>
        </w:rPr>
        <w:t>)</w:t>
      </w:r>
      <w:r>
        <w:rPr>
          <w:bCs/>
        </w:rPr>
        <w:tab/>
        <w:t>Объявляют противозаконными и запрещают организации, а также организованную и всякую другую пропагандистскую деятельность, которые поощряют расовую дискриминацию и подстрекательство к ней, и признают участие в таких организациях или в такой деятельности преступлением, караемым законом.</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bCs/>
          <w:sz w:val="24"/>
        </w:rPr>
        <w:t>46.</w:t>
      </w:r>
      <w:r>
        <w:rPr>
          <w:rFonts w:ascii="Times New Roman" w:eastAsia="MS Mincho" w:hAnsi="Times New Roman" w:cs="Times New Roman"/>
          <w:sz w:val="24"/>
        </w:rPr>
        <w:tab/>
        <w:t>Согласно пункту 3 статьи 5 Конституции «запрещается создание и деятельность общественных объединений, цели или действия которых направлены на …разжигание социальной, национальной, религиозной сословной и родовой розни...».</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tabs>
          <w:tab w:val="clear" w:pos="567"/>
          <w:tab w:val="clear" w:pos="1134"/>
          <w:tab w:val="clear" w:pos="1701"/>
          <w:tab w:val="clear" w:pos="2268"/>
          <w:tab w:val="left" w:pos="561"/>
          <w:tab w:val="left" w:pos="1122"/>
          <w:tab w:val="left" w:pos="1683"/>
          <w:tab w:val="left" w:pos="2244"/>
        </w:tabs>
      </w:pPr>
      <w:r>
        <w:t>47.</w:t>
      </w:r>
      <w:r>
        <w:rPr>
          <w:b/>
          <w:bCs/>
        </w:rPr>
        <w:tab/>
      </w:r>
      <w:r>
        <w:t xml:space="preserve">Конституционное положение о запрете на создание общественных объединений, деятельность которых направлена на разжигание расовой и национальной розни, находит свое продолжение в Законе Республики Казахстан «Об общественных объединениях» (статья 5). </w:t>
      </w: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rPr>
      </w:pPr>
      <w:r>
        <w:rPr>
          <w:rFonts w:ascii="Times New Roman" w:hAnsi="Times New Roman" w:cs="Times New Roman"/>
          <w:sz w:val="24"/>
        </w:rPr>
        <w:t>48.</w:t>
      </w:r>
      <w:r>
        <w:rPr>
          <w:rFonts w:ascii="Times New Roman" w:hAnsi="Times New Roman" w:cs="Times New Roman"/>
          <w:b/>
          <w:bCs/>
          <w:sz w:val="24"/>
        </w:rPr>
        <w:tab/>
      </w:r>
      <w:r>
        <w:rPr>
          <w:rFonts w:ascii="Times New Roman" w:hAnsi="Times New Roman" w:cs="Times New Roman"/>
          <w:sz w:val="24"/>
        </w:rPr>
        <w:t>Пункт 8 статьи 5 Закона Республики Казахстан «О политических партиях» не допускает «создание политических партий по признакам профессиональной, расовой, национальной, этнической и религиозной принадлежности граждан…».</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tabs>
          <w:tab w:val="clear" w:pos="567"/>
          <w:tab w:val="clear" w:pos="1134"/>
          <w:tab w:val="clear" w:pos="1701"/>
          <w:tab w:val="clear" w:pos="2268"/>
          <w:tab w:val="left" w:pos="561"/>
          <w:tab w:val="left" w:pos="1122"/>
          <w:tab w:val="left" w:pos="1683"/>
          <w:tab w:val="left" w:pos="2244"/>
        </w:tabs>
      </w:pPr>
      <w:r>
        <w:rPr>
          <w:rFonts w:eastAsia="MS Mincho"/>
        </w:rPr>
        <w:t>49.</w:t>
      </w:r>
      <w:r>
        <w:rPr>
          <w:rFonts w:eastAsia="MS Mincho"/>
          <w:b/>
          <w:bCs/>
        </w:rPr>
        <w:tab/>
      </w:r>
      <w:r>
        <w:rPr>
          <w:rFonts w:eastAsia="MS Mincho"/>
        </w:rPr>
        <w:t>Согласно</w:t>
      </w:r>
      <w:r>
        <w:rPr>
          <w:b/>
          <w:bCs/>
        </w:rPr>
        <w:t xml:space="preserve"> </w:t>
      </w:r>
      <w:r>
        <w:t>пункту 2 статьи 337 Уголовного кодекса</w:t>
      </w:r>
      <w:r>
        <w:rPr>
          <w:b/>
          <w:bCs/>
        </w:rPr>
        <w:t xml:space="preserve"> </w:t>
      </w:r>
      <w:r>
        <w:t>Республики Казахстан создание общественного объединения, провозглашающего или на практике реализующего расовую, национальную, родовую, нетерпимость или исключительность, а равно руководство таким объединением, наказывается исправительными работами, ограничением либо лишением свободы до трёх лет с лишением права занимать определенные должности или заниматься определенной деятельностью на срок до трёх лет.</w:t>
      </w:r>
    </w:p>
    <w:p w:rsidR="00000000" w:rsidRDefault="00000000">
      <w:pPr>
        <w:tabs>
          <w:tab w:val="clear" w:pos="567"/>
          <w:tab w:val="clear" w:pos="1134"/>
          <w:tab w:val="clear" w:pos="1701"/>
          <w:tab w:val="clear" w:pos="2268"/>
          <w:tab w:val="left" w:pos="561"/>
          <w:tab w:val="left" w:pos="1122"/>
          <w:tab w:val="left" w:pos="1683"/>
          <w:tab w:val="left" w:pos="2244"/>
        </w:tabs>
      </w:pPr>
    </w:p>
    <w:p w:rsidR="00000000" w:rsidRDefault="00000000">
      <w:pPr>
        <w:pStyle w:val="BodyTextIndent"/>
        <w:tabs>
          <w:tab w:val="left" w:pos="561"/>
          <w:tab w:val="left" w:pos="1122"/>
          <w:tab w:val="left" w:pos="1683"/>
          <w:tab w:val="left" w:pos="2244"/>
        </w:tabs>
        <w:spacing w:line="288" w:lineRule="auto"/>
        <w:ind w:left="0"/>
        <w:rPr>
          <w:sz w:val="24"/>
        </w:rPr>
      </w:pPr>
      <w:r>
        <w:rPr>
          <w:sz w:val="24"/>
        </w:rPr>
        <w:t>50.</w:t>
      </w:r>
      <w:r>
        <w:rPr>
          <w:b/>
          <w:bCs/>
          <w:sz w:val="24"/>
        </w:rPr>
        <w:tab/>
      </w:r>
      <w:r>
        <w:rPr>
          <w:sz w:val="24"/>
        </w:rPr>
        <w:t>Активное участие в деятельности таких объединений, в соответствии с пунктом 3 статьи 337 Уголовного кодекса Республики Казахстан, наказывается штрафом либо исправительными работами на срок до одного года или арестом до четырёх месяцев.  Данная ответственность применяется и в случаях, если в уставе, программе и иных  принимаемых общественным объединением документах, признаваемых членами объединения, в устных коллективных высказываниях, которые поддерживаются и которыми руководствуются члены объединения в своей деятельности, выражается дискриминационное, неприязненно-враждебное отношение к гражданам в зависимости от расовой, национальной, родовой, сословной принадлежности или провозглашается их исключительность и превосходство</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BodyTextIndent3"/>
        <w:tabs>
          <w:tab w:val="left" w:pos="561"/>
          <w:tab w:val="left" w:pos="1122"/>
          <w:tab w:val="left" w:pos="1683"/>
          <w:tab w:val="left" w:pos="2244"/>
        </w:tabs>
        <w:spacing w:line="288" w:lineRule="auto"/>
        <w:ind w:right="0" w:firstLine="0"/>
        <w:jc w:val="left"/>
        <w:rPr>
          <w:color w:val="auto"/>
          <w:sz w:val="24"/>
        </w:rPr>
      </w:pPr>
      <w:r>
        <w:rPr>
          <w:color w:val="auto"/>
          <w:sz w:val="24"/>
        </w:rPr>
        <w:t>51.</w:t>
      </w:r>
      <w:r>
        <w:rPr>
          <w:b/>
          <w:bCs/>
          <w:color w:val="auto"/>
          <w:sz w:val="24"/>
        </w:rPr>
        <w:tab/>
      </w:r>
      <w:r>
        <w:rPr>
          <w:color w:val="auto"/>
          <w:sz w:val="24"/>
        </w:rPr>
        <w:t>Закон Республики Казахстан «О средствах массовой информации» устанавливает запрет на использование средств массовой информации для пропаганды социального, расового, национального, религиозного, сословного и родового превосходства, культа жестокости, насилия и порнографии.  Данную норму содержит пункт 3 статьи 2 Закона.</w:t>
      </w:r>
    </w:p>
    <w:p w:rsidR="00000000" w:rsidRDefault="00000000">
      <w:pPr>
        <w:pStyle w:val="BodyTextIndent3"/>
        <w:tabs>
          <w:tab w:val="left" w:pos="561"/>
          <w:tab w:val="left" w:pos="1122"/>
          <w:tab w:val="left" w:pos="1683"/>
          <w:tab w:val="left" w:pos="2244"/>
        </w:tabs>
        <w:spacing w:line="288" w:lineRule="auto"/>
        <w:ind w:right="0" w:firstLine="0"/>
        <w:jc w:val="left"/>
        <w:rPr>
          <w:color w:val="auto"/>
          <w:sz w:val="24"/>
        </w:rPr>
      </w:pPr>
    </w:p>
    <w:p w:rsidR="00000000" w:rsidRDefault="00000000">
      <w:pPr>
        <w:pStyle w:val="BodyTextIndent3"/>
        <w:tabs>
          <w:tab w:val="left" w:pos="561"/>
          <w:tab w:val="left" w:pos="1122"/>
          <w:tab w:val="left" w:pos="1683"/>
          <w:tab w:val="left" w:pos="2244"/>
        </w:tabs>
        <w:spacing w:line="288" w:lineRule="auto"/>
        <w:ind w:right="0" w:firstLine="0"/>
        <w:jc w:val="left"/>
        <w:rPr>
          <w:rFonts w:eastAsia="MS Mincho"/>
          <w:color w:val="auto"/>
          <w:sz w:val="24"/>
        </w:rPr>
      </w:pPr>
      <w:r>
        <w:rPr>
          <w:color w:val="auto"/>
          <w:sz w:val="24"/>
        </w:rPr>
        <w:t>52.</w:t>
      </w:r>
      <w:r>
        <w:rPr>
          <w:b/>
          <w:bCs/>
          <w:color w:val="auto"/>
          <w:sz w:val="24"/>
        </w:rPr>
        <w:tab/>
      </w:r>
      <w:r>
        <w:rPr>
          <w:color w:val="auto"/>
          <w:sz w:val="24"/>
        </w:rPr>
        <w:t>В</w:t>
      </w:r>
      <w:r>
        <w:rPr>
          <w:rFonts w:eastAsia="MS Mincho"/>
          <w:color w:val="auto"/>
          <w:sz w:val="24"/>
        </w:rPr>
        <w:t xml:space="preserve"> административном законодательстве также предусмотрена ответственность за административные правонарушения в области печати и информации, включающие публикацию в средствах массовой информации, а также ввоз в Республику печатной продукции и материалов, «направленных на разжигание расовой, национальной, социальной и религиозной вражды, пропагандирующей войну, сословную исключительность...» (статьи 343, 344).</w:t>
      </w:r>
    </w:p>
    <w:p w:rsidR="00000000" w:rsidRDefault="00000000">
      <w:pPr>
        <w:pStyle w:val="BodyText"/>
        <w:tabs>
          <w:tab w:val="left" w:pos="561"/>
          <w:tab w:val="left" w:pos="1122"/>
          <w:tab w:val="left" w:pos="1683"/>
          <w:tab w:val="left" w:pos="2244"/>
        </w:tabs>
        <w:spacing w:line="288" w:lineRule="auto"/>
        <w:ind w:right="0"/>
        <w:jc w:val="left"/>
        <w:rPr>
          <w:sz w:val="24"/>
        </w:rPr>
      </w:pPr>
    </w:p>
    <w:p w:rsidR="00000000" w:rsidRDefault="00000000">
      <w:pPr>
        <w:pStyle w:val="BodyText"/>
        <w:tabs>
          <w:tab w:val="left" w:pos="561"/>
          <w:tab w:val="left" w:pos="1122"/>
          <w:tab w:val="left" w:pos="1683"/>
          <w:tab w:val="left" w:pos="2244"/>
        </w:tabs>
        <w:spacing w:line="288" w:lineRule="auto"/>
        <w:ind w:right="0"/>
        <w:jc w:val="left"/>
        <w:rPr>
          <w:sz w:val="24"/>
        </w:rPr>
      </w:pPr>
      <w:r>
        <w:rPr>
          <w:sz w:val="24"/>
        </w:rPr>
        <w:t>53.</w:t>
      </w:r>
      <w:r>
        <w:rPr>
          <w:b/>
          <w:bCs/>
          <w:sz w:val="24"/>
        </w:rPr>
        <w:tab/>
      </w:r>
      <w:r>
        <w:rPr>
          <w:sz w:val="24"/>
        </w:rPr>
        <w:t xml:space="preserve">Министерство культуры, информации и общественного согласия Республики Казахстан и его региональные структуры проводят мониторинг </w:t>
      </w:r>
      <w:proofErr w:type="spellStart"/>
      <w:r>
        <w:rPr>
          <w:sz w:val="24"/>
        </w:rPr>
        <w:t>масс-медиа</w:t>
      </w:r>
      <w:proofErr w:type="spellEnd"/>
      <w:r>
        <w:rPr>
          <w:sz w:val="24"/>
        </w:rPr>
        <w:t xml:space="preserve"> на предмет соблюдения ими законодательства республики.  При выявлении фактов нарушения принимаются меры, предусмотренные законодательными актами страны.  Если материалы, опубликованные в </w:t>
      </w:r>
      <w:proofErr w:type="spellStart"/>
      <w:r>
        <w:rPr>
          <w:sz w:val="24"/>
        </w:rPr>
        <w:t>СМИ</w:t>
      </w:r>
      <w:proofErr w:type="spellEnd"/>
      <w:r>
        <w:rPr>
          <w:sz w:val="24"/>
        </w:rPr>
        <w:t>, требуют более тщательной проверки, а также экспертизы, информация оперативно направляется в правоохранительные органы для принятия соответствующих мер.</w:t>
      </w:r>
    </w:p>
    <w:p w:rsidR="00000000" w:rsidRDefault="00000000">
      <w:pPr>
        <w:pStyle w:val="BodyText"/>
        <w:tabs>
          <w:tab w:val="left" w:pos="561"/>
          <w:tab w:val="left" w:pos="1122"/>
          <w:tab w:val="left" w:pos="1683"/>
          <w:tab w:val="left" w:pos="2244"/>
        </w:tabs>
        <w:spacing w:line="288" w:lineRule="auto"/>
        <w:ind w:right="0"/>
        <w:jc w:val="left"/>
        <w:rPr>
          <w:sz w:val="24"/>
        </w:rPr>
      </w:pPr>
    </w:p>
    <w:p w:rsidR="00000000" w:rsidRDefault="00000000">
      <w:pPr>
        <w:pStyle w:val="Normal1"/>
        <w:tabs>
          <w:tab w:val="left" w:pos="561"/>
          <w:tab w:val="left" w:pos="1122"/>
          <w:tab w:val="left" w:pos="1683"/>
          <w:tab w:val="left" w:pos="2244"/>
        </w:tabs>
        <w:spacing w:before="0" w:after="0" w:line="288" w:lineRule="auto"/>
        <w:rPr>
          <w:b/>
        </w:rPr>
      </w:pPr>
      <w:r>
        <w:rPr>
          <w:lang w:eastAsia="ko-KR"/>
        </w:rPr>
        <w:t>54.</w:t>
      </w:r>
      <w:r>
        <w:rPr>
          <w:b/>
          <w:bCs/>
          <w:lang w:eastAsia="ko-KR"/>
        </w:rPr>
        <w:tab/>
      </w:r>
      <w:r>
        <w:rPr>
          <w:lang w:eastAsia="ko-KR"/>
        </w:rPr>
        <w:t>Статья 4 Закона Республики Казахстан «О культуре», ограничивая деятельность сферы культуры, запрещает пропаганду и агитацию расового и национального превосходства.</w:t>
      </w:r>
    </w:p>
    <w:p w:rsidR="00000000" w:rsidRDefault="00000000">
      <w:pPr>
        <w:pStyle w:val="Normal1"/>
        <w:tabs>
          <w:tab w:val="left" w:pos="561"/>
          <w:tab w:val="left" w:pos="1122"/>
          <w:tab w:val="left" w:pos="1683"/>
          <w:tab w:val="left" w:pos="2244"/>
        </w:tabs>
        <w:spacing w:before="0" w:after="0" w:line="288" w:lineRule="auto"/>
        <w:rPr>
          <w:b/>
        </w:rPr>
      </w:pPr>
    </w:p>
    <w:p w:rsidR="00000000" w:rsidRDefault="00000000">
      <w:pPr>
        <w:pStyle w:val="Normal1"/>
        <w:tabs>
          <w:tab w:val="left" w:pos="561"/>
          <w:tab w:val="left" w:pos="1122"/>
          <w:tab w:val="left" w:pos="1683"/>
          <w:tab w:val="left" w:pos="2244"/>
        </w:tabs>
        <w:spacing w:before="0" w:after="0" w:line="288" w:lineRule="auto"/>
        <w:rPr>
          <w:bCs/>
        </w:rPr>
      </w:pPr>
      <w:r>
        <w:rPr>
          <w:bCs/>
        </w:rPr>
        <w:tab/>
        <w:t>с)</w:t>
      </w:r>
      <w:r>
        <w:rPr>
          <w:bCs/>
        </w:rPr>
        <w:tab/>
        <w:t>Не разрешают национальным или местным органам государственной власти или государственным учреждениям поощрять расовую дискриминацию или подстрекать к ней.</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bCs/>
          <w:sz w:val="24"/>
        </w:rPr>
        <w:t>55.</w:t>
      </w:r>
      <w:r>
        <w:rPr>
          <w:rFonts w:ascii="Times New Roman" w:eastAsia="MS Mincho" w:hAnsi="Times New Roman" w:cs="Times New Roman"/>
          <w:bCs/>
          <w:sz w:val="24"/>
        </w:rPr>
        <w:tab/>
      </w:r>
      <w:r>
        <w:rPr>
          <w:rFonts w:ascii="Times New Roman" w:eastAsia="MS Mincho" w:hAnsi="Times New Roman" w:cs="Times New Roman"/>
          <w:sz w:val="24"/>
        </w:rPr>
        <w:t>В отдельную статью Уголовного Кодекса Республики Казахстан (статья 164), отнесенную в главу о преступлениях против мира и безопасности человечества, выделен состав преступления, предусматривающий уголовную ответственность за возбуждение социальной, национальной, родовой, расовой или религиозной вражды.  В статье зафиксировано следующее:</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lang w:val="ru-MO"/>
        </w:rPr>
        <w:tab/>
      </w:r>
      <w:r>
        <w:rPr>
          <w:rFonts w:ascii="Times New Roman" w:eastAsia="MS Mincho" w:hAnsi="Times New Roman" w:cs="Times New Roman"/>
          <w:sz w:val="24"/>
        </w:rPr>
        <w:t>«Часть 1.  Умышленные действия, направленные на возбуждение социальной, национальной, родовой, расовой, религиозной вражды или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если эти деяния совершены публично или с использованием средств массовой информации», - наказываются большим штрафом, либо арестом на срок до шести месяцев, либо исправительными работами на срок до двух лет.</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ab/>
        <w:t xml:space="preserve">Часть 2.  Те же деяния, совершенные …лицом с использованием своего служебного положения …могут наказываться ограничением свободы на срок до четырех лет либо лишением свободы от четырех до десяти лет с лишением права заниматься определенной деятельностью до трех лет». </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H3"/>
        <w:tabs>
          <w:tab w:val="left" w:pos="561"/>
          <w:tab w:val="left" w:pos="1122"/>
          <w:tab w:val="left" w:pos="1683"/>
          <w:tab w:val="left" w:pos="2244"/>
        </w:tabs>
        <w:spacing w:before="0" w:after="0" w:line="288" w:lineRule="auto"/>
        <w:rPr>
          <w:b w:val="0"/>
          <w:bCs/>
          <w:sz w:val="24"/>
        </w:rPr>
      </w:pPr>
      <w:r>
        <w:rPr>
          <w:b w:val="0"/>
          <w:bCs/>
          <w:sz w:val="24"/>
        </w:rPr>
        <w:tab/>
        <w:t>Статья 5</w:t>
      </w:r>
    </w:p>
    <w:p w:rsidR="00000000" w:rsidRDefault="00000000">
      <w:pPr>
        <w:pStyle w:val="Normal1"/>
        <w:keepNext/>
        <w:tabs>
          <w:tab w:val="left" w:pos="561"/>
          <w:tab w:val="left" w:pos="1122"/>
          <w:tab w:val="left" w:pos="1683"/>
          <w:tab w:val="left" w:pos="2244"/>
        </w:tabs>
        <w:spacing w:before="0" w:after="0" w:line="288" w:lineRule="auto"/>
        <w:rPr>
          <w:bCs/>
          <w:lang w:val="ru-MO"/>
        </w:rPr>
      </w:pPr>
    </w:p>
    <w:p w:rsidR="00000000" w:rsidRDefault="00000000">
      <w:pPr>
        <w:pStyle w:val="Normal1"/>
        <w:keepNext/>
        <w:tabs>
          <w:tab w:val="left" w:pos="561"/>
          <w:tab w:val="left" w:pos="1122"/>
          <w:tab w:val="left" w:pos="1683"/>
          <w:tab w:val="left" w:pos="2244"/>
        </w:tabs>
        <w:spacing w:before="0" w:after="0" w:line="288" w:lineRule="auto"/>
        <w:rPr>
          <w:bCs/>
        </w:rPr>
      </w:pPr>
      <w:r>
        <w:rPr>
          <w:bCs/>
          <w:lang w:val="ru-MO"/>
        </w:rPr>
        <w:tab/>
      </w:r>
      <w:r>
        <w:rPr>
          <w:bCs/>
        </w:rPr>
        <w:t>В соответствии с основными обязательствами, изложенными в статье 2 настоящей Конвенции,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 особенности в отношении осуществления следующих прав:</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pStyle w:val="Normal1"/>
        <w:tabs>
          <w:tab w:val="left" w:pos="561"/>
          <w:tab w:val="left" w:pos="1122"/>
          <w:tab w:val="left" w:pos="1683"/>
          <w:tab w:val="left" w:pos="2244"/>
        </w:tabs>
        <w:spacing w:before="0" w:after="0" w:line="288" w:lineRule="auto"/>
        <w:rPr>
          <w:bCs/>
        </w:rPr>
      </w:pPr>
      <w:r>
        <w:rPr>
          <w:bCs/>
          <w:lang w:val="ru-MO"/>
        </w:rPr>
        <w:tab/>
      </w:r>
      <w:r>
        <w:rPr>
          <w:bCs/>
        </w:rPr>
        <w:t>а)</w:t>
      </w:r>
      <w:r>
        <w:rPr>
          <w:bCs/>
        </w:rPr>
        <w:tab/>
        <w:t>права на равенство перед судом и всеми другими органами, отправляющими правосудие.</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pStyle w:val="Normal1"/>
        <w:tabs>
          <w:tab w:val="left" w:pos="561"/>
          <w:tab w:val="left" w:pos="1122"/>
          <w:tab w:val="left" w:pos="1683"/>
          <w:tab w:val="left" w:pos="2244"/>
        </w:tabs>
        <w:spacing w:before="0" w:after="0" w:line="288" w:lineRule="auto"/>
      </w:pPr>
      <w:r>
        <w:rPr>
          <w:bCs/>
        </w:rPr>
        <w:t>56.</w:t>
      </w:r>
      <w:r>
        <w:rPr>
          <w:bCs/>
        </w:rPr>
        <w:tab/>
      </w:r>
      <w:r>
        <w:t>Часть 2 статьи 13 Конституции Республики Казахстан гарантирует право каждого на судебную защиту своих прав и свобод.</w:t>
      </w:r>
    </w:p>
    <w:p w:rsidR="00000000" w:rsidRDefault="00000000">
      <w:pPr>
        <w:pStyle w:val="Normal1"/>
        <w:tabs>
          <w:tab w:val="left" w:pos="561"/>
          <w:tab w:val="left" w:pos="1122"/>
          <w:tab w:val="left" w:pos="1683"/>
          <w:tab w:val="left" w:pos="2244"/>
        </w:tabs>
        <w:spacing w:before="0" w:after="0" w:line="288" w:lineRule="auto"/>
        <w:rPr>
          <w:lang w:val="en-US"/>
        </w:rPr>
      </w:pPr>
    </w:p>
    <w:p w:rsidR="00000000" w:rsidRDefault="00000000">
      <w:pPr>
        <w:pStyle w:val="Normal1"/>
        <w:tabs>
          <w:tab w:val="left" w:pos="561"/>
          <w:tab w:val="left" w:pos="1122"/>
          <w:tab w:val="left" w:pos="1683"/>
          <w:tab w:val="left" w:pos="2244"/>
        </w:tabs>
        <w:spacing w:before="0" w:after="0" w:line="288" w:lineRule="auto"/>
      </w:pPr>
      <w:r>
        <w:t>57.</w:t>
      </w:r>
      <w:r>
        <w:tab/>
        <w:t xml:space="preserve">Основное положение, закрепленное в статье 14 Конституции Республики Казахстан, заключается в том, что все люди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w:t>
      </w:r>
    </w:p>
    <w:p w:rsidR="00000000" w:rsidRDefault="00000000">
      <w:pPr>
        <w:pStyle w:val="Normal1"/>
        <w:tabs>
          <w:tab w:val="left" w:pos="561"/>
          <w:tab w:val="left" w:pos="1122"/>
          <w:tab w:val="left" w:pos="1683"/>
          <w:tab w:val="left" w:pos="2244"/>
        </w:tabs>
        <w:spacing w:before="0" w:after="0" w:line="288" w:lineRule="auto"/>
        <w:rPr>
          <w:rFonts w:eastAsia="MS Mincho"/>
          <w:b/>
          <w:bCs/>
        </w:rPr>
      </w:pPr>
    </w:p>
    <w:p w:rsidR="00000000" w:rsidRDefault="00000000">
      <w:pPr>
        <w:pStyle w:val="Normal1"/>
        <w:tabs>
          <w:tab w:val="left" w:pos="561"/>
          <w:tab w:val="left" w:pos="1122"/>
          <w:tab w:val="left" w:pos="1683"/>
          <w:tab w:val="left" w:pos="2244"/>
        </w:tabs>
        <w:spacing w:before="0" w:after="0" w:line="288" w:lineRule="auto"/>
        <w:rPr>
          <w:rFonts w:eastAsia="MS Mincho"/>
          <w:bCs/>
        </w:rPr>
      </w:pPr>
      <w:r>
        <w:rPr>
          <w:rFonts w:eastAsia="MS Mincho"/>
        </w:rPr>
        <w:t>58.</w:t>
      </w:r>
      <w:r>
        <w:rPr>
          <w:rFonts w:eastAsia="MS Mincho"/>
        </w:rPr>
        <w:tab/>
        <w:t xml:space="preserve">Согласно нормам </w:t>
      </w:r>
      <w:r>
        <w:rPr>
          <w:rFonts w:eastAsia="MS Mincho"/>
          <w:bCs/>
        </w:rPr>
        <w:t xml:space="preserve">Кодекса Республики Казахстан об административных правонарушениях: </w:t>
      </w:r>
      <w:r>
        <w:rPr>
          <w:rFonts w:eastAsia="MS Mincho"/>
        </w:rPr>
        <w:t xml:space="preserve"> «Лица, совершившие административные правонарушения, равны перед законом независимо от происхождения, социального, должностного и имущественного положения, расовой и национальной принадлежности, убеждений, пола, языка, отношения к религии и характера занятий, места жительства, принадлежности к общественным объединениям, а также любых иных обстоятельствах» </w:t>
      </w:r>
      <w:r>
        <w:rPr>
          <w:rFonts w:eastAsia="MS Mincho"/>
          <w:bCs/>
        </w:rPr>
        <w:t>(Статья 11 «Равенство граждан перед законом»).</w:t>
      </w:r>
    </w:p>
    <w:p w:rsidR="00000000" w:rsidRDefault="00000000">
      <w:pPr>
        <w:pStyle w:val="Normal1"/>
        <w:tabs>
          <w:tab w:val="left" w:pos="561"/>
          <w:tab w:val="left" w:pos="1122"/>
          <w:tab w:val="left" w:pos="1683"/>
          <w:tab w:val="left" w:pos="2244"/>
        </w:tabs>
        <w:spacing w:before="0" w:after="0" w:line="288" w:lineRule="auto"/>
        <w:rPr>
          <w:rFonts w:eastAsia="MS Mincho"/>
          <w:bCs/>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59.</w:t>
      </w:r>
      <w:r>
        <w:rPr>
          <w:rFonts w:ascii="Times New Roman" w:eastAsia="MS Mincho" w:hAnsi="Times New Roman" w:cs="Times New Roman"/>
          <w:sz w:val="24"/>
        </w:rPr>
        <w:tab/>
        <w:t>Уголовно-процессуальный кодекс Республики Казахстан, вступивший в свою силу 1 января 1998 года и определяющий порядок уголовного судопроизводства, содержит статью 21 «Осуществление правосудия на началах равенства перед законом и судом», в которой говорится:  «В ходе уголовного судопроизводства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60.</w:t>
      </w:r>
      <w:r>
        <w:rPr>
          <w:rFonts w:ascii="Times New Roman" w:eastAsia="MS Mincho" w:hAnsi="Times New Roman" w:cs="Times New Roman"/>
          <w:b/>
          <w:bCs/>
          <w:sz w:val="24"/>
        </w:rPr>
        <w:tab/>
      </w:r>
      <w:r>
        <w:rPr>
          <w:rFonts w:ascii="Times New Roman" w:eastAsia="MS Mincho" w:hAnsi="Times New Roman" w:cs="Times New Roman"/>
          <w:sz w:val="24"/>
        </w:rPr>
        <w:t>Также в статье 13, «Равенство всех перед законом и судом» Гражданского процессуального кодекса, содержатся нормы, направленные на защиту человека от дискриминации:  «В ходе гражданского судопроизводства никому из граждан не может быть отдано предпочтение и никто из них не может подвергаться дискриминации по мотивам их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sz w:val="24"/>
        </w:rPr>
        <w:t>61.</w:t>
      </w:r>
      <w:r>
        <w:rPr>
          <w:rFonts w:ascii="Times New Roman" w:eastAsia="MS Mincho" w:hAnsi="Times New Roman" w:cs="Times New Roman"/>
          <w:b/>
          <w:bCs/>
          <w:sz w:val="24"/>
        </w:rPr>
        <w:tab/>
      </w:r>
      <w:r>
        <w:rPr>
          <w:rFonts w:ascii="Times New Roman" w:eastAsia="MS Mincho" w:hAnsi="Times New Roman" w:cs="Times New Roman"/>
          <w:sz w:val="24"/>
        </w:rPr>
        <w:t>Уголовно-исполнительный кодекс Республики Казахстан, вступивший в свою законную силу 1 января 1998 года, устанавливает порядок и условия исполнения и отбытия наказания и иных мер уголовно-правового воздействия на осужденных за совершение преступлений.  Уголовно-исполнительное законодательство, определяя правовое положение осужденных, закрепляет «уважение и охрану их прав, свобод и законных интересов, обеспечивает гарантии социальной справедливости, социальную, правовую и иную защиту личности» (статья 8).  Осужденные, наряду со всеми имеющимися правами, имеют право на переписку, объяснения, заявления, получение ответов на родном либо любом другом языке, при необходимости бесплатно пользоваться услугами переводчика (статья 10).  Осужденным гарантируется свобода совести и свобода вероисповедания (статья 12).</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Normal1"/>
        <w:tabs>
          <w:tab w:val="left" w:pos="561"/>
          <w:tab w:val="left" w:pos="1122"/>
          <w:tab w:val="left" w:pos="1683"/>
          <w:tab w:val="left" w:pos="2244"/>
        </w:tabs>
        <w:spacing w:before="0" w:after="0" w:line="288" w:lineRule="auto"/>
        <w:rPr>
          <w:bCs/>
        </w:rPr>
      </w:pPr>
      <w:r>
        <w:rPr>
          <w:b/>
        </w:rPr>
        <w:tab/>
      </w:r>
      <w:proofErr w:type="spellStart"/>
      <w:r>
        <w:rPr>
          <w:bCs/>
        </w:rPr>
        <w:t>b</w:t>
      </w:r>
      <w:proofErr w:type="spellEnd"/>
      <w:r>
        <w:rPr>
          <w:bCs/>
        </w:rPr>
        <w:t>)</w:t>
      </w:r>
      <w:r>
        <w:rPr>
          <w:bCs/>
        </w:rPr>
        <w:tab/>
        <w:t>Права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pStyle w:val="Normal1"/>
        <w:tabs>
          <w:tab w:val="left" w:pos="561"/>
          <w:tab w:val="left" w:pos="1122"/>
          <w:tab w:val="left" w:pos="1683"/>
          <w:tab w:val="left" w:pos="2244"/>
        </w:tabs>
        <w:spacing w:before="0" w:after="0" w:line="288" w:lineRule="auto"/>
        <w:rPr>
          <w:bCs/>
        </w:rPr>
      </w:pPr>
      <w:r>
        <w:rPr>
          <w:bCs/>
        </w:rPr>
        <w:t>62.</w:t>
      </w:r>
      <w:r>
        <w:rPr>
          <w:bCs/>
        </w:rPr>
        <w:tab/>
        <w:t>Статьей 17 Конституции Республики Казахстан закрепляется неприкосновенность достоинства человека.  Часть 2 данной статьи гласит, что «никто не должен подвергаться пыткам, насилию, другому жестокому или унижающему человеческое достоинство обращению или наказанию».</w:t>
      </w:r>
    </w:p>
    <w:p w:rsidR="00000000" w:rsidRDefault="00000000">
      <w:pPr>
        <w:pStyle w:val="Normal1"/>
        <w:tabs>
          <w:tab w:val="left" w:pos="561"/>
          <w:tab w:val="left" w:pos="1122"/>
          <w:tab w:val="left" w:pos="1683"/>
          <w:tab w:val="left" w:pos="2244"/>
        </w:tabs>
        <w:spacing w:before="0" w:after="0" w:line="288" w:lineRule="auto"/>
        <w:rPr>
          <w:b/>
        </w:rPr>
      </w:pPr>
    </w:p>
    <w:p w:rsidR="00000000" w:rsidRDefault="00000000">
      <w:pPr>
        <w:pStyle w:val="Normal1"/>
        <w:tabs>
          <w:tab w:val="left" w:pos="561"/>
          <w:tab w:val="left" w:pos="1122"/>
          <w:tab w:val="left" w:pos="1683"/>
          <w:tab w:val="left" w:pos="2244"/>
        </w:tabs>
        <w:spacing w:before="0" w:after="0" w:line="288" w:lineRule="auto"/>
        <w:rPr>
          <w:bCs/>
        </w:rPr>
      </w:pPr>
      <w:r>
        <w:rPr>
          <w:b/>
        </w:rPr>
        <w:tab/>
      </w:r>
      <w:r>
        <w:rPr>
          <w:bCs/>
        </w:rPr>
        <w:t>с)</w:t>
      </w:r>
      <w:r>
        <w:rPr>
          <w:bCs/>
        </w:rPr>
        <w:tab/>
        <w:t xml:space="preserve">Политических прав, в частности права участвовать в выборах — голосовать и выставлять свою кандидатуру — на основе всеобщего и равного избирательного права, права принимать участие в управлении страной, равно как и в руководстве государственными делами на любом уровне, а также права равного доступа к государственной службе. </w:t>
      </w:r>
    </w:p>
    <w:p w:rsidR="00000000" w:rsidRDefault="00000000">
      <w:pPr>
        <w:pStyle w:val="Normal1"/>
        <w:tabs>
          <w:tab w:val="left" w:pos="561"/>
          <w:tab w:val="left" w:pos="1122"/>
          <w:tab w:val="left" w:pos="1683"/>
          <w:tab w:val="left" w:pos="2244"/>
        </w:tabs>
        <w:spacing w:before="0" w:after="0" w:line="288" w:lineRule="auto"/>
        <w:rPr>
          <w:bCs/>
        </w:rPr>
      </w:pPr>
    </w:p>
    <w:p w:rsidR="00000000" w:rsidRDefault="00000000">
      <w:pPr>
        <w:tabs>
          <w:tab w:val="clear" w:pos="567"/>
          <w:tab w:val="clear" w:pos="1134"/>
          <w:tab w:val="clear" w:pos="1701"/>
          <w:tab w:val="clear" w:pos="2268"/>
          <w:tab w:val="left" w:pos="561"/>
          <w:tab w:val="left" w:pos="1122"/>
          <w:tab w:val="left" w:pos="1683"/>
          <w:tab w:val="left" w:pos="2244"/>
        </w:tabs>
        <w:rPr>
          <w:lang w:eastAsia="ko-KR"/>
        </w:rPr>
      </w:pPr>
      <w:r>
        <w:rPr>
          <w:bCs/>
          <w:lang w:eastAsia="ko-KR"/>
        </w:rPr>
        <w:t>63.</w:t>
      </w:r>
      <w:r>
        <w:rPr>
          <w:bCs/>
          <w:lang w:eastAsia="ko-KR"/>
        </w:rPr>
        <w:tab/>
      </w:r>
      <w:r>
        <w:rPr>
          <w:lang w:eastAsia="ko-KR"/>
        </w:rPr>
        <w:t xml:space="preserve">В сфере избирательного права установлены твердые гарантии предотвращения дискриминации по каким-либо мотивам путем закрепления всеобщего избирательного права, которое непосредственно связано с конституционным положением о порядке проведения выборов в Республике Казахстан:  «Народ осуществляет власть непосредственно через республиканский референдум и свободные выборы, а также делегирует осуществление своей власти государственным органам» (статья 3 Конституции Республики Казахстан). </w:t>
      </w:r>
    </w:p>
    <w:p w:rsidR="00000000" w:rsidRDefault="00000000">
      <w:pPr>
        <w:tabs>
          <w:tab w:val="clear" w:pos="567"/>
          <w:tab w:val="clear" w:pos="1134"/>
          <w:tab w:val="clear" w:pos="1701"/>
          <w:tab w:val="clear" w:pos="2268"/>
          <w:tab w:val="left" w:pos="561"/>
          <w:tab w:val="left" w:pos="1122"/>
          <w:tab w:val="left" w:pos="1683"/>
          <w:tab w:val="left" w:pos="2244"/>
        </w:tabs>
        <w:rPr>
          <w:lang w:eastAsia="ko-KR"/>
        </w:rPr>
      </w:pPr>
    </w:p>
    <w:p w:rsidR="00000000" w:rsidRDefault="00000000">
      <w:pPr>
        <w:tabs>
          <w:tab w:val="clear" w:pos="567"/>
          <w:tab w:val="clear" w:pos="1134"/>
          <w:tab w:val="clear" w:pos="1701"/>
          <w:tab w:val="clear" w:pos="2268"/>
          <w:tab w:val="left" w:pos="561"/>
          <w:tab w:val="left" w:pos="1122"/>
          <w:tab w:val="left" w:pos="1683"/>
          <w:tab w:val="left" w:pos="2244"/>
        </w:tabs>
        <w:rPr>
          <w:lang w:eastAsia="ko-KR"/>
        </w:rPr>
      </w:pPr>
      <w:r>
        <w:rPr>
          <w:lang w:eastAsia="ko-KR"/>
        </w:rPr>
        <w:t>64.</w:t>
      </w:r>
      <w:r>
        <w:rPr>
          <w:b/>
          <w:bCs/>
          <w:lang w:eastAsia="ko-KR"/>
        </w:rPr>
        <w:tab/>
      </w:r>
      <w:r>
        <w:rPr>
          <w:lang w:eastAsia="ko-KR"/>
        </w:rPr>
        <w:t xml:space="preserve">Дальнейшее закрепление этот принцип находит в </w:t>
      </w:r>
      <w:r>
        <w:rPr>
          <w:bCs/>
          <w:lang w:eastAsia="ko-KR"/>
        </w:rPr>
        <w:t xml:space="preserve">статье 33 Конституции Республики Казахстан.  </w:t>
      </w:r>
      <w:r>
        <w:rPr>
          <w:bCs/>
        </w:rPr>
        <w:t xml:space="preserve">Согласно данной статье граждане Республики Казахстан имеют право участвовать в управлении делами государства непосредственно и через своих представителей, обращаться лично, а также направлять индивидуальные и коллективные обращения в государственные органы и органы местного самоуправления.  Граждане республики имеют право избрать и быть избранными в государственные органы, а также участвовать в республиканском референдуме (что дополнительно закреплено в Конституционном Законе Республики Казахстан «О республиканском референдуме»).  </w:t>
      </w:r>
      <w:r>
        <w:rPr>
          <w:bCs/>
          <w:lang w:eastAsia="ko-KR"/>
        </w:rPr>
        <w:t>Конечно</w:t>
      </w:r>
      <w:r>
        <w:rPr>
          <w:lang w:eastAsia="ko-KR"/>
        </w:rPr>
        <w:t xml:space="preserve"> же, такое положение не говорит о полном доступе всех граждан к выборам, остается распространенный во всем мире ценз оседлости, возрастной ценз и ценз наличия дееспособности, однако это закрепляет гарантию от дискриминации по национальному, расовому и иным признакам.</w:t>
      </w:r>
    </w:p>
    <w:p w:rsidR="00000000" w:rsidRDefault="00000000">
      <w:pPr>
        <w:tabs>
          <w:tab w:val="clear" w:pos="567"/>
          <w:tab w:val="clear" w:pos="1134"/>
          <w:tab w:val="clear" w:pos="1701"/>
          <w:tab w:val="clear" w:pos="2268"/>
          <w:tab w:val="left" w:pos="561"/>
          <w:tab w:val="left" w:pos="1122"/>
          <w:tab w:val="left" w:pos="1683"/>
          <w:tab w:val="left" w:pos="2244"/>
        </w:tabs>
      </w:pPr>
    </w:p>
    <w:p w:rsidR="00000000" w:rsidRDefault="00000000">
      <w:pPr>
        <w:tabs>
          <w:tab w:val="clear" w:pos="567"/>
          <w:tab w:val="clear" w:pos="1134"/>
          <w:tab w:val="clear" w:pos="1701"/>
          <w:tab w:val="clear" w:pos="2268"/>
          <w:tab w:val="left" w:pos="561"/>
          <w:tab w:val="left" w:pos="1122"/>
          <w:tab w:val="left" w:pos="1683"/>
          <w:tab w:val="left" w:pos="2244"/>
        </w:tabs>
      </w:pPr>
      <w:r>
        <w:t>65.</w:t>
      </w:r>
      <w:r>
        <w:rPr>
          <w:b/>
          <w:bCs/>
        </w:rPr>
        <w:tab/>
      </w:r>
      <w:r>
        <w:t xml:space="preserve">Политическое право участия в выборах также гарантируется Конституционным Законом Республики Казахстан «О выборах в Республике Казахстан»;  в частности, в статье  4 данного Закона указано, что всеобщее активное избирательное право  реализуется гражданами Республики вне зависимости от происхождения, расы, национальности и языка.  Отсутствие дискриминации при реализации этого права особенно важно, поскольку оно даёт возможность всем гражданам Республики путем выбора Президента, депутатов </w:t>
      </w:r>
      <w:proofErr w:type="spellStart"/>
      <w:r>
        <w:t>Мажилиса</w:t>
      </w:r>
      <w:proofErr w:type="spellEnd"/>
      <w:r>
        <w:t xml:space="preserve"> Парламента, </w:t>
      </w:r>
      <w:proofErr w:type="spellStart"/>
      <w:r>
        <w:t>Маслихатов</w:t>
      </w:r>
      <w:proofErr w:type="spellEnd"/>
      <w:r>
        <w:t xml:space="preserve"> и органов местного самоуправления, участвовать в управлении страной.</w:t>
      </w:r>
    </w:p>
    <w:p w:rsidR="00000000" w:rsidRDefault="00000000">
      <w:pPr>
        <w:pStyle w:val="BodyTextIndent"/>
        <w:tabs>
          <w:tab w:val="left" w:pos="561"/>
          <w:tab w:val="left" w:pos="1122"/>
          <w:tab w:val="left" w:pos="1683"/>
          <w:tab w:val="left" w:pos="2244"/>
        </w:tabs>
        <w:spacing w:line="288" w:lineRule="auto"/>
        <w:ind w:left="0"/>
        <w:rPr>
          <w:bCs/>
          <w:sz w:val="24"/>
        </w:rPr>
      </w:pPr>
    </w:p>
    <w:p w:rsidR="00000000" w:rsidRDefault="00000000">
      <w:pPr>
        <w:pStyle w:val="BodyTextIndent"/>
        <w:tabs>
          <w:tab w:val="left" w:pos="561"/>
          <w:tab w:val="left" w:pos="1122"/>
          <w:tab w:val="left" w:pos="1683"/>
          <w:tab w:val="left" w:pos="2244"/>
        </w:tabs>
        <w:spacing w:line="288" w:lineRule="auto"/>
        <w:ind w:left="0"/>
        <w:rPr>
          <w:bCs/>
          <w:sz w:val="24"/>
        </w:rPr>
      </w:pPr>
      <w:r>
        <w:rPr>
          <w:bCs/>
          <w:sz w:val="24"/>
        </w:rPr>
        <w:t>66.</w:t>
      </w:r>
      <w:r>
        <w:rPr>
          <w:b/>
          <w:sz w:val="24"/>
        </w:rPr>
        <w:tab/>
      </w:r>
      <w:r>
        <w:rPr>
          <w:bCs/>
          <w:sz w:val="24"/>
        </w:rPr>
        <w:t xml:space="preserve">Пункт 4 статьи 33 Конституции Республики Казахстан закрепляет право на доступ к государственной службе.  Требования, предъявляемые к кандидату на должность государственного служащего, обусловливаются только характером должностных обязанностей и устанавливаются законом. </w:t>
      </w:r>
    </w:p>
    <w:p w:rsidR="00000000" w:rsidRDefault="00000000">
      <w:pPr>
        <w:pStyle w:val="BodyTextIndent"/>
        <w:tabs>
          <w:tab w:val="left" w:pos="561"/>
          <w:tab w:val="left" w:pos="1122"/>
          <w:tab w:val="left" w:pos="1683"/>
          <w:tab w:val="left" w:pos="2244"/>
        </w:tabs>
        <w:spacing w:line="288" w:lineRule="auto"/>
        <w:ind w:left="0"/>
        <w:rPr>
          <w:bCs/>
          <w:sz w:val="24"/>
        </w:rPr>
      </w:pPr>
    </w:p>
    <w:p w:rsidR="00000000" w:rsidRDefault="00000000">
      <w:pPr>
        <w:pStyle w:val="BodyTextIndent"/>
        <w:tabs>
          <w:tab w:val="left" w:pos="561"/>
          <w:tab w:val="left" w:pos="1122"/>
          <w:tab w:val="left" w:pos="1683"/>
          <w:tab w:val="left" w:pos="2244"/>
        </w:tabs>
        <w:spacing w:line="288" w:lineRule="auto"/>
        <w:ind w:left="0"/>
        <w:rPr>
          <w:bCs/>
          <w:sz w:val="24"/>
          <w:lang w:eastAsia="ko-KR"/>
        </w:rPr>
      </w:pPr>
      <w:r>
        <w:rPr>
          <w:sz w:val="24"/>
        </w:rPr>
        <w:t>67.</w:t>
      </w:r>
      <w:r>
        <w:rPr>
          <w:b/>
          <w:bCs/>
          <w:sz w:val="24"/>
        </w:rPr>
        <w:tab/>
      </w:r>
      <w:r>
        <w:rPr>
          <w:sz w:val="24"/>
        </w:rPr>
        <w:t xml:space="preserve">Право равного доступа к государственной службе закреплено </w:t>
      </w:r>
      <w:r>
        <w:rPr>
          <w:sz w:val="24"/>
          <w:lang w:eastAsia="ko-KR"/>
        </w:rPr>
        <w:t>Законом Республики Казахстан «О государственной службе», который не допускает установление при поступлении на государственную службу каких бы то ни было прямых или косвенных ограничений в зависимости от расы, национальной принадлежности и языка (статья 12).</w:t>
      </w:r>
    </w:p>
    <w:p w:rsidR="00000000" w:rsidRDefault="00000000">
      <w:pPr>
        <w:pStyle w:val="BodyTextIndent"/>
        <w:tabs>
          <w:tab w:val="left" w:pos="561"/>
          <w:tab w:val="left" w:pos="1122"/>
          <w:tab w:val="left" w:pos="1683"/>
          <w:tab w:val="left" w:pos="2244"/>
        </w:tabs>
        <w:spacing w:line="288" w:lineRule="auto"/>
        <w:ind w:left="0"/>
        <w:rPr>
          <w:sz w:val="24"/>
          <w:lang w:eastAsia="ko-KR"/>
        </w:rPr>
      </w:pPr>
    </w:p>
    <w:p w:rsidR="00000000" w:rsidRDefault="00000000">
      <w:pPr>
        <w:pStyle w:val="BodyTextIndent"/>
        <w:tabs>
          <w:tab w:val="left" w:pos="561"/>
          <w:tab w:val="left" w:pos="1122"/>
          <w:tab w:val="left" w:pos="1683"/>
          <w:tab w:val="left" w:pos="2244"/>
        </w:tabs>
        <w:spacing w:line="288" w:lineRule="auto"/>
        <w:ind w:left="0"/>
        <w:rPr>
          <w:sz w:val="24"/>
          <w:lang w:eastAsia="ko-KR"/>
        </w:rPr>
      </w:pPr>
      <w:r>
        <w:rPr>
          <w:sz w:val="24"/>
          <w:lang w:eastAsia="ko-KR"/>
        </w:rPr>
        <w:t>68.</w:t>
      </w:r>
      <w:r>
        <w:rPr>
          <w:b/>
          <w:bCs/>
          <w:sz w:val="24"/>
          <w:lang w:eastAsia="ko-KR"/>
        </w:rPr>
        <w:tab/>
      </w:r>
      <w:r>
        <w:rPr>
          <w:sz w:val="24"/>
          <w:lang w:eastAsia="ko-KR"/>
        </w:rPr>
        <w:t>Следует отметить, что Уголовным Кодексом Республики Казахстан предусмотрена ответственность за воспрепятствование осуществлению избирательных прав или работе избирательных комиссий (статья 146), а также за фальсификацию избирательных документов, документов референдума или неправильный подсчет голосов (статья 147).</w:t>
      </w:r>
    </w:p>
    <w:p w:rsidR="00000000" w:rsidRDefault="00000000">
      <w:pPr>
        <w:pStyle w:val="Normal1"/>
        <w:tabs>
          <w:tab w:val="left" w:pos="561"/>
          <w:tab w:val="left" w:pos="1122"/>
          <w:tab w:val="left" w:pos="1683"/>
          <w:tab w:val="left" w:pos="2244"/>
        </w:tabs>
        <w:spacing w:before="0" w:after="0" w:line="288" w:lineRule="auto"/>
        <w:rPr>
          <w:b/>
          <w:lang w:val="en-US"/>
        </w:rPr>
      </w:pPr>
    </w:p>
    <w:p w:rsidR="00000000" w:rsidRDefault="00000000">
      <w:pPr>
        <w:pStyle w:val="Normal1"/>
        <w:keepNext/>
        <w:tabs>
          <w:tab w:val="left" w:pos="561"/>
          <w:tab w:val="left" w:pos="1122"/>
          <w:tab w:val="left" w:pos="1683"/>
          <w:tab w:val="left" w:pos="2244"/>
        </w:tabs>
        <w:spacing w:before="0" w:after="0" w:line="288" w:lineRule="auto"/>
        <w:rPr>
          <w:bCs/>
        </w:rPr>
      </w:pPr>
      <w:r>
        <w:rPr>
          <w:bCs/>
          <w:lang w:val="en-US"/>
        </w:rPr>
        <w:tab/>
      </w:r>
      <w:proofErr w:type="spellStart"/>
      <w:r>
        <w:rPr>
          <w:bCs/>
        </w:rPr>
        <w:t>d</w:t>
      </w:r>
      <w:proofErr w:type="spellEnd"/>
      <w:r>
        <w:rPr>
          <w:bCs/>
        </w:rPr>
        <w:t>)</w:t>
      </w:r>
      <w:r>
        <w:rPr>
          <w:bCs/>
        </w:rPr>
        <w:tab/>
        <w:t>Других гражданских прав, в частности:</w:t>
      </w:r>
    </w:p>
    <w:p w:rsidR="00000000" w:rsidRDefault="00000000">
      <w:pPr>
        <w:pStyle w:val="Normal1"/>
        <w:keepNext/>
        <w:tabs>
          <w:tab w:val="left" w:pos="561"/>
          <w:tab w:val="left" w:pos="1122"/>
          <w:tab w:val="left" w:pos="1683"/>
          <w:tab w:val="left" w:pos="2244"/>
        </w:tabs>
        <w:spacing w:before="0" w:after="0" w:line="288" w:lineRule="auto"/>
        <w:rPr>
          <w:bCs/>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Cs/>
        </w:rPr>
        <w:tab/>
      </w:r>
      <w:r>
        <w:rPr>
          <w:bCs/>
        </w:rPr>
        <w:tab/>
      </w:r>
      <w:proofErr w:type="spellStart"/>
      <w:r>
        <w:rPr>
          <w:bCs/>
        </w:rPr>
        <w:t>i</w:t>
      </w:r>
      <w:proofErr w:type="spellEnd"/>
      <w:r>
        <w:rPr>
          <w:bCs/>
        </w:rPr>
        <w:t>)</w:t>
      </w:r>
      <w:r>
        <w:rPr>
          <w:bCs/>
        </w:rPr>
        <w:tab/>
        <w:t>Права на свободу передвижения и проживания в пределах государства.</w:t>
      </w:r>
    </w:p>
    <w:p w:rsidR="00000000" w:rsidRDefault="00000000">
      <w:pPr>
        <w:pStyle w:val="a0"/>
        <w:keepNext/>
        <w:tabs>
          <w:tab w:val="left" w:pos="561"/>
          <w:tab w:val="left" w:pos="1122"/>
          <w:tab w:val="left" w:pos="1683"/>
          <w:tab w:val="left" w:pos="2244"/>
        </w:tabs>
        <w:spacing w:before="0" w:after="0" w:line="288" w:lineRule="auto"/>
        <w:ind w:left="0" w:right="0"/>
        <w:rPr>
          <w:bCs/>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Cs/>
        </w:rPr>
        <w:t>69.</w:t>
      </w:r>
      <w:r>
        <w:rPr>
          <w:bCs/>
        </w:rPr>
        <w:tab/>
        <w:t xml:space="preserve">Согласно статье 21 Конституции </w:t>
      </w:r>
      <w:r>
        <w:rPr>
          <w:lang w:eastAsia="ko-KR"/>
        </w:rPr>
        <w:t>Республики Казахстан</w:t>
      </w:r>
      <w:r>
        <w:rPr>
          <w:bCs/>
        </w:rPr>
        <w:t xml:space="preserve"> каждому, кто законно находится на территории страны, принадлежит право свободного передвижения по ее территории и свободного выбора местожительства.  Данное право ограничивается лишь законом. </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70.</w:t>
      </w:r>
      <w:r>
        <w:rPr>
          <w:b/>
        </w:rPr>
        <w:tab/>
      </w:r>
      <w:r>
        <w:rPr>
          <w:bCs/>
        </w:rPr>
        <w:t xml:space="preserve">В содержание правоспособности гражданина </w:t>
      </w:r>
      <w:r>
        <w:rPr>
          <w:lang w:eastAsia="ko-KR"/>
        </w:rPr>
        <w:t>Республики Казахстан</w:t>
      </w:r>
      <w:r>
        <w:rPr>
          <w:bCs/>
        </w:rPr>
        <w:t xml:space="preserve"> входит, согласно статье 14 Гражданского Кодекса </w:t>
      </w:r>
      <w:r>
        <w:rPr>
          <w:lang w:eastAsia="ko-KR"/>
        </w:rPr>
        <w:t>Республики Казахстан,</w:t>
      </w:r>
      <w:r>
        <w:rPr>
          <w:bCs/>
        </w:rPr>
        <w:t xml:space="preserve"> право свободно передвигаться по территории Республики и выбирать место жительства.</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tabs>
          <w:tab w:val="left" w:pos="561"/>
          <w:tab w:val="left" w:pos="1122"/>
          <w:tab w:val="left" w:pos="1683"/>
          <w:tab w:val="left" w:pos="2244"/>
        </w:tabs>
        <w:spacing w:before="0" w:after="0" w:line="288" w:lineRule="auto"/>
        <w:ind w:left="1683" w:right="0" w:hanging="1683"/>
        <w:rPr>
          <w:bCs/>
        </w:rPr>
      </w:pPr>
      <w:r>
        <w:rPr>
          <w:bCs/>
        </w:rPr>
        <w:tab/>
      </w:r>
      <w:r>
        <w:rPr>
          <w:bCs/>
        </w:rPr>
        <w:tab/>
      </w:r>
      <w:proofErr w:type="spellStart"/>
      <w:r>
        <w:rPr>
          <w:bCs/>
        </w:rPr>
        <w:t>ii</w:t>
      </w:r>
      <w:proofErr w:type="spellEnd"/>
      <w:r>
        <w:rPr>
          <w:bCs/>
        </w:rPr>
        <w:t>)</w:t>
      </w:r>
      <w:r>
        <w:rPr>
          <w:bCs/>
        </w:rPr>
        <w:tab/>
        <w:t>Права покидать любую страну, включая свою собственную, и возвращаться в свою страну.</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BodyTextIndent"/>
        <w:tabs>
          <w:tab w:val="left" w:pos="561"/>
          <w:tab w:val="left" w:pos="1122"/>
          <w:tab w:val="left" w:pos="1683"/>
          <w:tab w:val="left" w:pos="2244"/>
        </w:tabs>
        <w:spacing w:line="288" w:lineRule="auto"/>
        <w:ind w:left="0"/>
        <w:rPr>
          <w:bCs/>
          <w:sz w:val="24"/>
        </w:rPr>
      </w:pPr>
      <w:r>
        <w:rPr>
          <w:bCs/>
          <w:sz w:val="24"/>
        </w:rPr>
        <w:t>71.</w:t>
      </w:r>
      <w:r>
        <w:rPr>
          <w:bCs/>
          <w:sz w:val="24"/>
        </w:rPr>
        <w:tab/>
        <w:t xml:space="preserve">Пункт 2 статьи 21 Конституции </w:t>
      </w:r>
      <w:r>
        <w:rPr>
          <w:sz w:val="24"/>
          <w:lang w:eastAsia="ko-KR"/>
        </w:rPr>
        <w:t>Республики Казахстан</w:t>
      </w:r>
      <w:r>
        <w:rPr>
          <w:bCs/>
          <w:sz w:val="24"/>
        </w:rPr>
        <w:t xml:space="preserve"> указывает, что «каждый имеет право выезжать за пределы Республики.  Граждане Республики имеют право беспрепятственного возвращения в Республику». </w:t>
      </w:r>
    </w:p>
    <w:p w:rsidR="00000000" w:rsidRDefault="00000000">
      <w:pPr>
        <w:pStyle w:val="BodyTextIndent"/>
        <w:tabs>
          <w:tab w:val="left" w:pos="561"/>
          <w:tab w:val="left" w:pos="1122"/>
          <w:tab w:val="left" w:pos="1683"/>
          <w:tab w:val="left" w:pos="2244"/>
        </w:tabs>
        <w:spacing w:line="288" w:lineRule="auto"/>
        <w:ind w:left="0"/>
        <w:rPr>
          <w:sz w:val="24"/>
        </w:rPr>
      </w:pPr>
    </w:p>
    <w:p w:rsidR="00000000" w:rsidRDefault="00000000">
      <w:pPr>
        <w:pStyle w:val="BodyTextIndent"/>
        <w:tabs>
          <w:tab w:val="left" w:pos="561"/>
          <w:tab w:val="left" w:pos="1122"/>
          <w:tab w:val="left" w:pos="1683"/>
          <w:tab w:val="left" w:pos="2244"/>
        </w:tabs>
        <w:spacing w:line="288" w:lineRule="auto"/>
        <w:ind w:left="0"/>
        <w:rPr>
          <w:sz w:val="24"/>
        </w:rPr>
      </w:pPr>
      <w:r>
        <w:rPr>
          <w:sz w:val="24"/>
        </w:rPr>
        <w:t>72.</w:t>
      </w:r>
      <w:r>
        <w:rPr>
          <w:sz w:val="24"/>
        </w:rPr>
        <w:tab/>
        <w:t>В статье 3 Закона Республики Казахстан «О миграции» указывается на недопустимость при регулировании миграции населения какой-либо дискриминации по мотивам происхождения, расы, национальности и языка.  Данным Законом предусмотрено присвоение статуса беженца иностранцам, могущим стать жертвой преследований по признаку расы и национальности и по этой причине вынужденных находиться вне страны своей гражданской принадлежности.</w:t>
      </w:r>
    </w:p>
    <w:p w:rsidR="00000000" w:rsidRDefault="00000000">
      <w:pPr>
        <w:pStyle w:val="BodyTextIndent"/>
        <w:tabs>
          <w:tab w:val="left" w:pos="561"/>
          <w:tab w:val="left" w:pos="1122"/>
          <w:tab w:val="left" w:pos="1683"/>
          <w:tab w:val="left" w:pos="2244"/>
        </w:tabs>
        <w:spacing w:line="288" w:lineRule="auto"/>
        <w:ind w:left="0"/>
        <w:rPr>
          <w:bCs/>
          <w:sz w:val="24"/>
        </w:rPr>
      </w:pPr>
    </w:p>
    <w:p w:rsidR="00000000" w:rsidRDefault="00000000">
      <w:pPr>
        <w:pStyle w:val="BodyTextIndent"/>
        <w:tabs>
          <w:tab w:val="left" w:pos="561"/>
          <w:tab w:val="left" w:pos="1122"/>
          <w:tab w:val="left" w:pos="1683"/>
          <w:tab w:val="left" w:pos="2244"/>
        </w:tabs>
        <w:spacing w:line="288" w:lineRule="auto"/>
        <w:ind w:left="0"/>
        <w:rPr>
          <w:bCs/>
          <w:sz w:val="24"/>
        </w:rPr>
      </w:pPr>
      <w:r>
        <w:rPr>
          <w:bCs/>
          <w:sz w:val="24"/>
        </w:rPr>
        <w:t>73.</w:t>
      </w:r>
      <w:r>
        <w:rPr>
          <w:bCs/>
          <w:sz w:val="24"/>
        </w:rPr>
        <w:tab/>
        <w:t>Статья 14 Гражданского Кодекса</w:t>
      </w:r>
      <w:r>
        <w:rPr>
          <w:b/>
          <w:sz w:val="24"/>
        </w:rPr>
        <w:t xml:space="preserve"> </w:t>
      </w:r>
      <w:r>
        <w:rPr>
          <w:sz w:val="24"/>
          <w:lang w:eastAsia="ko-KR"/>
        </w:rPr>
        <w:t>Республики Казахстан</w:t>
      </w:r>
      <w:r>
        <w:rPr>
          <w:bCs/>
          <w:sz w:val="24"/>
        </w:rPr>
        <w:t xml:space="preserve"> закрепляет право свободно покидать пределы республики и возвращаться на ее территорию.</w:t>
      </w:r>
    </w:p>
    <w:p w:rsidR="00000000" w:rsidRDefault="00000000">
      <w:pPr>
        <w:pStyle w:val="BodyTextIndent"/>
        <w:tabs>
          <w:tab w:val="left" w:pos="561"/>
          <w:tab w:val="left" w:pos="1122"/>
          <w:tab w:val="left" w:pos="1683"/>
          <w:tab w:val="left" w:pos="2244"/>
        </w:tabs>
        <w:spacing w:line="288" w:lineRule="auto"/>
        <w:ind w:left="0"/>
        <w:rPr>
          <w:b/>
          <w:sz w:val="24"/>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lang w:val="en-US"/>
        </w:rPr>
        <w:tab/>
      </w:r>
      <w:r>
        <w:rPr>
          <w:bCs/>
          <w:lang w:val="en-US"/>
        </w:rPr>
        <w:tab/>
      </w:r>
      <w:proofErr w:type="spellStart"/>
      <w:r>
        <w:rPr>
          <w:bCs/>
        </w:rPr>
        <w:t>iii</w:t>
      </w:r>
      <w:proofErr w:type="spellEnd"/>
      <w:r>
        <w:rPr>
          <w:bCs/>
        </w:rPr>
        <w:t>)</w:t>
      </w:r>
      <w:r>
        <w:rPr>
          <w:bCs/>
        </w:rPr>
        <w:tab/>
        <w:t>Права на гражданство.</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74.</w:t>
      </w:r>
      <w:r>
        <w:rPr>
          <w:bCs/>
        </w:rPr>
        <w:tab/>
        <w:t>Согласно статье 10 Конституции</w:t>
      </w:r>
      <w:r>
        <w:rPr>
          <w:b/>
        </w:rPr>
        <w:t xml:space="preserve"> </w:t>
      </w:r>
      <w:r>
        <w:rPr>
          <w:lang w:eastAsia="ko-KR"/>
        </w:rPr>
        <w:t>Республики Казахстан</w:t>
      </w:r>
      <w:r>
        <w:rPr>
          <w:bCs/>
        </w:rPr>
        <w:t xml:space="preserve"> гражданство Республики Казахстан приобретается и прекращается в соответствии с законом, является единым и равным независимо от его приобретения. </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75.</w:t>
      </w:r>
      <w:r>
        <w:rPr>
          <w:b/>
        </w:rPr>
        <w:tab/>
      </w:r>
      <w:r>
        <w:rPr>
          <w:bCs/>
        </w:rPr>
        <w:t xml:space="preserve">Пункт 2 данной статьи отмечает, что гражданин Республики ни при каких условиях не может быть лишен гражданства, права изменить свое гражданство, а также не может быть изгнан за пределы Казахстана. </w:t>
      </w:r>
    </w:p>
    <w:p w:rsidR="00000000" w:rsidRDefault="00000000">
      <w:pPr>
        <w:pStyle w:val="a0"/>
        <w:tabs>
          <w:tab w:val="left" w:pos="561"/>
          <w:tab w:val="left" w:pos="1122"/>
          <w:tab w:val="left" w:pos="1683"/>
          <w:tab w:val="left" w:pos="2244"/>
        </w:tabs>
        <w:spacing w:before="0" w:after="0" w:line="288" w:lineRule="auto"/>
        <w:ind w:left="0" w:right="0"/>
        <w:rPr>
          <w:b/>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76.</w:t>
      </w:r>
      <w:r>
        <w:rPr>
          <w:bCs/>
        </w:rPr>
        <w:tab/>
        <w:t xml:space="preserve">Казахстан гарантирует своим гражданам защиту и покровительство за его пределами (пункт 2 статьи 11 Конституции </w:t>
      </w:r>
      <w:r>
        <w:rPr>
          <w:bCs/>
          <w:lang w:eastAsia="ko-KR"/>
        </w:rPr>
        <w:t>Республики Казахстан</w:t>
      </w:r>
      <w:r>
        <w:rPr>
          <w:bCs/>
        </w:rPr>
        <w:t>).</w:t>
      </w:r>
    </w:p>
    <w:p w:rsidR="00000000" w:rsidRDefault="00000000">
      <w:pPr>
        <w:pStyle w:val="a0"/>
        <w:tabs>
          <w:tab w:val="left" w:pos="561"/>
          <w:tab w:val="left" w:pos="1122"/>
          <w:tab w:val="left" w:pos="1683"/>
          <w:tab w:val="left" w:pos="2244"/>
        </w:tabs>
        <w:spacing w:before="0" w:after="0" w:line="288" w:lineRule="auto"/>
        <w:ind w:left="0" w:right="0"/>
        <w:rPr>
          <w:bCs/>
          <w:lang w:val="en-US"/>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lang w:val="en-US"/>
        </w:rPr>
        <w:tab/>
      </w:r>
      <w:r>
        <w:rPr>
          <w:bCs/>
          <w:lang w:val="en-US"/>
        </w:rPr>
        <w:tab/>
      </w:r>
      <w:proofErr w:type="spellStart"/>
      <w:r>
        <w:rPr>
          <w:bCs/>
        </w:rPr>
        <w:t>iv</w:t>
      </w:r>
      <w:proofErr w:type="spellEnd"/>
      <w:r>
        <w:rPr>
          <w:bCs/>
        </w:rPr>
        <w:t>)</w:t>
      </w:r>
      <w:r>
        <w:rPr>
          <w:bCs/>
        </w:rPr>
        <w:tab/>
        <w:t>Права на вступление в брак и на выбор супруга.</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r>
        <w:rPr>
          <w:rFonts w:ascii="Times New Roman" w:eastAsia="MS Mincho" w:hAnsi="Times New Roman" w:cs="Times New Roman"/>
          <w:bCs/>
          <w:sz w:val="24"/>
        </w:rPr>
        <w:t>77.</w:t>
      </w:r>
      <w:r>
        <w:rPr>
          <w:rFonts w:ascii="Times New Roman" w:eastAsia="MS Mincho" w:hAnsi="Times New Roman" w:cs="Times New Roman"/>
          <w:bCs/>
          <w:sz w:val="24"/>
        </w:rPr>
        <w:tab/>
      </w:r>
      <w:r>
        <w:rPr>
          <w:rFonts w:ascii="Times New Roman" w:eastAsia="MS Mincho" w:hAnsi="Times New Roman" w:cs="Times New Roman"/>
          <w:sz w:val="24"/>
        </w:rPr>
        <w:t xml:space="preserve">Согласно статье 27 Конституции </w:t>
      </w:r>
      <w:r>
        <w:rPr>
          <w:rFonts w:ascii="Times New Roman" w:hAnsi="Times New Roman" w:cs="Times New Roman"/>
          <w:sz w:val="24"/>
          <w:lang w:eastAsia="ko-KR"/>
        </w:rPr>
        <w:t>Республики Казахстан</w:t>
      </w:r>
      <w:r>
        <w:rPr>
          <w:rFonts w:ascii="Times New Roman" w:eastAsia="MS Mincho" w:hAnsi="Times New Roman" w:cs="Times New Roman"/>
          <w:sz w:val="24"/>
        </w:rPr>
        <w:t xml:space="preserve"> брак и семья находятся под защитой государства.</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PlainText"/>
        <w:tabs>
          <w:tab w:val="left" w:pos="561"/>
          <w:tab w:val="left" w:pos="1122"/>
          <w:tab w:val="left" w:pos="1683"/>
          <w:tab w:val="left" w:pos="2244"/>
        </w:tabs>
        <w:spacing w:line="288" w:lineRule="auto"/>
        <w:rPr>
          <w:rFonts w:ascii="Times New Roman" w:hAnsi="Times New Roman" w:cs="Times New Roman"/>
          <w:sz w:val="24"/>
        </w:rPr>
      </w:pPr>
      <w:r>
        <w:rPr>
          <w:rFonts w:ascii="Times New Roman" w:eastAsia="MS Mincho" w:hAnsi="Times New Roman" w:cs="Times New Roman"/>
          <w:sz w:val="24"/>
        </w:rPr>
        <w:t>78.</w:t>
      </w:r>
      <w:r>
        <w:rPr>
          <w:rFonts w:ascii="Times New Roman" w:eastAsia="MS Mincho" w:hAnsi="Times New Roman" w:cs="Times New Roman"/>
          <w:sz w:val="24"/>
        </w:rPr>
        <w:tab/>
        <w:t>В Законе Республики Казахстан «О браке и семье»</w:t>
      </w:r>
      <w:r>
        <w:rPr>
          <w:rFonts w:ascii="Times New Roman" w:eastAsia="MS Mincho" w:hAnsi="Times New Roman" w:cs="Times New Roman"/>
          <w:b/>
          <w:bCs/>
          <w:sz w:val="24"/>
        </w:rPr>
        <w:t xml:space="preserve"> </w:t>
      </w:r>
      <w:r>
        <w:rPr>
          <w:rFonts w:ascii="Times New Roman" w:eastAsia="MS Mincho" w:hAnsi="Times New Roman" w:cs="Times New Roman"/>
          <w:sz w:val="24"/>
        </w:rPr>
        <w:t xml:space="preserve">указывается, что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 (пункт 4 статьи 2).  </w:t>
      </w:r>
      <w:r>
        <w:rPr>
          <w:rFonts w:ascii="Times New Roman" w:hAnsi="Times New Roman" w:cs="Times New Roman"/>
          <w:sz w:val="24"/>
        </w:rPr>
        <w:t>Следовательно, право любого гражданина на вступление в брак и выбор супруга, в соответствии с законодательством Республики, не может быть ограничено его расовой принадлежностью.</w:t>
      </w:r>
    </w:p>
    <w:p w:rsidR="00000000" w:rsidRDefault="00000000">
      <w:pPr>
        <w:pStyle w:val="PlainText"/>
        <w:tabs>
          <w:tab w:val="left" w:pos="561"/>
          <w:tab w:val="left" w:pos="1122"/>
          <w:tab w:val="left" w:pos="1683"/>
          <w:tab w:val="left" w:pos="2244"/>
        </w:tabs>
        <w:spacing w:line="288" w:lineRule="auto"/>
        <w:rPr>
          <w:rFonts w:ascii="Times New Roman" w:eastAsia="MS Mincho" w:hAnsi="Times New Roman" w:cs="Times New Roman"/>
          <w:sz w:val="24"/>
        </w:rPr>
      </w:pPr>
    </w:p>
    <w:p w:rsidR="00000000" w:rsidRDefault="00000000">
      <w:pPr>
        <w:pStyle w:val="a0"/>
        <w:tabs>
          <w:tab w:val="left" w:pos="561"/>
          <w:tab w:val="left" w:pos="1122"/>
          <w:tab w:val="left" w:pos="1683"/>
          <w:tab w:val="left" w:pos="2244"/>
        </w:tabs>
        <w:spacing w:before="0" w:after="0" w:line="288" w:lineRule="auto"/>
        <w:ind w:left="1683" w:right="0" w:hanging="1683"/>
        <w:rPr>
          <w:bCs/>
        </w:rPr>
      </w:pPr>
      <w:r>
        <w:rPr>
          <w:bCs/>
        </w:rPr>
        <w:tab/>
      </w:r>
      <w:r>
        <w:rPr>
          <w:bCs/>
        </w:rPr>
        <w:tab/>
      </w:r>
      <w:proofErr w:type="spellStart"/>
      <w:r>
        <w:rPr>
          <w:bCs/>
        </w:rPr>
        <w:t>v</w:t>
      </w:r>
      <w:proofErr w:type="spellEnd"/>
      <w:r>
        <w:rPr>
          <w:bCs/>
        </w:rPr>
        <w:t>)</w:t>
      </w:r>
      <w:r>
        <w:rPr>
          <w:bCs/>
        </w:rPr>
        <w:tab/>
        <w:t>Права на владение имуществом как единолично, так и совместно с другими.</w:t>
      </w:r>
    </w:p>
    <w:p w:rsidR="00000000" w:rsidRDefault="00000000">
      <w:pPr>
        <w:pStyle w:val="a0"/>
        <w:tabs>
          <w:tab w:val="left" w:pos="561"/>
          <w:tab w:val="left" w:pos="1122"/>
          <w:tab w:val="left" w:pos="1683"/>
          <w:tab w:val="left" w:pos="2244"/>
        </w:tabs>
        <w:spacing w:before="0" w:after="0" w:line="288" w:lineRule="auto"/>
        <w:ind w:left="1683" w:right="0" w:hanging="1683"/>
        <w:rPr>
          <w:bCs/>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79.</w:t>
      </w:r>
      <w:r>
        <w:rPr>
          <w:bCs/>
        </w:rPr>
        <w:tab/>
        <w:t xml:space="preserve">В пункте 1 статьи 6 Конституции Республики Казахстан отмечается, что в Республике признается и равным образом защищается государственная и частная собственность.  В статье 26 отмечается, что граждане республики могут иметь в частной собственности любое законно приобретенное имущество.  Эта же статья определяет, что лишение имущества может быть осуществлено не иначе как по решению суда. </w:t>
      </w:r>
    </w:p>
    <w:p w:rsidR="00000000" w:rsidRDefault="00000000">
      <w:pPr>
        <w:pStyle w:val="a0"/>
        <w:tabs>
          <w:tab w:val="left" w:pos="561"/>
          <w:tab w:val="left" w:pos="1122"/>
          <w:tab w:val="left" w:pos="1683"/>
          <w:tab w:val="left" w:pos="2244"/>
        </w:tabs>
        <w:spacing w:before="0" w:after="0" w:line="288" w:lineRule="auto"/>
        <w:ind w:left="0" w:right="0"/>
        <w:rPr>
          <w:b/>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80.</w:t>
      </w:r>
      <w:r>
        <w:rPr>
          <w:bCs/>
        </w:rPr>
        <w:tab/>
        <w:t xml:space="preserve">Право собственности на имущество предусматривается статьей 14 Гражданского Кодекса </w:t>
      </w:r>
      <w:r>
        <w:rPr>
          <w:bCs/>
          <w:lang w:eastAsia="ko-KR"/>
        </w:rPr>
        <w:t>Республики Казахстан</w:t>
      </w:r>
      <w:r>
        <w:rPr>
          <w:bCs/>
        </w:rPr>
        <w:t>.</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
        </w:rPr>
        <w:tab/>
      </w:r>
      <w:r>
        <w:rPr>
          <w:b/>
        </w:rPr>
        <w:tab/>
      </w:r>
      <w:proofErr w:type="spellStart"/>
      <w:r>
        <w:rPr>
          <w:bCs/>
        </w:rPr>
        <w:t>vi</w:t>
      </w:r>
      <w:proofErr w:type="spellEnd"/>
      <w:r>
        <w:rPr>
          <w:bCs/>
        </w:rPr>
        <w:t>)</w:t>
      </w:r>
      <w:r>
        <w:rPr>
          <w:bCs/>
        </w:rPr>
        <w:tab/>
        <w:t>Права наследования.</w:t>
      </w:r>
    </w:p>
    <w:p w:rsidR="00000000" w:rsidRDefault="00000000">
      <w:pPr>
        <w:pStyle w:val="a0"/>
        <w:keepNext/>
        <w:tabs>
          <w:tab w:val="left" w:pos="561"/>
          <w:tab w:val="left" w:pos="1122"/>
          <w:tab w:val="left" w:pos="1683"/>
          <w:tab w:val="left" w:pos="2244"/>
        </w:tabs>
        <w:spacing w:before="0" w:after="0" w:line="288" w:lineRule="auto"/>
        <w:ind w:left="0" w:right="0"/>
        <w:rPr>
          <w:bCs/>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Cs/>
        </w:rPr>
        <w:t>81.</w:t>
      </w:r>
      <w:r>
        <w:rPr>
          <w:bCs/>
        </w:rPr>
        <w:tab/>
        <w:t>Пункт 2 статьи 26 Конституции</w:t>
      </w:r>
      <w:r>
        <w:rPr>
          <w:b/>
        </w:rPr>
        <w:t xml:space="preserve"> </w:t>
      </w:r>
      <w:r>
        <w:rPr>
          <w:bCs/>
        </w:rPr>
        <w:t xml:space="preserve">Республики Казахстан гарантирует право наследования. </w:t>
      </w:r>
    </w:p>
    <w:p w:rsidR="00000000" w:rsidRDefault="00000000">
      <w:pPr>
        <w:pStyle w:val="a0"/>
        <w:tabs>
          <w:tab w:val="left" w:pos="561"/>
          <w:tab w:val="left" w:pos="1122"/>
          <w:tab w:val="left" w:pos="1683"/>
          <w:tab w:val="left" w:pos="2244"/>
        </w:tabs>
        <w:spacing w:before="0" w:after="0" w:line="288" w:lineRule="auto"/>
        <w:ind w:left="0" w:right="0"/>
        <w:rPr>
          <w:b/>
        </w:rPr>
      </w:pPr>
    </w:p>
    <w:p w:rsidR="00000000" w:rsidRDefault="00000000">
      <w:pPr>
        <w:pStyle w:val="a0"/>
        <w:tabs>
          <w:tab w:val="left" w:pos="561"/>
          <w:tab w:val="left" w:pos="1122"/>
          <w:tab w:val="left" w:pos="1683"/>
          <w:tab w:val="left" w:pos="2244"/>
        </w:tabs>
        <w:spacing w:before="0" w:after="0" w:line="288" w:lineRule="auto"/>
        <w:ind w:left="0" w:right="0"/>
        <w:rPr>
          <w:bCs/>
        </w:rPr>
      </w:pPr>
      <w:r>
        <w:rPr>
          <w:bCs/>
        </w:rPr>
        <w:t>82.</w:t>
      </w:r>
      <w:r>
        <w:rPr>
          <w:b/>
        </w:rPr>
        <w:tab/>
      </w:r>
      <w:r>
        <w:rPr>
          <w:bCs/>
        </w:rPr>
        <w:t>Статья 14 Гражданского Кодекса</w:t>
      </w:r>
      <w:r>
        <w:rPr>
          <w:b/>
        </w:rPr>
        <w:t xml:space="preserve"> </w:t>
      </w:r>
      <w:r>
        <w:rPr>
          <w:bCs/>
        </w:rPr>
        <w:t>Республики Казахстан</w:t>
      </w:r>
      <w:r>
        <w:rPr>
          <w:b/>
        </w:rPr>
        <w:t xml:space="preserve"> </w:t>
      </w:r>
      <w:r>
        <w:rPr>
          <w:bCs/>
        </w:rPr>
        <w:t>также предусматривает право наследовать и завещать имущество.</w:t>
      </w:r>
    </w:p>
    <w:p w:rsidR="00000000" w:rsidRDefault="00000000">
      <w:pPr>
        <w:pStyle w:val="a0"/>
        <w:tabs>
          <w:tab w:val="left" w:pos="561"/>
          <w:tab w:val="left" w:pos="1122"/>
          <w:tab w:val="left" w:pos="1683"/>
          <w:tab w:val="left" w:pos="2244"/>
        </w:tabs>
        <w:spacing w:before="0" w:after="0" w:line="288" w:lineRule="auto"/>
        <w:ind w:left="0" w:right="0"/>
        <w:rPr>
          <w:b/>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Cs/>
        </w:rPr>
        <w:tab/>
      </w:r>
      <w:r>
        <w:rPr>
          <w:bCs/>
        </w:rPr>
        <w:tab/>
      </w:r>
      <w:proofErr w:type="spellStart"/>
      <w:r>
        <w:rPr>
          <w:bCs/>
        </w:rPr>
        <w:t>vii</w:t>
      </w:r>
      <w:proofErr w:type="spellEnd"/>
      <w:r>
        <w:rPr>
          <w:bCs/>
        </w:rPr>
        <w:t>)</w:t>
      </w:r>
      <w:r>
        <w:rPr>
          <w:bCs/>
        </w:rPr>
        <w:tab/>
        <w:t>Права на свободу мысли, совести и религии.</w:t>
      </w:r>
    </w:p>
    <w:p w:rsidR="00000000" w:rsidRDefault="00000000">
      <w:pPr>
        <w:pStyle w:val="a0"/>
        <w:keepNext/>
        <w:tabs>
          <w:tab w:val="left" w:pos="561"/>
          <w:tab w:val="left" w:pos="1122"/>
          <w:tab w:val="left" w:pos="1683"/>
          <w:tab w:val="left" w:pos="2244"/>
        </w:tabs>
        <w:spacing w:before="0" w:after="0" w:line="288" w:lineRule="auto"/>
        <w:ind w:left="0" w:right="0"/>
        <w:rPr>
          <w:bCs/>
        </w:rPr>
      </w:pPr>
    </w:p>
    <w:p w:rsidR="00000000" w:rsidRDefault="00000000">
      <w:pPr>
        <w:pStyle w:val="a0"/>
        <w:keepNext/>
        <w:tabs>
          <w:tab w:val="left" w:pos="561"/>
          <w:tab w:val="left" w:pos="1122"/>
          <w:tab w:val="left" w:pos="1683"/>
          <w:tab w:val="left" w:pos="2244"/>
        </w:tabs>
        <w:spacing w:before="0" w:after="0" w:line="288" w:lineRule="auto"/>
        <w:ind w:left="0" w:right="0"/>
        <w:rPr>
          <w:szCs w:val="28"/>
        </w:rPr>
      </w:pPr>
      <w:r>
        <w:rPr>
          <w:bCs/>
          <w:szCs w:val="28"/>
        </w:rPr>
        <w:t>83.</w:t>
      </w:r>
      <w:r>
        <w:rPr>
          <w:bCs/>
          <w:szCs w:val="28"/>
        </w:rPr>
        <w:tab/>
      </w:r>
      <w:r>
        <w:rPr>
          <w:szCs w:val="28"/>
        </w:rPr>
        <w:t xml:space="preserve">Согласно статье 22 Конституции </w:t>
      </w:r>
      <w:r>
        <w:rPr>
          <w:bCs/>
        </w:rPr>
        <w:t>Республики Казахстан</w:t>
      </w:r>
      <w:r>
        <w:rPr>
          <w:szCs w:val="28"/>
        </w:rPr>
        <w:t xml:space="preserve"> каждому гарантируется право на свободу совести. </w:t>
      </w:r>
    </w:p>
    <w:p w:rsidR="00000000" w:rsidRDefault="00000000">
      <w:pPr>
        <w:pStyle w:val="a0"/>
        <w:tabs>
          <w:tab w:val="left" w:pos="561"/>
          <w:tab w:val="left" w:pos="1122"/>
          <w:tab w:val="left" w:pos="1683"/>
          <w:tab w:val="left" w:pos="2244"/>
        </w:tabs>
        <w:spacing w:before="0" w:after="0" w:line="288" w:lineRule="auto"/>
        <w:ind w:left="0" w:right="0"/>
        <w:rPr>
          <w:szCs w:val="28"/>
        </w:rPr>
      </w:pPr>
    </w:p>
    <w:p w:rsidR="00000000" w:rsidRDefault="00000000">
      <w:pPr>
        <w:pStyle w:val="a0"/>
        <w:tabs>
          <w:tab w:val="left" w:pos="561"/>
          <w:tab w:val="left" w:pos="1122"/>
          <w:tab w:val="left" w:pos="1683"/>
          <w:tab w:val="left" w:pos="2244"/>
        </w:tabs>
        <w:spacing w:before="0" w:after="0" w:line="288" w:lineRule="auto"/>
        <w:ind w:left="0" w:right="0"/>
        <w:rPr>
          <w:szCs w:val="28"/>
        </w:rPr>
      </w:pPr>
      <w:r>
        <w:rPr>
          <w:szCs w:val="28"/>
        </w:rPr>
        <w:t>84.</w:t>
      </w:r>
      <w:r>
        <w:rPr>
          <w:szCs w:val="28"/>
        </w:rPr>
        <w:tab/>
        <w:t xml:space="preserve">Осуществление права на свободу совести не должно обусловливать или ограничивать общечеловеческие и гражданские права и обязанности перед государством (пункт 2 статьи 22 Конституции </w:t>
      </w:r>
      <w:r>
        <w:rPr>
          <w:bCs/>
        </w:rPr>
        <w:t>Республики Казахстан</w:t>
      </w:r>
      <w:r>
        <w:rPr>
          <w:szCs w:val="28"/>
        </w:rPr>
        <w:t xml:space="preserve">). </w:t>
      </w:r>
    </w:p>
    <w:p w:rsidR="00000000" w:rsidRDefault="00000000">
      <w:pPr>
        <w:pStyle w:val="a0"/>
        <w:tabs>
          <w:tab w:val="left" w:pos="561"/>
          <w:tab w:val="left" w:pos="1122"/>
          <w:tab w:val="left" w:pos="1683"/>
          <w:tab w:val="left" w:pos="2244"/>
        </w:tabs>
        <w:spacing w:before="0" w:after="0" w:line="288" w:lineRule="auto"/>
        <w:ind w:left="0" w:right="0"/>
        <w:rPr>
          <w:b/>
          <w:bCs/>
          <w:szCs w:val="28"/>
        </w:rPr>
      </w:pPr>
    </w:p>
    <w:p w:rsidR="00000000" w:rsidRDefault="00000000">
      <w:pPr>
        <w:pStyle w:val="a0"/>
        <w:tabs>
          <w:tab w:val="left" w:pos="561"/>
          <w:tab w:val="left" w:pos="1122"/>
          <w:tab w:val="left" w:pos="1683"/>
          <w:tab w:val="left" w:pos="2244"/>
        </w:tabs>
        <w:spacing w:before="0" w:after="0" w:line="288" w:lineRule="auto"/>
        <w:ind w:left="0" w:right="0"/>
        <w:rPr>
          <w:szCs w:val="28"/>
        </w:rPr>
      </w:pPr>
      <w:r>
        <w:rPr>
          <w:szCs w:val="28"/>
        </w:rPr>
        <w:t>85.</w:t>
      </w:r>
      <w:r>
        <w:rPr>
          <w:b/>
          <w:bCs/>
          <w:szCs w:val="28"/>
        </w:rPr>
        <w:tab/>
      </w:r>
      <w:r>
        <w:rPr>
          <w:szCs w:val="28"/>
        </w:rPr>
        <w:t xml:space="preserve">Статья 19 Конституции </w:t>
      </w:r>
      <w:r>
        <w:rPr>
          <w:bCs/>
        </w:rPr>
        <w:t>Республики Казахстан</w:t>
      </w:r>
      <w:r>
        <w:rPr>
          <w:szCs w:val="28"/>
        </w:rPr>
        <w:t xml:space="preserve"> гласит, что каждый вправе определять и указывать или не указывать свою …религиозную принадлежность.</w:t>
      </w:r>
    </w:p>
    <w:p w:rsidR="00000000" w:rsidRDefault="00000000">
      <w:pPr>
        <w:pStyle w:val="a0"/>
        <w:tabs>
          <w:tab w:val="left" w:pos="561"/>
          <w:tab w:val="left" w:pos="1122"/>
          <w:tab w:val="left" w:pos="1683"/>
          <w:tab w:val="left" w:pos="2244"/>
        </w:tabs>
        <w:spacing w:before="0" w:after="0" w:line="288" w:lineRule="auto"/>
        <w:ind w:left="0" w:right="0"/>
        <w:rPr>
          <w:b/>
          <w:bCs/>
          <w:szCs w:val="28"/>
        </w:rPr>
      </w:pPr>
    </w:p>
    <w:p w:rsidR="00000000" w:rsidRDefault="00000000">
      <w:pPr>
        <w:pStyle w:val="a0"/>
        <w:tabs>
          <w:tab w:val="left" w:pos="561"/>
          <w:tab w:val="left" w:pos="1122"/>
          <w:tab w:val="left" w:pos="1683"/>
          <w:tab w:val="left" w:pos="2244"/>
        </w:tabs>
        <w:spacing w:before="0" w:after="0" w:line="288" w:lineRule="auto"/>
        <w:ind w:left="0" w:right="0"/>
        <w:rPr>
          <w:szCs w:val="28"/>
        </w:rPr>
      </w:pPr>
      <w:r>
        <w:rPr>
          <w:szCs w:val="28"/>
        </w:rPr>
        <w:t>86.</w:t>
      </w:r>
      <w:r>
        <w:rPr>
          <w:szCs w:val="28"/>
        </w:rPr>
        <w:tab/>
        <w:t xml:space="preserve">Закон </w:t>
      </w:r>
      <w:r>
        <w:rPr>
          <w:bCs/>
        </w:rPr>
        <w:t>Республики Казахстан</w:t>
      </w:r>
      <w:r>
        <w:rPr>
          <w:szCs w:val="28"/>
        </w:rPr>
        <w:t xml:space="preserve"> «О свободе вероисповедания и религиозных объединениях» статьей 3 предусматривает право на свободу вероисповедания.  Это право включает для граждан и лиц без гражданства свободу исповедовать любую религию или не исповедовать никакой.</w:t>
      </w:r>
    </w:p>
    <w:p w:rsidR="00000000" w:rsidRDefault="00000000">
      <w:pPr>
        <w:pStyle w:val="a0"/>
        <w:tabs>
          <w:tab w:val="left" w:pos="561"/>
          <w:tab w:val="left" w:pos="1122"/>
          <w:tab w:val="left" w:pos="1683"/>
          <w:tab w:val="left" w:pos="2244"/>
        </w:tabs>
        <w:spacing w:before="0" w:after="0" w:line="288" w:lineRule="auto"/>
        <w:ind w:left="0" w:right="0"/>
        <w:rPr>
          <w:b/>
          <w:bCs/>
          <w:szCs w:val="28"/>
        </w:rPr>
      </w:pPr>
    </w:p>
    <w:p w:rsidR="00000000" w:rsidRDefault="00000000">
      <w:pPr>
        <w:pStyle w:val="a0"/>
        <w:tabs>
          <w:tab w:val="left" w:pos="561"/>
          <w:tab w:val="left" w:pos="1122"/>
          <w:tab w:val="left" w:pos="1683"/>
          <w:tab w:val="left" w:pos="2244"/>
        </w:tabs>
        <w:spacing w:before="0" w:after="0" w:line="288" w:lineRule="auto"/>
        <w:ind w:left="0" w:right="0"/>
        <w:rPr>
          <w:szCs w:val="28"/>
        </w:rPr>
      </w:pPr>
      <w:r>
        <w:rPr>
          <w:szCs w:val="28"/>
        </w:rPr>
        <w:t>87.</w:t>
      </w:r>
      <w:r>
        <w:rPr>
          <w:szCs w:val="28"/>
        </w:rPr>
        <w:tab/>
        <w:t xml:space="preserve">Согласно Закону </w:t>
      </w:r>
      <w:r>
        <w:rPr>
          <w:bCs/>
        </w:rPr>
        <w:t>Республики Казахстан</w:t>
      </w:r>
      <w:r>
        <w:rPr>
          <w:szCs w:val="28"/>
        </w:rPr>
        <w:t xml:space="preserve"> «О свободе вероисповедания и религиозных объединениях» осуществление свободы исповедовать религию или распространять убеждения может быть ограничено законодательством только в целях охраны общественного порядка и безопасности жизни, здоровья, нравственности или прав и свобод других граждан. </w:t>
      </w:r>
    </w:p>
    <w:p w:rsidR="00000000" w:rsidRDefault="00000000">
      <w:pPr>
        <w:pStyle w:val="a0"/>
        <w:tabs>
          <w:tab w:val="left" w:pos="561"/>
          <w:tab w:val="left" w:pos="1122"/>
          <w:tab w:val="left" w:pos="1683"/>
          <w:tab w:val="left" w:pos="2244"/>
        </w:tabs>
        <w:spacing w:before="0" w:after="0" w:line="288" w:lineRule="auto"/>
        <w:ind w:left="0" w:right="0"/>
        <w:rPr>
          <w:b/>
          <w:bCs/>
          <w:szCs w:val="28"/>
        </w:rPr>
      </w:pPr>
    </w:p>
    <w:p w:rsidR="00000000" w:rsidRDefault="00000000">
      <w:pPr>
        <w:pStyle w:val="a0"/>
        <w:tabs>
          <w:tab w:val="left" w:pos="561"/>
          <w:tab w:val="left" w:pos="1122"/>
          <w:tab w:val="left" w:pos="1683"/>
          <w:tab w:val="left" w:pos="2244"/>
        </w:tabs>
        <w:spacing w:before="0" w:after="0" w:line="288" w:lineRule="auto"/>
        <w:ind w:left="0" w:right="0"/>
        <w:rPr>
          <w:szCs w:val="28"/>
        </w:rPr>
      </w:pPr>
      <w:r>
        <w:rPr>
          <w:szCs w:val="28"/>
        </w:rPr>
        <w:t>88.</w:t>
      </w:r>
      <w:r>
        <w:rPr>
          <w:szCs w:val="28"/>
        </w:rPr>
        <w:tab/>
        <w:t xml:space="preserve">Предусмотрена уголовная ответственность за воспрепятствование осуществлению права на свободу совести и вероисповеданий» (статья 149 Уголовного Кодекса </w:t>
      </w:r>
      <w:r>
        <w:rPr>
          <w:bCs/>
        </w:rPr>
        <w:t>Республики Казахстан</w:t>
      </w:r>
      <w:r>
        <w:rPr>
          <w:szCs w:val="28"/>
        </w:rPr>
        <w:t>.</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
        </w:rPr>
        <w:tab/>
      </w:r>
      <w:r>
        <w:rPr>
          <w:b/>
        </w:rPr>
        <w:tab/>
      </w:r>
      <w:proofErr w:type="spellStart"/>
      <w:r>
        <w:rPr>
          <w:bCs/>
        </w:rPr>
        <w:t>viii</w:t>
      </w:r>
      <w:proofErr w:type="spellEnd"/>
      <w:r>
        <w:rPr>
          <w:bCs/>
        </w:rPr>
        <w:t>)</w:t>
      </w:r>
      <w:r>
        <w:rPr>
          <w:bCs/>
        </w:rPr>
        <w:tab/>
        <w:t>Права на свободу убеждений и на свободное выражение их.</w:t>
      </w:r>
    </w:p>
    <w:p w:rsidR="00000000" w:rsidRDefault="00000000">
      <w:pPr>
        <w:pStyle w:val="a0"/>
        <w:keepNext/>
        <w:tabs>
          <w:tab w:val="left" w:pos="561"/>
          <w:tab w:val="left" w:pos="1122"/>
          <w:tab w:val="left" w:pos="1683"/>
          <w:tab w:val="left" w:pos="2244"/>
        </w:tabs>
        <w:spacing w:before="0" w:after="0" w:line="288" w:lineRule="auto"/>
        <w:ind w:left="0" w:right="0"/>
        <w:rPr>
          <w:bCs/>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Cs/>
        </w:rPr>
        <w:t>89.</w:t>
      </w:r>
      <w:r>
        <w:rPr>
          <w:bCs/>
        </w:rPr>
        <w:tab/>
        <w:t>Конституция Республики Казахстан гарантирует свободу слова и творчества (пункт 1 статьи 20).  Согласно пункту 2 этой же статьи каждый имеет право свободно получать и распространять информацию любым не запрещенным законом способом.</w:t>
      </w:r>
    </w:p>
    <w:p w:rsidR="00000000" w:rsidRDefault="00000000">
      <w:pPr>
        <w:pStyle w:val="a0"/>
        <w:tabs>
          <w:tab w:val="left" w:pos="561"/>
          <w:tab w:val="left" w:pos="1122"/>
          <w:tab w:val="left" w:pos="1683"/>
          <w:tab w:val="left" w:pos="2244"/>
        </w:tabs>
        <w:spacing w:before="0" w:after="0" w:line="288" w:lineRule="auto"/>
        <w:ind w:left="0" w:right="0"/>
        <w:rPr>
          <w:b/>
        </w:rPr>
      </w:pPr>
    </w:p>
    <w:p w:rsidR="00000000" w:rsidRDefault="00000000">
      <w:pPr>
        <w:pStyle w:val="a0"/>
        <w:keepNext/>
        <w:tabs>
          <w:tab w:val="left" w:pos="561"/>
          <w:tab w:val="left" w:pos="1122"/>
          <w:tab w:val="left" w:pos="1683"/>
          <w:tab w:val="left" w:pos="2244"/>
        </w:tabs>
        <w:spacing w:before="0" w:after="0" w:line="288" w:lineRule="auto"/>
        <w:ind w:left="0" w:right="0"/>
        <w:rPr>
          <w:bCs/>
        </w:rPr>
      </w:pPr>
      <w:r>
        <w:rPr>
          <w:bCs/>
        </w:rPr>
        <w:tab/>
      </w:r>
      <w:r>
        <w:rPr>
          <w:bCs/>
        </w:rPr>
        <w:tab/>
      </w:r>
      <w:proofErr w:type="spellStart"/>
      <w:r>
        <w:rPr>
          <w:bCs/>
        </w:rPr>
        <w:t>ix</w:t>
      </w:r>
      <w:proofErr w:type="spellEnd"/>
      <w:r>
        <w:rPr>
          <w:bCs/>
        </w:rPr>
        <w:t>)</w:t>
      </w:r>
      <w:r>
        <w:rPr>
          <w:bCs/>
        </w:rPr>
        <w:tab/>
        <w:t>Права на свободу мирных собраний и ассоциаций.</w:t>
      </w:r>
    </w:p>
    <w:p w:rsidR="00000000" w:rsidRDefault="00000000">
      <w:pPr>
        <w:pStyle w:val="a0"/>
        <w:keepNext/>
        <w:tabs>
          <w:tab w:val="left" w:pos="561"/>
          <w:tab w:val="left" w:pos="1122"/>
          <w:tab w:val="left" w:pos="1683"/>
          <w:tab w:val="left" w:pos="2244"/>
        </w:tabs>
        <w:spacing w:before="0" w:after="0" w:line="288" w:lineRule="auto"/>
        <w:ind w:left="0" w:right="0"/>
        <w:rPr>
          <w:bCs/>
        </w:rPr>
      </w:pPr>
    </w:p>
    <w:p w:rsidR="00000000" w:rsidRDefault="00000000">
      <w:pPr>
        <w:pStyle w:val="BodyTextIndent"/>
        <w:keepNext/>
        <w:tabs>
          <w:tab w:val="left" w:pos="561"/>
          <w:tab w:val="left" w:pos="1122"/>
          <w:tab w:val="left" w:pos="1683"/>
          <w:tab w:val="left" w:pos="2244"/>
        </w:tabs>
        <w:spacing w:line="288" w:lineRule="auto"/>
        <w:ind w:left="0"/>
        <w:rPr>
          <w:bCs/>
          <w:sz w:val="24"/>
        </w:rPr>
      </w:pPr>
      <w:r>
        <w:rPr>
          <w:bCs/>
          <w:sz w:val="24"/>
        </w:rPr>
        <w:t>90.</w:t>
      </w:r>
      <w:r>
        <w:rPr>
          <w:bCs/>
          <w:sz w:val="24"/>
        </w:rPr>
        <w:tab/>
        <w:t xml:space="preserve">Статья 32 Конституции Республики Казахстан закрепляет право граждан мирно и без оружия собираться, проводить собрания, митинги и демонстрации, шествия и пикетирование.  </w:t>
      </w:r>
    </w:p>
    <w:p w:rsidR="00000000" w:rsidRDefault="00000000">
      <w:pPr>
        <w:pStyle w:val="BodyTextIndent"/>
        <w:tabs>
          <w:tab w:val="left" w:pos="561"/>
          <w:tab w:val="left" w:pos="1122"/>
          <w:tab w:val="left" w:pos="1683"/>
          <w:tab w:val="left" w:pos="2244"/>
        </w:tabs>
        <w:spacing w:line="288" w:lineRule="auto"/>
        <w:ind w:left="0"/>
        <w:rPr>
          <w:bCs/>
          <w:sz w:val="24"/>
        </w:rPr>
      </w:pPr>
    </w:p>
    <w:p w:rsidR="00000000" w:rsidRDefault="00000000">
      <w:pPr>
        <w:pStyle w:val="BodyTextIndent"/>
        <w:tabs>
          <w:tab w:val="left" w:pos="561"/>
          <w:tab w:val="left" w:pos="1122"/>
          <w:tab w:val="left" w:pos="1683"/>
          <w:tab w:val="left" w:pos="2244"/>
        </w:tabs>
        <w:spacing w:line="288" w:lineRule="auto"/>
        <w:ind w:left="0"/>
        <w:rPr>
          <w:bCs/>
          <w:sz w:val="24"/>
        </w:rPr>
      </w:pPr>
      <w:r>
        <w:rPr>
          <w:bCs/>
          <w:sz w:val="24"/>
        </w:rPr>
        <w:t>91.</w:t>
      </w:r>
      <w:r>
        <w:rPr>
          <w:b/>
          <w:sz w:val="24"/>
        </w:rPr>
        <w:tab/>
      </w:r>
      <w:r>
        <w:rPr>
          <w:bCs/>
          <w:sz w:val="24"/>
        </w:rPr>
        <w:t>Пользование этим правом может ограничиваться законом в интересах государственной безопасности, общественного порядка, охраны здоровья, защиты прав и свобод других лиц.</w:t>
      </w:r>
    </w:p>
    <w:p w:rsidR="00000000" w:rsidRDefault="00000000">
      <w:pPr>
        <w:pStyle w:val="BodyTextIndent"/>
        <w:tabs>
          <w:tab w:val="left" w:pos="561"/>
          <w:tab w:val="left" w:pos="1122"/>
          <w:tab w:val="left" w:pos="1683"/>
          <w:tab w:val="left" w:pos="2244"/>
        </w:tabs>
        <w:spacing w:line="288" w:lineRule="auto"/>
        <w:ind w:left="0"/>
        <w:rPr>
          <w:sz w:val="24"/>
          <w:lang w:eastAsia="ko-KR"/>
        </w:rPr>
      </w:pPr>
    </w:p>
    <w:p w:rsidR="00000000" w:rsidRDefault="00000000">
      <w:pPr>
        <w:pStyle w:val="BodyTextIndent"/>
        <w:tabs>
          <w:tab w:val="left" w:pos="561"/>
          <w:tab w:val="left" w:pos="1122"/>
          <w:tab w:val="left" w:pos="1683"/>
          <w:tab w:val="left" w:pos="2244"/>
        </w:tabs>
        <w:spacing w:line="288" w:lineRule="auto"/>
        <w:ind w:left="0"/>
        <w:rPr>
          <w:sz w:val="24"/>
          <w:lang w:eastAsia="ko-KR"/>
        </w:rPr>
      </w:pPr>
      <w:r>
        <w:rPr>
          <w:sz w:val="24"/>
          <w:lang w:eastAsia="ko-KR"/>
        </w:rPr>
        <w:t>92.</w:t>
      </w:r>
      <w:r>
        <w:rPr>
          <w:sz w:val="24"/>
          <w:lang w:eastAsia="ko-KR"/>
        </w:rPr>
        <w:tab/>
        <w:t xml:space="preserve">При этом Законом </w:t>
      </w:r>
      <w:r>
        <w:rPr>
          <w:sz w:val="24"/>
        </w:rPr>
        <w:t>Республики Казахстан</w:t>
      </w:r>
      <w:r>
        <w:rPr>
          <w:sz w:val="24"/>
          <w:lang w:eastAsia="ko-KR"/>
        </w:rPr>
        <w:t xml:space="preserve"> «О коллективных трудовых спорах и забастовках» (статья 14) признаются незаконными забастовки с требованиями, влекущими нарушение национального и расового равноправия.</w:t>
      </w:r>
    </w:p>
    <w:p w:rsidR="00000000" w:rsidRDefault="00000000">
      <w:pPr>
        <w:pStyle w:val="Normal1"/>
        <w:tabs>
          <w:tab w:val="left" w:pos="561"/>
          <w:tab w:val="left" w:pos="1122"/>
          <w:tab w:val="left" w:pos="1683"/>
          <w:tab w:val="left" w:pos="2244"/>
        </w:tabs>
        <w:spacing w:before="0" w:after="0" w:line="288" w:lineRule="auto"/>
        <w:rPr>
          <w:b/>
        </w:rPr>
      </w:pPr>
    </w:p>
    <w:p w:rsidR="00000000" w:rsidRDefault="00000000">
      <w:pPr>
        <w:pStyle w:val="Normal1"/>
        <w:tabs>
          <w:tab w:val="left" w:pos="561"/>
          <w:tab w:val="left" w:pos="1122"/>
          <w:tab w:val="left" w:pos="1683"/>
          <w:tab w:val="left" w:pos="2244"/>
        </w:tabs>
        <w:spacing w:before="0" w:after="0" w:line="288" w:lineRule="auto"/>
        <w:rPr>
          <w:bCs/>
        </w:rPr>
      </w:pPr>
      <w:r>
        <w:rPr>
          <w:bCs/>
        </w:rPr>
        <w:tab/>
      </w:r>
      <w:proofErr w:type="spellStart"/>
      <w:r>
        <w:rPr>
          <w:bCs/>
        </w:rPr>
        <w:t>e</w:t>
      </w:r>
      <w:proofErr w:type="spellEnd"/>
      <w:r>
        <w:rPr>
          <w:bCs/>
        </w:rPr>
        <w:t>)</w:t>
      </w:r>
      <w:r>
        <w:rPr>
          <w:bCs/>
        </w:rPr>
        <w:tab/>
        <w:t xml:space="preserve">Прав в экономической, социальной и культурной областях, в частности: </w:t>
      </w:r>
    </w:p>
    <w:p w:rsidR="00000000" w:rsidRDefault="00000000">
      <w:pPr>
        <w:pStyle w:val="a0"/>
        <w:tabs>
          <w:tab w:val="left" w:pos="561"/>
          <w:tab w:val="left" w:pos="1122"/>
          <w:tab w:val="left" w:pos="1683"/>
          <w:tab w:val="left" w:pos="2244"/>
        </w:tabs>
        <w:spacing w:before="0" w:after="0" w:line="288" w:lineRule="auto"/>
        <w:ind w:left="0" w:right="0"/>
        <w:rPr>
          <w:bCs/>
        </w:rPr>
      </w:pPr>
    </w:p>
    <w:p w:rsidR="00000000" w:rsidRDefault="00000000">
      <w:pPr>
        <w:pStyle w:val="a0"/>
        <w:tabs>
          <w:tab w:val="left" w:pos="561"/>
          <w:tab w:val="left" w:pos="1122"/>
          <w:tab w:val="left" w:pos="1683"/>
          <w:tab w:val="left" w:pos="2244"/>
        </w:tabs>
        <w:spacing w:before="0" w:after="0" w:line="288" w:lineRule="auto"/>
        <w:ind w:left="1683" w:right="0" w:hanging="1683"/>
        <w:rPr>
          <w:bCs/>
        </w:rPr>
      </w:pPr>
      <w:r>
        <w:rPr>
          <w:bCs/>
        </w:rPr>
        <w:tab/>
      </w:r>
      <w:r>
        <w:rPr>
          <w:bCs/>
        </w:rPr>
        <w:tab/>
      </w:r>
      <w:proofErr w:type="spellStart"/>
      <w:r>
        <w:rPr>
          <w:bCs/>
        </w:rPr>
        <w:t>i</w:t>
      </w:r>
      <w:proofErr w:type="spellEnd"/>
      <w:r>
        <w:rPr>
          <w:bCs/>
        </w:rPr>
        <w:t>)</w:t>
      </w:r>
      <w:r>
        <w:rPr>
          <w:bCs/>
        </w:rPr>
        <w:tab/>
        <w:t>Права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Pr>
        <w:tabs>
          <w:tab w:val="clear" w:pos="567"/>
          <w:tab w:val="clear" w:pos="1134"/>
          <w:tab w:val="clear" w:pos="1701"/>
          <w:tab w:val="clear" w:pos="2268"/>
          <w:tab w:val="left" w:pos="561"/>
          <w:tab w:val="left" w:pos="1122"/>
          <w:tab w:val="left" w:pos="1683"/>
          <w:tab w:val="left" w:pos="2244"/>
        </w:tabs>
        <w:rPr>
          <w:bCs/>
        </w:rPr>
      </w:pPr>
    </w:p>
    <w:p w:rsidR="00000000" w:rsidRDefault="00000000">
      <w:pPr>
        <w:tabs>
          <w:tab w:val="clear" w:pos="567"/>
          <w:tab w:val="clear" w:pos="1134"/>
          <w:tab w:val="clear" w:pos="1701"/>
          <w:tab w:val="clear" w:pos="2268"/>
          <w:tab w:val="left" w:pos="561"/>
          <w:tab w:val="left" w:pos="1122"/>
          <w:tab w:val="left" w:pos="1683"/>
          <w:tab w:val="left" w:pos="2244"/>
        </w:tabs>
      </w:pPr>
      <w:r>
        <w:rPr>
          <w:bCs/>
        </w:rPr>
        <w:t>93.</w:t>
      </w:r>
      <w:r>
        <w:rPr>
          <w:bCs/>
        </w:rPr>
        <w:tab/>
      </w:r>
      <w:r>
        <w:t>В статье 24 Конституции Республики Казахстан закреплено, что каждый имеет право на свободу труда, свободный выбор рода деятельности и профессии.  Каждый имеет право на условия труда, отвечающие требованиям безопасности и гигиены, на вознаграждение за труд без какой-либо дискриминации, а также на социальную защиту от безработицы.</w:t>
      </w:r>
    </w:p>
    <w:p w:rsidR="00000000" w:rsidRDefault="00000000">
      <w:pPr>
        <w:tabs>
          <w:tab w:val="clear" w:pos="567"/>
          <w:tab w:val="clear" w:pos="1134"/>
          <w:tab w:val="clear" w:pos="1701"/>
          <w:tab w:val="clear" w:pos="2268"/>
          <w:tab w:val="left" w:pos="561"/>
          <w:tab w:val="left" w:pos="1122"/>
          <w:tab w:val="left" w:pos="1683"/>
          <w:tab w:val="left" w:pos="2244"/>
        </w:tabs>
      </w:pPr>
    </w:p>
    <w:p w:rsidR="00000000" w:rsidRDefault="00000000">
      <w:pPr>
        <w:tabs>
          <w:tab w:val="clear" w:pos="567"/>
          <w:tab w:val="clear" w:pos="1134"/>
          <w:tab w:val="clear" w:pos="1701"/>
          <w:tab w:val="clear" w:pos="2268"/>
          <w:tab w:val="left" w:pos="561"/>
          <w:tab w:val="left" w:pos="1122"/>
          <w:tab w:val="left" w:pos="1683"/>
          <w:tab w:val="left" w:pos="2244"/>
        </w:tabs>
        <w:rPr>
          <w:rFonts w:eastAsia="MS Mincho"/>
        </w:rPr>
      </w:pPr>
      <w:r>
        <w:t>94.</w:t>
      </w:r>
      <w:r>
        <w:rPr>
          <w:b/>
          <w:bCs/>
        </w:rPr>
        <w:tab/>
      </w:r>
      <w:r>
        <w:t xml:space="preserve">Статья 28 Конституции </w:t>
      </w:r>
      <w:r>
        <w:rPr>
          <w:bCs/>
        </w:rPr>
        <w:t>Республики Казахстан</w:t>
      </w:r>
      <w:r>
        <w:t xml:space="preserve"> гарантирует минимальный размер заработной платы и пенсии.</w:t>
      </w:r>
    </w:p>
    <w:p w:rsidR="00000000" w:rsidRDefault="00000000">
      <w:pPr>
        <w:tabs>
          <w:tab w:val="clear" w:pos="567"/>
          <w:tab w:val="clear" w:pos="1134"/>
          <w:tab w:val="clear" w:pos="1701"/>
          <w:tab w:val="clear" w:pos="2268"/>
          <w:tab w:val="left" w:pos="561"/>
          <w:tab w:val="left" w:pos="1122"/>
          <w:tab w:val="left" w:pos="1683"/>
          <w:tab w:val="left" w:pos="2244"/>
        </w:tabs>
        <w:rPr>
          <w:rFonts w:eastAsia="MS Mincho"/>
        </w:rPr>
      </w:pPr>
    </w:p>
    <w:p w:rsidR="00000000" w:rsidRDefault="00000000">
      <w:pPr>
        <w:tabs>
          <w:tab w:val="clear" w:pos="567"/>
          <w:tab w:val="clear" w:pos="1134"/>
          <w:tab w:val="clear" w:pos="1701"/>
          <w:tab w:val="clear" w:pos="2268"/>
          <w:tab w:val="left" w:pos="561"/>
          <w:tab w:val="left" w:pos="1122"/>
          <w:tab w:val="left" w:pos="1683"/>
          <w:tab w:val="left" w:pos="2244"/>
        </w:tabs>
        <w:rPr>
          <w:rFonts w:eastAsia="MS Mincho"/>
        </w:rPr>
      </w:pPr>
      <w:r>
        <w:rPr>
          <w:rFonts w:eastAsia="MS Mincho"/>
        </w:rPr>
        <w:t>95.</w:t>
      </w:r>
      <w:r>
        <w:rPr>
          <w:rFonts w:eastAsia="MS Mincho"/>
          <w:b/>
          <w:bCs/>
        </w:rPr>
        <w:tab/>
      </w:r>
      <w:r>
        <w:rPr>
          <w:rFonts w:eastAsia="MS Mincho"/>
        </w:rPr>
        <w:t xml:space="preserve">Закон Республики Казахстан «О труде в Республике Казахстан», вступивший в силу с 1 января 2000 года, содержит целый ряд статей, направленных на искоренение дискриминации в сфере трудовых отношений. </w:t>
      </w:r>
    </w:p>
    <w:p w:rsidR="00000000" w:rsidRDefault="00000000">
      <w:pPr>
        <w:tabs>
          <w:tab w:val="clear" w:pos="567"/>
          <w:tab w:val="clear" w:pos="1134"/>
          <w:tab w:val="clear" w:pos="1701"/>
          <w:tab w:val="clear" w:pos="2268"/>
          <w:tab w:val="left" w:pos="561"/>
          <w:tab w:val="left" w:pos="1122"/>
          <w:tab w:val="left" w:pos="1683"/>
          <w:tab w:val="left" w:pos="2244"/>
        </w:tabs>
        <w:rPr>
          <w:rFonts w:eastAsia="MS Mincho"/>
        </w:rPr>
      </w:pPr>
    </w:p>
    <w:p w:rsidR="00000000" w:rsidRDefault="00000000">
      <w:pPr>
        <w:tabs>
          <w:tab w:val="clear" w:pos="6237"/>
        </w:tabs>
      </w:pPr>
      <w:r>
        <w:t>96.</w:t>
      </w:r>
      <w:r>
        <w:tab/>
        <w:t xml:space="preserve">Статья 4 Закона Республики Казахстан "О труде в Республике Казахстан" определяет, что каждый имеет равные возможности в реализации своих трудовых прав.  Никто не может быть ограничен в трудовых правах или получать какие-либо преимущества в их реализации в зависимости от пола, возраста, расы, национальности, языка, имущественного и должностного положения, места жительства, отношения к религии, убеждений, принадлежности к гражданству, общественным объединениям, а также других обстоятельств, не связанных с деловыми качествами работника и результатами его труда.   </w:t>
      </w:r>
    </w:p>
    <w:p w:rsidR="00000000" w:rsidRDefault="00000000">
      <w:pPr>
        <w:tabs>
          <w:tab w:val="clear" w:pos="6237"/>
        </w:tabs>
      </w:pPr>
    </w:p>
    <w:p w:rsidR="00000000" w:rsidRDefault="00000000">
      <w:pPr>
        <w:tabs>
          <w:tab w:val="clear" w:pos="6237"/>
        </w:tabs>
        <w:rPr>
          <w:rFonts w:eastAsia="MS Mincho"/>
        </w:rPr>
      </w:pPr>
      <w:r>
        <w:rPr>
          <w:rFonts w:eastAsia="MS Mincho"/>
        </w:rPr>
        <w:t>97.</w:t>
      </w:r>
      <w:r>
        <w:rPr>
          <w:rFonts w:eastAsia="MS Mincho"/>
        </w:rPr>
        <w:tab/>
        <w:t xml:space="preserve">Также статьей 7 "Основные права и обязанности работников" предусмотрено право работников на равную оплату за равный труд без какой-либо дискриминации.  </w:t>
      </w:r>
    </w:p>
    <w:p w:rsidR="00000000" w:rsidRDefault="00000000">
      <w:pPr>
        <w:tabs>
          <w:tab w:val="clear" w:pos="6237"/>
        </w:tabs>
      </w:pPr>
    </w:p>
    <w:p w:rsidR="00000000" w:rsidRDefault="00000000">
      <w:pPr>
        <w:tabs>
          <w:tab w:val="clear" w:pos="6237"/>
        </w:tabs>
      </w:pPr>
      <w:r>
        <w:t>98.</w:t>
      </w:r>
      <w:r>
        <w:tab/>
        <w:t xml:space="preserve">Статьей 4 Закона Республики Казахстан "О занятости населения" от 23 января 2001 года также оговаривается обеспечение  равных возможностей на свободный выбор  рода деятельности и профессии, справедливых и благоприятных условий труда, социальной защиты от безработицы гражданам Республики Казахстан, иностранцам и лицам без гражданства, постоянно проживающим в Республике Казахстан.  </w:t>
      </w:r>
    </w:p>
    <w:p w:rsidR="00000000" w:rsidRDefault="00000000">
      <w:pPr>
        <w:tabs>
          <w:tab w:val="clear" w:pos="6237"/>
        </w:tabs>
      </w:pPr>
    </w:p>
    <w:p w:rsidR="00000000" w:rsidRDefault="00000000">
      <w:pPr>
        <w:tabs>
          <w:tab w:val="clear" w:pos="6237"/>
        </w:tabs>
      </w:pPr>
      <w:r>
        <w:t>99.</w:t>
      </w:r>
      <w:r>
        <w:tab/>
        <w:t xml:space="preserve">В соответствии со статьей 5 этого же закона гражданам в сфере занятости населения гарантируется защита от любых форм дискриминации и обеспечение равных возможностей в получении профессии и работы.   </w:t>
      </w:r>
    </w:p>
    <w:p w:rsidR="00000000" w:rsidRDefault="00000000">
      <w:pPr>
        <w:pStyle w:val="PlainText"/>
        <w:tabs>
          <w:tab w:val="left" w:pos="567"/>
          <w:tab w:val="left" w:pos="1134"/>
          <w:tab w:val="left" w:pos="1701"/>
          <w:tab w:val="left" w:pos="2268"/>
        </w:tabs>
        <w:spacing w:line="288" w:lineRule="auto"/>
        <w:rPr>
          <w:rFonts w:ascii="Times New Roman" w:eastAsia="MS Mincho" w:hAnsi="Times New Roman" w:cs="Times New Roman"/>
          <w:sz w:val="24"/>
        </w:rPr>
      </w:pPr>
    </w:p>
    <w:p w:rsidR="00000000" w:rsidRDefault="00000000">
      <w:pPr>
        <w:pStyle w:val="PlainText"/>
        <w:tabs>
          <w:tab w:val="left" w:pos="567"/>
          <w:tab w:val="left" w:pos="1134"/>
          <w:tab w:val="left" w:pos="1701"/>
          <w:tab w:val="left" w:pos="2268"/>
        </w:tabs>
        <w:spacing w:line="288" w:lineRule="auto"/>
        <w:rPr>
          <w:rFonts w:ascii="Times New Roman" w:eastAsia="MS Mincho" w:hAnsi="Times New Roman" w:cs="Times New Roman"/>
          <w:sz w:val="24"/>
        </w:rPr>
      </w:pPr>
      <w:r>
        <w:rPr>
          <w:rFonts w:ascii="Times New Roman" w:eastAsia="MS Mincho" w:hAnsi="Times New Roman" w:cs="Times New Roman"/>
          <w:sz w:val="24"/>
        </w:rPr>
        <w:t>100.</w:t>
      </w:r>
      <w:r>
        <w:rPr>
          <w:rFonts w:ascii="Times New Roman" w:eastAsia="MS Mincho" w:hAnsi="Times New Roman" w:cs="Times New Roman"/>
          <w:sz w:val="24"/>
        </w:rPr>
        <w:tab/>
        <w:t xml:space="preserve">Статья 152 Уголовного Кодекса </w:t>
      </w:r>
      <w:r>
        <w:rPr>
          <w:rFonts w:ascii="Times New Roman" w:hAnsi="Times New Roman" w:cs="Times New Roman"/>
          <w:sz w:val="24"/>
        </w:rPr>
        <w:t>Республики Казахстан</w:t>
      </w:r>
      <w:r>
        <w:rPr>
          <w:rFonts w:ascii="Times New Roman" w:eastAsia="MS Mincho" w:hAnsi="Times New Roman" w:cs="Times New Roman"/>
          <w:sz w:val="24"/>
        </w:rPr>
        <w:t xml:space="preserve"> предусматривает уголовную ответственность за нарушение правил охраны труда</w:t>
      </w:r>
    </w:p>
    <w:p w:rsidR="00000000" w:rsidRDefault="00000000">
      <w:pPr>
        <w:tabs>
          <w:tab w:val="clear" w:pos="6237"/>
        </w:tabs>
      </w:pPr>
    </w:p>
    <w:p w:rsidR="00000000" w:rsidRDefault="00000000">
      <w:pPr>
        <w:tabs>
          <w:tab w:val="clear" w:pos="6237"/>
        </w:tabs>
      </w:pPr>
      <w:r>
        <w:t>101.</w:t>
      </w:r>
      <w:r>
        <w:tab/>
        <w:t>Законодательство о пенсионном обеспечении основывается на Конституции Республики Казахстан, где каждому гражданину Республики Казахстан гарантируется минимальный размер пенсии, а также социальное обеспечение по возрасту.</w:t>
      </w:r>
    </w:p>
    <w:p w:rsidR="00000000" w:rsidRDefault="00000000">
      <w:pPr>
        <w:tabs>
          <w:tab w:val="clear" w:pos="6237"/>
        </w:tabs>
      </w:pPr>
    </w:p>
    <w:p w:rsidR="00000000" w:rsidRDefault="00000000">
      <w:pPr>
        <w:tabs>
          <w:tab w:val="clear" w:pos="6237"/>
        </w:tabs>
      </w:pPr>
      <w:r>
        <w:t>102.</w:t>
      </w:r>
      <w:r>
        <w:tab/>
      </w:r>
      <w:proofErr w:type="spellStart"/>
      <w:r>
        <w:t>B</w:t>
      </w:r>
      <w:proofErr w:type="spellEnd"/>
      <w:r>
        <w:t xml:space="preserve"> соответствие с Законом Республики Казахстан от 27 июня 1997 года "О пенсионном обеспечении в Республике Казахстан" граждане Республики Казахстан имеют право на пенсионное обеспечение в порядке, установленном законодательством Республики Казахстан.</w:t>
      </w:r>
    </w:p>
    <w:p w:rsidR="00000000" w:rsidRDefault="00000000">
      <w:pPr>
        <w:tabs>
          <w:tab w:val="clear" w:pos="6237"/>
        </w:tabs>
      </w:pPr>
    </w:p>
    <w:p w:rsidR="00000000" w:rsidRDefault="00000000">
      <w:pPr>
        <w:tabs>
          <w:tab w:val="clear" w:pos="6237"/>
        </w:tabs>
      </w:pPr>
      <w:r>
        <w:t>103.</w:t>
      </w:r>
      <w:r>
        <w:tab/>
        <w:t>Иностранцы и лица без гражданства, независимо от пола, возраста, расовой и национальной принадлежности, постоянно проживающие на территории Республики Казахстан, пользуются правом на пенсионное обеспечение наравне с гражданами Республики Казахстан, если иное не предусмотрено законами и международными договорами.</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104.</w:t>
      </w:r>
      <w:r>
        <w:tab/>
        <w:t>В целях совершенствования законодательной базы республики, приведения ее в соответствие с международными нормами в вопросах искоренения всякой дискриминации области труда и занятий, а также осуществления равенства возможностей и обращения в отношении труда и занятий, Республикой Казахстан ратифицирована Конвенция Международной организации труда 1958 года "О дискриминации в области труда и занятий" (</w:t>
      </w:r>
      <w:proofErr w:type="spellStart"/>
      <w:r>
        <w:t>ЗРК</w:t>
      </w:r>
      <w:proofErr w:type="spellEnd"/>
      <w:r>
        <w:t xml:space="preserve"> </w:t>
      </w:r>
      <w:proofErr w:type="spellStart"/>
      <w:r>
        <w:t>NQ</w:t>
      </w:r>
      <w:proofErr w:type="spellEnd"/>
      <w:r>
        <w:t xml:space="preserve"> 444-1 от 20 июля 1999 года).</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ab/>
      </w:r>
      <w:r>
        <w:tab/>
      </w:r>
      <w:proofErr w:type="spellStart"/>
      <w:r>
        <w:t>ii</w:t>
      </w:r>
      <w:proofErr w:type="spellEnd"/>
      <w:r>
        <w:t>)</w:t>
      </w:r>
      <w:r>
        <w:tab/>
        <w:t>Права создавать профессиональные союзы и вступать в них.</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105.</w:t>
      </w:r>
      <w:r>
        <w:tab/>
        <w:t xml:space="preserve">Закон Республики Казахстан "О профессиональных союзах" обеспечивает право граждан на объединение в профессиональные союзы.  </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106.</w:t>
      </w:r>
      <w:r>
        <w:tab/>
        <w:t>Статья 4 данного закона гласит, что "профессиональные союзы создаются на основе равноправия их членов.  Количество профессиональных союзов, создаваемых в рамках одной профессии (групп профессий), не ограничивается.  Всем профессиональным союзам предоставляются  равные правовые возможности.  Воспрепятствование созданию профессионального союза, а равно противодействие его деятельности преследуется по закону".</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ab/>
      </w:r>
      <w:r>
        <w:tab/>
      </w:r>
      <w:proofErr w:type="spellStart"/>
      <w:r>
        <w:t>iii</w:t>
      </w:r>
      <w:proofErr w:type="spellEnd"/>
      <w:r>
        <w:t xml:space="preserve">) </w:t>
      </w:r>
      <w:r>
        <w:tab/>
        <w:t>Права на жилище.</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107.</w:t>
      </w:r>
      <w:r>
        <w:tab/>
        <w:t>В соответствии со статьей 25 Конституции Республики Казахстан жилище неприкосновенно.  Не допускается лишение жилища, иначе как по решению суда.  Проникновение в жилище, производство его осмотра и обыска допускаются лишь в случаях и в порядке, установленных законом.</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108.</w:t>
      </w:r>
      <w:r>
        <w:tab/>
        <w:t>Пункт 2 этой же статьи гласит, что в Республике Казахстан создаются условия для обеспечения граждан жильем.  Указанным в законе категориям граждан, нуждающимся в жилье, оно предоставляется за доступную плату из государственных жилищных фондов в соответствии с установленными законом нормами.</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1701" w:right="0" w:hanging="1701"/>
      </w:pPr>
      <w:r>
        <w:tab/>
      </w:r>
      <w:r>
        <w:tab/>
      </w:r>
      <w:proofErr w:type="spellStart"/>
      <w:r>
        <w:t>iv</w:t>
      </w:r>
      <w:proofErr w:type="spellEnd"/>
      <w:r>
        <w:t xml:space="preserve">) </w:t>
      </w:r>
      <w:r>
        <w:tab/>
        <w:t>Права на здравоохранение, медицинскую помощь, социальное обеспечение и социальное обслуживание.</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109.</w:t>
      </w:r>
      <w:r>
        <w:tab/>
        <w:t xml:space="preserve">В статье 29 Конституции Республики Казахстан говорится: "Граждане Республики Казахстан имеют право на охрану здоровья".  </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110.</w:t>
      </w:r>
      <w:r>
        <w:tab/>
        <w:t>Граждане Республики вправе получать бесплатно гарантированный объем медицинской помощи, установленный законом.</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111.</w:t>
      </w:r>
      <w:r>
        <w:tab/>
        <w:t>Получение платной медицинской помощи в государственных и частных лечебных учреждениях, а также у лиц, занимающихся частной медицинской практикой, производится на основаниях и в порядке, установленных законом.</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112.</w:t>
      </w:r>
      <w:r>
        <w:tab/>
        <w:t>Статья 28 Конституции Республики Казахстан гарантирует социальное обеспечение по возрасту, в случае болезни, инвалидности, потери кормильца и по иным основаниям.</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113.</w:t>
      </w:r>
      <w:r>
        <w:tab/>
        <w:t>В пункте 2 данной статьи указывается, что поощряются добровольное социальное страхование, создание дополнительных форм социального обеспечения  и благотворительность.</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114.</w:t>
      </w:r>
      <w:r>
        <w:tab/>
        <w:t xml:space="preserve">Пункт 2 статьи 31 Конституции </w:t>
      </w:r>
      <w:proofErr w:type="spellStart"/>
      <w:r>
        <w:t>РК</w:t>
      </w:r>
      <w:proofErr w:type="spellEnd"/>
      <w:r>
        <w:t xml:space="preserve"> предусматривает ответственность в соответствии с законом за сокрытие должностными лицами фактов и обстоятельств, угрожающих жизни и здоровью людей.  </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pPr>
      <w:r>
        <w:tab/>
      </w:r>
      <w:r>
        <w:tab/>
      </w:r>
      <w:proofErr w:type="spellStart"/>
      <w:r>
        <w:t>v</w:t>
      </w:r>
      <w:proofErr w:type="spellEnd"/>
      <w:r>
        <w:t>)</w:t>
      </w:r>
      <w:r>
        <w:tab/>
        <w:t>Права на образование и профессиональную подготовку.</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tabs>
          <w:tab w:val="clear" w:pos="6237"/>
        </w:tabs>
      </w:pPr>
      <w:r>
        <w:t>115.</w:t>
      </w:r>
      <w:r>
        <w:tab/>
        <w:t xml:space="preserve">Система образования Республики Казахстан представляет совокупность организаций образования, преемственных образовательных программ и государственных общеобязательных стандартов образования для различных уровней образования, и органов управления образованием.  Главной задачей системы образования является создание необходимых условий для получения образования, направленных на формирование, развитие и профессиональное становление личности на основе национальных и общечеловеческих ценностей, достижений науки и практики.  </w:t>
      </w:r>
    </w:p>
    <w:p w:rsidR="00000000" w:rsidRDefault="00000000">
      <w:pPr>
        <w:tabs>
          <w:tab w:val="clear" w:pos="6237"/>
        </w:tabs>
      </w:pPr>
    </w:p>
    <w:p w:rsidR="00000000" w:rsidRDefault="00000000">
      <w:pPr>
        <w:tabs>
          <w:tab w:val="clear" w:pos="6237"/>
        </w:tabs>
      </w:pPr>
      <w:r>
        <w:t>116.</w:t>
      </w:r>
      <w:r>
        <w:tab/>
        <w:t>В соответствии со статьей 3 Закона Республики Казахстан "Об образовании" одним из основных принципов государственной политики в области образования является равенство прав всех граждан республики и доступность образования всех уровней для населения.</w:t>
      </w:r>
    </w:p>
    <w:p w:rsidR="00000000" w:rsidRDefault="00000000">
      <w:pPr>
        <w:tabs>
          <w:tab w:val="clear" w:pos="6237"/>
        </w:tabs>
      </w:pPr>
    </w:p>
    <w:p w:rsidR="00000000" w:rsidRDefault="00000000">
      <w:pPr>
        <w:tabs>
          <w:tab w:val="clear" w:pos="6237"/>
        </w:tabs>
      </w:pPr>
      <w:r>
        <w:t>117.</w:t>
      </w:r>
      <w:r>
        <w:tab/>
        <w:t xml:space="preserve">Государство гарантирует всем гражданам республики получение бесплатного среднего общего и начального профессионального образования.   Бесплатное среднее, профессиональное образование, высшее и </w:t>
      </w:r>
      <w:proofErr w:type="spellStart"/>
      <w:r>
        <w:t>послевузовское</w:t>
      </w:r>
      <w:proofErr w:type="spellEnd"/>
      <w:r>
        <w:t xml:space="preserve"> профессиональное образование можно получить в организациях образования на конкурсной основе в соответствии с государственным образовательным заказом, если образование каждого из этих уровней гражданин получает впервые.  (Статья 4 пункт 2 Закона Республики Казахстан "Об образовании".)  </w:t>
      </w:r>
    </w:p>
    <w:p w:rsidR="00000000" w:rsidRDefault="00000000">
      <w:pPr>
        <w:tabs>
          <w:tab w:val="clear" w:pos="6237"/>
        </w:tabs>
      </w:pPr>
    </w:p>
    <w:p w:rsidR="00000000" w:rsidRDefault="00000000">
      <w:pPr>
        <w:tabs>
          <w:tab w:val="clear" w:pos="6237"/>
        </w:tabs>
      </w:pPr>
      <w:r>
        <w:t>118.</w:t>
      </w:r>
      <w:r>
        <w:tab/>
        <w:t>В организациях образования запрещается пропаганда расовой, национальной непримиримости и исключительности (статья 14 Закона Республики Казахстан "Об образовании").</w:t>
      </w:r>
    </w:p>
    <w:p w:rsidR="00000000" w:rsidRDefault="00000000">
      <w:pPr>
        <w:tabs>
          <w:tab w:val="clear" w:pos="6237"/>
        </w:tabs>
      </w:pPr>
    </w:p>
    <w:p w:rsidR="00000000" w:rsidRDefault="00000000">
      <w:pPr>
        <w:pStyle w:val="a0"/>
        <w:tabs>
          <w:tab w:val="left" w:pos="567"/>
          <w:tab w:val="left" w:pos="1134"/>
          <w:tab w:val="left" w:pos="1701"/>
          <w:tab w:val="left" w:pos="2268"/>
        </w:tabs>
        <w:spacing w:before="0" w:after="0" w:line="288" w:lineRule="auto"/>
        <w:ind w:left="0" w:right="0"/>
      </w:pPr>
      <w:r>
        <w:tab/>
      </w:r>
      <w:r>
        <w:tab/>
      </w:r>
      <w:proofErr w:type="spellStart"/>
      <w:r>
        <w:t>vi</w:t>
      </w:r>
      <w:proofErr w:type="spellEnd"/>
      <w:r>
        <w:t xml:space="preserve">) </w:t>
      </w:r>
      <w:r>
        <w:tab/>
        <w:t>Права на равное участие в культурной жизни.</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a0"/>
        <w:tabs>
          <w:tab w:val="left" w:pos="567"/>
          <w:tab w:val="left" w:pos="1134"/>
          <w:tab w:val="left" w:pos="1701"/>
          <w:tab w:val="left" w:pos="2268"/>
        </w:tabs>
        <w:spacing w:before="0" w:after="0" w:line="288" w:lineRule="auto"/>
        <w:ind w:left="0" w:right="0"/>
        <w:rPr>
          <w:lang w:eastAsia="ko-KR"/>
        </w:rPr>
      </w:pPr>
      <w:r>
        <w:rPr>
          <w:lang w:eastAsia="ko-KR"/>
        </w:rPr>
        <w:t>119.</w:t>
      </w:r>
      <w:r>
        <w:rPr>
          <w:lang w:eastAsia="ko-KR"/>
        </w:rPr>
        <w:tab/>
        <w:t xml:space="preserve">Законом Республики Казахстан "О культуре" признается право каждого из представителей любой национальности на участие в развитии своей национальной культуры и в обязанности граждан вменяется уважать язык, культуру, обычаи и традиции, как казахского народа, так и других народов Казахстана.   </w:t>
      </w:r>
    </w:p>
    <w:p w:rsidR="00000000" w:rsidRDefault="00000000">
      <w:pPr>
        <w:pStyle w:val="a0"/>
        <w:tabs>
          <w:tab w:val="left" w:pos="567"/>
          <w:tab w:val="left" w:pos="1134"/>
          <w:tab w:val="left" w:pos="1701"/>
          <w:tab w:val="left" w:pos="2268"/>
        </w:tabs>
        <w:spacing w:before="0" w:after="0" w:line="288" w:lineRule="auto"/>
        <w:ind w:left="0" w:right="0"/>
      </w:pPr>
    </w:p>
    <w:p w:rsidR="00000000" w:rsidRDefault="00000000">
      <w:pPr>
        <w:pStyle w:val="Normal1"/>
        <w:tabs>
          <w:tab w:val="left" w:pos="567"/>
          <w:tab w:val="left" w:pos="1134"/>
          <w:tab w:val="left" w:pos="1701"/>
          <w:tab w:val="left" w:pos="2268"/>
        </w:tabs>
        <w:spacing w:before="0" w:after="0" w:line="288" w:lineRule="auto"/>
      </w:pPr>
      <w:r>
        <w:tab/>
      </w:r>
      <w:proofErr w:type="spellStart"/>
      <w:r>
        <w:t>f</w:t>
      </w:r>
      <w:proofErr w:type="spellEnd"/>
      <w:r>
        <w:t>)</w:t>
      </w:r>
      <w:r>
        <w:tab/>
        <w:t>Права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120.</w:t>
      </w:r>
      <w:r>
        <w:tab/>
        <w:t>В Казахстане отсутствуют ограничения по признаку расы, национальности, языку и т.д. в реализации указанных прав.  Как уже было отмечено, никто в республике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отношению к религии, убеждений, места жительства или по любым иным обстоятельствам.  Данное положение закреплено в Конституции республики.</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H3"/>
        <w:tabs>
          <w:tab w:val="left" w:pos="567"/>
          <w:tab w:val="left" w:pos="1134"/>
          <w:tab w:val="left" w:pos="1701"/>
          <w:tab w:val="left" w:pos="2268"/>
        </w:tabs>
        <w:spacing w:before="0" w:after="0" w:line="288" w:lineRule="auto"/>
        <w:rPr>
          <w:b w:val="0"/>
          <w:sz w:val="24"/>
        </w:rPr>
      </w:pPr>
      <w:r>
        <w:rPr>
          <w:b w:val="0"/>
          <w:sz w:val="24"/>
        </w:rPr>
        <w:tab/>
        <w:t xml:space="preserve">Статья 6 </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ab/>
        <w:t xml:space="preserve">Государства-участники обеспечивают каждому человеку, на которого распространяется их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настоящей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 результате такой дискриминации.  </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tabs>
          <w:tab w:val="clear" w:pos="6237"/>
        </w:tabs>
        <w:rPr>
          <w:szCs w:val="28"/>
        </w:rPr>
      </w:pPr>
      <w:r>
        <w:rPr>
          <w:szCs w:val="28"/>
        </w:rPr>
        <w:t>121.</w:t>
      </w:r>
      <w:r>
        <w:rPr>
          <w:szCs w:val="28"/>
        </w:rPr>
        <w:tab/>
        <w:t xml:space="preserve">Юридическая защита по казахстанскому законодательству производится на равной основе, независимо от признака расы.  Статья 13 Конституции </w:t>
      </w:r>
      <w:r>
        <w:t>Республики Казахстан</w:t>
      </w:r>
      <w:r>
        <w:rPr>
          <w:szCs w:val="28"/>
        </w:rPr>
        <w:t xml:space="preserve"> от 30 августа 1995 года признает право за каждым на признание его </w:t>
      </w:r>
      <w:proofErr w:type="spellStart"/>
      <w:r>
        <w:rPr>
          <w:szCs w:val="28"/>
        </w:rPr>
        <w:t>правосубъектности</w:t>
      </w:r>
      <w:proofErr w:type="spellEnd"/>
      <w:r>
        <w:rPr>
          <w:szCs w:val="28"/>
        </w:rPr>
        <w:t xml:space="preserve">, судебную защиту своих прав и свобод, получение квалифицированной юридической помощи.  В случаях, предусмотренных законом, юридическая помощь оказывается бесплатно.   </w:t>
      </w:r>
    </w:p>
    <w:p w:rsidR="00000000" w:rsidRDefault="00000000">
      <w:pPr>
        <w:tabs>
          <w:tab w:val="clear" w:pos="6237"/>
        </w:tabs>
        <w:rPr>
          <w:szCs w:val="28"/>
        </w:rPr>
      </w:pPr>
    </w:p>
    <w:p w:rsidR="00000000" w:rsidRDefault="00000000">
      <w:pPr>
        <w:tabs>
          <w:tab w:val="clear" w:pos="6237"/>
        </w:tabs>
        <w:rPr>
          <w:szCs w:val="28"/>
        </w:rPr>
      </w:pPr>
      <w:r>
        <w:rPr>
          <w:szCs w:val="28"/>
        </w:rPr>
        <w:t>122.</w:t>
      </w:r>
      <w:r>
        <w:rPr>
          <w:szCs w:val="28"/>
        </w:rPr>
        <w:tab/>
        <w:t xml:space="preserve">Из числа компетентных органов в Республике Казахстан, обладающих юрисдикцией по защите прав человека, следует назвать суды Республики Казахстан.   </w:t>
      </w:r>
    </w:p>
    <w:p w:rsidR="00000000" w:rsidRDefault="00000000">
      <w:pPr>
        <w:tabs>
          <w:tab w:val="clear" w:pos="6237"/>
        </w:tabs>
        <w:rPr>
          <w:szCs w:val="28"/>
        </w:rPr>
      </w:pPr>
    </w:p>
    <w:p w:rsidR="00000000" w:rsidRDefault="00000000">
      <w:pPr>
        <w:tabs>
          <w:tab w:val="clear" w:pos="6237"/>
        </w:tabs>
        <w:rPr>
          <w:szCs w:val="28"/>
        </w:rPr>
      </w:pPr>
      <w:r>
        <w:rPr>
          <w:szCs w:val="28"/>
        </w:rPr>
        <w:t>123.</w:t>
      </w:r>
      <w:r>
        <w:rPr>
          <w:szCs w:val="28"/>
        </w:rPr>
        <w:tab/>
        <w:t xml:space="preserve">Согласно статье 75 Конституции Республики Казахстан судами Республики являются Верховный Суд Республики и местные суды Республики, учреждаемые законом.  </w:t>
      </w:r>
    </w:p>
    <w:p w:rsidR="00000000" w:rsidRDefault="00000000">
      <w:pPr>
        <w:tabs>
          <w:tab w:val="clear" w:pos="6237"/>
        </w:tabs>
        <w:rPr>
          <w:szCs w:val="28"/>
        </w:rPr>
      </w:pPr>
    </w:p>
    <w:p w:rsidR="00000000" w:rsidRDefault="00000000">
      <w:pPr>
        <w:tabs>
          <w:tab w:val="clear" w:pos="6237"/>
        </w:tabs>
        <w:rPr>
          <w:szCs w:val="28"/>
        </w:rPr>
      </w:pPr>
      <w:r>
        <w:rPr>
          <w:szCs w:val="28"/>
        </w:rPr>
        <w:t>124.</w:t>
      </w:r>
      <w:r>
        <w:rPr>
          <w:szCs w:val="28"/>
        </w:rPr>
        <w:tab/>
        <w:t>Согласно статье 78 Конституции Республики Казахстан суды не вправе применять законы и иные нормативные правовые акты, ущемляющие закрепленные Конституцией права и свободы человека и гражданина.  Если суд усмотрит, что закон или иной нормативный правовой акт, подлежащий применению, ущемляет закрепленные Конституцией права и свободы человека и гражданина, он обязан приостановить производство по делу и обратиться в Конституционный Совет с представлением о признании этого акта неконституционным.</w:t>
      </w:r>
    </w:p>
    <w:p w:rsidR="00000000" w:rsidRDefault="00000000">
      <w:pPr>
        <w:tabs>
          <w:tab w:val="clear" w:pos="6237"/>
        </w:tabs>
        <w:rPr>
          <w:szCs w:val="28"/>
        </w:rPr>
      </w:pPr>
    </w:p>
    <w:p w:rsidR="00000000" w:rsidRDefault="00000000">
      <w:pPr>
        <w:tabs>
          <w:tab w:val="clear" w:pos="6237"/>
        </w:tabs>
        <w:rPr>
          <w:szCs w:val="28"/>
        </w:rPr>
      </w:pPr>
      <w:r>
        <w:rPr>
          <w:szCs w:val="28"/>
        </w:rPr>
        <w:t>125.</w:t>
      </w:r>
      <w:r>
        <w:rPr>
          <w:szCs w:val="28"/>
        </w:rPr>
        <w:tab/>
        <w:t xml:space="preserve">Учитывая, что права и свободы человека и гражданина закреплены в Конституции Республики Казахстан,  следует выделить также деятельность Конституционного Совета Республики Казахстан, который является государственным органом, обеспечивающим верховенство Конституции Республики Казахстан на всей территории страны.  Рассматривает на соответствие Конституции Республики до подписания Президентом принятые Парламентом законы, также международные договоры Республики до их ратификации.  </w:t>
      </w:r>
    </w:p>
    <w:p w:rsidR="00000000" w:rsidRDefault="00000000">
      <w:pPr>
        <w:tabs>
          <w:tab w:val="clear" w:pos="6237"/>
        </w:tabs>
        <w:rPr>
          <w:szCs w:val="28"/>
        </w:rPr>
      </w:pPr>
    </w:p>
    <w:p w:rsidR="00000000" w:rsidRDefault="00000000">
      <w:pPr>
        <w:tabs>
          <w:tab w:val="clear" w:pos="6237"/>
        </w:tabs>
        <w:rPr>
          <w:szCs w:val="28"/>
        </w:rPr>
      </w:pPr>
      <w:r>
        <w:rPr>
          <w:szCs w:val="28"/>
        </w:rPr>
        <w:t>126.</w:t>
      </w:r>
      <w:r>
        <w:rPr>
          <w:szCs w:val="28"/>
        </w:rPr>
        <w:tab/>
        <w:t xml:space="preserve">Законы и международные договоры, признанные несоответствующими Конституции Республики Казахстан, не могут быть подписаны либо ратифицированы и введены в действие.  Законы и иные нормативные правовые акты, признанные ущемляющими закрепленные Конституцией права и свободы человека и гражданина, отменяются и не подлежат применению.  Решения Конституционного Совета вступают в силу со дня их принятия, являются общеобязательными на всей территории Республики Казахстан, окончательными и обжалованию не подлежат.  </w:t>
      </w:r>
    </w:p>
    <w:p w:rsidR="00000000" w:rsidRDefault="00000000">
      <w:pPr>
        <w:tabs>
          <w:tab w:val="clear" w:pos="6237"/>
        </w:tabs>
        <w:rPr>
          <w:szCs w:val="28"/>
        </w:rPr>
      </w:pPr>
    </w:p>
    <w:p w:rsidR="00000000" w:rsidRDefault="00000000">
      <w:pPr>
        <w:pStyle w:val="Heading3"/>
        <w:tabs>
          <w:tab w:val="clear" w:pos="6237"/>
        </w:tabs>
        <w:rPr>
          <w:i w:val="0"/>
          <w:iCs/>
        </w:rPr>
      </w:pPr>
      <w:r>
        <w:rPr>
          <w:i w:val="0"/>
          <w:iCs/>
        </w:rPr>
        <w:t>127.</w:t>
      </w:r>
      <w:r>
        <w:rPr>
          <w:i w:val="0"/>
          <w:iCs/>
        </w:rPr>
        <w:tab/>
        <w:t>Прокуратура осуществляет высший надзор за точным и единообразным применением законов, указов Президента, иных нормативных правовых актов, представляет интересы государства в суде, и в пределах, установленных законом, также осуществляет уголовное преследование.  Это относится и к осуществлению надзора за соблюдением законодательства в области защиты прав человека.</w:t>
      </w:r>
    </w:p>
    <w:p w:rsidR="00000000" w:rsidRDefault="00000000">
      <w:pPr>
        <w:tabs>
          <w:tab w:val="clear" w:pos="6237"/>
        </w:tabs>
        <w:rPr>
          <w:szCs w:val="28"/>
        </w:rPr>
      </w:pPr>
    </w:p>
    <w:p w:rsidR="00000000" w:rsidRDefault="00000000">
      <w:pPr>
        <w:tabs>
          <w:tab w:val="clear" w:pos="6237"/>
        </w:tabs>
        <w:rPr>
          <w:szCs w:val="28"/>
        </w:rPr>
      </w:pPr>
      <w:r>
        <w:rPr>
          <w:szCs w:val="28"/>
        </w:rPr>
        <w:t>128.</w:t>
      </w:r>
      <w:r>
        <w:rPr>
          <w:szCs w:val="28"/>
        </w:rPr>
        <w:tab/>
        <w:t>Указом Президента Республики Казахстан от 22 апреля 1997 года создана Комиссия по правам человека при Президенте Республики Казахстан.</w:t>
      </w:r>
    </w:p>
    <w:p w:rsidR="00000000" w:rsidRDefault="00000000">
      <w:pPr>
        <w:tabs>
          <w:tab w:val="clear" w:pos="6237"/>
        </w:tabs>
        <w:rPr>
          <w:iCs/>
          <w:szCs w:val="28"/>
        </w:rPr>
      </w:pPr>
    </w:p>
    <w:p w:rsidR="00000000" w:rsidRDefault="00000000">
      <w:pPr>
        <w:tabs>
          <w:tab w:val="clear" w:pos="6237"/>
        </w:tabs>
        <w:rPr>
          <w:szCs w:val="28"/>
        </w:rPr>
      </w:pPr>
      <w:r>
        <w:rPr>
          <w:iCs/>
          <w:szCs w:val="28"/>
        </w:rPr>
        <w:t>129.</w:t>
      </w:r>
      <w:r>
        <w:rPr>
          <w:iCs/>
          <w:szCs w:val="28"/>
        </w:rPr>
        <w:tab/>
      </w:r>
      <w:r>
        <w:rPr>
          <w:szCs w:val="28"/>
        </w:rPr>
        <w:t>Комиссия по правам человека при Президенте Республики Казахстан является консультативно-совещательным органом, содействующим реализации Главой государства его конституционных полномочий гаранта прав и свобод человека и гражданина, признаваемых и гарантируемых в соответствии с Конституцией Республики Казахстан.</w:t>
      </w:r>
    </w:p>
    <w:p w:rsidR="00000000" w:rsidRDefault="00000000">
      <w:pPr>
        <w:tabs>
          <w:tab w:val="clear" w:pos="6237"/>
        </w:tabs>
        <w:rPr>
          <w:szCs w:val="28"/>
        </w:rPr>
      </w:pPr>
    </w:p>
    <w:p w:rsidR="00000000" w:rsidRDefault="00000000">
      <w:pPr>
        <w:tabs>
          <w:tab w:val="clear" w:pos="6237"/>
        </w:tabs>
        <w:rPr>
          <w:szCs w:val="28"/>
          <w:lang w:val="en-US"/>
        </w:rPr>
      </w:pPr>
      <w:r>
        <w:rPr>
          <w:szCs w:val="28"/>
        </w:rPr>
        <w:t>130.</w:t>
      </w:r>
      <w:r>
        <w:rPr>
          <w:szCs w:val="28"/>
        </w:rPr>
        <w:tab/>
        <w:t xml:space="preserve">Основными задачами Комиссии являются: </w:t>
      </w:r>
    </w:p>
    <w:p w:rsidR="00000000" w:rsidRDefault="00000000">
      <w:pPr>
        <w:tabs>
          <w:tab w:val="clear" w:pos="6237"/>
        </w:tabs>
        <w:rPr>
          <w:szCs w:val="28"/>
          <w:lang w:val="en-US"/>
        </w:rPr>
      </w:pPr>
    </w:p>
    <w:p w:rsidR="00000000" w:rsidRDefault="00000000">
      <w:pPr>
        <w:tabs>
          <w:tab w:val="clear" w:pos="6237"/>
        </w:tabs>
        <w:ind w:left="1134" w:hanging="1134"/>
        <w:rPr>
          <w:szCs w:val="28"/>
        </w:rPr>
      </w:pPr>
      <w:r>
        <w:rPr>
          <w:szCs w:val="28"/>
          <w:lang w:val="en-US"/>
        </w:rPr>
        <w:tab/>
      </w:r>
      <w:r>
        <w:rPr>
          <w:szCs w:val="28"/>
        </w:rPr>
        <w:t>1)</w:t>
      </w:r>
      <w:r>
        <w:rPr>
          <w:szCs w:val="28"/>
          <w:lang w:val="ru-MO"/>
        </w:rPr>
        <w:tab/>
      </w:r>
      <w:r>
        <w:rPr>
          <w:szCs w:val="28"/>
        </w:rPr>
        <w:t>создание условий для реализации Президентом Республики Казахстан его конституционного статуса гаранта прав и свобод человека и гражданина в Республике Казахстан;</w:t>
      </w:r>
    </w:p>
    <w:p w:rsidR="00000000" w:rsidRDefault="00000000">
      <w:pPr>
        <w:tabs>
          <w:tab w:val="clear" w:pos="6237"/>
        </w:tabs>
        <w:ind w:left="1134" w:hanging="1134"/>
        <w:rPr>
          <w:szCs w:val="28"/>
        </w:rPr>
      </w:pPr>
    </w:p>
    <w:p w:rsidR="00000000" w:rsidRDefault="00000000">
      <w:pPr>
        <w:tabs>
          <w:tab w:val="clear" w:pos="6237"/>
        </w:tabs>
        <w:ind w:left="1134" w:hanging="1134"/>
        <w:rPr>
          <w:szCs w:val="28"/>
        </w:rPr>
      </w:pPr>
      <w:r>
        <w:rPr>
          <w:szCs w:val="28"/>
        </w:rPr>
        <w:tab/>
        <w:t>2)</w:t>
      </w:r>
      <w:r>
        <w:rPr>
          <w:szCs w:val="28"/>
        </w:rPr>
        <w:tab/>
        <w:t>содействие совершенствованию механизма обеспечения и защиты прав и свобод человека и гражданина;</w:t>
      </w:r>
    </w:p>
    <w:p w:rsidR="00000000" w:rsidRDefault="00000000">
      <w:pPr>
        <w:tabs>
          <w:tab w:val="clear" w:pos="6237"/>
        </w:tabs>
        <w:ind w:left="1134" w:hanging="1134"/>
        <w:rPr>
          <w:szCs w:val="28"/>
        </w:rPr>
      </w:pPr>
    </w:p>
    <w:p w:rsidR="00000000" w:rsidRDefault="00000000">
      <w:pPr>
        <w:tabs>
          <w:tab w:val="clear" w:pos="6237"/>
        </w:tabs>
        <w:ind w:left="1134" w:hanging="1134"/>
        <w:rPr>
          <w:szCs w:val="28"/>
        </w:rPr>
      </w:pPr>
      <w:r>
        <w:rPr>
          <w:szCs w:val="28"/>
        </w:rPr>
        <w:tab/>
        <w:t>3)</w:t>
      </w:r>
      <w:r>
        <w:rPr>
          <w:szCs w:val="28"/>
        </w:rPr>
        <w:tab/>
        <w:t>содействие деятельности центральных и местных государственных органов в  реализации государственной политики в области обеспечения и защиты прав и свобод человека и гражданина;</w:t>
      </w:r>
    </w:p>
    <w:p w:rsidR="00000000" w:rsidRDefault="00000000">
      <w:pPr>
        <w:tabs>
          <w:tab w:val="clear" w:pos="6237"/>
        </w:tabs>
        <w:ind w:left="1134" w:hanging="1134"/>
        <w:rPr>
          <w:szCs w:val="28"/>
        </w:rPr>
      </w:pPr>
    </w:p>
    <w:p w:rsidR="00000000" w:rsidRDefault="00000000">
      <w:pPr>
        <w:tabs>
          <w:tab w:val="clear" w:pos="6237"/>
        </w:tabs>
        <w:ind w:left="1134" w:hanging="1134"/>
        <w:rPr>
          <w:szCs w:val="28"/>
        </w:rPr>
      </w:pPr>
      <w:r>
        <w:rPr>
          <w:szCs w:val="28"/>
        </w:rPr>
        <w:tab/>
        <w:t>4)</w:t>
      </w:r>
      <w:r>
        <w:rPr>
          <w:szCs w:val="28"/>
        </w:rPr>
        <w:tab/>
        <w:t>а также содействие укреплению международного сотрудничества в области обеспечения и защиты прав и свобод человека.</w:t>
      </w:r>
    </w:p>
    <w:p w:rsidR="00000000" w:rsidRDefault="00000000">
      <w:pPr>
        <w:tabs>
          <w:tab w:val="clear" w:pos="6237"/>
        </w:tabs>
      </w:pPr>
    </w:p>
    <w:p w:rsidR="00000000" w:rsidRDefault="00000000">
      <w:pPr>
        <w:tabs>
          <w:tab w:val="clear" w:pos="6237"/>
        </w:tabs>
      </w:pPr>
      <w:r>
        <w:t>131.</w:t>
      </w:r>
      <w:r>
        <w:tab/>
        <w:t>В 2000 году Комиссией по правам человека было рассмотрено 409 обращений по поводу нарушения прав и свобод человека и гражданина в Республике Казахстан.</w:t>
      </w:r>
    </w:p>
    <w:p w:rsidR="00000000" w:rsidRDefault="00000000">
      <w:pPr>
        <w:tabs>
          <w:tab w:val="clear" w:pos="6237"/>
        </w:tabs>
      </w:pPr>
    </w:p>
    <w:p w:rsidR="00000000" w:rsidRDefault="00000000">
      <w:pPr>
        <w:tabs>
          <w:tab w:val="clear" w:pos="6237"/>
        </w:tabs>
      </w:pPr>
      <w:r>
        <w:t>132.</w:t>
      </w:r>
      <w:r>
        <w:tab/>
        <w:t xml:space="preserve">Лишь в одном обращении гражданки Усовой Л.Т., жительницы г. </w:t>
      </w:r>
      <w:proofErr w:type="spellStart"/>
      <w:r>
        <w:t>Темиртау</w:t>
      </w:r>
      <w:proofErr w:type="spellEnd"/>
      <w:r>
        <w:t xml:space="preserve"> Карагандинской области, расовая дискриминация указывалась в связи с нарушением трудовых прав заявительницы и ее дочери Усовой Д. со стороны руководства Карагандинской области службы специальной связи (</w:t>
      </w:r>
      <w:proofErr w:type="spellStart"/>
      <w:r>
        <w:t>КОССС</w:t>
      </w:r>
      <w:proofErr w:type="spellEnd"/>
      <w:r>
        <w:t>).</w:t>
      </w:r>
    </w:p>
    <w:p w:rsidR="00000000" w:rsidRDefault="00000000">
      <w:pPr>
        <w:tabs>
          <w:tab w:val="clear" w:pos="6237"/>
        </w:tabs>
      </w:pPr>
    </w:p>
    <w:p w:rsidR="00000000" w:rsidRDefault="00000000">
      <w:pPr>
        <w:tabs>
          <w:tab w:val="clear" w:pos="6237"/>
        </w:tabs>
      </w:pPr>
      <w:r>
        <w:tab/>
        <w:t xml:space="preserve">Из содержания обращения Усовой Л.Т. следовало, что указанные ею должностные лица службы </w:t>
      </w:r>
      <w:proofErr w:type="spellStart"/>
      <w:r>
        <w:t>спецсвязи</w:t>
      </w:r>
      <w:proofErr w:type="spellEnd"/>
      <w:r>
        <w:t xml:space="preserve"> систематически унижают ее национальное достоинство, грубо нарушают трудовые права и не скрывают своих намерений уволить заявительницу любыми способами.  Утверждалось, что основной причиной преследований является именно национальная принадлежность Усовой М.Т., поскольку сама работница считается  квалифицированным специалистом с 16-летним стажем работы и соответствует всем требованиям, предъявляемым к работнику службы </w:t>
      </w:r>
      <w:proofErr w:type="spellStart"/>
      <w:r>
        <w:t>спецсвязи</w:t>
      </w:r>
      <w:proofErr w:type="spellEnd"/>
      <w:r>
        <w:t>.</w:t>
      </w:r>
    </w:p>
    <w:p w:rsidR="00000000" w:rsidRDefault="00000000">
      <w:pPr>
        <w:tabs>
          <w:tab w:val="clear" w:pos="6237"/>
        </w:tabs>
      </w:pPr>
    </w:p>
    <w:p w:rsidR="00000000" w:rsidRDefault="00000000">
      <w:pPr>
        <w:tabs>
          <w:tab w:val="clear" w:pos="6237"/>
        </w:tabs>
      </w:pPr>
      <w:r>
        <w:tab/>
        <w:t>Данное обращение было взято на контроль Комиссии по правам человека и направлено с соответствующим сопроводительным письмом в Генеральную прокуратуру Республики Казахстан для проверки в порядке надзора.</w:t>
      </w:r>
    </w:p>
    <w:p w:rsidR="00000000" w:rsidRDefault="00000000">
      <w:pPr>
        <w:tabs>
          <w:tab w:val="clear" w:pos="6237"/>
        </w:tabs>
      </w:pPr>
    </w:p>
    <w:p w:rsidR="00000000" w:rsidRDefault="00000000">
      <w:pPr>
        <w:pStyle w:val="BodyText"/>
        <w:tabs>
          <w:tab w:val="left" w:pos="567"/>
          <w:tab w:val="left" w:pos="1134"/>
          <w:tab w:val="left" w:pos="1701"/>
          <w:tab w:val="left" w:pos="2268"/>
        </w:tabs>
        <w:spacing w:line="288" w:lineRule="auto"/>
        <w:ind w:right="0"/>
        <w:jc w:val="left"/>
        <w:rPr>
          <w:sz w:val="24"/>
        </w:rPr>
      </w:pPr>
      <w:r>
        <w:rPr>
          <w:sz w:val="24"/>
        </w:rPr>
        <w:tab/>
        <w:t xml:space="preserve">Выяснилось, что доводы о незаконном увольнении дочери заявительницы Усовой Д. являются предметом судебного рассмотрения.  При дополнительном опросе Усовой Л.Т., кроме заявлений общего характера, не были представлены какие-либо конкретные факты нарушения законности со стороны руководства </w:t>
      </w:r>
      <w:proofErr w:type="spellStart"/>
      <w:r>
        <w:rPr>
          <w:sz w:val="24"/>
        </w:rPr>
        <w:t>КОССС</w:t>
      </w:r>
      <w:proofErr w:type="spellEnd"/>
      <w:r>
        <w:rPr>
          <w:sz w:val="24"/>
        </w:rPr>
        <w:t xml:space="preserve">.  В ходе проверки были также опровергнуты доводы о подборе кадров по национальному и половому признаку.  Выяснилось, что в 2000 году из 14 человек, принятых на работу в </w:t>
      </w:r>
      <w:proofErr w:type="spellStart"/>
      <w:r>
        <w:rPr>
          <w:sz w:val="24"/>
        </w:rPr>
        <w:t>КОССС</w:t>
      </w:r>
      <w:proofErr w:type="spellEnd"/>
      <w:r>
        <w:rPr>
          <w:sz w:val="24"/>
        </w:rPr>
        <w:t>, 6 лиц некоренной национальности, 3 женщины.  Усова Л.Т. признала, что утверждение об отказе руководства организации предоставить ей очередные трудовые отпуска за 1998</w:t>
      </w:r>
      <w:r>
        <w:rPr>
          <w:sz w:val="24"/>
        </w:rPr>
        <w:noBreakHyphen/>
        <w:t>1999годы и заменить служебное удостоверение не соответствует действительности.</w:t>
      </w:r>
    </w:p>
    <w:p w:rsidR="00000000" w:rsidRDefault="00000000">
      <w:pPr>
        <w:pStyle w:val="BodyText"/>
        <w:tabs>
          <w:tab w:val="left" w:pos="567"/>
          <w:tab w:val="left" w:pos="1134"/>
          <w:tab w:val="left" w:pos="1701"/>
          <w:tab w:val="left" w:pos="2268"/>
        </w:tabs>
        <w:spacing w:line="288" w:lineRule="auto"/>
        <w:ind w:right="0"/>
        <w:jc w:val="left"/>
        <w:rPr>
          <w:sz w:val="24"/>
        </w:rPr>
      </w:pPr>
    </w:p>
    <w:p w:rsidR="00000000" w:rsidRDefault="00000000">
      <w:pPr>
        <w:tabs>
          <w:tab w:val="clear" w:pos="6237"/>
        </w:tabs>
      </w:pPr>
      <w:r>
        <w:tab/>
        <w:t xml:space="preserve">Таким образом, в ходе проведенной проверки, изложенные в обращении доводы о преследовании и притеснении заявительницы по национальному признаку, а также факты дискриминации работников </w:t>
      </w:r>
      <w:proofErr w:type="spellStart"/>
      <w:r>
        <w:t>КОССС</w:t>
      </w:r>
      <w:proofErr w:type="spellEnd"/>
      <w:r>
        <w:t xml:space="preserve"> некоренной национальности не нашли своего подтверждения.  С результатами проверки заявительница была ознакомлена в установленном законом порядке.</w:t>
      </w:r>
    </w:p>
    <w:p w:rsidR="00000000" w:rsidRDefault="00000000">
      <w:pPr>
        <w:tabs>
          <w:tab w:val="clear" w:pos="6237"/>
        </w:tabs>
      </w:pPr>
    </w:p>
    <w:p w:rsidR="00000000" w:rsidRDefault="00000000">
      <w:pPr>
        <w:tabs>
          <w:tab w:val="clear" w:pos="6237"/>
        </w:tabs>
      </w:pPr>
      <w:r>
        <w:t>133.</w:t>
      </w:r>
      <w:r>
        <w:tab/>
        <w:t>В 2001 году в Комиссию по правам человека поступило 629 письменных обращений по поводу нарушения прав человека, из них также лишь одно обращение содержало утверждение о дискриминации гражданина по этническому признаку.</w:t>
      </w:r>
    </w:p>
    <w:p w:rsidR="00000000" w:rsidRDefault="00000000">
      <w:pPr>
        <w:tabs>
          <w:tab w:val="clear" w:pos="6237"/>
        </w:tabs>
      </w:pPr>
    </w:p>
    <w:p w:rsidR="00000000" w:rsidRDefault="00000000">
      <w:pPr>
        <w:tabs>
          <w:tab w:val="clear" w:pos="6237"/>
        </w:tabs>
      </w:pPr>
      <w:r>
        <w:t>134.</w:t>
      </w:r>
      <w:r>
        <w:tab/>
        <w:t xml:space="preserve">В частности, в июне 2001 года в Комиссию по правам человека осужденный гражданин Украины Колодка В.Б., отбывающий уголовное наказание в утверждении </w:t>
      </w:r>
      <w:proofErr w:type="spellStart"/>
      <w:r>
        <w:t>АП</w:t>
      </w:r>
      <w:r>
        <w:noBreakHyphen/>
        <w:t>162\4</w:t>
      </w:r>
      <w:proofErr w:type="spellEnd"/>
      <w:r>
        <w:t xml:space="preserve"> Комитета уголовно-исполнительной системы Министерство внутренних дел Республики Казахстан с жалобой на унижающее его достоинство обращения со стороны администрации исправительного учреждения.  Заявитель утверждал, что нарушение его гражданских прав связано с его национальной принадлежностью и гражданством другого государства.</w:t>
      </w:r>
    </w:p>
    <w:p w:rsidR="00000000" w:rsidRDefault="00000000">
      <w:pPr>
        <w:tabs>
          <w:tab w:val="clear" w:pos="6237"/>
        </w:tabs>
      </w:pPr>
    </w:p>
    <w:p w:rsidR="00000000" w:rsidRDefault="00000000">
      <w:pPr>
        <w:tabs>
          <w:tab w:val="clear" w:pos="6237"/>
        </w:tabs>
      </w:pPr>
      <w:r>
        <w:tab/>
        <w:t>По мнению осужденного, после подачи им ходатайства на имя Генерального Прокурора Республики Казахстан об экстрадиции для дальнейшего отбывания наказания по месту постоянного проживания на Украину, некоторыми сотрудниками учреждения начали целенаправленно осуществляться меры, направленные на дискредитацию Колодка </w:t>
      </w:r>
      <w:proofErr w:type="spellStart"/>
      <w:r>
        <w:t>В.Б</w:t>
      </w:r>
      <w:proofErr w:type="spellEnd"/>
      <w:r>
        <w:t>, вставшего на путь исправления.  Его стали переводить без объяснения причин из одного отряда в другой с целью оказания психологического давления, унижать и оскорблять его национальные чувства, по надуманным основаниям помещать в штрафной изолятор.</w:t>
      </w:r>
    </w:p>
    <w:p w:rsidR="00000000" w:rsidRDefault="00000000">
      <w:pPr>
        <w:tabs>
          <w:tab w:val="clear" w:pos="6237"/>
        </w:tabs>
      </w:pPr>
    </w:p>
    <w:p w:rsidR="00000000" w:rsidRDefault="00000000">
      <w:pPr>
        <w:tabs>
          <w:tab w:val="clear" w:pos="6237"/>
        </w:tabs>
      </w:pPr>
      <w:r>
        <w:tab/>
        <w:t>Считая недопустимым нарушение прав осужденных, тем более их дискриминацию по расовым (национальным) признакам, жалоба гражданина Колодки В.Б. была направлена Комиссией для проверки в Генеральную прокуратуру Республики Казахстан в порядке надзора, с просьбой уведомить Комиссию по правам человека о результатах рассмотрения.  Доводы заявителя об ущемлении его прав  по этническому признаку и как гражданина другого государства не нашли своего подтверждения.</w:t>
      </w:r>
    </w:p>
    <w:p w:rsidR="00000000" w:rsidRDefault="00000000">
      <w:pPr>
        <w:tabs>
          <w:tab w:val="clear" w:pos="6237"/>
        </w:tabs>
      </w:pPr>
    </w:p>
    <w:p w:rsidR="00000000" w:rsidRDefault="00000000">
      <w:pPr>
        <w:tabs>
          <w:tab w:val="clear" w:pos="6237"/>
        </w:tabs>
      </w:pPr>
      <w:r>
        <w:tab/>
        <w:t>Выяснилось, что осужденный Колодка В.Б. систематически нарушал порядок отбывания наказания осужденными, установленный Уголовно-исполнительным кодексом Республики Казахстан.  Меры воздействия, примененные к нему со стороны администрации исправительного учреждения, были признаны обоснованными и законными, и не связанными с национальной принадлежностью заявителя.</w:t>
      </w:r>
    </w:p>
    <w:p w:rsidR="00000000" w:rsidRDefault="00000000">
      <w:pPr>
        <w:tabs>
          <w:tab w:val="clear" w:pos="6237"/>
        </w:tabs>
      </w:pPr>
    </w:p>
    <w:p w:rsidR="00000000" w:rsidRDefault="00000000">
      <w:pPr>
        <w:tabs>
          <w:tab w:val="clear" w:pos="6237"/>
        </w:tabs>
      </w:pPr>
      <w:r>
        <w:tab/>
        <w:t>С результатами проверки осужденный Колодка В.Б. согласился.</w:t>
      </w:r>
    </w:p>
    <w:p w:rsidR="00000000" w:rsidRDefault="00000000">
      <w:pPr>
        <w:tabs>
          <w:tab w:val="clear" w:pos="6237"/>
        </w:tabs>
      </w:pPr>
    </w:p>
    <w:p w:rsidR="00000000" w:rsidRDefault="00000000">
      <w:pPr>
        <w:pStyle w:val="Normal1"/>
        <w:tabs>
          <w:tab w:val="left" w:pos="567"/>
          <w:tab w:val="left" w:pos="1134"/>
          <w:tab w:val="left" w:pos="1701"/>
          <w:tab w:val="left" w:pos="2268"/>
        </w:tabs>
        <w:spacing w:before="0" w:after="0" w:line="288" w:lineRule="auto"/>
      </w:pPr>
      <w:r>
        <w:rPr>
          <w:szCs w:val="28"/>
        </w:rPr>
        <w:t>135.</w:t>
      </w:r>
      <w:r>
        <w:rPr>
          <w:szCs w:val="28"/>
        </w:rPr>
        <w:tab/>
        <w:t>За нарушение конституционных и иных прав и свобод человека и гражданина  главой 3 Уголовного кодекса Республики Казахстан от 16 июля 1997 года предусмотрена уголовная ответственность.  В этой связи определенные функции по защите прав человека  в порядке уголовно-процессуального производства возложены на правоохранительные органы, включая Генеральную прокуратуру, Министерство внутренних дел, Комитет национальной безопасности Республики Казахстан.</w:t>
      </w:r>
    </w:p>
    <w:p w:rsidR="00000000" w:rsidRDefault="00000000">
      <w:pPr>
        <w:pStyle w:val="PlainText"/>
        <w:tabs>
          <w:tab w:val="left" w:pos="567"/>
          <w:tab w:val="left" w:pos="1134"/>
          <w:tab w:val="left" w:pos="1701"/>
          <w:tab w:val="left" w:pos="2268"/>
        </w:tabs>
        <w:spacing w:line="288" w:lineRule="auto"/>
        <w:rPr>
          <w:rFonts w:ascii="Times New Roman" w:eastAsia="MS Mincho" w:hAnsi="Times New Roman" w:cs="Times New Roman"/>
          <w:sz w:val="24"/>
        </w:rPr>
      </w:pPr>
    </w:p>
    <w:p w:rsidR="00000000" w:rsidRDefault="00000000">
      <w:pPr>
        <w:pStyle w:val="PlainText"/>
        <w:tabs>
          <w:tab w:val="left" w:pos="567"/>
          <w:tab w:val="left" w:pos="1134"/>
          <w:tab w:val="left" w:pos="1701"/>
          <w:tab w:val="left" w:pos="2268"/>
        </w:tabs>
        <w:spacing w:line="288" w:lineRule="auto"/>
        <w:rPr>
          <w:rFonts w:ascii="Times New Roman" w:eastAsia="MS Mincho" w:hAnsi="Times New Roman" w:cs="Times New Roman"/>
          <w:sz w:val="24"/>
        </w:rPr>
      </w:pPr>
      <w:r>
        <w:rPr>
          <w:rFonts w:ascii="Times New Roman" w:eastAsia="MS Mincho" w:hAnsi="Times New Roman" w:cs="Times New Roman"/>
          <w:sz w:val="24"/>
        </w:rPr>
        <w:t>136.</w:t>
      </w:r>
      <w:r>
        <w:rPr>
          <w:rFonts w:ascii="Times New Roman" w:eastAsia="MS Mincho" w:hAnsi="Times New Roman" w:cs="Times New Roman"/>
          <w:sz w:val="24"/>
        </w:rPr>
        <w:tab/>
        <w:t xml:space="preserve">Гражданский процессуальный кодекс предусматривает право каждого гражданина "обратиться в суд за защитой нарушенных или оспариваемых конституционных прав, свобод и охраняемых законом интересов" (статья 8 "Судебная защита прав, свобод и законных интересов лица").  </w:t>
      </w:r>
    </w:p>
    <w:p w:rsidR="00000000" w:rsidRDefault="00000000">
      <w:pPr>
        <w:pStyle w:val="PlainText"/>
        <w:tabs>
          <w:tab w:val="left" w:pos="567"/>
          <w:tab w:val="left" w:pos="1134"/>
          <w:tab w:val="left" w:pos="1701"/>
          <w:tab w:val="left" w:pos="2268"/>
        </w:tabs>
        <w:spacing w:line="288" w:lineRule="auto"/>
        <w:rPr>
          <w:rFonts w:ascii="Times New Roman" w:eastAsia="MS Mincho" w:hAnsi="Times New Roman" w:cs="Times New Roman"/>
          <w:sz w:val="24"/>
        </w:rPr>
      </w:pPr>
    </w:p>
    <w:p w:rsidR="00000000" w:rsidRDefault="00000000">
      <w:pPr>
        <w:pStyle w:val="H3"/>
        <w:tabs>
          <w:tab w:val="left" w:pos="567"/>
          <w:tab w:val="left" w:pos="1134"/>
          <w:tab w:val="left" w:pos="1701"/>
          <w:tab w:val="left" w:pos="2268"/>
        </w:tabs>
        <w:spacing w:before="0" w:after="0" w:line="288" w:lineRule="auto"/>
        <w:rPr>
          <w:b w:val="0"/>
          <w:sz w:val="24"/>
        </w:rPr>
      </w:pPr>
      <w:r>
        <w:rPr>
          <w:b w:val="0"/>
          <w:sz w:val="24"/>
        </w:rPr>
        <w:tab/>
        <w:t xml:space="preserve">Статья 7 </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ab/>
        <w:t xml:space="preserve">Государства-участники обязуются принять немедленные и эффективные меры, в частности,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настоящей Конвенции.  </w:t>
      </w:r>
    </w:p>
    <w:p w:rsidR="00000000" w:rsidRDefault="00000000">
      <w:pPr>
        <w:pStyle w:val="BodyText"/>
        <w:tabs>
          <w:tab w:val="left" w:pos="567"/>
          <w:tab w:val="left" w:pos="1134"/>
          <w:tab w:val="left" w:pos="1701"/>
          <w:tab w:val="left" w:pos="2268"/>
        </w:tabs>
        <w:spacing w:line="288" w:lineRule="auto"/>
        <w:ind w:right="0"/>
        <w:jc w:val="left"/>
        <w:rPr>
          <w:sz w:val="24"/>
        </w:rPr>
      </w:pPr>
    </w:p>
    <w:p w:rsidR="00000000" w:rsidRDefault="00000000">
      <w:pPr>
        <w:pStyle w:val="BodyText"/>
        <w:tabs>
          <w:tab w:val="left" w:pos="567"/>
          <w:tab w:val="left" w:pos="1134"/>
          <w:tab w:val="left" w:pos="1701"/>
          <w:tab w:val="left" w:pos="2268"/>
        </w:tabs>
        <w:spacing w:line="288" w:lineRule="auto"/>
        <w:ind w:right="0"/>
        <w:jc w:val="left"/>
        <w:rPr>
          <w:sz w:val="24"/>
        </w:rPr>
      </w:pPr>
      <w:r>
        <w:rPr>
          <w:sz w:val="24"/>
        </w:rPr>
        <w:t>137.</w:t>
      </w:r>
      <w:r>
        <w:rPr>
          <w:sz w:val="24"/>
        </w:rPr>
        <w:tab/>
        <w:t>Из 130 национальностей, которые согласно переписи населения 1999 года проживают в Казахстане, - 33 ассоциированы в соответствии с Законом Республики Казахстан</w:t>
      </w:r>
      <w:r>
        <w:rPr>
          <w:sz w:val="24"/>
          <w:lang w:val="ru-MO"/>
        </w:rPr>
        <w:t xml:space="preserve"> </w:t>
      </w:r>
      <w:r>
        <w:rPr>
          <w:sz w:val="24"/>
        </w:rPr>
        <w:t>"Об общественных объединениях" в  так называемые национально-культурные объединения.  Они входят в состав Ассамблеи народов Казахстана - консультативно-совещательный орган при Президенте Республики Казахстан.  Как показало время, была найдена наиболее удачная форма взаимодействия государства и этносов в лице национально-культурных объединений, при которой осуществляется государственная поддержка  процесса культурного возрождения народов, имеющая значительную результативность в деле обеспечения национальной стабильности и общенационального согласия, развития и интеграции этнокультур.</w:t>
      </w:r>
    </w:p>
    <w:p w:rsidR="00000000" w:rsidRDefault="00000000">
      <w:pPr>
        <w:tabs>
          <w:tab w:val="clear" w:pos="6237"/>
        </w:tabs>
      </w:pPr>
    </w:p>
    <w:p w:rsidR="00000000" w:rsidRDefault="00000000">
      <w:pPr>
        <w:tabs>
          <w:tab w:val="clear" w:pos="6237"/>
        </w:tabs>
      </w:pPr>
      <w:r>
        <w:t>138.</w:t>
      </w:r>
      <w:r>
        <w:tab/>
        <w:t xml:space="preserve">Идея создания Ассамблеи народов Казахстана была впервые высказана Президентом Казахстана Н.А. Назарбаевым на 1-ом Форуме народов Казахстана в 1992 году, посвященном первой годовщине независимости Республики Казахстан.   </w:t>
      </w:r>
    </w:p>
    <w:p w:rsidR="00000000" w:rsidRDefault="00000000">
      <w:pPr>
        <w:tabs>
          <w:tab w:val="clear" w:pos="6237"/>
        </w:tabs>
      </w:pPr>
    </w:p>
    <w:p w:rsidR="00000000" w:rsidRDefault="00000000">
      <w:pPr>
        <w:tabs>
          <w:tab w:val="clear" w:pos="6237"/>
        </w:tabs>
      </w:pPr>
      <w:r>
        <w:tab/>
        <w:t xml:space="preserve">1 марта 1995 года Президент </w:t>
      </w:r>
      <w:proofErr w:type="spellStart"/>
      <w:r>
        <w:t>РК</w:t>
      </w:r>
      <w:proofErr w:type="spellEnd"/>
      <w:r>
        <w:t xml:space="preserve"> в целях укрепления общественной стабильности и межнационального согласия в Республике Казахстан подписал Указ "Об образовании Ассамблеи народов Казахстана".  </w:t>
      </w:r>
    </w:p>
    <w:p w:rsidR="00000000" w:rsidRDefault="00000000">
      <w:pPr>
        <w:tabs>
          <w:tab w:val="clear" w:pos="6237"/>
        </w:tabs>
      </w:pPr>
    </w:p>
    <w:p w:rsidR="00000000" w:rsidRDefault="00000000">
      <w:pPr>
        <w:tabs>
          <w:tab w:val="clear" w:pos="6237"/>
        </w:tabs>
      </w:pPr>
      <w:r>
        <w:t>139.</w:t>
      </w:r>
      <w:r>
        <w:rPr>
          <w:lang w:val="en-US"/>
        </w:rPr>
        <w:tab/>
      </w:r>
      <w:r>
        <w:t>Целями Ассамблеи народов Казахстана  являются выработка на основе оценки событий и прогнозов политической ситуации в Республике практических рекомендаций, обеспечивающих консолидацию общества, а также оказание содействия Президенту Республики Казахстан в его деятельности как гаранту соблюдения прав и свобод граждан Казахстана независимо от их расовой, национальной, социальной принадлежности, вероисповедания и убеждений.</w:t>
      </w:r>
    </w:p>
    <w:p w:rsidR="00000000" w:rsidRDefault="00000000">
      <w:pPr>
        <w:tabs>
          <w:tab w:val="clear" w:pos="6237"/>
        </w:tabs>
      </w:pPr>
    </w:p>
    <w:p w:rsidR="00000000" w:rsidRDefault="00000000">
      <w:pPr>
        <w:tabs>
          <w:tab w:val="clear" w:pos="6237"/>
        </w:tabs>
      </w:pPr>
      <w:r>
        <w:t>140.</w:t>
      </w:r>
      <w:r>
        <w:rPr>
          <w:lang w:val="ru-MO"/>
        </w:rPr>
        <w:tab/>
      </w:r>
      <w:r>
        <w:t>Ассамблея народов Казахстана осуществляет следующие функции: культурно-просветительскую - возрождение и пропаганда национальных культур, языков, традиций; воспитательную - формирование казахстанского и национального патриотизма;  коммуникативную - укрепление межнационального единства и согласия на основе мониторинга межэтнических отношений; консультативно-совещательную - выработка рекомендаций и предложений по проведению государственной политики, способствующей развитию дружественных отношений между представителями национальностей, проживающих в Казахстане.</w:t>
      </w:r>
    </w:p>
    <w:p w:rsidR="00000000" w:rsidRDefault="00000000">
      <w:pPr>
        <w:pStyle w:val="BodyTextIndent"/>
        <w:tabs>
          <w:tab w:val="left" w:pos="567"/>
          <w:tab w:val="left" w:pos="1134"/>
          <w:tab w:val="left" w:pos="1701"/>
          <w:tab w:val="left" w:pos="2268"/>
        </w:tabs>
        <w:spacing w:line="288" w:lineRule="auto"/>
        <w:ind w:left="0"/>
        <w:rPr>
          <w:sz w:val="24"/>
        </w:rPr>
      </w:pPr>
    </w:p>
    <w:p w:rsidR="00000000" w:rsidRDefault="00000000">
      <w:pPr>
        <w:pStyle w:val="BodyTextIndent"/>
        <w:tabs>
          <w:tab w:val="left" w:pos="567"/>
          <w:tab w:val="left" w:pos="1134"/>
          <w:tab w:val="left" w:pos="1701"/>
          <w:tab w:val="left" w:pos="2268"/>
        </w:tabs>
        <w:spacing w:line="288" w:lineRule="auto"/>
        <w:ind w:left="0"/>
        <w:rPr>
          <w:sz w:val="24"/>
        </w:rPr>
      </w:pPr>
      <w:r>
        <w:rPr>
          <w:sz w:val="24"/>
        </w:rPr>
        <w:t>141.</w:t>
      </w:r>
      <w:r>
        <w:rPr>
          <w:sz w:val="24"/>
          <w:lang w:val="ru-MO"/>
        </w:rPr>
        <w:tab/>
      </w:r>
      <w:r>
        <w:rPr>
          <w:sz w:val="24"/>
        </w:rPr>
        <w:t xml:space="preserve">Со времени образования Ассамблеи народов Казахстана проведено девять сессий Ассамблеи, на которых обсуждены важные вопросы социально-политической жизни общества, связанные с дальнейшим экономическим и политическим реформированием казахстанского общества.  Следует отметить, что опыт Казахстана в достижении гражданского мира и согласия признан мировым сообществом, которым была дана высокая оценка деятельности государственных органов и в целом ситуации в Казахстане.   В официальном заявлении Верховного комиссара </w:t>
      </w:r>
      <w:proofErr w:type="spellStart"/>
      <w:r>
        <w:rPr>
          <w:sz w:val="24"/>
        </w:rPr>
        <w:t>ОБСЕ</w:t>
      </w:r>
      <w:proofErr w:type="spellEnd"/>
      <w:r>
        <w:rPr>
          <w:sz w:val="24"/>
        </w:rPr>
        <w:t xml:space="preserve"> по делам национальных меньшинств Макса Ван </w:t>
      </w:r>
      <w:proofErr w:type="spellStart"/>
      <w:r>
        <w:rPr>
          <w:sz w:val="24"/>
        </w:rPr>
        <w:t>дер</w:t>
      </w:r>
      <w:proofErr w:type="spellEnd"/>
      <w:r>
        <w:rPr>
          <w:sz w:val="24"/>
        </w:rPr>
        <w:t xml:space="preserve"> Стула подчеркивалось, что</w:t>
      </w:r>
      <w:r>
        <w:rPr>
          <w:sz w:val="24"/>
          <w:lang w:val="ru-MO"/>
        </w:rPr>
        <w:t xml:space="preserve"> </w:t>
      </w:r>
      <w:r>
        <w:rPr>
          <w:sz w:val="24"/>
        </w:rPr>
        <w:t xml:space="preserve">"руководство Казахстана проводит последовательную политику обеспечения необходимых условий для реализации прав всех этнических групп в стране и дальнейшей гармонизации межэтнических отношений".  Еще более высокая оценка прозвучала из уст Генерального секретаря ООН </w:t>
      </w:r>
      <w:proofErr w:type="spellStart"/>
      <w:r>
        <w:rPr>
          <w:sz w:val="24"/>
        </w:rPr>
        <w:t>Кофи</w:t>
      </w:r>
      <w:proofErr w:type="spellEnd"/>
      <w:r>
        <w:rPr>
          <w:sz w:val="24"/>
        </w:rPr>
        <w:t xml:space="preserve"> </w:t>
      </w:r>
      <w:proofErr w:type="spellStart"/>
      <w:r>
        <w:rPr>
          <w:sz w:val="24"/>
        </w:rPr>
        <w:t>Аннана</w:t>
      </w:r>
      <w:proofErr w:type="spellEnd"/>
      <w:r>
        <w:rPr>
          <w:sz w:val="24"/>
        </w:rPr>
        <w:t xml:space="preserve">, посетившего Казахстан с официальным визитом осенью 2002 года: </w:t>
      </w:r>
      <w:r>
        <w:rPr>
          <w:sz w:val="24"/>
          <w:lang w:val="ru-MO"/>
        </w:rPr>
        <w:t xml:space="preserve"> </w:t>
      </w:r>
      <w:r>
        <w:rPr>
          <w:sz w:val="24"/>
        </w:rPr>
        <w:t xml:space="preserve">"Казахстан может служить примером государства, в котором мирно сосуществуют различные нации.  Опыт Казахстана показывает, что этническое многообразие нужно рассматривать как благословение, а не как бич".  </w:t>
      </w:r>
    </w:p>
    <w:p w:rsidR="00000000" w:rsidRDefault="00000000">
      <w:pPr>
        <w:pStyle w:val="BodyTextIndent"/>
        <w:tabs>
          <w:tab w:val="left" w:pos="567"/>
          <w:tab w:val="left" w:pos="1134"/>
          <w:tab w:val="left" w:pos="1701"/>
          <w:tab w:val="left" w:pos="2268"/>
        </w:tabs>
        <w:spacing w:line="288" w:lineRule="auto"/>
        <w:ind w:left="0"/>
        <w:rPr>
          <w:sz w:val="24"/>
        </w:rPr>
      </w:pPr>
    </w:p>
    <w:p w:rsidR="00000000" w:rsidRDefault="00000000">
      <w:pPr>
        <w:pStyle w:val="BodyTextIndent"/>
        <w:tabs>
          <w:tab w:val="left" w:pos="567"/>
          <w:tab w:val="left" w:pos="1134"/>
          <w:tab w:val="left" w:pos="1701"/>
          <w:tab w:val="left" w:pos="2268"/>
        </w:tabs>
        <w:spacing w:line="288" w:lineRule="auto"/>
        <w:ind w:left="0"/>
        <w:rPr>
          <w:sz w:val="24"/>
        </w:rPr>
      </w:pPr>
      <w:r>
        <w:rPr>
          <w:sz w:val="24"/>
        </w:rPr>
        <w:t>142.</w:t>
      </w:r>
      <w:r>
        <w:rPr>
          <w:sz w:val="24"/>
          <w:lang w:val="en-US"/>
        </w:rPr>
        <w:tab/>
      </w:r>
      <w:r>
        <w:rPr>
          <w:sz w:val="24"/>
        </w:rPr>
        <w:t>Конкретными акциями Ассамблеи народов Казахстана по обеспечению условий для развития культур, языков всех этносов, проживающих в Казахстане являются Фестивали народов Казахстана, Фестивали языков, смотры-конкурсы учащихся воскресных школ на знание государственного и родных языков, международные и республиканские научно-практические конференции и семинары по вопросам языковой политики, круглые столы, посвященные актуальным проблемам этнокультурного развития.</w:t>
      </w:r>
    </w:p>
    <w:p w:rsidR="00000000" w:rsidRDefault="00000000">
      <w:pPr>
        <w:pStyle w:val="BodyTextIndent2"/>
        <w:tabs>
          <w:tab w:val="left" w:pos="567"/>
          <w:tab w:val="left" w:pos="1134"/>
          <w:tab w:val="left" w:pos="1701"/>
          <w:tab w:val="left" w:pos="2268"/>
        </w:tabs>
        <w:spacing w:line="288" w:lineRule="auto"/>
        <w:ind w:right="0" w:firstLine="0"/>
        <w:jc w:val="left"/>
        <w:rPr>
          <w:sz w:val="24"/>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143.</w:t>
      </w:r>
      <w:r>
        <w:rPr>
          <w:sz w:val="24"/>
          <w:lang w:val="en-US"/>
        </w:rPr>
        <w:tab/>
      </w:r>
      <w:r>
        <w:rPr>
          <w:sz w:val="24"/>
        </w:rPr>
        <w:t>В ряду важных вспомогательных мер по возрождению  и развитию культур национальных общностей – функционирование Домов дружбы.  Акимами ряда областей выделяются средства на нужды национально-культурных объединений и Домов Дружбы.</w:t>
      </w:r>
    </w:p>
    <w:p w:rsidR="00000000" w:rsidRDefault="00000000">
      <w:pPr>
        <w:pStyle w:val="BodyTextIndent"/>
        <w:tabs>
          <w:tab w:val="left" w:pos="567"/>
          <w:tab w:val="left" w:pos="1134"/>
          <w:tab w:val="left" w:pos="1701"/>
          <w:tab w:val="left" w:pos="2268"/>
        </w:tabs>
        <w:spacing w:line="288" w:lineRule="auto"/>
        <w:ind w:left="0"/>
        <w:rPr>
          <w:sz w:val="24"/>
          <w:lang w:eastAsia="ko-KR"/>
        </w:rPr>
      </w:pPr>
    </w:p>
    <w:p w:rsidR="00000000" w:rsidRDefault="00000000">
      <w:pPr>
        <w:pStyle w:val="BodyTextIndent"/>
        <w:tabs>
          <w:tab w:val="left" w:pos="567"/>
          <w:tab w:val="left" w:pos="1134"/>
          <w:tab w:val="left" w:pos="1701"/>
          <w:tab w:val="left" w:pos="2268"/>
        </w:tabs>
        <w:spacing w:line="288" w:lineRule="auto"/>
        <w:ind w:left="0"/>
        <w:rPr>
          <w:sz w:val="24"/>
          <w:lang w:eastAsia="ko-KR"/>
        </w:rPr>
      </w:pPr>
      <w:r>
        <w:rPr>
          <w:sz w:val="24"/>
          <w:lang w:eastAsia="ko-KR"/>
        </w:rPr>
        <w:t>144</w:t>
      </w:r>
      <w:r>
        <w:rPr>
          <w:sz w:val="24"/>
          <w:lang w:val="ru-MO" w:eastAsia="ko-KR"/>
        </w:rPr>
        <w:tab/>
      </w:r>
      <w:r>
        <w:rPr>
          <w:sz w:val="24"/>
          <w:lang w:eastAsia="ko-KR"/>
        </w:rPr>
        <w:t xml:space="preserve">Почти каждый региональный национально-культурный центр издает </w:t>
      </w:r>
      <w:proofErr w:type="spellStart"/>
      <w:r>
        <w:rPr>
          <w:sz w:val="24"/>
          <w:lang w:eastAsia="ko-KR"/>
        </w:rPr>
        <w:t>СМИ</w:t>
      </w:r>
      <w:proofErr w:type="spellEnd"/>
      <w:r>
        <w:rPr>
          <w:sz w:val="24"/>
          <w:lang w:eastAsia="ko-KR"/>
        </w:rPr>
        <w:t>.  Так, татаро-башкирский национально-культурный центр "</w:t>
      </w:r>
      <w:proofErr w:type="spellStart"/>
      <w:r>
        <w:rPr>
          <w:sz w:val="24"/>
          <w:lang w:eastAsia="ko-KR"/>
        </w:rPr>
        <w:t>Тан</w:t>
      </w:r>
      <w:proofErr w:type="spellEnd"/>
      <w:r>
        <w:rPr>
          <w:sz w:val="24"/>
          <w:lang w:eastAsia="ko-KR"/>
        </w:rPr>
        <w:t xml:space="preserve">" (город </w:t>
      </w:r>
      <w:proofErr w:type="spellStart"/>
      <w:r>
        <w:rPr>
          <w:sz w:val="24"/>
          <w:lang w:eastAsia="ko-KR"/>
        </w:rPr>
        <w:t>Астана</w:t>
      </w:r>
      <w:proofErr w:type="spellEnd"/>
      <w:r>
        <w:rPr>
          <w:sz w:val="24"/>
          <w:lang w:eastAsia="ko-KR"/>
        </w:rPr>
        <w:t>) издает газету "</w:t>
      </w:r>
      <w:proofErr w:type="spellStart"/>
      <w:r>
        <w:rPr>
          <w:sz w:val="24"/>
          <w:lang w:eastAsia="ko-KR"/>
        </w:rPr>
        <w:t>Яшлек</w:t>
      </w:r>
      <w:proofErr w:type="spellEnd"/>
      <w:r>
        <w:rPr>
          <w:sz w:val="24"/>
          <w:lang w:eastAsia="ko-KR"/>
        </w:rPr>
        <w:t xml:space="preserve">", Ассоциация дунган (город </w:t>
      </w:r>
      <w:proofErr w:type="spellStart"/>
      <w:r>
        <w:rPr>
          <w:sz w:val="24"/>
          <w:lang w:eastAsia="ko-KR"/>
        </w:rPr>
        <w:t>Тараз</w:t>
      </w:r>
      <w:proofErr w:type="spellEnd"/>
      <w:r>
        <w:rPr>
          <w:sz w:val="24"/>
          <w:lang w:eastAsia="ko-KR"/>
        </w:rPr>
        <w:t>) – "</w:t>
      </w:r>
      <w:proofErr w:type="spellStart"/>
      <w:r>
        <w:rPr>
          <w:sz w:val="24"/>
          <w:lang w:eastAsia="ko-KR"/>
        </w:rPr>
        <w:t>Дунганская</w:t>
      </w:r>
      <w:proofErr w:type="spellEnd"/>
      <w:r>
        <w:rPr>
          <w:sz w:val="24"/>
          <w:lang w:eastAsia="ko-KR"/>
        </w:rPr>
        <w:t xml:space="preserve"> газета", национально-культурный центр "Беларусь" (город </w:t>
      </w:r>
      <w:proofErr w:type="spellStart"/>
      <w:r>
        <w:rPr>
          <w:sz w:val="24"/>
          <w:lang w:eastAsia="ko-KR"/>
        </w:rPr>
        <w:t>Костанай</w:t>
      </w:r>
      <w:proofErr w:type="spellEnd"/>
      <w:r>
        <w:rPr>
          <w:sz w:val="24"/>
          <w:lang w:eastAsia="ko-KR"/>
        </w:rPr>
        <w:t xml:space="preserve">) –"Зубр" и другие.      </w:t>
      </w:r>
    </w:p>
    <w:p w:rsidR="00000000" w:rsidRDefault="00000000">
      <w:pPr>
        <w:pStyle w:val="BodyTextIndent2"/>
        <w:tabs>
          <w:tab w:val="left" w:pos="567"/>
          <w:tab w:val="left" w:pos="1134"/>
          <w:tab w:val="left" w:pos="1701"/>
          <w:tab w:val="left" w:pos="2268"/>
        </w:tabs>
        <w:spacing w:line="288" w:lineRule="auto"/>
        <w:ind w:right="0" w:firstLine="0"/>
        <w:jc w:val="left"/>
        <w:rPr>
          <w:sz w:val="24"/>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145.</w:t>
      </w:r>
      <w:r>
        <w:rPr>
          <w:sz w:val="24"/>
          <w:lang w:val="ru-MO"/>
        </w:rPr>
        <w:tab/>
      </w:r>
      <w:r>
        <w:rPr>
          <w:sz w:val="24"/>
        </w:rPr>
        <w:t xml:space="preserve">Динамично развиваются международные связи Ассамблеи народов Казахстана, о чем убедительно свидетельствуют неоднократные визиты в Казахстан членов авторитетных международных организаций.  Установлены тесные рабочие контакты со структурами </w:t>
      </w:r>
      <w:proofErr w:type="spellStart"/>
      <w:r>
        <w:rPr>
          <w:sz w:val="24"/>
        </w:rPr>
        <w:t>ОБСЕ</w:t>
      </w:r>
      <w:proofErr w:type="spellEnd"/>
      <w:r>
        <w:rPr>
          <w:sz w:val="24"/>
        </w:rPr>
        <w:t xml:space="preserve">.  </w:t>
      </w:r>
      <w:proofErr w:type="spellStart"/>
      <w:r>
        <w:rPr>
          <w:sz w:val="24"/>
        </w:rPr>
        <w:t>Экс-Верховный</w:t>
      </w:r>
      <w:proofErr w:type="spellEnd"/>
      <w:r>
        <w:rPr>
          <w:sz w:val="24"/>
        </w:rPr>
        <w:t xml:space="preserve"> Комиссар </w:t>
      </w:r>
      <w:proofErr w:type="spellStart"/>
      <w:r>
        <w:rPr>
          <w:sz w:val="24"/>
        </w:rPr>
        <w:t>ОБСЕ</w:t>
      </w:r>
      <w:proofErr w:type="spellEnd"/>
      <w:r>
        <w:rPr>
          <w:sz w:val="24"/>
        </w:rPr>
        <w:t xml:space="preserve"> по делам национальных меньшинств господин Макс </w:t>
      </w:r>
      <w:proofErr w:type="spellStart"/>
      <w:r>
        <w:rPr>
          <w:sz w:val="24"/>
        </w:rPr>
        <w:t>ван</w:t>
      </w:r>
      <w:proofErr w:type="spellEnd"/>
      <w:r>
        <w:rPr>
          <w:sz w:val="24"/>
        </w:rPr>
        <w:t xml:space="preserve"> </w:t>
      </w:r>
      <w:proofErr w:type="spellStart"/>
      <w:r>
        <w:rPr>
          <w:sz w:val="24"/>
        </w:rPr>
        <w:t>дер</w:t>
      </w:r>
      <w:proofErr w:type="spellEnd"/>
      <w:r>
        <w:rPr>
          <w:sz w:val="24"/>
        </w:rPr>
        <w:t xml:space="preserve"> Стул неоднократно бывал в Казахстане и подробно знакомился с деятельностью Ассамблеи, Малых Ассамблей при областных Акимах.  Налажены тесные контакты и с новым Комиссаром </w:t>
      </w:r>
      <w:proofErr w:type="spellStart"/>
      <w:r>
        <w:rPr>
          <w:sz w:val="24"/>
        </w:rPr>
        <w:t>Экеусом</w:t>
      </w:r>
      <w:proofErr w:type="spellEnd"/>
      <w:r>
        <w:rPr>
          <w:sz w:val="24"/>
        </w:rPr>
        <w:t xml:space="preserve"> Ральфом.  </w:t>
      </w:r>
    </w:p>
    <w:p w:rsidR="00000000" w:rsidRDefault="00000000">
      <w:pPr>
        <w:pStyle w:val="BodyTextIndent2"/>
        <w:tabs>
          <w:tab w:val="left" w:pos="567"/>
          <w:tab w:val="left" w:pos="1134"/>
          <w:tab w:val="left" w:pos="1701"/>
          <w:tab w:val="left" w:pos="2268"/>
        </w:tabs>
        <w:spacing w:line="288" w:lineRule="auto"/>
        <w:ind w:right="0" w:firstLine="0"/>
        <w:jc w:val="left"/>
        <w:rPr>
          <w:sz w:val="24"/>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146.</w:t>
      </w:r>
      <w:r>
        <w:rPr>
          <w:sz w:val="24"/>
          <w:lang w:val="ru-MO"/>
        </w:rPr>
        <w:tab/>
      </w:r>
      <w:r>
        <w:rPr>
          <w:sz w:val="24"/>
        </w:rPr>
        <w:t xml:space="preserve">При содействии </w:t>
      </w:r>
      <w:proofErr w:type="spellStart"/>
      <w:r>
        <w:rPr>
          <w:sz w:val="24"/>
        </w:rPr>
        <w:t>ОБСЕ</w:t>
      </w:r>
      <w:proofErr w:type="spellEnd"/>
      <w:r>
        <w:rPr>
          <w:sz w:val="24"/>
        </w:rPr>
        <w:t xml:space="preserve"> создан Центр гуманитарных исследований по изучению проблем межнациональных отношений, с участием которого организовано более 10</w:t>
      </w:r>
      <w:r>
        <w:rPr>
          <w:sz w:val="24"/>
          <w:lang w:val="en-US"/>
        </w:rPr>
        <w:t> </w:t>
      </w:r>
      <w:r>
        <w:rPr>
          <w:sz w:val="24"/>
        </w:rPr>
        <w:t xml:space="preserve">международных конференций и семинаров по вопросам гармонизации межэтнических отношений в </w:t>
      </w:r>
      <w:proofErr w:type="spellStart"/>
      <w:r>
        <w:rPr>
          <w:sz w:val="24"/>
        </w:rPr>
        <w:t>Центральноазиатском</w:t>
      </w:r>
      <w:proofErr w:type="spellEnd"/>
      <w:r>
        <w:rPr>
          <w:sz w:val="24"/>
        </w:rPr>
        <w:t xml:space="preserve"> регионе, подготовлено 11 докладов по результатам мониторинга межэтнической ситуации.</w:t>
      </w:r>
    </w:p>
    <w:p w:rsidR="00000000" w:rsidRDefault="00000000">
      <w:pPr>
        <w:pStyle w:val="BodyTextIndent2"/>
        <w:tabs>
          <w:tab w:val="left" w:pos="567"/>
          <w:tab w:val="left" w:pos="1134"/>
          <w:tab w:val="left" w:pos="1701"/>
          <w:tab w:val="left" w:pos="2268"/>
        </w:tabs>
        <w:spacing w:line="288" w:lineRule="auto"/>
        <w:ind w:right="0" w:firstLine="0"/>
        <w:jc w:val="left"/>
        <w:rPr>
          <w:sz w:val="24"/>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147.</w:t>
      </w:r>
      <w:r>
        <w:rPr>
          <w:sz w:val="24"/>
          <w:lang w:val="ru-MO"/>
        </w:rPr>
        <w:tab/>
      </w:r>
      <w:r>
        <w:rPr>
          <w:sz w:val="24"/>
        </w:rPr>
        <w:t xml:space="preserve">Ширятся и углубляются международные связи </w:t>
      </w:r>
      <w:proofErr w:type="spellStart"/>
      <w:r>
        <w:rPr>
          <w:sz w:val="24"/>
        </w:rPr>
        <w:t>НКЦ</w:t>
      </w:r>
      <w:proofErr w:type="spellEnd"/>
      <w:r>
        <w:rPr>
          <w:sz w:val="24"/>
        </w:rPr>
        <w:t xml:space="preserve"> с историческими родинами.   Наиболее активно этот процесс идет в азербайджанской, армянской, греческой, </w:t>
      </w:r>
      <w:proofErr w:type="spellStart"/>
      <w:r>
        <w:rPr>
          <w:sz w:val="24"/>
        </w:rPr>
        <w:t>дунганской</w:t>
      </w:r>
      <w:proofErr w:type="spellEnd"/>
      <w:r>
        <w:rPr>
          <w:sz w:val="24"/>
        </w:rPr>
        <w:t>, еврейской, карачаево-балкарской, корейской, немецкой, польской, татарской, турецкой, туркменской, украинской диаспорах.</w:t>
      </w:r>
    </w:p>
    <w:p w:rsidR="00000000" w:rsidRDefault="00000000">
      <w:pPr>
        <w:tabs>
          <w:tab w:val="clear" w:pos="6237"/>
        </w:tabs>
      </w:pPr>
    </w:p>
    <w:p w:rsidR="00000000" w:rsidRDefault="00000000">
      <w:pPr>
        <w:tabs>
          <w:tab w:val="clear" w:pos="6237"/>
        </w:tabs>
      </w:pPr>
      <w:r>
        <w:t>148.</w:t>
      </w:r>
      <w:r>
        <w:rPr>
          <w:lang w:val="ru-MO"/>
        </w:rPr>
        <w:tab/>
      </w:r>
      <w:r>
        <w:t>Осуществлены тесные контакты со всеми субъектами Российской Федерации, граничащими с Казахстаном.  В казахстанской Ассамблее также побывали представители Сената США, Сейма Республики Польша,  представители Республики Саха (Якутия), Республики Татарстан, Кыргызстана.</w:t>
      </w:r>
    </w:p>
    <w:p w:rsidR="00000000" w:rsidRDefault="00000000">
      <w:pPr>
        <w:pStyle w:val="BodyText2"/>
        <w:tabs>
          <w:tab w:val="left" w:pos="567"/>
          <w:tab w:val="left" w:pos="1134"/>
          <w:tab w:val="left" w:pos="1701"/>
          <w:tab w:val="left" w:pos="2268"/>
        </w:tabs>
        <w:spacing w:line="288" w:lineRule="auto"/>
        <w:jc w:val="left"/>
        <w:rPr>
          <w:rFonts w:ascii="Times New Roman" w:hAnsi="Times New Roman"/>
        </w:rPr>
      </w:pPr>
    </w:p>
    <w:p w:rsidR="00000000" w:rsidRDefault="00000000">
      <w:pPr>
        <w:pStyle w:val="BodyText2"/>
        <w:tabs>
          <w:tab w:val="left" w:pos="567"/>
          <w:tab w:val="left" w:pos="1134"/>
          <w:tab w:val="left" w:pos="1701"/>
          <w:tab w:val="left" w:pos="2268"/>
        </w:tabs>
        <w:spacing w:line="288" w:lineRule="auto"/>
        <w:jc w:val="left"/>
        <w:rPr>
          <w:rFonts w:ascii="Times New Roman" w:hAnsi="Times New Roman"/>
        </w:rPr>
      </w:pPr>
      <w:r>
        <w:rPr>
          <w:rFonts w:ascii="Times New Roman" w:hAnsi="Times New Roman"/>
        </w:rPr>
        <w:t>149.</w:t>
      </w:r>
      <w:r>
        <w:rPr>
          <w:rFonts w:ascii="Times New Roman" w:hAnsi="Times New Roman"/>
          <w:lang w:val="ru-MO"/>
        </w:rPr>
        <w:tab/>
      </w:r>
      <w:r>
        <w:rPr>
          <w:rFonts w:ascii="Times New Roman" w:hAnsi="Times New Roman"/>
        </w:rPr>
        <w:t xml:space="preserve">Таким образом, создаваемая в Казахстане для всех этнических меньшинств образовательная, культурная, языковая среда, наличие информационно-культурных объектов (Домов Дружбы, национальных театров, музеев, средств массовой информации), расширяющиеся международные связи вносят свой вклад в общее дело культурного развития Казахстана и всего его народа.  Вместе с тем, суть воспроизводимой среды состоит </w:t>
      </w:r>
      <w:r>
        <w:rPr>
          <w:rFonts w:ascii="Times New Roman" w:hAnsi="Times New Roman" w:hint="eastAsia"/>
        </w:rPr>
        <w:t>не</w:t>
      </w:r>
      <w:r>
        <w:rPr>
          <w:rFonts w:ascii="Times New Roman" w:hAnsi="Times New Roman"/>
        </w:rPr>
        <w:t xml:space="preserve"> </w:t>
      </w:r>
      <w:r>
        <w:rPr>
          <w:rFonts w:ascii="Times New Roman" w:hAnsi="Times New Roman" w:hint="eastAsia"/>
        </w:rPr>
        <w:t>столько</w:t>
      </w:r>
      <w:r>
        <w:rPr>
          <w:rFonts w:ascii="Times New Roman" w:hAnsi="Times New Roman"/>
        </w:rPr>
        <w:t xml:space="preserve"> в </w:t>
      </w:r>
      <w:r>
        <w:rPr>
          <w:rFonts w:ascii="Times New Roman" w:hAnsi="Times New Roman" w:hint="eastAsia"/>
        </w:rPr>
        <w:t>культивировани</w:t>
      </w:r>
      <w:r>
        <w:rPr>
          <w:rFonts w:ascii="Times New Roman" w:hAnsi="Times New Roman"/>
        </w:rPr>
        <w:t xml:space="preserve">и </w:t>
      </w:r>
      <w:r>
        <w:rPr>
          <w:rFonts w:ascii="Times New Roman" w:hAnsi="Times New Roman" w:hint="eastAsia"/>
        </w:rPr>
        <w:t>национальных</w:t>
      </w:r>
      <w:r>
        <w:rPr>
          <w:rFonts w:ascii="Times New Roman" w:hAnsi="Times New Roman"/>
        </w:rPr>
        <w:t xml:space="preserve"> </w:t>
      </w:r>
      <w:r>
        <w:rPr>
          <w:rFonts w:ascii="Times New Roman" w:hAnsi="Times New Roman" w:hint="eastAsia"/>
        </w:rPr>
        <w:t>культур</w:t>
      </w:r>
      <w:r>
        <w:rPr>
          <w:rFonts w:ascii="Times New Roman" w:hAnsi="Times New Roman"/>
        </w:rPr>
        <w:t xml:space="preserve"> </w:t>
      </w:r>
      <w:r>
        <w:rPr>
          <w:rFonts w:ascii="Times New Roman" w:hAnsi="Times New Roman" w:hint="eastAsia"/>
        </w:rPr>
        <w:t>и</w:t>
      </w:r>
      <w:r>
        <w:rPr>
          <w:rFonts w:ascii="Times New Roman" w:hAnsi="Times New Roman"/>
        </w:rPr>
        <w:t xml:space="preserve"> </w:t>
      </w:r>
      <w:r>
        <w:rPr>
          <w:rFonts w:ascii="Times New Roman" w:hAnsi="Times New Roman" w:hint="eastAsia"/>
        </w:rPr>
        <w:t>традиций</w:t>
      </w:r>
      <w:r>
        <w:rPr>
          <w:rFonts w:ascii="Times New Roman" w:hAnsi="Times New Roman"/>
        </w:rPr>
        <w:t xml:space="preserve"> </w:t>
      </w:r>
      <w:r>
        <w:rPr>
          <w:rFonts w:ascii="Times New Roman" w:hAnsi="Times New Roman" w:hint="eastAsia"/>
        </w:rPr>
        <w:t>того</w:t>
      </w:r>
      <w:r>
        <w:rPr>
          <w:rFonts w:ascii="Times New Roman" w:hAnsi="Times New Roman"/>
        </w:rPr>
        <w:t xml:space="preserve"> </w:t>
      </w:r>
      <w:r>
        <w:rPr>
          <w:rFonts w:ascii="Times New Roman" w:hAnsi="Times New Roman" w:hint="eastAsia"/>
        </w:rPr>
        <w:t>или</w:t>
      </w:r>
      <w:r>
        <w:rPr>
          <w:rFonts w:ascii="Times New Roman" w:hAnsi="Times New Roman"/>
        </w:rPr>
        <w:t xml:space="preserve"> </w:t>
      </w:r>
      <w:r>
        <w:rPr>
          <w:rFonts w:ascii="Times New Roman" w:hAnsi="Times New Roman" w:hint="eastAsia"/>
        </w:rPr>
        <w:t>иного</w:t>
      </w:r>
      <w:r>
        <w:rPr>
          <w:rFonts w:ascii="Times New Roman" w:hAnsi="Times New Roman"/>
        </w:rPr>
        <w:t xml:space="preserve"> </w:t>
      </w:r>
      <w:r>
        <w:rPr>
          <w:rFonts w:ascii="Times New Roman" w:hAnsi="Times New Roman" w:hint="eastAsia"/>
        </w:rPr>
        <w:t>этноса</w:t>
      </w:r>
      <w:r>
        <w:rPr>
          <w:rFonts w:ascii="Times New Roman" w:hAnsi="Times New Roman"/>
        </w:rPr>
        <w:t xml:space="preserve">, </w:t>
      </w:r>
      <w:r>
        <w:rPr>
          <w:rFonts w:ascii="Times New Roman" w:hAnsi="Times New Roman" w:hint="eastAsia"/>
        </w:rPr>
        <w:t>сколько</w:t>
      </w:r>
      <w:r>
        <w:rPr>
          <w:rFonts w:ascii="Times New Roman" w:hAnsi="Times New Roman"/>
        </w:rPr>
        <w:t xml:space="preserve"> в </w:t>
      </w:r>
      <w:r>
        <w:rPr>
          <w:rFonts w:ascii="Times New Roman" w:hAnsi="Times New Roman" w:hint="eastAsia"/>
        </w:rPr>
        <w:t>поиск</w:t>
      </w:r>
      <w:r>
        <w:rPr>
          <w:rFonts w:ascii="Times New Roman" w:hAnsi="Times New Roman"/>
        </w:rPr>
        <w:t xml:space="preserve">е </w:t>
      </w:r>
      <w:r>
        <w:rPr>
          <w:rFonts w:ascii="Times New Roman" w:hAnsi="Times New Roman" w:hint="eastAsia"/>
        </w:rPr>
        <w:t>возможностей</w:t>
      </w:r>
      <w:r>
        <w:rPr>
          <w:rFonts w:ascii="Times New Roman" w:hAnsi="Times New Roman"/>
        </w:rPr>
        <w:t xml:space="preserve"> </w:t>
      </w:r>
      <w:r>
        <w:rPr>
          <w:rFonts w:ascii="Times New Roman" w:hAnsi="Times New Roman" w:hint="eastAsia"/>
        </w:rPr>
        <w:t>ее</w:t>
      </w:r>
      <w:r>
        <w:rPr>
          <w:rFonts w:ascii="Times New Roman" w:hAnsi="Times New Roman"/>
        </w:rPr>
        <w:t xml:space="preserve"> </w:t>
      </w:r>
      <w:r>
        <w:rPr>
          <w:rFonts w:ascii="Times New Roman" w:hAnsi="Times New Roman" w:hint="eastAsia"/>
        </w:rPr>
        <w:t>интеграции</w:t>
      </w:r>
      <w:r>
        <w:rPr>
          <w:rFonts w:ascii="Times New Roman" w:hAnsi="Times New Roman"/>
        </w:rPr>
        <w:t xml:space="preserve"> </w:t>
      </w:r>
      <w:r>
        <w:rPr>
          <w:rFonts w:ascii="Times New Roman" w:hAnsi="Times New Roman" w:hint="eastAsia"/>
        </w:rPr>
        <w:t>в</w:t>
      </w:r>
      <w:r>
        <w:rPr>
          <w:rFonts w:ascii="Times New Roman" w:hAnsi="Times New Roman"/>
        </w:rPr>
        <w:t xml:space="preserve"> </w:t>
      </w:r>
      <w:r>
        <w:rPr>
          <w:rFonts w:ascii="Times New Roman" w:hAnsi="Times New Roman" w:hint="eastAsia"/>
        </w:rPr>
        <w:t>обще</w:t>
      </w:r>
      <w:r>
        <w:rPr>
          <w:rFonts w:ascii="Times New Roman" w:hAnsi="Times New Roman"/>
        </w:rPr>
        <w:t xml:space="preserve"> </w:t>
      </w:r>
      <w:r>
        <w:rPr>
          <w:rFonts w:ascii="Times New Roman" w:hAnsi="Times New Roman" w:hint="eastAsia"/>
        </w:rPr>
        <w:t>казахстанскую</w:t>
      </w:r>
      <w:r>
        <w:rPr>
          <w:rFonts w:ascii="Times New Roman" w:hAnsi="Times New Roman"/>
        </w:rPr>
        <w:t xml:space="preserve"> </w:t>
      </w:r>
      <w:r>
        <w:rPr>
          <w:rFonts w:ascii="Times New Roman" w:hAnsi="Times New Roman" w:hint="eastAsia"/>
        </w:rPr>
        <w:t>культуру</w:t>
      </w:r>
      <w:r>
        <w:rPr>
          <w:rFonts w:ascii="Times New Roman" w:hAnsi="Times New Roman"/>
        </w:rPr>
        <w:t xml:space="preserve">.   </w:t>
      </w:r>
      <w:r>
        <w:rPr>
          <w:rFonts w:ascii="Times New Roman" w:hAnsi="Times New Roman" w:hint="eastAsia"/>
        </w:rPr>
        <w:t>Именно</w:t>
      </w:r>
      <w:r>
        <w:rPr>
          <w:rFonts w:ascii="Times New Roman" w:hAnsi="Times New Roman"/>
        </w:rPr>
        <w:t xml:space="preserve"> </w:t>
      </w:r>
      <w:r>
        <w:rPr>
          <w:rFonts w:ascii="Times New Roman" w:hAnsi="Times New Roman" w:hint="eastAsia"/>
        </w:rPr>
        <w:t>такой</w:t>
      </w:r>
      <w:r>
        <w:rPr>
          <w:rFonts w:ascii="Times New Roman" w:hAnsi="Times New Roman"/>
        </w:rPr>
        <w:t xml:space="preserve"> </w:t>
      </w:r>
      <w:r>
        <w:rPr>
          <w:rFonts w:ascii="Times New Roman" w:hAnsi="Times New Roman" w:hint="eastAsia"/>
        </w:rPr>
        <w:t>подход</w:t>
      </w:r>
      <w:r>
        <w:rPr>
          <w:rFonts w:ascii="Times New Roman" w:hAnsi="Times New Roman"/>
        </w:rPr>
        <w:t xml:space="preserve"> </w:t>
      </w:r>
      <w:r>
        <w:rPr>
          <w:rFonts w:ascii="Times New Roman" w:hAnsi="Times New Roman" w:hint="eastAsia"/>
        </w:rPr>
        <w:t>дает</w:t>
      </w:r>
      <w:r>
        <w:rPr>
          <w:rFonts w:ascii="Times New Roman" w:hAnsi="Times New Roman"/>
        </w:rPr>
        <w:t xml:space="preserve"> </w:t>
      </w:r>
      <w:r>
        <w:rPr>
          <w:rFonts w:ascii="Times New Roman" w:hAnsi="Times New Roman" w:hint="eastAsia"/>
        </w:rPr>
        <w:t>весомые</w:t>
      </w:r>
      <w:r>
        <w:rPr>
          <w:rFonts w:ascii="Times New Roman" w:hAnsi="Times New Roman"/>
        </w:rPr>
        <w:t xml:space="preserve"> </w:t>
      </w:r>
      <w:r>
        <w:rPr>
          <w:rFonts w:ascii="Times New Roman" w:hAnsi="Times New Roman" w:hint="eastAsia"/>
        </w:rPr>
        <w:t>результаты</w:t>
      </w:r>
      <w:r>
        <w:rPr>
          <w:rFonts w:ascii="Times New Roman" w:hAnsi="Times New Roman"/>
        </w:rPr>
        <w:t xml:space="preserve"> </w:t>
      </w:r>
      <w:r>
        <w:rPr>
          <w:rFonts w:ascii="Times New Roman" w:hAnsi="Times New Roman" w:hint="eastAsia"/>
        </w:rPr>
        <w:t>и</w:t>
      </w:r>
      <w:r>
        <w:rPr>
          <w:rFonts w:ascii="Times New Roman" w:hAnsi="Times New Roman"/>
        </w:rPr>
        <w:t xml:space="preserve"> </w:t>
      </w:r>
      <w:r>
        <w:rPr>
          <w:rFonts w:ascii="Times New Roman" w:hAnsi="Times New Roman" w:hint="eastAsia"/>
        </w:rPr>
        <w:t>это</w:t>
      </w:r>
      <w:r>
        <w:rPr>
          <w:rFonts w:ascii="Times New Roman" w:hAnsi="Times New Roman"/>
        </w:rPr>
        <w:t xml:space="preserve"> </w:t>
      </w:r>
      <w:r>
        <w:rPr>
          <w:rFonts w:ascii="Times New Roman" w:hAnsi="Times New Roman" w:hint="eastAsia"/>
        </w:rPr>
        <w:t>в</w:t>
      </w:r>
      <w:r>
        <w:rPr>
          <w:rFonts w:ascii="Times New Roman" w:hAnsi="Times New Roman"/>
        </w:rPr>
        <w:t xml:space="preserve"> </w:t>
      </w:r>
      <w:r>
        <w:rPr>
          <w:rFonts w:ascii="Times New Roman" w:hAnsi="Times New Roman" w:hint="eastAsia"/>
        </w:rPr>
        <w:t>условиях</w:t>
      </w:r>
      <w:r>
        <w:rPr>
          <w:rFonts w:ascii="Times New Roman" w:hAnsi="Times New Roman"/>
        </w:rPr>
        <w:t xml:space="preserve"> </w:t>
      </w:r>
      <w:proofErr w:type="spellStart"/>
      <w:r>
        <w:rPr>
          <w:rFonts w:ascii="Times New Roman" w:hAnsi="Times New Roman" w:hint="eastAsia"/>
        </w:rPr>
        <w:t>полиэтнического</w:t>
      </w:r>
      <w:proofErr w:type="spellEnd"/>
      <w:r>
        <w:rPr>
          <w:rFonts w:ascii="Times New Roman" w:hAnsi="Times New Roman"/>
        </w:rPr>
        <w:t xml:space="preserve"> </w:t>
      </w:r>
      <w:r>
        <w:rPr>
          <w:rFonts w:ascii="Times New Roman" w:hAnsi="Times New Roman" w:hint="eastAsia"/>
        </w:rPr>
        <w:t>общества</w:t>
      </w:r>
      <w:r>
        <w:rPr>
          <w:rFonts w:ascii="Times New Roman" w:hAnsi="Times New Roman"/>
        </w:rPr>
        <w:t xml:space="preserve">, </w:t>
      </w:r>
      <w:r>
        <w:rPr>
          <w:rFonts w:ascii="Times New Roman" w:hAnsi="Times New Roman" w:hint="eastAsia"/>
        </w:rPr>
        <w:t>на</w:t>
      </w:r>
      <w:r>
        <w:rPr>
          <w:rFonts w:ascii="Times New Roman" w:hAnsi="Times New Roman"/>
        </w:rPr>
        <w:t xml:space="preserve"> </w:t>
      </w:r>
      <w:r>
        <w:rPr>
          <w:rFonts w:ascii="Times New Roman" w:hAnsi="Times New Roman" w:hint="eastAsia"/>
        </w:rPr>
        <w:t>наш</w:t>
      </w:r>
      <w:r>
        <w:rPr>
          <w:rFonts w:ascii="Times New Roman" w:hAnsi="Times New Roman"/>
        </w:rPr>
        <w:t xml:space="preserve"> </w:t>
      </w:r>
      <w:r>
        <w:rPr>
          <w:rFonts w:ascii="Times New Roman" w:hAnsi="Times New Roman" w:hint="eastAsia"/>
        </w:rPr>
        <w:t>взгляд</w:t>
      </w:r>
      <w:r>
        <w:rPr>
          <w:rFonts w:ascii="Times New Roman" w:hAnsi="Times New Roman"/>
        </w:rPr>
        <w:t xml:space="preserve">, </w:t>
      </w:r>
      <w:r>
        <w:rPr>
          <w:rFonts w:ascii="Times New Roman" w:hAnsi="Times New Roman" w:hint="eastAsia"/>
        </w:rPr>
        <w:t>единственно</w:t>
      </w:r>
      <w:r>
        <w:rPr>
          <w:rFonts w:ascii="Times New Roman" w:hAnsi="Times New Roman"/>
        </w:rPr>
        <w:t xml:space="preserve"> </w:t>
      </w:r>
      <w:r>
        <w:rPr>
          <w:rFonts w:ascii="Times New Roman" w:hAnsi="Times New Roman" w:hint="eastAsia"/>
        </w:rPr>
        <w:t>правильный</w:t>
      </w:r>
      <w:r>
        <w:rPr>
          <w:rFonts w:ascii="Times New Roman" w:hAnsi="Times New Roman"/>
        </w:rPr>
        <w:t xml:space="preserve"> </w:t>
      </w:r>
      <w:r>
        <w:rPr>
          <w:rFonts w:ascii="Times New Roman" w:hAnsi="Times New Roman" w:hint="eastAsia"/>
        </w:rPr>
        <w:t>путь</w:t>
      </w:r>
      <w:r>
        <w:rPr>
          <w:rFonts w:ascii="Times New Roman" w:hAnsi="Times New Roman"/>
        </w:rPr>
        <w:t xml:space="preserve"> </w:t>
      </w:r>
      <w:r>
        <w:rPr>
          <w:rFonts w:ascii="Times New Roman" w:hAnsi="Times New Roman" w:hint="eastAsia"/>
        </w:rPr>
        <w:t>цивилизованного</w:t>
      </w:r>
      <w:r>
        <w:rPr>
          <w:rFonts w:ascii="Times New Roman" w:hAnsi="Times New Roman"/>
        </w:rPr>
        <w:t xml:space="preserve"> </w:t>
      </w:r>
      <w:r>
        <w:rPr>
          <w:rFonts w:ascii="Times New Roman" w:hAnsi="Times New Roman" w:hint="eastAsia"/>
        </w:rPr>
        <w:t>развития</w:t>
      </w:r>
      <w:r>
        <w:rPr>
          <w:rFonts w:ascii="Times New Roman" w:hAnsi="Times New Roman"/>
        </w:rPr>
        <w:t>.</w:t>
      </w:r>
    </w:p>
    <w:p w:rsidR="00000000" w:rsidRDefault="00000000">
      <w:pPr>
        <w:pStyle w:val="BodyTextIndent"/>
        <w:tabs>
          <w:tab w:val="left" w:pos="567"/>
          <w:tab w:val="left" w:pos="1134"/>
          <w:tab w:val="left" w:pos="1701"/>
          <w:tab w:val="left" w:pos="2268"/>
        </w:tabs>
        <w:spacing w:line="288" w:lineRule="auto"/>
        <w:ind w:left="0"/>
        <w:rPr>
          <w:sz w:val="24"/>
          <w:lang w:eastAsia="ko-KR"/>
        </w:rPr>
      </w:pPr>
    </w:p>
    <w:p w:rsidR="00000000" w:rsidRDefault="00000000">
      <w:pPr>
        <w:pStyle w:val="BodyTextIndent2"/>
        <w:tabs>
          <w:tab w:val="left" w:pos="567"/>
          <w:tab w:val="left" w:pos="1134"/>
          <w:tab w:val="left" w:pos="1701"/>
          <w:tab w:val="left" w:pos="2268"/>
        </w:tabs>
        <w:spacing w:line="288" w:lineRule="auto"/>
        <w:ind w:right="0" w:firstLine="0"/>
        <w:jc w:val="left"/>
        <w:rPr>
          <w:sz w:val="24"/>
          <w:lang w:val="ru-MO"/>
        </w:rPr>
      </w:pPr>
      <w:r>
        <w:rPr>
          <w:sz w:val="24"/>
        </w:rPr>
        <w:t>150.</w:t>
      </w:r>
      <w:r>
        <w:rPr>
          <w:sz w:val="24"/>
          <w:lang w:val="ru-MO"/>
        </w:rPr>
        <w:tab/>
      </w:r>
      <w:r>
        <w:rPr>
          <w:sz w:val="24"/>
        </w:rPr>
        <w:t>Составной частью национальной политики является языковая политика как особая система мер, обеспечиваемых государством, направленная на своевременное разрешение языковых проблем и создание оптимального языкового пространства в стране.</w:t>
      </w:r>
    </w:p>
    <w:p w:rsidR="00000000" w:rsidRDefault="00000000">
      <w:pPr>
        <w:tabs>
          <w:tab w:val="clear" w:pos="6237"/>
        </w:tabs>
        <w:rPr>
          <w:lang w:val="ru-MO" w:eastAsia="ko-KR"/>
        </w:rPr>
      </w:pPr>
    </w:p>
    <w:p w:rsidR="00000000" w:rsidRDefault="00000000">
      <w:pPr>
        <w:tabs>
          <w:tab w:val="clear" w:pos="6237"/>
        </w:tabs>
      </w:pPr>
      <w:r>
        <w:rPr>
          <w:lang w:eastAsia="ko-KR"/>
        </w:rPr>
        <w:t>151.</w:t>
      </w:r>
      <w:r>
        <w:rPr>
          <w:lang w:eastAsia="ko-KR"/>
        </w:rPr>
        <w:tab/>
        <w:t xml:space="preserve">Как уже было сказано Конституция республики предоставляет всем без исключения право </w:t>
      </w:r>
      <w:r>
        <w:t xml:space="preserve">на пользование родным языком и культурой, на свободный выбор языка общения, воспитания, обучения и творчества.  </w:t>
      </w:r>
    </w:p>
    <w:p w:rsidR="00000000" w:rsidRDefault="00000000">
      <w:pPr>
        <w:tabs>
          <w:tab w:val="clear" w:pos="6237"/>
        </w:tabs>
      </w:pPr>
    </w:p>
    <w:p w:rsidR="00000000" w:rsidRDefault="00000000">
      <w:pPr>
        <w:tabs>
          <w:tab w:val="clear" w:pos="6237"/>
        </w:tabs>
      </w:pPr>
      <w:r>
        <w:t>152.</w:t>
      </w:r>
      <w:r>
        <w:rPr>
          <w:lang w:val="ru-MO"/>
        </w:rPr>
        <w:tab/>
      </w:r>
      <w:r>
        <w:t xml:space="preserve">С целью создания условий для изучения и функционирования родного языка народов Казахстана, распоряжением Президента </w:t>
      </w:r>
      <w:proofErr w:type="spellStart"/>
      <w:r>
        <w:t>РК</w:t>
      </w:r>
      <w:proofErr w:type="spellEnd"/>
      <w:r>
        <w:t xml:space="preserve"> от 15 июля 1996 года № 3058 одобрена Концепция этнокультурного образования в </w:t>
      </w:r>
      <w:proofErr w:type="spellStart"/>
      <w:r>
        <w:t>РК</w:t>
      </w:r>
      <w:proofErr w:type="spellEnd"/>
      <w:r>
        <w:t>.  Основной идеей данной концепции является создание модели образования, ориентированной на сохранение самобытности этнических групп и освоение ценностей других культур.</w:t>
      </w:r>
    </w:p>
    <w:p w:rsidR="00000000" w:rsidRDefault="00000000">
      <w:pPr>
        <w:tabs>
          <w:tab w:val="clear" w:pos="6237"/>
        </w:tabs>
      </w:pPr>
    </w:p>
    <w:p w:rsidR="00000000" w:rsidRDefault="00000000">
      <w:pPr>
        <w:tabs>
          <w:tab w:val="clear" w:pos="6237"/>
        </w:tabs>
      </w:pPr>
      <w:r>
        <w:tab/>
        <w:t>В системе образования Республики Казахстан функционирует 8</w:t>
      </w:r>
      <w:r>
        <w:rPr>
          <w:lang w:val="ru-MO"/>
        </w:rPr>
        <w:t xml:space="preserve"> </w:t>
      </w:r>
      <w:r>
        <w:t>240 дневных государственных общеобразовательных школ с контингентом 3 063 000 учащихся.</w:t>
      </w:r>
    </w:p>
    <w:p w:rsidR="00000000" w:rsidRDefault="00000000">
      <w:pPr>
        <w:tabs>
          <w:tab w:val="clear" w:pos="6237"/>
        </w:tabs>
      </w:pPr>
    </w:p>
    <w:p w:rsidR="00000000" w:rsidRDefault="00000000">
      <w:pPr>
        <w:tabs>
          <w:tab w:val="clear" w:pos="6237"/>
        </w:tabs>
      </w:pPr>
      <w:r>
        <w:t>153.</w:t>
      </w:r>
      <w:r>
        <w:tab/>
        <w:t xml:space="preserve">По данным Министерства образования и науки Республики Казахстан, в 2001 году 42,2 % от общего количества дневных государственных общеобразовательных школ были с казахским языком обучения, 28,8 % - с русским, 1 % - с узбекским, 0,2 % - с таджикским, </w:t>
      </w:r>
      <w:proofErr w:type="spellStart"/>
      <w:r>
        <w:t>0,01%</w:t>
      </w:r>
      <w:proofErr w:type="spellEnd"/>
      <w:r>
        <w:t xml:space="preserve"> - с украинским языком обучения.  В 1999 школах обучение велось на двух и более языках.</w:t>
      </w:r>
    </w:p>
    <w:p w:rsidR="00000000" w:rsidRDefault="00000000">
      <w:pPr>
        <w:tabs>
          <w:tab w:val="clear" w:pos="6237"/>
        </w:tabs>
      </w:pPr>
    </w:p>
    <w:p w:rsidR="00000000" w:rsidRDefault="00000000">
      <w:pPr>
        <w:tabs>
          <w:tab w:val="clear" w:pos="6237"/>
        </w:tabs>
      </w:pPr>
      <w:r>
        <w:t>154.</w:t>
      </w:r>
      <w:r>
        <w:tab/>
        <w:t xml:space="preserve">В 133 общеобразовательных школах республики представители 11 национальностей изучают родной (немецкий, польский, украинский, уйгурский, корейский, </w:t>
      </w:r>
      <w:proofErr w:type="spellStart"/>
      <w:r>
        <w:t>дунганский</w:t>
      </w:r>
      <w:proofErr w:type="spellEnd"/>
      <w:r>
        <w:t>, турецкий, чеченский, азербайджанский, курдский) язык.</w:t>
      </w:r>
    </w:p>
    <w:p w:rsidR="00000000" w:rsidRDefault="00000000">
      <w:pPr>
        <w:tabs>
          <w:tab w:val="clear" w:pos="6237"/>
        </w:tabs>
      </w:pPr>
    </w:p>
    <w:p w:rsidR="00000000" w:rsidRDefault="00000000">
      <w:pPr>
        <w:tabs>
          <w:tab w:val="clear" w:pos="6237"/>
        </w:tabs>
      </w:pPr>
      <w:r>
        <w:t>155.</w:t>
      </w:r>
      <w:r>
        <w:tab/>
        <w:t>Так, в Карагандинской области организации образования в тесном сотрудничестве работают с национальным культурным центром немецкого общества "</w:t>
      </w:r>
      <w:proofErr w:type="spellStart"/>
      <w:r>
        <w:t>Видергебург</w:t>
      </w:r>
      <w:proofErr w:type="spellEnd"/>
      <w:r>
        <w:t>", корейским центром "Возрождение", татаро-башкирским культурным центром.   Продолжают работу 11 детских немецких воскресных школ.</w:t>
      </w:r>
    </w:p>
    <w:p w:rsidR="00000000" w:rsidRDefault="00000000">
      <w:pPr>
        <w:tabs>
          <w:tab w:val="clear" w:pos="6237"/>
        </w:tabs>
      </w:pPr>
    </w:p>
    <w:p w:rsidR="00000000" w:rsidRDefault="00000000">
      <w:pPr>
        <w:tabs>
          <w:tab w:val="clear" w:pos="6237"/>
        </w:tabs>
      </w:pPr>
      <w:r>
        <w:t>156.</w:t>
      </w:r>
      <w:r>
        <w:tab/>
        <w:t xml:space="preserve">В городе Петропавловске Североказахстанской области при </w:t>
      </w:r>
      <w:proofErr w:type="spellStart"/>
      <w:r>
        <w:t>СШ</w:t>
      </w:r>
      <w:proofErr w:type="spellEnd"/>
      <w:r>
        <w:t xml:space="preserve"> № 17 с 1998/99 учебного года работает школа национального возрождения, где дети восьми национальностей изучают азербайджанский, еврейский, польский, татарский, немецкий, армянский, украинский, чеченский и ингушский языки.</w:t>
      </w:r>
    </w:p>
    <w:p w:rsidR="00000000" w:rsidRDefault="00000000">
      <w:pPr>
        <w:tabs>
          <w:tab w:val="clear" w:pos="6237"/>
        </w:tabs>
      </w:pPr>
    </w:p>
    <w:p w:rsidR="00000000" w:rsidRDefault="00000000">
      <w:pPr>
        <w:tabs>
          <w:tab w:val="clear" w:pos="6237"/>
        </w:tabs>
      </w:pPr>
      <w:r>
        <w:t>157.</w:t>
      </w:r>
      <w:r>
        <w:tab/>
        <w:t xml:space="preserve">В Павлодарской, </w:t>
      </w:r>
      <w:proofErr w:type="spellStart"/>
      <w:r>
        <w:t>Атырауской</w:t>
      </w:r>
      <w:proofErr w:type="spellEnd"/>
      <w:r>
        <w:t xml:space="preserve">, </w:t>
      </w:r>
      <w:proofErr w:type="spellStart"/>
      <w:r>
        <w:t>Кызылординснкой</w:t>
      </w:r>
      <w:proofErr w:type="spellEnd"/>
      <w:r>
        <w:t xml:space="preserve">, </w:t>
      </w:r>
      <w:proofErr w:type="spellStart"/>
      <w:r>
        <w:t>Южноказахстанской</w:t>
      </w:r>
      <w:proofErr w:type="spellEnd"/>
      <w:r>
        <w:t xml:space="preserve">, Карагандинской, </w:t>
      </w:r>
      <w:proofErr w:type="spellStart"/>
      <w:r>
        <w:t>Алматинской</w:t>
      </w:r>
      <w:proofErr w:type="spellEnd"/>
      <w:r>
        <w:t xml:space="preserve">, Западноказахстанской областях учащиеся корейской национальности изучают родной язык на факультативных занятиях.  Программа факультативных занятий предусматривает "Начальный курс разговорной речи", разработанной Институтом обучения для зарубежных корейцев при </w:t>
      </w:r>
      <w:proofErr w:type="spellStart"/>
      <w:r>
        <w:t>Сеульском</w:t>
      </w:r>
      <w:proofErr w:type="spellEnd"/>
      <w:r>
        <w:t xml:space="preserve"> государственном университете (Южная Корея).    </w:t>
      </w:r>
    </w:p>
    <w:p w:rsidR="00000000" w:rsidRDefault="00000000">
      <w:pPr>
        <w:pStyle w:val="BodyTextIndent2"/>
        <w:tabs>
          <w:tab w:val="left" w:pos="567"/>
          <w:tab w:val="left" w:pos="1134"/>
          <w:tab w:val="left" w:pos="1701"/>
          <w:tab w:val="left" w:pos="2268"/>
        </w:tabs>
        <w:spacing w:line="288" w:lineRule="auto"/>
        <w:ind w:right="0" w:firstLine="0"/>
        <w:jc w:val="left"/>
        <w:rPr>
          <w:sz w:val="24"/>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158</w:t>
      </w:r>
      <w:r>
        <w:rPr>
          <w:sz w:val="24"/>
        </w:rPr>
        <w:tab/>
        <w:t>Согласно Международному договору между Министерством образования и науки Республики Казахстан и Министерством образования Республики Польша в 29 школах республики открыты группы по изучению польского языка.  По окончании 9 и 11 классов школы учащиеся польской национальности, успешно сдавшие экзамены, имеют возможность продолжить обучение в средних специальных и высших учебных заведениях Польши.</w:t>
      </w:r>
    </w:p>
    <w:p w:rsidR="00000000" w:rsidRDefault="00000000">
      <w:pPr>
        <w:tabs>
          <w:tab w:val="clear" w:pos="6237"/>
        </w:tabs>
      </w:pPr>
    </w:p>
    <w:p w:rsidR="00000000" w:rsidRDefault="00000000">
      <w:pPr>
        <w:tabs>
          <w:tab w:val="clear" w:pos="6237"/>
        </w:tabs>
      </w:pPr>
      <w:r>
        <w:t>159.</w:t>
      </w:r>
      <w:r>
        <w:tab/>
        <w:t xml:space="preserve">Продолжается работа по повышению статуса государственного языка.  Сегодня в  общественном сознании прочно утвердилась мысль, что без достижения реального статуса казахского языка, как государственного, не достичь вековой мечты казахского народа о сильном и процветающем государстве.  Растет понимание усиления необходимости изучения и использования казахского языка как государственного и как языка межнационального общения.   </w:t>
      </w:r>
    </w:p>
    <w:p w:rsidR="00000000" w:rsidRDefault="00000000">
      <w:pPr>
        <w:tabs>
          <w:tab w:val="clear" w:pos="6237"/>
        </w:tabs>
        <w:overflowPunct w:val="0"/>
        <w:autoSpaceDE w:val="0"/>
        <w:autoSpaceDN w:val="0"/>
        <w:adjustRightInd w:val="0"/>
      </w:pPr>
    </w:p>
    <w:p w:rsidR="00000000" w:rsidRDefault="00000000">
      <w:pPr>
        <w:tabs>
          <w:tab w:val="clear" w:pos="6237"/>
        </w:tabs>
        <w:overflowPunct w:val="0"/>
        <w:autoSpaceDE w:val="0"/>
        <w:autoSpaceDN w:val="0"/>
        <w:adjustRightInd w:val="0"/>
      </w:pPr>
      <w:r>
        <w:t>160.</w:t>
      </w:r>
      <w:r>
        <w:tab/>
        <w:t xml:space="preserve">Четыре области - </w:t>
      </w:r>
      <w:proofErr w:type="spellStart"/>
      <w:r>
        <w:t>Кызылординская</w:t>
      </w:r>
      <w:proofErr w:type="spellEnd"/>
      <w:r>
        <w:t xml:space="preserve">, </w:t>
      </w:r>
      <w:proofErr w:type="spellStart"/>
      <w:r>
        <w:t>Южноказахстанская</w:t>
      </w:r>
      <w:proofErr w:type="spellEnd"/>
      <w:r>
        <w:t xml:space="preserve">, </w:t>
      </w:r>
      <w:proofErr w:type="spellStart"/>
      <w:r>
        <w:t>Атырауская</w:t>
      </w:r>
      <w:proofErr w:type="spellEnd"/>
      <w:r>
        <w:t xml:space="preserve">, </w:t>
      </w:r>
      <w:proofErr w:type="spellStart"/>
      <w:r>
        <w:t>Жамбылская</w:t>
      </w:r>
      <w:proofErr w:type="spellEnd"/>
      <w:r>
        <w:t xml:space="preserve">, полностью перешли на государственный язык, вплотную подошли  к такому важному шагу </w:t>
      </w:r>
      <w:proofErr w:type="spellStart"/>
      <w:r>
        <w:t>Мангистауская</w:t>
      </w:r>
      <w:proofErr w:type="spellEnd"/>
      <w:r>
        <w:t xml:space="preserve"> и Актюбинская области.</w:t>
      </w:r>
    </w:p>
    <w:p w:rsidR="00000000" w:rsidRDefault="00000000">
      <w:pPr>
        <w:tabs>
          <w:tab w:val="clear" w:pos="6237"/>
        </w:tabs>
        <w:overflowPunct w:val="0"/>
        <w:autoSpaceDE w:val="0"/>
        <w:autoSpaceDN w:val="0"/>
        <w:adjustRightInd w:val="0"/>
      </w:pPr>
    </w:p>
    <w:p w:rsidR="00000000" w:rsidRDefault="00000000">
      <w:pPr>
        <w:tabs>
          <w:tab w:val="clear" w:pos="6237"/>
        </w:tabs>
        <w:overflowPunct w:val="0"/>
        <w:autoSpaceDE w:val="0"/>
        <w:autoSpaceDN w:val="0"/>
        <w:adjustRightInd w:val="0"/>
      </w:pPr>
      <w:r>
        <w:t>161.</w:t>
      </w:r>
      <w:r>
        <w:tab/>
        <w:t>Наблюдаются позитивные сдвиги в области оформления документов на двух языках в центральных  государственных органах.  Для этого созданы управления по корректировке документов, подготовленных на казахском языке.</w:t>
      </w:r>
    </w:p>
    <w:p w:rsidR="00000000" w:rsidRDefault="00000000">
      <w:pPr>
        <w:tabs>
          <w:tab w:val="clear" w:pos="6237"/>
        </w:tabs>
      </w:pPr>
    </w:p>
    <w:p w:rsidR="00000000" w:rsidRDefault="00000000">
      <w:pPr>
        <w:tabs>
          <w:tab w:val="clear" w:pos="6237"/>
        </w:tabs>
      </w:pPr>
      <w:r>
        <w:t>162.</w:t>
      </w:r>
      <w:r>
        <w:tab/>
        <w:t>Только в течение 2001 года в Казахстане открыто 103 школы с казахским языком обучения.</w:t>
      </w:r>
    </w:p>
    <w:p w:rsidR="00000000" w:rsidRDefault="00000000">
      <w:pPr>
        <w:pStyle w:val="BodyTextIndent2"/>
        <w:tabs>
          <w:tab w:val="left" w:pos="567"/>
          <w:tab w:val="left" w:pos="1134"/>
          <w:tab w:val="left" w:pos="1701"/>
          <w:tab w:val="left" w:pos="2268"/>
        </w:tabs>
        <w:overflowPunct w:val="0"/>
        <w:autoSpaceDE w:val="0"/>
        <w:autoSpaceDN w:val="0"/>
        <w:adjustRightInd w:val="0"/>
        <w:spacing w:line="288" w:lineRule="auto"/>
        <w:ind w:right="0" w:firstLine="0"/>
        <w:jc w:val="left"/>
        <w:rPr>
          <w:sz w:val="24"/>
        </w:rPr>
      </w:pPr>
    </w:p>
    <w:p w:rsidR="00000000" w:rsidRDefault="00000000">
      <w:pPr>
        <w:pStyle w:val="BodyTextIndent2"/>
        <w:tabs>
          <w:tab w:val="left" w:pos="567"/>
          <w:tab w:val="left" w:pos="1134"/>
          <w:tab w:val="left" w:pos="1701"/>
          <w:tab w:val="left" w:pos="2268"/>
        </w:tabs>
        <w:overflowPunct w:val="0"/>
        <w:autoSpaceDE w:val="0"/>
        <w:autoSpaceDN w:val="0"/>
        <w:adjustRightInd w:val="0"/>
        <w:spacing w:line="288" w:lineRule="auto"/>
        <w:ind w:right="0" w:firstLine="0"/>
        <w:jc w:val="left"/>
        <w:rPr>
          <w:sz w:val="24"/>
        </w:rPr>
      </w:pPr>
      <w:r>
        <w:rPr>
          <w:sz w:val="24"/>
        </w:rPr>
        <w:t>163.</w:t>
      </w:r>
      <w:r>
        <w:rPr>
          <w:sz w:val="24"/>
        </w:rPr>
        <w:tab/>
        <w:t>Что касается сохранения социальных функций русского языка, то традиционно сильным остается его культурно-коммуникативное влияние в сферах науки и образования, информационном пространстве.  Высока роль русского языка в ведении делопроизводства.  Сегодня 68 процентов обучающихся в высших учебных заведениях по республике получают знания на русском языке.</w:t>
      </w:r>
    </w:p>
    <w:p w:rsidR="00000000" w:rsidRDefault="00000000">
      <w:pPr>
        <w:pStyle w:val="BodyTextIndent2"/>
        <w:tabs>
          <w:tab w:val="left" w:pos="567"/>
          <w:tab w:val="left" w:pos="1134"/>
          <w:tab w:val="left" w:pos="1701"/>
          <w:tab w:val="left" w:pos="2268"/>
        </w:tabs>
        <w:overflowPunct w:val="0"/>
        <w:autoSpaceDE w:val="0"/>
        <w:autoSpaceDN w:val="0"/>
        <w:adjustRightInd w:val="0"/>
        <w:spacing w:line="288" w:lineRule="auto"/>
        <w:ind w:right="0" w:firstLine="0"/>
        <w:jc w:val="left"/>
        <w:rPr>
          <w:sz w:val="24"/>
        </w:rPr>
      </w:pPr>
    </w:p>
    <w:p w:rsidR="00000000" w:rsidRDefault="00000000">
      <w:pPr>
        <w:tabs>
          <w:tab w:val="clear" w:pos="6237"/>
        </w:tabs>
      </w:pPr>
      <w:r>
        <w:t>164.</w:t>
      </w:r>
      <w:r>
        <w:tab/>
        <w:t>Таким образом, Казахстан не только на законодательном уровне, но и на практике все больше и ближе подходит к такой языковой ситуации, когда каждый гражданин республики в соответствии с нашей Конституцией реализует свое право на выбор языка общения, воспитания, обучения и творчества.</w:t>
      </w:r>
    </w:p>
    <w:p w:rsidR="00000000" w:rsidRDefault="00000000">
      <w:pPr>
        <w:tabs>
          <w:tab w:val="clear" w:pos="6237"/>
        </w:tabs>
      </w:pPr>
    </w:p>
    <w:p w:rsidR="00000000" w:rsidRDefault="00000000">
      <w:pPr>
        <w:tabs>
          <w:tab w:val="clear" w:pos="6237"/>
        </w:tabs>
      </w:pPr>
      <w:r>
        <w:t>165.</w:t>
      </w:r>
      <w:r>
        <w:tab/>
        <w:t xml:space="preserve">Казахстан представляет собой яркую палитру национальных культур населяющих его народов.  Равенство прав всех граждан в создании культурных ценностей декларировано в Законе </w:t>
      </w:r>
      <w:proofErr w:type="spellStart"/>
      <w:r>
        <w:t>РК</w:t>
      </w:r>
      <w:proofErr w:type="spellEnd"/>
      <w:r>
        <w:t xml:space="preserve"> "О культуре".</w:t>
      </w:r>
    </w:p>
    <w:p w:rsidR="00000000" w:rsidRDefault="00000000">
      <w:pPr>
        <w:tabs>
          <w:tab w:val="clear" w:pos="6237"/>
        </w:tabs>
      </w:pPr>
    </w:p>
    <w:p w:rsidR="00000000" w:rsidRDefault="00000000">
      <w:pPr>
        <w:pStyle w:val="Normal1"/>
        <w:tabs>
          <w:tab w:val="left" w:pos="567"/>
          <w:tab w:val="left" w:pos="1134"/>
          <w:tab w:val="left" w:pos="1701"/>
          <w:tab w:val="left" w:pos="2268"/>
        </w:tabs>
        <w:spacing w:before="0" w:after="0" w:line="288" w:lineRule="auto"/>
      </w:pPr>
      <w:r>
        <w:t>166.</w:t>
      </w:r>
      <w:r>
        <w:tab/>
        <w:t>Также права граждан на равное участие в культурной жизни, пользование родным языком и культурой подтверждается каждодневной практикой деятельности театров.  Независимо от национальной специфики театры планомерно проводят свою работу по культурному обслуживанию населения.  Их национальный состав представлен следующим образом – 18 казахских, 15 русских, 3 объединенных (казахская и русская труппы), 1 уйгурский, 1 корейский, 1 немецкий.  Репертуарная афиша театров состоит из постановок казахских, русских, немецких, корейских, уйгурских и др. авторов.  При национальных театрах функционируют музыкальные коллективы такие, как ансамбль корейской музыки "</w:t>
      </w:r>
      <w:proofErr w:type="spellStart"/>
      <w:r>
        <w:t>Ариран</w:t>
      </w:r>
      <w:proofErr w:type="spellEnd"/>
      <w:r>
        <w:t>", уйгурской – "</w:t>
      </w:r>
      <w:proofErr w:type="spellStart"/>
      <w:r>
        <w:t>Нава</w:t>
      </w:r>
      <w:proofErr w:type="spellEnd"/>
      <w:r>
        <w:t>", "</w:t>
      </w:r>
      <w:proofErr w:type="spellStart"/>
      <w:r>
        <w:t>Яшлык</w:t>
      </w:r>
      <w:proofErr w:type="spellEnd"/>
      <w:r>
        <w:t>".</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167.</w:t>
      </w:r>
      <w:r>
        <w:tab/>
        <w:t xml:space="preserve">Касаясь конкретных показателей деятельности указанных учреждений, отметим следующее.  </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168.</w:t>
      </w:r>
      <w:r>
        <w:tab/>
        <w:t xml:space="preserve">В 2001 году </w:t>
      </w:r>
      <w:proofErr w:type="spellStart"/>
      <w:r>
        <w:t>Каздрамтеатр</w:t>
      </w:r>
      <w:proofErr w:type="spellEnd"/>
      <w:r>
        <w:t xml:space="preserve"> им. М. </w:t>
      </w:r>
      <w:proofErr w:type="spellStart"/>
      <w:r>
        <w:t>Ауэзова</w:t>
      </w:r>
      <w:proofErr w:type="spellEnd"/>
      <w:r>
        <w:t xml:space="preserve"> показал 239 спектаклей, обслужил 60,9 тыс. зрителей, Государственный русский театр им. М. Лермонтова – соответственно 326 и 107 900, Уйгурский театр музыкальной комедии – соответственно 150 и 110 000, Корейский театр музыкальной комедии – соответственно 23 и 9 500, Немецкий театр – соответственно 190 и 128 000 и т.д.  Как видно все национальные театры востребованы и посещаемы.  (Некоторое отставание Уйгурского и Корейского театров объясняется проходившим в то время ремонтом стационарного здания, а у Немецкого театра – необходимостью выездов в места компактного проживания немецкого населения.)  </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169.</w:t>
      </w:r>
      <w:r>
        <w:tab/>
        <w:t xml:space="preserve">Следует отметить, что учреждения культуры тесно взаимодействуют и с национально-культурными центрами.  Мероприятия, проводимые совместно с </w:t>
      </w:r>
      <w:proofErr w:type="spellStart"/>
      <w:r>
        <w:t>НКЦ</w:t>
      </w:r>
      <w:proofErr w:type="spellEnd"/>
      <w:r>
        <w:t xml:space="preserve"> получают положительный резонанс у большинства жителей Казахстана.  Это – концерты коллективов культурных центров, выставки декоративно-прикладного искусства, национальной кухни, национальные праздники, День единства и т.д.  </w:t>
      </w:r>
    </w:p>
    <w:p w:rsidR="00000000" w:rsidRDefault="00000000">
      <w:pPr>
        <w:pStyle w:val="Normal1"/>
        <w:tabs>
          <w:tab w:val="left" w:pos="567"/>
          <w:tab w:val="left" w:pos="1134"/>
          <w:tab w:val="left" w:pos="1701"/>
          <w:tab w:val="left" w:pos="2268"/>
        </w:tabs>
        <w:spacing w:before="0" w:after="0" w:line="288" w:lineRule="auto"/>
      </w:pPr>
    </w:p>
    <w:p w:rsidR="00000000" w:rsidRDefault="00000000">
      <w:pPr>
        <w:pStyle w:val="Normal1"/>
        <w:tabs>
          <w:tab w:val="left" w:pos="567"/>
          <w:tab w:val="left" w:pos="1134"/>
          <w:tab w:val="left" w:pos="1701"/>
          <w:tab w:val="left" w:pos="2268"/>
        </w:tabs>
        <w:spacing w:before="0" w:after="0" w:line="288" w:lineRule="auto"/>
      </w:pPr>
      <w:r>
        <w:t>170.</w:t>
      </w:r>
      <w:r>
        <w:tab/>
        <w:t>Необходимо отметить, что гуманитарное сотрудничество республики с сопредельными государствами также имеет систематическую основу.  В соответствии с Декларацией о вечной дружбе и сотрудничестве, подписанной между Казахстаном и Российской Федерацией находит свое доброе продолжение культурное сотрудничество приграничных регионов.  В рамках Дней культуры Казахстана в России, в июне 2002 года состоялись Дни культуры областей Казахстана в соседних областях России.  В программе Дней были организованы концерты, творческие встречи, народные гуляния, показ спектаклей.  В конце 2002 года Президентами Казахстана и России было принято решение об объявлении 2003 года Годом Казахстана в России.  Обе стороны рассматривают данное событие как существенный шаг вперед в деле дальнейшего экономического, политического и культурного сближения двух стран.</w:t>
      </w:r>
    </w:p>
    <w:p w:rsidR="00000000" w:rsidRDefault="00000000">
      <w:pPr>
        <w:pStyle w:val="BodyTextIndent2"/>
        <w:tabs>
          <w:tab w:val="left" w:pos="567"/>
          <w:tab w:val="left" w:pos="1134"/>
          <w:tab w:val="left" w:pos="1701"/>
          <w:tab w:val="left" w:pos="2268"/>
        </w:tabs>
        <w:spacing w:line="288" w:lineRule="auto"/>
        <w:ind w:right="0" w:firstLine="0"/>
        <w:jc w:val="left"/>
        <w:rPr>
          <w:sz w:val="24"/>
          <w:lang w:val="en-US"/>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171.</w:t>
      </w:r>
      <w:r>
        <w:rPr>
          <w:sz w:val="24"/>
        </w:rPr>
        <w:tab/>
        <w:t>Важнейшим из компонентов культурно-исторического наследия прошлого является народная педагогика с ее прогрессивными богатейшими традициями и опытом воспитания подрастающего поколения.</w:t>
      </w:r>
    </w:p>
    <w:p w:rsidR="00000000" w:rsidRDefault="00000000">
      <w:pPr>
        <w:pStyle w:val="BodyTextIndent"/>
        <w:tabs>
          <w:tab w:val="left" w:pos="567"/>
          <w:tab w:val="left" w:pos="1134"/>
          <w:tab w:val="left" w:pos="1701"/>
          <w:tab w:val="left" w:pos="2268"/>
        </w:tabs>
        <w:spacing w:line="288" w:lineRule="auto"/>
        <w:ind w:left="0"/>
        <w:rPr>
          <w:sz w:val="24"/>
        </w:rPr>
      </w:pPr>
    </w:p>
    <w:p w:rsidR="00000000" w:rsidRDefault="00000000">
      <w:pPr>
        <w:pStyle w:val="BodyTextIndent"/>
        <w:tabs>
          <w:tab w:val="left" w:pos="567"/>
          <w:tab w:val="left" w:pos="1134"/>
          <w:tab w:val="left" w:pos="1701"/>
          <w:tab w:val="left" w:pos="2268"/>
        </w:tabs>
        <w:spacing w:line="288" w:lineRule="auto"/>
        <w:ind w:left="0"/>
        <w:rPr>
          <w:sz w:val="24"/>
        </w:rPr>
      </w:pPr>
      <w:r>
        <w:rPr>
          <w:sz w:val="24"/>
        </w:rPr>
        <w:t>172.</w:t>
      </w:r>
      <w:r>
        <w:rPr>
          <w:sz w:val="24"/>
        </w:rPr>
        <w:tab/>
        <w:t>Широкое распространение в организациях образования нашли программы "</w:t>
      </w:r>
      <w:proofErr w:type="spellStart"/>
      <w:r>
        <w:rPr>
          <w:sz w:val="24"/>
        </w:rPr>
        <w:t>Атамекен</w:t>
      </w:r>
      <w:proofErr w:type="spellEnd"/>
      <w:r>
        <w:rPr>
          <w:sz w:val="24"/>
        </w:rPr>
        <w:t>", "К</w:t>
      </w:r>
      <w:r>
        <w:rPr>
          <w:sz w:val="24"/>
          <w:lang w:val="kk-KZ"/>
        </w:rPr>
        <w:t>ы</w:t>
      </w:r>
      <w:proofErr w:type="spellStart"/>
      <w:r>
        <w:rPr>
          <w:sz w:val="24"/>
        </w:rPr>
        <w:t>здар</w:t>
      </w:r>
      <w:proofErr w:type="spellEnd"/>
      <w:r>
        <w:rPr>
          <w:sz w:val="18"/>
        </w:rPr>
        <w:t xml:space="preserve"> </w:t>
      </w:r>
      <w:proofErr w:type="spellStart"/>
      <w:r>
        <w:rPr>
          <w:b/>
          <w:bCs/>
          <w:i/>
          <w:iCs/>
          <w:sz w:val="18"/>
        </w:rPr>
        <w:t>∂</w:t>
      </w:r>
      <w:r>
        <w:rPr>
          <w:sz w:val="24"/>
        </w:rPr>
        <w:t>лiппесi</w:t>
      </w:r>
      <w:proofErr w:type="spellEnd"/>
      <w:r>
        <w:rPr>
          <w:sz w:val="24"/>
        </w:rPr>
        <w:t>", "</w:t>
      </w:r>
      <w:proofErr w:type="spellStart"/>
      <w:r>
        <w:rPr>
          <w:sz w:val="24"/>
        </w:rPr>
        <w:t>К</w:t>
      </w:r>
      <w:r>
        <w:rPr>
          <w:b/>
          <w:bCs/>
          <w:i/>
          <w:iCs/>
          <w:sz w:val="18"/>
        </w:rPr>
        <w:t>∂</w:t>
      </w:r>
      <w:r>
        <w:rPr>
          <w:sz w:val="24"/>
        </w:rPr>
        <w:t>усар</w:t>
      </w:r>
      <w:proofErr w:type="spellEnd"/>
      <w:r>
        <w:rPr>
          <w:sz w:val="24"/>
        </w:rPr>
        <w:t xml:space="preserve"> </w:t>
      </w:r>
      <w:proofErr w:type="spellStart"/>
      <w:r>
        <w:rPr>
          <w:sz w:val="24"/>
        </w:rPr>
        <w:t>булак</w:t>
      </w:r>
      <w:proofErr w:type="spellEnd"/>
      <w:r>
        <w:rPr>
          <w:sz w:val="24"/>
        </w:rPr>
        <w:t>" "</w:t>
      </w:r>
      <w:proofErr w:type="spellStart"/>
      <w:r>
        <w:rPr>
          <w:sz w:val="24"/>
        </w:rPr>
        <w:t>Д</w:t>
      </w:r>
      <w:r>
        <w:rPr>
          <w:b/>
          <w:bCs/>
          <w:i/>
          <w:iCs/>
          <w:sz w:val="16"/>
        </w:rPr>
        <w:t>∂</w:t>
      </w:r>
      <w:r>
        <w:rPr>
          <w:sz w:val="24"/>
        </w:rPr>
        <w:t>ст</w:t>
      </w:r>
      <w:r>
        <w:rPr>
          <w:b/>
          <w:bCs/>
          <w:sz w:val="18"/>
        </w:rPr>
        <w:t>¥</w:t>
      </w:r>
      <w:r>
        <w:rPr>
          <w:sz w:val="24"/>
        </w:rPr>
        <w:t>р</w:t>
      </w:r>
      <w:proofErr w:type="spellEnd"/>
      <w:r>
        <w:rPr>
          <w:sz w:val="24"/>
        </w:rPr>
        <w:t xml:space="preserve">" и др., ориентированные на внедрение идей </w:t>
      </w:r>
      <w:proofErr w:type="spellStart"/>
      <w:r>
        <w:rPr>
          <w:sz w:val="24"/>
        </w:rPr>
        <w:t>этнопедагогики</w:t>
      </w:r>
      <w:proofErr w:type="spellEnd"/>
      <w:r>
        <w:rPr>
          <w:sz w:val="24"/>
        </w:rPr>
        <w:t xml:space="preserve"> в учебно-воспитательный процесс школы.</w:t>
      </w:r>
    </w:p>
    <w:p w:rsidR="00000000" w:rsidRDefault="00000000">
      <w:pPr>
        <w:pStyle w:val="BodyTextIndent"/>
        <w:tabs>
          <w:tab w:val="left" w:pos="567"/>
          <w:tab w:val="left" w:pos="1134"/>
          <w:tab w:val="left" w:pos="1701"/>
          <w:tab w:val="left" w:pos="2268"/>
        </w:tabs>
        <w:spacing w:line="288" w:lineRule="auto"/>
        <w:ind w:left="0"/>
        <w:rPr>
          <w:sz w:val="24"/>
        </w:rPr>
      </w:pPr>
    </w:p>
    <w:p w:rsidR="00000000" w:rsidRDefault="00000000">
      <w:pPr>
        <w:tabs>
          <w:tab w:val="clear" w:pos="6237"/>
        </w:tabs>
      </w:pPr>
      <w:r>
        <w:t>173.</w:t>
      </w:r>
      <w:r>
        <w:tab/>
        <w:t>Учащиеся колледжей в цикле социально-гуманитарных дисциплин изучают историю, культуру, традиции и обычаи народов и народностей, проживающих в республике.</w:t>
      </w:r>
    </w:p>
    <w:p w:rsidR="00000000" w:rsidRDefault="00000000">
      <w:pPr>
        <w:tabs>
          <w:tab w:val="clear" w:pos="6237"/>
        </w:tabs>
      </w:pPr>
    </w:p>
    <w:p w:rsidR="00000000" w:rsidRDefault="00000000">
      <w:pPr>
        <w:tabs>
          <w:tab w:val="clear" w:pos="6237"/>
        </w:tabs>
      </w:pPr>
      <w:r>
        <w:t>174.</w:t>
      </w:r>
      <w:r>
        <w:tab/>
        <w:t>В отдельных колледжах, осуществляющих подготовку кадров по педагогическим и гуманитарно-экономическим специальностям, введен предмет "</w:t>
      </w:r>
      <w:proofErr w:type="spellStart"/>
      <w:r>
        <w:t>Этнопедагогика</w:t>
      </w:r>
      <w:proofErr w:type="spellEnd"/>
      <w:r>
        <w:t xml:space="preserve">".  Так, в </w:t>
      </w:r>
      <w:proofErr w:type="spellStart"/>
      <w:r>
        <w:t>Жаркентском</w:t>
      </w:r>
      <w:proofErr w:type="spellEnd"/>
      <w:r>
        <w:t xml:space="preserve"> педагогическом колледже </w:t>
      </w:r>
      <w:proofErr w:type="spellStart"/>
      <w:r>
        <w:t>Алматинской</w:t>
      </w:r>
      <w:proofErr w:type="spellEnd"/>
      <w:r>
        <w:t xml:space="preserve"> области изучают уйгурскую </w:t>
      </w:r>
      <w:proofErr w:type="spellStart"/>
      <w:r>
        <w:t>этнопедагогику</w:t>
      </w:r>
      <w:proofErr w:type="spellEnd"/>
      <w:r>
        <w:t>, в Туркестанском гуманитарно-техническом колледже Южно-Казахстанской области - узбекскую, в Саранском гуманитарно-техническом колледже Карагандинской области - немецкую.</w:t>
      </w:r>
    </w:p>
    <w:p w:rsidR="00000000" w:rsidRDefault="00000000">
      <w:pPr>
        <w:tabs>
          <w:tab w:val="clear" w:pos="6237"/>
        </w:tabs>
      </w:pPr>
    </w:p>
    <w:p w:rsidR="00000000" w:rsidRDefault="00000000">
      <w:pPr>
        <w:tabs>
          <w:tab w:val="clear" w:pos="6237"/>
        </w:tabs>
      </w:pPr>
      <w:r>
        <w:t>175.</w:t>
      </w:r>
      <w:r>
        <w:tab/>
        <w:t xml:space="preserve">В типовых учебных программах по циклу социально-гуманитарных дисциплин по всем специальностям и направлениям подготовки специалистов с высшим профессиональным образованием предусмотрено изучение этнической истории, философии в традициях и культуре народов Казахстана, </w:t>
      </w:r>
      <w:proofErr w:type="spellStart"/>
      <w:r>
        <w:t>этнорегиональной</w:t>
      </w:r>
      <w:proofErr w:type="spellEnd"/>
      <w:r>
        <w:t xml:space="preserve"> культуры, </w:t>
      </w:r>
      <w:proofErr w:type="spellStart"/>
      <w:r>
        <w:t>этносоциологии</w:t>
      </w:r>
      <w:proofErr w:type="spellEnd"/>
      <w:r>
        <w:t xml:space="preserve">, этнопсихологии и </w:t>
      </w:r>
      <w:proofErr w:type="spellStart"/>
      <w:r>
        <w:t>этнопедагогики</w:t>
      </w:r>
      <w:proofErr w:type="spellEnd"/>
      <w:r>
        <w:t>.</w:t>
      </w:r>
    </w:p>
    <w:p w:rsidR="00000000" w:rsidRDefault="00000000">
      <w:pPr>
        <w:pStyle w:val="BodyTextIndent2"/>
        <w:tabs>
          <w:tab w:val="left" w:pos="567"/>
          <w:tab w:val="left" w:pos="1134"/>
          <w:tab w:val="left" w:pos="1701"/>
          <w:tab w:val="left" w:pos="2268"/>
        </w:tabs>
        <w:spacing w:line="288" w:lineRule="auto"/>
        <w:ind w:right="0" w:firstLine="0"/>
        <w:jc w:val="left"/>
        <w:rPr>
          <w:sz w:val="24"/>
        </w:rPr>
      </w:pPr>
    </w:p>
    <w:p w:rsidR="00000000" w:rsidRDefault="00000000">
      <w:pPr>
        <w:pStyle w:val="BodyTextIndent2"/>
        <w:tabs>
          <w:tab w:val="left" w:pos="567"/>
          <w:tab w:val="left" w:pos="1134"/>
          <w:tab w:val="left" w:pos="1701"/>
          <w:tab w:val="left" w:pos="2268"/>
        </w:tabs>
        <w:spacing w:line="288" w:lineRule="auto"/>
        <w:ind w:right="0" w:firstLine="0"/>
        <w:jc w:val="left"/>
        <w:rPr>
          <w:sz w:val="24"/>
        </w:rPr>
      </w:pPr>
      <w:r>
        <w:rPr>
          <w:sz w:val="24"/>
        </w:rPr>
        <w:t>176.</w:t>
      </w:r>
      <w:r>
        <w:rPr>
          <w:sz w:val="24"/>
        </w:rPr>
        <w:tab/>
        <w:t>В Казахстане формирование межэтнического образования началось с конца 90</w:t>
      </w:r>
      <w:r>
        <w:rPr>
          <w:sz w:val="24"/>
        </w:rPr>
        <w:noBreakHyphen/>
        <w:t>х годов, когда впервые стали обращать внимание на ранний учет менталитета и генетических особенностей детей разных национальностей и различных народностей, которые проживают в одной стране.  Владение родным языком - необходимое условие его сохранения, и государство закрепляет за собой обязанность способствовать созданию условий для изучения и функционирования языков народа Казахстана.  В этих целях в 1997 году утверждена Концепция этнокультурного образования в Республике Казахстан.  Основной идеей данной концепции является создание модели образования, ориентированной на сохранение самобытности этнических групп и одновременно освоение ценностей и стандартов других культур.  Важно, что при этом не утрачивается этническая идентичность и обеспечивается восприятие ими государственных ценностей.</w:t>
      </w:r>
    </w:p>
    <w:p w:rsidR="00000000" w:rsidRDefault="00000000">
      <w:pPr>
        <w:tabs>
          <w:tab w:val="clear" w:pos="6237"/>
        </w:tabs>
      </w:pPr>
    </w:p>
    <w:p w:rsidR="00000000" w:rsidRDefault="00000000">
      <w:pPr>
        <w:tabs>
          <w:tab w:val="clear" w:pos="6237"/>
        </w:tabs>
      </w:pPr>
      <w:r>
        <w:t>177.</w:t>
      </w:r>
      <w:r>
        <w:tab/>
        <w:t>В целях возрождения родного языка этнических групп в местах их компактного проживания развивается сеть дошкольных организаций, школ, лицеев, гимназий.</w:t>
      </w:r>
    </w:p>
    <w:p w:rsidR="00000000" w:rsidRDefault="00000000">
      <w:pPr>
        <w:pStyle w:val="BodyTextIndent"/>
        <w:tabs>
          <w:tab w:val="left" w:pos="567"/>
          <w:tab w:val="left" w:pos="1134"/>
          <w:tab w:val="left" w:pos="1701"/>
          <w:tab w:val="left" w:pos="2268"/>
        </w:tabs>
        <w:spacing w:line="288" w:lineRule="auto"/>
        <w:ind w:left="0"/>
        <w:rPr>
          <w:sz w:val="24"/>
        </w:rPr>
      </w:pPr>
    </w:p>
    <w:p w:rsidR="00000000" w:rsidRDefault="00000000">
      <w:pPr>
        <w:tabs>
          <w:tab w:val="clear" w:pos="567"/>
          <w:tab w:val="clear" w:pos="1134"/>
          <w:tab w:val="clear" w:pos="1701"/>
          <w:tab w:val="clear" w:pos="2268"/>
          <w:tab w:val="left" w:pos="561"/>
          <w:tab w:val="left" w:pos="1122"/>
          <w:tab w:val="left" w:pos="1683"/>
          <w:tab w:val="left" w:pos="2244"/>
        </w:tabs>
        <w:jc w:val="center"/>
      </w:pPr>
      <w:r>
        <w:rPr>
          <w:lang w:eastAsia="ru-RU"/>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Настоящий документ содержит сведенные в один документ первоначальный, второй и третий периодические доклады Казахстана, подлежавшие представлению 25 сентября соответственно 1999, 2001 и 2003 года.</w:t>
      </w:r>
    </w:p>
    <w:p w:rsidR="00000000" w:rsidRDefault="00000000">
      <w:pPr>
        <w:pStyle w:val="FootnoteText"/>
      </w:pP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CERD/C/439/Add.2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CERD/C/439/Add.2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2EF0BB1"/>
    <w:multiLevelType w:val="hybridMultilevel"/>
    <w:tmpl w:val="E94CCB94"/>
    <w:lvl w:ilvl="0" w:tplc="72523686">
      <w:start w:val="1"/>
      <w:numFmt w:val="bullet"/>
      <w:lvlText w:val=""/>
      <w:lvlJc w:val="left"/>
      <w:pPr>
        <w:tabs>
          <w:tab w:val="num" w:pos="1196"/>
        </w:tabs>
        <w:ind w:left="1196" w:hanging="629"/>
      </w:pPr>
      <w:rPr>
        <w:rFonts w:ascii="Symbol" w:hAnsi="Symbol"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C167545"/>
    <w:multiLevelType w:val="hybridMultilevel"/>
    <w:tmpl w:val="E94CCB94"/>
    <w:lvl w:ilvl="0" w:tplc="F5EAB1C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3F427B79"/>
    <w:multiLevelType w:val="hybridMultilevel"/>
    <w:tmpl w:val="E94CCB94"/>
    <w:lvl w:ilvl="0" w:tplc="72523686">
      <w:start w:val="1"/>
      <w:numFmt w:val="bullet"/>
      <w:lvlText w:val=""/>
      <w:lvlJc w:val="left"/>
      <w:pPr>
        <w:tabs>
          <w:tab w:val="num" w:pos="1196"/>
        </w:tabs>
        <w:ind w:left="1196" w:hanging="629"/>
      </w:pPr>
      <w:rPr>
        <w:rFonts w:ascii="Symbol" w:hAnsi="Symbol" w:hint="default"/>
      </w:rPr>
    </w:lvl>
    <w:lvl w:ilvl="1" w:tplc="72523686">
      <w:start w:val="1"/>
      <w:numFmt w:val="bullet"/>
      <w:lvlText w:val=""/>
      <w:lvlJc w:val="left"/>
      <w:pPr>
        <w:tabs>
          <w:tab w:val="num" w:pos="1916"/>
        </w:tabs>
        <w:ind w:left="1916" w:hanging="629"/>
      </w:pPr>
      <w:rPr>
        <w:rFonts w:ascii="Symbol" w:hAnsi="Symbol" w:hint="default"/>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6F490669"/>
    <w:multiLevelType w:val="hybridMultilevel"/>
    <w:tmpl w:val="E94CCB94"/>
    <w:lvl w:ilvl="0" w:tplc="72523686">
      <w:start w:val="1"/>
      <w:numFmt w:val="bullet"/>
      <w:lvlText w:val=""/>
      <w:lvlJc w:val="left"/>
      <w:pPr>
        <w:tabs>
          <w:tab w:val="num" w:pos="1196"/>
        </w:tabs>
        <w:ind w:left="1196" w:hanging="629"/>
      </w:pPr>
      <w:rPr>
        <w:rFonts w:ascii="Symbol" w:hAnsi="Symbol"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Normal1">
    <w:name w:val="Normal1"/>
    <w:pPr>
      <w:spacing w:before="100" w:after="100"/>
    </w:pPr>
    <w:rPr>
      <w:snapToGrid w:val="0"/>
      <w:sz w:val="24"/>
      <w:lang w:val="ru-RU" w:eastAsia="ru-RU"/>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left="284"/>
    </w:pPr>
    <w:rPr>
      <w:sz w:val="28"/>
      <w:lang w:eastAsia="ru-RU"/>
    </w:rPr>
  </w:style>
  <w:style w:type="paragraph" w:customStyle="1" w:styleId="H3">
    <w:name w:val="H3"/>
    <w:basedOn w:val="Normal1"/>
    <w:next w:val="Normal1"/>
    <w:pPr>
      <w:keepNext/>
      <w:outlineLvl w:val="3"/>
    </w:pPr>
    <w:rPr>
      <w:b/>
      <w:sz w:val="28"/>
    </w:rPr>
  </w:style>
  <w:style w:type="paragraph" w:customStyle="1" w:styleId="a0">
    <w:name w:val="Цитаты"/>
    <w:basedOn w:val="Normal1"/>
    <w:pPr>
      <w:ind w:left="360" w:right="360"/>
    </w:pPr>
  </w:style>
  <w:style w:type="paragraph" w:customStyle="1" w:styleId="20">
    <w:name w:val="заголовок 2"/>
    <w:basedOn w:val="Normal"/>
    <w:next w:val="Normal"/>
    <w:pPr>
      <w:keepNext/>
      <w:tabs>
        <w:tab w:val="clear" w:pos="567"/>
        <w:tab w:val="clear" w:pos="1134"/>
        <w:tab w:val="clear" w:pos="1701"/>
        <w:tab w:val="clear" w:pos="2268"/>
        <w:tab w:val="clear" w:pos="6237"/>
      </w:tabs>
      <w:autoSpaceDE w:val="0"/>
      <w:autoSpaceDN w:val="0"/>
      <w:spacing w:line="240" w:lineRule="auto"/>
      <w:jc w:val="center"/>
      <w:outlineLvl w:val="1"/>
    </w:pPr>
    <w:rPr>
      <w:b/>
      <w:bCs/>
      <w:sz w:val="28"/>
      <w:szCs w:val="28"/>
      <w:lang w:eastAsia="ru-RU"/>
    </w:rPr>
  </w:style>
  <w:style w:type="paragraph" w:customStyle="1" w:styleId="3">
    <w:name w:val="заголовок 3"/>
    <w:basedOn w:val="Normal"/>
    <w:next w:val="Normal"/>
    <w:pPr>
      <w:keepNext/>
      <w:tabs>
        <w:tab w:val="clear" w:pos="567"/>
        <w:tab w:val="clear" w:pos="1134"/>
        <w:tab w:val="clear" w:pos="1701"/>
        <w:tab w:val="clear" w:pos="2268"/>
        <w:tab w:val="clear" w:pos="6237"/>
      </w:tabs>
      <w:autoSpaceDE w:val="0"/>
      <w:autoSpaceDN w:val="0"/>
      <w:spacing w:line="240" w:lineRule="auto"/>
      <w:jc w:val="center"/>
      <w:outlineLvl w:val="2"/>
    </w:pPr>
    <w:rPr>
      <w:sz w:val="28"/>
      <w:szCs w:val="28"/>
      <w:lang w:eastAsia="ru-RU"/>
    </w:rPr>
  </w:style>
  <w:style w:type="paragraph" w:customStyle="1" w:styleId="4">
    <w:name w:val="заголовок 4"/>
    <w:basedOn w:val="Normal"/>
    <w:next w:val="Normal"/>
    <w:pPr>
      <w:keepNext/>
      <w:tabs>
        <w:tab w:val="clear" w:pos="567"/>
        <w:tab w:val="clear" w:pos="1134"/>
        <w:tab w:val="clear" w:pos="1701"/>
        <w:tab w:val="clear" w:pos="2268"/>
        <w:tab w:val="clear" w:pos="6237"/>
      </w:tabs>
      <w:autoSpaceDE w:val="0"/>
      <w:autoSpaceDN w:val="0"/>
      <w:spacing w:line="240" w:lineRule="auto"/>
      <w:outlineLvl w:val="3"/>
    </w:pPr>
    <w:rPr>
      <w:szCs w:val="24"/>
      <w:lang w:eastAsia="ru-RU"/>
    </w:rPr>
  </w:style>
  <w:style w:type="paragraph" w:customStyle="1" w:styleId="5">
    <w:name w:val="заголовок 5"/>
    <w:basedOn w:val="Normal"/>
    <w:next w:val="Normal"/>
    <w:pPr>
      <w:keepNext/>
      <w:tabs>
        <w:tab w:val="clear" w:pos="567"/>
        <w:tab w:val="clear" w:pos="1134"/>
        <w:tab w:val="clear" w:pos="1701"/>
        <w:tab w:val="clear" w:pos="2268"/>
        <w:tab w:val="clear" w:pos="6237"/>
      </w:tabs>
      <w:autoSpaceDE w:val="0"/>
      <w:autoSpaceDN w:val="0"/>
      <w:spacing w:line="240" w:lineRule="auto"/>
      <w:jc w:val="center"/>
      <w:outlineLvl w:val="4"/>
    </w:pPr>
    <w:rPr>
      <w:b/>
      <w:bCs/>
      <w:sz w:val="28"/>
      <w:szCs w:val="28"/>
      <w:lang w:eastAsia="ru-RU"/>
    </w:rPr>
  </w:style>
  <w:style w:type="paragraph" w:customStyle="1" w:styleId="H2">
    <w:name w:val="H2"/>
    <w:basedOn w:val="Normal1"/>
    <w:next w:val="Normal1"/>
    <w:pPr>
      <w:keepNext/>
      <w:outlineLvl w:val="2"/>
    </w:pPr>
    <w:rPr>
      <w:b/>
      <w:sz w:val="36"/>
    </w:rPr>
  </w:style>
  <w:style w:type="paragraph" w:styleId="PlainText">
    <w:name w:val="Plain Text"/>
    <w:basedOn w:val="Normal"/>
    <w:semiHidden/>
    <w:pPr>
      <w:tabs>
        <w:tab w:val="clear" w:pos="567"/>
        <w:tab w:val="clear" w:pos="1134"/>
        <w:tab w:val="clear" w:pos="1701"/>
        <w:tab w:val="clear" w:pos="2268"/>
        <w:tab w:val="clear" w:pos="6237"/>
      </w:tabs>
      <w:spacing w:line="240" w:lineRule="auto"/>
    </w:pPr>
    <w:rPr>
      <w:rFonts w:ascii="Courier New" w:hAnsi="Courier New" w:cs="Courier New"/>
      <w:sz w:val="20"/>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line="240" w:lineRule="auto"/>
      <w:ind w:right="-563" w:firstLine="360"/>
      <w:jc w:val="both"/>
    </w:pPr>
    <w:rPr>
      <w:color w:val="0000FF"/>
      <w:sz w:val="28"/>
      <w:lang w:eastAsia="ru-RU"/>
    </w:rPr>
  </w:style>
  <w:style w:type="paragraph" w:styleId="BodyText">
    <w:name w:val="Body Text"/>
    <w:basedOn w:val="Normal"/>
    <w:semiHidden/>
    <w:pPr>
      <w:tabs>
        <w:tab w:val="clear" w:pos="567"/>
        <w:tab w:val="clear" w:pos="1134"/>
        <w:tab w:val="clear" w:pos="1701"/>
        <w:tab w:val="clear" w:pos="2268"/>
        <w:tab w:val="clear" w:pos="6237"/>
      </w:tabs>
      <w:spacing w:line="240" w:lineRule="auto"/>
      <w:ind w:right="-199"/>
      <w:jc w:val="both"/>
    </w:pPr>
    <w:rPr>
      <w:sz w:val="28"/>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right="-563" w:firstLine="360"/>
      <w:jc w:val="both"/>
    </w:pPr>
    <w:rPr>
      <w:sz w:val="28"/>
      <w:lang w:eastAsia="ru-RU"/>
    </w:rPr>
  </w:style>
  <w:style w:type="paragraph" w:styleId="BodyText2">
    <w:name w:val="Body Text 2"/>
    <w:basedOn w:val="Normal"/>
    <w:semiHidden/>
    <w:pPr>
      <w:tabs>
        <w:tab w:val="clear" w:pos="567"/>
        <w:tab w:val="clear" w:pos="1134"/>
        <w:tab w:val="clear" w:pos="1701"/>
        <w:tab w:val="clear" w:pos="2268"/>
        <w:tab w:val="clear" w:pos="6237"/>
      </w:tabs>
      <w:spacing w:line="240" w:lineRule="auto"/>
      <w:jc w:val="both"/>
    </w:pPr>
    <w:rPr>
      <w:rFonts w:ascii="Century" w:hAnsi="Century"/>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16516</Words>
  <Characters>94146</Characters>
  <Application>Microsoft Office Word</Application>
  <DocSecurity>4</DocSecurity>
  <Lines>784</Lines>
  <Paragraphs>188</Paragraphs>
  <ScaleCrop>false</ScaleCrop>
  <HeadingPairs>
    <vt:vector size="2" baseType="variant">
      <vt:variant>
        <vt:lpstr>Название</vt:lpstr>
      </vt:variant>
      <vt:variant>
        <vt:i4>1</vt:i4>
      </vt:variant>
    </vt:vector>
  </HeadingPairs>
  <TitlesOfParts>
    <vt:vector size="1" baseType="lpstr">
      <vt:lpstr>0441687.doc</vt:lpstr>
    </vt:vector>
  </TitlesOfParts>
  <Company> </Company>
  <LinksUpToDate>false</LinksUpToDate>
  <CharactersWithSpaces>115617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0441687.doc</dc:title>
  <dc:subject>Tcherepakhine</dc:subject>
  <dc:creator>TDudnikova</dc:creator>
  <cp:keywords/>
  <dc:description/>
  <cp:lastModifiedBy>Tamara Dudnikova</cp:lastModifiedBy>
  <cp:revision>3</cp:revision>
  <cp:lastPrinted>2004-05-28T10:32:00Z</cp:lastPrinted>
  <dcterms:created xsi:type="dcterms:W3CDTF">2004-05-28T10:31:00Z</dcterms:created>
  <dcterms:modified xsi:type="dcterms:W3CDTF">2004-05-28T10:32:00Z</dcterms:modified>
</cp:coreProperties>
</file>