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SingleTxt"/>
        <w:spacing w:after="60"/>
        <w:ind w:left="0"/>
        <w:rPr>
          <w:rFonts w:hint="eastAsia"/>
        </w:rPr>
      </w:pPr>
      <w:r>
        <w:rPr>
          <w:rFonts w:ascii="SimHei" w:eastAsia="SimHei" w:hint="eastAsia"/>
          <w:color w:val="FF0000"/>
          <w:sz w:val="24"/>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第三十六届会议</w:t>
      </w:r>
    </w:p>
    <w:p w:rsidR="00000000" w:rsidRDefault="00000000">
      <w:pPr>
        <w:pStyle w:val="SingleTxt"/>
        <w:spacing w:after="60"/>
        <w:ind w:left="0"/>
        <w:rPr>
          <w:rFonts w:hint="eastAsia"/>
        </w:rPr>
      </w:pPr>
      <w:r>
        <w:rPr>
          <w:rFonts w:hint="eastAsia"/>
        </w:rPr>
        <w:t>2006年8月7日至25日</w:t>
      </w:r>
    </w:p>
    <w:p w:rsidR="00000000" w:rsidRDefault="00000000">
      <w:pPr>
        <w:pStyle w:val="SingleTxt"/>
        <w:spacing w:after="0"/>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与审议定期报告有关的议题和问题清单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墨西哥</w:t>
      </w:r>
    </w:p>
    <w:p w:rsidR="00000000" w:rsidRDefault="00000000">
      <w:pPr>
        <w:pStyle w:val="SingleTxt"/>
        <w:rPr>
          <w:rFonts w:hint="eastAsia"/>
        </w:rPr>
      </w:pPr>
      <w:r>
        <w:tab/>
      </w:r>
      <w:r>
        <w:rPr>
          <w:rFonts w:hint="eastAsia"/>
        </w:rPr>
        <w:t>会前工作组审议了墨西哥的第六次定期报告（CEDAW/C/MEX/6）。</w:t>
      </w:r>
    </w:p>
    <w:p w:rsidR="00000000" w:rsidRDefault="00000000">
      <w:pPr>
        <w:pStyle w:val="SingleTxt"/>
        <w:rPr>
          <w:rFonts w:ascii="SimHei" w:eastAsia="SimHei" w:hint="eastAsia"/>
          <w:color w:val="FF0000"/>
        </w:rPr>
      </w:pPr>
      <w:r>
        <w:rPr>
          <w:rFonts w:ascii="SimHei" w:eastAsia="SimHei" w:hint="eastAsia"/>
          <w:color w:val="FF0000"/>
        </w:rPr>
        <w:t>宪法、法律、行动计划和国家机制</w:t>
      </w:r>
    </w:p>
    <w:p w:rsidR="00000000" w:rsidRDefault="00000000">
      <w:pPr>
        <w:pStyle w:val="SingleTxt"/>
        <w:rPr>
          <w:rFonts w:hint="eastAsia"/>
        </w:rPr>
      </w:pPr>
      <w:r>
        <w:rPr>
          <w:rFonts w:hint="eastAsia"/>
        </w:rPr>
        <w:t>1.</w:t>
      </w:r>
      <w:r>
        <w:rPr>
          <w:rFonts w:hint="eastAsia"/>
        </w:rPr>
        <w:tab/>
        <w:t>墨西哥在报告中指出，《刑法》中规定了一项规范杀害妇女罪的举措；请说明这项举措的现状，如已获核准，请说明将采取什么措施切实予以传播和实施；有没有为处理杀害妇女罪成立一个特别单位？</w:t>
      </w:r>
    </w:p>
    <w:p w:rsidR="00000000" w:rsidRDefault="00000000">
      <w:pPr>
        <w:pStyle w:val="SingleTxt"/>
        <w:rPr>
          <w:rFonts w:hint="eastAsia"/>
        </w:rPr>
      </w:pPr>
      <w:r>
        <w:rPr>
          <w:rFonts w:hint="eastAsia"/>
        </w:rPr>
        <w:t>2.</w:t>
      </w:r>
      <w:r>
        <w:rPr>
          <w:rFonts w:hint="eastAsia"/>
        </w:rPr>
        <w:tab/>
        <w:t>“纳入性别观点的立法”这份研究报告涉及31个州，研究结果确认各州仍然存在一些排斥妇女的歧视性法律。请说明主要在哪些具体领域存在歧视性规定；为了协调国家立法与超越有关立法短期内规划的措施，要面对的主要障碍是什么？</w:t>
      </w:r>
    </w:p>
    <w:p w:rsidR="00000000" w:rsidRDefault="00000000">
      <w:pPr>
        <w:pStyle w:val="SingleTxt"/>
        <w:rPr>
          <w:rFonts w:hint="eastAsia"/>
        </w:rPr>
      </w:pPr>
      <w:r>
        <w:rPr>
          <w:rFonts w:hint="eastAsia"/>
        </w:rPr>
        <w:t>3.</w:t>
      </w:r>
      <w:r>
        <w:rPr>
          <w:rFonts w:hint="eastAsia"/>
        </w:rPr>
        <w:tab/>
        <w:t>墨西哥在报告中表示共和国参议院分析了《移民和侨民保护法》举措。请说明此项举措的现状，如已获通过，请说明为切实予以传播和实施而计划采取的措施。</w:t>
      </w:r>
    </w:p>
    <w:p w:rsidR="00000000" w:rsidRDefault="00000000">
      <w:pPr>
        <w:pStyle w:val="SingleTxt"/>
        <w:rPr>
          <w:rFonts w:hint="eastAsia"/>
        </w:rPr>
      </w:pPr>
      <w:r>
        <w:rPr>
          <w:rFonts w:hint="eastAsia"/>
        </w:rPr>
        <w:t>4.</w:t>
      </w:r>
      <w:r>
        <w:rPr>
          <w:rFonts w:hint="eastAsia"/>
        </w:rPr>
        <w:tab/>
        <w:t>请通报下列情况：联邦《刑法》和《刑事诉讼法》改革进展情况；2005年参议院为防止和制裁贩卖人口核准通过的法律；为了在州一级通过立法采取的举措。</w:t>
      </w:r>
    </w:p>
    <w:p w:rsidR="00000000" w:rsidRDefault="00000000">
      <w:pPr>
        <w:pStyle w:val="SingleTxt"/>
        <w:rPr>
          <w:rFonts w:hint="eastAsia"/>
        </w:rPr>
      </w:pPr>
      <w:r>
        <w:rPr>
          <w:rFonts w:hint="eastAsia"/>
        </w:rPr>
        <w:t>5.</w:t>
      </w:r>
      <w:r>
        <w:rPr>
          <w:rFonts w:hint="eastAsia"/>
        </w:rPr>
        <w:tab/>
        <w:t>请说明为实施2001-2006年机会平等和不歧视妇女国家方案面临什么挑战？打算如何在下一个计划中应对这些挑战？请通报是否设立确保每州切实执行的机制。</w:t>
      </w:r>
    </w:p>
    <w:p w:rsidR="00000000" w:rsidRDefault="00000000">
      <w:pPr>
        <w:pStyle w:val="SingleTxt"/>
        <w:rPr>
          <w:rFonts w:hint="eastAsia"/>
        </w:rPr>
      </w:pPr>
      <w:r>
        <w:rPr>
          <w:rFonts w:hint="eastAsia"/>
        </w:rPr>
        <w:t>6.</w:t>
      </w:r>
      <w:r>
        <w:rPr>
          <w:rFonts w:hint="eastAsia"/>
        </w:rPr>
        <w:tab/>
        <w:t>墨西哥在报告中表示，“在充分尊重联邦主义的前提下，国家机构与州政府和市政府设立了由州机构、理事会、方案和一个秘书处组成的工作网”。请说明联邦-州之间的关系是否固定下来；请具体指出是否存在某种规范性或工作方法上的规则，和（或）这种关系是否以自愿合作为基础。又请通报有没有采取任何举措协调所有实体的作业。</w:t>
      </w:r>
    </w:p>
    <w:p w:rsidR="00000000" w:rsidRDefault="00000000">
      <w:pPr>
        <w:pStyle w:val="SingleTxt"/>
        <w:rPr>
          <w:rFonts w:hint="eastAsia"/>
        </w:rPr>
      </w:pPr>
      <w:r>
        <w:rPr>
          <w:rFonts w:hint="eastAsia"/>
        </w:rPr>
        <w:t>7.</w:t>
      </w:r>
      <w:r>
        <w:rPr>
          <w:rFonts w:hint="eastAsia"/>
        </w:rPr>
        <w:tab/>
        <w:t>墨西哥在报告中确定挑战之一是必须加强那些与两性平等政策协调员合作的机构间机制。请说明为此采取了什么措施。</w:t>
      </w:r>
    </w:p>
    <w:p w:rsidR="00000000" w:rsidRDefault="00000000">
      <w:pPr>
        <w:pStyle w:val="SingleTxt"/>
        <w:rPr>
          <w:rFonts w:ascii="SimHei" w:eastAsia="SimHei" w:hint="eastAsia"/>
          <w:color w:val="FF0000"/>
        </w:rPr>
      </w:pPr>
      <w:r>
        <w:rPr>
          <w:rFonts w:ascii="SimHei" w:eastAsia="SimHei" w:hint="eastAsia"/>
          <w:color w:val="FF0000"/>
        </w:rPr>
        <w:t>陈规定型观念与教育</w:t>
      </w:r>
    </w:p>
    <w:p w:rsidR="00000000" w:rsidRDefault="00000000">
      <w:pPr>
        <w:pStyle w:val="SingleTxt"/>
        <w:rPr>
          <w:rFonts w:hint="eastAsia"/>
        </w:rPr>
      </w:pPr>
      <w:r>
        <w:rPr>
          <w:rFonts w:hint="eastAsia"/>
        </w:rPr>
        <w:t>8.</w:t>
      </w:r>
      <w:r>
        <w:rPr>
          <w:rFonts w:hint="eastAsia"/>
        </w:rPr>
        <w:tab/>
        <w:t>报告载列了丰富和广泛的资料，说明为消除陈规定型观念所采取的举措。请说明有否就这种活动的影响进行过研究，并请提供补充资料，说明在农村地区和土著民族居住地区已实施的具体方案。</w:t>
      </w:r>
    </w:p>
    <w:p w:rsidR="00000000" w:rsidRDefault="00000000">
      <w:pPr>
        <w:pStyle w:val="SingleTxt"/>
        <w:rPr>
          <w:rFonts w:hint="eastAsia"/>
        </w:rPr>
      </w:pPr>
      <w:r>
        <w:rPr>
          <w:rFonts w:hint="eastAsia"/>
        </w:rPr>
        <w:t>9.</w:t>
      </w:r>
      <w:r>
        <w:rPr>
          <w:rFonts w:hint="eastAsia"/>
        </w:rPr>
        <w:tab/>
        <w:t>请</w:t>
      </w:r>
      <w:r>
        <w:rPr>
          <w:rFonts w:hint="eastAsia"/>
          <w:spacing w:val="6"/>
        </w:rPr>
        <w:t>提供补充统计数字，按性别、城乡地区分列入学率和失学率。另外，请提供关于女童和青年女子失学主要原因的资料和说明克服此一问题的方案</w:t>
      </w:r>
      <w:r>
        <w:rPr>
          <w:rFonts w:hint="eastAsia"/>
        </w:rPr>
        <w:t>。</w:t>
      </w:r>
    </w:p>
    <w:p w:rsidR="00000000" w:rsidRDefault="00000000">
      <w:pPr>
        <w:pStyle w:val="SingleTxt"/>
        <w:rPr>
          <w:rFonts w:hint="eastAsia"/>
        </w:rPr>
      </w:pPr>
      <w:r>
        <w:rPr>
          <w:rFonts w:hint="eastAsia"/>
        </w:rPr>
        <w:t>10.</w:t>
      </w:r>
      <w:r>
        <w:rPr>
          <w:rFonts w:hint="eastAsia"/>
        </w:rPr>
        <w:tab/>
        <w:t>土著人民人权和基本自由情况特别报告员认为，在15岁以上的土著男女居民中，25％为文盲，其中绝大部分为女性（见E/CN.4/2004/80/Add.2）。墨西哥在报告中提及一个土著寄宿学校方案，请说明采取了其他什么措施以确保该国不同区域的土著女童有接受教育的机会；又计划采取或已采取了什么措施，以克服土著成年妇女文盲率偏高的问题。</w:t>
      </w:r>
    </w:p>
    <w:p w:rsidR="00000000" w:rsidRDefault="00000000">
      <w:pPr>
        <w:pStyle w:val="SingleTxt"/>
        <w:rPr>
          <w:rFonts w:hint="eastAsia"/>
        </w:rPr>
      </w:pPr>
      <w:r>
        <w:rPr>
          <w:rFonts w:hint="eastAsia"/>
        </w:rPr>
        <w:t>11.</w:t>
      </w:r>
      <w:r>
        <w:rPr>
          <w:rFonts w:hint="eastAsia"/>
        </w:rPr>
        <w:tab/>
        <w:t>请提供按性别分列的统计资料，说明大学毕业或完成大学学习，特别是工科学习的数字。</w:t>
      </w: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12.</w:t>
      </w:r>
      <w:r>
        <w:rPr>
          <w:rFonts w:hint="eastAsia"/>
        </w:rPr>
        <w:tab/>
        <w:t>有关报告没有特别考虑到墨西哥的多样性、幅员和政治结构，就针对妇女暴力行为的规模提供一项明确的说明。请提供详细资料，按州和按妇女年龄分列暴力行为的起因和形式。在答复中请通报墨西哥衡量家庭内部暴力行为的指标制度的运作情况和说明取得的成果。</w:t>
      </w:r>
    </w:p>
    <w:p w:rsidR="00000000" w:rsidRDefault="00000000">
      <w:pPr>
        <w:pStyle w:val="SingleTxt"/>
        <w:rPr>
          <w:rFonts w:hint="eastAsia"/>
        </w:rPr>
      </w:pPr>
      <w:r>
        <w:rPr>
          <w:rFonts w:hint="eastAsia"/>
        </w:rPr>
        <w:t>13.</w:t>
      </w:r>
      <w:r>
        <w:rPr>
          <w:rFonts w:hint="eastAsia"/>
        </w:rPr>
        <w:tab/>
        <w:t>有关报告提供资料，说明了为预防和根除对妇女和女童的暴力行为、并予以保护和援助而执行的各种方案和计划。然而，鉴于针对妇女的暴力指示数持续偏高，看不到这些活动有何效力。请分析所采取的措施的影响。</w:t>
      </w:r>
    </w:p>
    <w:p w:rsidR="00000000" w:rsidRDefault="00000000">
      <w:pPr>
        <w:pStyle w:val="SingleTxt"/>
        <w:rPr>
          <w:rFonts w:hint="eastAsia"/>
        </w:rPr>
      </w:pPr>
      <w:r>
        <w:rPr>
          <w:rFonts w:hint="eastAsia"/>
        </w:rPr>
        <w:t>14.</w:t>
      </w:r>
      <w:r>
        <w:rPr>
          <w:rFonts w:hint="eastAsia"/>
        </w:rPr>
        <w:tab/>
        <w:t>虽然暴力行为是一种普遍现象，影响到社会各阶层和教育程度不同的人，</w:t>
      </w:r>
      <w:r>
        <w:rPr>
          <w:rFonts w:hint="eastAsia"/>
          <w:spacing w:val="2"/>
        </w:rPr>
        <w:t>可是参考过的研究报告表明，贫困的青年妇女最容易受到影响。请说明有否专为这一特定妇女群体</w:t>
      </w:r>
      <w:r>
        <w:rPr>
          <w:rFonts w:hint="eastAsia"/>
        </w:rPr>
        <w:t>（特别是在暴力事件多的各州）制定消除对妇女暴力行为的方案。</w:t>
      </w:r>
    </w:p>
    <w:p w:rsidR="00000000" w:rsidRDefault="00000000">
      <w:pPr>
        <w:pStyle w:val="SingleTxt"/>
        <w:rPr>
          <w:rFonts w:ascii="SimHei" w:eastAsia="SimHei" w:hint="eastAsia"/>
          <w:color w:val="FF0000"/>
        </w:rPr>
      </w:pPr>
      <w:r>
        <w:rPr>
          <w:rFonts w:ascii="SimHei" w:eastAsia="SimHei" w:hint="eastAsia"/>
          <w:color w:val="FF0000"/>
        </w:rPr>
        <w:t>贩卖妇女和女童及意图营利使她们卖淫</w:t>
      </w:r>
    </w:p>
    <w:p w:rsidR="00000000" w:rsidRDefault="00000000">
      <w:pPr>
        <w:pStyle w:val="SingleTxt"/>
        <w:rPr>
          <w:rFonts w:hint="eastAsia"/>
        </w:rPr>
      </w:pPr>
      <w:r>
        <w:rPr>
          <w:rFonts w:hint="eastAsia"/>
        </w:rPr>
        <w:t>15.</w:t>
      </w:r>
      <w:r>
        <w:rPr>
          <w:rFonts w:hint="eastAsia"/>
        </w:rPr>
        <w:tab/>
        <w:t>请说明进行了什么努力，以搜集统计数字和进行研究，说明贩卖妇女和女童的情况，其中包括原因和后果以及关于每一州的受害者特点的资料，并说明贩卖人口问题小组的进展及其高瞻远瞩地综合处理该专题的目标。</w:t>
      </w:r>
    </w:p>
    <w:p w:rsidR="00000000" w:rsidRDefault="00000000">
      <w:pPr>
        <w:pStyle w:val="SingleTxt"/>
        <w:rPr>
          <w:rFonts w:hint="eastAsia"/>
        </w:rPr>
      </w:pPr>
      <w:r>
        <w:rPr>
          <w:rFonts w:hint="eastAsia"/>
        </w:rPr>
        <w:t>16.</w:t>
      </w:r>
      <w:r>
        <w:rPr>
          <w:rFonts w:hint="eastAsia"/>
        </w:rPr>
        <w:tab/>
        <w:t>请提供补充资料，说明墨西哥卖淫业的情况，其发生率、原因、后果以及相关立法。此外，请通报为对付此一问题是否制定了方案。</w:t>
      </w:r>
    </w:p>
    <w:p w:rsidR="00000000" w:rsidRDefault="00000000">
      <w:pPr>
        <w:pStyle w:val="SingleTxt"/>
        <w:rPr>
          <w:rFonts w:ascii="SimHei" w:eastAsia="SimHei" w:hint="eastAsia"/>
          <w:color w:val="FF0000"/>
        </w:rPr>
      </w:pPr>
      <w:r>
        <w:rPr>
          <w:rFonts w:ascii="SimHei" w:eastAsia="SimHei" w:hint="eastAsia"/>
          <w:color w:val="FF0000"/>
        </w:rPr>
        <w:t>政治和公共生活</w:t>
      </w:r>
    </w:p>
    <w:p w:rsidR="00000000" w:rsidRDefault="00000000">
      <w:pPr>
        <w:pStyle w:val="SingleTxt"/>
        <w:rPr>
          <w:rFonts w:hint="eastAsia"/>
        </w:rPr>
      </w:pPr>
      <w:r>
        <w:rPr>
          <w:rFonts w:hint="eastAsia"/>
        </w:rPr>
        <w:t>17.</w:t>
      </w:r>
      <w:r>
        <w:rPr>
          <w:rFonts w:hint="eastAsia"/>
        </w:rPr>
        <w:tab/>
        <w:t>有关报告表示，“在妇女占有职位方面，最显著的缺点出现在国家部长和副部长的这些高级职位上”。请通报已采取或计划采取什么措施，确保妇女能够获得这些高级职位。</w:t>
      </w:r>
    </w:p>
    <w:p w:rsidR="00000000" w:rsidRDefault="00000000">
      <w:pPr>
        <w:pStyle w:val="SingleTxt"/>
        <w:rPr>
          <w:rFonts w:hint="eastAsia"/>
        </w:rPr>
      </w:pPr>
      <w:r>
        <w:rPr>
          <w:rFonts w:hint="eastAsia"/>
        </w:rPr>
        <w:t>18.</w:t>
      </w:r>
      <w:r>
        <w:rPr>
          <w:rFonts w:hint="eastAsia"/>
        </w:rPr>
        <w:tab/>
        <w:t>请提供补充资料，说明妇女在国家行政机构决策层人数少的原因，并提供按州和城市分列的数据。请通报有没有按照《公约》第4条第1款和委员会一般建议25，考虑在各决策层采取临时特别措施。</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19.</w:t>
      </w:r>
      <w:r>
        <w:rPr>
          <w:rFonts w:hint="eastAsia"/>
        </w:rPr>
        <w:tab/>
        <w:t>有关报告表示，关于边境出口加工业妇女怀孕检验结果须呈阴性问题，国家妇女研究所提出了立法改革措施。请说明这项改革是否得到核准；采取了其他什么措施消除对出口加工业女工的歧视性法例；有没有建立监督机制，确保出口加工厂遵守劳工法律？</w:t>
      </w:r>
    </w:p>
    <w:p w:rsidR="00000000" w:rsidRDefault="00000000">
      <w:pPr>
        <w:pStyle w:val="SingleTxt"/>
        <w:rPr>
          <w:rFonts w:hint="eastAsia"/>
        </w:rPr>
      </w:pPr>
      <w:r>
        <w:rPr>
          <w:rFonts w:hint="eastAsia"/>
        </w:rPr>
        <w:t>20.</w:t>
      </w:r>
      <w:r>
        <w:rPr>
          <w:rFonts w:hint="eastAsia"/>
        </w:rPr>
        <w:tab/>
        <w:t>除了分发印刷品让人们了解男女之间在薪酬方面存在的差距外，还请说明在劳工法中对不遵守这项规定的雇主规定了什么制裁以及现行的实施和监督机制。又请说明是否采取了其他措施，并请介绍之。</w:t>
      </w:r>
    </w:p>
    <w:p w:rsidR="00000000" w:rsidRDefault="00000000">
      <w:pPr>
        <w:pStyle w:val="SingleTxt"/>
        <w:rPr>
          <w:rFonts w:hint="eastAsia"/>
        </w:rPr>
      </w:pPr>
      <w:r>
        <w:rPr>
          <w:rFonts w:hint="eastAsia"/>
        </w:rPr>
        <w:t>21.</w:t>
      </w:r>
      <w:r>
        <w:rPr>
          <w:rFonts w:hint="eastAsia"/>
        </w:rPr>
        <w:tab/>
        <w:t>请说明建立什么监测和监督机制，以确保女工切实得到国家提供的产假。</w:t>
      </w:r>
    </w:p>
    <w:p w:rsidR="00000000" w:rsidRDefault="00000000">
      <w:pPr>
        <w:pStyle w:val="SingleTxt"/>
        <w:rPr>
          <w:rFonts w:hint="eastAsia"/>
        </w:rPr>
      </w:pPr>
      <w:r>
        <w:rPr>
          <w:rFonts w:hint="eastAsia"/>
        </w:rPr>
        <w:t>22.</w:t>
      </w:r>
      <w:r>
        <w:rPr>
          <w:rFonts w:hint="eastAsia"/>
        </w:rPr>
        <w:tab/>
        <w:t>请提供详细资料，说明在非正规部门和出口加工业工作的妇女参加和获得社会保险和福利的情况及所需条件。</w:t>
      </w:r>
    </w:p>
    <w:p w:rsidR="00000000" w:rsidRDefault="00000000">
      <w:pPr>
        <w:pStyle w:val="SingleTxt"/>
        <w:rPr>
          <w:rFonts w:hint="eastAsia"/>
        </w:rPr>
      </w:pPr>
      <w:r>
        <w:rPr>
          <w:rFonts w:hint="eastAsia"/>
        </w:rPr>
        <w:t>23.</w:t>
      </w:r>
      <w:r>
        <w:rPr>
          <w:rFonts w:hint="eastAsia"/>
        </w:rPr>
        <w:tab/>
        <w:t>有关报告提供了资料，说明关于为农村地区妇女和土著妇女创造就业机会和提供培训的方案。请指出这些方案产生了什么影响。</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24.</w:t>
      </w:r>
      <w:r>
        <w:rPr>
          <w:rFonts w:hint="eastAsia"/>
        </w:rPr>
        <w:tab/>
        <w:t>有关行动纲领的目标包括确保妇女普遍获得国家一级的性和生殖保健，请按城乡地区分别说明行动纲领取得了哪些成果。在贵国答复中，请说明是否制定后续和评估机制和查明妇女为获得保健而面临的最大挑战以及为克服这些挑战计划采取的措施。</w:t>
      </w:r>
    </w:p>
    <w:p w:rsidR="00000000" w:rsidRDefault="00000000">
      <w:pPr>
        <w:pStyle w:val="SingleTxt"/>
        <w:rPr>
          <w:rFonts w:hint="eastAsia"/>
        </w:rPr>
      </w:pPr>
      <w:r>
        <w:rPr>
          <w:rFonts w:hint="eastAsia"/>
        </w:rPr>
        <w:t>25.</w:t>
      </w:r>
      <w:r>
        <w:rPr>
          <w:rFonts w:hint="eastAsia"/>
        </w:rPr>
        <w:tab/>
        <w:t>请说明为对付非法堕胎问题已采取或计划采取的措施，因为非法堕胎是妇女的第四大死因。</w:t>
      </w:r>
    </w:p>
    <w:p w:rsidR="00000000" w:rsidRDefault="00000000">
      <w:pPr>
        <w:pStyle w:val="SingleTxt"/>
        <w:rPr>
          <w:rFonts w:hint="eastAsia"/>
        </w:rPr>
      </w:pPr>
      <w:r>
        <w:rPr>
          <w:rFonts w:hint="eastAsia"/>
        </w:rPr>
        <w:t>26.</w:t>
      </w:r>
      <w:r>
        <w:rPr>
          <w:rFonts w:hint="eastAsia"/>
        </w:rPr>
        <w:tab/>
        <w:t>有关报告提供了大量资料，说明为妇女制定的保健方案、计划和行动。请提供补充资料，说明一般妇女和土著妇女的发病-死亡指示数、根本原因以及在城乡地区的行为。</w:t>
      </w:r>
    </w:p>
    <w:p w:rsidR="00000000" w:rsidRDefault="00000000">
      <w:pPr>
        <w:pStyle w:val="SingleTxt"/>
        <w:rPr>
          <w:rFonts w:ascii="SimHei" w:eastAsia="SimHei" w:hint="eastAsia"/>
          <w:color w:val="FF0000"/>
        </w:rPr>
      </w:pPr>
      <w:r>
        <w:rPr>
          <w:rFonts w:ascii="SimHei" w:eastAsia="SimHei" w:hint="eastAsia"/>
          <w:color w:val="FF0000"/>
        </w:rPr>
        <w:t>移民</w:t>
      </w:r>
    </w:p>
    <w:p w:rsidR="00000000" w:rsidRDefault="00000000">
      <w:pPr>
        <w:pStyle w:val="SingleTxt"/>
        <w:rPr>
          <w:rFonts w:hint="eastAsia"/>
        </w:rPr>
      </w:pPr>
      <w:r>
        <w:rPr>
          <w:rFonts w:hint="eastAsia"/>
        </w:rPr>
        <w:t>27.</w:t>
      </w:r>
      <w:r>
        <w:rPr>
          <w:rFonts w:hint="eastAsia"/>
        </w:rPr>
        <w:tab/>
        <w:t>移民人权问题特别报告员在她的报告（E/CN.4/2003/85/Add.2）中列入了一些资料，说明在农业部门劳动的移民妇女散工遭受的侵犯和性暴力案件以及从事家务的妇女移民所受的虐待。除了报告提到的Beta小组采取的举措外，请通报采取了什么措施以彻底了解针对妇女和女孩的暴力事件。又请包括有关下列的资料和统计数字：移民妇女和女童的特点；她们人数比较集中的职业；她们的国籍和人口特点；请说明有否制定一项综合政策的计划。</w:t>
      </w:r>
    </w:p>
    <w:p w:rsidR="00000000" w:rsidRDefault="00000000">
      <w:pPr>
        <w:pStyle w:val="SingleTxt"/>
        <w:rPr>
          <w:rFonts w:ascii="SimHei" w:eastAsia="SimHei" w:hint="eastAsia"/>
          <w:color w:val="FF0000"/>
        </w:rPr>
      </w:pPr>
      <w:r>
        <w:rPr>
          <w:rFonts w:ascii="SimHei" w:eastAsia="SimHei" w:hint="eastAsia"/>
          <w:color w:val="FF0000"/>
        </w:rPr>
        <w:t>婚姻和家庭</w:t>
      </w:r>
    </w:p>
    <w:p w:rsidR="00000000" w:rsidRDefault="00000000">
      <w:pPr>
        <w:pStyle w:val="SingleTxt"/>
        <w:rPr>
          <w:rFonts w:hint="eastAsia"/>
        </w:rPr>
      </w:pPr>
      <w:r>
        <w:rPr>
          <w:rFonts w:hint="eastAsia"/>
        </w:rPr>
        <w:t>28.</w:t>
      </w:r>
      <w:r>
        <w:rPr>
          <w:rFonts w:hint="eastAsia"/>
        </w:rPr>
        <w:tab/>
        <w:t>人权事务委员会在最后报告中敦促所有缔约国消除在婚姻、离婚、第二次或以后婚姻方面仍然存在的歧视性规则（见CCPR/C/79/Add.109）。请说明联邦《民法》下列规定的改革现状：男童和女童最低适婚年龄为17岁的规定；关于财产分配制度、生父和生母身份证明的规定；妇女在离婚后必须等待300天才能订立新婚约的规定。该委员会强调，根据《消除对妇女一切形式歧视公约》和《儿童权利公约》，男女的最低适婚年龄为18岁。</w:t>
      </w:r>
    </w:p>
    <w:p w:rsidR="00000000" w:rsidRDefault="00000000">
      <w:pPr>
        <w:pStyle w:val="SingleTxt"/>
        <w:rPr>
          <w:rFonts w:ascii="SimHei" w:eastAsia="SimHei" w:hint="eastAsia"/>
          <w:color w:val="FF0000"/>
        </w:rPr>
      </w:pPr>
      <w:r>
        <w:rPr>
          <w:rFonts w:ascii="SimHei" w:eastAsia="SimHei" w:hint="eastAsia"/>
          <w:color w:val="FF0000"/>
        </w:rPr>
        <w:t>华雷斯市内针对妇女的暴力行为</w:t>
      </w:r>
    </w:p>
    <w:p w:rsidR="00000000" w:rsidRDefault="00000000">
      <w:pPr>
        <w:pStyle w:val="SingleTxt"/>
        <w:rPr>
          <w:rFonts w:hint="eastAsia"/>
        </w:rPr>
      </w:pPr>
      <w:r>
        <w:rPr>
          <w:rFonts w:hint="eastAsia"/>
        </w:rPr>
        <w:t>29.</w:t>
      </w:r>
      <w:r>
        <w:rPr>
          <w:rFonts w:hint="eastAsia"/>
        </w:rPr>
        <w:tab/>
        <w:t>有关报告提供了丰富和广泛的资料，说明了已采取的立法、体制和培训等措施。请具体分析采取的措施产生的积极影响。请说明在执行2003年为预防特别是华雷斯市的暴力行为所核准的40点计划方面，取得了哪些机构间联系和成效？</w:t>
      </w:r>
    </w:p>
    <w:p w:rsidR="00000000" w:rsidRDefault="00000000">
      <w:pPr>
        <w:pStyle w:val="SingleTxt"/>
        <w:rPr>
          <w:rFonts w:hint="eastAsia"/>
        </w:rPr>
      </w:pPr>
      <w:r>
        <w:rPr>
          <w:rFonts w:hint="eastAsia"/>
        </w:rPr>
        <w:t>30.</w:t>
      </w:r>
      <w:r>
        <w:rPr>
          <w:rFonts w:hint="eastAsia"/>
        </w:rPr>
        <w:tab/>
        <w:t>委员会关切地了解到，2005年遭受致命暴力行为的妇女受害者人数和2004年的人数相同，并关切地注意到虽然采取了大量措施，似乎无法抵挡针对妇女的暴力浪潮。请提供补充资料，说明这些新案件的特征和原因，并具体说明这些是否是起因不同的分开的案件。</w:t>
      </w:r>
    </w:p>
    <w:p w:rsidR="00000000" w:rsidRDefault="00000000">
      <w:pPr>
        <w:pStyle w:val="SingleTxt"/>
        <w:rPr>
          <w:rFonts w:hint="eastAsia"/>
        </w:rPr>
      </w:pPr>
      <w:r>
        <w:rPr>
          <w:rFonts w:hint="eastAsia"/>
        </w:rPr>
        <w:t>31.</w:t>
      </w:r>
      <w:r>
        <w:rPr>
          <w:rFonts w:hint="eastAsia"/>
        </w:rPr>
        <w:tab/>
        <w:t>欧洲理事会平等和性别问题报告员在2005年4月访问了华雷斯市，她提到当局的作为时，对于“为解决谋杀案采取的行动方面出现的无能、疏忽以及贪污腐败等其他特点”表示关切。说明对各级机关的行动作出了什么正式评价。</w:t>
      </w:r>
    </w:p>
    <w:p w:rsidR="00000000" w:rsidRDefault="00000000">
      <w:pPr>
        <w:pStyle w:val="SingleTxt"/>
        <w:rPr>
          <w:rFonts w:hint="eastAsia"/>
        </w:rPr>
      </w:pPr>
      <w:r>
        <w:rPr>
          <w:rFonts w:hint="eastAsia"/>
        </w:rPr>
        <w:t>32.</w:t>
      </w:r>
      <w:r>
        <w:rPr>
          <w:rFonts w:hint="eastAsia"/>
        </w:rPr>
        <w:tab/>
        <w:t>委员会了解到墨西哥有照顾和赔偿受害者的方案和资源。请说明如何实施这些方案和遵循什么标准对受害者及其家属所受的伤害作出公正的赔偿。</w:t>
      </w:r>
    </w:p>
    <w:p w:rsidR="00000000" w:rsidRDefault="00000000">
      <w:pPr>
        <w:pStyle w:val="SingleTxt"/>
        <w:rPr>
          <w:rFonts w:hint="eastAsia"/>
        </w:rPr>
      </w:pPr>
      <w:r>
        <w:rPr>
          <w:rFonts w:hint="eastAsia"/>
        </w:rPr>
        <w:t>33.</w:t>
      </w:r>
      <w:r>
        <w:rPr>
          <w:rFonts w:hint="eastAsia"/>
        </w:rPr>
        <w:tab/>
        <w:t>关于未查明身份的尸体和因证据不足而存档的案件，请说明采取了什么措施确保妥善管理有关资源，以查明受害者身份、搜查证据、保护犯罪现场和进行相关的法医和警察调查。</w:t>
      </w:r>
    </w:p>
    <w:p w:rsidR="00000000" w:rsidRDefault="00000000">
      <w:pPr>
        <w:pStyle w:val="SingleTxt"/>
        <w:rPr>
          <w:rFonts w:hint="eastAsia"/>
        </w:rPr>
      </w:pPr>
      <w:r>
        <w:rPr>
          <w:rFonts w:hint="eastAsia"/>
        </w:rPr>
        <w:t>34.</w:t>
      </w:r>
      <w:r>
        <w:rPr>
          <w:rFonts w:hint="eastAsia"/>
        </w:rPr>
        <w:tab/>
        <w:t>请提供补充资料，说明已采取的措施及其对公共安全产生的影响，以及采取了什么行动预防暴力行为和使用公共交通工具的收入最低的人员失踪案件。</w:t>
      </w:r>
    </w:p>
    <w:p w:rsidR="00000000" w:rsidRDefault="00000000">
      <w:pPr>
        <w:pStyle w:val="SingleTxt"/>
      </w:pPr>
      <w:r>
        <w:rPr>
          <w:rFonts w:hint="eastAsia"/>
        </w:rPr>
        <w:t>35.</w:t>
      </w:r>
      <w:r>
        <w:rPr>
          <w:rFonts w:hint="eastAsia"/>
        </w:rPr>
        <w:tab/>
        <w:t>请问采用什么方法将暴力死亡案件分类和详细确定死因，以避免将那些可能因经济、社会和文化因素杀害妇女的案件错误地列为家庭暴力案件。</w:t>
      </w:r>
    </w:p>
    <w:p w:rsidR="00000000" w:rsidRDefault="00000000">
      <w:pPr>
        <w:pStyle w:val="SingleTxt"/>
      </w:pP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NO&gt;&gt;N0625054C&lt;&lt;ODS JOB NO&gt;&gt;</w:t>
      </w:r>
    </w:p>
    <w:p w:rsidR="00000000" w:rsidRDefault="00000000">
      <w:pPr>
        <w:pStyle w:val="CommentText"/>
      </w:pPr>
      <w:r>
        <w:t>&lt;&lt;ODS DOC SYMBOL1&gt;&gt;CEDAW/C/MEX/Q/6&lt;&lt;ODS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06-25054 (C)    080306    080306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CEDAW/C/MEX/Q/6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CEDAW/C/MEX/Q/6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/C/MEX/Q/6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6:15: PM"/>
    <w:docVar w:name="DocCategory" w:val="Doc"/>
    <w:docVar w:name="DocType" w:val="Final"/>
    <w:docVar w:name="JobNo" w:val="0625054C"/>
    <w:docVar w:name="OandT" w:val="Zhang DY"/>
    <w:docVar w:name="Symbol1" w:val="CEDAW/C/MEX/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510</Words>
  <Characters>2910</Characters>
  <Application>Microsoft Office Word</Application>
  <DocSecurity>4</DocSecurity>
  <Lines>24</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3573</CharactersWithSpaces>
  <SharedDoc>false</SharedDoc>
  <HLinks>
    <vt:vector size="6" baseType="variant">
      <vt:variant>
        <vt:i4>4522087</vt:i4>
      </vt:variant>
      <vt:variant>
        <vt:i4>8266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Daoyi.Zhang</dc:creator>
  <cp:keywords/>
  <dc:description/>
  <cp:lastModifiedBy>Daoyi.Zhang</cp:lastModifiedBy>
  <cp:revision>12</cp:revision>
  <cp:lastPrinted>2006-03-08T21:16:00Z</cp:lastPrinted>
  <dcterms:created xsi:type="dcterms:W3CDTF">2006-03-08T17:15:00Z</dcterms:created>
  <dcterms:modified xsi:type="dcterms:W3CDTF">2006-03-08T21:18:00Z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0625054</vt:lpwstr>
  </property>
  <property fmtid="{D5CDD505-2E9C-101B-9397-08002B2CF9AE}" pid="3" name="Symbol1">
    <vt:lpwstr>CEDAW/C/MEX/Q/6</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