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87379" w:rsidP="006469A1">
            <w:pPr>
              <w:bidi w:val="0"/>
              <w:spacing w:after="20"/>
              <w:jc w:val="left"/>
              <w:rPr>
                <w:szCs w:val="20"/>
              </w:rPr>
            </w:pPr>
            <w:r w:rsidRPr="00987379">
              <w:rPr>
                <w:sz w:val="40"/>
                <w:szCs w:val="20"/>
              </w:rPr>
              <w:t>A</w:t>
            </w:r>
            <w:r>
              <w:rPr>
                <w:szCs w:val="20"/>
              </w:rPr>
              <w:t>/HRC/RES/42/12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6469A1" w:rsidP="006469A1">
            <w:pPr>
              <w:bidi w:val="0"/>
              <w:spacing w:before="240"/>
              <w:jc w:val="left"/>
              <w:rPr>
                <w:szCs w:val="20"/>
              </w:rPr>
            </w:pPr>
            <w:r>
              <w:rPr>
                <w:szCs w:val="20"/>
              </w:rPr>
              <w:t>Distr.: General</w:t>
            </w:r>
          </w:p>
          <w:p w:rsidR="006469A1" w:rsidRDefault="006469A1" w:rsidP="006469A1">
            <w:pPr>
              <w:bidi w:val="0"/>
              <w:jc w:val="left"/>
              <w:rPr>
                <w:szCs w:val="20"/>
              </w:rPr>
            </w:pPr>
            <w:r>
              <w:rPr>
                <w:szCs w:val="20"/>
              </w:rPr>
              <w:t>4 October 2019</w:t>
            </w:r>
          </w:p>
          <w:p w:rsidR="006469A1" w:rsidRDefault="006469A1" w:rsidP="006469A1">
            <w:pPr>
              <w:bidi w:val="0"/>
              <w:jc w:val="left"/>
              <w:rPr>
                <w:szCs w:val="20"/>
              </w:rPr>
            </w:pPr>
            <w:r>
              <w:rPr>
                <w:szCs w:val="20"/>
              </w:rPr>
              <w:t>Arabic</w:t>
            </w:r>
          </w:p>
          <w:p w:rsidR="006469A1" w:rsidRPr="003E159A" w:rsidRDefault="006469A1" w:rsidP="006469A1">
            <w:pPr>
              <w:bidi w:val="0"/>
              <w:jc w:val="left"/>
              <w:rPr>
                <w:szCs w:val="20"/>
              </w:rPr>
            </w:pPr>
            <w:r>
              <w:rPr>
                <w:szCs w:val="20"/>
              </w:rPr>
              <w:t>Original: English</w:t>
            </w:r>
          </w:p>
        </w:tc>
      </w:tr>
    </w:tbl>
    <w:p w:rsidR="006469A1"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6469A1" w:rsidRPr="00EE06CD" w:rsidRDefault="006469A1" w:rsidP="006469A1">
      <w:pPr>
        <w:spacing w:line="360" w:lineRule="exact"/>
        <w:ind w:right="4395"/>
        <w:textDirection w:val="tbRlV"/>
        <w:rPr>
          <w:b/>
          <w:rtl/>
          <w:lang w:val="ar-SA" w:eastAsia="zh-TW"/>
        </w:rPr>
      </w:pPr>
      <w:r>
        <w:rPr>
          <w:b/>
          <w:bCs/>
          <w:rtl/>
        </w:rPr>
        <w:t>الدورة الثانية والأرب</w:t>
      </w:r>
      <w:bookmarkStart w:id="0" w:name="_GoBack"/>
      <w:bookmarkEnd w:id="0"/>
      <w:r>
        <w:rPr>
          <w:b/>
          <w:bCs/>
          <w:rtl/>
        </w:rPr>
        <w:t>عون</w:t>
      </w:r>
    </w:p>
    <w:p w:rsidR="006469A1" w:rsidRPr="00EE06CD" w:rsidRDefault="006469A1" w:rsidP="006469A1">
      <w:pPr>
        <w:spacing w:line="360" w:lineRule="exact"/>
        <w:ind w:right="4395"/>
        <w:textDirection w:val="tbRlV"/>
        <w:rPr>
          <w:rtl/>
          <w:lang w:val="ar-SA" w:eastAsia="zh-TW"/>
        </w:rPr>
      </w:pPr>
      <w:r>
        <w:rPr>
          <w:rtl/>
        </w:rPr>
        <w:t>٩-٢٧ أيلول/سبتمبر ٢٠١٩</w:t>
      </w:r>
    </w:p>
    <w:p w:rsidR="006469A1" w:rsidRPr="00EE06CD" w:rsidRDefault="006469A1" w:rsidP="006469A1">
      <w:pPr>
        <w:spacing w:line="360" w:lineRule="exact"/>
        <w:ind w:right="4395"/>
        <w:textDirection w:val="tbRlV"/>
        <w:rPr>
          <w:rtl/>
          <w:lang w:val="ar-SA" w:eastAsia="zh-TW"/>
        </w:rPr>
      </w:pPr>
      <w:r>
        <w:rPr>
          <w:rtl/>
        </w:rPr>
        <w:t>البند 3 من جدول الأعمال</w:t>
      </w:r>
    </w:p>
    <w:p w:rsidR="006469A1" w:rsidRPr="00D9151E" w:rsidRDefault="006469A1" w:rsidP="006469A1">
      <w:pPr>
        <w:pStyle w:val="HChGA"/>
        <w:rPr>
          <w:rFonts w:eastAsiaTheme="minorEastAsia"/>
          <w:rtl/>
          <w:lang w:val="fr-CH" w:eastAsia="zh-CN" w:bidi="ar-DZ"/>
        </w:rPr>
      </w:pPr>
      <w:r>
        <w:rPr>
          <w:rtl/>
        </w:rPr>
        <w:tab/>
      </w:r>
      <w:r>
        <w:rPr>
          <w:rtl/>
        </w:rPr>
        <w:tab/>
      </w:r>
      <w:r>
        <w:rPr>
          <w:rtl/>
        </w:rPr>
        <w:tab/>
      </w:r>
      <w:r w:rsidRPr="00D65FB2">
        <w:rPr>
          <w:rtl/>
        </w:rPr>
        <w:t>قرار</w:t>
      </w:r>
      <w:r>
        <w:rPr>
          <w:rFonts w:eastAsiaTheme="minorEastAsia" w:hint="cs"/>
          <w:rtl/>
          <w:lang w:val="fr-CH" w:eastAsia="zh-CN" w:bidi="ar-DZ"/>
        </w:rPr>
        <w:t xml:space="preserve"> اعتمده مجلس حقوق الإنسان في 26 أيلول/سبتمبر 2019</w:t>
      </w:r>
    </w:p>
    <w:p w:rsidR="006469A1" w:rsidRPr="00EE06CD" w:rsidRDefault="006469A1" w:rsidP="006469A1">
      <w:pPr>
        <w:pStyle w:val="H1GA"/>
        <w:rPr>
          <w:rtl/>
          <w:lang w:val="ar-SA" w:eastAsia="zh-TW" w:bidi="ar-EG"/>
        </w:rPr>
      </w:pPr>
      <w:r>
        <w:rPr>
          <w:rtl/>
        </w:rPr>
        <w:tab/>
      </w:r>
      <w:r w:rsidRPr="00FE056D">
        <w:rPr>
          <w:rtl/>
        </w:rPr>
        <w:t>42/</w:t>
      </w:r>
      <w:r>
        <w:rPr>
          <w:rFonts w:hint="cs"/>
          <w:rtl/>
        </w:rPr>
        <w:t>12-</w:t>
      </w:r>
      <w:r>
        <w:rPr>
          <w:rtl/>
        </w:rPr>
        <w:tab/>
        <w:t>حقوق الإنسان ل</w:t>
      </w:r>
      <w:r>
        <w:rPr>
          <w:rtl/>
          <w:lang w:bidi="ar-EG"/>
        </w:rPr>
        <w:t>كبار السن</w:t>
      </w:r>
    </w:p>
    <w:p w:rsidR="006469A1" w:rsidRPr="00660192" w:rsidRDefault="006469A1" w:rsidP="006469A1">
      <w:pPr>
        <w:pStyle w:val="SingleTxtGA"/>
        <w:spacing w:line="360" w:lineRule="exact"/>
        <w:rPr>
          <w:i/>
          <w:iCs/>
          <w:rtl/>
          <w:lang w:val="ar-SA" w:eastAsia="zh-TW"/>
        </w:rPr>
      </w:pPr>
      <w:r w:rsidRPr="00660192">
        <w:rPr>
          <w:i/>
          <w:iCs/>
          <w:rtl/>
        </w:rPr>
        <w:tab/>
        <w:t>إن مجلس حقوق الإنسان،</w:t>
      </w:r>
    </w:p>
    <w:p w:rsidR="006469A1" w:rsidRDefault="006469A1" w:rsidP="006469A1">
      <w:pPr>
        <w:pStyle w:val="SingleTxtGA"/>
        <w:spacing w:line="360" w:lineRule="exact"/>
        <w:rPr>
          <w:rtl/>
          <w:lang w:val="ar-SA" w:eastAsia="zh-TW"/>
        </w:rPr>
      </w:pPr>
      <w:r>
        <w:rPr>
          <w:i/>
          <w:iCs/>
          <w:rtl/>
        </w:rPr>
        <w:tab/>
      </w:r>
      <w:r w:rsidRPr="00D65FB2">
        <w:rPr>
          <w:i/>
          <w:iCs/>
          <w:rtl/>
        </w:rPr>
        <w:t>إذ يسترشد</w:t>
      </w:r>
      <w:r>
        <w:rPr>
          <w:rtl/>
        </w:rPr>
        <w:t xml:space="preserve"> بمقاصد ومبادئ ميثاق الأمم المتحدة،</w:t>
      </w:r>
    </w:p>
    <w:p w:rsidR="006469A1" w:rsidRDefault="006469A1" w:rsidP="006469A1">
      <w:pPr>
        <w:pStyle w:val="SingleTxtGA"/>
        <w:rPr>
          <w:rtl/>
          <w:lang w:val="ar-SA" w:eastAsia="zh-TW"/>
        </w:rPr>
      </w:pPr>
      <w:r>
        <w:rPr>
          <w:i/>
          <w:iCs/>
          <w:rtl/>
        </w:rPr>
        <w:tab/>
      </w:r>
      <w:r w:rsidRPr="00D65FB2">
        <w:rPr>
          <w:i/>
          <w:iCs/>
          <w:rtl/>
        </w:rPr>
        <w:t>وإذ يسترشد أيضا</w:t>
      </w:r>
      <w:r>
        <w:rPr>
          <w:rFonts w:hint="cs"/>
          <w:i/>
          <w:iCs/>
          <w:rtl/>
        </w:rPr>
        <w:t>ً</w:t>
      </w:r>
      <w:r>
        <w:rPr>
          <w:rtl/>
        </w:rPr>
        <w:t xml:space="preserve"> بالإعلان العالمي لحقوق الإنسان، والعهد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 واتفاقية حقوق الأشخاص ذوي الإعاقة، وغيرها من صكوك حقوق الإنسان ذات الصلة،</w:t>
      </w:r>
    </w:p>
    <w:p w:rsidR="006469A1" w:rsidRDefault="006469A1" w:rsidP="006469A1">
      <w:pPr>
        <w:pStyle w:val="SingleTxtGA"/>
        <w:rPr>
          <w:rtl/>
          <w:lang w:val="ar-SA" w:eastAsia="zh-TW"/>
        </w:rPr>
      </w:pPr>
      <w:r>
        <w:rPr>
          <w:i/>
          <w:iCs/>
          <w:rtl/>
        </w:rPr>
        <w:tab/>
      </w:r>
      <w:r w:rsidRPr="00D65FB2">
        <w:rPr>
          <w:i/>
          <w:iCs/>
          <w:rtl/>
        </w:rPr>
        <w:t>وإذ يؤكد من جديد</w:t>
      </w:r>
      <w:r>
        <w:rPr>
          <w:i/>
          <w:iCs/>
          <w:rtl/>
        </w:rPr>
        <w:t xml:space="preserve"> </w:t>
      </w:r>
      <w:r>
        <w:rPr>
          <w:rtl/>
        </w:rPr>
        <w:t>إعلان وبرنامج عمل فيينا،</w:t>
      </w:r>
    </w:p>
    <w:p w:rsidR="006469A1" w:rsidRDefault="006469A1" w:rsidP="006469A1">
      <w:pPr>
        <w:pStyle w:val="SingleTxtGA"/>
        <w:rPr>
          <w:rtl/>
          <w:lang w:val="ar-SA" w:eastAsia="zh-TW"/>
        </w:rPr>
      </w:pPr>
      <w:r>
        <w:rPr>
          <w:i/>
          <w:iCs/>
          <w:rtl/>
        </w:rPr>
        <w:tab/>
      </w:r>
      <w:r w:rsidRPr="00D65FB2">
        <w:rPr>
          <w:i/>
          <w:iCs/>
          <w:rtl/>
        </w:rPr>
        <w:t>وإذ يضع في اعتباره</w:t>
      </w:r>
      <w:r>
        <w:rPr>
          <w:rtl/>
        </w:rPr>
        <w:t xml:space="preserve"> الإعلان السياسي وخطة عمل مدريد الدولية </w:t>
      </w:r>
      <w:r>
        <w:rPr>
          <w:rFonts w:hint="cs"/>
          <w:rtl/>
          <w:lang w:val="fr-CH" w:bidi="ar-DZ"/>
        </w:rPr>
        <w:t>ل</w:t>
      </w:r>
      <w:r>
        <w:rPr>
          <w:rtl/>
        </w:rPr>
        <w:t>لشيخوخة لعام</w:t>
      </w:r>
      <w:r>
        <w:rPr>
          <w:rFonts w:hint="cs"/>
          <w:rtl/>
        </w:rPr>
        <w:t> </w:t>
      </w:r>
      <w:r>
        <w:rPr>
          <w:rtl/>
        </w:rPr>
        <w:t>٢٠٠٢، وسائر قرارات الجمعية العامة ذات الصلة،</w:t>
      </w:r>
    </w:p>
    <w:p w:rsidR="006469A1" w:rsidRPr="00BC2FA2" w:rsidRDefault="006469A1" w:rsidP="006469A1">
      <w:pPr>
        <w:pStyle w:val="SingleTxtGA"/>
        <w:spacing w:line="360" w:lineRule="exact"/>
        <w:rPr>
          <w:spacing w:val="-2"/>
          <w:rtl/>
          <w:lang w:val="ar-SA" w:eastAsia="zh-TW"/>
        </w:rPr>
      </w:pPr>
      <w:r>
        <w:rPr>
          <w:i/>
          <w:iCs/>
          <w:rtl/>
        </w:rPr>
        <w:tab/>
      </w:r>
      <w:r w:rsidRPr="00D65FB2">
        <w:rPr>
          <w:i/>
          <w:iCs/>
          <w:rtl/>
        </w:rPr>
        <w:t>وإذ يشير</w:t>
      </w:r>
      <w:r>
        <w:rPr>
          <w:rtl/>
        </w:rPr>
        <w:t xml:space="preserve"> إلى قرار الجمعية العامة ٧٠/١٦٤، المؤرخ ١٧ كانون الأول/ديسمبر ٢٠١٥ بشأن التدابير الرامية إلى تعزيز وحماية حقوق الإنسان لكبار السن وكرامتهم، وقرارات مجلس حقوق الإنسان ٢١/٢٣، المؤرخ</w:t>
      </w:r>
      <w:r>
        <w:rPr>
          <w:rFonts w:hint="cs"/>
          <w:rtl/>
        </w:rPr>
        <w:t xml:space="preserve"> </w:t>
      </w:r>
      <w:r>
        <w:rPr>
          <w:rtl/>
        </w:rPr>
        <w:t>٢٨ أيلول/سبتمبر ٢٠١٢، و24/20، المؤرخ 27 أيلول/</w:t>
      </w:r>
      <w:r>
        <w:rPr>
          <w:rFonts w:hint="cs"/>
          <w:rtl/>
        </w:rPr>
        <w:t xml:space="preserve"> </w:t>
      </w:r>
      <w:r w:rsidRPr="00BC2FA2">
        <w:rPr>
          <w:spacing w:val="-2"/>
          <w:rtl/>
        </w:rPr>
        <w:t>سبتمبر ٢٠١٣ و٣٣/٥، المؤرخ ٢٩ أيلول/سبتمبر ٢٠١٦ بشأن حقوق الإنسان لكبار السن،</w:t>
      </w:r>
    </w:p>
    <w:p w:rsidR="006469A1" w:rsidRDefault="006469A1" w:rsidP="006469A1">
      <w:pPr>
        <w:pStyle w:val="SingleTxtGA"/>
        <w:rPr>
          <w:rtl/>
          <w:lang w:val="ar-SA" w:eastAsia="zh-TW"/>
        </w:rPr>
      </w:pPr>
      <w:r>
        <w:rPr>
          <w:i/>
          <w:iCs/>
          <w:rtl/>
        </w:rPr>
        <w:tab/>
      </w:r>
      <w:r w:rsidRPr="00787080">
        <w:rPr>
          <w:i/>
          <w:iCs/>
          <w:rtl/>
        </w:rPr>
        <w:t>وإذ يشير أيضا</w:t>
      </w:r>
      <w:r>
        <w:rPr>
          <w:rFonts w:hint="cs"/>
          <w:i/>
          <w:iCs/>
          <w:rtl/>
        </w:rPr>
        <w:t>ً</w:t>
      </w:r>
      <w:r>
        <w:rPr>
          <w:rtl/>
        </w:rPr>
        <w:t xml:space="preserve"> إلى قراريه ٥/١ بشأن بناء مؤسسات مجلس حقوق الإنسان و5/٢ بشأن مدونة قواعد السلوك ل</w:t>
      </w:r>
      <w:r>
        <w:rPr>
          <w:rFonts w:hint="cs"/>
          <w:rtl/>
        </w:rPr>
        <w:t>أصحاب الولايات</w:t>
      </w:r>
      <w:r>
        <w:rPr>
          <w:rtl/>
        </w:rPr>
        <w:t xml:space="preserve"> في إطار الإجراءات الخاصة للمجلس، المؤرخين</w:t>
      </w:r>
      <w:r>
        <w:rPr>
          <w:rFonts w:hint="cs"/>
          <w:rtl/>
        </w:rPr>
        <w:t> </w:t>
      </w:r>
      <w:r>
        <w:rPr>
          <w:rtl/>
        </w:rPr>
        <w:t>١٨ حزيران/</w:t>
      </w:r>
      <w:proofErr w:type="gramStart"/>
      <w:r>
        <w:rPr>
          <w:rtl/>
        </w:rPr>
        <w:t>يونيه</w:t>
      </w:r>
      <w:proofErr w:type="gramEnd"/>
      <w:r>
        <w:rPr>
          <w:rtl/>
        </w:rPr>
        <w:t xml:space="preserve"> ٢٠٠٧، وإذ يؤكد أن صاحب الولاية يجب أن يؤدي واجباته وفقاً لهذين القرارين ومرفقاتهما،</w:t>
      </w:r>
    </w:p>
    <w:p w:rsidR="006469A1" w:rsidRDefault="006469A1" w:rsidP="006469A1">
      <w:pPr>
        <w:pStyle w:val="SingleTxtGA"/>
        <w:spacing w:line="370" w:lineRule="exact"/>
        <w:rPr>
          <w:rtl/>
          <w:lang w:val="ar-SA" w:eastAsia="zh-TW"/>
        </w:rPr>
      </w:pPr>
      <w:r>
        <w:rPr>
          <w:i/>
          <w:iCs/>
          <w:rtl/>
        </w:rPr>
        <w:lastRenderedPageBreak/>
        <w:tab/>
      </w:r>
      <w:r w:rsidRPr="00787080">
        <w:rPr>
          <w:i/>
          <w:iCs/>
          <w:rtl/>
        </w:rPr>
        <w:t>وإذ يسلم</w:t>
      </w:r>
      <w:r>
        <w:rPr>
          <w:rtl/>
        </w:rPr>
        <w:t xml:space="preserve"> بأهمية ولاية الخبير</w:t>
      </w:r>
      <w:r>
        <w:rPr>
          <w:rFonts w:hint="cs"/>
          <w:rtl/>
          <w:lang w:val="fr-CH" w:bidi="ar-DZ"/>
        </w:rPr>
        <w:t>ة</w:t>
      </w:r>
      <w:r>
        <w:rPr>
          <w:rtl/>
        </w:rPr>
        <w:t xml:space="preserve"> المستقل</w:t>
      </w:r>
      <w:r>
        <w:rPr>
          <w:rFonts w:hint="cs"/>
          <w:rtl/>
        </w:rPr>
        <w:t>ة</w:t>
      </w:r>
      <w:r>
        <w:rPr>
          <w:rtl/>
        </w:rPr>
        <w:t xml:space="preserve"> المعني</w:t>
      </w:r>
      <w:r>
        <w:rPr>
          <w:rFonts w:hint="cs"/>
          <w:rtl/>
        </w:rPr>
        <w:t>ة</w:t>
      </w:r>
      <w:r>
        <w:rPr>
          <w:rtl/>
        </w:rPr>
        <w:t xml:space="preserve"> بتمتع كبار السن بجميع حقوق الإنسان في التوعية بحقوق كبار السن، وإذ يحيط علما</w:t>
      </w:r>
      <w:r>
        <w:rPr>
          <w:rFonts w:hint="cs"/>
          <w:rtl/>
        </w:rPr>
        <w:t>ً</w:t>
      </w:r>
      <w:r>
        <w:rPr>
          <w:rtl/>
        </w:rPr>
        <w:t xml:space="preserve"> مع التقدير بتقريري الخبير</w:t>
      </w:r>
      <w:r>
        <w:rPr>
          <w:rFonts w:hint="cs"/>
          <w:rtl/>
        </w:rPr>
        <w:t>ة</w:t>
      </w:r>
      <w:r>
        <w:rPr>
          <w:rtl/>
        </w:rPr>
        <w:t xml:space="preserve"> </w:t>
      </w:r>
      <w:proofErr w:type="gramStart"/>
      <w:r>
        <w:rPr>
          <w:rtl/>
        </w:rPr>
        <w:t>المستقل</w:t>
      </w:r>
      <w:r>
        <w:rPr>
          <w:rFonts w:hint="cs"/>
          <w:rtl/>
        </w:rPr>
        <w:t>ة</w:t>
      </w:r>
      <w:r>
        <w:rPr>
          <w:vertAlign w:val="superscript"/>
          <w:rtl/>
        </w:rPr>
        <w:t>(</w:t>
      </w:r>
      <w:proofErr w:type="gramEnd"/>
      <w:r>
        <w:rPr>
          <w:rStyle w:val="FootnoteReference"/>
          <w:rtl/>
        </w:rPr>
        <w:footnoteReference w:id="1"/>
      </w:r>
      <w:r>
        <w:rPr>
          <w:vertAlign w:val="superscript"/>
          <w:rtl/>
        </w:rPr>
        <w:t>)</w:t>
      </w:r>
      <w:r>
        <w:rPr>
          <w:rtl/>
        </w:rPr>
        <w:t xml:space="preserve"> والفريق العامل </w:t>
      </w:r>
      <w:r w:rsidRPr="0024754F">
        <w:rPr>
          <w:rtl/>
        </w:rPr>
        <w:t>المفتوح العضوية المعني بالشيخوخة</w:t>
      </w:r>
      <w:r w:rsidRPr="006469A1">
        <w:rPr>
          <w:rFonts w:hint="cs"/>
          <w:sz w:val="30"/>
          <w:vertAlign w:val="superscript"/>
          <w:rtl/>
        </w:rPr>
        <w:t>(</w:t>
      </w:r>
      <w:r w:rsidRPr="006469A1">
        <w:rPr>
          <w:rStyle w:val="FootnoteReference"/>
          <w:sz w:val="30"/>
          <w:szCs w:val="30"/>
          <w:rtl/>
        </w:rPr>
        <w:footnoteReference w:id="2"/>
      </w:r>
      <w:r w:rsidRPr="006469A1">
        <w:rPr>
          <w:rFonts w:hint="cs"/>
          <w:sz w:val="30"/>
          <w:vertAlign w:val="superscript"/>
          <w:rtl/>
        </w:rPr>
        <w:t>)</w:t>
      </w:r>
      <w:r w:rsidRPr="0024754F">
        <w:rPr>
          <w:rtl/>
          <w:lang w:bidi="ar-EG"/>
        </w:rPr>
        <w:t xml:space="preserve"> </w:t>
      </w:r>
      <w:r w:rsidRPr="0024754F">
        <w:rPr>
          <w:rFonts w:hint="cs"/>
          <w:rtl/>
          <w:lang w:val="fr-CH" w:bidi="ar-DZ"/>
        </w:rPr>
        <w:t>المفتوح باب عضويته</w:t>
      </w:r>
      <w:r>
        <w:rPr>
          <w:rtl/>
        </w:rPr>
        <w:t xml:space="preserve"> أمام جميع الدول الأعضاء في الأمم المتحدة، بهدف تعزيز حماية حقوق الإنسان لكبار السن،</w:t>
      </w:r>
    </w:p>
    <w:p w:rsidR="006469A1" w:rsidRPr="006469A1" w:rsidRDefault="006469A1" w:rsidP="006469A1">
      <w:pPr>
        <w:pStyle w:val="SingleTxtGA"/>
        <w:spacing w:line="370" w:lineRule="exact"/>
        <w:rPr>
          <w:i/>
          <w:spacing w:val="-4"/>
          <w:rtl/>
          <w:lang w:val="ar-SA" w:eastAsia="zh-TW"/>
        </w:rPr>
      </w:pPr>
      <w:r w:rsidRPr="006469A1">
        <w:rPr>
          <w:i/>
          <w:iCs/>
          <w:spacing w:val="-4"/>
          <w:rtl/>
        </w:rPr>
        <w:tab/>
        <w:t>وإذ يعترف</w:t>
      </w:r>
      <w:r w:rsidRPr="006469A1">
        <w:rPr>
          <w:spacing w:val="-4"/>
          <w:rtl/>
        </w:rPr>
        <w:t xml:space="preserve"> بالجهود التي تبذلها الدول لتحديد أفضل السبل لتعزيز حماية حقوق الإنسان لكبار السن، </w:t>
      </w:r>
      <w:r w:rsidRPr="006469A1">
        <w:rPr>
          <w:rFonts w:hint="cs"/>
          <w:spacing w:val="-4"/>
          <w:rtl/>
        </w:rPr>
        <w:t xml:space="preserve">وإذ يراعي </w:t>
      </w:r>
      <w:r w:rsidRPr="006469A1">
        <w:rPr>
          <w:spacing w:val="-4"/>
          <w:rtl/>
        </w:rPr>
        <w:t>مختلف المقترحات التي قُدمت في إطار الفريق العامل المفتوح العضوية المعني بالشيخوخة، بما في ذلك إمكانية وضع صك قانوني متعدد الأطراف بشأن حقوق كبار السن،</w:t>
      </w:r>
    </w:p>
    <w:p w:rsidR="006469A1" w:rsidRPr="00BA3871" w:rsidRDefault="006469A1" w:rsidP="006469A1">
      <w:pPr>
        <w:pStyle w:val="SingleTxtGA"/>
        <w:spacing w:line="370" w:lineRule="exact"/>
        <w:rPr>
          <w:iCs/>
          <w:rtl/>
          <w:lang w:val="ar-SA" w:eastAsia="zh-TW"/>
        </w:rPr>
      </w:pPr>
      <w:r>
        <w:rPr>
          <w:rtl/>
        </w:rPr>
        <w:tab/>
        <w:t>١-</w:t>
      </w:r>
      <w:r>
        <w:tab/>
      </w:r>
      <w:r w:rsidRPr="00F45634">
        <w:rPr>
          <w:i/>
          <w:iCs/>
          <w:rtl/>
        </w:rPr>
        <w:t>يرحب</w:t>
      </w:r>
      <w:r>
        <w:rPr>
          <w:rtl/>
        </w:rPr>
        <w:t xml:space="preserve"> بما اضطلعت به الخبيرة المستقلة المعنية بتمتع كبار السن بجميع حقوق الإنسان من عمل؛</w:t>
      </w:r>
    </w:p>
    <w:p w:rsidR="006469A1" w:rsidRPr="00BA3871" w:rsidRDefault="006469A1" w:rsidP="006469A1">
      <w:pPr>
        <w:pStyle w:val="SingleTxtGA"/>
        <w:spacing w:line="370" w:lineRule="exact"/>
        <w:rPr>
          <w:iCs/>
          <w:rtl/>
          <w:lang w:val="ar-SA" w:eastAsia="zh-TW"/>
        </w:rPr>
      </w:pPr>
      <w:r>
        <w:rPr>
          <w:rtl/>
        </w:rPr>
        <w:tab/>
        <w:t>٢-</w:t>
      </w:r>
      <w:r>
        <w:tab/>
      </w:r>
      <w:r w:rsidRPr="00F45634">
        <w:rPr>
          <w:i/>
          <w:iCs/>
          <w:rtl/>
        </w:rPr>
        <w:t>يقرر</w:t>
      </w:r>
      <w:r>
        <w:rPr>
          <w:rtl/>
        </w:rPr>
        <w:t xml:space="preserve"> تمديد ولاية الخبيرة المستقلة المعنية بتمتع كبار السن بجميع حقوق الإنسان لمدة ثلاث سنوات وفقاً للشروط التي حددها مجلس حقوق الإنسان في قراره ٣٣/٥؛</w:t>
      </w:r>
    </w:p>
    <w:p w:rsidR="006469A1" w:rsidRPr="00BA3871" w:rsidRDefault="006469A1" w:rsidP="006469A1">
      <w:pPr>
        <w:pStyle w:val="SingleTxtGA"/>
        <w:spacing w:line="370" w:lineRule="exact"/>
        <w:rPr>
          <w:iCs/>
          <w:rtl/>
          <w:lang w:val="ar-SA" w:eastAsia="zh-TW"/>
        </w:rPr>
      </w:pPr>
      <w:r>
        <w:rPr>
          <w:rtl/>
        </w:rPr>
        <w:tab/>
        <w:t>٣-</w:t>
      </w:r>
      <w:r>
        <w:tab/>
      </w:r>
      <w:r w:rsidRPr="00F45634">
        <w:rPr>
          <w:i/>
          <w:iCs/>
          <w:rtl/>
        </w:rPr>
        <w:t>يطلب</w:t>
      </w:r>
      <w:r>
        <w:rPr>
          <w:rtl/>
        </w:rPr>
        <w:t xml:space="preserve"> إلى جميع الحكومات أن تتعاون مع الخبيرة المستقلة، ويدعوها إلى تزويد المكلف بالولاية بجميع المعلومات اللازمة المتعلقة بالولاية؛</w:t>
      </w:r>
    </w:p>
    <w:p w:rsidR="006469A1" w:rsidRPr="00BA3871" w:rsidRDefault="006469A1" w:rsidP="006469A1">
      <w:pPr>
        <w:pStyle w:val="SingleTxtGA"/>
        <w:spacing w:line="370" w:lineRule="exact"/>
        <w:rPr>
          <w:iCs/>
          <w:rtl/>
          <w:lang w:val="ar-SA" w:eastAsia="zh-TW"/>
        </w:rPr>
      </w:pPr>
      <w:r>
        <w:rPr>
          <w:rtl/>
        </w:rPr>
        <w:tab/>
        <w:t>٤-</w:t>
      </w:r>
      <w:r>
        <w:tab/>
      </w:r>
      <w:r w:rsidRPr="00F45634">
        <w:rPr>
          <w:i/>
          <w:iCs/>
          <w:rtl/>
        </w:rPr>
        <w:t>يطلب</w:t>
      </w:r>
      <w:r>
        <w:rPr>
          <w:rtl/>
        </w:rPr>
        <w:t xml:space="preserve"> إلى الخبيرة المستقلة أن تقدم تقارير منتظمة إلى مجلس حقوق الإنسان وإلى الجمعية العامة، وفقاً لبرنامج عمل كل منهما</w:t>
      </w:r>
      <w:r>
        <w:rPr>
          <w:rFonts w:hint="cs"/>
          <w:rtl/>
        </w:rPr>
        <w:t>؛</w:t>
      </w:r>
    </w:p>
    <w:p w:rsidR="006469A1" w:rsidRPr="00BA3871" w:rsidRDefault="006469A1" w:rsidP="006469A1">
      <w:pPr>
        <w:pStyle w:val="SingleTxtGA"/>
        <w:spacing w:line="370" w:lineRule="exact"/>
        <w:rPr>
          <w:iCs/>
          <w:rtl/>
          <w:lang w:val="ar-SA" w:eastAsia="zh-TW"/>
        </w:rPr>
      </w:pPr>
      <w:r>
        <w:rPr>
          <w:rtl/>
        </w:rPr>
        <w:tab/>
        <w:t>٥-</w:t>
      </w:r>
      <w:r>
        <w:tab/>
      </w:r>
      <w:r w:rsidRPr="00F45634">
        <w:rPr>
          <w:i/>
          <w:iCs/>
          <w:rtl/>
        </w:rPr>
        <w:t>يطلب</w:t>
      </w:r>
      <w:r>
        <w:rPr>
          <w:rFonts w:hint="cs"/>
          <w:i/>
          <w:iCs/>
          <w:rtl/>
        </w:rPr>
        <w:t xml:space="preserve"> أيضاً</w:t>
      </w:r>
      <w:r>
        <w:rPr>
          <w:rtl/>
        </w:rPr>
        <w:t xml:space="preserve"> إلى الخبيرة المستقلة </w:t>
      </w:r>
      <w:r>
        <w:rPr>
          <w:rFonts w:hint="cs"/>
          <w:rtl/>
        </w:rPr>
        <w:t>أن تعمل</w:t>
      </w:r>
      <w:r>
        <w:rPr>
          <w:rtl/>
        </w:rPr>
        <w:t xml:space="preserve"> في إطار تنسيق وثيق، مع تفادي الازدواجية غير الضرورية، مع الفريق العامل المفتوح العضوية المعني بالشيخوخة، بسبل من بينها المشاركة في دورته السنوية؛</w:t>
      </w:r>
    </w:p>
    <w:p w:rsidR="006469A1" w:rsidRPr="00BA3871" w:rsidRDefault="006469A1" w:rsidP="006469A1">
      <w:pPr>
        <w:pStyle w:val="SingleTxtGA"/>
        <w:spacing w:line="370" w:lineRule="exact"/>
        <w:rPr>
          <w:iCs/>
          <w:rtl/>
          <w:lang w:val="ar-SA" w:eastAsia="zh-TW"/>
        </w:rPr>
      </w:pPr>
      <w:r>
        <w:rPr>
          <w:rtl/>
        </w:rPr>
        <w:tab/>
        <w:t>٦-</w:t>
      </w:r>
      <w:r>
        <w:tab/>
      </w:r>
      <w:r w:rsidRPr="00F45634">
        <w:rPr>
          <w:i/>
          <w:iCs/>
          <w:rtl/>
        </w:rPr>
        <w:t>يشجع</w:t>
      </w:r>
      <w:r>
        <w:rPr>
          <w:rtl/>
        </w:rPr>
        <w:t xml:space="preserve"> جميع الجهات المعنية، بما فيها وكالات الأمم المتحدة وصناديقها وبرامجها، وآليات حقوق الإنسان، والمؤسسات الوطنية لحقوق الإنسان، والمجتمع المدني، ويدعو القطاع الخاص، والجهات المانحة، والوكالات الإنمائية، إلى التعاون الكامل مع الخبيرة المستقلة لتمكين صاحبة الولاية من الوفاء بالولاية المنوطة بها؛</w:t>
      </w:r>
      <w:r w:rsidR="00523932">
        <w:rPr>
          <w:rFonts w:hint="cs"/>
          <w:iCs/>
          <w:rtl/>
          <w:lang w:val="ar-SA" w:eastAsia="zh-TW"/>
        </w:rPr>
        <w:t xml:space="preserve"> </w:t>
      </w:r>
    </w:p>
    <w:p w:rsidR="006469A1" w:rsidRPr="00660192" w:rsidRDefault="006469A1" w:rsidP="006469A1">
      <w:pPr>
        <w:pStyle w:val="SingleTxtGA"/>
        <w:spacing w:line="370" w:lineRule="exact"/>
        <w:rPr>
          <w:i/>
          <w:rtl/>
          <w:lang w:val="ar-SA" w:eastAsia="zh-TW"/>
        </w:rPr>
      </w:pPr>
      <w:r>
        <w:rPr>
          <w:rtl/>
        </w:rPr>
        <w:tab/>
        <w:t>٧-</w:t>
      </w:r>
      <w:r>
        <w:tab/>
      </w:r>
      <w:r w:rsidRPr="00F45634">
        <w:rPr>
          <w:i/>
          <w:iCs/>
          <w:rtl/>
        </w:rPr>
        <w:t>يطلب</w:t>
      </w:r>
      <w:r>
        <w:rPr>
          <w:rtl/>
        </w:rPr>
        <w:t xml:space="preserve"> إلى الأمين العام أن يلفت انتباه الفريق العامل المفتوح العضوية المعني بالشيخوخة والجمعية العامة إلى</w:t>
      </w:r>
      <w:r w:rsidRPr="00F45634">
        <w:rPr>
          <w:rtl/>
        </w:rPr>
        <w:t xml:space="preserve"> تقارير الخبير</w:t>
      </w:r>
      <w:r>
        <w:rPr>
          <w:rtl/>
        </w:rPr>
        <w:t>ة</w:t>
      </w:r>
      <w:r w:rsidRPr="00F45634">
        <w:rPr>
          <w:rtl/>
        </w:rPr>
        <w:t xml:space="preserve"> المستقل</w:t>
      </w:r>
      <w:r>
        <w:rPr>
          <w:rtl/>
        </w:rPr>
        <w:t>ة، وفقاً للفقرتين ١ و٣ من قرار الجمعية العامة ٦٧/١٣٩، المؤرخ ٢٠ كانون الأول/ديسمبر ٢٠١٢؛</w:t>
      </w:r>
    </w:p>
    <w:p w:rsidR="006469A1" w:rsidRPr="00660192" w:rsidRDefault="006469A1" w:rsidP="006469A1">
      <w:pPr>
        <w:pStyle w:val="SingleTxtGA"/>
        <w:spacing w:line="370" w:lineRule="exact"/>
        <w:rPr>
          <w:i/>
          <w:rtl/>
          <w:lang w:val="ar-SA" w:eastAsia="zh-TW"/>
        </w:rPr>
      </w:pPr>
      <w:r>
        <w:rPr>
          <w:rtl/>
        </w:rPr>
        <w:tab/>
        <w:t>٨-</w:t>
      </w:r>
      <w:r>
        <w:tab/>
      </w:r>
      <w:r w:rsidRPr="00344D7F">
        <w:rPr>
          <w:i/>
          <w:iCs/>
          <w:rtl/>
        </w:rPr>
        <w:t>يطلب</w:t>
      </w:r>
      <w:r>
        <w:rPr>
          <w:rtl/>
        </w:rPr>
        <w:t xml:space="preserve"> إلى الأمين العام ومفوضة الأمم المتحدة لحقوق الإنسان أن يقدما إلى الخبيرة المستقلة جميع الموارد البشرية، والتقنية، والمالية اللازمة للاضطلاع بولايتها على نحو فعال؛</w:t>
      </w:r>
    </w:p>
    <w:p w:rsidR="006469A1" w:rsidRDefault="006469A1" w:rsidP="006469A1">
      <w:pPr>
        <w:pStyle w:val="SingleTxtGA"/>
        <w:rPr>
          <w:rtl/>
        </w:rPr>
      </w:pPr>
      <w:r>
        <w:rPr>
          <w:rtl/>
        </w:rPr>
        <w:tab/>
        <w:t>٩-</w:t>
      </w:r>
      <w:r>
        <w:tab/>
      </w:r>
      <w:r w:rsidRPr="00FE056D">
        <w:rPr>
          <w:i/>
          <w:iCs/>
          <w:rtl/>
        </w:rPr>
        <w:t>يقرر</w:t>
      </w:r>
      <w:r>
        <w:rPr>
          <w:rtl/>
        </w:rPr>
        <w:t xml:space="preserve"> أن يبقي المسألة قيد نظره.</w:t>
      </w:r>
    </w:p>
    <w:p w:rsidR="006469A1" w:rsidRPr="006469A1" w:rsidRDefault="006469A1" w:rsidP="006469A1">
      <w:pPr>
        <w:pStyle w:val="SingleTxtGA"/>
        <w:spacing w:after="0"/>
        <w:jc w:val="right"/>
        <w:rPr>
          <w:i/>
          <w:iCs/>
          <w:rtl/>
        </w:rPr>
      </w:pPr>
      <w:r w:rsidRPr="006469A1">
        <w:rPr>
          <w:rFonts w:hint="cs"/>
          <w:i/>
          <w:iCs/>
          <w:rtl/>
        </w:rPr>
        <w:t xml:space="preserve">الجلسة </w:t>
      </w:r>
      <w:r w:rsidRPr="006469A1">
        <w:rPr>
          <w:i/>
          <w:iCs/>
          <w:rtl/>
        </w:rPr>
        <w:t>39</w:t>
      </w:r>
      <w:r>
        <w:rPr>
          <w:i/>
          <w:iCs/>
          <w:rtl/>
        </w:rPr>
        <w:br/>
      </w:r>
      <w:r w:rsidRPr="006469A1">
        <w:rPr>
          <w:rFonts w:hint="cs"/>
          <w:i/>
          <w:iCs/>
          <w:rtl/>
        </w:rPr>
        <w:t>26 أيلول/سبتمبر 2019</w:t>
      </w:r>
    </w:p>
    <w:p w:rsidR="006469A1" w:rsidRPr="00660192" w:rsidRDefault="006469A1" w:rsidP="006469A1">
      <w:pPr>
        <w:pStyle w:val="SingleTxtGA"/>
        <w:rPr>
          <w:i/>
          <w:rtl/>
          <w:lang w:val="ar-SA" w:eastAsia="zh-TW"/>
        </w:rPr>
      </w:pPr>
      <w:proofErr w:type="gramStart"/>
      <w:r>
        <w:t>]</w:t>
      </w:r>
      <w:r>
        <w:rPr>
          <w:rFonts w:hint="cs"/>
          <w:rtl/>
        </w:rPr>
        <w:t>اعتمد</w:t>
      </w:r>
      <w:proofErr w:type="gramEnd"/>
      <w:r>
        <w:rPr>
          <w:rFonts w:hint="cs"/>
          <w:rtl/>
        </w:rPr>
        <w:t xml:space="preserve"> بدون تصويت</w:t>
      </w:r>
      <w:r>
        <w:t>[</w:t>
      </w:r>
    </w:p>
    <w:p w:rsidR="006469A1" w:rsidRPr="006469A1" w:rsidRDefault="006469A1" w:rsidP="006469A1">
      <w:pPr>
        <w:spacing w:before="120" w:line="240" w:lineRule="exact"/>
        <w:jc w:val="center"/>
        <w:rPr>
          <w:u w:val="single"/>
          <w:rtl/>
        </w:rPr>
      </w:pPr>
      <w:r>
        <w:rPr>
          <w:u w:val="single"/>
          <w:rtl/>
        </w:rPr>
        <w:tab/>
      </w:r>
      <w:r>
        <w:rPr>
          <w:u w:val="single"/>
          <w:rtl/>
        </w:rPr>
        <w:tab/>
      </w:r>
      <w:r>
        <w:rPr>
          <w:u w:val="single"/>
          <w:rtl/>
        </w:rPr>
        <w:tab/>
      </w:r>
    </w:p>
    <w:sectPr w:rsidR="006469A1" w:rsidRPr="006469A1" w:rsidSect="0098737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857" w:rsidRPr="002901D9" w:rsidRDefault="00446857" w:rsidP="002901D9">
      <w:pPr>
        <w:spacing w:after="60" w:line="240" w:lineRule="auto"/>
        <w:rPr>
          <w:i/>
          <w:iCs/>
        </w:rPr>
      </w:pPr>
      <w:r>
        <w:rPr>
          <w:rFonts w:hint="cs"/>
          <w:i/>
          <w:iCs/>
          <w:rtl/>
        </w:rPr>
        <w:t>الحواشي</w:t>
      </w:r>
    </w:p>
  </w:endnote>
  <w:endnote w:type="continuationSeparator" w:id="0">
    <w:p w:rsidR="00446857" w:rsidRDefault="004468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379" w:rsidRPr="006469A1" w:rsidRDefault="006469A1" w:rsidP="006469A1">
    <w:pPr>
      <w:pStyle w:val="Footer"/>
      <w:tabs>
        <w:tab w:val="right" w:pos="9598"/>
      </w:tabs>
      <w:rPr>
        <w:sz w:val="17"/>
      </w:rPr>
    </w:pPr>
    <w:r>
      <w:rPr>
        <w:sz w:val="17"/>
      </w:rPr>
      <w:t>GE.19-17080</w:t>
    </w:r>
    <w:r>
      <w:rPr>
        <w:sz w:val="17"/>
      </w:rPr>
      <w:tab/>
    </w:r>
    <w:r w:rsidRPr="006469A1">
      <w:rPr>
        <w:b/>
        <w:sz w:val="18"/>
      </w:rPr>
      <w:fldChar w:fldCharType="begin"/>
    </w:r>
    <w:r w:rsidRPr="006469A1">
      <w:rPr>
        <w:b/>
        <w:sz w:val="18"/>
      </w:rPr>
      <w:instrText xml:space="preserve"> PAGE  \* MERGEFORMAT </w:instrText>
    </w:r>
    <w:r w:rsidRPr="006469A1">
      <w:rPr>
        <w:b/>
        <w:sz w:val="18"/>
      </w:rPr>
      <w:fldChar w:fldCharType="separate"/>
    </w:r>
    <w:r>
      <w:rPr>
        <w:b/>
        <w:sz w:val="18"/>
      </w:rPr>
      <w:t>2</w:t>
    </w:r>
    <w:r w:rsidRPr="006469A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6469A1" w:rsidRDefault="006469A1" w:rsidP="006959B0">
    <w:pPr>
      <w:pStyle w:val="Footer"/>
      <w:tabs>
        <w:tab w:val="right" w:pos="9599"/>
      </w:tabs>
      <w:jc w:val="left"/>
      <w:rPr>
        <w:b/>
        <w:sz w:val="18"/>
        <w:lang w:val="en-US"/>
      </w:rPr>
    </w:pPr>
    <w:r w:rsidRPr="006469A1">
      <w:rPr>
        <w:b/>
        <w:sz w:val="18"/>
        <w:lang w:val="en-US"/>
      </w:rPr>
      <w:fldChar w:fldCharType="begin"/>
    </w:r>
    <w:r w:rsidRPr="006469A1">
      <w:rPr>
        <w:b/>
        <w:sz w:val="18"/>
        <w:lang w:val="en-US"/>
      </w:rPr>
      <w:instrText xml:space="preserve"> PAGE  \* MERGEFORMAT </w:instrText>
    </w:r>
    <w:r w:rsidRPr="006469A1">
      <w:rPr>
        <w:b/>
        <w:sz w:val="18"/>
        <w:lang w:val="en-US"/>
      </w:rPr>
      <w:fldChar w:fldCharType="separate"/>
    </w:r>
    <w:r w:rsidRPr="006469A1">
      <w:rPr>
        <w:b/>
        <w:noProof/>
        <w:sz w:val="18"/>
        <w:lang w:val="en-US"/>
      </w:rPr>
      <w:t>3</w:t>
    </w:r>
    <w:r w:rsidRPr="006469A1">
      <w:rPr>
        <w:b/>
        <w:sz w:val="18"/>
        <w:lang w:val="en-US"/>
      </w:rPr>
      <w:fldChar w:fldCharType="end"/>
    </w:r>
    <w:r>
      <w:rPr>
        <w:b/>
        <w:sz w:val="18"/>
        <w:lang w:val="en-US"/>
      </w:rPr>
      <w:tab/>
    </w:r>
    <w:r>
      <w:rPr>
        <w:sz w:val="17"/>
        <w:lang w:val="en-US"/>
      </w:rPr>
      <w:t>GE.19-17080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987379" w:rsidP="00F6741C">
    <w:pPr>
      <w:pStyle w:val="Footer"/>
      <w:spacing w:before="360"/>
      <w:jc w:val="right"/>
      <w:rPr>
        <w:sz w:val="20"/>
        <w:szCs w:val="20"/>
      </w:rPr>
    </w:pPr>
    <w:r>
      <w:rPr>
        <w:sz w:val="20"/>
        <w:szCs w:val="20"/>
      </w:rPr>
      <w:t>GE.19-17080</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87379" w:rsidRPr="00987379" w:rsidRDefault="00987379" w:rsidP="0098737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857" w:rsidRPr="0054762C" w:rsidRDefault="00446857" w:rsidP="000E524A">
      <w:pPr>
        <w:pStyle w:val="Footer"/>
        <w:bidi/>
        <w:spacing w:after="80" w:line="200" w:lineRule="exact"/>
        <w:ind w:left="680"/>
      </w:pPr>
      <w:r>
        <w:rPr>
          <w:rtl/>
        </w:rPr>
        <w:t>__________</w:t>
      </w:r>
    </w:p>
  </w:footnote>
  <w:footnote w:type="continuationSeparator" w:id="0">
    <w:p w:rsidR="00446857" w:rsidRDefault="00446857" w:rsidP="00656392">
      <w:pPr>
        <w:spacing w:line="240" w:lineRule="auto"/>
      </w:pPr>
      <w:r>
        <w:continuationSeparator/>
      </w:r>
    </w:p>
  </w:footnote>
  <w:footnote w:id="1">
    <w:p w:rsidR="006469A1" w:rsidRPr="00660192" w:rsidRDefault="006469A1" w:rsidP="006469A1">
      <w:pPr>
        <w:pStyle w:val="FootnoteText1"/>
      </w:pPr>
      <w:r w:rsidRPr="00660192">
        <w:rPr>
          <w:rtl/>
        </w:rPr>
        <w:t>(</w:t>
      </w:r>
      <w:r w:rsidRPr="00660192">
        <w:rPr>
          <w:rStyle w:val="FootnoteReference"/>
          <w:vertAlign w:val="baseline"/>
          <w:rtl/>
        </w:rPr>
        <w:footnoteRef/>
      </w:r>
      <w:r>
        <w:rPr>
          <w:sz w:val="26"/>
          <w:rtl/>
        </w:rPr>
        <w:t>)</w:t>
      </w:r>
      <w:r>
        <w:rPr>
          <w:sz w:val="26"/>
          <w:rtl/>
        </w:rPr>
        <w:tab/>
      </w:r>
      <w:r w:rsidRPr="00660192">
        <w:t>A/HRC/42/43</w:t>
      </w:r>
      <w:r w:rsidRPr="00660192">
        <w:rPr>
          <w:cs/>
        </w:rPr>
        <w:t>‎</w:t>
      </w:r>
      <w:r>
        <w:rPr>
          <w:rFonts w:hint="cs"/>
          <w:rtl/>
        </w:rPr>
        <w:t xml:space="preserve"> </w:t>
      </w:r>
      <w:r w:rsidRPr="00660192">
        <w:rPr>
          <w:rtl/>
        </w:rPr>
        <w:t>و</w:t>
      </w:r>
      <w:r w:rsidRPr="00660192">
        <w:t>Add.1-2</w:t>
      </w:r>
      <w:r w:rsidRPr="00660192">
        <w:rPr>
          <w:cs/>
        </w:rPr>
        <w:t>‎</w:t>
      </w:r>
      <w:r>
        <w:rPr>
          <w:rFonts w:hint="cs"/>
          <w:rtl/>
          <w:cs/>
        </w:rPr>
        <w:t xml:space="preserve">. </w:t>
      </w:r>
    </w:p>
  </w:footnote>
  <w:footnote w:id="2">
    <w:p w:rsidR="006469A1" w:rsidRPr="00660192" w:rsidRDefault="006469A1" w:rsidP="006469A1">
      <w:pPr>
        <w:pStyle w:val="FootnoteText1"/>
        <w:rPr>
          <w:rtl/>
        </w:rPr>
      </w:pPr>
      <w:r w:rsidRPr="00660192">
        <w:rPr>
          <w:rtl/>
        </w:rPr>
        <w:t>(</w:t>
      </w:r>
      <w:r w:rsidRPr="00660192">
        <w:rPr>
          <w:rStyle w:val="FootnoteReference"/>
          <w:vertAlign w:val="baseline"/>
          <w:rtl/>
        </w:rPr>
        <w:footnoteRef/>
      </w:r>
      <w:r>
        <w:rPr>
          <w:sz w:val="26"/>
          <w:rtl/>
        </w:rPr>
        <w:t>)</w:t>
      </w:r>
      <w:r>
        <w:rPr>
          <w:sz w:val="26"/>
          <w:rtl/>
        </w:rPr>
        <w:tab/>
      </w:r>
      <w:r>
        <w:t>A/AC.278/2019/2</w:t>
      </w:r>
      <w:r w:rsidRPr="00660192">
        <w:rPr>
          <w:cs/>
        </w:rPr>
        <w:t>‎</w:t>
      </w:r>
      <w:r>
        <w:rPr>
          <w:rFonts w:hint="cs"/>
          <w:rtl/>
          <w: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379" w:rsidRPr="006469A1" w:rsidRDefault="006469A1" w:rsidP="006469A1">
    <w:pPr>
      <w:pStyle w:val="Header"/>
      <w:jc w:val="right"/>
    </w:pPr>
    <w:r w:rsidRPr="006469A1">
      <w:t>A/HRC/RES/42/12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379" w:rsidRPr="006469A1" w:rsidRDefault="006469A1" w:rsidP="006469A1">
    <w:pPr>
      <w:pStyle w:val="Header"/>
      <w:jc w:val="left"/>
    </w:pPr>
    <w:r w:rsidRPr="006469A1">
      <w:t>A/HRC/RES/42/12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46857"/>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A6DE4"/>
    <w:rsid w:val="003D1062"/>
    <w:rsid w:val="003E159A"/>
    <w:rsid w:val="004205C7"/>
    <w:rsid w:val="00420D7B"/>
    <w:rsid w:val="00446857"/>
    <w:rsid w:val="00450B21"/>
    <w:rsid w:val="00453B63"/>
    <w:rsid w:val="00455780"/>
    <w:rsid w:val="004B0A1C"/>
    <w:rsid w:val="004D298E"/>
    <w:rsid w:val="004E32F4"/>
    <w:rsid w:val="00517BC9"/>
    <w:rsid w:val="005212F8"/>
    <w:rsid w:val="00523932"/>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469A1"/>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87379"/>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C6DA7"/>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4F8AFE"/>
  <w15:docId w15:val="{82DCF246-898E-4AAC-89F6-01830EFC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44CE4-10BE-46EB-B2AB-FC922152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A/HRC/RES/42/12</dc:title>
  <dc:subject>GE. 1917080A</dc:subject>
  <dc:creator>Ibrahim BALAN</dc:creator>
  <cp:keywords>ODS No.</cp:keywords>
  <dc:description>Original: English _x000d_
Distribution: General_x000d_
Date: 4 October 2019</dc:description>
  <cp:lastModifiedBy>Ibrahim Balan</cp:lastModifiedBy>
  <cp:revision>2</cp:revision>
  <dcterms:created xsi:type="dcterms:W3CDTF">2019-10-09T07:08:00Z</dcterms:created>
  <dcterms:modified xsi:type="dcterms:W3CDTF">2019-10-09T07:08:00Z</dcterms:modified>
  <cp:category>Final</cp:category>
</cp:coreProperties>
</file>