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97A9A" w14:paraId="4F22CADA" w14:textId="77777777">
        <w:trPr>
          <w:cantSplit/>
          <w:trHeight w:hRule="exact" w:val="851"/>
        </w:trPr>
        <w:tc>
          <w:tcPr>
            <w:tcW w:w="1276" w:type="dxa"/>
            <w:tcBorders>
              <w:bottom w:val="single" w:sz="4" w:space="0" w:color="auto"/>
            </w:tcBorders>
            <w:vAlign w:val="bottom"/>
          </w:tcPr>
          <w:p w14:paraId="6E610DA7" w14:textId="77777777" w:rsidR="00B25CAC" w:rsidRDefault="00B25CAC">
            <w:pPr>
              <w:spacing w:after="80"/>
            </w:pPr>
          </w:p>
        </w:tc>
        <w:tc>
          <w:tcPr>
            <w:tcW w:w="2268" w:type="dxa"/>
            <w:tcBorders>
              <w:bottom w:val="single" w:sz="4" w:space="0" w:color="auto"/>
            </w:tcBorders>
            <w:vAlign w:val="bottom"/>
          </w:tcPr>
          <w:p w14:paraId="1C55A93F" w14:textId="074787F8" w:rsidR="004C331A" w:rsidRDefault="000F6E95">
            <w:pPr>
              <w:spacing w:after="80" w:line="300" w:lineRule="exact"/>
              <w:rPr>
                <w:b/>
                <w:sz w:val="24"/>
                <w:szCs w:val="24"/>
              </w:rPr>
            </w:pPr>
            <w:r>
              <w:rPr>
                <w:sz w:val="28"/>
                <w:szCs w:val="28"/>
              </w:rPr>
              <w:t>Naciones Unidas</w:t>
            </w:r>
          </w:p>
        </w:tc>
        <w:tc>
          <w:tcPr>
            <w:tcW w:w="6095" w:type="dxa"/>
            <w:gridSpan w:val="2"/>
            <w:tcBorders>
              <w:bottom w:val="single" w:sz="4" w:space="0" w:color="auto"/>
            </w:tcBorders>
            <w:vAlign w:val="bottom"/>
          </w:tcPr>
          <w:p w14:paraId="1D4A86D1" w14:textId="5E629F9D" w:rsidR="004C331A" w:rsidRPr="001B5639" w:rsidRDefault="001B5639" w:rsidP="001B5639">
            <w:pPr>
              <w:suppressAutoHyphens w:val="0"/>
              <w:jc w:val="right"/>
            </w:pPr>
            <w:r w:rsidRPr="001B5639">
              <w:rPr>
                <w:sz w:val="40"/>
              </w:rPr>
              <w:t>CRC</w:t>
            </w:r>
            <w:r>
              <w:t>/C/OPSC/PAN/Q/1</w:t>
            </w:r>
          </w:p>
        </w:tc>
      </w:tr>
      <w:tr w:rsidR="00C97A9A" w:rsidRPr="00DF35AE" w14:paraId="1BA076ED" w14:textId="77777777">
        <w:trPr>
          <w:cantSplit/>
          <w:trHeight w:hRule="exact" w:val="2835"/>
        </w:trPr>
        <w:tc>
          <w:tcPr>
            <w:tcW w:w="1276" w:type="dxa"/>
            <w:tcBorders>
              <w:top w:val="single" w:sz="4" w:space="0" w:color="auto"/>
              <w:bottom w:val="single" w:sz="12" w:space="0" w:color="auto"/>
            </w:tcBorders>
          </w:tcPr>
          <w:p w14:paraId="04CCFF9D" w14:textId="4850EE0F" w:rsidR="00B25CAC" w:rsidRDefault="00B8725B">
            <w:pPr>
              <w:spacing w:before="120"/>
              <w:jc w:val="center"/>
            </w:pPr>
            <w:r>
              <w:rPr>
                <w:noProof/>
                <w:lang w:eastAsia="en-GB"/>
              </w:rPr>
              <w:drawing>
                <wp:inline distT="0" distB="0" distL="0" distR="0" wp14:anchorId="63C98206" wp14:editId="448E127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9D8062" w14:textId="77777777" w:rsidR="000F6E95" w:rsidRPr="000F6E95" w:rsidRDefault="000F6E95" w:rsidP="000F6E95">
            <w:pPr>
              <w:spacing w:before="120" w:line="420" w:lineRule="exact"/>
              <w:rPr>
                <w:b/>
                <w:sz w:val="40"/>
                <w:szCs w:val="40"/>
                <w:lang w:val="es-ES"/>
              </w:rPr>
            </w:pPr>
            <w:r w:rsidRPr="000F6E95">
              <w:rPr>
                <w:b/>
                <w:sz w:val="40"/>
                <w:szCs w:val="40"/>
                <w:lang w:val="es-ES"/>
              </w:rPr>
              <w:t xml:space="preserve">Convención sobre los </w:t>
            </w:r>
            <w:r w:rsidRPr="000F6E95">
              <w:rPr>
                <w:b/>
                <w:sz w:val="40"/>
                <w:szCs w:val="40"/>
                <w:lang w:val="es-ES"/>
              </w:rPr>
              <w:br/>
              <w:t>Derechos del Niño</w:t>
            </w:r>
          </w:p>
          <w:p w14:paraId="4776EB86" w14:textId="6E07BAFD" w:rsidR="00094ADA" w:rsidRPr="000F6E95" w:rsidRDefault="00094ADA" w:rsidP="000F6E95">
            <w:pPr>
              <w:spacing w:before="120" w:line="420" w:lineRule="exact"/>
              <w:rPr>
                <w:i/>
                <w:iCs/>
                <w:sz w:val="30"/>
                <w:szCs w:val="30"/>
                <w:lang w:val="es-ES"/>
              </w:rPr>
            </w:pPr>
          </w:p>
        </w:tc>
        <w:tc>
          <w:tcPr>
            <w:tcW w:w="2835" w:type="dxa"/>
            <w:tcBorders>
              <w:top w:val="single" w:sz="4" w:space="0" w:color="auto"/>
              <w:bottom w:val="single" w:sz="12" w:space="0" w:color="auto"/>
            </w:tcBorders>
          </w:tcPr>
          <w:p w14:paraId="38364414" w14:textId="2F7940FD" w:rsidR="004C331A" w:rsidRPr="00094ADA" w:rsidRDefault="00094ADA">
            <w:pPr>
              <w:suppressAutoHyphens w:val="0"/>
              <w:spacing w:before="240" w:line="240" w:lineRule="exact"/>
              <w:rPr>
                <w:lang w:val="es-ES"/>
              </w:rPr>
            </w:pPr>
            <w:r w:rsidRPr="00094ADA">
              <w:rPr>
                <w:lang w:val="es-ES"/>
              </w:rPr>
              <w:t>Distr</w:t>
            </w:r>
            <w:r w:rsidR="007A48B6">
              <w:rPr>
                <w:lang w:val="es-ES"/>
              </w:rPr>
              <w:t>.</w:t>
            </w:r>
            <w:r w:rsidRPr="00094ADA">
              <w:rPr>
                <w:lang w:val="es-ES"/>
              </w:rPr>
              <w:t xml:space="preserve"> </w:t>
            </w:r>
            <w:r w:rsidR="008A057F">
              <w:rPr>
                <w:lang w:val="es-ES"/>
              </w:rPr>
              <w:t>g</w:t>
            </w:r>
            <w:r w:rsidRPr="00094ADA">
              <w:rPr>
                <w:lang w:val="es-ES"/>
              </w:rPr>
              <w:t>eneral</w:t>
            </w:r>
          </w:p>
          <w:p w14:paraId="14DE8949" w14:textId="7D13D94B" w:rsidR="004C331A" w:rsidRPr="00094ADA" w:rsidRDefault="001F3162">
            <w:pPr>
              <w:suppressAutoHyphens w:val="0"/>
              <w:rPr>
                <w:lang w:val="es-ES"/>
              </w:rPr>
            </w:pPr>
            <w:r>
              <w:rPr>
                <w:lang w:val="es-ES"/>
              </w:rPr>
              <w:t>2</w:t>
            </w:r>
            <w:r w:rsidR="00D713BD">
              <w:rPr>
                <w:lang w:val="es-ES"/>
              </w:rPr>
              <w:t>4</w:t>
            </w:r>
            <w:r w:rsidR="00094ADA" w:rsidRPr="00094ADA">
              <w:rPr>
                <w:lang w:val="es-ES"/>
              </w:rPr>
              <w:t xml:space="preserve"> de </w:t>
            </w:r>
            <w:r w:rsidR="007B7845">
              <w:rPr>
                <w:lang w:val="es-ES"/>
              </w:rPr>
              <w:t>octubre</w:t>
            </w:r>
            <w:r w:rsidR="00094ADA" w:rsidRPr="00094ADA">
              <w:rPr>
                <w:lang w:val="es-ES"/>
              </w:rPr>
              <w:t xml:space="preserve"> de 2023</w:t>
            </w:r>
          </w:p>
          <w:p w14:paraId="38457D14" w14:textId="77777777" w:rsidR="00B25CAC" w:rsidRPr="00094ADA" w:rsidRDefault="00B25CAC">
            <w:pPr>
              <w:suppressAutoHyphens w:val="0"/>
              <w:rPr>
                <w:lang w:val="es-ES"/>
              </w:rPr>
            </w:pPr>
          </w:p>
          <w:p w14:paraId="5CDC2DA6" w14:textId="17ECE630" w:rsidR="004C331A" w:rsidRPr="00094ADA" w:rsidRDefault="00094ADA">
            <w:pPr>
              <w:suppressAutoHyphens w:val="0"/>
              <w:rPr>
                <w:lang w:val="es-ES"/>
              </w:rPr>
            </w:pPr>
            <w:r w:rsidRPr="00094ADA">
              <w:rPr>
                <w:lang w:val="es-ES"/>
              </w:rPr>
              <w:t xml:space="preserve">Original: </w:t>
            </w:r>
            <w:r w:rsidR="00AF7D84">
              <w:rPr>
                <w:lang w:val="es-ES"/>
              </w:rPr>
              <w:t>e</w:t>
            </w:r>
            <w:r w:rsidR="00BF22D9" w:rsidRPr="00094ADA">
              <w:rPr>
                <w:lang w:val="es-ES"/>
              </w:rPr>
              <w:t>spañol</w:t>
            </w:r>
          </w:p>
          <w:p w14:paraId="05D01ACA" w14:textId="6D7BACD6" w:rsidR="004C331A" w:rsidRPr="00094ADA" w:rsidRDefault="00FF63B5">
            <w:pPr>
              <w:suppressAutoHyphens w:val="0"/>
              <w:rPr>
                <w:lang w:val="es-ES"/>
              </w:rPr>
            </w:pPr>
            <w:r>
              <w:rPr>
                <w:lang w:val="es-ES"/>
              </w:rPr>
              <w:t>E</w:t>
            </w:r>
            <w:r w:rsidR="0024583A" w:rsidRPr="00094ADA">
              <w:rPr>
                <w:lang w:val="es-ES"/>
              </w:rPr>
              <w:t>spañol</w:t>
            </w:r>
            <w:r>
              <w:rPr>
                <w:lang w:val="es-ES"/>
              </w:rPr>
              <w:t xml:space="preserve">, </w:t>
            </w:r>
            <w:r w:rsidRPr="00094ADA">
              <w:rPr>
                <w:lang w:val="es-ES"/>
              </w:rPr>
              <w:t>francés</w:t>
            </w:r>
            <w:r>
              <w:rPr>
                <w:lang w:val="es-ES"/>
              </w:rPr>
              <w:t xml:space="preserve"> e inglés</w:t>
            </w:r>
            <w:r w:rsidRPr="00094ADA">
              <w:rPr>
                <w:lang w:val="es-ES"/>
              </w:rPr>
              <w:t xml:space="preserve"> únicamente</w:t>
            </w:r>
          </w:p>
        </w:tc>
      </w:tr>
    </w:tbl>
    <w:p w14:paraId="75FF16C5" w14:textId="77777777" w:rsidR="004C331A" w:rsidRPr="00094ADA" w:rsidRDefault="00094ADA">
      <w:pPr>
        <w:spacing w:before="120"/>
        <w:rPr>
          <w:b/>
          <w:sz w:val="24"/>
          <w:lang w:val="es-ES"/>
        </w:rPr>
      </w:pPr>
      <w:r w:rsidRPr="00094ADA">
        <w:rPr>
          <w:b/>
          <w:sz w:val="24"/>
          <w:lang w:val="es-ES"/>
        </w:rPr>
        <w:t>Comité de los Derechos del Niño</w:t>
      </w:r>
    </w:p>
    <w:p w14:paraId="56197801" w14:textId="7CE77A81" w:rsidR="004C331A" w:rsidRPr="00094ADA" w:rsidRDefault="00094ADA" w:rsidP="009C75C2">
      <w:pPr>
        <w:pStyle w:val="HChG"/>
        <w:rPr>
          <w:lang w:val="es-ES"/>
        </w:rPr>
      </w:pPr>
      <w:r w:rsidRPr="00094ADA">
        <w:rPr>
          <w:lang w:val="es-ES"/>
        </w:rPr>
        <w:tab/>
      </w:r>
      <w:r w:rsidRPr="00094ADA">
        <w:rPr>
          <w:lang w:val="es-ES"/>
        </w:rPr>
        <w:tab/>
        <w:t xml:space="preserve">Lista de cuestiones en relación con el informe presentado por Panamá en virtud del </w:t>
      </w:r>
      <w:r w:rsidR="009F7749" w:rsidRPr="009F7749">
        <w:rPr>
          <w:lang w:val="es-ES"/>
        </w:rPr>
        <w:t>artículo 12</w:t>
      </w:r>
      <w:r w:rsidR="009F7749">
        <w:rPr>
          <w:lang w:val="es-ES"/>
        </w:rPr>
        <w:t>,</w:t>
      </w:r>
      <w:r w:rsidR="009F7749" w:rsidRPr="009F7749">
        <w:rPr>
          <w:lang w:val="es-ES"/>
        </w:rPr>
        <w:t xml:space="preserve"> </w:t>
      </w:r>
      <w:r w:rsidRPr="00094ADA">
        <w:rPr>
          <w:lang w:val="es-ES"/>
        </w:rPr>
        <w:t>párrafo 1</w:t>
      </w:r>
      <w:r w:rsidR="009F7749">
        <w:rPr>
          <w:lang w:val="es-ES"/>
        </w:rPr>
        <w:t>,</w:t>
      </w:r>
      <w:r w:rsidRPr="00094ADA">
        <w:rPr>
          <w:lang w:val="es-ES"/>
        </w:rPr>
        <w:t xml:space="preserve"> del Protocolo Facultativo de la Convención sobre los Derechos del Niño relativo a la venta de niños, la prostitución infantil y la utilización de niños en la</w:t>
      </w:r>
      <w:r w:rsidR="009C75C2">
        <w:rPr>
          <w:lang w:val="es-ES"/>
        </w:rPr>
        <w:t xml:space="preserve"> pornografía</w:t>
      </w:r>
      <w:r w:rsidR="009C75C2" w:rsidRPr="009C75C2">
        <w:rPr>
          <w:rStyle w:val="Refdenotaalpie"/>
          <w:b w:val="0"/>
          <w:bCs/>
          <w:sz w:val="20"/>
          <w:vertAlign w:val="baseline"/>
        </w:rPr>
        <w:footnoteReference w:customMarkFollows="1" w:id="2"/>
        <w:t>*</w:t>
      </w:r>
    </w:p>
    <w:p w14:paraId="2A1DA2B2" w14:textId="7289BB28"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1.</w:t>
      </w:r>
      <w:r w:rsidRPr="00094ADA">
        <w:rPr>
          <w:lang w:val="es-ES"/>
        </w:rPr>
        <w:tab/>
      </w:r>
      <w:r w:rsidR="00094ADA" w:rsidRPr="00094ADA">
        <w:rPr>
          <w:lang w:val="es-ES"/>
        </w:rPr>
        <w:t>Se pide al Estado parte que presente por escrito información adicional y actualizada (</w:t>
      </w:r>
      <w:r w:rsidR="00BB0BB8">
        <w:rPr>
          <w:lang w:val="es-ES"/>
        </w:rPr>
        <w:t xml:space="preserve">en un máximo de </w:t>
      </w:r>
      <w:r w:rsidR="00094ADA" w:rsidRPr="00094ADA">
        <w:rPr>
          <w:lang w:val="es-ES"/>
        </w:rPr>
        <w:t>10.700</w:t>
      </w:r>
      <w:r w:rsidR="001C0F0B">
        <w:rPr>
          <w:lang w:val="es-ES"/>
        </w:rPr>
        <w:t> </w:t>
      </w:r>
      <w:r w:rsidR="00094ADA" w:rsidRPr="00094ADA">
        <w:rPr>
          <w:lang w:val="es-ES"/>
        </w:rPr>
        <w:t xml:space="preserve">palabras), de ser posible </w:t>
      </w:r>
      <w:r w:rsidR="00094ADA" w:rsidRPr="00A1698C">
        <w:rPr>
          <w:lang w:val="es-ES"/>
        </w:rPr>
        <w:t xml:space="preserve">antes del </w:t>
      </w:r>
      <w:r w:rsidR="0053279D" w:rsidRPr="00A1698C">
        <w:rPr>
          <w:lang w:val="es-ES"/>
        </w:rPr>
        <w:t>15 de febrero de 202</w:t>
      </w:r>
      <w:r w:rsidR="00A34C23">
        <w:rPr>
          <w:lang w:val="es-ES"/>
        </w:rPr>
        <w:t>4</w:t>
      </w:r>
      <w:r w:rsidR="00094ADA" w:rsidRPr="00A1698C">
        <w:rPr>
          <w:lang w:val="es-ES"/>
        </w:rPr>
        <w:t>. El Co</w:t>
      </w:r>
      <w:r w:rsidR="00094ADA" w:rsidRPr="00094ADA">
        <w:rPr>
          <w:lang w:val="es-ES"/>
        </w:rPr>
        <w:t xml:space="preserve">mité podrá abordar todos los aspectos de los derechos del niño </w:t>
      </w:r>
      <w:r w:rsidR="00A1698C">
        <w:rPr>
          <w:lang w:val="es-ES"/>
        </w:rPr>
        <w:t>contemplados</w:t>
      </w:r>
      <w:r w:rsidR="00094ADA" w:rsidRPr="00094ADA">
        <w:rPr>
          <w:lang w:val="es-ES"/>
        </w:rPr>
        <w:t xml:space="preserve"> en el Protocolo Facultativo durante el diálogo con el Estado parte.</w:t>
      </w:r>
      <w:r w:rsidR="00D37C0A">
        <w:rPr>
          <w:lang w:val="es-ES"/>
        </w:rPr>
        <w:t xml:space="preserve"> </w:t>
      </w:r>
      <w:r w:rsidR="00D37C0A" w:rsidRPr="00D37C0A">
        <w:rPr>
          <w:lang w:val="es-ES"/>
        </w:rPr>
        <w:t xml:space="preserve">En el presente documento, el Comité usa el término </w:t>
      </w:r>
      <w:r w:rsidR="00D37C0A">
        <w:rPr>
          <w:lang w:val="es-ES"/>
        </w:rPr>
        <w:t>“</w:t>
      </w:r>
      <w:r w:rsidR="00D37C0A" w:rsidRPr="00D37C0A">
        <w:rPr>
          <w:lang w:val="es-ES"/>
        </w:rPr>
        <w:t>niño</w:t>
      </w:r>
      <w:r w:rsidR="00D37C0A">
        <w:rPr>
          <w:lang w:val="es-ES"/>
        </w:rPr>
        <w:t>”</w:t>
      </w:r>
      <w:r w:rsidR="00D37C0A" w:rsidRPr="00D37C0A">
        <w:rPr>
          <w:lang w:val="es-ES"/>
        </w:rPr>
        <w:t xml:space="preserve"> para referirse a cualquier persona menor de 18 años.</w:t>
      </w:r>
    </w:p>
    <w:p w14:paraId="4DF74275" w14:textId="76D55E25"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2.</w:t>
      </w:r>
      <w:r w:rsidRPr="00094ADA">
        <w:rPr>
          <w:lang w:val="es-ES"/>
        </w:rPr>
        <w:tab/>
      </w:r>
      <w:r w:rsidR="00094ADA" w:rsidRPr="00094ADA">
        <w:rPr>
          <w:lang w:val="es-ES"/>
        </w:rPr>
        <w:t>Sírva</w:t>
      </w:r>
      <w:r w:rsidR="00E32A1A">
        <w:rPr>
          <w:lang w:val="es-ES"/>
        </w:rPr>
        <w:t>n</w:t>
      </w:r>
      <w:r w:rsidR="00094ADA" w:rsidRPr="00094ADA">
        <w:rPr>
          <w:lang w:val="es-ES"/>
        </w:rPr>
        <w:t>se proporcionar datos estadísticos</w:t>
      </w:r>
      <w:r w:rsidR="00A1698C">
        <w:rPr>
          <w:lang w:val="es-ES"/>
        </w:rPr>
        <w:t xml:space="preserve">, </w:t>
      </w:r>
      <w:r w:rsidR="00094ADA" w:rsidRPr="00094ADA">
        <w:rPr>
          <w:lang w:val="es-ES"/>
        </w:rPr>
        <w:t xml:space="preserve">desglosados por sexo, edad, nacionalidad, </w:t>
      </w:r>
      <w:r w:rsidR="001F345D" w:rsidRPr="00094ADA">
        <w:rPr>
          <w:lang w:val="es-ES"/>
        </w:rPr>
        <w:t xml:space="preserve">origen étnico, </w:t>
      </w:r>
      <w:r w:rsidR="00094ADA" w:rsidRPr="00094ADA">
        <w:rPr>
          <w:lang w:val="es-ES"/>
        </w:rPr>
        <w:t>origen socioeconómico y residencia urbana y rural</w:t>
      </w:r>
      <w:r w:rsidR="00A1698C">
        <w:rPr>
          <w:lang w:val="es-ES"/>
        </w:rPr>
        <w:t xml:space="preserve">, </w:t>
      </w:r>
      <w:r w:rsidR="00094ADA" w:rsidRPr="00094ADA">
        <w:rPr>
          <w:lang w:val="es-ES"/>
        </w:rPr>
        <w:t>correspondientes a los tres últimos años</w:t>
      </w:r>
      <w:r w:rsidR="00A1698C">
        <w:rPr>
          <w:lang w:val="es-ES"/>
        </w:rPr>
        <w:t>,</w:t>
      </w:r>
      <w:r w:rsidR="00094ADA" w:rsidRPr="00094ADA">
        <w:rPr>
          <w:lang w:val="es-ES"/>
        </w:rPr>
        <w:t xml:space="preserve"> sobre:</w:t>
      </w:r>
    </w:p>
    <w:p w14:paraId="21BD5A66" w14:textId="6C683D40" w:rsidR="004C331A" w:rsidRPr="00094ADA" w:rsidRDefault="009C75C2" w:rsidP="009C75C2">
      <w:pPr>
        <w:pStyle w:val="SingleTxtG"/>
        <w:rPr>
          <w:lang w:val="es-ES" w:eastAsia="zh-CN"/>
        </w:rPr>
      </w:pPr>
      <w:r>
        <w:rPr>
          <w:lang w:val="en-ZA" w:eastAsia="zh-CN"/>
        </w:rPr>
        <w:tab/>
      </w:r>
      <w:r w:rsidRPr="00094ADA">
        <w:rPr>
          <w:lang w:val="en-ZA" w:eastAsia="zh-CN"/>
        </w:rPr>
        <w:t>a)</w:t>
      </w:r>
      <w:r w:rsidRPr="00094ADA">
        <w:rPr>
          <w:lang w:val="en-ZA" w:eastAsia="zh-CN"/>
        </w:rPr>
        <w:tab/>
      </w:r>
      <w:r w:rsidR="008961D2">
        <w:rPr>
          <w:lang w:val="es-ES"/>
        </w:rPr>
        <w:t xml:space="preserve">El número de </w:t>
      </w:r>
      <w:r w:rsidR="0057412F">
        <w:rPr>
          <w:lang w:val="es-ES"/>
        </w:rPr>
        <w:t xml:space="preserve">casos denunciados que se correspondan con </w:t>
      </w:r>
      <w:r w:rsidR="00094ADA" w:rsidRPr="00094ADA">
        <w:rPr>
          <w:lang w:val="es-ES"/>
        </w:rPr>
        <w:t>delitos contemplados en los artículos 2 y 3 del Protocolo Facultativo</w:t>
      </w:r>
      <w:r w:rsidR="00094ADA" w:rsidRPr="00094ADA">
        <w:rPr>
          <w:lang w:val="es-ES" w:eastAsia="zh-CN"/>
        </w:rPr>
        <w:t xml:space="preserve">, </w:t>
      </w:r>
      <w:r w:rsidR="00717119">
        <w:rPr>
          <w:lang w:val="es-ES" w:eastAsia="zh-CN"/>
        </w:rPr>
        <w:t>con información sobre el</w:t>
      </w:r>
      <w:r w:rsidR="00094ADA" w:rsidRPr="00094ADA">
        <w:rPr>
          <w:lang w:val="es-ES"/>
        </w:rPr>
        <w:t xml:space="preserve"> número de enjuiciamientos, condenas y sanciones desglosad</w:t>
      </w:r>
      <w:r w:rsidR="00C13D08">
        <w:rPr>
          <w:lang w:val="es-ES"/>
        </w:rPr>
        <w:t>a</w:t>
      </w:r>
      <w:r w:rsidR="00094ADA" w:rsidRPr="00094ADA">
        <w:rPr>
          <w:lang w:val="es-ES"/>
        </w:rPr>
        <w:t xml:space="preserve"> por la naturaleza del delito, inclus</w:t>
      </w:r>
      <w:r w:rsidR="00C13D08">
        <w:rPr>
          <w:lang w:val="es-ES"/>
        </w:rPr>
        <w:t>ive</w:t>
      </w:r>
      <w:r w:rsidR="00094ADA" w:rsidRPr="00094ADA">
        <w:rPr>
          <w:lang w:val="es-ES"/>
        </w:rPr>
        <w:t xml:space="preserve"> con respecto a la actividad en </w:t>
      </w:r>
      <w:r w:rsidR="00A1698C">
        <w:rPr>
          <w:lang w:val="es-ES"/>
        </w:rPr>
        <w:t>el entorno digital</w:t>
      </w:r>
      <w:r w:rsidR="00094ADA" w:rsidRPr="00094ADA">
        <w:rPr>
          <w:lang w:val="es-ES"/>
        </w:rPr>
        <w:t xml:space="preserve"> y fuera de </w:t>
      </w:r>
      <w:r w:rsidR="00A1698C">
        <w:rPr>
          <w:lang w:val="es-ES"/>
        </w:rPr>
        <w:t>él</w:t>
      </w:r>
      <w:r w:rsidR="00094ADA" w:rsidRPr="00094ADA">
        <w:rPr>
          <w:lang w:val="es-ES"/>
        </w:rPr>
        <w:t>, la categoría del autor y la relación entre el autor y la víctima, y el sexo y la edad de los niños víctimas;</w:t>
      </w:r>
    </w:p>
    <w:p w14:paraId="7841B100" w14:textId="7602B489" w:rsidR="004C331A" w:rsidRPr="00094ADA" w:rsidRDefault="009C75C2" w:rsidP="009C75C2">
      <w:pPr>
        <w:pStyle w:val="SingleTxtG"/>
        <w:rPr>
          <w:lang w:val="es-ES"/>
        </w:rPr>
      </w:pPr>
      <w:r>
        <w:rPr>
          <w:lang w:val="en-ZA"/>
        </w:rPr>
        <w:tab/>
      </w:r>
      <w:r w:rsidRPr="00094ADA">
        <w:rPr>
          <w:lang w:val="en-ZA"/>
        </w:rPr>
        <w:t>b)</w:t>
      </w:r>
      <w:r w:rsidRPr="00094ADA">
        <w:rPr>
          <w:lang w:val="en-ZA"/>
        </w:rPr>
        <w:tab/>
      </w:r>
      <w:r w:rsidR="007034FA">
        <w:rPr>
          <w:lang w:val="es-ES"/>
        </w:rPr>
        <w:t>El número de n</w:t>
      </w:r>
      <w:r w:rsidR="00094ADA" w:rsidRPr="00094ADA">
        <w:rPr>
          <w:lang w:val="es-ES"/>
        </w:rPr>
        <w:t xml:space="preserve">iños víctimas que han recibido terapia para el trauma, </w:t>
      </w:r>
      <w:r w:rsidR="007034FA">
        <w:rPr>
          <w:lang w:val="es-ES"/>
        </w:rPr>
        <w:t xml:space="preserve">que </w:t>
      </w:r>
      <w:r w:rsidR="00094ADA" w:rsidRPr="00094ADA">
        <w:rPr>
          <w:lang w:val="es-ES"/>
        </w:rPr>
        <w:t xml:space="preserve">se les ha proporcionado ayuda para la reintegración o </w:t>
      </w:r>
      <w:r w:rsidR="007034FA">
        <w:rPr>
          <w:lang w:val="es-ES"/>
        </w:rPr>
        <w:t xml:space="preserve">que </w:t>
      </w:r>
      <w:r w:rsidR="00094ADA" w:rsidRPr="00094ADA">
        <w:rPr>
          <w:lang w:val="es-ES"/>
        </w:rPr>
        <w:t>han recibido compensación;</w:t>
      </w:r>
    </w:p>
    <w:p w14:paraId="0B3044D0" w14:textId="60D4E860" w:rsidR="004C331A" w:rsidRPr="00094ADA" w:rsidRDefault="009C75C2" w:rsidP="009C75C2">
      <w:pPr>
        <w:pStyle w:val="SingleTxtG"/>
        <w:rPr>
          <w:lang w:val="es-ES" w:eastAsia="zh-CN"/>
        </w:rPr>
      </w:pPr>
      <w:r>
        <w:rPr>
          <w:lang w:val="en-ZA" w:eastAsia="zh-CN"/>
        </w:rPr>
        <w:tab/>
      </w:r>
      <w:r w:rsidRPr="00094ADA">
        <w:rPr>
          <w:lang w:val="en-ZA" w:eastAsia="zh-CN"/>
        </w:rPr>
        <w:t>c)</w:t>
      </w:r>
      <w:r w:rsidRPr="00094ADA">
        <w:rPr>
          <w:lang w:val="en-ZA" w:eastAsia="zh-CN"/>
        </w:rPr>
        <w:tab/>
      </w:r>
      <w:r w:rsidR="00094ADA" w:rsidRPr="00094ADA">
        <w:rPr>
          <w:lang w:val="es-ES"/>
        </w:rPr>
        <w:t xml:space="preserve">Datos pertinentes sobre la forma en que los niños acceden y utilizan los medios digitales </w:t>
      </w:r>
      <w:r w:rsidR="00A34C23">
        <w:rPr>
          <w:lang w:val="es-ES"/>
        </w:rPr>
        <w:t>y/</w:t>
      </w:r>
      <w:r w:rsidR="001A4C80">
        <w:rPr>
          <w:lang w:val="es-ES"/>
        </w:rPr>
        <w:t>o redes</w:t>
      </w:r>
      <w:r w:rsidR="00094ADA" w:rsidRPr="00094ADA">
        <w:rPr>
          <w:lang w:val="es-ES"/>
        </w:rPr>
        <w:t xml:space="preserve"> sociales y su impacto en la seguridad infantil;</w:t>
      </w:r>
    </w:p>
    <w:p w14:paraId="55CCA41F" w14:textId="62E38769" w:rsidR="004C331A" w:rsidRPr="00094ADA" w:rsidRDefault="009C75C2" w:rsidP="009C75C2">
      <w:pPr>
        <w:pStyle w:val="SingleTxtG"/>
        <w:rPr>
          <w:lang w:val="es-ES" w:eastAsia="zh-CN"/>
        </w:rPr>
      </w:pPr>
      <w:r>
        <w:rPr>
          <w:lang w:val="en-ZA" w:eastAsia="zh-CN"/>
        </w:rPr>
        <w:tab/>
      </w:r>
      <w:r w:rsidRPr="00094ADA">
        <w:rPr>
          <w:lang w:val="en-ZA" w:eastAsia="zh-CN"/>
        </w:rPr>
        <w:t>d)</w:t>
      </w:r>
      <w:r w:rsidRPr="00094ADA">
        <w:rPr>
          <w:lang w:val="en-ZA" w:eastAsia="zh-CN"/>
        </w:rPr>
        <w:tab/>
      </w:r>
      <w:r w:rsidR="00094ADA" w:rsidRPr="00094ADA">
        <w:rPr>
          <w:lang w:val="es-ES"/>
        </w:rPr>
        <w:t>Datos estadísticos sobre las actividades realizadas por las autoridades en el marco del Plan Nacional contra la Trata de Personas (2012-2017).</w:t>
      </w:r>
    </w:p>
    <w:p w14:paraId="26C11AD2" w14:textId="40B388A8"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3.</w:t>
      </w:r>
      <w:r w:rsidRPr="00094ADA">
        <w:rPr>
          <w:lang w:val="es-ES"/>
        </w:rPr>
        <w:tab/>
      </w:r>
      <w:r w:rsidR="00094ADA" w:rsidRPr="00094ADA">
        <w:rPr>
          <w:lang w:val="es-ES"/>
        </w:rPr>
        <w:t>Sírvanse proporcionar información sobre los progresos realizados en el establecimiento de un sistema centralizado de recopilación de datos</w:t>
      </w:r>
      <w:r w:rsidR="00C864E1" w:rsidRPr="00094ADA">
        <w:rPr>
          <w:lang w:val="es-ES"/>
        </w:rPr>
        <w:t>, incluidas las medidas para mejorar el registro de los casos que abarcan todos los delitos previstos en el Protocolo Facultativo y la compilación de datos en todos los organismos del Estado parte que se ocupan de la protección de los niños en el marco del Protocolo Facultativo</w:t>
      </w:r>
      <w:r w:rsidR="00C864E1">
        <w:rPr>
          <w:rStyle w:val="Refdenotaalpie"/>
        </w:rPr>
        <w:footnoteReference w:id="3"/>
      </w:r>
      <w:r w:rsidR="00C864E1" w:rsidRPr="00094ADA">
        <w:rPr>
          <w:lang w:val="es-ES"/>
        </w:rPr>
        <w:t>.</w:t>
      </w:r>
    </w:p>
    <w:p w14:paraId="592EB0CC" w14:textId="70F9F832"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4.</w:t>
      </w:r>
      <w:r w:rsidRPr="00094ADA">
        <w:rPr>
          <w:lang w:val="es-ES"/>
        </w:rPr>
        <w:tab/>
      </w:r>
      <w:r w:rsidR="00094ADA" w:rsidRPr="00094ADA">
        <w:rPr>
          <w:lang w:val="es-ES"/>
        </w:rPr>
        <w:t>Sírva</w:t>
      </w:r>
      <w:r w:rsidR="009C2703">
        <w:rPr>
          <w:lang w:val="es-ES"/>
        </w:rPr>
        <w:t>n</w:t>
      </w:r>
      <w:r w:rsidR="00094ADA" w:rsidRPr="00094ADA">
        <w:rPr>
          <w:lang w:val="es-ES"/>
        </w:rPr>
        <w:t>se proporcionar información sobre los progresos realizados en el establecimiento de un sistema centralizado para la coordinación de la aplicación del Protocolo Facultativo</w:t>
      </w:r>
      <w:r w:rsidR="00094ADA" w:rsidRPr="00137968">
        <w:rPr>
          <w:rStyle w:val="Refdenotaalpie"/>
        </w:rPr>
        <w:footnoteReference w:id="4"/>
      </w:r>
      <w:r w:rsidR="00094ADA" w:rsidRPr="00094ADA">
        <w:rPr>
          <w:lang w:val="es-ES"/>
        </w:rPr>
        <w:t>, incluida la eficacia de</w:t>
      </w:r>
      <w:r w:rsidR="00EB39B0">
        <w:rPr>
          <w:lang w:val="es-ES"/>
        </w:rPr>
        <w:t>l</w:t>
      </w:r>
      <w:r w:rsidR="00094ADA" w:rsidRPr="00094ADA">
        <w:rPr>
          <w:lang w:val="es-ES"/>
        </w:rPr>
        <w:t xml:space="preserve"> </w:t>
      </w:r>
      <w:r w:rsidR="00EB39B0">
        <w:rPr>
          <w:lang w:val="es-ES"/>
        </w:rPr>
        <w:t>Comité</w:t>
      </w:r>
      <w:r w:rsidR="00EB39B0" w:rsidRPr="00094ADA">
        <w:rPr>
          <w:lang w:val="es-ES"/>
        </w:rPr>
        <w:t xml:space="preserve"> </w:t>
      </w:r>
      <w:r w:rsidR="00094ADA" w:rsidRPr="00094ADA">
        <w:rPr>
          <w:lang w:val="es-ES"/>
        </w:rPr>
        <w:t xml:space="preserve">Nacional Intersectorial para la </w:t>
      </w:r>
      <w:r w:rsidR="00094ADA" w:rsidRPr="00094ADA">
        <w:rPr>
          <w:lang w:val="es-ES"/>
        </w:rPr>
        <w:lastRenderedPageBreak/>
        <w:t>Prevención de la Violencia contra Niños, Niñas y Adolescentes como espacio de coordinación.</w:t>
      </w:r>
    </w:p>
    <w:p w14:paraId="6F415906" w14:textId="43CED624"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5.</w:t>
      </w:r>
      <w:r w:rsidRPr="00094ADA">
        <w:rPr>
          <w:lang w:val="es-ES"/>
        </w:rPr>
        <w:tab/>
      </w:r>
      <w:r w:rsidR="00094ADA" w:rsidRPr="00094ADA">
        <w:rPr>
          <w:lang w:val="es-ES"/>
        </w:rPr>
        <w:t>Sírva</w:t>
      </w:r>
      <w:r w:rsidR="00CD48BA">
        <w:rPr>
          <w:lang w:val="es-ES"/>
        </w:rPr>
        <w:t>n</w:t>
      </w:r>
      <w:r w:rsidR="00094ADA" w:rsidRPr="00094ADA">
        <w:rPr>
          <w:lang w:val="es-ES"/>
        </w:rPr>
        <w:t xml:space="preserve">se proporcionar información sobre los recursos asignados y </w:t>
      </w:r>
      <w:r w:rsidR="00743C93">
        <w:rPr>
          <w:lang w:val="es-ES"/>
        </w:rPr>
        <w:t xml:space="preserve">ejecutados </w:t>
      </w:r>
      <w:r w:rsidR="00743C93" w:rsidRPr="00094ADA">
        <w:rPr>
          <w:lang w:val="es-ES"/>
        </w:rPr>
        <w:t>específicamente</w:t>
      </w:r>
      <w:r w:rsidR="00094ADA" w:rsidRPr="00094ADA">
        <w:rPr>
          <w:lang w:val="es-ES"/>
        </w:rPr>
        <w:t xml:space="preserve"> para la aplicación del Protocolo Facultativo.</w:t>
      </w:r>
    </w:p>
    <w:p w14:paraId="39012FFE" w14:textId="00AB39A3"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6.</w:t>
      </w:r>
      <w:r w:rsidRPr="00094ADA">
        <w:rPr>
          <w:lang w:val="es-ES"/>
        </w:rPr>
        <w:tab/>
      </w:r>
      <w:r w:rsidR="00094ADA" w:rsidRPr="00094ADA">
        <w:rPr>
          <w:lang w:val="es-ES"/>
        </w:rPr>
        <w:t xml:space="preserve">Sírvanse informar al Comité sobre las estrategias y los planes de acción actuales que tienen por objeto específico prevenir y </w:t>
      </w:r>
      <w:r w:rsidR="00B63367" w:rsidRPr="00094ADA">
        <w:rPr>
          <w:lang w:val="es-ES"/>
        </w:rPr>
        <w:t xml:space="preserve">combatir </w:t>
      </w:r>
      <w:r w:rsidR="00094ADA" w:rsidRPr="00094ADA">
        <w:rPr>
          <w:lang w:val="es-ES"/>
        </w:rPr>
        <w:t xml:space="preserve">los delitos contemplados en el artículo 3 del Protocolo Facultativo, en particular el trabajo forzoso, la explotación sexual (incluidas las disposiciones de la actual Estrategia </w:t>
      </w:r>
      <w:r w:rsidR="007C6BEA">
        <w:rPr>
          <w:lang w:val="es-ES"/>
        </w:rPr>
        <w:t>N</w:t>
      </w:r>
      <w:r w:rsidR="00094ADA" w:rsidRPr="00094ADA">
        <w:rPr>
          <w:lang w:val="es-ES"/>
        </w:rPr>
        <w:t xml:space="preserve">acional para la </w:t>
      </w:r>
      <w:r w:rsidR="00320F5B">
        <w:rPr>
          <w:lang w:val="es-ES"/>
        </w:rPr>
        <w:t>P</w:t>
      </w:r>
      <w:r w:rsidR="00094ADA" w:rsidRPr="00094ADA">
        <w:rPr>
          <w:lang w:val="es-ES"/>
        </w:rPr>
        <w:t xml:space="preserve">revención de los </w:t>
      </w:r>
      <w:r w:rsidR="00320F5B">
        <w:rPr>
          <w:lang w:val="es-ES"/>
        </w:rPr>
        <w:t>D</w:t>
      </w:r>
      <w:r w:rsidR="00094ADA" w:rsidRPr="00094ADA">
        <w:rPr>
          <w:lang w:val="es-ES"/>
        </w:rPr>
        <w:t xml:space="preserve">elitos de </w:t>
      </w:r>
      <w:r w:rsidR="00320F5B">
        <w:rPr>
          <w:lang w:val="es-ES"/>
        </w:rPr>
        <w:t>E</w:t>
      </w:r>
      <w:r w:rsidR="00094ADA" w:rsidRPr="00094ADA">
        <w:rPr>
          <w:lang w:val="es-ES"/>
        </w:rPr>
        <w:t xml:space="preserve">xplotación </w:t>
      </w:r>
      <w:r w:rsidR="00320F5B">
        <w:rPr>
          <w:lang w:val="es-ES"/>
        </w:rPr>
        <w:t>S</w:t>
      </w:r>
      <w:r w:rsidR="00094ADA" w:rsidRPr="00094ADA">
        <w:rPr>
          <w:lang w:val="es-ES"/>
        </w:rPr>
        <w:t xml:space="preserve">exual relacionados con los </w:t>
      </w:r>
      <w:r w:rsidR="00E43FD2">
        <w:rPr>
          <w:lang w:val="es-ES"/>
        </w:rPr>
        <w:t>N</w:t>
      </w:r>
      <w:r w:rsidR="00094ADA" w:rsidRPr="00094ADA">
        <w:rPr>
          <w:lang w:val="es-ES"/>
        </w:rPr>
        <w:t>iños), la</w:t>
      </w:r>
      <w:r w:rsidR="00B251D5">
        <w:rPr>
          <w:lang w:val="es-ES"/>
        </w:rPr>
        <w:t xml:space="preserve"> explotación sexual de niños en la</w:t>
      </w:r>
      <w:r w:rsidR="00094ADA" w:rsidRPr="00094ADA">
        <w:rPr>
          <w:lang w:val="es-ES"/>
        </w:rPr>
        <w:t xml:space="preserve"> prostitución y los delitos </w:t>
      </w:r>
      <w:r w:rsidR="00A1698C" w:rsidRPr="00094ADA">
        <w:rPr>
          <w:lang w:val="es-ES"/>
        </w:rPr>
        <w:t xml:space="preserve">en </w:t>
      </w:r>
      <w:r w:rsidR="00A1698C">
        <w:rPr>
          <w:lang w:val="es-ES"/>
        </w:rPr>
        <w:t>el entorno digital</w:t>
      </w:r>
      <w:r w:rsidR="00094ADA" w:rsidRPr="00094ADA">
        <w:rPr>
          <w:lang w:val="es-ES"/>
        </w:rPr>
        <w:t>, incluidos los procedimientos y directrices para garantizar la denuncia de los casos de explotación y abuso sexuales</w:t>
      </w:r>
      <w:r w:rsidR="00094ADA" w:rsidRPr="00137968">
        <w:rPr>
          <w:rStyle w:val="Refdenotaalpie"/>
        </w:rPr>
        <w:footnoteReference w:id="5"/>
      </w:r>
      <w:r w:rsidR="00094ADA" w:rsidRPr="00094ADA">
        <w:rPr>
          <w:lang w:val="es-ES"/>
        </w:rPr>
        <w:t>. Sírva</w:t>
      </w:r>
      <w:r w:rsidR="00142C1E">
        <w:rPr>
          <w:lang w:val="es-ES"/>
        </w:rPr>
        <w:t>n</w:t>
      </w:r>
      <w:r w:rsidR="00094ADA" w:rsidRPr="00094ADA">
        <w:rPr>
          <w:lang w:val="es-ES"/>
        </w:rPr>
        <w:t xml:space="preserve">se informar también sobre los recursos humanos, técnicos y financieros asignados a la aplicación de estas estrategias, planes, procedimientos y directrices. </w:t>
      </w:r>
    </w:p>
    <w:p w14:paraId="7D9B0401" w14:textId="1926E58A"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bookmarkStart w:id="0" w:name="_Hlk146016702"/>
      <w:r w:rsidRPr="00094ADA">
        <w:rPr>
          <w:lang w:val="es-ES"/>
        </w:rPr>
        <w:t>7.</w:t>
      </w:r>
      <w:r w:rsidRPr="00094ADA">
        <w:rPr>
          <w:lang w:val="es-ES"/>
        </w:rPr>
        <w:tab/>
      </w:r>
      <w:r w:rsidR="00094ADA" w:rsidRPr="00094ADA">
        <w:rPr>
          <w:lang w:val="es-ES"/>
        </w:rPr>
        <w:t xml:space="preserve">Sírvanse proporcionar más detalles sobre las medidas preventivas que se han adoptado para proteger a </w:t>
      </w:r>
      <w:r w:rsidR="00C454F3" w:rsidRPr="00094ADA">
        <w:rPr>
          <w:lang w:val="es-ES"/>
        </w:rPr>
        <w:t xml:space="preserve">los niños en situaciones particularmente vulnerables </w:t>
      </w:r>
      <w:r w:rsidR="00094ADA" w:rsidRPr="00094ADA">
        <w:rPr>
          <w:lang w:val="es-ES"/>
        </w:rPr>
        <w:t xml:space="preserve">de los delitos previstos en el Protocolo Facultativo, como las niñas víctimas de la violencia doméstica, los niños </w:t>
      </w:r>
      <w:r w:rsidR="001A4C80">
        <w:rPr>
          <w:lang w:val="es-ES"/>
        </w:rPr>
        <w:t xml:space="preserve">en </w:t>
      </w:r>
      <w:r w:rsidR="00743C93">
        <w:rPr>
          <w:lang w:val="es-ES"/>
        </w:rPr>
        <w:t>situación</w:t>
      </w:r>
      <w:r w:rsidR="001A4C80">
        <w:rPr>
          <w:lang w:val="es-ES"/>
        </w:rPr>
        <w:t xml:space="preserve"> </w:t>
      </w:r>
      <w:r w:rsidR="00094ADA" w:rsidRPr="00094ADA">
        <w:rPr>
          <w:lang w:val="es-ES"/>
        </w:rPr>
        <w:t xml:space="preserve">de calle, los niños indígenas, migrantes y refugiados, los niños que viven en instituciones y los niños que viven en la pobreza. </w:t>
      </w:r>
    </w:p>
    <w:p w14:paraId="3EF5874F" w14:textId="4CE570D8"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8.</w:t>
      </w:r>
      <w:r w:rsidRPr="00094ADA">
        <w:rPr>
          <w:lang w:val="es-ES"/>
        </w:rPr>
        <w:tab/>
      </w:r>
      <w:r w:rsidR="00094ADA" w:rsidRPr="00094ADA">
        <w:rPr>
          <w:lang w:val="es-ES"/>
        </w:rPr>
        <w:t xml:space="preserve">Sírvanse proporcionar información actualizada sobre las iniciativas a largo plazo adoptadas para seguir sensibilizando y promoviendo la </w:t>
      </w:r>
      <w:r w:rsidR="001A4C80">
        <w:rPr>
          <w:lang w:val="es-ES"/>
        </w:rPr>
        <w:t xml:space="preserve">formación </w:t>
      </w:r>
      <w:r w:rsidR="00094ADA" w:rsidRPr="00094ADA">
        <w:rPr>
          <w:lang w:val="es-ES"/>
        </w:rPr>
        <w:t>sobre los delitos tipificados en el Protocolo Facultativo y si en ellas se abordan las dimensiones de género de la violencia y participan antiguos niños víctimas, voluntarios y miembros de la comunidad</w:t>
      </w:r>
      <w:r w:rsidR="00094ADA" w:rsidRPr="00137968">
        <w:rPr>
          <w:rStyle w:val="Refdenotaalpie"/>
        </w:rPr>
        <w:footnoteReference w:id="6"/>
      </w:r>
      <w:r w:rsidR="00DD39F3">
        <w:rPr>
          <w:lang w:val="es-ES"/>
        </w:rPr>
        <w:t>.</w:t>
      </w:r>
      <w:r w:rsidR="00094ADA" w:rsidRPr="00094ADA">
        <w:rPr>
          <w:lang w:val="es-ES"/>
        </w:rPr>
        <w:t xml:space="preserve"> En particular, sírvanse proporcionar información sobre las medidas destinadas específicamente a </w:t>
      </w:r>
      <w:r w:rsidR="00BF22D9">
        <w:rPr>
          <w:lang w:val="es-ES"/>
        </w:rPr>
        <w:t>sensibilizar</w:t>
      </w:r>
      <w:r w:rsidR="00094ADA" w:rsidRPr="00094ADA">
        <w:rPr>
          <w:lang w:val="es-ES"/>
        </w:rPr>
        <w:t xml:space="preserve"> a los niños sobre las consecuencias perjudiciales de esas prácticas, incluida la educación </w:t>
      </w:r>
      <w:r w:rsidR="00C454F3" w:rsidRPr="00094ADA">
        <w:rPr>
          <w:lang w:val="es-ES"/>
        </w:rPr>
        <w:t xml:space="preserve">sexual y reproductiva integral </w:t>
      </w:r>
      <w:r w:rsidR="00094ADA" w:rsidRPr="00094ADA">
        <w:rPr>
          <w:lang w:val="es-ES"/>
        </w:rPr>
        <w:t xml:space="preserve">y la forma de protegerse </w:t>
      </w:r>
      <w:r w:rsidR="00A1698C" w:rsidRPr="00094ADA">
        <w:rPr>
          <w:lang w:val="es-ES"/>
        </w:rPr>
        <w:t xml:space="preserve">en </w:t>
      </w:r>
      <w:r w:rsidR="00A1698C">
        <w:rPr>
          <w:lang w:val="es-ES"/>
        </w:rPr>
        <w:t>el entorno digital</w:t>
      </w:r>
      <w:r w:rsidR="00094ADA" w:rsidRPr="00094ADA">
        <w:rPr>
          <w:lang w:val="es-ES"/>
        </w:rPr>
        <w:t>, y sobre los recursos de asistencia destinados a evitar que los niños sean víctimas de ellas y los componentes diferenciados para las comunidades indígenas y afrodescendientes.</w:t>
      </w:r>
    </w:p>
    <w:p w14:paraId="6C54BFBB" w14:textId="1D51242C"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9.</w:t>
      </w:r>
      <w:r w:rsidRPr="00094ADA">
        <w:rPr>
          <w:lang w:val="es-ES"/>
        </w:rPr>
        <w:tab/>
      </w:r>
      <w:r w:rsidR="00094ADA" w:rsidRPr="00094ADA">
        <w:rPr>
          <w:lang w:val="es-ES"/>
        </w:rPr>
        <w:t xml:space="preserve">Sírvanse proporcionar información sobre el fortalecimiento de la infraestructura de protección de la infancia, incluido el fortalecimiento de la Autoridad Nacional de Protección de la Infancia y sus oficinas a nivel provincial, especialmente las </w:t>
      </w:r>
      <w:r w:rsidR="005964C2">
        <w:rPr>
          <w:lang w:val="es-ES"/>
        </w:rPr>
        <w:t>c</w:t>
      </w:r>
      <w:r w:rsidR="00A20B22" w:rsidRPr="00094ADA">
        <w:rPr>
          <w:lang w:val="es-ES"/>
        </w:rPr>
        <w:t xml:space="preserve">omarcas </w:t>
      </w:r>
      <w:r w:rsidR="00094ADA" w:rsidRPr="00094ADA">
        <w:rPr>
          <w:lang w:val="es-ES"/>
        </w:rPr>
        <w:t>(</w:t>
      </w:r>
      <w:r w:rsidR="000F1F70">
        <w:rPr>
          <w:rFonts w:eastAsia="Times New Roman"/>
          <w:lang w:val="es-ES"/>
        </w:rPr>
        <w:t>p</w:t>
      </w:r>
      <w:r w:rsidR="00094ADA" w:rsidRPr="00094ADA">
        <w:rPr>
          <w:rFonts w:eastAsia="Times New Roman"/>
          <w:lang w:val="es-ES"/>
        </w:rPr>
        <w:t xml:space="preserve">rovincias </w:t>
      </w:r>
      <w:r w:rsidR="000F1F70">
        <w:rPr>
          <w:rFonts w:eastAsia="Times New Roman"/>
          <w:lang w:val="es-ES"/>
        </w:rPr>
        <w:t>i</w:t>
      </w:r>
      <w:r w:rsidR="00094ADA" w:rsidRPr="00094ADA">
        <w:rPr>
          <w:rFonts w:eastAsia="Times New Roman"/>
          <w:lang w:val="es-ES"/>
        </w:rPr>
        <w:t xml:space="preserve">ndígenas). Sírvanse proporcionar información sobre la coordinación y colaboración de la </w:t>
      </w:r>
      <w:r w:rsidR="00AA45EE">
        <w:rPr>
          <w:rFonts w:eastAsia="Times New Roman"/>
          <w:lang w:val="es-ES"/>
        </w:rPr>
        <w:t>Secretar</w:t>
      </w:r>
      <w:r w:rsidR="003470AC">
        <w:rPr>
          <w:rFonts w:eastAsia="Times New Roman"/>
          <w:lang w:val="es-ES"/>
        </w:rPr>
        <w:t>ía Nacional de Niñez, Adolescencia y Familia</w:t>
      </w:r>
      <w:r w:rsidR="00094ADA" w:rsidRPr="00094ADA">
        <w:rPr>
          <w:rFonts w:eastAsia="Times New Roman"/>
          <w:lang w:val="es-ES"/>
        </w:rPr>
        <w:t xml:space="preserve">, la Comisión Nacional para la Prevención de los Delitos de Explotación Sexual, </w:t>
      </w:r>
      <w:r w:rsidR="00094ADA" w:rsidRPr="00094ADA">
        <w:rPr>
          <w:rFonts w:eastAsia="Times New Roman"/>
          <w:color w:val="000000" w:themeColor="text1"/>
          <w:lang w:val="es-ES"/>
        </w:rPr>
        <w:t xml:space="preserve">el Comité Nacional Intersectorial para la Prevención de la Violencia contra Niños, Niñas y Adolescentes y </w:t>
      </w:r>
      <w:r w:rsidR="00094ADA" w:rsidRPr="00094ADA">
        <w:rPr>
          <w:color w:val="000000" w:themeColor="text1"/>
          <w:lang w:val="es-ES"/>
        </w:rPr>
        <w:t xml:space="preserve">la Comisión Nacional contra la Trata de Personas, en materia </w:t>
      </w:r>
      <w:r w:rsidR="00094ADA" w:rsidRPr="00094ADA">
        <w:rPr>
          <w:rFonts w:eastAsia="Times New Roman"/>
          <w:color w:val="000000" w:themeColor="text1"/>
          <w:lang w:val="es-ES"/>
        </w:rPr>
        <w:t xml:space="preserve">de prevención y protección de </w:t>
      </w:r>
      <w:r w:rsidR="00094ADA" w:rsidRPr="00094ADA">
        <w:rPr>
          <w:color w:val="000000" w:themeColor="text1"/>
          <w:lang w:val="es-ES"/>
        </w:rPr>
        <w:t>niños, niñas y adolescentes víctimas de explotación sexual.</w:t>
      </w:r>
    </w:p>
    <w:bookmarkEnd w:id="0"/>
    <w:p w14:paraId="0A4C6791" w14:textId="5CCF71E4"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10.</w:t>
      </w:r>
      <w:r w:rsidRPr="00094ADA">
        <w:rPr>
          <w:lang w:val="es-ES"/>
        </w:rPr>
        <w:tab/>
      </w:r>
      <w:r w:rsidR="00094ADA" w:rsidRPr="00094ADA">
        <w:rPr>
          <w:lang w:val="es-ES"/>
        </w:rPr>
        <w:t xml:space="preserve">Sírvanse proporcionar información sobre las iniciativas adoptadas por el Estado parte para prevenir la explotación sexual de los niños en los viajes y el turismo y si el Estado parte ha adoptado alguna medida para difundir el Código </w:t>
      </w:r>
      <w:r w:rsidR="00500F4A">
        <w:rPr>
          <w:lang w:val="es-ES"/>
        </w:rPr>
        <w:t>Ético Mundial para el Turismo</w:t>
      </w:r>
      <w:r w:rsidR="00891932">
        <w:rPr>
          <w:lang w:val="es-ES"/>
        </w:rPr>
        <w:t>,</w:t>
      </w:r>
      <w:r w:rsidR="00094ADA" w:rsidRPr="00094ADA">
        <w:rPr>
          <w:lang w:val="es-ES"/>
        </w:rPr>
        <w:t xml:space="preserve"> elaborado por la Organización Mundial del Turismo</w:t>
      </w:r>
      <w:r w:rsidR="00891932">
        <w:rPr>
          <w:lang w:val="es-ES"/>
        </w:rPr>
        <w:t>,</w:t>
      </w:r>
      <w:r w:rsidR="00094ADA" w:rsidRPr="00094ADA">
        <w:rPr>
          <w:lang w:val="es-ES"/>
        </w:rPr>
        <w:t xml:space="preserve"> sobre la protección de los niños contra la explotación sexual en los viajes y el turismo. </w:t>
      </w:r>
      <w:bookmarkStart w:id="1" w:name="_Hlk145404661"/>
      <w:r w:rsidR="00094ADA" w:rsidRPr="00094ADA">
        <w:rPr>
          <w:lang w:val="es-ES"/>
        </w:rPr>
        <w:t>Sírvanse proporcionar información actualizada sobre la aplicación de un marco regulador del turismo para proteger a los niños</w:t>
      </w:r>
      <w:bookmarkEnd w:id="1"/>
      <w:r w:rsidR="00094ADA" w:rsidRPr="00137968">
        <w:rPr>
          <w:rStyle w:val="Refdenotaalpie"/>
        </w:rPr>
        <w:footnoteReference w:id="7"/>
      </w:r>
      <w:r w:rsidR="00094ADA" w:rsidRPr="00094ADA">
        <w:rPr>
          <w:lang w:val="es-ES"/>
        </w:rPr>
        <w:t>.</w:t>
      </w:r>
    </w:p>
    <w:p w14:paraId="302DD841" w14:textId="78CE8353"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11.</w:t>
      </w:r>
      <w:r w:rsidRPr="00094ADA">
        <w:rPr>
          <w:lang w:val="es-ES"/>
        </w:rPr>
        <w:tab/>
      </w:r>
      <w:r w:rsidR="00094ADA" w:rsidRPr="00094ADA">
        <w:rPr>
          <w:lang w:val="es-ES"/>
        </w:rPr>
        <w:t xml:space="preserve">Sírvase proporcionar información sobre la tipificación y el enjuiciamiento de delitos relacionados con el contacto y la captación de niños con fines sexuales </w:t>
      </w:r>
      <w:r w:rsidR="00094ADA" w:rsidRPr="00D713BD">
        <w:rPr>
          <w:i/>
          <w:lang w:val="es-ES"/>
        </w:rPr>
        <w:t>(</w:t>
      </w:r>
      <w:r w:rsidR="00094ADA" w:rsidRPr="00D713BD">
        <w:rPr>
          <w:i/>
          <w:iCs/>
          <w:lang w:val="es-ES"/>
        </w:rPr>
        <w:t>grooming</w:t>
      </w:r>
      <w:r w:rsidR="00094ADA" w:rsidRPr="00D713BD">
        <w:rPr>
          <w:i/>
          <w:lang w:val="es-ES"/>
        </w:rPr>
        <w:t>)</w:t>
      </w:r>
      <w:r w:rsidR="00094ADA" w:rsidRPr="00094ADA">
        <w:rPr>
          <w:lang w:val="es-ES"/>
        </w:rPr>
        <w:t xml:space="preserve">, la visualización </w:t>
      </w:r>
      <w:r w:rsidR="00156FC0">
        <w:rPr>
          <w:lang w:val="es-ES"/>
        </w:rPr>
        <w:t xml:space="preserve">de </w:t>
      </w:r>
      <w:r w:rsidR="00094ADA" w:rsidRPr="00094ADA">
        <w:rPr>
          <w:lang w:val="es-ES"/>
        </w:rPr>
        <w:t xml:space="preserve">abusos sexuales de niños </w:t>
      </w:r>
      <w:r w:rsidR="00A1698C" w:rsidRPr="00094ADA">
        <w:rPr>
          <w:lang w:val="es-ES"/>
        </w:rPr>
        <w:t xml:space="preserve">en </w:t>
      </w:r>
      <w:r w:rsidR="00A1698C">
        <w:rPr>
          <w:lang w:val="es-ES"/>
        </w:rPr>
        <w:t>el entorno digital</w:t>
      </w:r>
      <w:r w:rsidR="00A1698C" w:rsidRPr="00094ADA">
        <w:rPr>
          <w:lang w:val="es-ES"/>
        </w:rPr>
        <w:t xml:space="preserve"> </w:t>
      </w:r>
      <w:r w:rsidR="00094ADA" w:rsidRPr="00094ADA">
        <w:rPr>
          <w:lang w:val="es-ES"/>
        </w:rPr>
        <w:t>a través de la transmisión de vídeo en directo</w:t>
      </w:r>
      <w:r w:rsidR="00156FC0">
        <w:rPr>
          <w:lang w:val="es-ES"/>
        </w:rPr>
        <w:t xml:space="preserve"> </w:t>
      </w:r>
      <w:r w:rsidR="00156FC0" w:rsidRPr="00156FC0">
        <w:rPr>
          <w:lang w:val="es-ES"/>
        </w:rPr>
        <w:t xml:space="preserve">y </w:t>
      </w:r>
      <w:r w:rsidR="00156FC0">
        <w:rPr>
          <w:lang w:val="es-ES"/>
        </w:rPr>
        <w:t xml:space="preserve">la </w:t>
      </w:r>
      <w:r w:rsidR="00156FC0" w:rsidRPr="00156FC0">
        <w:rPr>
          <w:lang w:val="es-ES"/>
        </w:rPr>
        <w:t>participación en</w:t>
      </w:r>
      <w:r w:rsidR="00156FC0">
        <w:rPr>
          <w:lang w:val="es-ES"/>
        </w:rPr>
        <w:t xml:space="preserve"> ellos</w:t>
      </w:r>
      <w:r w:rsidR="00094ADA" w:rsidRPr="00094ADA">
        <w:rPr>
          <w:lang w:val="es-ES"/>
        </w:rPr>
        <w:t xml:space="preserve">, la distribución de material de abuso sexual de niños, incluido el contenido autogenerado producido a partir de </w:t>
      </w:r>
      <w:r w:rsidR="0088437B">
        <w:rPr>
          <w:lang w:val="es-ES"/>
        </w:rPr>
        <w:t>sexteo</w:t>
      </w:r>
      <w:r w:rsidR="00094ADA" w:rsidRPr="00094ADA">
        <w:rPr>
          <w:lang w:val="es-ES"/>
        </w:rPr>
        <w:t xml:space="preserve"> coercitivo, incluida la extorsión sexual de niños</w:t>
      </w:r>
      <w:r w:rsidR="00094ADA" w:rsidRPr="00094ADA">
        <w:rPr>
          <w:sz w:val="24"/>
          <w:szCs w:val="24"/>
          <w:lang w:val="es-ES"/>
        </w:rPr>
        <w:t>.</w:t>
      </w:r>
    </w:p>
    <w:p w14:paraId="69CE0064" w14:textId="030F6DC5"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12.</w:t>
      </w:r>
      <w:r w:rsidRPr="00094ADA">
        <w:rPr>
          <w:lang w:val="es-ES"/>
        </w:rPr>
        <w:tab/>
      </w:r>
      <w:r w:rsidR="00094ADA" w:rsidRPr="00094ADA">
        <w:rPr>
          <w:lang w:val="es-ES"/>
        </w:rPr>
        <w:t>Sírvanse informar al Comité</w:t>
      </w:r>
      <w:r w:rsidR="000C0B09">
        <w:rPr>
          <w:lang w:val="es-ES"/>
        </w:rPr>
        <w:t xml:space="preserve"> si los delitos previstos en los artículos</w:t>
      </w:r>
      <w:r w:rsidR="007C431C">
        <w:rPr>
          <w:lang w:val="es-ES"/>
        </w:rPr>
        <w:t xml:space="preserve"> 2 y 3 del Protocolo Facultativo, en particular</w:t>
      </w:r>
      <w:r w:rsidR="000F52CC">
        <w:rPr>
          <w:lang w:val="es-ES"/>
        </w:rPr>
        <w:t>:</w:t>
      </w:r>
      <w:r w:rsidR="00094ADA" w:rsidRPr="00094ADA">
        <w:rPr>
          <w:lang w:val="es-ES"/>
        </w:rPr>
        <w:t xml:space="preserve"> </w:t>
      </w:r>
      <w:r w:rsidR="000F52CC" w:rsidRPr="000F52CC">
        <w:rPr>
          <w:lang w:val="es-ES"/>
        </w:rPr>
        <w:t>a) la transferencia con fines de lucro de órganos de un niño; b)</w:t>
      </w:r>
      <w:r w:rsidR="006343BB">
        <w:rPr>
          <w:lang w:val="es-ES"/>
        </w:rPr>
        <w:t> </w:t>
      </w:r>
      <w:r w:rsidR="000F52CC" w:rsidRPr="000F52CC">
        <w:rPr>
          <w:lang w:val="es-ES"/>
        </w:rPr>
        <w:t xml:space="preserve">la participación de un niño en trabajos forzosos, y c) la venta o transferencia de un niño con </w:t>
      </w:r>
      <w:r w:rsidR="000F52CC" w:rsidRPr="000F52CC">
        <w:rPr>
          <w:lang w:val="es-ES"/>
        </w:rPr>
        <w:lastRenderedPageBreak/>
        <w:t>fines de adopción internacional ilegal, están explícitamente definidos, clasificados y tipificados como delito en el Código Penal</w:t>
      </w:r>
      <w:r w:rsidR="00CD1E1C">
        <w:rPr>
          <w:lang w:val="es-ES"/>
        </w:rPr>
        <w:t xml:space="preserve">. Y sírvanse </w:t>
      </w:r>
      <w:r w:rsidR="00CB439C">
        <w:rPr>
          <w:lang w:val="es-ES"/>
        </w:rPr>
        <w:t xml:space="preserve">informar </w:t>
      </w:r>
      <w:r w:rsidR="00094ADA" w:rsidRPr="00094ADA">
        <w:rPr>
          <w:lang w:val="es-ES"/>
        </w:rPr>
        <w:t xml:space="preserve">sobre las medidas adoptadas para </w:t>
      </w:r>
      <w:r w:rsidR="00C171D4" w:rsidRPr="00094ADA">
        <w:rPr>
          <w:lang w:val="es-ES"/>
        </w:rPr>
        <w:t xml:space="preserve">detectar las lagunas y los obstáculos </w:t>
      </w:r>
      <w:r w:rsidR="00A64FCA">
        <w:rPr>
          <w:lang w:val="es-ES"/>
        </w:rPr>
        <w:t>en</w:t>
      </w:r>
      <w:r w:rsidR="00C171D4" w:rsidRPr="00094ADA">
        <w:rPr>
          <w:lang w:val="es-ES"/>
        </w:rPr>
        <w:t xml:space="preserve"> la aplicación efectiva de la ley que </w:t>
      </w:r>
      <w:r w:rsidR="00094ADA" w:rsidRPr="00094ADA">
        <w:rPr>
          <w:lang w:val="es-ES"/>
        </w:rPr>
        <w:t xml:space="preserve">define y tipifica como delito los </w:t>
      </w:r>
      <w:r w:rsidR="00C171D4" w:rsidRPr="00094ADA">
        <w:rPr>
          <w:lang w:val="es-ES"/>
        </w:rPr>
        <w:t xml:space="preserve">delitos previstos en </w:t>
      </w:r>
      <w:r w:rsidR="00094ADA" w:rsidRPr="00094ADA">
        <w:rPr>
          <w:lang w:val="es-ES"/>
        </w:rPr>
        <w:t>los artículos 2 y 3 del Protocolo Facultativo</w:t>
      </w:r>
      <w:r w:rsidR="002E7D4A">
        <w:rPr>
          <w:lang w:val="es-ES"/>
        </w:rPr>
        <w:t>.</w:t>
      </w:r>
    </w:p>
    <w:p w14:paraId="1EF1E0CF" w14:textId="59509275"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13.</w:t>
      </w:r>
      <w:r w:rsidRPr="00094ADA">
        <w:rPr>
          <w:lang w:val="es-ES"/>
        </w:rPr>
        <w:tab/>
      </w:r>
      <w:r w:rsidR="00094ADA" w:rsidRPr="00094ADA">
        <w:rPr>
          <w:lang w:val="es-ES"/>
        </w:rPr>
        <w:t>Sírvanse aclarar si la legislación establece la jurisdicción extraterritorial del Estado parte sobre todos los delitos mencionados en el Protocolo Facultativo, especialmente cuando el presunto delincuente es nacional del Estado parte o una persona cuya residencia habitual se encuentra en su territorio, o cuando la víctima es nacional del Estado parte. Sírvanse también proporcionar información sobre si el Protocolo Facultativo puede utilizarse como base jurídica para la extradición de una persona sospech</w:t>
      </w:r>
      <w:r w:rsidR="00BF22D9">
        <w:rPr>
          <w:lang w:val="es-ES"/>
        </w:rPr>
        <w:t>ada</w:t>
      </w:r>
      <w:r w:rsidR="00094ADA" w:rsidRPr="00094ADA">
        <w:rPr>
          <w:lang w:val="es-ES"/>
        </w:rPr>
        <w:t xml:space="preserve"> de los delitos contemplados en el Protocolo Facultativo.</w:t>
      </w:r>
    </w:p>
    <w:p w14:paraId="404A2EEE" w14:textId="1F068CB4" w:rsidR="004C331A" w:rsidRPr="00094ADA" w:rsidRDefault="009C75C2" w:rsidP="009C75C2">
      <w:pPr>
        <w:pStyle w:val="SingleTxtG"/>
        <w:tabs>
          <w:tab w:val="clear" w:pos="1701"/>
          <w:tab w:val="clear" w:pos="2268"/>
          <w:tab w:val="clear" w:pos="2835"/>
        </w:tabs>
        <w:kinsoku/>
        <w:overflowPunct/>
        <w:autoSpaceDE/>
        <w:autoSpaceDN/>
        <w:adjustRightInd/>
        <w:snapToGrid/>
        <w:rPr>
          <w:lang w:val="es-ES"/>
        </w:rPr>
      </w:pPr>
      <w:r w:rsidRPr="00094ADA">
        <w:rPr>
          <w:lang w:val="es-ES"/>
        </w:rPr>
        <w:t>14.</w:t>
      </w:r>
      <w:r w:rsidRPr="00094ADA">
        <w:rPr>
          <w:lang w:val="es-ES"/>
        </w:rPr>
        <w:tab/>
      </w:r>
      <w:r w:rsidR="00094ADA" w:rsidRPr="00094ADA">
        <w:rPr>
          <w:rFonts w:eastAsia="Times New Roman"/>
          <w:lang w:val="es-ES"/>
        </w:rPr>
        <w:t xml:space="preserve">Sírvanse dar más detalles sobre las medidas adoptadas para proteger los derechos e intereses de los niños víctimas y testigos de delitos contemplados en el Protocolo Facultativo en todas las etapas de las actuaciones penales y para prevenir la revictimización, velar por que no sean estigmatizados y </w:t>
      </w:r>
      <w:r w:rsidR="00094ADA" w:rsidRPr="00094ADA">
        <w:rPr>
          <w:lang w:val="es-ES"/>
        </w:rPr>
        <w:t>tengan acceso a programas y sistemas de apoyo eficientes, adecuados y a largo plazo para facilitar su reintegración y su re</w:t>
      </w:r>
      <w:r w:rsidR="00BF22D9">
        <w:rPr>
          <w:lang w:val="es-ES"/>
        </w:rPr>
        <w:t>cuper</w:t>
      </w:r>
      <w:r w:rsidR="00094ADA" w:rsidRPr="00094ADA">
        <w:rPr>
          <w:lang w:val="es-ES"/>
        </w:rPr>
        <w:t xml:space="preserve">ación física y mental. </w:t>
      </w:r>
    </w:p>
    <w:p w14:paraId="78F7301B" w14:textId="729025C9" w:rsidR="004C331A" w:rsidRPr="009B3F2F" w:rsidRDefault="009C75C2" w:rsidP="009C75C2">
      <w:pPr>
        <w:pStyle w:val="SingleTxtG"/>
        <w:tabs>
          <w:tab w:val="clear" w:pos="1701"/>
          <w:tab w:val="clear" w:pos="2268"/>
          <w:tab w:val="clear" w:pos="2835"/>
        </w:tabs>
        <w:kinsoku/>
        <w:overflowPunct/>
        <w:autoSpaceDE/>
        <w:autoSpaceDN/>
        <w:adjustRightInd/>
        <w:snapToGrid/>
        <w:rPr>
          <w:lang w:val="es-ES"/>
        </w:rPr>
      </w:pPr>
      <w:r w:rsidRPr="009B3F2F">
        <w:rPr>
          <w:lang w:val="es-ES"/>
        </w:rPr>
        <w:t>15.</w:t>
      </w:r>
      <w:r w:rsidRPr="009B3F2F">
        <w:rPr>
          <w:lang w:val="es-ES"/>
        </w:rPr>
        <w:tab/>
      </w:r>
      <w:r w:rsidR="00094ADA" w:rsidRPr="00094ADA">
        <w:rPr>
          <w:lang w:val="es-ES"/>
        </w:rPr>
        <w:t xml:space="preserve">Sírvanse proporcionar información sobre las medidas adoptadas para desarrollar métodos holísticos y centrados en las víctimas para identificar a los niños, como los niños no acompañados que entran en el Estado parte, que </w:t>
      </w:r>
      <w:r w:rsidR="00094ADA" w:rsidRPr="009B3F2F">
        <w:rPr>
          <w:lang w:val="es-ES"/>
        </w:rPr>
        <w:t>son víctimas</w:t>
      </w:r>
      <w:r w:rsidR="00BF22D9" w:rsidRPr="009B3F2F">
        <w:rPr>
          <w:lang w:val="es-ES"/>
        </w:rPr>
        <w:t>,</w:t>
      </w:r>
      <w:r w:rsidR="00094ADA" w:rsidRPr="009B3F2F">
        <w:rPr>
          <w:lang w:val="es-ES"/>
        </w:rPr>
        <w:t xml:space="preserve"> o corren el riesgo de ser</w:t>
      </w:r>
      <w:r w:rsidR="00BF22D9" w:rsidRPr="009B3F2F">
        <w:rPr>
          <w:lang w:val="es-ES"/>
        </w:rPr>
        <w:t xml:space="preserve"> víctimas</w:t>
      </w:r>
      <w:r w:rsidR="00A7019A" w:rsidRPr="009B3F2F">
        <w:rPr>
          <w:lang w:val="es-ES"/>
        </w:rPr>
        <w:t>;</w:t>
      </w:r>
      <w:r w:rsidR="00094ADA" w:rsidRPr="009B3F2F">
        <w:rPr>
          <w:lang w:val="es-ES"/>
        </w:rPr>
        <w:t xml:space="preserve"> de la trata de niños, la venta, la explotación sexual de niños en la prostitución y el material de abuso sexual infantil. En particular, sírvanse proporcionar información detallada sobre las medidas adoptadas para garantizar la determinación del interés superior de los niños no acompañados en todas las decisiones </w:t>
      </w:r>
      <w:r w:rsidR="003E4ECB" w:rsidRPr="009B3F2F">
        <w:rPr>
          <w:lang w:val="es-ES"/>
        </w:rPr>
        <w:t xml:space="preserve">que se adopten </w:t>
      </w:r>
      <w:r w:rsidR="00094ADA" w:rsidRPr="009B3F2F">
        <w:rPr>
          <w:lang w:val="es-ES"/>
        </w:rPr>
        <w:t>a lo largo de los procedimientos relacionados con la inmigración</w:t>
      </w:r>
      <w:r w:rsidR="003E4ECB" w:rsidRPr="009B3F2F">
        <w:rPr>
          <w:lang w:val="es-ES"/>
        </w:rPr>
        <w:t>, así como</w:t>
      </w:r>
      <w:r w:rsidR="001A695F" w:rsidRPr="009B3F2F">
        <w:rPr>
          <w:lang w:val="es-ES"/>
        </w:rPr>
        <w:t xml:space="preserve"> para proteger la identidad de los niños </w:t>
      </w:r>
      <w:r w:rsidR="00094ADA" w:rsidRPr="009B3F2F">
        <w:rPr>
          <w:lang w:val="es-ES"/>
        </w:rPr>
        <w:t>y establecer un sistema de tutela para ellos.</w:t>
      </w:r>
    </w:p>
    <w:p w14:paraId="3DFD7F3C" w14:textId="77777777" w:rsidR="008B6B4C" w:rsidRPr="00094ADA" w:rsidRDefault="00A67B7D" w:rsidP="00DD6FA5">
      <w:pPr>
        <w:pStyle w:val="SingleTxtG"/>
        <w:spacing w:before="240" w:after="0"/>
        <w:jc w:val="center"/>
        <w:rPr>
          <w:u w:val="single"/>
          <w:lang w:val="es-ES"/>
        </w:rPr>
      </w:pPr>
      <w:r w:rsidRPr="00094ADA">
        <w:rPr>
          <w:u w:val="single"/>
          <w:lang w:val="es-ES"/>
        </w:rPr>
        <w:tab/>
      </w:r>
      <w:r w:rsidRPr="00094ADA">
        <w:rPr>
          <w:u w:val="single"/>
          <w:lang w:val="es-ES"/>
        </w:rPr>
        <w:tab/>
      </w:r>
      <w:r w:rsidRPr="00094ADA">
        <w:rPr>
          <w:u w:val="single"/>
          <w:lang w:val="es-ES"/>
        </w:rPr>
        <w:tab/>
      </w:r>
    </w:p>
    <w:sectPr w:rsidR="008B6B4C" w:rsidRPr="00094ADA">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F25F9" w14:textId="77777777" w:rsidR="004A78A3" w:rsidRDefault="004A78A3"/>
  </w:endnote>
  <w:endnote w:type="continuationSeparator" w:id="0">
    <w:p w14:paraId="35901AA4" w14:textId="77777777" w:rsidR="004A78A3" w:rsidRDefault="004A78A3">
      <w:pPr>
        <w:pStyle w:val="Piedepgina"/>
      </w:pPr>
    </w:p>
  </w:endnote>
  <w:endnote w:type="continuationNotice" w:id="1">
    <w:p w14:paraId="59C48560" w14:textId="77777777" w:rsidR="004A78A3" w:rsidRDefault="004A78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NewRomanP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2885C" w14:textId="77777777" w:rsidR="004C331A" w:rsidRDefault="00094ADA">
    <w:pPr>
      <w:pStyle w:val="Piedepgina"/>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963F9" w14:textId="77777777" w:rsidR="004C331A" w:rsidRDefault="00094ADA">
    <w:pPr>
      <w:pStyle w:val="Piedepgina"/>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0A8A6" w14:textId="4BE7D947" w:rsidR="00B25CAC" w:rsidRPr="001B5639" w:rsidRDefault="001B5639" w:rsidP="001B5639">
    <w:pPr>
      <w:pStyle w:val="Piedepgina"/>
      <w:tabs>
        <w:tab w:val="left" w:pos="6520"/>
        <w:tab w:val="right" w:pos="9638"/>
      </w:tabs>
      <w:spacing w:before="120"/>
      <w:rPr>
        <w:sz w:val="20"/>
      </w:rPr>
    </w:pPr>
    <w:r>
      <w:rPr>
        <w:sz w:val="20"/>
      </w:rPr>
      <w:t>GE.23-19520  (S)</w:t>
    </w:r>
    <w:r>
      <w:rPr>
        <w:sz w:val="20"/>
      </w:rPr>
      <w:tab/>
    </w:r>
    <w:r w:rsidRPr="001B5639">
      <w:rPr>
        <w:noProof/>
        <w:sz w:val="20"/>
        <w:lang w:val="fr-CH" w:eastAsia="zh-CN"/>
      </w:rPr>
      <w:drawing>
        <wp:inline distT="0" distB="0" distL="0" distR="0" wp14:anchorId="4206A573" wp14:editId="14060F9C">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57766504" wp14:editId="26D848E2">
          <wp:extent cx="562610" cy="562610"/>
          <wp:effectExtent l="0" t="0" r="889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3285F" w14:textId="77777777" w:rsidR="004A78A3" w:rsidRDefault="004A78A3">
      <w:pPr>
        <w:pStyle w:val="Piedepgina"/>
        <w:tabs>
          <w:tab w:val="right" w:pos="2155"/>
        </w:tabs>
        <w:spacing w:after="80" w:line="240" w:lineRule="atLeast"/>
        <w:ind w:left="680"/>
        <w:rPr>
          <w:u w:val="single"/>
        </w:rPr>
      </w:pPr>
      <w:r>
        <w:rPr>
          <w:u w:val="single"/>
        </w:rPr>
        <w:tab/>
      </w:r>
    </w:p>
  </w:footnote>
  <w:footnote w:type="continuationSeparator" w:id="0">
    <w:p w14:paraId="04E3234D" w14:textId="77777777" w:rsidR="004A78A3" w:rsidRDefault="004A78A3">
      <w:pPr>
        <w:pStyle w:val="Piedepgina"/>
        <w:tabs>
          <w:tab w:val="right" w:pos="2155"/>
        </w:tabs>
        <w:spacing w:after="80" w:line="240" w:lineRule="atLeast"/>
        <w:ind w:left="680"/>
        <w:rPr>
          <w:u w:val="single"/>
        </w:rPr>
      </w:pPr>
      <w:r>
        <w:rPr>
          <w:u w:val="single"/>
        </w:rPr>
        <w:tab/>
      </w:r>
    </w:p>
  </w:footnote>
  <w:footnote w:type="continuationNotice" w:id="1">
    <w:p w14:paraId="2F0DFE20" w14:textId="77777777" w:rsidR="004A78A3" w:rsidRDefault="004A78A3">
      <w:pPr>
        <w:rPr>
          <w:sz w:val="2"/>
          <w:szCs w:val="2"/>
        </w:rPr>
      </w:pPr>
    </w:p>
  </w:footnote>
  <w:footnote w:id="2">
    <w:p w14:paraId="56655BE8" w14:textId="68DB53F0" w:rsidR="009C75C2" w:rsidRPr="009C75C2" w:rsidRDefault="009C75C2">
      <w:pPr>
        <w:pStyle w:val="Textonotapie"/>
        <w:rPr>
          <w:sz w:val="20"/>
          <w:lang w:val="es-ES"/>
        </w:rPr>
      </w:pPr>
      <w:r>
        <w:tab/>
      </w:r>
      <w:r w:rsidRPr="009C75C2">
        <w:rPr>
          <w:rStyle w:val="Refdenotaalpie"/>
          <w:sz w:val="20"/>
          <w:vertAlign w:val="baseline"/>
        </w:rPr>
        <w:t>*</w:t>
      </w:r>
      <w:r w:rsidRPr="009C75C2">
        <w:rPr>
          <w:rStyle w:val="Refdenotaalpie"/>
          <w:vertAlign w:val="baseline"/>
        </w:rPr>
        <w:tab/>
      </w:r>
      <w:r w:rsidRPr="00743C93">
        <w:rPr>
          <w:szCs w:val="18"/>
          <w:lang w:val="es-ES"/>
        </w:rPr>
        <w:t>A</w:t>
      </w:r>
      <w:r>
        <w:rPr>
          <w:szCs w:val="18"/>
          <w:lang w:val="es-ES"/>
        </w:rPr>
        <w:t>probada</w:t>
      </w:r>
      <w:r w:rsidRPr="00743C93">
        <w:rPr>
          <w:szCs w:val="18"/>
          <w:lang w:val="es-ES"/>
        </w:rPr>
        <w:t xml:space="preserve"> por el grupo de trabajo anterior a</w:t>
      </w:r>
      <w:r>
        <w:rPr>
          <w:szCs w:val="18"/>
          <w:lang w:val="es-ES"/>
        </w:rPr>
        <w:t>l período de s</w:t>
      </w:r>
      <w:r w:rsidRPr="00743C93">
        <w:rPr>
          <w:szCs w:val="18"/>
          <w:lang w:val="es-ES"/>
        </w:rPr>
        <w:t>esi</w:t>
      </w:r>
      <w:r>
        <w:rPr>
          <w:szCs w:val="18"/>
          <w:lang w:val="es-ES"/>
        </w:rPr>
        <w:t>ones</w:t>
      </w:r>
      <w:r w:rsidRPr="00743C93">
        <w:rPr>
          <w:szCs w:val="18"/>
          <w:lang w:val="es-ES"/>
        </w:rPr>
        <w:t xml:space="preserve"> el 29 de </w:t>
      </w:r>
      <w:r>
        <w:rPr>
          <w:szCs w:val="18"/>
          <w:lang w:val="es-ES"/>
        </w:rPr>
        <w:t>septiembre</w:t>
      </w:r>
      <w:r w:rsidRPr="00743C93">
        <w:rPr>
          <w:szCs w:val="18"/>
          <w:lang w:val="es-ES"/>
        </w:rPr>
        <w:t xml:space="preserve"> de 2023.</w:t>
      </w:r>
    </w:p>
  </w:footnote>
  <w:footnote w:id="3">
    <w:p w14:paraId="0960ED6C" w14:textId="7CA1A5C9" w:rsidR="004C331A" w:rsidRPr="00094ADA" w:rsidRDefault="00094ADA">
      <w:pPr>
        <w:pStyle w:val="Textonotapie"/>
      </w:pPr>
      <w:r w:rsidRPr="00094ADA">
        <w:rPr>
          <w:lang w:val="es-ES"/>
        </w:rPr>
        <w:tab/>
      </w:r>
      <w:r>
        <w:rPr>
          <w:rStyle w:val="Refdenotaalpie"/>
        </w:rPr>
        <w:footnoteRef/>
      </w:r>
      <w:r w:rsidRPr="00094ADA">
        <w:tab/>
        <w:t>CRC/C/OPSC/PAN/1, párrs</w:t>
      </w:r>
      <w:r w:rsidR="009659AC" w:rsidRPr="00094ADA">
        <w:t>.</w:t>
      </w:r>
      <w:r w:rsidRPr="00094ADA">
        <w:t xml:space="preserve"> 86</w:t>
      </w:r>
      <w:r w:rsidR="00777760">
        <w:t xml:space="preserve"> a </w:t>
      </w:r>
      <w:r w:rsidRPr="00094ADA">
        <w:t>89.</w:t>
      </w:r>
    </w:p>
  </w:footnote>
  <w:footnote w:id="4">
    <w:p w14:paraId="6680FB09" w14:textId="606200DC" w:rsidR="004C331A" w:rsidRPr="00094ADA" w:rsidRDefault="00094ADA">
      <w:pPr>
        <w:pStyle w:val="Textonotapie"/>
      </w:pPr>
      <w:r w:rsidRPr="00094ADA">
        <w:tab/>
      </w:r>
      <w:r w:rsidRPr="00137968">
        <w:rPr>
          <w:rStyle w:val="Refdenotaalpie"/>
        </w:rPr>
        <w:footnoteRef/>
      </w:r>
      <w:r w:rsidRPr="00094ADA">
        <w:tab/>
      </w:r>
      <w:r w:rsidR="00777760" w:rsidRPr="00FB363C">
        <w:rPr>
          <w:i/>
          <w:iCs/>
        </w:rPr>
        <w:t>Ibid.</w:t>
      </w:r>
      <w:r w:rsidRPr="00094ADA">
        <w:t>, párr</w:t>
      </w:r>
      <w:r w:rsidR="009659AC" w:rsidRPr="00094ADA">
        <w:t xml:space="preserve">. </w:t>
      </w:r>
      <w:r w:rsidRPr="00094ADA">
        <w:t>23.</w:t>
      </w:r>
    </w:p>
  </w:footnote>
  <w:footnote w:id="5">
    <w:p w14:paraId="7D2B67F3" w14:textId="77777777" w:rsidR="004C331A" w:rsidRPr="00094ADA" w:rsidRDefault="00094ADA">
      <w:pPr>
        <w:pStyle w:val="Textonotapie"/>
      </w:pPr>
      <w:r w:rsidRPr="00137968">
        <w:tab/>
      </w:r>
      <w:r w:rsidRPr="00137968">
        <w:rPr>
          <w:rStyle w:val="Refdenotaalpie"/>
        </w:rPr>
        <w:footnoteRef/>
      </w:r>
      <w:r w:rsidRPr="00094ADA">
        <w:tab/>
        <w:t>CRC/C/PAN/CO/5-6, párr. 23.</w:t>
      </w:r>
    </w:p>
  </w:footnote>
  <w:footnote w:id="6">
    <w:p w14:paraId="053FD3C3" w14:textId="182FAEEE" w:rsidR="004C331A" w:rsidRPr="00094ADA" w:rsidRDefault="00094ADA">
      <w:pPr>
        <w:pStyle w:val="Textonotapie"/>
      </w:pPr>
      <w:r w:rsidRPr="00094ADA">
        <w:rPr>
          <w:rFonts w:ascii="TimesNewRomanPS" w:hAnsi="TimesNewRomanPS"/>
        </w:rPr>
        <w:tab/>
      </w:r>
      <w:r w:rsidRPr="00137968">
        <w:rPr>
          <w:rStyle w:val="Refdenotaalpie"/>
        </w:rPr>
        <w:footnoteRef/>
      </w:r>
      <w:r w:rsidRPr="00094ADA">
        <w:rPr>
          <w:rFonts w:ascii="TimesNewRomanPS" w:hAnsi="TimesNewRomanPS"/>
        </w:rPr>
        <w:tab/>
      </w:r>
      <w:r w:rsidR="00FF6B9C" w:rsidRPr="00FB363C">
        <w:rPr>
          <w:rFonts w:ascii="TimesNewRomanPS" w:hAnsi="TimesNewRomanPS"/>
          <w:i/>
          <w:iCs/>
        </w:rPr>
        <w:t>Ibid</w:t>
      </w:r>
      <w:r w:rsidRPr="00094ADA">
        <w:rPr>
          <w:rFonts w:ascii="TimesNewRomanPS" w:hAnsi="TimesNewRomanPS"/>
        </w:rPr>
        <w:t>.</w:t>
      </w:r>
    </w:p>
  </w:footnote>
  <w:footnote w:id="7">
    <w:p w14:paraId="7CAB8454" w14:textId="7856A5FE" w:rsidR="004C331A" w:rsidRDefault="00094ADA">
      <w:pPr>
        <w:pStyle w:val="Textonotapie"/>
        <w:rPr>
          <w:lang w:val="es-ES"/>
        </w:rPr>
      </w:pPr>
      <w:r w:rsidRPr="00094ADA">
        <w:tab/>
      </w:r>
      <w:r w:rsidRPr="00137968">
        <w:rPr>
          <w:rStyle w:val="Refdenotaalpie"/>
          <w:lang w:val="es-ES"/>
        </w:rPr>
        <w:footnoteRef/>
      </w:r>
      <w:r w:rsidRPr="00094ADA">
        <w:tab/>
      </w:r>
      <w:r w:rsidR="00FF6B9C" w:rsidRPr="007F5543">
        <w:rPr>
          <w:rFonts w:ascii="TimesNewRomanPS" w:hAnsi="TimesNewRomanPS"/>
          <w:i/>
          <w:iCs/>
        </w:rPr>
        <w:t>Ibid</w:t>
      </w:r>
      <w:r w:rsidR="00FF6B9C" w:rsidRPr="00094ADA">
        <w:rPr>
          <w:rFonts w:ascii="TimesNewRomanPS" w:hAnsi="TimesNewRomanPS"/>
        </w:rPr>
        <w:t>.</w:t>
      </w:r>
      <w:r w:rsidRPr="00094ADA">
        <w:t xml:space="preserve">, párr. </w:t>
      </w:r>
      <w:r w:rsidRPr="00936C6C">
        <w:rPr>
          <w:lang w:val="es-ES"/>
        </w:rPr>
        <w:t xml:space="preserve">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F086" w14:textId="77777777" w:rsidR="004C331A" w:rsidRDefault="00094ADA">
    <w:pPr>
      <w:pStyle w:val="Encabezado"/>
    </w:pPr>
    <w:r>
      <w:t>CRC/C/OPSC/PAN/Q/1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DC718" w14:textId="77777777" w:rsidR="004C331A" w:rsidRDefault="00094ADA">
    <w:pPr>
      <w:pStyle w:val="Encabezado"/>
      <w:jc w:val="right"/>
    </w:pPr>
    <w:r>
      <w:t>CRC/C/OPSC/PAN/Q/1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A486" w14:textId="77777777" w:rsidR="00B25CAC" w:rsidRDefault="00B25CAC">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1A86EBC">
      <w:start w:val="1"/>
      <w:numFmt w:val="decimal"/>
      <w:lvlText w:val="%1."/>
      <w:lvlJc w:val="left"/>
      <w:pPr>
        <w:tabs>
          <w:tab w:val="num" w:pos="0"/>
        </w:tabs>
        <w:ind w:left="1134" w:firstLine="0"/>
      </w:pPr>
      <w:rPr>
        <w:rFonts w:ascii="Times New Roman" w:hAnsi="Times New Roman" w:hint="default"/>
        <w:b w:val="0"/>
        <w:i w:val="0"/>
        <w:sz w:val="20"/>
      </w:rPr>
    </w:lvl>
    <w:lvl w:ilvl="1" w:tplc="811EE51E" w:tentative="1">
      <w:start w:val="1"/>
      <w:numFmt w:val="lowerLetter"/>
      <w:lvlText w:val="%2."/>
      <w:lvlJc w:val="left"/>
      <w:pPr>
        <w:tabs>
          <w:tab w:val="num" w:pos="1440"/>
        </w:tabs>
        <w:ind w:left="1440" w:hanging="360"/>
      </w:pPr>
    </w:lvl>
    <w:lvl w:ilvl="2" w:tplc="4DFC1BA6" w:tentative="1">
      <w:start w:val="1"/>
      <w:numFmt w:val="lowerRoman"/>
      <w:lvlText w:val="%3."/>
      <w:lvlJc w:val="right"/>
      <w:pPr>
        <w:tabs>
          <w:tab w:val="num" w:pos="2160"/>
        </w:tabs>
        <w:ind w:left="2160" w:hanging="180"/>
      </w:pPr>
    </w:lvl>
    <w:lvl w:ilvl="3" w:tplc="2DC2D82E" w:tentative="1">
      <w:start w:val="1"/>
      <w:numFmt w:val="decimal"/>
      <w:lvlText w:val="%4."/>
      <w:lvlJc w:val="left"/>
      <w:pPr>
        <w:tabs>
          <w:tab w:val="num" w:pos="2880"/>
        </w:tabs>
        <w:ind w:left="2880" w:hanging="360"/>
      </w:pPr>
    </w:lvl>
    <w:lvl w:ilvl="4" w:tplc="F7D444BE" w:tentative="1">
      <w:start w:val="1"/>
      <w:numFmt w:val="lowerLetter"/>
      <w:lvlText w:val="%5."/>
      <w:lvlJc w:val="left"/>
      <w:pPr>
        <w:tabs>
          <w:tab w:val="num" w:pos="3600"/>
        </w:tabs>
        <w:ind w:left="3600" w:hanging="360"/>
      </w:pPr>
    </w:lvl>
    <w:lvl w:ilvl="5" w:tplc="829E7482" w:tentative="1">
      <w:start w:val="1"/>
      <w:numFmt w:val="lowerRoman"/>
      <w:lvlText w:val="%6."/>
      <w:lvlJc w:val="right"/>
      <w:pPr>
        <w:tabs>
          <w:tab w:val="num" w:pos="4320"/>
        </w:tabs>
        <w:ind w:left="4320" w:hanging="180"/>
      </w:pPr>
    </w:lvl>
    <w:lvl w:ilvl="6" w:tplc="089C8C26" w:tentative="1">
      <w:start w:val="1"/>
      <w:numFmt w:val="decimal"/>
      <w:lvlText w:val="%7."/>
      <w:lvlJc w:val="left"/>
      <w:pPr>
        <w:tabs>
          <w:tab w:val="num" w:pos="5040"/>
        </w:tabs>
        <w:ind w:left="5040" w:hanging="360"/>
      </w:pPr>
    </w:lvl>
    <w:lvl w:ilvl="7" w:tplc="1A7EBAAA" w:tentative="1">
      <w:start w:val="1"/>
      <w:numFmt w:val="lowerLetter"/>
      <w:lvlText w:val="%8."/>
      <w:lvlJc w:val="left"/>
      <w:pPr>
        <w:tabs>
          <w:tab w:val="num" w:pos="5760"/>
        </w:tabs>
        <w:ind w:left="5760" w:hanging="360"/>
      </w:pPr>
    </w:lvl>
    <w:lvl w:ilvl="8" w:tplc="A64AF24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8064A1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D4C1F24" w:tentative="1">
      <w:start w:val="1"/>
      <w:numFmt w:val="lowerLetter"/>
      <w:lvlText w:val="%2."/>
      <w:lvlJc w:val="left"/>
      <w:pPr>
        <w:tabs>
          <w:tab w:val="num" w:pos="1440"/>
        </w:tabs>
        <w:ind w:left="1440" w:hanging="360"/>
      </w:pPr>
    </w:lvl>
    <w:lvl w:ilvl="2" w:tplc="071AD4D8" w:tentative="1">
      <w:start w:val="1"/>
      <w:numFmt w:val="lowerRoman"/>
      <w:lvlText w:val="%3."/>
      <w:lvlJc w:val="right"/>
      <w:pPr>
        <w:tabs>
          <w:tab w:val="num" w:pos="2160"/>
        </w:tabs>
        <w:ind w:left="2160" w:hanging="180"/>
      </w:pPr>
    </w:lvl>
    <w:lvl w:ilvl="3" w:tplc="FCE69836" w:tentative="1">
      <w:start w:val="1"/>
      <w:numFmt w:val="decimal"/>
      <w:lvlText w:val="%4."/>
      <w:lvlJc w:val="left"/>
      <w:pPr>
        <w:tabs>
          <w:tab w:val="num" w:pos="2880"/>
        </w:tabs>
        <w:ind w:left="2880" w:hanging="360"/>
      </w:pPr>
    </w:lvl>
    <w:lvl w:ilvl="4" w:tplc="F91650F2" w:tentative="1">
      <w:start w:val="1"/>
      <w:numFmt w:val="lowerLetter"/>
      <w:lvlText w:val="%5."/>
      <w:lvlJc w:val="left"/>
      <w:pPr>
        <w:tabs>
          <w:tab w:val="num" w:pos="3600"/>
        </w:tabs>
        <w:ind w:left="3600" w:hanging="360"/>
      </w:pPr>
    </w:lvl>
    <w:lvl w:ilvl="5" w:tplc="C8D2AEE0" w:tentative="1">
      <w:start w:val="1"/>
      <w:numFmt w:val="lowerRoman"/>
      <w:lvlText w:val="%6."/>
      <w:lvlJc w:val="right"/>
      <w:pPr>
        <w:tabs>
          <w:tab w:val="num" w:pos="4320"/>
        </w:tabs>
        <w:ind w:left="4320" w:hanging="180"/>
      </w:pPr>
    </w:lvl>
    <w:lvl w:ilvl="6" w:tplc="3E605138" w:tentative="1">
      <w:start w:val="1"/>
      <w:numFmt w:val="decimal"/>
      <w:lvlText w:val="%7."/>
      <w:lvlJc w:val="left"/>
      <w:pPr>
        <w:tabs>
          <w:tab w:val="num" w:pos="5040"/>
        </w:tabs>
        <w:ind w:left="5040" w:hanging="360"/>
      </w:pPr>
    </w:lvl>
    <w:lvl w:ilvl="7" w:tplc="4BAEDAEE" w:tentative="1">
      <w:start w:val="1"/>
      <w:numFmt w:val="lowerLetter"/>
      <w:lvlText w:val="%8."/>
      <w:lvlJc w:val="left"/>
      <w:pPr>
        <w:tabs>
          <w:tab w:val="num" w:pos="5760"/>
        </w:tabs>
        <w:ind w:left="5760" w:hanging="360"/>
      </w:pPr>
    </w:lvl>
    <w:lvl w:ilvl="8" w:tplc="58763E0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5ADC2D3A">
      <w:start w:val="1"/>
      <w:numFmt w:val="bullet"/>
      <w:lvlText w:val="•"/>
      <w:lvlJc w:val="left"/>
      <w:pPr>
        <w:tabs>
          <w:tab w:val="num" w:pos="2268"/>
        </w:tabs>
        <w:ind w:left="2268" w:hanging="170"/>
      </w:pPr>
      <w:rPr>
        <w:rFonts w:ascii="Times New Roman" w:hAnsi="Times New Roman" w:cs="Times New Roman" w:hint="default"/>
      </w:rPr>
    </w:lvl>
    <w:lvl w:ilvl="1" w:tplc="83C243D2" w:tentative="1">
      <w:start w:val="1"/>
      <w:numFmt w:val="bullet"/>
      <w:lvlText w:val="o"/>
      <w:lvlJc w:val="left"/>
      <w:pPr>
        <w:tabs>
          <w:tab w:val="num" w:pos="1440"/>
        </w:tabs>
        <w:ind w:left="1440" w:hanging="360"/>
      </w:pPr>
      <w:rPr>
        <w:rFonts w:ascii="Courier New" w:hAnsi="Courier New" w:hint="default"/>
      </w:rPr>
    </w:lvl>
    <w:lvl w:ilvl="2" w:tplc="4A3A1B22" w:tentative="1">
      <w:start w:val="1"/>
      <w:numFmt w:val="bullet"/>
      <w:lvlText w:val=""/>
      <w:lvlJc w:val="left"/>
      <w:pPr>
        <w:tabs>
          <w:tab w:val="num" w:pos="2160"/>
        </w:tabs>
        <w:ind w:left="2160" w:hanging="360"/>
      </w:pPr>
      <w:rPr>
        <w:rFonts w:ascii="Wingdings" w:hAnsi="Wingdings" w:hint="default"/>
      </w:rPr>
    </w:lvl>
    <w:lvl w:ilvl="3" w:tplc="627216EA" w:tentative="1">
      <w:start w:val="1"/>
      <w:numFmt w:val="bullet"/>
      <w:lvlText w:val=""/>
      <w:lvlJc w:val="left"/>
      <w:pPr>
        <w:tabs>
          <w:tab w:val="num" w:pos="2880"/>
        </w:tabs>
        <w:ind w:left="2880" w:hanging="360"/>
      </w:pPr>
      <w:rPr>
        <w:rFonts w:ascii="Symbol" w:hAnsi="Symbol" w:hint="default"/>
      </w:rPr>
    </w:lvl>
    <w:lvl w:ilvl="4" w:tplc="873A5E1E" w:tentative="1">
      <w:start w:val="1"/>
      <w:numFmt w:val="bullet"/>
      <w:lvlText w:val="o"/>
      <w:lvlJc w:val="left"/>
      <w:pPr>
        <w:tabs>
          <w:tab w:val="num" w:pos="3600"/>
        </w:tabs>
        <w:ind w:left="3600" w:hanging="360"/>
      </w:pPr>
      <w:rPr>
        <w:rFonts w:ascii="Courier New" w:hAnsi="Courier New" w:hint="default"/>
      </w:rPr>
    </w:lvl>
    <w:lvl w:ilvl="5" w:tplc="FE603E16" w:tentative="1">
      <w:start w:val="1"/>
      <w:numFmt w:val="bullet"/>
      <w:lvlText w:val=""/>
      <w:lvlJc w:val="left"/>
      <w:pPr>
        <w:tabs>
          <w:tab w:val="num" w:pos="4320"/>
        </w:tabs>
        <w:ind w:left="4320" w:hanging="360"/>
      </w:pPr>
      <w:rPr>
        <w:rFonts w:ascii="Wingdings" w:hAnsi="Wingdings" w:hint="default"/>
      </w:rPr>
    </w:lvl>
    <w:lvl w:ilvl="6" w:tplc="1E74D218" w:tentative="1">
      <w:start w:val="1"/>
      <w:numFmt w:val="bullet"/>
      <w:lvlText w:val=""/>
      <w:lvlJc w:val="left"/>
      <w:pPr>
        <w:tabs>
          <w:tab w:val="num" w:pos="5040"/>
        </w:tabs>
        <w:ind w:left="5040" w:hanging="360"/>
      </w:pPr>
      <w:rPr>
        <w:rFonts w:ascii="Symbol" w:hAnsi="Symbol" w:hint="default"/>
      </w:rPr>
    </w:lvl>
    <w:lvl w:ilvl="7" w:tplc="998AC4C2" w:tentative="1">
      <w:start w:val="1"/>
      <w:numFmt w:val="bullet"/>
      <w:lvlText w:val="o"/>
      <w:lvlJc w:val="left"/>
      <w:pPr>
        <w:tabs>
          <w:tab w:val="num" w:pos="5760"/>
        </w:tabs>
        <w:ind w:left="5760" w:hanging="360"/>
      </w:pPr>
      <w:rPr>
        <w:rFonts w:ascii="Courier New" w:hAnsi="Courier New" w:hint="default"/>
      </w:rPr>
    </w:lvl>
    <w:lvl w:ilvl="8" w:tplc="C2C6A5D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DC182A5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60F40B1C" w:tentative="1">
      <w:start w:val="1"/>
      <w:numFmt w:val="bullet"/>
      <w:lvlText w:val="o"/>
      <w:lvlJc w:val="left"/>
      <w:pPr>
        <w:tabs>
          <w:tab w:val="num" w:pos="1440"/>
        </w:tabs>
        <w:ind w:left="1440" w:hanging="360"/>
      </w:pPr>
      <w:rPr>
        <w:rFonts w:ascii="Courier New" w:hAnsi="Courier New" w:hint="default"/>
      </w:rPr>
    </w:lvl>
    <w:lvl w:ilvl="2" w:tplc="87F0A302" w:tentative="1">
      <w:start w:val="1"/>
      <w:numFmt w:val="bullet"/>
      <w:lvlText w:val=""/>
      <w:lvlJc w:val="left"/>
      <w:pPr>
        <w:tabs>
          <w:tab w:val="num" w:pos="2160"/>
        </w:tabs>
        <w:ind w:left="2160" w:hanging="360"/>
      </w:pPr>
      <w:rPr>
        <w:rFonts w:ascii="Wingdings" w:hAnsi="Wingdings" w:hint="default"/>
      </w:rPr>
    </w:lvl>
    <w:lvl w:ilvl="3" w:tplc="1F88F5A8" w:tentative="1">
      <w:start w:val="1"/>
      <w:numFmt w:val="bullet"/>
      <w:lvlText w:val=""/>
      <w:lvlJc w:val="left"/>
      <w:pPr>
        <w:tabs>
          <w:tab w:val="num" w:pos="2880"/>
        </w:tabs>
        <w:ind w:left="2880" w:hanging="360"/>
      </w:pPr>
      <w:rPr>
        <w:rFonts w:ascii="Symbol" w:hAnsi="Symbol" w:hint="default"/>
      </w:rPr>
    </w:lvl>
    <w:lvl w:ilvl="4" w:tplc="C3A4142E" w:tentative="1">
      <w:start w:val="1"/>
      <w:numFmt w:val="bullet"/>
      <w:lvlText w:val="o"/>
      <w:lvlJc w:val="left"/>
      <w:pPr>
        <w:tabs>
          <w:tab w:val="num" w:pos="3600"/>
        </w:tabs>
        <w:ind w:left="3600" w:hanging="360"/>
      </w:pPr>
      <w:rPr>
        <w:rFonts w:ascii="Courier New" w:hAnsi="Courier New" w:hint="default"/>
      </w:rPr>
    </w:lvl>
    <w:lvl w:ilvl="5" w:tplc="96360566" w:tentative="1">
      <w:start w:val="1"/>
      <w:numFmt w:val="bullet"/>
      <w:lvlText w:val=""/>
      <w:lvlJc w:val="left"/>
      <w:pPr>
        <w:tabs>
          <w:tab w:val="num" w:pos="4320"/>
        </w:tabs>
        <w:ind w:left="4320" w:hanging="360"/>
      </w:pPr>
      <w:rPr>
        <w:rFonts w:ascii="Wingdings" w:hAnsi="Wingdings" w:hint="default"/>
      </w:rPr>
    </w:lvl>
    <w:lvl w:ilvl="6" w:tplc="6F6AC2C6" w:tentative="1">
      <w:start w:val="1"/>
      <w:numFmt w:val="bullet"/>
      <w:lvlText w:val=""/>
      <w:lvlJc w:val="left"/>
      <w:pPr>
        <w:tabs>
          <w:tab w:val="num" w:pos="5040"/>
        </w:tabs>
        <w:ind w:left="5040" w:hanging="360"/>
      </w:pPr>
      <w:rPr>
        <w:rFonts w:ascii="Symbol" w:hAnsi="Symbol" w:hint="default"/>
      </w:rPr>
    </w:lvl>
    <w:lvl w:ilvl="7" w:tplc="9AEAA150" w:tentative="1">
      <w:start w:val="1"/>
      <w:numFmt w:val="bullet"/>
      <w:lvlText w:val="o"/>
      <w:lvlJc w:val="left"/>
      <w:pPr>
        <w:tabs>
          <w:tab w:val="num" w:pos="5760"/>
        </w:tabs>
        <w:ind w:left="5760" w:hanging="360"/>
      </w:pPr>
      <w:rPr>
        <w:rFonts w:ascii="Courier New" w:hAnsi="Courier New" w:hint="default"/>
      </w:rPr>
    </w:lvl>
    <w:lvl w:ilvl="8" w:tplc="FB86EA5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E9223F5E">
      <w:start w:val="1"/>
      <w:numFmt w:val="bullet"/>
      <w:pStyle w:val="Bullet2G"/>
      <w:lvlText w:val="•"/>
      <w:lvlJc w:val="left"/>
      <w:pPr>
        <w:tabs>
          <w:tab w:val="num" w:pos="2268"/>
        </w:tabs>
        <w:ind w:left="2268" w:hanging="170"/>
      </w:pPr>
      <w:rPr>
        <w:rFonts w:ascii="Times New Roman" w:hAnsi="Times New Roman" w:cs="Times New Roman" w:hint="default"/>
      </w:rPr>
    </w:lvl>
    <w:lvl w:ilvl="1" w:tplc="698C76FC" w:tentative="1">
      <w:start w:val="1"/>
      <w:numFmt w:val="bullet"/>
      <w:lvlText w:val="o"/>
      <w:lvlJc w:val="left"/>
      <w:pPr>
        <w:tabs>
          <w:tab w:val="num" w:pos="3708"/>
        </w:tabs>
        <w:ind w:left="3708" w:hanging="360"/>
      </w:pPr>
      <w:rPr>
        <w:rFonts w:ascii="Courier New" w:hAnsi="Courier New" w:hint="default"/>
      </w:rPr>
    </w:lvl>
    <w:lvl w:ilvl="2" w:tplc="23D277F6" w:tentative="1">
      <w:start w:val="1"/>
      <w:numFmt w:val="bullet"/>
      <w:lvlText w:val=""/>
      <w:lvlJc w:val="left"/>
      <w:pPr>
        <w:tabs>
          <w:tab w:val="num" w:pos="4428"/>
        </w:tabs>
        <w:ind w:left="4428" w:hanging="360"/>
      </w:pPr>
      <w:rPr>
        <w:rFonts w:ascii="Wingdings" w:hAnsi="Wingdings" w:hint="default"/>
      </w:rPr>
    </w:lvl>
    <w:lvl w:ilvl="3" w:tplc="9A78771A" w:tentative="1">
      <w:start w:val="1"/>
      <w:numFmt w:val="bullet"/>
      <w:lvlText w:val=""/>
      <w:lvlJc w:val="left"/>
      <w:pPr>
        <w:tabs>
          <w:tab w:val="num" w:pos="5148"/>
        </w:tabs>
        <w:ind w:left="5148" w:hanging="360"/>
      </w:pPr>
      <w:rPr>
        <w:rFonts w:ascii="Symbol" w:hAnsi="Symbol" w:hint="default"/>
      </w:rPr>
    </w:lvl>
    <w:lvl w:ilvl="4" w:tplc="B6C0813C" w:tentative="1">
      <w:start w:val="1"/>
      <w:numFmt w:val="bullet"/>
      <w:lvlText w:val="o"/>
      <w:lvlJc w:val="left"/>
      <w:pPr>
        <w:tabs>
          <w:tab w:val="num" w:pos="5868"/>
        </w:tabs>
        <w:ind w:left="5868" w:hanging="360"/>
      </w:pPr>
      <w:rPr>
        <w:rFonts w:ascii="Courier New" w:hAnsi="Courier New" w:hint="default"/>
      </w:rPr>
    </w:lvl>
    <w:lvl w:ilvl="5" w:tplc="67A6C98A" w:tentative="1">
      <w:start w:val="1"/>
      <w:numFmt w:val="bullet"/>
      <w:lvlText w:val=""/>
      <w:lvlJc w:val="left"/>
      <w:pPr>
        <w:tabs>
          <w:tab w:val="num" w:pos="6588"/>
        </w:tabs>
        <w:ind w:left="6588" w:hanging="360"/>
      </w:pPr>
      <w:rPr>
        <w:rFonts w:ascii="Wingdings" w:hAnsi="Wingdings" w:hint="default"/>
      </w:rPr>
    </w:lvl>
    <w:lvl w:ilvl="6" w:tplc="38E05F44" w:tentative="1">
      <w:start w:val="1"/>
      <w:numFmt w:val="bullet"/>
      <w:lvlText w:val=""/>
      <w:lvlJc w:val="left"/>
      <w:pPr>
        <w:tabs>
          <w:tab w:val="num" w:pos="7308"/>
        </w:tabs>
        <w:ind w:left="7308" w:hanging="360"/>
      </w:pPr>
      <w:rPr>
        <w:rFonts w:ascii="Symbol" w:hAnsi="Symbol" w:hint="default"/>
      </w:rPr>
    </w:lvl>
    <w:lvl w:ilvl="7" w:tplc="1A42BDA4" w:tentative="1">
      <w:start w:val="1"/>
      <w:numFmt w:val="bullet"/>
      <w:lvlText w:val="o"/>
      <w:lvlJc w:val="left"/>
      <w:pPr>
        <w:tabs>
          <w:tab w:val="num" w:pos="8028"/>
        </w:tabs>
        <w:ind w:left="8028" w:hanging="360"/>
      </w:pPr>
      <w:rPr>
        <w:rFonts w:ascii="Courier New" w:hAnsi="Courier New" w:hint="default"/>
      </w:rPr>
    </w:lvl>
    <w:lvl w:ilvl="8" w:tplc="B5CCD6F8"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7F07C9A"/>
    <w:multiLevelType w:val="hybridMultilevel"/>
    <w:tmpl w:val="A1409644"/>
    <w:lvl w:ilvl="0" w:tplc="FFFFFFFF">
      <w:start w:val="1"/>
      <w:numFmt w:val="lowerLetter"/>
      <w:lvlText w:val="(%1)"/>
      <w:lvlJc w:val="left"/>
      <w:pPr>
        <w:ind w:left="1854" w:hanging="360"/>
      </w:pPr>
      <w:rPr>
        <w:rFonts w:hint="default"/>
        <w:b w:val="0"/>
        <w:lang w:val="en-ZA"/>
      </w:rPr>
    </w:lvl>
    <w:lvl w:ilvl="1" w:tplc="4DB808FC">
      <w:start w:val="1"/>
      <w:numFmt w:val="lowerLetter"/>
      <w:lvlText w:val="%2)"/>
      <w:lvlJc w:val="left"/>
      <w:pPr>
        <w:ind w:left="2574" w:hanging="360"/>
      </w:pPr>
      <w:rPr>
        <w:rFonts w:ascii="Times New Roman" w:eastAsiaTheme="minorHAnsi" w:hAnsi="Times New Roman" w:cs="Times New Roman"/>
        <w:b w:val="0"/>
        <w:lang w:val="en-ZA"/>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3C6E73"/>
    <w:multiLevelType w:val="hybridMultilevel"/>
    <w:tmpl w:val="DC262118"/>
    <w:lvl w:ilvl="0" w:tplc="0809000F">
      <w:start w:val="1"/>
      <w:numFmt w:val="decimal"/>
      <w:lvlText w:val="%1."/>
      <w:lvlJc w:val="left"/>
      <w:pPr>
        <w:ind w:left="1854" w:hanging="360"/>
      </w:pPr>
    </w:lvl>
    <w:lvl w:ilvl="1" w:tplc="FB78C6F0">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686A6A85"/>
    <w:multiLevelType w:val="hybridMultilevel"/>
    <w:tmpl w:val="B8A2982C"/>
    <w:lvl w:ilvl="0" w:tplc="0228382E">
      <w:start w:val="1"/>
      <w:numFmt w:val="decimal"/>
      <w:lvlText w:val="%1."/>
      <w:lvlJc w:val="left"/>
      <w:pPr>
        <w:ind w:left="1710" w:hanging="576"/>
      </w:pPr>
      <w:rPr>
        <w:rFonts w:hint="default"/>
      </w:rPr>
    </w:lvl>
    <w:lvl w:ilvl="1" w:tplc="9FD4242A" w:tentative="1">
      <w:start w:val="1"/>
      <w:numFmt w:val="lowerLetter"/>
      <w:lvlText w:val="%2."/>
      <w:lvlJc w:val="left"/>
      <w:pPr>
        <w:ind w:left="2214" w:hanging="360"/>
      </w:pPr>
    </w:lvl>
    <w:lvl w:ilvl="2" w:tplc="E612CF8C" w:tentative="1">
      <w:start w:val="1"/>
      <w:numFmt w:val="lowerRoman"/>
      <w:lvlText w:val="%3."/>
      <w:lvlJc w:val="right"/>
      <w:pPr>
        <w:ind w:left="2934" w:hanging="180"/>
      </w:pPr>
    </w:lvl>
    <w:lvl w:ilvl="3" w:tplc="D5828406" w:tentative="1">
      <w:start w:val="1"/>
      <w:numFmt w:val="decimal"/>
      <w:lvlText w:val="%4."/>
      <w:lvlJc w:val="left"/>
      <w:pPr>
        <w:ind w:left="3654" w:hanging="360"/>
      </w:pPr>
    </w:lvl>
    <w:lvl w:ilvl="4" w:tplc="6B840562" w:tentative="1">
      <w:start w:val="1"/>
      <w:numFmt w:val="lowerLetter"/>
      <w:lvlText w:val="%5."/>
      <w:lvlJc w:val="left"/>
      <w:pPr>
        <w:ind w:left="4374" w:hanging="360"/>
      </w:pPr>
    </w:lvl>
    <w:lvl w:ilvl="5" w:tplc="B92EA3C2" w:tentative="1">
      <w:start w:val="1"/>
      <w:numFmt w:val="lowerRoman"/>
      <w:lvlText w:val="%6."/>
      <w:lvlJc w:val="right"/>
      <w:pPr>
        <w:ind w:left="5094" w:hanging="180"/>
      </w:pPr>
    </w:lvl>
    <w:lvl w:ilvl="6" w:tplc="BF8CF924" w:tentative="1">
      <w:start w:val="1"/>
      <w:numFmt w:val="decimal"/>
      <w:lvlText w:val="%7."/>
      <w:lvlJc w:val="left"/>
      <w:pPr>
        <w:ind w:left="5814" w:hanging="360"/>
      </w:pPr>
    </w:lvl>
    <w:lvl w:ilvl="7" w:tplc="842C2C94" w:tentative="1">
      <w:start w:val="1"/>
      <w:numFmt w:val="lowerLetter"/>
      <w:lvlText w:val="%8."/>
      <w:lvlJc w:val="left"/>
      <w:pPr>
        <w:ind w:left="6534" w:hanging="360"/>
      </w:pPr>
    </w:lvl>
    <w:lvl w:ilvl="8" w:tplc="989E586A" w:tentative="1">
      <w:start w:val="1"/>
      <w:numFmt w:val="lowerRoman"/>
      <w:lvlText w:val="%9."/>
      <w:lvlJc w:val="right"/>
      <w:pPr>
        <w:ind w:left="7254" w:hanging="180"/>
      </w:pPr>
    </w:lvl>
  </w:abstractNum>
  <w:abstractNum w:abstractNumId="21" w15:restartNumberingAfterBreak="0">
    <w:nsid w:val="68AD07B2"/>
    <w:multiLevelType w:val="hybridMultilevel"/>
    <w:tmpl w:val="7FEE3222"/>
    <w:lvl w:ilvl="0" w:tplc="FD74DC86">
      <w:start w:val="1"/>
      <w:numFmt w:val="bullet"/>
      <w:pStyle w:val="Bullet1G"/>
      <w:lvlText w:val="•"/>
      <w:lvlJc w:val="left"/>
      <w:pPr>
        <w:tabs>
          <w:tab w:val="num" w:pos="1701"/>
        </w:tabs>
        <w:ind w:left="1701" w:hanging="170"/>
      </w:pPr>
      <w:rPr>
        <w:rFonts w:ascii="Times New Roman" w:hAnsi="Times New Roman" w:cs="Times New Roman" w:hint="default"/>
      </w:rPr>
    </w:lvl>
    <w:lvl w:ilvl="1" w:tplc="8744AD20" w:tentative="1">
      <w:start w:val="1"/>
      <w:numFmt w:val="bullet"/>
      <w:lvlText w:val="o"/>
      <w:lvlJc w:val="left"/>
      <w:pPr>
        <w:tabs>
          <w:tab w:val="num" w:pos="3141"/>
        </w:tabs>
        <w:ind w:left="3141" w:hanging="360"/>
      </w:pPr>
      <w:rPr>
        <w:rFonts w:ascii="Courier New" w:hAnsi="Courier New" w:hint="default"/>
      </w:rPr>
    </w:lvl>
    <w:lvl w:ilvl="2" w:tplc="2D30FC04" w:tentative="1">
      <w:start w:val="1"/>
      <w:numFmt w:val="bullet"/>
      <w:lvlText w:val=""/>
      <w:lvlJc w:val="left"/>
      <w:pPr>
        <w:tabs>
          <w:tab w:val="num" w:pos="3861"/>
        </w:tabs>
        <w:ind w:left="3861" w:hanging="360"/>
      </w:pPr>
      <w:rPr>
        <w:rFonts w:ascii="Wingdings" w:hAnsi="Wingdings" w:hint="default"/>
      </w:rPr>
    </w:lvl>
    <w:lvl w:ilvl="3" w:tplc="D01A0A92" w:tentative="1">
      <w:start w:val="1"/>
      <w:numFmt w:val="bullet"/>
      <w:lvlText w:val=""/>
      <w:lvlJc w:val="left"/>
      <w:pPr>
        <w:tabs>
          <w:tab w:val="num" w:pos="4581"/>
        </w:tabs>
        <w:ind w:left="4581" w:hanging="360"/>
      </w:pPr>
      <w:rPr>
        <w:rFonts w:ascii="Symbol" w:hAnsi="Symbol" w:hint="default"/>
      </w:rPr>
    </w:lvl>
    <w:lvl w:ilvl="4" w:tplc="022E09A6" w:tentative="1">
      <w:start w:val="1"/>
      <w:numFmt w:val="bullet"/>
      <w:lvlText w:val="o"/>
      <w:lvlJc w:val="left"/>
      <w:pPr>
        <w:tabs>
          <w:tab w:val="num" w:pos="5301"/>
        </w:tabs>
        <w:ind w:left="5301" w:hanging="360"/>
      </w:pPr>
      <w:rPr>
        <w:rFonts w:ascii="Courier New" w:hAnsi="Courier New" w:hint="default"/>
      </w:rPr>
    </w:lvl>
    <w:lvl w:ilvl="5" w:tplc="929031AE" w:tentative="1">
      <w:start w:val="1"/>
      <w:numFmt w:val="bullet"/>
      <w:lvlText w:val=""/>
      <w:lvlJc w:val="left"/>
      <w:pPr>
        <w:tabs>
          <w:tab w:val="num" w:pos="6021"/>
        </w:tabs>
        <w:ind w:left="6021" w:hanging="360"/>
      </w:pPr>
      <w:rPr>
        <w:rFonts w:ascii="Wingdings" w:hAnsi="Wingdings" w:hint="default"/>
      </w:rPr>
    </w:lvl>
    <w:lvl w:ilvl="6" w:tplc="35986D1C" w:tentative="1">
      <w:start w:val="1"/>
      <w:numFmt w:val="bullet"/>
      <w:lvlText w:val=""/>
      <w:lvlJc w:val="left"/>
      <w:pPr>
        <w:tabs>
          <w:tab w:val="num" w:pos="6741"/>
        </w:tabs>
        <w:ind w:left="6741" w:hanging="360"/>
      </w:pPr>
      <w:rPr>
        <w:rFonts w:ascii="Symbol" w:hAnsi="Symbol" w:hint="default"/>
      </w:rPr>
    </w:lvl>
    <w:lvl w:ilvl="7" w:tplc="51D28042" w:tentative="1">
      <w:start w:val="1"/>
      <w:numFmt w:val="bullet"/>
      <w:lvlText w:val="o"/>
      <w:lvlJc w:val="left"/>
      <w:pPr>
        <w:tabs>
          <w:tab w:val="num" w:pos="7461"/>
        </w:tabs>
        <w:ind w:left="7461" w:hanging="360"/>
      </w:pPr>
      <w:rPr>
        <w:rFonts w:ascii="Courier New" w:hAnsi="Courier New" w:hint="default"/>
      </w:rPr>
    </w:lvl>
    <w:lvl w:ilvl="8" w:tplc="09DA74C4"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22772008">
    <w:abstractNumId w:val="21"/>
  </w:num>
  <w:num w:numId="2" w16cid:durableId="728113837">
    <w:abstractNumId w:val="14"/>
  </w:num>
  <w:num w:numId="3" w16cid:durableId="1883591480">
    <w:abstractNumId w:val="11"/>
  </w:num>
  <w:num w:numId="4" w16cid:durableId="2008438682">
    <w:abstractNumId w:val="8"/>
  </w:num>
  <w:num w:numId="5" w16cid:durableId="787774602">
    <w:abstractNumId w:val="3"/>
  </w:num>
  <w:num w:numId="6" w16cid:durableId="660473833">
    <w:abstractNumId w:val="2"/>
  </w:num>
  <w:num w:numId="7" w16cid:durableId="1507406318">
    <w:abstractNumId w:val="1"/>
  </w:num>
  <w:num w:numId="8" w16cid:durableId="1422869637">
    <w:abstractNumId w:val="0"/>
  </w:num>
  <w:num w:numId="9" w16cid:durableId="683090160">
    <w:abstractNumId w:val="9"/>
  </w:num>
  <w:num w:numId="10" w16cid:durableId="443380650">
    <w:abstractNumId w:val="7"/>
  </w:num>
  <w:num w:numId="11" w16cid:durableId="781998125">
    <w:abstractNumId w:val="6"/>
  </w:num>
  <w:num w:numId="12" w16cid:durableId="1882521687">
    <w:abstractNumId w:val="5"/>
  </w:num>
  <w:num w:numId="13" w16cid:durableId="1368800543">
    <w:abstractNumId w:val="4"/>
  </w:num>
  <w:num w:numId="14" w16cid:durableId="1675374051">
    <w:abstractNumId w:val="13"/>
  </w:num>
  <w:num w:numId="15" w16cid:durableId="1213421100">
    <w:abstractNumId w:val="12"/>
  </w:num>
  <w:num w:numId="16" w16cid:durableId="1751535783">
    <w:abstractNumId w:val="10"/>
  </w:num>
  <w:num w:numId="17" w16cid:durableId="1760322160">
    <w:abstractNumId w:val="17"/>
  </w:num>
  <w:num w:numId="18" w16cid:durableId="1321041882">
    <w:abstractNumId w:val="18"/>
  </w:num>
  <w:num w:numId="19" w16cid:durableId="958024871">
    <w:abstractNumId w:val="16"/>
  </w:num>
  <w:num w:numId="20" w16cid:durableId="518543947">
    <w:abstractNumId w:val="22"/>
  </w:num>
  <w:num w:numId="21" w16cid:durableId="1080441110">
    <w:abstractNumId w:val="21"/>
  </w:num>
  <w:num w:numId="22" w16cid:durableId="414396643">
    <w:abstractNumId w:val="14"/>
  </w:num>
  <w:num w:numId="23" w16cid:durableId="2093893936">
    <w:abstractNumId w:val="11"/>
  </w:num>
  <w:num w:numId="24" w16cid:durableId="1701736315">
    <w:abstractNumId w:val="20"/>
  </w:num>
  <w:num w:numId="25" w16cid:durableId="2110157423">
    <w:abstractNumId w:val="19"/>
  </w:num>
  <w:num w:numId="26" w16cid:durableId="14981566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CAC"/>
    <w:rsid w:val="00046A2B"/>
    <w:rsid w:val="00091605"/>
    <w:rsid w:val="00094ADA"/>
    <w:rsid w:val="00096C23"/>
    <w:rsid w:val="000C0B09"/>
    <w:rsid w:val="000F1F70"/>
    <w:rsid w:val="000F52CC"/>
    <w:rsid w:val="000F6E95"/>
    <w:rsid w:val="001008F8"/>
    <w:rsid w:val="001201F2"/>
    <w:rsid w:val="00137968"/>
    <w:rsid w:val="00142C1E"/>
    <w:rsid w:val="00155D39"/>
    <w:rsid w:val="0015654B"/>
    <w:rsid w:val="00156FC0"/>
    <w:rsid w:val="00166C49"/>
    <w:rsid w:val="00176438"/>
    <w:rsid w:val="00193B70"/>
    <w:rsid w:val="001A4C80"/>
    <w:rsid w:val="001A54CA"/>
    <w:rsid w:val="001A695F"/>
    <w:rsid w:val="001A7FA4"/>
    <w:rsid w:val="001B5402"/>
    <w:rsid w:val="001B5639"/>
    <w:rsid w:val="001C0DDC"/>
    <w:rsid w:val="001C0F0B"/>
    <w:rsid w:val="001E182C"/>
    <w:rsid w:val="001F3162"/>
    <w:rsid w:val="001F345D"/>
    <w:rsid w:val="00200512"/>
    <w:rsid w:val="00200AA5"/>
    <w:rsid w:val="00231D54"/>
    <w:rsid w:val="0024583A"/>
    <w:rsid w:val="002B6E49"/>
    <w:rsid w:val="002E7D4A"/>
    <w:rsid w:val="002F1188"/>
    <w:rsid w:val="00301590"/>
    <w:rsid w:val="00320F5B"/>
    <w:rsid w:val="003470AC"/>
    <w:rsid w:val="00367BF0"/>
    <w:rsid w:val="00377F6C"/>
    <w:rsid w:val="0038460D"/>
    <w:rsid w:val="003A658D"/>
    <w:rsid w:val="003D59B2"/>
    <w:rsid w:val="003E4ECB"/>
    <w:rsid w:val="00460A83"/>
    <w:rsid w:val="00473955"/>
    <w:rsid w:val="004A78A3"/>
    <w:rsid w:val="004C331A"/>
    <w:rsid w:val="004E0112"/>
    <w:rsid w:val="00500F4A"/>
    <w:rsid w:val="0053279D"/>
    <w:rsid w:val="0056691D"/>
    <w:rsid w:val="0057412F"/>
    <w:rsid w:val="00582504"/>
    <w:rsid w:val="005964C2"/>
    <w:rsid w:val="005C47FE"/>
    <w:rsid w:val="005D7CC0"/>
    <w:rsid w:val="0061199C"/>
    <w:rsid w:val="006343BB"/>
    <w:rsid w:val="006569BD"/>
    <w:rsid w:val="00683CAE"/>
    <w:rsid w:val="006C5CBE"/>
    <w:rsid w:val="007034FA"/>
    <w:rsid w:val="00717119"/>
    <w:rsid w:val="00743C93"/>
    <w:rsid w:val="00777760"/>
    <w:rsid w:val="00795908"/>
    <w:rsid w:val="007A48B6"/>
    <w:rsid w:val="007B7845"/>
    <w:rsid w:val="007C431C"/>
    <w:rsid w:val="007C6BEA"/>
    <w:rsid w:val="007E19C9"/>
    <w:rsid w:val="007E1F9E"/>
    <w:rsid w:val="008078B6"/>
    <w:rsid w:val="00851439"/>
    <w:rsid w:val="00880650"/>
    <w:rsid w:val="0088437B"/>
    <w:rsid w:val="00891932"/>
    <w:rsid w:val="008961D2"/>
    <w:rsid w:val="008A057F"/>
    <w:rsid w:val="008A71EC"/>
    <w:rsid w:val="008B6B4C"/>
    <w:rsid w:val="008E48A3"/>
    <w:rsid w:val="008E6783"/>
    <w:rsid w:val="009436F0"/>
    <w:rsid w:val="00960280"/>
    <w:rsid w:val="009659AC"/>
    <w:rsid w:val="0098744B"/>
    <w:rsid w:val="009B3F2F"/>
    <w:rsid w:val="009C2703"/>
    <w:rsid w:val="009C75C2"/>
    <w:rsid w:val="009D3856"/>
    <w:rsid w:val="009F7749"/>
    <w:rsid w:val="00A1698C"/>
    <w:rsid w:val="00A20B22"/>
    <w:rsid w:val="00A261F0"/>
    <w:rsid w:val="00A26201"/>
    <w:rsid w:val="00A34C23"/>
    <w:rsid w:val="00A6306E"/>
    <w:rsid w:val="00A64FCA"/>
    <w:rsid w:val="00A67B7D"/>
    <w:rsid w:val="00A7019A"/>
    <w:rsid w:val="00A769CD"/>
    <w:rsid w:val="00A81E37"/>
    <w:rsid w:val="00AA45EE"/>
    <w:rsid w:val="00AA4C11"/>
    <w:rsid w:val="00AF1CAD"/>
    <w:rsid w:val="00AF7D84"/>
    <w:rsid w:val="00B06AC9"/>
    <w:rsid w:val="00B1605A"/>
    <w:rsid w:val="00B251D5"/>
    <w:rsid w:val="00B25CAC"/>
    <w:rsid w:val="00B63367"/>
    <w:rsid w:val="00B82CD0"/>
    <w:rsid w:val="00B8725B"/>
    <w:rsid w:val="00BB0BB8"/>
    <w:rsid w:val="00BF22D9"/>
    <w:rsid w:val="00C13D08"/>
    <w:rsid w:val="00C171D4"/>
    <w:rsid w:val="00C256AE"/>
    <w:rsid w:val="00C454F3"/>
    <w:rsid w:val="00C67D92"/>
    <w:rsid w:val="00C864E1"/>
    <w:rsid w:val="00C97A9A"/>
    <w:rsid w:val="00CB439C"/>
    <w:rsid w:val="00CB6294"/>
    <w:rsid w:val="00CD1E1C"/>
    <w:rsid w:val="00CD48BA"/>
    <w:rsid w:val="00CE33B6"/>
    <w:rsid w:val="00CE5842"/>
    <w:rsid w:val="00CE6AB1"/>
    <w:rsid w:val="00D17B3D"/>
    <w:rsid w:val="00D37C0A"/>
    <w:rsid w:val="00D713BD"/>
    <w:rsid w:val="00D834A7"/>
    <w:rsid w:val="00D838A2"/>
    <w:rsid w:val="00DA4692"/>
    <w:rsid w:val="00DB2CF9"/>
    <w:rsid w:val="00DD39F3"/>
    <w:rsid w:val="00DD6FA5"/>
    <w:rsid w:val="00DE184D"/>
    <w:rsid w:val="00DE25A1"/>
    <w:rsid w:val="00DF35AE"/>
    <w:rsid w:val="00E32A1A"/>
    <w:rsid w:val="00E43FD2"/>
    <w:rsid w:val="00EB39B0"/>
    <w:rsid w:val="00EC16DB"/>
    <w:rsid w:val="00ED6DC7"/>
    <w:rsid w:val="00FA3EE1"/>
    <w:rsid w:val="00FB363C"/>
    <w:rsid w:val="00FF63B5"/>
    <w:rsid w:val="00FF6B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87B5E"/>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C11"/>
    <w:pPr>
      <w:suppressAutoHyphens/>
      <w:spacing w:after="0" w:line="240" w:lineRule="atLeast"/>
    </w:pPr>
    <w:rPr>
      <w:rFonts w:ascii="Times New Roman" w:eastAsia="Times New Roman" w:hAnsi="Times New Roman" w:cs="Times New Roman"/>
      <w:sz w:val="20"/>
      <w:szCs w:val="20"/>
      <w:lang w:val="en-GB"/>
    </w:rPr>
  </w:style>
  <w:style w:type="paragraph" w:styleId="Ttulo1">
    <w:name w:val="heading 1"/>
    <w:aliases w:val="Table_G"/>
    <w:basedOn w:val="SingleTxtG"/>
    <w:next w:val="SingleTxtG"/>
    <w:link w:val="Ttulo1Car"/>
    <w:qFormat/>
    <w:pPr>
      <w:keepNext/>
      <w:keepLines/>
      <w:spacing w:after="0" w:line="240" w:lineRule="auto"/>
      <w:ind w:right="0"/>
      <w:jc w:val="left"/>
      <w:outlineLvl w:val="0"/>
    </w:pPr>
  </w:style>
  <w:style w:type="paragraph" w:styleId="Ttulo2">
    <w:name w:val="heading 2"/>
    <w:basedOn w:val="Normal"/>
    <w:next w:val="Normal"/>
    <w:link w:val="Ttulo2Car"/>
    <w:semiHidden/>
    <w:qFormat/>
    <w:pPr>
      <w:kinsoku w:val="0"/>
      <w:overflowPunct w:val="0"/>
      <w:autoSpaceDE w:val="0"/>
      <w:autoSpaceDN w:val="0"/>
      <w:adjustRightInd w:val="0"/>
      <w:snapToGrid w:val="0"/>
      <w:outlineLvl w:val="1"/>
    </w:pPr>
    <w:rPr>
      <w:rFonts w:eastAsiaTheme="minorHAnsi"/>
      <w:lang w:val="fr-CH"/>
    </w:rPr>
  </w:style>
  <w:style w:type="paragraph" w:styleId="Ttulo3">
    <w:name w:val="heading 3"/>
    <w:basedOn w:val="Normal"/>
    <w:next w:val="Normal"/>
    <w:link w:val="Ttulo3Car"/>
    <w:semiHidden/>
    <w:qFormat/>
    <w:pPr>
      <w:kinsoku w:val="0"/>
      <w:overflowPunct w:val="0"/>
      <w:autoSpaceDE w:val="0"/>
      <w:autoSpaceDN w:val="0"/>
      <w:adjustRightInd w:val="0"/>
      <w:snapToGrid w:val="0"/>
      <w:outlineLvl w:val="2"/>
    </w:pPr>
    <w:rPr>
      <w:rFonts w:eastAsiaTheme="minorHAnsi"/>
      <w:lang w:val="fr-CH"/>
    </w:rPr>
  </w:style>
  <w:style w:type="paragraph" w:styleId="Ttulo4">
    <w:name w:val="heading 4"/>
    <w:basedOn w:val="Normal"/>
    <w:next w:val="Normal"/>
    <w:link w:val="Ttulo4Car"/>
    <w:semiHidden/>
    <w:qFormat/>
    <w:pPr>
      <w:kinsoku w:val="0"/>
      <w:overflowPunct w:val="0"/>
      <w:autoSpaceDE w:val="0"/>
      <w:autoSpaceDN w:val="0"/>
      <w:adjustRightInd w:val="0"/>
      <w:snapToGrid w:val="0"/>
      <w:outlineLvl w:val="3"/>
    </w:pPr>
    <w:rPr>
      <w:rFonts w:eastAsiaTheme="minorHAnsi"/>
      <w:lang w:val="fr-CH"/>
    </w:rPr>
  </w:style>
  <w:style w:type="paragraph" w:styleId="Ttulo5">
    <w:name w:val="heading 5"/>
    <w:basedOn w:val="Normal"/>
    <w:next w:val="Normal"/>
    <w:link w:val="Ttulo5Car"/>
    <w:semiHidden/>
    <w:qFormat/>
    <w:pPr>
      <w:kinsoku w:val="0"/>
      <w:overflowPunct w:val="0"/>
      <w:autoSpaceDE w:val="0"/>
      <w:autoSpaceDN w:val="0"/>
      <w:adjustRightInd w:val="0"/>
      <w:snapToGrid w:val="0"/>
      <w:outlineLvl w:val="4"/>
    </w:pPr>
    <w:rPr>
      <w:rFonts w:eastAsiaTheme="minorHAnsi"/>
      <w:lang w:val="fr-CH"/>
    </w:rPr>
  </w:style>
  <w:style w:type="paragraph" w:styleId="Ttulo6">
    <w:name w:val="heading 6"/>
    <w:basedOn w:val="Normal"/>
    <w:next w:val="Normal"/>
    <w:link w:val="Ttulo6Car"/>
    <w:semiHidden/>
    <w:qFormat/>
    <w:pPr>
      <w:kinsoku w:val="0"/>
      <w:overflowPunct w:val="0"/>
      <w:autoSpaceDE w:val="0"/>
      <w:autoSpaceDN w:val="0"/>
      <w:adjustRightInd w:val="0"/>
      <w:snapToGrid w:val="0"/>
      <w:outlineLvl w:val="5"/>
    </w:pPr>
    <w:rPr>
      <w:rFonts w:eastAsiaTheme="minorHAnsi"/>
      <w:lang w:val="fr-CH"/>
    </w:rPr>
  </w:style>
  <w:style w:type="paragraph" w:styleId="Ttulo7">
    <w:name w:val="heading 7"/>
    <w:basedOn w:val="Normal"/>
    <w:next w:val="Normal"/>
    <w:link w:val="Ttulo7Car"/>
    <w:semiHidden/>
    <w:qFormat/>
    <w:pPr>
      <w:kinsoku w:val="0"/>
      <w:overflowPunct w:val="0"/>
      <w:autoSpaceDE w:val="0"/>
      <w:autoSpaceDN w:val="0"/>
      <w:adjustRightInd w:val="0"/>
      <w:snapToGrid w:val="0"/>
      <w:outlineLvl w:val="6"/>
    </w:pPr>
    <w:rPr>
      <w:rFonts w:eastAsiaTheme="minorHAnsi"/>
      <w:lang w:val="fr-CH"/>
    </w:rPr>
  </w:style>
  <w:style w:type="paragraph" w:styleId="Ttulo8">
    <w:name w:val="heading 8"/>
    <w:basedOn w:val="Normal"/>
    <w:next w:val="Normal"/>
    <w:link w:val="Ttulo8Car"/>
    <w:semiHidden/>
    <w:qFormat/>
    <w:pPr>
      <w:kinsoku w:val="0"/>
      <w:overflowPunct w:val="0"/>
      <w:autoSpaceDE w:val="0"/>
      <w:autoSpaceDN w:val="0"/>
      <w:adjustRightInd w:val="0"/>
      <w:snapToGrid w:val="0"/>
      <w:outlineLvl w:val="7"/>
    </w:pPr>
    <w:rPr>
      <w:rFonts w:eastAsiaTheme="minorHAnsi"/>
      <w:lang w:val="fr-CH"/>
    </w:rPr>
  </w:style>
  <w:style w:type="paragraph" w:styleId="Ttulo9">
    <w:name w:val="heading 9"/>
    <w:basedOn w:val="Normal"/>
    <w:next w:val="Normal"/>
    <w:link w:val="Ttulo9Car"/>
    <w:semiHidden/>
    <w:qFormat/>
    <w:pPr>
      <w:kinsoku w:val="0"/>
      <w:overflowPunct w:val="0"/>
      <w:autoSpaceDE w:val="0"/>
      <w:autoSpaceDN w:val="0"/>
      <w:adjustRightInd w:val="0"/>
      <w:snapToGrid w:val="0"/>
      <w:outlineLvl w:val="8"/>
    </w:pPr>
    <w:rPr>
      <w:rFonts w:eastAsiaTheme="minorHAnsi"/>
      <w:lang w:val="fr-CH"/>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6_G"/>
    <w:basedOn w:val="Normal"/>
    <w:link w:val="EncabezadoCar"/>
    <w:pPr>
      <w:pBdr>
        <w:bottom w:val="single" w:sz="4" w:space="4" w:color="auto"/>
      </w:pBdr>
      <w:suppressAutoHyphens w:val="0"/>
      <w:spacing w:line="240" w:lineRule="auto"/>
    </w:pPr>
    <w:rPr>
      <w:rFonts w:eastAsiaTheme="minorHAnsi"/>
      <w:b/>
      <w:sz w:val="18"/>
    </w:rPr>
  </w:style>
  <w:style w:type="character" w:customStyle="1" w:styleId="EncabezadoCar">
    <w:name w:val="Encabezado Car"/>
    <w:aliases w:val="6_G Car"/>
    <w:basedOn w:val="Fuentedeprrafopredeter"/>
    <w:link w:val="Encabezado"/>
    <w:rPr>
      <w:rFonts w:ascii="Times New Roman" w:hAnsi="Times New Roman" w:cs="Times New Roman"/>
      <w:b/>
      <w:sz w:val="18"/>
      <w:szCs w:val="20"/>
      <w:lang w:val="en-GB"/>
    </w:rPr>
  </w:style>
  <w:style w:type="paragraph" w:styleId="Piedepgina">
    <w:name w:val="footer"/>
    <w:aliases w:val="3_G"/>
    <w:basedOn w:val="Normal"/>
    <w:link w:val="PiedepginaCar"/>
    <w:pPr>
      <w:suppressAutoHyphens w:val="0"/>
      <w:spacing w:line="240" w:lineRule="auto"/>
    </w:pPr>
    <w:rPr>
      <w:rFonts w:eastAsiaTheme="minorHAnsi"/>
      <w:sz w:val="16"/>
    </w:rPr>
  </w:style>
  <w:style w:type="character" w:customStyle="1" w:styleId="PiedepginaCar">
    <w:name w:val="Pie de página Car"/>
    <w:aliases w:val="3_G Car"/>
    <w:basedOn w:val="Fuentedeprrafopredeter"/>
    <w:link w:val="Piedepgina"/>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Refdenotaalpie">
    <w:name w:val="footnote reference"/>
    <w:aliases w:val="4_G"/>
    <w:basedOn w:val="Fuentedeprrafopredeter"/>
    <w:qFormat/>
    <w:rPr>
      <w:rFonts w:ascii="Times New Roman" w:hAnsi="Times New Roman"/>
      <w:sz w:val="18"/>
      <w:vertAlign w:val="superscript"/>
      <w:lang w:val="en-GB"/>
    </w:rPr>
  </w:style>
  <w:style w:type="character" w:styleId="Refdenotaalfinal">
    <w:name w:val="endnote reference"/>
    <w:aliases w:val="1_G"/>
    <w:basedOn w:val="Refdenotaalpie"/>
    <w:qFormat/>
    <w:rPr>
      <w:rFonts w:ascii="Times New Roman" w:hAnsi="Times New Roman"/>
      <w:sz w:val="18"/>
      <w:vertAlign w:val="superscript"/>
      <w:lang w:val="en-GB"/>
    </w:rPr>
  </w:style>
  <w:style w:type="table" w:styleId="Tablaconcuadrcula">
    <w:name w:val="Table Grid"/>
    <w:basedOn w:val="Tabla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ipervnculo">
    <w:name w:val="Hyperlink"/>
    <w:basedOn w:val="Fuentedeprrafopredeter"/>
    <w:semiHidden/>
    <w:rPr>
      <w:color w:val="0000FF"/>
      <w:u w:val="none"/>
    </w:rPr>
  </w:style>
  <w:style w:type="character" w:styleId="Hipervnculovisitado">
    <w:name w:val="FollowedHyperlink"/>
    <w:basedOn w:val="Fuentedeprrafopredeter"/>
    <w:semiHidden/>
    <w:rPr>
      <w:color w:val="0000FF"/>
      <w:u w:val="none"/>
    </w:rPr>
  </w:style>
  <w:style w:type="paragraph" w:styleId="Textonotapie">
    <w:name w:val="footnote text"/>
    <w:aliases w:val="5_G"/>
    <w:basedOn w:val="Normal"/>
    <w:link w:val="TextonotapieC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TextonotapieCar">
    <w:name w:val="Texto nota pie Car"/>
    <w:aliases w:val="5_G Car"/>
    <w:basedOn w:val="Fuentedeprrafopredeter"/>
    <w:link w:val="Textonotapie"/>
    <w:rPr>
      <w:rFonts w:ascii="Times New Roman" w:hAnsi="Times New Roman" w:cs="Times New Roman"/>
      <w:sz w:val="18"/>
      <w:szCs w:val="20"/>
      <w:lang w:val="en-GB"/>
    </w:rPr>
  </w:style>
  <w:style w:type="paragraph" w:styleId="Textonotaalfinal">
    <w:name w:val="endnote text"/>
    <w:aliases w:val="2_G"/>
    <w:basedOn w:val="Textonotapie"/>
    <w:link w:val="TextonotaalfinalCar"/>
    <w:qFormat/>
  </w:style>
  <w:style w:type="character" w:customStyle="1" w:styleId="TextonotaalfinalCar">
    <w:name w:val="Texto nota al final Car"/>
    <w:aliases w:val="2_G Car"/>
    <w:basedOn w:val="Fuentedeprrafopredeter"/>
    <w:link w:val="Textonotaalfinal"/>
    <w:rPr>
      <w:rFonts w:ascii="Times New Roman" w:hAnsi="Times New Roman" w:cs="Times New Roman"/>
      <w:sz w:val="18"/>
      <w:szCs w:val="20"/>
      <w:lang w:val="en-GB"/>
    </w:rPr>
  </w:style>
  <w:style w:type="character" w:styleId="Nmerodepgina">
    <w:name w:val="page number"/>
    <w:aliases w:val="7_G"/>
    <w:basedOn w:val="Fuentedeprrafopredeter"/>
    <w:qFormat/>
    <w:rPr>
      <w:rFonts w:ascii="Times New Roman" w:hAnsi="Times New Roman"/>
      <w:b/>
      <w:sz w:val="18"/>
      <w:lang w:val="en-GB"/>
    </w:rPr>
  </w:style>
  <w:style w:type="character" w:customStyle="1" w:styleId="Ttulo1Car">
    <w:name w:val="Título 1 Car"/>
    <w:aliases w:val="Table_G Car"/>
    <w:basedOn w:val="Fuentedeprrafopredeter"/>
    <w:link w:val="Ttulo1"/>
    <w:rPr>
      <w:rFonts w:ascii="Times New Roman" w:hAnsi="Times New Roman" w:cs="Times New Roman"/>
      <w:sz w:val="20"/>
      <w:szCs w:val="20"/>
    </w:rPr>
  </w:style>
  <w:style w:type="character" w:customStyle="1" w:styleId="Ttulo2Car">
    <w:name w:val="Título 2 Car"/>
    <w:basedOn w:val="Fuentedeprrafopredeter"/>
    <w:link w:val="Ttulo2"/>
    <w:semiHidden/>
    <w:rPr>
      <w:rFonts w:ascii="Times New Roman" w:hAnsi="Times New Roman" w:cs="Times New Roman"/>
      <w:sz w:val="20"/>
      <w:szCs w:val="20"/>
    </w:rPr>
  </w:style>
  <w:style w:type="character" w:customStyle="1" w:styleId="Ttulo3Car">
    <w:name w:val="Título 3 Car"/>
    <w:basedOn w:val="Fuentedeprrafopredeter"/>
    <w:link w:val="Ttulo3"/>
    <w:semiHidden/>
    <w:rPr>
      <w:rFonts w:ascii="Times New Roman" w:hAnsi="Times New Roman" w:cs="Times New Roman"/>
      <w:sz w:val="20"/>
      <w:szCs w:val="20"/>
    </w:rPr>
  </w:style>
  <w:style w:type="character" w:customStyle="1" w:styleId="Ttulo4Car">
    <w:name w:val="Título 4 Car"/>
    <w:basedOn w:val="Fuentedeprrafopredeter"/>
    <w:link w:val="Ttulo4"/>
    <w:semiHidden/>
    <w:rPr>
      <w:rFonts w:ascii="Times New Roman" w:hAnsi="Times New Roman" w:cs="Times New Roman"/>
      <w:sz w:val="20"/>
      <w:szCs w:val="20"/>
    </w:rPr>
  </w:style>
  <w:style w:type="character" w:customStyle="1" w:styleId="Ttulo5Car">
    <w:name w:val="Título 5 Car"/>
    <w:basedOn w:val="Fuentedeprrafopredeter"/>
    <w:link w:val="Ttulo5"/>
    <w:semiHidden/>
    <w:rPr>
      <w:rFonts w:ascii="Times New Roman" w:hAnsi="Times New Roman" w:cs="Times New Roman"/>
      <w:sz w:val="20"/>
      <w:szCs w:val="20"/>
    </w:rPr>
  </w:style>
  <w:style w:type="character" w:customStyle="1" w:styleId="Ttulo6Car">
    <w:name w:val="Título 6 Car"/>
    <w:basedOn w:val="Fuentedeprrafopredeter"/>
    <w:link w:val="Ttulo6"/>
    <w:semiHidden/>
    <w:rPr>
      <w:rFonts w:ascii="Times New Roman" w:hAnsi="Times New Roman" w:cs="Times New Roman"/>
      <w:sz w:val="20"/>
      <w:szCs w:val="20"/>
    </w:rPr>
  </w:style>
  <w:style w:type="character" w:customStyle="1" w:styleId="Ttulo7Car">
    <w:name w:val="Título 7 Car"/>
    <w:basedOn w:val="Fuentedeprrafopredeter"/>
    <w:link w:val="Ttulo7"/>
    <w:semiHidden/>
    <w:rPr>
      <w:rFonts w:ascii="Times New Roman" w:hAnsi="Times New Roman" w:cs="Times New Roman"/>
      <w:sz w:val="20"/>
      <w:szCs w:val="20"/>
    </w:rPr>
  </w:style>
  <w:style w:type="character" w:customStyle="1" w:styleId="Ttulo8Car">
    <w:name w:val="Título 8 Car"/>
    <w:basedOn w:val="Fuentedeprrafopredeter"/>
    <w:link w:val="Ttulo8"/>
    <w:semiHidden/>
    <w:rPr>
      <w:rFonts w:ascii="Times New Roman" w:hAnsi="Times New Roman" w:cs="Times New Roman"/>
      <w:sz w:val="20"/>
      <w:szCs w:val="20"/>
    </w:rPr>
  </w:style>
  <w:style w:type="character" w:customStyle="1" w:styleId="Ttulo9Car">
    <w:name w:val="Título 9 Car"/>
    <w:basedOn w:val="Fuentedeprrafopredeter"/>
    <w:link w:val="Ttulo9"/>
    <w:semiHidden/>
    <w:rPr>
      <w:rFonts w:ascii="Times New Roman" w:hAnsi="Times New Roman" w:cs="Times New Roman"/>
      <w:sz w:val="20"/>
      <w:szCs w:val="20"/>
    </w:rPr>
  </w:style>
  <w:style w:type="paragraph" w:styleId="Textodeglobo">
    <w:name w:val="Balloon Text"/>
    <w:basedOn w:val="Normal"/>
    <w:link w:val="TextodegloboCar"/>
    <w:uiPriority w:val="99"/>
    <w:semiHidden/>
    <w:unhideWhenUse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Pr>
      <w:rFonts w:ascii="Tahoma" w:eastAsia="Times New Roman" w:hAnsi="Tahoma" w:cs="Tahoma"/>
      <w:sz w:val="16"/>
      <w:szCs w:val="16"/>
      <w:lang w:val="en-GB"/>
    </w:rPr>
  </w:style>
  <w:style w:type="numbering" w:styleId="111111">
    <w:name w:val="Outline List 2"/>
    <w:basedOn w:val="Sinlista"/>
    <w:semiHidden/>
    <w:pPr>
      <w:numPr>
        <w:numId w:val="18"/>
      </w:numPr>
    </w:pPr>
  </w:style>
  <w:style w:type="numbering" w:styleId="1ai">
    <w:name w:val="Outline List 1"/>
    <w:basedOn w:val="Sinlista"/>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a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sinformato">
    <w:name w:val="Plain Text"/>
    <w:basedOn w:val="Normal"/>
    <w:link w:val="TextosinformatoCar"/>
    <w:semiHidden/>
    <w:rPr>
      <w:rFonts w:cs="Courier New"/>
    </w:rPr>
  </w:style>
  <w:style w:type="character" w:customStyle="1" w:styleId="TextosinformatoCar">
    <w:name w:val="Texto sin formato Car"/>
    <w:basedOn w:val="Fuentedeprrafopredeter"/>
    <w:link w:val="Textosinformato"/>
    <w:semiHidden/>
    <w:rPr>
      <w:rFonts w:ascii="Times New Roman" w:eastAsia="Times New Roman" w:hAnsi="Times New Roman" w:cs="Courier New"/>
      <w:sz w:val="20"/>
      <w:szCs w:val="20"/>
      <w:lang w:val="en-GB"/>
    </w:rPr>
  </w:style>
  <w:style w:type="paragraph" w:styleId="Revisin">
    <w:name w:val="Revision"/>
    <w:hidden/>
    <w:uiPriority w:val="99"/>
    <w:semiHidden/>
    <w:rsid w:val="001E182C"/>
    <w:pPr>
      <w:spacing w:after="0" w:line="240" w:lineRule="auto"/>
    </w:pPr>
    <w:rPr>
      <w:rFonts w:ascii="Times New Roman" w:eastAsia="Times New Roman" w:hAnsi="Times New Roman" w:cs="Times New Roman"/>
      <w:sz w:val="20"/>
      <w:szCs w:val="20"/>
      <w:lang w:val="en-GB"/>
    </w:rPr>
  </w:style>
  <w:style w:type="character" w:styleId="Refdecomentario">
    <w:name w:val="annotation reference"/>
    <w:basedOn w:val="Fuentedeprrafopredeter"/>
    <w:uiPriority w:val="99"/>
    <w:semiHidden/>
    <w:unhideWhenUsed/>
    <w:rsid w:val="001F345D"/>
    <w:rPr>
      <w:sz w:val="16"/>
      <w:szCs w:val="16"/>
    </w:rPr>
  </w:style>
  <w:style w:type="paragraph" w:styleId="Textocomentario">
    <w:name w:val="annotation text"/>
    <w:basedOn w:val="Normal"/>
    <w:link w:val="TextocomentarioCar"/>
    <w:uiPriority w:val="99"/>
    <w:unhideWhenUsed/>
    <w:rsid w:val="001F345D"/>
    <w:pPr>
      <w:spacing w:line="240" w:lineRule="auto"/>
    </w:pPr>
  </w:style>
  <w:style w:type="character" w:customStyle="1" w:styleId="TextocomentarioCar">
    <w:name w:val="Texto comentario Car"/>
    <w:basedOn w:val="Fuentedeprrafopredeter"/>
    <w:link w:val="Textocomentario"/>
    <w:uiPriority w:val="99"/>
    <w:rsid w:val="001F345D"/>
    <w:rPr>
      <w:rFonts w:ascii="Times New Roman" w:eastAsia="Times New Roman" w:hAnsi="Times New Roman" w:cs="Times New Roman"/>
      <w:sz w:val="20"/>
      <w:szCs w:val="20"/>
      <w:lang w:val="en-GB"/>
    </w:rPr>
  </w:style>
  <w:style w:type="paragraph" w:styleId="Asuntodelcomentario">
    <w:name w:val="annotation subject"/>
    <w:basedOn w:val="Textocomentario"/>
    <w:next w:val="Textocomentario"/>
    <w:link w:val="AsuntodelcomentarioCar"/>
    <w:uiPriority w:val="99"/>
    <w:semiHidden/>
    <w:unhideWhenUsed/>
    <w:rsid w:val="001F345D"/>
    <w:rPr>
      <w:b/>
      <w:bCs/>
    </w:rPr>
  </w:style>
  <w:style w:type="character" w:customStyle="1" w:styleId="AsuntodelcomentarioCar">
    <w:name w:val="Asunto del comentario Car"/>
    <w:basedOn w:val="TextocomentarioCar"/>
    <w:link w:val="Asuntodelcomentario"/>
    <w:uiPriority w:val="99"/>
    <w:semiHidden/>
    <w:rsid w:val="001F345D"/>
    <w:rPr>
      <w:rFonts w:ascii="Times New Roman" w:eastAsia="Times New Roman" w:hAnsi="Times New Roman" w:cs="Times New Roman"/>
      <w:b/>
      <w:bCs/>
      <w:sz w:val="20"/>
      <w:szCs w:val="20"/>
      <w:lang w:val="en-GB"/>
    </w:rPr>
  </w:style>
  <w:style w:type="character" w:customStyle="1" w:styleId="cf01">
    <w:name w:val="cf01"/>
    <w:basedOn w:val="Fuentedeprrafopredeter"/>
    <w:rsid w:val="00C171D4"/>
    <w:rPr>
      <w:rFonts w:ascii="Segoe UI" w:hAnsi="Segoe UI" w:cs="Segoe UI" w:hint="default"/>
      <w:b/>
      <w:bCs/>
      <w:sz w:val="18"/>
      <w:szCs w:val="18"/>
      <w:shd w:val="clear" w:color="auto" w:fill="FFFF00"/>
    </w:rPr>
  </w:style>
  <w:style w:type="character" w:styleId="Mencinsinresolver">
    <w:name w:val="Unresolved Mention"/>
    <w:basedOn w:val="Fuentedeprrafopredeter"/>
    <w:uiPriority w:val="99"/>
    <w:semiHidden/>
    <w:unhideWhenUsed/>
    <w:rsid w:val="00156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2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850313-2BF7-47D5-82BF-43815AB2C3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E34AA-9C93-4DC8-8E7C-A26C5649DDDD}">
  <ds:schemaRefs>
    <ds:schemaRef ds:uri="http://schemas.openxmlformats.org/officeDocument/2006/bibliography"/>
  </ds:schemaRefs>
</ds:datastoreItem>
</file>

<file path=customXml/itemProps3.xml><?xml version="1.0" encoding="utf-8"?>
<ds:datastoreItem xmlns:ds="http://schemas.openxmlformats.org/officeDocument/2006/customXml" ds:itemID="{3C8F8888-0BB5-4C8C-A424-F5B8C1CE6F57}">
  <ds:schemaRefs>
    <ds:schemaRef ds:uri="http://schemas.microsoft.com/sharepoint/v3/contenttype/forms"/>
  </ds:schemaRefs>
</ds:datastoreItem>
</file>

<file path=customXml/itemProps4.xml><?xml version="1.0" encoding="utf-8"?>
<ds:datastoreItem xmlns:ds="http://schemas.openxmlformats.org/officeDocument/2006/customXml" ds:itemID="{F9E78F70-6AE9-4ABC-A129-5C283A0E03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1397</Words>
  <Characters>7715</Characters>
  <Application>Microsoft Office Word</Application>
  <DocSecurity>0</DocSecurity>
  <Lines>123</Lines>
  <Paragraphs>28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CRC/C/OPSC/PAN/Q/1</vt:lpstr>
      <vt:lpstr>CRC/C/OPSC/PAN/Q/1</vt:lpstr>
      <vt:lpstr/>
    </vt:vector>
  </TitlesOfParts>
  <Company>DCM</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CRC/C/OPSC/PAN/Q/1</dc:title>
  <dc:subject/>
  <dc:creator>Gloria</dc:creator>
  <cp:keywords>, docId:0368C5A99B6D71562B7326938F95E7FB</cp:keywords>
  <cp:lastModifiedBy>Romina Merino Mac-Kay</cp:lastModifiedBy>
  <cp:revision>2</cp:revision>
  <cp:lastPrinted>2023-10-05T11:23:00Z</cp:lastPrinted>
  <dcterms:created xsi:type="dcterms:W3CDTF">2023-10-23T15:37:00Z</dcterms:created>
  <dcterms:modified xsi:type="dcterms:W3CDTF">2023-10-23T15:37:00Z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CRC-OPSC</vt:lpwstr>
  </property>
  <property fmtid="{D5CDD505-2E9C-101B-9397-08002B2CF9AE}" pid="7" name="ContentTypeId">
    <vt:lpwstr>0x010100EF7F3C829DF7D944B160ED13BF208A7C</vt:lpwstr>
  </property>
  <property fmtid="{D5CDD505-2E9C-101B-9397-08002B2CF9AE}" pid="8" name="count">
    <vt:lpwstr>Panama</vt:lpwstr>
  </property>
  <property fmtid="{D5CDD505-2E9C-101B-9397-08002B2CF9AE}" pid="9" name="countw">
    <vt:lpwstr>Panama</vt:lpwstr>
  </property>
  <property fmtid="{D5CDD505-2E9C-101B-9397-08002B2CF9AE}" pid="10" name="countwd">
    <vt:lpwstr>Panama</vt:lpwstr>
  </property>
  <property fmtid="{D5CDD505-2E9C-101B-9397-08002B2CF9AE}" pid="11" name="date">
    <vt:lpwstr>14 September 2023</vt:lpwstr>
  </property>
  <property fmtid="{D5CDD505-2E9C-101B-9397-08002B2CF9AE}" pid="12" name="Date-Generated">
    <vt:filetime>2023-09-14T08:37:49Z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172800</vt:r8>
  </property>
  <property fmtid="{D5CDD505-2E9C-101B-9397-08002B2CF9AE}" pid="22" name="Org">
    <vt:lpwstr>OHCHR</vt:lpwstr>
  </property>
  <property fmtid="{D5CDD505-2E9C-101B-9397-08002B2CF9AE}" pid="23" name="prep">
    <vt:lpwstr>initial report of Panama</vt:lpwstr>
  </property>
  <property fmtid="{D5CDD505-2E9C-101B-9397-08002B2CF9AE}" pid="24" name="preps">
    <vt:lpwstr>initial report of Panama</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C/OPSC/PAN/Q/1</vt:lpwstr>
  </property>
  <property fmtid="{D5CDD505-2E9C-101B-9397-08002B2CF9AE}" pid="32" name="symh">
    <vt:lpwstr>CRC/C/OPSC/PAN/Q/1</vt:lpwstr>
  </property>
  <property fmtid="{D5CDD505-2E9C-101B-9397-08002B2CF9AE}" pid="33" name="Title">
    <vt:lpwstr>CRC/C/OPSC/PAN/Q/1</vt:lpwstr>
  </property>
  <property fmtid="{D5CDD505-2E9C-101B-9397-08002B2CF9AE}" pid="34" name="tlang">
    <vt:lpwstr/>
  </property>
  <property fmtid="{D5CDD505-2E9C-101B-9397-08002B2CF9AE}" pid="35" name="virs">
    <vt:lpwstr>English, French and Spanish only</vt:lpwstr>
  </property>
</Properties>
</file>