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468" w:rsidRDefault="00AF7468">
      <w:pPr>
        <w:spacing w:line="60" w:lineRule="exact"/>
      </w:pPr>
      <w:r>
        <w:rPr>
          <w:rStyle w:val="CommentReference"/>
          <w:rFonts w:hint="eastAsia"/>
          <w:vanish/>
        </w:rPr>
        <w:commentReference w:id="0"/>
      </w:r>
    </w:p>
    <w:p w:rsidR="00AF7468" w:rsidRDefault="00AF7468">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AF7468" w:rsidRDefault="00AF7468">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AF7468" w:rsidRDefault="00AF7468">
      <w:pPr>
        <w:rPr>
          <w:rFonts w:ascii="SimHei" w:eastAsia="SimHei" w:hint="eastAsia"/>
          <w:color w:val="FF0000"/>
        </w:rPr>
      </w:pPr>
      <w:r>
        <w:rPr>
          <w:rFonts w:ascii="SimHei" w:eastAsia="SimHei" w:hint="eastAsia"/>
          <w:color w:val="FF0000"/>
        </w:rPr>
        <w:t>第59</w:t>
      </w:r>
      <w:r>
        <w:rPr>
          <w:rFonts w:ascii="SimHei" w:eastAsia="SimHei"/>
          <w:color w:val="FF0000"/>
        </w:rPr>
        <w:t>3</w:t>
      </w:r>
      <w:r>
        <w:rPr>
          <w:rFonts w:ascii="SimHei" w:eastAsia="SimHei" w:hint="eastAsia"/>
          <w:color w:val="FF0000"/>
        </w:rPr>
        <w:t>次会议简要记录</w:t>
      </w:r>
    </w:p>
    <w:p w:rsidR="00AF7468" w:rsidRDefault="00AF7468">
      <w:pPr>
        <w:spacing w:afterLines="50" w:after="120"/>
      </w:pPr>
      <w:r>
        <w:t>2003</w:t>
      </w:r>
      <w:r>
        <w:t>年</w:t>
      </w:r>
      <w:r>
        <w:t>1</w:t>
      </w:r>
      <w:r>
        <w:t>月</w:t>
      </w:r>
      <w:r>
        <w:rPr>
          <w:rFonts w:hint="eastAsia"/>
        </w:rPr>
        <w:t>1</w:t>
      </w:r>
      <w:r>
        <w:t>5</w:t>
      </w:r>
      <w:r>
        <w:t>日，星期</w:t>
      </w:r>
      <w:r>
        <w:rPr>
          <w:rFonts w:hint="eastAsia"/>
        </w:rPr>
        <w:t>三</w:t>
      </w:r>
      <w:r>
        <w:t>，</w:t>
      </w:r>
      <w:r>
        <w:rPr>
          <w:rFonts w:hint="eastAsia"/>
        </w:rPr>
        <w:t>下</w:t>
      </w:r>
      <w:r>
        <w:t>午</w:t>
      </w:r>
      <w:r>
        <w:rPr>
          <w:rFonts w:hint="eastAsia"/>
        </w:rPr>
        <w:t>3</w:t>
      </w:r>
      <w:r>
        <w:rPr>
          <w:rFonts w:hint="eastAsia"/>
        </w:rPr>
        <w:t>时</w:t>
      </w:r>
      <w:r>
        <w:t>在纽约总部举行</w:t>
      </w:r>
    </w:p>
    <w:p w:rsidR="00AF7468" w:rsidRDefault="00AF7468">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w:t>
      </w:r>
    </w:p>
    <w:p w:rsidR="00AF7468" w:rsidRDefault="00AF7468">
      <w:pPr>
        <w:pStyle w:val="HCh"/>
        <w:rPr>
          <w:rFonts w:eastAsia="SimSun" w:hint="eastAsia"/>
        </w:rPr>
      </w:pPr>
      <w:r>
        <w:rPr>
          <w:rFonts w:eastAsia="SimSun" w:hint="eastAsia"/>
        </w:rPr>
        <w:t>目录</w:t>
      </w:r>
    </w:p>
    <w:p w:rsidR="00AF7468" w:rsidRDefault="00AF7468">
      <w:pPr>
        <w:pStyle w:val="SingleTxt"/>
        <w:rPr>
          <w:rFonts w:hAnsi="SimSun"/>
        </w:rPr>
      </w:pPr>
      <w:r>
        <w:rPr>
          <w:rFonts w:hAnsi="SimSun"/>
        </w:rPr>
        <w:t>审议缔约国根据《公约》第18条提交的报告（</w:t>
      </w:r>
      <w:r>
        <w:rPr>
          <w:rFonts w:eastAsia="KaiTi_GB2312"/>
          <w:color w:val="0000FF"/>
        </w:rPr>
        <w:t>续</w:t>
      </w:r>
      <w:r>
        <w:rPr>
          <w:rFonts w:hAnsi="SimSun"/>
        </w:rPr>
        <w:t>）</w:t>
      </w:r>
    </w:p>
    <w:p w:rsidR="00AF7468" w:rsidRDefault="00AF7468" w:rsidP="001627C8">
      <w:pPr>
        <w:pStyle w:val="SingleTxt"/>
        <w:ind w:leftChars="602" w:left="31680" w:firstLineChars="200" w:firstLine="31680"/>
        <w:rPr>
          <w:rFonts w:eastAsia="KaiTi_GB2312"/>
          <w:color w:val="0000FF"/>
        </w:rPr>
      </w:pPr>
      <w:r>
        <w:rPr>
          <w:rFonts w:eastAsia="KaiTi_GB2312" w:hint="eastAsia"/>
          <w:color w:val="0000FF"/>
        </w:rPr>
        <w:t>肯尼亚的第三次和第四次合并定期报告（续）</w:t>
      </w:r>
    </w:p>
    <w:p w:rsidR="00AF7468" w:rsidRDefault="00AF7468">
      <w:pPr>
        <w:pStyle w:val="50"/>
        <w:spacing w:before="240" w:after="240"/>
        <w:jc w:val="center"/>
        <w:rPr>
          <w:rFonts w:eastAsia="SimHei"/>
          <w:b w:val="0"/>
          <w:color w:val="FF0000"/>
        </w:rPr>
      </w:pPr>
    </w:p>
    <w:p w:rsidR="00AF7468" w:rsidRDefault="00AF7468">
      <w:pPr>
        <w:spacing w:after="240" w:line="360" w:lineRule="atLeast"/>
        <w:jc w:val="center"/>
        <w:rPr>
          <w:rFonts w:eastAsia="SimHei"/>
          <w:sz w:val="28"/>
        </w:rPr>
      </w:pPr>
    </w:p>
    <w:p w:rsidR="00AF7468" w:rsidRDefault="00AF7468">
      <w:pPr>
        <w:tabs>
          <w:tab w:val="left" w:pos="420"/>
        </w:tabs>
        <w:spacing w:line="120" w:lineRule="exact"/>
        <w:rPr>
          <w:rFonts w:eastAsia="SimHei"/>
          <w:sz w:val="28"/>
        </w:rPr>
        <w:sectPr w:rsidR="00AF7468">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AF7468" w:rsidRDefault="00AF7468">
      <w:pPr>
        <w:tabs>
          <w:tab w:val="left" w:pos="420"/>
        </w:tabs>
        <w:spacing w:after="140" w:line="320" w:lineRule="exact"/>
        <w:rPr>
          <w:rFonts w:eastAsia="KaiTi_GB2312" w:hint="eastAsia"/>
          <w:color w:val="0000FF"/>
        </w:rPr>
      </w:pPr>
      <w:r>
        <w:rPr>
          <w:rFonts w:eastAsia="KaiTi_GB2312" w:hint="eastAsia"/>
          <w:color w:val="0000FF"/>
        </w:rPr>
        <w:t>下午</w:t>
      </w:r>
      <w:r>
        <w:rPr>
          <w:rFonts w:eastAsia="KaiTi_GB2312" w:hint="eastAsia"/>
          <w:color w:val="0000FF"/>
        </w:rPr>
        <w:t>3</w:t>
      </w:r>
      <w:r>
        <w:rPr>
          <w:rFonts w:eastAsia="KaiTi_GB2312" w:hint="eastAsia"/>
          <w:color w:val="0000FF"/>
        </w:rPr>
        <w:t>时零</w:t>
      </w:r>
      <w:r>
        <w:rPr>
          <w:rFonts w:eastAsia="KaiTi_GB2312" w:hint="eastAsia"/>
          <w:color w:val="0000FF"/>
        </w:rPr>
        <w:t>5</w:t>
      </w:r>
      <w:r>
        <w:rPr>
          <w:rFonts w:eastAsia="KaiTi_GB2312" w:hint="eastAsia"/>
          <w:color w:val="0000FF"/>
        </w:rPr>
        <w:t>分宣布开会</w:t>
      </w:r>
    </w:p>
    <w:p w:rsidR="00AF7468" w:rsidRDefault="00AF7468">
      <w:pPr>
        <w:tabs>
          <w:tab w:val="left" w:pos="420"/>
        </w:tabs>
        <w:spacing w:after="140" w:line="320" w:lineRule="exact"/>
        <w:rPr>
          <w:rFonts w:eastAsia="SimHei" w:hint="eastAsia"/>
          <w:color w:val="FF0000"/>
        </w:rPr>
      </w:pPr>
      <w:r>
        <w:rPr>
          <w:rFonts w:eastAsia="SimHei" w:hint="eastAsia"/>
          <w:color w:val="FF0000"/>
        </w:rPr>
        <w:t>审议缔约国根据《公约》第</w:t>
      </w:r>
      <w:r>
        <w:rPr>
          <w:rFonts w:eastAsia="SimHei" w:hint="eastAsia"/>
          <w:color w:val="FF0000"/>
        </w:rPr>
        <w:t>18</w:t>
      </w:r>
      <w:r>
        <w:rPr>
          <w:rFonts w:eastAsia="SimHei" w:hint="eastAsia"/>
          <w:color w:val="FF0000"/>
        </w:rPr>
        <w:t>条提交的报告</w:t>
      </w:r>
      <w:r>
        <w:rPr>
          <w:rFonts w:eastAsia="KaiTi_GB2312" w:hint="eastAsia"/>
          <w:bCs/>
          <w:color w:val="0000FF"/>
        </w:rPr>
        <w:t>（续）</w:t>
      </w:r>
    </w:p>
    <w:p w:rsidR="00AF7468" w:rsidRDefault="00AF7468">
      <w:pPr>
        <w:tabs>
          <w:tab w:val="left" w:pos="420"/>
        </w:tabs>
        <w:spacing w:after="140" w:line="320" w:lineRule="exact"/>
        <w:jc w:val="left"/>
        <w:rPr>
          <w:rFonts w:eastAsia="FangSong_GB2312" w:hint="eastAsia"/>
        </w:rPr>
      </w:pPr>
      <w:r>
        <w:rPr>
          <w:rFonts w:eastAsia="KaiTi_GB2312" w:hint="eastAsia"/>
          <w:color w:val="0000FF"/>
        </w:rPr>
        <w:t>肯尼亚的第三次和第四次合并定期报告（续）</w:t>
      </w:r>
      <w:r>
        <w:rPr>
          <w:rFonts w:eastAsia="KaiTi_GB2312"/>
          <w:color w:val="0000FF"/>
        </w:rPr>
        <w:br/>
      </w:r>
      <w:r>
        <w:rPr>
          <w:rFonts w:eastAsia="KaiTi_GB2312"/>
        </w:rPr>
        <w:t>(</w:t>
      </w:r>
      <w:r>
        <w:rPr>
          <w:rFonts w:eastAsia="KaiTi_GB2312" w:hint="eastAsia"/>
        </w:rPr>
        <w:t>CEDAW/C/KEN/3-4; CEDAW/PSWG/2003/I/ CRP.1/Add.3 and CRP.2/Add.2)</w:t>
      </w:r>
    </w:p>
    <w:p w:rsidR="00AF7468" w:rsidRDefault="00AF7468" w:rsidP="00AF7468">
      <w:pPr>
        <w:pStyle w:val="40"/>
        <w:numPr>
          <w:ilvl w:val="0"/>
          <w:numId w:val="5"/>
        </w:numPr>
        <w:tabs>
          <w:tab w:val="clear" w:pos="360"/>
          <w:tab w:val="left" w:pos="420"/>
        </w:tabs>
        <w:adjustRightInd w:val="0"/>
        <w:spacing w:beforeLines="0" w:before="0" w:afterLines="0" w:after="140" w:line="320" w:lineRule="exact"/>
        <w:ind w:left="0" w:firstLine="0"/>
        <w:textAlignment w:val="baseline"/>
        <w:rPr>
          <w:rFonts w:hint="eastAsia"/>
          <w:kern w:val="0"/>
          <w:szCs w:val="20"/>
        </w:rPr>
      </w:pPr>
      <w:r>
        <w:rPr>
          <w:rFonts w:hint="eastAsia"/>
          <w:kern w:val="0"/>
          <w:szCs w:val="20"/>
        </w:rPr>
        <w:t>应主席邀请，肯尼亚代表团成员在委员会议席就座。</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color w:val="FF0000"/>
        </w:rPr>
        <w:t>主席</w:t>
      </w:r>
      <w:r>
        <w:rPr>
          <w:rFonts w:hint="eastAsia"/>
          <w:bCs/>
        </w:rPr>
        <w:t>邀</w:t>
      </w:r>
      <w:r>
        <w:rPr>
          <w:rFonts w:hint="eastAsia"/>
        </w:rPr>
        <w:t>请代表团成员继续回答上次会议提出的有关《公约》第</w:t>
      </w:r>
      <w:r>
        <w:rPr>
          <w:rFonts w:hint="eastAsia"/>
        </w:rPr>
        <w:t>1</w:t>
      </w:r>
      <w:r>
        <w:rPr>
          <w:rFonts w:hint="eastAsia"/>
        </w:rPr>
        <w:t>至第</w:t>
      </w:r>
      <w:r>
        <w:rPr>
          <w:rFonts w:hint="eastAsia"/>
        </w:rPr>
        <w:t>6</w:t>
      </w:r>
      <w:r>
        <w:rPr>
          <w:rFonts w:hint="eastAsia"/>
        </w:rPr>
        <w:t>条的问题。</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Koome</w:t>
      </w:r>
      <w:r>
        <w:rPr>
          <w:rFonts w:eastAsia="SimHei" w:hint="eastAsia"/>
          <w:color w:val="FF0000"/>
        </w:rPr>
        <w:t>女士</w:t>
      </w:r>
      <w:r>
        <w:rPr>
          <w:rFonts w:hint="eastAsia"/>
        </w:rPr>
        <w:t>（肯尼亚）说，关于宪法问题和未决法案，代表团刚刚得到通知，新政府已重新发表议会解散前送交议会的《宪法》草案，并承诺于</w:t>
      </w:r>
      <w:r>
        <w:rPr>
          <w:rFonts w:hint="eastAsia"/>
        </w:rPr>
        <w:t>2003</w:t>
      </w:r>
      <w:r>
        <w:rPr>
          <w:rFonts w:hint="eastAsia"/>
        </w:rPr>
        <w:t>年</w:t>
      </w:r>
      <w:r>
        <w:rPr>
          <w:rFonts w:hint="eastAsia"/>
        </w:rPr>
        <w:t>3</w:t>
      </w:r>
      <w:r>
        <w:rPr>
          <w:rFonts w:hint="eastAsia"/>
        </w:rPr>
        <w:t>月召开国家立宪会议。与会者为议会所有议员、宪法审议委员会委员、本国各区</w:t>
      </w:r>
      <w:r>
        <w:rPr>
          <w:rFonts w:hint="eastAsia"/>
        </w:rPr>
        <w:t>3</w:t>
      </w:r>
      <w:r>
        <w:rPr>
          <w:rFonts w:hint="eastAsia"/>
        </w:rPr>
        <w:t>位当选代表（其中必须有</w:t>
      </w:r>
      <w:r>
        <w:rPr>
          <w:rFonts w:hint="eastAsia"/>
        </w:rPr>
        <w:t>1</w:t>
      </w:r>
      <w:r>
        <w:rPr>
          <w:rFonts w:hint="eastAsia"/>
        </w:rPr>
        <w:t>位妇女）以及妇女非政府组织选出的</w:t>
      </w:r>
      <w:r>
        <w:rPr>
          <w:rFonts w:hint="eastAsia"/>
        </w:rPr>
        <w:t>25</w:t>
      </w:r>
      <w:r>
        <w:rPr>
          <w:rFonts w:hint="eastAsia"/>
        </w:rPr>
        <w:t>名代表。已制定对代表进行会前培训的计划，并通过一项包括重要妇女问题的基本议程。</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为了确保对未决法案的审议，《宪法》草案规定必须在一年内就一切未决法案采取行动，优先审查遵守新《宪法》的情况，并已设定通过对妇女有影响的法律的时间表。许多法律落后于原定计划。</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关于对执法人员的培训，司法改革与执法委员会启动了一项计划，就《公约》和其他人权文书的规定及裁定诉讼案件一切事项（包括属人法事项）必须采用的人权办法向所有法官进行培训。肯尼亚组织——国际女律师联合会</w:t>
      </w:r>
      <w:r>
        <w:rPr>
          <w:bCs/>
        </w:rPr>
        <w:t>—</w:t>
      </w:r>
      <w:r>
        <w:rPr>
          <w:rFonts w:hint="eastAsia"/>
          <w:bCs/>
        </w:rPr>
        <w:t>也已制定一项现行方案，以便向议会议员通报肯尼亚已缔结的人权条约。该组织已为第八届议会提供培训，也将为第九届议会提供培训。</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Kiragu</w:t>
      </w:r>
      <w:r>
        <w:rPr>
          <w:rFonts w:eastAsia="SimHei" w:hint="eastAsia"/>
          <w:color w:val="FF0000"/>
        </w:rPr>
        <w:t>女士</w:t>
      </w:r>
      <w:r>
        <w:rPr>
          <w:rFonts w:hint="eastAsia"/>
          <w:bCs/>
        </w:rPr>
        <w:t>（肯尼亚）说，关于卖淫的现行法律无疑对客户有利，但是，就强奸法而言，正在审查这些法律以确保其与新《宪法》一致。已开展旨在改革《刑法》的全面运动，使之与政府要维护每个人的尊严的原则政策接轨。肯尼亚组织——国际女律师联合会——前途光明，因为司法与立宪事务部也已认可了这项改革。</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此外，政府正在研究采用民间社会成功改造妓女的模式的可能性（特别考虑到她们容易受到艾滋病的感染），并援助家庭暴力的受害者。</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color w:val="FF0000"/>
        </w:rPr>
        <w:t>主席</w:t>
      </w:r>
      <w:r>
        <w:rPr>
          <w:rFonts w:hint="eastAsia"/>
          <w:bCs/>
        </w:rPr>
        <w:t>邀请委员会根据《公约》的剩余条款提出问题。</w:t>
      </w:r>
    </w:p>
    <w:p w:rsidR="00AF7468" w:rsidRDefault="00AF7468">
      <w:pPr>
        <w:tabs>
          <w:tab w:val="left" w:pos="420"/>
        </w:tabs>
        <w:spacing w:after="140" w:line="320" w:lineRule="exact"/>
        <w:rPr>
          <w:rFonts w:ascii="KaiTi_GB2312" w:eastAsia="KaiTi_GB2312" w:hint="eastAsia"/>
          <w:bCs/>
          <w:color w:val="0000FF"/>
        </w:rPr>
      </w:pPr>
      <w:r>
        <w:rPr>
          <w:rFonts w:ascii="KaiTi_GB2312" w:eastAsia="KaiTi_GB2312" w:hint="eastAsia"/>
          <w:bCs/>
          <w:color w:val="0000FF"/>
        </w:rPr>
        <w:t>第7条至第9条</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Achmad</w:t>
      </w:r>
      <w:r>
        <w:rPr>
          <w:rFonts w:eastAsia="SimHei" w:hint="eastAsia"/>
          <w:color w:val="FF0000"/>
        </w:rPr>
        <w:t>女士</w:t>
      </w:r>
      <w:r>
        <w:rPr>
          <w:rFonts w:hint="eastAsia"/>
          <w:bCs/>
        </w:rPr>
        <w:t>说，关于第</w:t>
      </w:r>
      <w:r>
        <w:rPr>
          <w:rFonts w:hint="eastAsia"/>
          <w:bCs/>
        </w:rPr>
        <w:t>7</w:t>
      </w:r>
      <w:r>
        <w:rPr>
          <w:rFonts w:hint="eastAsia"/>
          <w:bCs/>
        </w:rPr>
        <w:t>条，她感谢肯尼亚提供关于妇女加入政党的人数及其在政党的职位的数据。她问，政府是否正制定内部方案以促进妇女担任领导职务，还是仅依靠非政府组织。</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Kuenyehia</w:t>
      </w:r>
      <w:r>
        <w:rPr>
          <w:rFonts w:eastAsia="SimHei" w:hint="eastAsia"/>
          <w:color w:val="FF0000"/>
        </w:rPr>
        <w:t>女士</w:t>
      </w:r>
      <w:r>
        <w:rPr>
          <w:rFonts w:hint="eastAsia"/>
          <w:bCs/>
        </w:rPr>
        <w:t>说，农村地区问题最为尖锐。肯尼亚</w:t>
      </w:r>
      <w:r>
        <w:rPr>
          <w:rFonts w:hint="eastAsia"/>
          <w:bCs/>
        </w:rPr>
        <w:t>70%</w:t>
      </w:r>
      <w:r>
        <w:rPr>
          <w:rFonts w:hint="eastAsia"/>
          <w:bCs/>
        </w:rPr>
        <w:t>的妇女居住在农村。必须敦促她们参与地方一级政府工作。她相信新政府将很快进行地方选举，并想知道政府将采取何种措施特别鼓励那些妇女参与政治进程，尽管她们面临各种限制。</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Belmihoub-Zerdani</w:t>
      </w:r>
      <w:r>
        <w:rPr>
          <w:rFonts w:eastAsia="SimHei" w:hint="eastAsia"/>
          <w:color w:val="FF0000"/>
        </w:rPr>
        <w:t>女士</w:t>
      </w:r>
      <w:r>
        <w:rPr>
          <w:rFonts w:hint="eastAsia"/>
        </w:rPr>
        <w:t>评论说，完全由妇女组成的肯尼亚代表团无疑是进步的证明。肯尼亚独立以来已取得令人鼓舞的成就以及很有前途的新发展，如做出在春季举行立宪会议的决定。但政府必须继续开展各个领域的工作，并奖励必须派往议会声援斗争的妇女。</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一个关键问题是肯尼亚人口爆炸，这在本报告（</w:t>
      </w:r>
      <w:r>
        <w:rPr>
          <w:rFonts w:hint="eastAsia"/>
          <w:bCs/>
        </w:rPr>
        <w:t>CEDAW/C/KEN/3-4</w:t>
      </w:r>
      <w:r>
        <w:rPr>
          <w:bCs/>
        </w:rPr>
        <w:t>）</w:t>
      </w:r>
      <w:r>
        <w:rPr>
          <w:rFonts w:hint="eastAsia"/>
          <w:bCs/>
        </w:rPr>
        <w:t>表</w:t>
      </w:r>
      <w:r>
        <w:rPr>
          <w:rFonts w:hint="eastAsia"/>
          <w:bCs/>
        </w:rPr>
        <w:t>11</w:t>
      </w:r>
      <w:r>
        <w:rPr>
          <w:rFonts w:hint="eastAsia"/>
          <w:bCs/>
        </w:rPr>
        <w:t>及上一段（第</w:t>
      </w:r>
      <w:r>
        <w:rPr>
          <w:rFonts w:hint="eastAsia"/>
          <w:bCs/>
        </w:rPr>
        <w:t>3</w:t>
      </w:r>
      <w:r>
        <w:rPr>
          <w:rFonts w:hint="eastAsia"/>
          <w:bCs/>
        </w:rPr>
        <w:t>段）已谈到。人口爆炸是所有非洲国家普遍存在的问题。只要出生率超过经济增长率，肯尼亚和任何第三世界国家一样注定要贫穷。政府应要求适宜的联合国机构给以援助，通过避孕药具控制人口增长，并在该方面对妇女进行教育，解放她们及子孙后代，以便在政治和文化方面促进妇女全面发展。</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Tavares da Silva</w:t>
      </w:r>
      <w:r>
        <w:rPr>
          <w:rFonts w:eastAsia="SimHei" w:hint="eastAsia"/>
          <w:color w:val="FF0000"/>
        </w:rPr>
        <w:t>女士</w:t>
      </w:r>
      <w:r>
        <w:rPr>
          <w:rFonts w:hint="eastAsia"/>
          <w:bCs/>
        </w:rPr>
        <w:t>说，尽管报告在第</w:t>
      </w:r>
      <w:r>
        <w:rPr>
          <w:rFonts w:hint="eastAsia"/>
          <w:bCs/>
        </w:rPr>
        <w:t>7</w:t>
      </w:r>
      <w:r>
        <w:rPr>
          <w:rFonts w:hint="eastAsia"/>
          <w:bCs/>
        </w:rPr>
        <w:t>条项下说明妇女积极加入各种政党，且代表超过</w:t>
      </w:r>
      <w:r>
        <w:rPr>
          <w:rFonts w:hint="eastAsia"/>
          <w:bCs/>
        </w:rPr>
        <w:t>50%</w:t>
      </w:r>
      <w:r>
        <w:rPr>
          <w:rFonts w:hint="eastAsia"/>
          <w:bCs/>
        </w:rPr>
        <w:t>的选民，但这与妇女候选人和当选代表数量少不符。司法机构的情况更乐观，代表团已说明妇女代表增长的趋势；但历史进程通常缓慢，政府必须采取立法或政治方面的特别措施，以促使妇女更积极地参与公众事务。关于第</w:t>
      </w:r>
      <w:r>
        <w:rPr>
          <w:rFonts w:hint="eastAsia"/>
          <w:bCs/>
        </w:rPr>
        <w:t>8</w:t>
      </w:r>
      <w:r>
        <w:rPr>
          <w:rFonts w:hint="eastAsia"/>
          <w:bCs/>
        </w:rPr>
        <w:t>条，尽管政府的立场是，外交职位是根据本人能力而不是性别授予的，本报告表</w:t>
      </w:r>
      <w:r>
        <w:rPr>
          <w:rFonts w:hint="eastAsia"/>
          <w:bCs/>
        </w:rPr>
        <w:t>5</w:t>
      </w:r>
      <w:r>
        <w:rPr>
          <w:rFonts w:hint="eastAsia"/>
          <w:bCs/>
        </w:rPr>
        <w:t>列举的妇女人数稀少证明该说法的谬误。</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关于第</w:t>
      </w:r>
      <w:r>
        <w:rPr>
          <w:rFonts w:hint="eastAsia"/>
          <w:bCs/>
        </w:rPr>
        <w:t>9</w:t>
      </w:r>
      <w:r>
        <w:rPr>
          <w:rFonts w:hint="eastAsia"/>
          <w:bCs/>
        </w:rPr>
        <w:t>条，她问，对公民身份和国籍法中歧视法规的合宪性审查是否解决一切问题，妇女是否仍需要征得其父亲或配偶的同意方可旅行，偕行儿童是否需要征得其父亲的同意。</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Popescu</w:t>
      </w:r>
      <w:r>
        <w:rPr>
          <w:rFonts w:eastAsia="SimHei" w:hint="eastAsia"/>
          <w:color w:val="FF0000"/>
        </w:rPr>
        <w:t>女士</w:t>
      </w:r>
      <w:r>
        <w:rPr>
          <w:rFonts w:hint="eastAsia"/>
          <w:bCs/>
        </w:rPr>
        <w:t>问，政府是否采用限额制度增加妇女候选人，各政党是否应用定额制度且是否已设立可能鼓励更多参与的妇女核心小组。既然新政府还未任命其外事服务人员，她想知道提高妇女地位的国家机构是否力争在即将来临的任命中平衡男女比例。她期待着收到关于妇女参加国际组织的数据（现在或在下次报告中）。</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Shin</w:t>
      </w:r>
      <w:r>
        <w:rPr>
          <w:rFonts w:eastAsia="SimHei" w:hint="eastAsia"/>
          <w:color w:val="FF0000"/>
        </w:rPr>
        <w:t>女士</w:t>
      </w:r>
      <w:r>
        <w:rPr>
          <w:rFonts w:hint="eastAsia"/>
          <w:bCs/>
        </w:rPr>
        <w:t>重申，希望政府在其暂行特别措施中确定定额或目标，以增加妇女参与公共生活的人数。然而，还应考虑改变对妇女起阻碍作用的情况。如果妇女要上升至决策地位，则至关重要的是在法律和比例代表制方面要规定相应的方式。</w:t>
      </w:r>
    </w:p>
    <w:p w:rsidR="00AF7468" w:rsidRDefault="00AF7468" w:rsidP="00AF7468">
      <w:pPr>
        <w:numPr>
          <w:ilvl w:val="0"/>
          <w:numId w:val="5"/>
        </w:numPr>
        <w:tabs>
          <w:tab w:val="clear" w:pos="360"/>
          <w:tab w:val="left" w:pos="420"/>
        </w:tabs>
        <w:spacing w:after="140" w:line="340" w:lineRule="exact"/>
        <w:ind w:left="0" w:firstLine="0"/>
        <w:rPr>
          <w:rFonts w:hint="eastAsia"/>
          <w:bCs/>
        </w:rPr>
      </w:pPr>
      <w:r>
        <w:rPr>
          <w:rFonts w:eastAsia="SimHei" w:hint="eastAsia"/>
          <w:b/>
          <w:bCs/>
          <w:color w:val="FF0000"/>
        </w:rPr>
        <w:t>Ongewe</w:t>
      </w:r>
      <w:r>
        <w:rPr>
          <w:rFonts w:eastAsia="SimHei" w:hint="eastAsia"/>
          <w:color w:val="FF0000"/>
        </w:rPr>
        <w:t>女士</w:t>
      </w:r>
      <w:r>
        <w:rPr>
          <w:rFonts w:hint="eastAsia"/>
          <w:bCs/>
        </w:rPr>
        <w:t>（肯尼亚）回答了一些问题。她说，过去政府鼓励妇女参与政治的主要手段是选举委员会，它负责为可能的候选人进入选举程序做准备。在过去的两、三年中，委员会变得更加进步，已与妇女组织和其他非政府组织紧密合作提供公民教育。委员会已创造由民间社会鼓励参与公共部门事务的环境。然而，业已证明由民间社会组织提出倡议更为有效，政府承认了该部门的独特力量。</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至于采取暂行特别措施鼓励参与政府事务，新《宪法》在导言中提出了国家目标，明确规定从国家到基层，妇女必须在一切当选机构中至少占三分之一。该目标和《宪法》中关于提高妇女地位、促进其参与政治的整个一章都很重要。政府的确已设定妇女参与政治的定额。现任执政党已留出妇女职位，并设法在</w:t>
      </w:r>
      <w:r>
        <w:rPr>
          <w:rFonts w:hint="eastAsia"/>
          <w:bCs/>
        </w:rPr>
        <w:t>14</w:t>
      </w:r>
      <w:r>
        <w:rPr>
          <w:rFonts w:hint="eastAsia"/>
          <w:bCs/>
        </w:rPr>
        <w:t>天内履行其承诺。</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到目前为止，政府还未考虑按本人能力任命外交和外事人员与妇女代表率低之间的矛盾，但将对该问题进行调查。一种解释可能是，尽管已开展各种提高认识活动，肯尼亚妇女还未准备好如此轻易地重新定位，因为她们的生活已融入到整个部族，且她们非常了解那些职责，这在其他方面有积极的一面。根据新《宪法》，妇女不再需要任何人的允许即可旅行。</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Koome</w:t>
      </w:r>
      <w:r>
        <w:rPr>
          <w:rFonts w:eastAsia="SimHei" w:hint="eastAsia"/>
          <w:color w:val="FF0000"/>
        </w:rPr>
        <w:t>女士</w:t>
      </w:r>
      <w:r>
        <w:rPr>
          <w:rFonts w:hint="eastAsia"/>
          <w:bCs/>
        </w:rPr>
        <w:t>（肯尼亚）说，总共</w:t>
      </w:r>
      <w:r>
        <w:rPr>
          <w:rFonts w:hint="eastAsia"/>
          <w:bCs/>
        </w:rPr>
        <w:t>45</w:t>
      </w:r>
      <w:r>
        <w:rPr>
          <w:rFonts w:hint="eastAsia"/>
          <w:bCs/>
        </w:rPr>
        <w:t>个政党中有</w:t>
      </w:r>
      <w:r>
        <w:rPr>
          <w:rFonts w:hint="eastAsia"/>
          <w:bCs/>
        </w:rPr>
        <w:t>5</w:t>
      </w:r>
      <w:r>
        <w:rPr>
          <w:rFonts w:hint="eastAsia"/>
          <w:bCs/>
        </w:rPr>
        <w:t>个大党在议会有代表。其中没有一个政党由妇女领导。新执政党的国家执行委员会有一位妇女，前任执政党的国家执行委员会也有一位妇女。其他政党没有妇女担任重要职务。然而，国家选举委员会已执行政党法案，《宪法》草案设定比例代表制原则。政府正致力于建立清晰、肯定的行动机制任命决策职务。</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Onwege</w:t>
      </w:r>
      <w:r>
        <w:rPr>
          <w:rFonts w:eastAsia="SimHei" w:hint="eastAsia"/>
          <w:color w:val="FF0000"/>
        </w:rPr>
        <w:t>女士</w:t>
      </w:r>
      <w:r>
        <w:rPr>
          <w:rFonts w:hint="eastAsia"/>
        </w:rPr>
        <w:t>（肯尼亚）说，肯尼亚政府可能比非洲其他政府更多地认可非政府组织和其他民间社会部门所起的独特作用。非政府组织协调法案用于非政府组织进行自我调节，以寻求国家在宏观和微观上的发展。因此，有时很难区别政府的作用和非政府组织的作用。政府有兴趣与民间社会就妇女问题进行合作，并希望权益团体继续开展其已进行的工作。肯尼亚有一项战略计划，一项发展计划及基准目标，并将继续据此执行政策。减贫计划已采取顾及男女平等的方式。肯尼亚政府将继续设定目标，并在下次报告中告知委员会其实现目标的进程。</w:t>
      </w:r>
    </w:p>
    <w:p w:rsidR="00AF7468" w:rsidRDefault="00AF7468">
      <w:pPr>
        <w:tabs>
          <w:tab w:val="left" w:pos="420"/>
        </w:tabs>
        <w:spacing w:after="140" w:line="320" w:lineRule="exact"/>
        <w:rPr>
          <w:rFonts w:ascii="KaiTi_GB2312" w:eastAsia="KaiTi_GB2312" w:hint="eastAsia"/>
          <w:bCs/>
          <w:color w:val="0000FF"/>
        </w:rPr>
      </w:pPr>
      <w:r>
        <w:rPr>
          <w:rFonts w:ascii="KaiTi_GB2312" w:eastAsia="KaiTi_GB2312" w:hint="eastAsia"/>
          <w:bCs/>
          <w:color w:val="0000FF"/>
        </w:rPr>
        <w:t>第7条至第16条</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Gaspard</w:t>
      </w:r>
      <w:r>
        <w:rPr>
          <w:rFonts w:eastAsia="SimHei" w:hint="eastAsia"/>
          <w:color w:val="FF0000"/>
        </w:rPr>
        <w:t>女士</w:t>
      </w:r>
      <w:r>
        <w:rPr>
          <w:rFonts w:hint="eastAsia"/>
          <w:bCs/>
        </w:rPr>
        <w:t>说，缔约国应提供关于妇女在政府行政机构和政治职务方面任职情况的数据。努力实现</w:t>
      </w:r>
      <w:r>
        <w:rPr>
          <w:rFonts w:hint="eastAsia"/>
          <w:bCs/>
        </w:rPr>
        <w:t>30%</w:t>
      </w:r>
      <w:r>
        <w:rPr>
          <w:rFonts w:hint="eastAsia"/>
          <w:bCs/>
        </w:rPr>
        <w:t>的妇女代表权是值得的，但那只应看作一个起点，因为妇女占全国人口</w:t>
      </w:r>
      <w:r>
        <w:rPr>
          <w:rFonts w:hint="eastAsia"/>
          <w:bCs/>
        </w:rPr>
        <w:t>50%</w:t>
      </w:r>
      <w:r>
        <w:rPr>
          <w:rFonts w:hint="eastAsia"/>
          <w:bCs/>
        </w:rPr>
        <w:t>以上。</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谈及卫生问题，她问肯尼亚是否考虑为从实行女性生殖器环切术取得收入的妇女提供可供选择的职业，作为取消这种做法的一个手段。</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Kapalata</w:t>
      </w:r>
      <w:r>
        <w:rPr>
          <w:rFonts w:eastAsia="SimHei" w:hint="eastAsia"/>
          <w:bCs/>
          <w:color w:val="FF0000"/>
        </w:rPr>
        <w:t>女士</w:t>
      </w:r>
      <w:r>
        <w:rPr>
          <w:rFonts w:hint="eastAsia"/>
          <w:bCs/>
        </w:rPr>
        <w:t>注意到报告没有包含诸如卵巢癌和宫颈癌这类疾病的信息。如果这些疾病在肯尼亚发生过，肯尼亚就应该提供病例统计数字，并描述抗击这类疾病的措施。此外，针对议题清单的回答讨论了艾滋病毒</w:t>
      </w:r>
      <w:r>
        <w:rPr>
          <w:rFonts w:hint="eastAsia"/>
          <w:bCs/>
        </w:rPr>
        <w:t>/</w:t>
      </w:r>
      <w:r>
        <w:rPr>
          <w:rFonts w:hint="eastAsia"/>
          <w:bCs/>
        </w:rPr>
        <w:t>艾滋病流行的情况，但却没有包括按性别分列的信息。</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Sch</w:t>
      </w:r>
      <w:r>
        <w:rPr>
          <w:rFonts w:eastAsia="SimHei"/>
          <w:b/>
          <w:bCs/>
          <w:color w:val="FF0000"/>
        </w:rPr>
        <w:t>ö</w:t>
      </w:r>
      <w:r>
        <w:rPr>
          <w:rFonts w:eastAsia="SimHei" w:hint="eastAsia"/>
          <w:b/>
          <w:bCs/>
          <w:color w:val="FF0000"/>
        </w:rPr>
        <w:t>pp-Schilling</w:t>
      </w:r>
      <w:r>
        <w:rPr>
          <w:rFonts w:eastAsia="SimHei" w:hint="eastAsia"/>
          <w:bCs/>
          <w:color w:val="FF0000"/>
        </w:rPr>
        <w:t>女士</w:t>
      </w:r>
      <w:r>
        <w:rPr>
          <w:rFonts w:hint="eastAsia"/>
          <w:bCs/>
        </w:rPr>
        <w:t>指出，在农村地区，</w:t>
      </w:r>
      <w:r>
        <w:rPr>
          <w:rFonts w:hint="eastAsia"/>
          <w:bCs/>
        </w:rPr>
        <w:t>55%</w:t>
      </w:r>
      <w:r>
        <w:rPr>
          <w:rFonts w:hint="eastAsia"/>
          <w:bCs/>
        </w:rPr>
        <w:t>的人口生活在贫困线以下，且一半的农村贫困人口是妇女。报告说明信贷机构对妇女没有帮助，因为只有土地所有者能够取得信贷，而妇女不拥有土地。另外，报告陈述了提供妇女信贷的肯尼亚妇女财政信托公司和肯尼亚农村企业缺乏足够的财力。为了利用农村妇女的潜力，政府应竭尽全力制定不以土地所有权为基础的信贷计划。</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Patten</w:t>
      </w:r>
      <w:r>
        <w:rPr>
          <w:rFonts w:eastAsia="SimHei" w:hint="eastAsia"/>
          <w:bCs/>
          <w:color w:val="FF0000"/>
        </w:rPr>
        <w:t>女士</w:t>
      </w:r>
      <w:r>
        <w:rPr>
          <w:rFonts w:hint="eastAsia"/>
          <w:bCs/>
        </w:rPr>
        <w:t>说，《宪法》草案是赋予妇女权利的有力手段，应广为宣传。新《宪法》的性别观点将要求政府采取重要措施改善妇女的生活。这类努力的焦点在于减少并消除贫困、清除各级阻碍妇女完全参与公共事物和决策的障碍、推动卫生服务、鼓励独立自主、强调农村妇女的需要。</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更多关于政府采取措施以防止女孩辍学的信息将非常欢迎。她尤其想知道该计划何时启动，是否有试点计划或现行计划，有多少人将从这些措施中得益，已为此分配哪些资源。此外，她还想知道，到目前为止，《儿童法案》对妇女的生活产生了什么影响，特别是对诸如强迫早婚和进行女性生殖器环切术的做法产生了什么影响。</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Tavares</w:t>
      </w:r>
      <w:r>
        <w:rPr>
          <w:rFonts w:eastAsia="SimHei" w:hint="eastAsia"/>
          <w:bCs/>
          <w:color w:val="FF0000"/>
        </w:rPr>
        <w:t xml:space="preserve"> </w:t>
      </w:r>
      <w:r>
        <w:rPr>
          <w:rFonts w:eastAsia="SimHei" w:hint="eastAsia"/>
          <w:b/>
          <w:bCs/>
          <w:color w:val="FF0000"/>
        </w:rPr>
        <w:t>da Silva</w:t>
      </w:r>
      <w:r>
        <w:rPr>
          <w:rFonts w:eastAsia="SimHei" w:hint="eastAsia"/>
          <w:bCs/>
          <w:color w:val="FF0000"/>
        </w:rPr>
        <w:t>女士</w:t>
      </w:r>
      <w:r>
        <w:rPr>
          <w:rFonts w:hint="eastAsia"/>
          <w:bCs/>
        </w:rPr>
        <w:t>说，政府在雇用妇女在正规部门工作的努力应伴以授予男性和妇女平等权利的保护性措施。她注意到，报告没有提及父亲的权利和义务及其育儿假。只要儿童保育被视为仅属于妇女的义务范围，平等就不能实现。</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Gnacadja</w:t>
      </w:r>
      <w:r>
        <w:rPr>
          <w:rFonts w:eastAsia="SimHei" w:hint="eastAsia"/>
          <w:bCs/>
          <w:color w:val="FF0000"/>
        </w:rPr>
        <w:t>女士</w:t>
      </w:r>
      <w:r>
        <w:rPr>
          <w:rFonts w:hint="eastAsia"/>
          <w:bCs/>
        </w:rPr>
        <w:t>询问已纳入</w:t>
      </w:r>
      <w:r>
        <w:rPr>
          <w:rFonts w:hint="eastAsia"/>
          <w:bCs/>
        </w:rPr>
        <w:t>1997</w:t>
      </w:r>
      <w:r>
        <w:rPr>
          <w:rFonts w:hint="eastAsia"/>
          <w:bCs/>
        </w:rPr>
        <w:t>年通过的教学课程的主要改革情况，及该课程是否已改变了妇女和男性的陈规定型观念。她也将感谢更多关于费用分摊及其对女孩影响的信息。她注意到农村妇女的未来依靠财产的享用权。她问，肯尼亚是否已考虑开发有利于妇女的信贷结构。她也希望知道</w:t>
      </w:r>
      <w:r>
        <w:rPr>
          <w:rFonts w:hint="eastAsia"/>
          <w:bCs/>
        </w:rPr>
        <w:t>1997</w:t>
      </w:r>
      <w:r>
        <w:rPr>
          <w:rFonts w:hint="eastAsia"/>
          <w:bCs/>
        </w:rPr>
        <w:t>年制定的国家艾滋病政策已产生什么样的影响，特别是对年轻的男性和妇女。了解是否有任何进步的迹象及是否已进行家庭暴力对健康的影响和诸如女性生殖器环切术、强制婚姻与强奸这类有害做法的研究将很有益。</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谈及就业问题，她说，缔约国应提供关于为确保同工同酬采取措施的信息。必须重视解决社会保障系统的不平等问题，这些问题使妇女无法成为独立的捐助人和受益人。</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Saiga</w:t>
      </w:r>
      <w:r>
        <w:rPr>
          <w:rFonts w:eastAsia="SimHei" w:hint="eastAsia"/>
          <w:bCs/>
          <w:color w:val="FF0000"/>
        </w:rPr>
        <w:t>女士</w:t>
      </w:r>
      <w:r>
        <w:rPr>
          <w:rFonts w:hint="eastAsia"/>
          <w:bCs/>
        </w:rPr>
        <w:t>说，她将感谢关于采取措施反对私有部门的性骚扰的信息。</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Belmihoub-Zerdani</w:t>
      </w:r>
      <w:r>
        <w:rPr>
          <w:rFonts w:eastAsia="SimHei" w:hint="eastAsia"/>
          <w:bCs/>
          <w:color w:val="FF0000"/>
        </w:rPr>
        <w:t>女士</w:t>
      </w:r>
      <w:r>
        <w:rPr>
          <w:rFonts w:hint="eastAsia"/>
          <w:bCs/>
        </w:rPr>
        <w:t>问，在代表团看来，新政府是否能够确保妇女在其发展政策和计划方面占一席之地，特别是在保证农村妇女的信贷享用权方面。</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Mutinda</w:t>
      </w:r>
      <w:r>
        <w:rPr>
          <w:rFonts w:eastAsia="SimHei" w:hint="eastAsia"/>
          <w:bCs/>
          <w:color w:val="FF0000"/>
        </w:rPr>
        <w:t>女士</w:t>
      </w:r>
      <w:r>
        <w:rPr>
          <w:rFonts w:hint="eastAsia"/>
          <w:bCs/>
        </w:rPr>
        <w:t>（肯尼亚）说，代表团将在下次报告中提供更多关于援助中等学校学生，特别是女孩的信息。大体上，女孩比男孩受益更多，因为已为极贫困的女孩设立一笔预算。政府也挽救无家可归的女孩，并全面提供照顾和教育。为此设立的一些基金来自非洲教育工作者论坛和联合国教育、科学及文化组织（教科文组织）。</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评估</w:t>
      </w:r>
      <w:r>
        <w:rPr>
          <w:rFonts w:hint="eastAsia"/>
          <w:bCs/>
        </w:rPr>
        <w:t>2002</w:t>
      </w:r>
      <w:r>
        <w:rPr>
          <w:rFonts w:hint="eastAsia"/>
          <w:bCs/>
        </w:rPr>
        <w:t>年</w:t>
      </w:r>
      <w:r>
        <w:rPr>
          <w:rFonts w:hint="eastAsia"/>
          <w:bCs/>
        </w:rPr>
        <w:t>3</w:t>
      </w:r>
      <w:r>
        <w:rPr>
          <w:rFonts w:hint="eastAsia"/>
          <w:bCs/>
        </w:rPr>
        <w:t>月才生效的《儿童法案》的影响未免为时过早。</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8-4-4</w:t>
      </w:r>
      <w:r>
        <w:rPr>
          <w:rFonts w:hint="eastAsia"/>
          <w:bCs/>
        </w:rPr>
        <w:t>教育体制在肯尼亚具有革命性，因为它允许男孩和女孩学习同样的课程。在大学阶段集中科目的做法确保所有学生既学习语言课程又学习自然科学课程，无需顾及他们已选择的学科。分摊费用已由世界银行</w:t>
      </w:r>
      <w:r>
        <w:rPr>
          <w:rFonts w:hint="eastAsia"/>
          <w:bCs/>
        </w:rPr>
        <w:t>1980</w:t>
      </w:r>
      <w:r>
        <w:rPr>
          <w:rFonts w:hint="eastAsia"/>
          <w:bCs/>
        </w:rPr>
        <w:t>年代提出倡议，并涉及教育和卫生领域。其目的是鼓励各方参与儿童教育。比如，政府支付教师工资和购买教材，家长出资学校基础设施建设。下次报告将提供更多信息。</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Olende</w:t>
      </w:r>
      <w:r>
        <w:rPr>
          <w:rFonts w:eastAsia="SimHei" w:hint="eastAsia"/>
          <w:bCs/>
          <w:color w:val="FF0000"/>
        </w:rPr>
        <w:t>女士</w:t>
      </w:r>
      <w:r>
        <w:rPr>
          <w:rFonts w:hint="eastAsia"/>
          <w:bCs/>
        </w:rPr>
        <w:t>（肯尼亚）说，在发起提高公众认识运动之后，许多女性生殖器环切术的从业者终于认识到该做法的危害性，并不再从事此类工作。一些非政府组织和妇女团体为前从业者提供其他方面创收活动的培训。</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关于农村地区女农民信贷享用权的问题，尽管政府未提供此种信贷，但的确提供农民（包括妇女）推广服务。部分私有机构和非政府组织提供农村妇女信贷，但要求以土地所有权作为担保。</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hint="eastAsia"/>
          <w:bCs/>
        </w:rPr>
        <w:t>一般说来，肯尼亚农村人口面临的主要问题是缺乏基础设施和诸如水供应、卫生设施、道路及能源这类基本服务。这些服务的供应将极大地改善肯尼亚农村妇女的命运。</w:t>
      </w:r>
    </w:p>
    <w:p w:rsidR="00AF7468" w:rsidRDefault="00AF7468" w:rsidP="00AF7468">
      <w:pPr>
        <w:numPr>
          <w:ilvl w:val="0"/>
          <w:numId w:val="5"/>
        </w:numPr>
        <w:tabs>
          <w:tab w:val="clear" w:pos="360"/>
          <w:tab w:val="left" w:pos="420"/>
        </w:tabs>
        <w:spacing w:after="140" w:line="320" w:lineRule="exact"/>
        <w:ind w:left="0" w:firstLine="0"/>
        <w:rPr>
          <w:rFonts w:hint="eastAsia"/>
          <w:bCs/>
        </w:rPr>
      </w:pPr>
      <w:r>
        <w:rPr>
          <w:rFonts w:eastAsia="SimHei" w:hint="eastAsia"/>
          <w:b/>
          <w:bCs/>
          <w:color w:val="FF0000"/>
        </w:rPr>
        <w:t>Ongewe</w:t>
      </w:r>
      <w:r>
        <w:rPr>
          <w:rFonts w:eastAsia="SimHei" w:hint="eastAsia"/>
          <w:bCs/>
          <w:color w:val="FF0000"/>
        </w:rPr>
        <w:t>女士</w:t>
      </w:r>
      <w:r>
        <w:rPr>
          <w:rFonts w:hint="eastAsia"/>
          <w:bCs/>
        </w:rPr>
        <w:t>（肯尼亚）说，合作社是肯尼亚穷人取得信贷享用权的唯一途径。新当选政府正在努力维持先前在改善大多数人口赖以生存的社会和经济条件方面起着重要作用的合作社发展部。</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关于艾滋病毒</w:t>
      </w:r>
      <w:r>
        <w:rPr>
          <w:rFonts w:hint="eastAsia"/>
        </w:rPr>
        <w:t>/</w:t>
      </w:r>
      <w:r>
        <w:rPr>
          <w:rFonts w:hint="eastAsia"/>
        </w:rPr>
        <w:t>艾滋病和卫生的总体问题，国家艾滋病委员会在与活跃于该领域的非政府组织进行广泛磋商后已拟定一项将性别观点纳入主流政策，政府已保证支持对公众进行有关艾滋病毒</w:t>
      </w:r>
      <w:r>
        <w:rPr>
          <w:rFonts w:hint="eastAsia"/>
        </w:rPr>
        <w:t>/</w:t>
      </w:r>
      <w:r>
        <w:rPr>
          <w:rFonts w:hint="eastAsia"/>
        </w:rPr>
        <w:t>艾滋病教育的媒体运动。</w:t>
      </w:r>
    </w:p>
    <w:p w:rsidR="00AF7468" w:rsidRDefault="00AF7468">
      <w:pPr>
        <w:tabs>
          <w:tab w:val="left" w:pos="420"/>
        </w:tabs>
        <w:spacing w:after="140" w:line="320" w:lineRule="exact"/>
        <w:rPr>
          <w:rFonts w:ascii="KaiTi_GB2312" w:eastAsia="KaiTi_GB2312" w:hint="eastAsia"/>
          <w:bCs/>
          <w:color w:val="0000FF"/>
        </w:rPr>
      </w:pPr>
      <w:r>
        <w:rPr>
          <w:rFonts w:ascii="KaiTi_GB2312" w:eastAsia="KaiTi_GB2312" w:hint="eastAsia"/>
          <w:bCs/>
          <w:color w:val="0000FF"/>
        </w:rPr>
        <w:t>第15条和第16条</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b/>
          <w:bCs/>
          <w:color w:val="FF0000"/>
        </w:rPr>
        <w:t>Š</w:t>
      </w:r>
      <w:r>
        <w:rPr>
          <w:rFonts w:eastAsia="SimHei" w:hint="eastAsia"/>
          <w:b/>
          <w:bCs/>
          <w:color w:val="FF0000"/>
        </w:rPr>
        <w:t>imonovi</w:t>
      </w:r>
      <w:r>
        <w:rPr>
          <w:rFonts w:eastAsia="SimHei"/>
          <w:b/>
          <w:bCs/>
          <w:color w:val="FF0000"/>
        </w:rPr>
        <w:t>ć</w:t>
      </w:r>
      <w:r>
        <w:rPr>
          <w:rFonts w:eastAsia="SimHei" w:hint="eastAsia"/>
          <w:bCs/>
          <w:color w:val="FF0000"/>
        </w:rPr>
        <w:t>女士</w:t>
      </w:r>
      <w:r>
        <w:rPr>
          <w:rFonts w:hint="eastAsia"/>
        </w:rPr>
        <w:t>说，她不能肯定关于离异妇女财产权的法规与《公约》第</w:t>
      </w:r>
      <w:r>
        <w:rPr>
          <w:rFonts w:hint="eastAsia"/>
        </w:rPr>
        <w:t>15</w:t>
      </w:r>
      <w:r>
        <w:rPr>
          <w:rFonts w:hint="eastAsia"/>
        </w:rPr>
        <w:t>条是否一致，该条要求各缔约国授予妇女在法律面前与男性平等的权利。如果关于肯尼亚婚姻和离异的法律种类繁多，她不知道政府是否计划执行法规以协调现行各种法律，并给予已婚妇女选择姓氏的权利。她也欢迎提供肯尼亚采取措施执行第四次妇女问题世界会议和《北京行动纲要》所提建议的信息。</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Gonz</w:t>
      </w:r>
      <w:r>
        <w:rPr>
          <w:rFonts w:eastAsia="SimHei"/>
          <w:b/>
          <w:bCs/>
          <w:color w:val="FF0000"/>
        </w:rPr>
        <w:t>á</w:t>
      </w:r>
      <w:r>
        <w:rPr>
          <w:rFonts w:eastAsia="SimHei" w:hint="eastAsia"/>
          <w:b/>
          <w:bCs/>
          <w:color w:val="FF0000"/>
        </w:rPr>
        <w:t>lez Mart</w:t>
      </w:r>
      <w:r>
        <w:rPr>
          <w:rFonts w:eastAsia="SimHei"/>
          <w:b/>
          <w:bCs/>
          <w:color w:val="FF0000"/>
        </w:rPr>
        <w:t>í</w:t>
      </w:r>
      <w:r>
        <w:rPr>
          <w:rFonts w:eastAsia="SimHei" w:hint="eastAsia"/>
          <w:b/>
          <w:bCs/>
          <w:color w:val="FF0000"/>
        </w:rPr>
        <w:t>nez</w:t>
      </w:r>
      <w:r>
        <w:rPr>
          <w:rFonts w:eastAsia="SimHei" w:hint="eastAsia"/>
          <w:bCs/>
          <w:color w:val="FF0000"/>
        </w:rPr>
        <w:t>女士</w:t>
      </w:r>
      <w:r>
        <w:rPr>
          <w:rFonts w:hint="eastAsia"/>
        </w:rPr>
        <w:t>为肯尼亚持久对妇女歧视及政府无力使国家立法</w:t>
      </w:r>
      <w:r>
        <w:rPr>
          <w:rFonts w:hint="eastAsia"/>
        </w:rPr>
        <w:t>(</w:t>
      </w:r>
      <w:r>
        <w:rPr>
          <w:rFonts w:hint="eastAsia"/>
        </w:rPr>
        <w:t>特别是管理户籍的法律</w:t>
      </w:r>
      <w:r>
        <w:rPr>
          <w:rFonts w:hint="eastAsia"/>
        </w:rPr>
        <w:t>)</w:t>
      </w:r>
      <w:r>
        <w:rPr>
          <w:rFonts w:hint="eastAsia"/>
        </w:rPr>
        <w:t>与《公约》第</w:t>
      </w:r>
      <w:r>
        <w:rPr>
          <w:rFonts w:hint="eastAsia"/>
        </w:rPr>
        <w:t>15</w:t>
      </w:r>
      <w:r>
        <w:rPr>
          <w:rFonts w:hint="eastAsia"/>
        </w:rPr>
        <w:t>条和第</w:t>
      </w:r>
      <w:r>
        <w:rPr>
          <w:rFonts w:hint="eastAsia"/>
        </w:rPr>
        <w:t>16</w:t>
      </w:r>
      <w:r>
        <w:rPr>
          <w:rFonts w:hint="eastAsia"/>
        </w:rPr>
        <w:t>条的规定接轨表示忧虑。她指出，比如妻子事实上不能把孩子纳入她的护照，除非其丈夫明确表示同意，她想知道反过来是否也行得通。</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Khan</w:t>
      </w:r>
      <w:r>
        <w:rPr>
          <w:rFonts w:eastAsia="SimHei" w:hint="eastAsia"/>
          <w:bCs/>
          <w:color w:val="FF0000"/>
        </w:rPr>
        <w:t>女士</w:t>
      </w:r>
      <w:r>
        <w:rPr>
          <w:rFonts w:hint="eastAsia"/>
        </w:rPr>
        <w:t>说，政府应学习印度和孟加拉国等这些国家的榜样，它们改革了关于婚姻和离异的多重法律，使之压缩成提供婚姻内部平等权利的统一民法典。</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Tavares</w:t>
      </w:r>
      <w:r>
        <w:rPr>
          <w:rFonts w:eastAsia="SimHei" w:hint="eastAsia"/>
          <w:bCs/>
          <w:color w:val="FF0000"/>
        </w:rPr>
        <w:t xml:space="preserve"> </w:t>
      </w:r>
      <w:r>
        <w:rPr>
          <w:rFonts w:eastAsia="SimHei" w:hint="eastAsia"/>
          <w:b/>
          <w:bCs/>
          <w:color w:val="FF0000"/>
        </w:rPr>
        <w:t>da</w:t>
      </w:r>
      <w:r>
        <w:rPr>
          <w:rFonts w:eastAsia="SimHei" w:hint="eastAsia"/>
          <w:bCs/>
          <w:color w:val="FF0000"/>
        </w:rPr>
        <w:t xml:space="preserve"> </w:t>
      </w:r>
      <w:r>
        <w:rPr>
          <w:rFonts w:eastAsia="SimHei" w:hint="eastAsia"/>
          <w:b/>
          <w:bCs/>
          <w:color w:val="FF0000"/>
        </w:rPr>
        <w:t>Silva</w:t>
      </w:r>
      <w:r>
        <w:rPr>
          <w:rFonts w:eastAsia="SimHei" w:hint="eastAsia"/>
          <w:bCs/>
          <w:color w:val="FF0000"/>
        </w:rPr>
        <w:t>女士</w:t>
      </w:r>
      <w:r>
        <w:rPr>
          <w:rFonts w:hint="eastAsia"/>
        </w:rPr>
        <w:t>请求说明关于结婚和离异问题的复杂的习惯法和宗教法法规与国家法律之间的矛盾性。本报告阐述了禁止少年结婚，且行政部门采取一切可能措施阻止该现象发生（</w:t>
      </w:r>
      <w:r>
        <w:rPr>
          <w:rFonts w:hint="eastAsia"/>
        </w:rPr>
        <w:t>CEDAW/C/KEN/3-4,</w:t>
      </w:r>
      <w:r>
        <w:rPr>
          <w:rFonts w:hint="eastAsia"/>
        </w:rPr>
        <w:t>第</w:t>
      </w:r>
      <w:r>
        <w:rPr>
          <w:rFonts w:hint="eastAsia"/>
        </w:rPr>
        <w:t>16(</w:t>
      </w:r>
      <w:r>
        <w:rPr>
          <w:rFonts w:hint="eastAsia"/>
        </w:rPr>
        <w:t>六</w:t>
      </w:r>
      <w:r>
        <w:rPr>
          <w:rFonts w:hint="eastAsia"/>
        </w:rPr>
        <w:t>)</w:t>
      </w:r>
      <w:r>
        <w:rPr>
          <w:rFonts w:hint="eastAsia"/>
        </w:rPr>
        <w:t>条），与此同时，政府承认《伊斯兰教结婚与离异法案》允许未成年人结婚，学龄女孩被迫根据该法案结婚（第</w:t>
      </w:r>
      <w:r>
        <w:rPr>
          <w:rFonts w:hint="eastAsia"/>
        </w:rPr>
        <w:t>16(</w:t>
      </w:r>
      <w:r>
        <w:rPr>
          <w:rFonts w:hint="eastAsia"/>
        </w:rPr>
        <w:t>一</w:t>
      </w:r>
      <w:r>
        <w:rPr>
          <w:rFonts w:hint="eastAsia"/>
        </w:rPr>
        <w:t>)</w:t>
      </w:r>
      <w:r>
        <w:rPr>
          <w:rFonts w:hint="eastAsia"/>
        </w:rPr>
        <w:t>条）。</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Shin</w:t>
      </w:r>
      <w:r>
        <w:rPr>
          <w:rFonts w:eastAsia="SimHei" w:hint="eastAsia"/>
          <w:bCs/>
          <w:color w:val="FF0000"/>
        </w:rPr>
        <w:t>女士</w:t>
      </w:r>
      <w:r>
        <w:rPr>
          <w:rFonts w:hint="eastAsia"/>
        </w:rPr>
        <w:t>问，政府于</w:t>
      </w:r>
      <w:r>
        <w:rPr>
          <w:rFonts w:hint="eastAsia"/>
        </w:rPr>
        <w:t>1998</w:t>
      </w:r>
      <w:r>
        <w:rPr>
          <w:rFonts w:hint="eastAsia"/>
        </w:rPr>
        <w:t>年倡议的宪法审查程序是否制定措施以保护寡妇免于被其姻亲驱逐出家庭。</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Gnacadja</w:t>
      </w:r>
      <w:r>
        <w:rPr>
          <w:rFonts w:eastAsia="SimHei" w:hint="eastAsia"/>
          <w:bCs/>
          <w:color w:val="FF0000"/>
        </w:rPr>
        <w:t>女士</w:t>
      </w:r>
      <w:r>
        <w:rPr>
          <w:rFonts w:hint="eastAsia"/>
        </w:rPr>
        <w:t>请求说明关于结婚与离异的宗教法和国家法律之间的明显矛盾。她想知道，比如民法是否有任何规定保护妇女免于遭受其配偶的殴打，在特定情况下这种做法得到宗教法律的允许。在她看来，关于结婚与离异的各种宗教法和习惯法必须服从民法典及《公约》的各项规定。需要有政治意愿来解决问题，且必须教育妇女对自身的权利有更多认识。</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Morvai</w:t>
      </w:r>
      <w:r>
        <w:rPr>
          <w:rFonts w:eastAsia="SimHei" w:hint="eastAsia"/>
          <w:bCs/>
          <w:color w:val="FF0000"/>
        </w:rPr>
        <w:t>女士</w:t>
      </w:r>
      <w:r>
        <w:rPr>
          <w:rFonts w:hint="eastAsia"/>
        </w:rPr>
        <w:t>说，除提高认识以外，妇女也需要法律援助以加强其权利。她想知道是否设立任何机构以提供妇女无法以其他方式取得的法律援助。</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关于委派外交部门的妇女去国外工作地点的问题，她注意到代表团的回答，即妇女作为家庭的照料者的职责对该委任的职位缺乏负有部分责任。在她看来，提供照料不应视为妇女的唯一属性，事实上应成为男女在家庭和整个社会内部的联合责任。重要的是，在肯尼亚处于显赫地位的妇女应在社会寻求拓展。</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Belmihoub</w:t>
      </w:r>
      <w:r>
        <w:rPr>
          <w:rFonts w:eastAsia="SimHei" w:hint="eastAsia"/>
          <w:bCs/>
          <w:color w:val="FF0000"/>
        </w:rPr>
        <w:t xml:space="preserve"> </w:t>
      </w:r>
      <w:r>
        <w:rPr>
          <w:rFonts w:eastAsia="SimHei" w:hint="eastAsia"/>
          <w:b/>
          <w:bCs/>
          <w:color w:val="FF0000"/>
        </w:rPr>
        <w:t>Zerdani</w:t>
      </w:r>
      <w:r>
        <w:rPr>
          <w:rFonts w:eastAsia="SimHei" w:hint="eastAsia"/>
          <w:bCs/>
          <w:color w:val="FF0000"/>
        </w:rPr>
        <w:t>女士</w:t>
      </w:r>
      <w:r>
        <w:rPr>
          <w:rFonts w:hint="eastAsia"/>
        </w:rPr>
        <w:t>指出，《宪法》保留了结婚和离异事项的歧视权利。有权利歧视的地方就有不平等。她也对在诸如结婚、离异和领养方面宗教法与国家法存在众多矛盾感到担忧。</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Patten</w:t>
      </w:r>
      <w:r>
        <w:rPr>
          <w:rFonts w:eastAsia="SimHei" w:hint="eastAsia"/>
          <w:bCs/>
          <w:color w:val="FF0000"/>
        </w:rPr>
        <w:t>女士</w:t>
      </w:r>
      <w:r>
        <w:rPr>
          <w:rFonts w:hint="eastAsia"/>
        </w:rPr>
        <w:t>问，政府是否制定任何计划，为条件不利的妇女的利益设立法律援助制度。</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Koome</w:t>
      </w:r>
      <w:r>
        <w:rPr>
          <w:rFonts w:eastAsia="SimHei" w:hint="eastAsia"/>
          <w:bCs/>
          <w:color w:val="FF0000"/>
        </w:rPr>
        <w:t>女士</w:t>
      </w:r>
      <w:r>
        <w:rPr>
          <w:rFonts w:hint="eastAsia"/>
        </w:rPr>
        <w:t>（肯尼亚）说，当局正在使用源于英国法律——</w:t>
      </w:r>
      <w:r>
        <w:rPr>
          <w:rFonts w:hint="eastAsia"/>
        </w:rPr>
        <w:t>1882</w:t>
      </w:r>
      <w:r>
        <w:rPr>
          <w:rFonts w:hint="eastAsia"/>
        </w:rPr>
        <w:t>年《已婚妇女财产法案》——的极为古老的文件来决定妇女的财产权利。然而，根据工作队的报告，正开展工作以拟订该领域的新法律。各级法院（包括最高法院）已设定极进步的判例，如婚姻期间取得的财产为夫妇共同财产的原则。该原则已扩大到一切婚姻，包括习惯法规定的婚姻。这是目前由法律改革委员会审议的领域之一。</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协调各种婚姻法在肯尼亚是个挑战性问题，肯尼亚妇女权利组织一直在开展运动，争取统一给予配偶双方平等权利的法律。议会的三次立法尝试已失败，但目前开发的判例是，无论何种婚姻类型，夫妇应受到平等对待，特别是关系到孩子的福利方面。高等法院和治安法庭对一切婚姻案例（无论何种婚姻类型）具有裁决权。</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记住妇女在议会的人数和宗教与文化传统的极大的多样性，并非一切必要的改革可能立刻进行，但应保持协调运动以便达成对婚姻法的编撰。根据新《宪法》，各种法律之间相互冲突的问题将会减少，新《宪法》明文昭示平等、公正和人的尊严的原则；诉讼案件将根据那些原则而非习惯法来裁决。至于法律援助和丈夫去世后遗孀遭驱逐出配偶家庭的问题，主要挑战在于有必要使人们认识到她们在现行法律规定下的权利和义务。在肯尼亚非政府组织的参与和来自捐助者及发展伙伴的支持下，正在制订一项国家法律援助计划。她希望该计划也将得到政府的资助。</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肯尼亚没有一项法律迫使任何人结婚后改变其姓氏。这是个人选择的问题，妇女越来越多地选择保留婚前姓氏。然而，有关护照和身份证问题的法律具有歧视性，因为保留婚前姓氏的已婚妇女在申请将改变的文书以表明其婚姻状况时，必须由其丈夫陪同去登记处。</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Ambwere</w:t>
      </w:r>
      <w:r>
        <w:rPr>
          <w:rFonts w:eastAsia="SimHei" w:hint="eastAsia"/>
          <w:bCs/>
          <w:color w:val="FF0000"/>
        </w:rPr>
        <w:t>女士</w:t>
      </w:r>
      <w:r>
        <w:rPr>
          <w:rFonts w:hint="eastAsia"/>
        </w:rPr>
        <w:t>（肯尼亚）说，第四届妇女问题世界会议后举办的利益相关者研讨会已为执行《北京宣言和行动纲要》制定了一项行动计划。该计划充当未来五年执行活动的指导方针。肯尼亚政府已在</w:t>
      </w:r>
      <w:r>
        <w:rPr>
          <w:rFonts w:hint="eastAsia"/>
        </w:rPr>
        <w:t>2000</w:t>
      </w:r>
      <w:r>
        <w:rPr>
          <w:rFonts w:hint="eastAsia"/>
        </w:rPr>
        <w:t>年在纽约举办的联合国大会第二十三届特别会议就该执行情况提交了一份进度报告，之后起草了</w:t>
      </w:r>
      <w:r>
        <w:rPr>
          <w:rFonts w:hint="eastAsia"/>
        </w:rPr>
        <w:t>2001-2006</w:t>
      </w:r>
      <w:r>
        <w:rPr>
          <w:rFonts w:hint="eastAsia"/>
        </w:rPr>
        <w:t>年行动战略计划，委员会成员人手一份。</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回答早先提出的有关同酬的问题时，她说，肯尼亚不会在该方面以性别为由进行歧视。</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
          <w:bCs/>
          <w:color w:val="FF0000"/>
        </w:rPr>
        <w:t>Ongewe</w:t>
      </w:r>
      <w:r>
        <w:rPr>
          <w:rFonts w:eastAsia="SimHei" w:hint="eastAsia"/>
          <w:bCs/>
          <w:color w:val="FF0000"/>
        </w:rPr>
        <w:t>女士</w:t>
      </w:r>
      <w:r>
        <w:rPr>
          <w:rFonts w:hint="eastAsia"/>
        </w:rPr>
        <w:t>（肯尼亚）说，在肯尼亚的确存在必要的产生变化的政治愿望。多党政治制度已存在</w:t>
      </w:r>
      <w:r>
        <w:rPr>
          <w:rFonts w:hint="eastAsia"/>
        </w:rPr>
        <w:t>10</w:t>
      </w:r>
      <w:r>
        <w:rPr>
          <w:rFonts w:hint="eastAsia"/>
        </w:rPr>
        <w:t>年，迫切需要教育一切政党成员并促进国家和地方政府及公共部门对性别问题的认识。也必须使妇女认识到善待家人是对男性和妇女均要求的一种行为方式。</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eastAsia="SimHei" w:hint="eastAsia"/>
          <w:bCs/>
          <w:color w:val="FF0000"/>
        </w:rPr>
        <w:t>主席</w:t>
      </w:r>
      <w:r>
        <w:rPr>
          <w:rFonts w:hint="eastAsia"/>
        </w:rPr>
        <w:t>感谢肯尼亚代表的诚实与坦率，感谢她们在口头报告和回答委员会提出的问题时所表现的激情与友好。她对最近执政的政府正表现出强烈的政治意愿印象深刻，并表达了在这个成为肯尼亚历史的里程碑的时候成功实现改善妇女情况的良好愿望。</w:t>
      </w:r>
    </w:p>
    <w:p w:rsidR="00AF7468" w:rsidRDefault="00AF7468" w:rsidP="00AF7468">
      <w:pPr>
        <w:pStyle w:val="Date"/>
        <w:numPr>
          <w:ilvl w:val="0"/>
          <w:numId w:val="5"/>
        </w:numPr>
        <w:tabs>
          <w:tab w:val="clear" w:pos="360"/>
          <w:tab w:val="left" w:pos="420"/>
        </w:tabs>
        <w:spacing w:after="140" w:line="320" w:lineRule="exact"/>
        <w:ind w:left="0" w:firstLine="0"/>
        <w:rPr>
          <w:rFonts w:hint="eastAsia"/>
          <w:spacing w:val="4"/>
        </w:rPr>
      </w:pPr>
      <w:r>
        <w:rPr>
          <w:rFonts w:hint="eastAsia"/>
          <w:spacing w:val="4"/>
        </w:rPr>
        <w:t>委员会依然对肯尼亚盛行的歧视现象感到担忧，特别在诸如女性生殖器环切术这类传统做法方面。委员会感谢在该方面所作的努力，并希望这些努力将得到加强。另一个担心的问题是多重法律制度及其影响《公约》规定的妇女权利享用的方式。她特别担忧的是继续存在一夫多妻的惯例和歧视性习惯法与关于性别平等的宪法规定之间存在的冲突。</w:t>
      </w:r>
    </w:p>
    <w:p w:rsidR="00AF7468" w:rsidRDefault="00AF7468" w:rsidP="00AF7468">
      <w:pPr>
        <w:numPr>
          <w:ilvl w:val="0"/>
          <w:numId w:val="5"/>
        </w:numPr>
        <w:tabs>
          <w:tab w:val="clear" w:pos="360"/>
          <w:tab w:val="left" w:pos="420"/>
        </w:tabs>
        <w:spacing w:after="140" w:line="320" w:lineRule="exact"/>
        <w:ind w:left="0" w:firstLine="0"/>
        <w:rPr>
          <w:rFonts w:hint="eastAsia"/>
        </w:rPr>
      </w:pPr>
      <w:r>
        <w:rPr>
          <w:rFonts w:hint="eastAsia"/>
        </w:rPr>
        <w:t>宗教与文化的多样性不能构成侵犯妇女人权的正当理由，尽管存在多样性，预防这类侵犯行为是政府的职责所在。她希望今后委员会将收到肯尼亚关于执行《公约》，以及新《宪法》将促使消除对妇女的歧视的好消息。</w:t>
      </w:r>
    </w:p>
    <w:p w:rsidR="00AF7468" w:rsidRDefault="00AF7468">
      <w:pPr>
        <w:tabs>
          <w:tab w:val="left" w:pos="420"/>
        </w:tabs>
        <w:spacing w:after="140" w:line="320" w:lineRule="exact"/>
        <w:rPr>
          <w:rFonts w:ascii="KaiTi_GB2312" w:eastAsia="KaiTi_GB2312"/>
          <w:bCs/>
          <w:color w:val="0000FF"/>
        </w:rPr>
        <w:sectPr w:rsidR="00AF7468">
          <w:type w:val="continuous"/>
          <w:pgSz w:w="12242" w:h="15842" w:code="54"/>
          <w:pgMar w:top="1741" w:right="1196" w:bottom="1899" w:left="1196" w:header="578" w:footer="1032" w:gutter="0"/>
          <w:cols w:num="2" w:space="425"/>
          <w:titlePg/>
        </w:sectPr>
      </w:pPr>
      <w:r>
        <w:rPr>
          <w:rFonts w:ascii="KaiTi_GB2312" w:eastAsia="KaiTi_GB2312" w:hint="eastAsia"/>
          <w:bCs/>
          <w:color w:val="0000FF"/>
        </w:rPr>
        <w:t>下午5时25分散会</w:t>
      </w:r>
    </w:p>
    <w:p w:rsidR="00AF7468" w:rsidRDefault="00AF7468">
      <w:pPr>
        <w:tabs>
          <w:tab w:val="left" w:pos="420"/>
        </w:tabs>
        <w:spacing w:after="140" w:line="320" w:lineRule="exact"/>
        <w:rPr>
          <w:rFonts w:ascii="KaiTi_GB2312" w:eastAsia="KaiTi_GB2312"/>
          <w:bCs/>
          <w:color w:val="0000FF"/>
        </w:rPr>
      </w:pPr>
    </w:p>
    <w:p w:rsidR="00AF7468" w:rsidRDefault="00AF7468">
      <w:pPr>
        <w:tabs>
          <w:tab w:val="left" w:pos="420"/>
        </w:tabs>
        <w:spacing w:after="240" w:line="360" w:lineRule="exact"/>
        <w:jc w:val="left"/>
        <w:rPr>
          <w:rFonts w:eastAsia="KaiTi_GB2312"/>
          <w:color w:val="0000FF"/>
        </w:rPr>
      </w:pPr>
    </w:p>
    <w:sectPr w:rsidR="00AF7468">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F7468" w:rsidRDefault="00AF746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21130</w:t>
      </w:r>
      <w:r>
        <w:t>C&lt;&lt;ODS JOB NO&gt;&gt;</w:t>
      </w:r>
    </w:p>
    <w:p w:rsidR="00AF7468" w:rsidRDefault="00AF7468">
      <w:pPr>
        <w:pStyle w:val="CommentText"/>
      </w:pPr>
      <w:r>
        <w:t>&lt;&lt;ODS DOC SYMBOL1&gt;&gt;CEDAW/C/SR.5</w:t>
      </w:r>
      <w:r>
        <w:rPr>
          <w:rFonts w:hint="eastAsia"/>
        </w:rPr>
        <w:t>93</w:t>
      </w:r>
      <w:r>
        <w:t>&lt;&lt;ODS DOC SYMBOL1&gt;&gt;</w:t>
      </w:r>
    </w:p>
    <w:p w:rsidR="00AF7468" w:rsidRDefault="00AF74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627C8">
      <w:pPr>
        <w:spacing w:line="240" w:lineRule="auto"/>
      </w:pPr>
      <w:r>
        <w:separator/>
      </w:r>
    </w:p>
  </w:endnote>
  <w:endnote w:type="continuationSeparator" w:id="0">
    <w:p w:rsidR="00000000" w:rsidRDefault="001627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FangSong_GB2312">
    <w:altName w:val="Arial Unicode MS"/>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68" w:rsidRDefault="00AF74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F7468" w:rsidRDefault="00AF746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68" w:rsidRDefault="00AF74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AF7468" w:rsidRDefault="00AF746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68" w:rsidRDefault="00AF7468">
    <w:pPr>
      <w:pStyle w:val="Footer"/>
    </w:pPr>
  </w:p>
  <w:p w:rsidR="00AF7468" w:rsidRDefault="00AF7468">
    <w:pPr>
      <w:pStyle w:val="Footer"/>
      <w:pBdr>
        <w:top w:val="single" w:sz="2" w:space="0" w:color="000000"/>
      </w:pBdr>
      <w:rPr>
        <w:sz w:val="2"/>
      </w:rPr>
    </w:pPr>
  </w:p>
  <w:p w:rsidR="00AF7468" w:rsidRDefault="00AF7468">
    <w:pPr>
      <w:spacing w:before="60" w:after="120" w:line="240" w:lineRule="auto"/>
      <w:ind w:left="1264" w:right="1264"/>
      <w:rPr>
        <w:rFonts w:hint="eastAsia"/>
        <w:sz w:val="18"/>
      </w:rPr>
    </w:pPr>
    <w:r>
      <w:rPr>
        <w:rFonts w:hint="eastAsia"/>
        <w:sz w:val="18"/>
      </w:rPr>
      <w:t>本记录可以更正。</w:t>
    </w:r>
  </w:p>
  <w:p w:rsidR="00AF7468" w:rsidRDefault="00AF7468">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AF7468" w:rsidRDefault="00AF7468">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AF7468" w:rsidRDefault="00AF7468">
    <w:pPr>
      <w:pStyle w:val="FootnoteText"/>
      <w:rPr>
        <w:rFonts w:hint="eastAsia"/>
        <w:sz w:val="21"/>
      </w:rPr>
    </w:pPr>
    <w:r>
      <w:rPr>
        <w:rFonts w:hint="eastAsia"/>
        <w:sz w:val="21"/>
      </w:rPr>
      <w:t>0</w:t>
    </w:r>
    <w:r>
      <w:rPr>
        <w:sz w:val="21"/>
      </w:rPr>
      <w:t>3</w:t>
    </w:r>
    <w:r>
      <w:rPr>
        <w:rFonts w:hint="eastAsia"/>
        <w:sz w:val="21"/>
      </w:rPr>
      <w:t>-21130</w:t>
    </w:r>
    <w:r>
      <w:rPr>
        <w:sz w:val="21"/>
      </w:rPr>
      <w:t>(C)</w:t>
    </w:r>
  </w:p>
  <w:p w:rsidR="00AF7468" w:rsidRDefault="00AF7468">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627C8">
      <w:pPr>
        <w:spacing w:line="240" w:lineRule="auto"/>
      </w:pPr>
      <w:r>
        <w:separator/>
      </w:r>
    </w:p>
  </w:footnote>
  <w:footnote w:type="continuationSeparator" w:id="0">
    <w:p w:rsidR="00000000" w:rsidRDefault="001627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68" w:rsidRDefault="00AF746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F7468">
                  <w:tblPrEx>
                    <w:tblCellMar>
                      <w:top w:w="0" w:type="dxa"/>
                      <w:bottom w:w="0" w:type="dxa"/>
                    </w:tblCellMar>
                  </w:tblPrEx>
                  <w:trPr>
                    <w:trHeight w:hRule="exact" w:val="864"/>
                  </w:trPr>
                  <w:tc>
                    <w:tcPr>
                      <w:tcW w:w="4838" w:type="dxa"/>
                      <w:vAlign w:val="bottom"/>
                    </w:tcPr>
                    <w:p w:rsidR="00AF7468" w:rsidRDefault="00AF7468">
                      <w:pPr>
                        <w:pStyle w:val="Header"/>
                        <w:pBdr>
                          <w:bottom w:val="none" w:sz="0" w:space="0" w:color="auto"/>
                        </w:pBdr>
                        <w:spacing w:after="80"/>
                        <w:jc w:val="both"/>
                        <w:rPr>
                          <w:rFonts w:hint="eastAsia"/>
                          <w:b/>
                        </w:rPr>
                      </w:pPr>
                      <w:r>
                        <w:rPr>
                          <w:b/>
                        </w:rPr>
                        <w:t>CEDAW/C/SR.59</w:t>
                      </w:r>
                      <w:r>
                        <w:rPr>
                          <w:rFonts w:hint="eastAsia"/>
                          <w:b/>
                        </w:rPr>
                        <w:t>3</w:t>
                      </w:r>
                    </w:p>
                  </w:tc>
                  <w:tc>
                    <w:tcPr>
                      <w:tcW w:w="5048" w:type="dxa"/>
                      <w:tcBorders>
                        <w:bottom w:val="single" w:sz="4" w:space="0" w:color="auto"/>
                      </w:tcBorders>
                      <w:vAlign w:val="bottom"/>
                    </w:tcPr>
                    <w:p w:rsidR="00AF7468" w:rsidRDefault="00AF7468">
                      <w:pPr>
                        <w:pStyle w:val="Header"/>
                        <w:pBdr>
                          <w:bottom w:val="none" w:sz="0" w:space="0" w:color="auto"/>
                        </w:pBdr>
                      </w:pPr>
                    </w:p>
                  </w:tc>
                </w:tr>
              </w:tbl>
              <w:p w:rsidR="00AF7468" w:rsidRDefault="00AF746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68" w:rsidRDefault="00AF746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F7468">
                  <w:tblPrEx>
                    <w:tblCellMar>
                      <w:top w:w="0" w:type="dxa"/>
                      <w:bottom w:w="0" w:type="dxa"/>
                    </w:tblCellMar>
                  </w:tblPrEx>
                  <w:trPr>
                    <w:trHeight w:hRule="exact" w:val="864"/>
                  </w:trPr>
                  <w:tc>
                    <w:tcPr>
                      <w:tcW w:w="4838" w:type="dxa"/>
                      <w:tcBorders>
                        <w:bottom w:val="single" w:sz="4" w:space="0" w:color="auto"/>
                      </w:tcBorders>
                      <w:vAlign w:val="bottom"/>
                    </w:tcPr>
                    <w:p w:rsidR="00AF7468" w:rsidRDefault="00AF7468">
                      <w:pPr>
                        <w:pStyle w:val="Header"/>
                        <w:pBdr>
                          <w:bottom w:val="none" w:sz="0" w:space="0" w:color="auto"/>
                        </w:pBdr>
                      </w:pPr>
                    </w:p>
                  </w:tc>
                  <w:tc>
                    <w:tcPr>
                      <w:tcW w:w="5048" w:type="dxa"/>
                      <w:vAlign w:val="bottom"/>
                    </w:tcPr>
                    <w:p w:rsidR="00AF7468" w:rsidRDefault="00AF7468">
                      <w:pPr>
                        <w:pStyle w:val="Header"/>
                        <w:pBdr>
                          <w:bottom w:val="none" w:sz="0" w:space="0" w:color="auto"/>
                        </w:pBdr>
                        <w:spacing w:after="80"/>
                        <w:jc w:val="right"/>
                        <w:rPr>
                          <w:rFonts w:hint="eastAsia"/>
                          <w:b/>
                        </w:rPr>
                      </w:pPr>
                      <w:r>
                        <w:rPr>
                          <w:b/>
                        </w:rPr>
                        <w:t>CEDAW/C/SR.5</w:t>
                      </w:r>
                      <w:r>
                        <w:rPr>
                          <w:rFonts w:hint="eastAsia"/>
                          <w:b/>
                        </w:rPr>
                        <w:t>93</w:t>
                      </w:r>
                    </w:p>
                  </w:tc>
                </w:tr>
              </w:tbl>
              <w:p w:rsidR="00AF7468" w:rsidRDefault="00AF746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F746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F7468" w:rsidRDefault="00AF746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AF7468" w:rsidRDefault="00AF7468">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AF7468" w:rsidRDefault="00AF746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AF7468" w:rsidRDefault="00AF7468">
          <w:pPr>
            <w:spacing w:line="240" w:lineRule="auto"/>
            <w:jc w:val="right"/>
            <w:rPr>
              <w:rFonts w:hint="eastAsia"/>
              <w:position w:val="-4"/>
              <w:sz w:val="20"/>
            </w:rPr>
          </w:pPr>
          <w:r>
            <w:rPr>
              <w:position w:val="-4"/>
              <w:sz w:val="36"/>
            </w:rPr>
            <w:t>CEDAW</w:t>
          </w:r>
          <w:r>
            <w:rPr>
              <w:rFonts w:ascii="Arial" w:eastAsia="SimHei" w:hAnsi="Arial" w:cs="Arial"/>
              <w:bCs/>
              <w:color w:val="FF0000"/>
              <w:position w:val="-4"/>
            </w:rPr>
            <w:t>/</w:t>
          </w:r>
          <w:r>
            <w:rPr>
              <w:position w:val="-4"/>
            </w:rPr>
            <w:t>C/SR.59</w:t>
          </w:r>
          <w:r>
            <w:rPr>
              <w:rFonts w:hint="eastAsia"/>
              <w:position w:val="-4"/>
            </w:rPr>
            <w:t>3</w:t>
          </w:r>
        </w:p>
      </w:tc>
    </w:tr>
    <w:tr w:rsidR="00AF7468">
      <w:tblPrEx>
        <w:tblCellMar>
          <w:top w:w="0" w:type="dxa"/>
          <w:bottom w:w="0" w:type="dxa"/>
        </w:tblCellMar>
      </w:tblPrEx>
      <w:trPr>
        <w:trHeight w:hRule="exact" w:val="2880"/>
      </w:trPr>
      <w:tc>
        <w:tcPr>
          <w:tcW w:w="1267" w:type="dxa"/>
          <w:tcBorders>
            <w:left w:val="nil"/>
            <w:bottom w:val="single" w:sz="12" w:space="0" w:color="auto"/>
            <w:right w:val="nil"/>
          </w:tcBorders>
        </w:tcPr>
        <w:p w:rsidR="00AF7468" w:rsidRDefault="00AF7468">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F7468" w:rsidRDefault="00AF746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AF7468" w:rsidRDefault="00AF7468">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AF7468" w:rsidRDefault="00AF7468">
          <w:pPr>
            <w:pStyle w:val="Header"/>
            <w:pBdr>
              <w:bottom w:val="none" w:sz="0" w:space="0" w:color="auto"/>
            </w:pBdr>
            <w:spacing w:before="109"/>
          </w:pPr>
        </w:p>
      </w:tc>
      <w:tc>
        <w:tcPr>
          <w:tcW w:w="3180" w:type="dxa"/>
          <w:gridSpan w:val="2"/>
          <w:tcBorders>
            <w:left w:val="nil"/>
            <w:bottom w:val="single" w:sz="12" w:space="0" w:color="auto"/>
            <w:right w:val="nil"/>
          </w:tcBorders>
        </w:tcPr>
        <w:p w:rsidR="00AF7468" w:rsidRDefault="00AF7468">
          <w:pPr>
            <w:spacing w:before="240" w:line="240" w:lineRule="exact"/>
          </w:pPr>
          <w:r>
            <w:t>Distr.: General</w:t>
          </w:r>
        </w:p>
        <w:p w:rsidR="00AF7468" w:rsidRDefault="00AF7468">
          <w:pPr>
            <w:spacing w:line="240" w:lineRule="exact"/>
          </w:pPr>
          <w:r>
            <w:t>2</w:t>
          </w:r>
          <w:r>
            <w:rPr>
              <w:rFonts w:hint="eastAsia"/>
            </w:rPr>
            <w:t>6</w:t>
          </w:r>
          <w:r>
            <w:t xml:space="preserve"> May 2004</w:t>
          </w:r>
        </w:p>
        <w:p w:rsidR="00AF7468" w:rsidRDefault="00AF7468">
          <w:pPr>
            <w:spacing w:line="240" w:lineRule="exact"/>
          </w:pPr>
        </w:p>
        <w:p w:rsidR="00AF7468" w:rsidRDefault="00AF7468">
          <w:pPr>
            <w:spacing w:line="240" w:lineRule="exact"/>
          </w:pPr>
          <w:r>
            <w:t>Chinese</w:t>
          </w:r>
        </w:p>
        <w:p w:rsidR="00AF7468" w:rsidRDefault="00AF7468">
          <w:pPr>
            <w:spacing w:line="240" w:lineRule="exact"/>
          </w:pPr>
          <w:r>
            <w:t>Original: English</w:t>
          </w:r>
        </w:p>
      </w:tc>
    </w:tr>
  </w:tbl>
  <w:p w:rsidR="00AF7468" w:rsidRDefault="00AF7468">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
    <w:nsid w:val="67161233"/>
    <w:multiLevelType w:val="hybridMultilevel"/>
    <w:tmpl w:val="0542FED0"/>
    <w:lvl w:ilvl="0" w:tplc="A8C61F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468"/>
    <w:rsid w:val="001627C8"/>
    <w:rsid w:val="00AF74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AF74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TotalTime>
  <Pages>3</Pages>
  <Words>1107</Words>
  <Characters>6315</Characters>
  <Application>Microsoft Office Word</Application>
  <DocSecurity>4</DocSecurity>
  <Lines>52</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7408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2004-05-26T08:22:00Z</cp:lastPrinted>
  <dcterms:created xsi:type="dcterms:W3CDTF">2004-05-26T08:19:00Z</dcterms:created>
  <dcterms:modified xsi:type="dcterms:W3CDTF">2004-05-26T13:07:00Z</dcterms:modified>
</cp:coreProperties>
</file>