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margin-left:0;margin-top:508pt;width:430.1pt;height:196.85pt;z-index:1;mso-position-horizontal-relative:margin" filled="f" stroked="f">
            <v:textbox inset="0,0,0,0">
              <w:txbxContent>
                <w:p w:rsidR="00000000" w:rsidRDefault="00000000">
                  <w:pPr>
                    <w:tabs>
                      <w:tab w:val="clear" w:pos="567"/>
                      <w:tab w:val="clear" w:pos="1134"/>
                      <w:tab w:val="clear" w:pos="1701"/>
                      <w:tab w:val="clear" w:pos="2268"/>
                      <w:tab w:val="clear" w:pos="6237"/>
                      <w:tab w:val="left" w:leader="underscore" w:pos="8415"/>
                    </w:tabs>
                    <w:suppressAutoHyphens/>
                    <w:spacing w:line="240" w:lineRule="auto"/>
                  </w:pPr>
                  <w:r>
                    <w:tab/>
                  </w:r>
                  <w:r>
                    <w:tab/>
                  </w:r>
                </w:p>
                <w:p w:rsidR="00000000" w:rsidRDefault="00000000">
                  <w:pPr>
                    <w:tabs>
                      <w:tab w:val="left" w:pos="0"/>
                      <w:tab w:val="left" w:pos="567"/>
                      <w:tab w:val="left" w:pos="1134"/>
                      <w:tab w:val="left" w:pos="1701"/>
                      <w:tab w:val="left" w:pos="2268"/>
                      <w:tab w:val="left" w:pos="6520"/>
                    </w:tabs>
                    <w:suppressAutoHyphens/>
                    <w:spacing w:line="240" w:lineRule="auto"/>
                  </w:pPr>
                  <w:r>
                    <w:tab/>
                    <w:t>В настоящий краткий отчет могут вноситься поправки.</w:t>
                  </w:r>
                </w:p>
                <w:p w:rsidR="00000000" w:rsidRDefault="00000000">
                  <w:pPr>
                    <w:tabs>
                      <w:tab w:val="left" w:pos="0"/>
                      <w:tab w:val="left" w:pos="567"/>
                      <w:tab w:val="left" w:pos="1134"/>
                      <w:tab w:val="left" w:pos="1701"/>
                      <w:tab w:val="left" w:pos="2268"/>
                      <w:tab w:val="left" w:pos="6520"/>
                    </w:tabs>
                    <w:suppressAutoHyphens/>
                    <w:spacing w:line="240" w:lineRule="auto"/>
                  </w:pPr>
                </w:p>
                <w:p w:rsidR="00000000" w:rsidRDefault="00000000">
                  <w:pPr>
                    <w:tabs>
                      <w:tab w:val="left" w:pos="0"/>
                      <w:tab w:val="left" w:pos="567"/>
                      <w:tab w:val="left" w:pos="1134"/>
                      <w:tab w:val="left" w:pos="1701"/>
                      <w:tab w:val="left" w:pos="2268"/>
                      <w:tab w:val="left" w:pos="6520"/>
                    </w:tabs>
                    <w:suppressAutoHyphens/>
                    <w:spacing w:line="240" w:lineRule="auto"/>
                  </w:pPr>
                  <w:r>
                    <w:tab/>
            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            </w:r>
                  <w:r>
                    <w:rPr>
                      <w:u w:val="single"/>
                    </w:rPr>
                    <w:t>в течение одной недели с момента выпуска настоящего документа</w:t>
                  </w:r>
                  <w:r>
                    <w:t xml:space="preserve"> в Секцию редактирования официальных отчетов, комната Е.4108, Дворец Наций, Женева.</w:t>
                  </w:r>
                </w:p>
                <w:p w:rsidR="00000000" w:rsidRDefault="00000000">
                  <w:pPr>
                    <w:tabs>
                      <w:tab w:val="left" w:pos="0"/>
                      <w:tab w:val="left" w:pos="567"/>
                      <w:tab w:val="left" w:pos="1134"/>
                      <w:tab w:val="left" w:pos="1701"/>
                      <w:tab w:val="left" w:pos="2268"/>
                      <w:tab w:val="left" w:pos="6520"/>
                    </w:tabs>
                    <w:suppressAutoHyphens/>
                    <w:spacing w:line="240" w:lineRule="auto"/>
                  </w:pPr>
                </w:p>
                <w:p w:rsidR="00000000" w:rsidRDefault="00000000">
                  <w:pPr>
                    <w:tabs>
                      <w:tab w:val="left" w:pos="0"/>
                      <w:tab w:val="left" w:pos="567"/>
                      <w:tab w:val="left" w:pos="1134"/>
                      <w:tab w:val="left" w:pos="1701"/>
                      <w:tab w:val="left" w:pos="2268"/>
                      <w:tab w:val="left" w:pos="6520"/>
                    </w:tabs>
                    <w:suppressAutoHyphens/>
                    <w:spacing w:line="240" w:lineRule="auto"/>
                  </w:pPr>
                  <w:r>
                    <w:tab/>
                    <w:t>Любые поправки к отчетам об открытых заседаниях Комитета на нынешней сессии будут сведены в единое исправление, которое будет издано вскоре после окончания сессии.</w:t>
                  </w:r>
                </w:p>
                <w:p w:rsidR="00000000" w:rsidRDefault="00000000">
                  <w:pPr>
                    <w:tabs>
                      <w:tab w:val="left" w:pos="0"/>
                      <w:tab w:val="left" w:pos="567"/>
                      <w:tab w:val="left" w:pos="1134"/>
                      <w:tab w:val="left" w:pos="1701"/>
                      <w:tab w:val="left" w:pos="2268"/>
                      <w:tab w:val="left" w:pos="6520"/>
                    </w:tabs>
                    <w:suppressAutoHyphens/>
                    <w:spacing w:line="240" w:lineRule="auto"/>
                  </w:pPr>
                </w:p>
                <w:p w:rsidR="00000000" w:rsidRDefault="00000000">
                  <w:pPr>
                    <w:tabs>
                      <w:tab w:val="left" w:pos="0"/>
                      <w:tab w:val="left" w:pos="567"/>
                      <w:tab w:val="left" w:pos="1134"/>
                      <w:tab w:val="left" w:pos="1701"/>
                      <w:tab w:val="left" w:pos="2268"/>
                      <w:tab w:val="left" w:pos="6520"/>
                    </w:tabs>
                    <w:suppressAutoHyphens/>
                    <w:spacing w:line="240" w:lineRule="auto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GE.06-43547   (R)   150107   090207</w:t>
                  </w:r>
                </w:p>
                <w:p w:rsidR="00000000" w:rsidRDefault="00000000">
                  <w:pPr>
                    <w:tabs>
                      <w:tab w:val="left" w:pos="0"/>
                      <w:tab w:val="left" w:pos="567"/>
                      <w:tab w:val="left" w:pos="1134"/>
                      <w:tab w:val="left" w:pos="1701"/>
                      <w:tab w:val="left" w:pos="2268"/>
                      <w:tab w:val="left" w:pos="6520"/>
                    </w:tabs>
                    <w:suppressAutoHyphens/>
                    <w:spacing w:line="240" w:lineRule="auto"/>
                  </w:pPr>
                </w:p>
                <w:p w:rsidR="00000000" w:rsidRDefault="00000000">
                  <w:pPr>
                    <w:tabs>
                      <w:tab w:val="left" w:pos="0"/>
                      <w:tab w:val="left" w:pos="567"/>
                      <w:tab w:val="left" w:pos="1134"/>
                      <w:tab w:val="left" w:pos="1701"/>
                      <w:tab w:val="left" w:pos="2268"/>
                      <w:tab w:val="left" w:pos="6520"/>
                    </w:tabs>
                    <w:suppressAutoHyphens/>
                    <w:spacing w:line="240" w:lineRule="auto"/>
                  </w:pPr>
                </w:p>
                <w:p w:rsidR="00000000" w:rsidRDefault="00000000">
                  <w:pPr>
                    <w:tabs>
                      <w:tab w:val="left" w:pos="0"/>
                      <w:tab w:val="left" w:pos="567"/>
                      <w:tab w:val="left" w:pos="1134"/>
                      <w:tab w:val="left" w:pos="1701"/>
                      <w:tab w:val="left" w:pos="2268"/>
                      <w:tab w:val="left" w:pos="6520"/>
                    </w:tabs>
                    <w:suppressAutoHyphens/>
                    <w:spacing w:line="240" w:lineRule="auto"/>
                  </w:pPr>
                </w:p>
                <w:p w:rsidR="00000000" w:rsidRDefault="00000000">
                  <w:pPr>
                    <w:tabs>
                      <w:tab w:val="left" w:pos="0"/>
                      <w:tab w:val="left" w:pos="567"/>
                      <w:tab w:val="left" w:pos="1134"/>
                      <w:tab w:val="left" w:pos="1701"/>
                      <w:tab w:val="left" w:pos="2268"/>
                      <w:tab w:val="left" w:pos="6520"/>
                    </w:tabs>
                    <w:suppressAutoHyphens/>
                    <w:spacing w:line="240" w:lineRule="auto"/>
                  </w:pPr>
                </w:p>
                <w:p w:rsidR="00000000" w:rsidRDefault="00000000">
                  <w:pPr>
                    <w:tabs>
                      <w:tab w:val="left" w:pos="0"/>
                      <w:tab w:val="left" w:pos="567"/>
                      <w:tab w:val="left" w:pos="1134"/>
                      <w:tab w:val="left" w:pos="1701"/>
                      <w:tab w:val="left" w:pos="2268"/>
                      <w:tab w:val="left" w:pos="6520"/>
                    </w:tabs>
                    <w:suppressAutoHyphens/>
                    <w:spacing w:line="240" w:lineRule="auto"/>
                  </w:pPr>
                </w:p>
                <w:p w:rsidR="00000000" w:rsidRDefault="00000000">
                  <w:pPr>
                    <w:tabs>
                      <w:tab w:val="left" w:pos="0"/>
                      <w:tab w:val="left" w:pos="567"/>
                      <w:tab w:val="left" w:pos="1134"/>
                      <w:tab w:val="left" w:pos="1701"/>
                      <w:tab w:val="left" w:pos="2268"/>
                      <w:tab w:val="left" w:pos="6520"/>
                    </w:tabs>
                    <w:suppressAutoHyphens/>
                    <w:spacing w:line="240" w:lineRule="auto"/>
                  </w:pPr>
                </w:p>
                <w:p w:rsidR="00000000" w:rsidRDefault="00000000"/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</w:t>
            </w:r>
            <w:r>
              <w:rPr>
                <w:lang w:val="en-US"/>
              </w:rPr>
              <w:t>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43514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fr-FR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fr-FR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fr-FR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fr-FR"/>
              </w:rPr>
              <w:t>CERD/C/SR.1</w:t>
            </w:r>
            <w:r>
              <w:rPr>
                <w:sz w:val="22"/>
              </w:rPr>
              <w:fldChar w:fldCharType="end"/>
            </w:r>
            <w:r>
              <w:rPr>
                <w:sz w:val="22"/>
                <w:lang w:val="en-US"/>
              </w:rPr>
              <w:t>764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fr-FR"/>
              </w:rPr>
            </w:pPr>
            <w:r>
              <w:rPr>
                <w:sz w:val="22"/>
                <w:lang w:val="en-US"/>
              </w:rPr>
              <w:t xml:space="preserve">9 February </w:t>
            </w:r>
            <w:r>
              <w:rPr>
                <w:sz w:val="22"/>
                <w:lang w:val="fr-FR"/>
              </w:rPr>
              <w:t>2007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fr-FR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Original</w:t>
            </w:r>
            <w:r>
              <w:rPr>
                <w:sz w:val="22"/>
              </w:rPr>
              <w:t xml:space="preserve">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FRENCH"/>
                    <w:listEntry w:val="ENGLIS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</w:pPr>
    </w:p>
    <w:p w:rsidR="00000000" w:rsidRDefault="00000000">
      <w:pPr>
        <w:jc w:val="center"/>
      </w:pPr>
      <w:r>
        <w:t>КОМИТЕТ ПО ЛИКВИДАЦИИ РАСОВОЙ ДИСКРИМИНАЦИИ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t>Шестьдесят девятая сессия</w:t>
      </w:r>
    </w:p>
    <w:p w:rsidR="00000000" w:rsidRDefault="00000000">
      <w:pPr>
        <w:spacing w:line="216" w:lineRule="auto"/>
        <w:rPr>
          <w:b/>
          <w:bCs/>
        </w:rPr>
      </w:pPr>
    </w:p>
    <w:p w:rsidR="00000000" w:rsidRDefault="00000000">
      <w:pPr>
        <w:spacing w:line="216" w:lineRule="auto"/>
        <w:jc w:val="center"/>
      </w:pPr>
      <w:r>
        <w:t>КРАТКИЙ ОТЧЕТ О 1764-м ЗАСЕДАНИИ,</w:t>
      </w:r>
    </w:p>
    <w:p w:rsidR="00000000" w:rsidRDefault="00000000">
      <w:pPr>
        <w:spacing w:line="216" w:lineRule="auto"/>
        <w:jc w:val="center"/>
      </w:pPr>
    </w:p>
    <w:p w:rsidR="00000000" w:rsidRDefault="00000000">
      <w:pPr>
        <w:jc w:val="center"/>
      </w:pPr>
      <w:r>
        <w:t>состоявшемся во Дворце Наций в Женеве</w:t>
      </w:r>
    </w:p>
    <w:p w:rsidR="00000000" w:rsidRDefault="00000000">
      <w:pPr>
        <w:jc w:val="center"/>
      </w:pPr>
      <w:r>
        <w:t>в четверг, 3 августа 2006 года, в 15 час. 00 мин.</w:t>
      </w:r>
    </w:p>
    <w:p w:rsidR="00000000" w:rsidRDefault="00000000">
      <w:pPr>
        <w:spacing w:line="216" w:lineRule="auto"/>
        <w:jc w:val="center"/>
      </w:pPr>
    </w:p>
    <w:p w:rsidR="00000000" w:rsidRDefault="00000000">
      <w:pPr>
        <w:spacing w:line="216" w:lineRule="auto"/>
        <w:jc w:val="center"/>
      </w:pPr>
      <w:r>
        <w:rPr>
          <w:u w:val="single"/>
        </w:rPr>
        <w:t>Председатель</w:t>
      </w:r>
      <w:r>
        <w:t>: г-н де ГУТТ</w:t>
      </w:r>
    </w:p>
    <w:p w:rsidR="00000000" w:rsidRDefault="00000000">
      <w:pPr>
        <w:spacing w:line="216" w:lineRule="auto"/>
      </w:pPr>
    </w:p>
    <w:p w:rsidR="00000000" w:rsidRDefault="00000000">
      <w:pPr>
        <w:spacing w:line="216" w:lineRule="auto"/>
        <w:jc w:val="center"/>
      </w:pPr>
      <w:r>
        <w:t>СОДЕРЖАНИЕ</w:t>
      </w:r>
    </w:p>
    <w:p w:rsidR="00000000" w:rsidRDefault="00000000">
      <w:pPr>
        <w:spacing w:line="216" w:lineRule="auto"/>
        <w:jc w:val="center"/>
      </w:pPr>
    </w:p>
    <w:p w:rsidR="00000000" w:rsidRDefault="00000000">
      <w:r>
        <w:t>РАССМОТРЕНИЕ ДОКЛАДОВ, ЗАМЕЧАНИЙ И ИНФОРМАЦИИ, ПРЕДСТАВЛЕННЫХ ГОСУДАРСТВАМИ-УЧАСТНИКАМИ В СООТВЕТСТВИИ СО</w:t>
      </w:r>
      <w:r>
        <w:rPr>
          <w:lang w:val="en-US"/>
        </w:rPr>
        <w:t> </w:t>
      </w:r>
      <w:r>
        <w:t>СТАТЬЕЙ 9 КОНВЕНЦИИ</w:t>
      </w:r>
      <w:r>
        <w:rPr>
          <w:b/>
          <w:bCs/>
        </w:rPr>
        <w:t xml:space="preserve"> </w:t>
      </w:r>
      <w:r>
        <w:t>(</w:t>
      </w:r>
      <w:r>
        <w:rPr>
          <w:i/>
          <w:iCs/>
        </w:rPr>
        <w:t>продолжение</w:t>
      </w:r>
      <w:r>
        <w:t>)</w:t>
      </w:r>
    </w:p>
    <w:p w:rsidR="00000000" w:rsidRDefault="00000000"/>
    <w:p w:rsidR="00000000" w:rsidRDefault="00000000">
      <w:pPr>
        <w:rPr>
          <w:u w:val="single"/>
        </w:rPr>
      </w:pPr>
      <w:r>
        <w:tab/>
      </w:r>
      <w:r>
        <w:rPr>
          <w:u w:val="single"/>
        </w:rPr>
        <w:t>Пятнадцатый и шестнадцатый периодические доклады Йемена</w:t>
      </w:r>
    </w:p>
    <w:p w:rsidR="00000000" w:rsidRDefault="00000000">
      <w:pPr>
        <w:jc w:val="center"/>
        <w:rPr>
          <w:i/>
          <w:iCs/>
        </w:rPr>
      </w:pPr>
      <w:r>
        <w:br w:type="page"/>
      </w:r>
      <w:r>
        <w:rPr>
          <w:i/>
          <w:iCs/>
        </w:rPr>
        <w:t>Заседание открывается в 15 час. 10 мин.</w:t>
      </w:r>
    </w:p>
    <w:p w:rsidR="00000000" w:rsidRDefault="00000000"/>
    <w:p w:rsidR="00000000" w:rsidRDefault="00000000">
      <w:r>
        <w:t>РАССМОТРЕНИЕ ДОКЛАДОВ, ЗАМЕЧАНИЙ И ИНФОРМАЦИИ, ПРЕДСТАВЛЕННЫХ ГОСУДАРСТВАМИ-УЧАСТНИКАМИ В СООТВЕТСТВИИ СО СТАТЬЕЙ 9 КОНВЕНЦИИ (пункт 4 повестки дня)</w:t>
      </w:r>
      <w:r>
        <w:rPr>
          <w:b/>
          <w:bCs/>
        </w:rPr>
        <w:t xml:space="preserve"> </w:t>
      </w:r>
      <w:r>
        <w:t>(</w:t>
      </w:r>
      <w:r>
        <w:rPr>
          <w:i/>
          <w:iCs/>
        </w:rPr>
        <w:t>продолжение</w:t>
      </w:r>
      <w:r>
        <w:t>)</w:t>
      </w:r>
    </w:p>
    <w:p w:rsidR="00000000" w:rsidRDefault="00000000"/>
    <w:p w:rsidR="00000000" w:rsidRDefault="00000000">
      <w:r>
        <w:rPr>
          <w:u w:val="single"/>
        </w:rPr>
        <w:t>Пятнадцатый и шестнадцатый периодические доклады Йемена</w:t>
      </w:r>
      <w:r>
        <w:t xml:space="preserve">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YEM</w:t>
      </w:r>
      <w:r>
        <w:t xml:space="preserve">/16; </w:t>
      </w:r>
      <w:r>
        <w:rPr>
          <w:lang w:val="en-US"/>
        </w:rPr>
        <w:t>HRI</w:t>
      </w:r>
      <w:r>
        <w:t>/</w:t>
      </w:r>
      <w:r>
        <w:rPr>
          <w:lang w:val="en-US"/>
        </w:rPr>
        <w:t>CORE</w:t>
      </w:r>
      <w:r>
        <w:t>/1/</w:t>
      </w:r>
      <w:r>
        <w:rPr>
          <w:lang w:val="en-US"/>
        </w:rPr>
        <w:t>Add</w:t>
      </w:r>
      <w:r>
        <w:t>.115;  список вопросов (документ без условного обозначения, распространявшийся в зале заседания только на английском языке))</w:t>
      </w:r>
    </w:p>
    <w:p w:rsidR="00000000" w:rsidRDefault="00000000"/>
    <w:p w:rsidR="00000000" w:rsidRDefault="00000000">
      <w:r>
        <w:t>1.</w:t>
      </w:r>
      <w:r>
        <w:tab/>
      </w:r>
      <w:r>
        <w:rPr>
          <w:i/>
          <w:iCs/>
        </w:rPr>
        <w:t>По приглашению Председателя делегация Йемена занимает места за  столом Комитета.</w:t>
      </w:r>
    </w:p>
    <w:p w:rsidR="00000000" w:rsidRDefault="00000000"/>
    <w:p w:rsidR="00000000" w:rsidRDefault="00000000">
      <w:r>
        <w:t>2.</w:t>
      </w:r>
      <w:r>
        <w:tab/>
      </w:r>
      <w:r>
        <w:rPr>
          <w:u w:val="single"/>
        </w:rPr>
        <w:t>ПРЕДСЕДАТЕЛЬ</w:t>
      </w:r>
      <w:r>
        <w:t xml:space="preserve"> приветствует йеменскую делегацию и предлагает ей представить пятнадцатый и шестнадцатый периодические доклады Йемена.</w:t>
      </w:r>
    </w:p>
    <w:p w:rsidR="00000000" w:rsidRDefault="00000000">
      <w:pPr>
        <w:spacing w:line="216" w:lineRule="auto"/>
      </w:pPr>
    </w:p>
    <w:p w:rsidR="00000000" w:rsidRDefault="00000000">
      <w:r>
        <w:t>3.</w:t>
      </w:r>
      <w:r>
        <w:tab/>
      </w:r>
      <w:r>
        <w:rPr>
          <w:u w:val="single"/>
        </w:rPr>
        <w:t>Г-н АБДУЛЛА</w:t>
      </w:r>
      <w:r>
        <w:t xml:space="preserve"> (Йемен) говорит, что Йемен твердо намерен применять договоры, касающиеся прав человека, участником которых он является, в частности Международную конвенцию о ликвидации всех форм расовой дискриминации, и что страна достигла значительного прогресса в их осуществлении.  После объединения страны в 1990 году народом посредством свободных выборов была избрана многопартийная и демократическая система правления.  После этого, благодаря тому что Конституция гарантировала каждому право на собрание и на свободу ассоциации,  в стране активизировалась политическая деятельность, и число неправительственных организаций и профсоюзов умножилось.  Правительство уделяет приоритетное внимание правам человека и общественным свободам, что является определяющим фактором для поддержания истинно плюралистического и демократического режима, служащего интересам общества.  На национальном, региональном и международном уровнях осуществляется большое число различных мероприятий по поощрению прав человека.  В частности, министерство по правам человека осуществляло сотрудничество с Верховным комиссаром Организации Объединенных Наций по правам человека с целью включения вопросов, связанных с правами человека, в курсы обучения сотрудников полиции, журналистов и работников судебных учреждений.  Мероприятиями по повышению осведомленности о правах человека также охвачены социальные работники, занимающиеся проблемами несовершеннолетних преступников, беспризорников, детей, ставших жертвами торговли людьми, которые были возвращены в Йемен после того, как подверглись эксплуатации в других странах, и лиц преклонного возраста или инвалидов.  Каждый год отмечается День прав человека, в честь которого организуются многочисленные мероприятия и публикуются информационные брошюры.  В настоящий момент в Йемене существует 75 ассоциаций поощрения прав человека.</w:t>
      </w:r>
    </w:p>
    <w:p w:rsidR="00000000" w:rsidRDefault="00000000"/>
    <w:p w:rsidR="00000000" w:rsidRDefault="00000000">
      <w:r>
        <w:t>4.</w:t>
      </w:r>
      <w:r>
        <w:tab/>
        <w:t>Кроме того, правительство предпринимает активные действия с целью повышения независимости и модернизации судебной системы;  в некоторых провинциях были учреждены суды для несовершеннолетних.  Йеменское законодательство было полностью пересмотрено с целью обеспечения его соответствия международным договорам, касающимся прав человека, ратифицированным Йеменом, в числе которых и Конвенция.</w:t>
      </w:r>
    </w:p>
    <w:p w:rsidR="00000000" w:rsidRDefault="00000000"/>
    <w:p w:rsidR="00000000" w:rsidRDefault="00000000">
      <w:r>
        <w:t>5.</w:t>
      </w:r>
      <w:r>
        <w:tab/>
        <w:t>За последние годы в Йемене прошел целый ряд мероприятий и акций, касающихся прав человека.  Так, в 2004 году город Сана был объявлен столицей арабской культуры и в нем был организован семинар по вопросам диалога между культурами и цивилизациями.  В том же году были организованы конференции по вопросам женщин, а также по вопросам демократии и роли Международного уголовного суда, а кабинет министров одобрил присоединение Йемена к Факультативному протоколу к Конвенции о ликвидации всех форм дискриминации в отношении женщин.  В 2005 году была проведена новая всеобщая перепись населения и был принят третий пятилетний план снижения уровня бедности на период 2006-2010 годов.  Кроме того, специальному комитету было поручено разработать новое законодательство о предоставлении убежища и подготовить национальную программу реформ в этой области.  Наконец, в ближайшее время в Йемене должны состояться президентские выборы и выборы членов национальных советов.</w:t>
      </w:r>
    </w:p>
    <w:p w:rsidR="00000000" w:rsidRDefault="00000000"/>
    <w:p w:rsidR="00000000" w:rsidRDefault="00000000">
      <w:r>
        <w:t>6.</w:t>
      </w:r>
      <w:r>
        <w:tab/>
      </w:r>
      <w:r>
        <w:rPr>
          <w:u w:val="single"/>
        </w:rPr>
        <w:t>Г-н АЛЬ-ХАВИРИ</w:t>
      </w:r>
      <w:r>
        <w:t xml:space="preserve"> (Йемен), отвечая на первый вопрос из списка, касающийся состава населения Йемена, говорит, что в Йемене не существует расовых групп.  Он не отрицает факт существования "маргинализованной" или "уязвимой" группы, но уточняет, что в переписи 2004 года она не выделяется в отдельную категорию населения. Считается, что к этой группе принадлежат чернокожие, как правило, используемые в качестве домашней прислуги.  Они присутствуют на всей территории страны, и особенно в западных провинциях.  Хотя условия жизни этих лиц значительно улучшились по сравнению с ситуацией десятилетней давности, уровень образования среди них остается очень низким, доля неграмотных в этой группе значительно превышает средний национальный показатель, составляющий 27%.  Согласно исследованию, проведенному Йеменским центром социальных дел и занятости, уровень неграмотности среди маргинализованных лиц в Сане и в Адене достигает 50%, доля лиц, получающих начальное образование, составляет чуть более 10%, а доля лиц, получивших университетский диплом, составляет в этих городах соответственно 5% и 2%. Эти показатели объясняются нехваткой ресурсов, высокими темпами воспроизводства и недостаточным осознанием принадлежащих к этой группе родителей необходимости обучения своих детей в школе.</w:t>
      </w:r>
    </w:p>
    <w:p w:rsidR="00000000" w:rsidRDefault="00000000"/>
    <w:p w:rsidR="00000000" w:rsidRDefault="00000000">
      <w:r>
        <w:t>7.</w:t>
      </w:r>
      <w:r>
        <w:tab/>
        <w:t>Что касается уровня жизни маргинализованных лиц, то проведенное в 2001 году исследование, касающееся доступа к жилью и земельной собственности, показало, что около 80% из них являются владельцами своего жилья, которое они получили от своих родственников посредством наследования или выкупили.  Основным источником доходов этих лиц является оплачиваемый труд.  Между тем лишь у половины лиц трудоспособного возраста есть работа (как правило, в секторе лесоводства или услуг по уборке помещений), что свидетельствует о достаточно высоком уровне безработицы в этой группе.  Тем не менее она активно участвует в избирательном процессе:  в ходе выборов 1999 года уровень явки на избирательные участки среди представителей этой группы достигал 80–90%.</w:t>
      </w:r>
    </w:p>
    <w:p w:rsidR="00000000" w:rsidRDefault="00000000"/>
    <w:p w:rsidR="00000000" w:rsidRDefault="00000000">
      <w:r>
        <w:t>8.</w:t>
      </w:r>
      <w:r>
        <w:tab/>
        <w:t xml:space="preserve">Отвечая по порядку на содержащиеся в списке вопросы, заданные делегации его страны, г-н Аль-Хавири говорит, что возможность привести примеры судебных дел, в ходе рассмотрения которых была сделана ссылка на Конвенцию, отсутствует, так как Йемен не ведет судебной статистики.  Он указывает, что Йемен принимал активное участие во всех мероприятиях, организованных в рамках Дурбанской конференции.  Стремясь обеспечить успешное продолжение этой инициативы, Йемен включил в недавно принятый третий пятилетний план национальную стратегию защиты прав человека.  Министерство по правам человека, являющееся компетентным органом в этой области, обсуждает этот вопрос с Управлением Верховного комиссара по правам человека. </w:t>
      </w:r>
    </w:p>
    <w:p w:rsidR="00000000" w:rsidRDefault="00000000"/>
    <w:p w:rsidR="00000000" w:rsidRDefault="00000000">
      <w:r>
        <w:t>9.</w:t>
      </w:r>
      <w:r>
        <w:tab/>
        <w:t>Представитель Йемена говорит, что стремление его страны оказать помощь наиболее обездоленным людям выражается в многочисленных мерах и мероприятиях, например во всеобщем режиме социальной защиты, службах семейного планирования, фондах поддержки рыболовецкого и сельскохозяйственного секторов, а также в социальных фондах развития, программах борьбы с неграмотностью, поддержке организаций гражданского общества, учебных центрах для самых бедных, открытых в Сане и в Адене, и в увеличении бюджетных ресурсов, выделяемых на социальную реинтеграцию.  Улучшение общих условий жизни и реинтеграция маргинальных групп являются важнейшими задачами министерства социальных дел и труда и Высшего совета по делам материнства и детства, сотрудничающих в этой области с ЮНИСЕФ.  Гражданское общество также мобилизуется с этой целью.  Например, проект, осуществленный по инициативе гражданского общества при поддержке государства, позволил создать 46 жилых единиц для маргинальных лиц в районе, получившем после этого название "Район надежды".</w:t>
      </w:r>
    </w:p>
    <w:p w:rsidR="00000000" w:rsidRDefault="00000000"/>
    <w:p w:rsidR="00000000" w:rsidRDefault="00000000">
      <w:r>
        <w:t>10.</w:t>
      </w:r>
      <w:r>
        <w:tab/>
        <w:t>Созданы межминистерские комиссии, мандат которых предусматривает пересмотр всего законодательства с целью приведения его в соответствие с международными договорами, ратифицированными государством, в частности с Конвенцией.  Одна из этих комиссий, созданная в 2002 году, опубликовала большое число декретов с целью исключения из положений внутреннего права любой дискриминации в отношении женщин;  работа в рамках этой инициативы продолжается.  Таким же образом работа по защите детства, ведущаяся под эгидой Высшего совета по делам материнства и детства, привела к публикации 14 декретов, вносящих изменения в текст законов, касающихся детства.  В этом отношении необходимо отметить, что Йемен входит в число государств, первыми ратифицировавших Конвенцию о правах ребенка.</w:t>
      </w:r>
    </w:p>
    <w:p w:rsidR="00000000" w:rsidRDefault="00000000"/>
    <w:p w:rsidR="00000000" w:rsidRDefault="00000000">
      <w:r>
        <w:t>11.</w:t>
      </w:r>
      <w:r>
        <w:tab/>
        <w:t xml:space="preserve">В настоящий момент министерство по правам человека является основным учреждением, отвечающим за наблюдение за соблюдением прав человека в целом и декрета 1993 года об улучшении защиты прав человека в частности.  Ведется подготовка, в частности проходят подготовку эксперты, к созданию действительно независимого института защиты прав человека в соответствии с Парижскими принципами. </w:t>
      </w:r>
    </w:p>
    <w:p w:rsidR="00000000" w:rsidRDefault="00000000"/>
    <w:p w:rsidR="00000000" w:rsidRDefault="00000000">
      <w:r>
        <w:t>12.</w:t>
      </w:r>
      <w:r>
        <w:tab/>
        <w:t xml:space="preserve">Представитель Йемена сообщает членам Комитета, что они смогут найти в пятнадцатом и шестнадцатом периодических докладах информацию о целом ряде мер, целью которых является осуществление положений Конвенции, в том числе ее первой статьи.  На это направлен декрет о применении закона о печати и публикациях, призывающего бороться с любыми проявлениями расовой, племенной и любой другой ненависти. Уголовный кодекс устанавливает за подстрекательство к насмешкам или провокациям против какой-либо группы лиц наказание в виде тюремного заключения сроком до пяти лет, сопровождающегося штрафом. Согласно Конституции, всем гражданам страны гарантируется равенство в отношении их прав и обязанностей, и многие ассоциации ведут работу по информированию населения об этих правах и обязанностях.  Представитель Йемена также отмечает, что закон от 2001 года, регулирующий отношения с организациями гражданского общества, считается одним из лучших и наиболее современных в арабском мире и закрепляет принцип невмешательства государства в деятельность гражданского общества. </w:t>
      </w:r>
    </w:p>
    <w:p w:rsidR="00000000" w:rsidRDefault="00000000"/>
    <w:p w:rsidR="00000000" w:rsidRDefault="00000000">
      <w:r>
        <w:t>13.</w:t>
      </w:r>
      <w:r>
        <w:tab/>
        <w:t>Йемен является участником Конвенции о статусе беженцев 1951 года и Протокола к ней от 1967 года.  При компетентных органах были созданы комиссии по предоставлению статуса беженца при строгом соблюдении определений, содержащихся в первой статье этих договоров.  В семи центрах и лагерях для беженцев, созданных в результате сотрудничества правительства с Управлением Верховного комиссара по делам беженцев, размещаются в основном выходцы из стран Африканского рога (Эфиопии, Эритреи, Сомали).  В самом большом из них находится около 60 000 беженцев, в самом современном действует школа и ему оказывается поддержка со стороны Всемирной продовольственной программы.  Беженцы располагают полной свободой перемещения на территории лагерей, между ними и на остальной территории.  В зависимости от их профессиональных качеств им могут быть предложены различные виды деятельности.</w:t>
      </w:r>
    </w:p>
    <w:p w:rsidR="00000000" w:rsidRDefault="00000000"/>
    <w:p w:rsidR="00000000" w:rsidRDefault="00000000">
      <w:r>
        <w:t>14.</w:t>
      </w:r>
      <w:r>
        <w:tab/>
        <w:t xml:space="preserve">Такие явления, как торговля людьми и торговля детьми, появились в Йемене совсем недавно, под влиянием бедности.  Несмотря на то, что такие случаи немногочисленны, органы государственной власти немедленно на них отреагировали. Так, министерство внутренних дел направило во все приграничные провинции циркуляр, в котором были изложены меры по искоренению этого феномена и преследованию виновных в судебном порядке;  министерство юстиции также издало циркуляр, требующий у судов более сурового наказания лиц, виновных в подобных действиях.  Кроме того, в сотрудничестве с ООН и международными учреждениями государство старается взять под свою опеку жертв и обеспечить их возвращение в семьи.  Министерство социальных дел и труда провело подробные исследования этого вопроса.  В настоящий момент основное внимание уделяется созданию центров приема жертв на границах страны, модернизации существующих центров приема и повышению контроля за трансграничными перемещениями. </w:t>
      </w:r>
    </w:p>
    <w:p w:rsidR="00000000" w:rsidRDefault="00000000"/>
    <w:p w:rsidR="00000000" w:rsidRDefault="00000000">
      <w:r>
        <w:t>15.</w:t>
      </w:r>
      <w:r>
        <w:tab/>
        <w:t>Что касается права лиц, не являющихся гражданами государства, получить гражданство без какой-либо дискриминации, то уже были приняты многочисленные законодательные тексты и решения совета министров с целью приведения йеменского законодательства в соответствие с международными нормами, в том числе с Конвенцией.  Замечания Комитета по этой теме будут должным образом приняты во внимание.</w:t>
      </w:r>
    </w:p>
    <w:p w:rsidR="00000000" w:rsidRDefault="00000000"/>
    <w:p w:rsidR="00000000" w:rsidRDefault="00000000">
      <w:r>
        <w:t>16.</w:t>
      </w:r>
      <w:r>
        <w:tab/>
        <w:t>Отвечая на вопрос из списка относительно того, располагает ли этническое меньшинство аль-ахдам доступом к базовым услугам, г-н Аль-Хавири вновь заявляет, что все граждане страны равны согласно Конституции и национальному законодательству.</w:t>
      </w:r>
    </w:p>
    <w:p w:rsidR="00000000" w:rsidRDefault="00000000"/>
    <w:p w:rsidR="00000000" w:rsidRDefault="00000000">
      <w:r>
        <w:t>17.</w:t>
      </w:r>
      <w:r>
        <w:tab/>
        <w:t>Г-н Аль-Хавири говорит, что неграмотность, связанная в основном с социально-экономическими факторами, остается в Йемене серьезной проблемой.  Правительство уделяет этому вопросу большое внимание и в 2005 году приняло пятилетний план, целью которого является снижение на 20% числа неграмотных жителей страны к 2010 году и оказание помощи наиболее бедным, в частности женщинам, живущим в сельских районах, в получении базового образования с целью нахождения работы на местном рынке труда.  В этой сфере йеменские власти трудятся в тесном сотрудничестве с НПО.</w:t>
      </w:r>
    </w:p>
    <w:p w:rsidR="00000000" w:rsidRDefault="00000000"/>
    <w:p w:rsidR="00000000" w:rsidRDefault="00000000">
      <w:r>
        <w:t>18.</w:t>
      </w:r>
      <w:r>
        <w:tab/>
        <w:t>Йемен надеется в ближайшем будущем снять свои оговорки в отношении статьи 5 Конвенции.  Он не ратифицировал, но просто подписал Международную конвенцию о защите прав всех трудящихся-мигрантов и членов их семей.  В любом случае, он ратифицировал значительное число чрезвычайно важных конвенций, касающихся прав человека, среди которых 29 конвенций Международной организации труда (МОТ), в числе которых восемь основных конвенций.</w:t>
      </w:r>
    </w:p>
    <w:p w:rsidR="00000000" w:rsidRDefault="00000000"/>
    <w:p w:rsidR="00000000" w:rsidRDefault="00000000">
      <w:r>
        <w:t>19.</w:t>
      </w:r>
      <w:r>
        <w:tab/>
        <w:t>В любом случае, добавляет выступающий, йеменская делегация не располагает информацией о числе и характере случаев расовой дискриминации, рассматривавшихся в судах.  Министерство по правам человека рассматривало ряд жалоб, как правило, касающихся дискриминации на рабочем месте, никак не связанной с расовым или этническим происхождением.  Оно провело расследования и установило, что небольшое число трудящихся действительно стали жертвой дискриминации.  Оно обратилось с просьбой к компетентным властям принять необходимые меры для компенсации ущерба пострадавшим трудящимся.</w:t>
      </w:r>
    </w:p>
    <w:p w:rsidR="00000000" w:rsidRDefault="00000000"/>
    <w:p w:rsidR="00000000" w:rsidRDefault="00000000">
      <w:r>
        <w:t>20.</w:t>
      </w:r>
      <w:r>
        <w:tab/>
        <w:t>За последние годы судебная система был полностью перестроена для повышения ее независимости и усиления сотрудничества между судебными органами для лучшего осуществления их функций.  Также были предприняты усилия для улучшения профессиональной подготовки адвокатов и повышения ответственности судей за свои действия.</w:t>
      </w:r>
    </w:p>
    <w:p w:rsidR="00000000" w:rsidRDefault="00000000"/>
    <w:p w:rsidR="00000000" w:rsidRDefault="00000000">
      <w:r>
        <w:t>21.</w:t>
      </w:r>
      <w:r>
        <w:tab/>
        <w:t>Наконец, г-н Аль-Хавири указывает, что доклад, рассматриваемый Комитетом, основан на документе, разработанном министерством по правам человека в тесном сотрудничестве с национальными НПО, занимающимися вопросами защиты прав человека.  В целом сейчас Йемен проводит возможно большее число консультаций с гражданским обществом в рамках разработки своей политики и составления докладов, предназначенных для договорных органов.</w:t>
      </w:r>
    </w:p>
    <w:p w:rsidR="00000000" w:rsidRDefault="00000000"/>
    <w:p w:rsidR="00000000" w:rsidRDefault="00000000">
      <w:r>
        <w:t>22.</w:t>
      </w:r>
      <w:r>
        <w:tab/>
      </w:r>
      <w:r>
        <w:rPr>
          <w:u w:val="single"/>
        </w:rPr>
        <w:t>Г-н БОЙД</w:t>
      </w:r>
      <w:r>
        <w:t xml:space="preserve"> (Докладчик по Йемену) с удовлетворением отмечает, что государство-участник добросовестно выполняет свои обязательства, касающиеся представления докладов договорным органам.  Он приветствует значительный прогресс, достигнутый Йеменом в сфере защиты прав человека, и ратификацию им многочисленных основных договоров, касающихся прав человека.  Кроме того, из доклада ясно видно, что йеменские власти уделяют много внимания замечаниям и предложениям договорных органов ООН.</w:t>
      </w:r>
    </w:p>
    <w:p w:rsidR="00000000" w:rsidRDefault="00000000"/>
    <w:p w:rsidR="00000000" w:rsidRDefault="00000000">
      <w:r>
        <w:t>23.</w:t>
      </w:r>
      <w:r>
        <w:tab/>
        <w:t xml:space="preserve">Г-н Бойд констатирует, что Йемен представляет самые общие сведения, но обходит молчанием чрезвычайно важные для Комитета вопросы, в частности этнический состав населения, социально-экономическую ситуацию этнических общин и участие маргинальных групп в политической жизни.  Комитет знает, что государство-участник располагает ограниченными ресурсами для сбора дезагрегированных данных о демографическом составе страны, но подчеркивает, что в отсутствие таких данных ему чрезвычайно сложно оценить, как Йемен выполняет свои обязательства согласно Конвенции.  В общем и целом выступающий призывает делегацию представлять Комитету более точные сведения, отмечая, к примеру, что государство-участник утверждает, что его законодательство полностью соответствует первой статье Конвенции, но не представляет никаких доказательств этого.  Комитету было бы полезно узнать, включил ли Йемен в свое внутреннее законодательство ясные положения, запрещающие дискриминацию по признаку расы и национального происхождения, согласно статьям 1 и 2 Конвенции. </w:t>
      </w:r>
    </w:p>
    <w:p w:rsidR="00000000" w:rsidRDefault="00000000"/>
    <w:p w:rsidR="00000000" w:rsidRDefault="00000000">
      <w:r>
        <w:t>24.</w:t>
      </w:r>
      <w:r>
        <w:tab/>
        <w:t>Г-н Бойд скептически относится к утверждениям Йемена, согласно которым расовой дискриминации в стране более не существует.  Он, к примеру, хотел бы узнать, провело ли министерство по правам человека подробный анализ ситуации, в которой находятся  группы африканского происхождения, такие, как эфиопы, сомалийцы и этническая группа аль-ахдам.</w:t>
      </w:r>
    </w:p>
    <w:p w:rsidR="00000000" w:rsidRDefault="00000000"/>
    <w:p w:rsidR="00000000" w:rsidRDefault="00000000">
      <w:r>
        <w:t>25.</w:t>
      </w:r>
      <w:r>
        <w:tab/>
        <w:t>В отношении применения статьи 4 Конвенции г-н Бойд говорит, что "законодательный арсенал" Йемена, по всей видимости, не охватывает всего разнообразия типов дискриминации, рассматриваемых в статье 4 Конвенции.  Соответственно, он просит делегацию указать, намерено ли правительство дополнить свое внутреннее законодательство для включения в него всех антидискриминационных положений, предусмотренных Конвенцией.</w:t>
      </w:r>
    </w:p>
    <w:p w:rsidR="00000000" w:rsidRDefault="00000000"/>
    <w:p w:rsidR="00000000" w:rsidRDefault="00000000">
      <w:r>
        <w:t>26.</w:t>
      </w:r>
      <w:r>
        <w:tab/>
        <w:t xml:space="preserve">Говоря о применении статьи 5 Конвенции, и в частности о применении статьи 5 </w:t>
      </w:r>
      <w:r>
        <w:rPr>
          <w:lang w:val="en-US"/>
        </w:rPr>
        <w:t>e</w:t>
      </w:r>
      <w:r>
        <w:t>), г</w:t>
      </w:r>
      <w:r>
        <w:noBreakHyphen/>
        <w:t>н Бойд с интересом отмечает, что государство-участник приняло различные меры для обеспечения уважения экономических, социальных и культурных прав населения в целом и что оно разработало национальную стратегию борьбы с бедностью (пункт 154), включающую амбициозный комплекс различных стратегий, программ и мероприятий.  Он хотел бы узнать, как была разработана эта стратегия и позволяет ли она повысить уровень и качество жизни маргинальных групп населения.</w:t>
      </w:r>
    </w:p>
    <w:p w:rsidR="00000000" w:rsidRDefault="00000000"/>
    <w:p w:rsidR="00000000" w:rsidRDefault="00000000">
      <w:r>
        <w:t>27.</w:t>
      </w:r>
      <w:r>
        <w:tab/>
        <w:t>Г-н Бойд напоминает, что в предыдущих замечаниях, касающихся Йемена (</w:t>
      </w:r>
      <w:r>
        <w:rPr>
          <w:lang w:val="en-US"/>
        </w:rPr>
        <w:t>A</w:t>
      </w:r>
      <w:r>
        <w:t>/57/18, пункты 451-470), Комитет указал, что он не удовлетворен заявлениями государства-участника о том, что в Йемене не существует расовой дискриминации, и рекомендовал ему принять эффективные меры в целях предупреждения расовой дискриминации и полного осуществления положений Конвенции.  Соответственно, он просит йеменскую делегацию указать, какие меры были приняты йеменскими властями для защиты этнических меньшинств от дискриминации, в частности представителей группы аль</w:t>
      </w:r>
      <w:r>
        <w:noBreakHyphen/>
        <w:t>ахдам и сомалийцев.</w:t>
      </w:r>
    </w:p>
    <w:p w:rsidR="00000000" w:rsidRDefault="00000000"/>
    <w:p w:rsidR="00000000" w:rsidRDefault="00000000">
      <w:r>
        <w:t>28.</w:t>
      </w:r>
      <w:r>
        <w:tab/>
        <w:t>Г-н Бойд добавляет, что, согласно информации неправительственных организаций, определенные этнические меньшинства, включая группы аль-ахдам и сомалийцев, не имеют доступа к образованию, службам здравоохранения и социального страхования страны, и это обусловлено не законодательством, а предрассудками, прочно укоренившимися в йеменской культуре и традициях.  Таким образом, необходима более подробная информация о мерах, принятых государством-участником для исправления этой ситуации.  Г-н Бойд хотел бы также узнать, рассматривают ли йеменские власти возможность предоставления правового статуса новым беженцам, проживающим в стране, число которых составляет около 100 000.</w:t>
      </w:r>
    </w:p>
    <w:p w:rsidR="00000000" w:rsidRDefault="00000000"/>
    <w:p w:rsidR="00000000" w:rsidRDefault="00000000">
      <w:r>
        <w:t>29.</w:t>
      </w:r>
      <w:r>
        <w:tab/>
        <w:t>Говоря о праве на эффективную защиту и средства правовой защиты в компетентных национальных судах (статья 6 Конвенции), докладчик хотел бы узнать, как именно пострадавший может отстаивать в йеменских судебных органах свои права, если они были нарушены государственными властями, и могут ли суды и другие компетентные государственные органы ссылаться на Конвенцию.</w:t>
      </w:r>
    </w:p>
    <w:p w:rsidR="00000000" w:rsidRDefault="00000000"/>
    <w:p w:rsidR="00000000" w:rsidRDefault="00000000">
      <w:r>
        <w:t>30.</w:t>
      </w:r>
      <w:r>
        <w:tab/>
      </w:r>
      <w:r>
        <w:rPr>
          <w:u w:val="single"/>
        </w:rPr>
        <w:t>Г-н АВТОНОМОВ</w:t>
      </w:r>
      <w:r>
        <w:t xml:space="preserve"> отмечает, что, согласно пунктам 8 и 12 рассматриваемого периодического доклада, большинство населения Йемена составляют арабы, однако в стране присутствуют и неарабские этнические группы, такие, как сомалийцы и малайцы.  В докладе также указывается (пункт 12), что официальным языком страны является арабский, однако в стране также говорят на других языках, таких, как махрский или сокоторийский языки.  Было бы интересно узнать, являются ли эти языки диалектами или самостоятельными языками, которые преподаются в йеменских учебных заведениях.</w:t>
      </w:r>
    </w:p>
    <w:p w:rsidR="00000000" w:rsidRDefault="00000000"/>
    <w:p w:rsidR="00000000" w:rsidRDefault="00000000">
      <w:r>
        <w:t>31.</w:t>
      </w:r>
      <w:r>
        <w:tab/>
        <w:t>Говоря о процедуре получения йеменского гражданства, г-н Автономов напоминает, что в предыдущих заключительных замечаниях по Йемену Комитет рекомендовал государству-участнику принять эффективные меры для обеспечения лицам, не являющимся гражданами страны, в том числе немусульманам и детям от смешанных пар, права на получение гражданства (</w:t>
      </w:r>
      <w:r>
        <w:rPr>
          <w:lang w:val="en-US"/>
        </w:rPr>
        <w:t>A</w:t>
      </w:r>
      <w:r>
        <w:t>/57/18, пункт 460).  Он приветствовал бы предоставление подробных сведений о мерах, принятых государством-участником для выполнения этой рекомендации, касающихся, в частности, женщин и детей, один из родителей которых не является гражданином Йемена.</w:t>
      </w:r>
    </w:p>
    <w:p w:rsidR="00000000" w:rsidRDefault="00000000"/>
    <w:p w:rsidR="00000000" w:rsidRDefault="00000000">
      <w:r>
        <w:t>32.</w:t>
      </w:r>
      <w:r>
        <w:tab/>
      </w:r>
      <w:r>
        <w:rPr>
          <w:u w:val="single"/>
        </w:rPr>
        <w:t>Г-н КЬЕРУМ</w:t>
      </w:r>
      <w:r>
        <w:t xml:space="preserve"> с удовлетворением отмечает, что рассматриваемый периодический доклад был разработан йеменскими властями на основе интерактивного сотрудничества с НПО.  Отмечая, что в Йемене в настоящий момент находится около 100 000 беженцев, он хотел бы узнать, собирается ли правительство и в дальнейшем придерживаться этой политики открытости в отношении беженцев.  В случае положительного ответа на этот вопрос г-н Кьерум придерживается мнения, что правительство Йемена должно рассмотреть возможность наделения этих лиц правовым статусом, чтобы гарантировать им всю необходимую защиту.</w:t>
      </w:r>
    </w:p>
    <w:p w:rsidR="00000000" w:rsidRDefault="00000000"/>
    <w:p w:rsidR="00000000" w:rsidRDefault="00000000">
      <w:r>
        <w:t>33.</w:t>
      </w:r>
      <w:r>
        <w:tab/>
        <w:t>Г-н Кьерум полагает, что необходимы более подробные разъяснения относительно статуса и прав представителей группы аль-ахдам в Йемене, в частности по вопросу их доступа к земельной собственности.  В частности, он хотел бы узнать, существуют ли препятствия экономического, юридического, законодательного или какого-либо иного характера, ограничивающие доступ членов этой группы к собственности.  И наконец, он хотел бы узнать, рассматривает ли государство-участник возможность создания национальной комиссии по правам человека.</w:t>
      </w:r>
    </w:p>
    <w:p w:rsidR="00000000" w:rsidRDefault="00000000"/>
    <w:p w:rsidR="00000000" w:rsidRDefault="00000000">
      <w:r>
        <w:t>34.</w:t>
      </w:r>
      <w:r>
        <w:tab/>
      </w:r>
      <w:r>
        <w:rPr>
          <w:u w:val="single"/>
        </w:rPr>
        <w:t>Г-н АМИР</w:t>
      </w:r>
      <w:r>
        <w:t xml:space="preserve"> полагает, что создание государственного министерства по правам человека и присутствие многих женщин в йеменском правительстве заслуживают особого упоминания. Он находит прискорбной ситуацию, в которой, несмотря на факт нахождения в стране 100 000 беженцев, Йемен принимает каждый день все новых и новых беженцев, несмотря на серьезные финансовые и экономические проблемы, в то время как соседние с ним страны, будучи более богатыми и большими, не проявляют подобного великодушия.</w:t>
      </w:r>
    </w:p>
    <w:p w:rsidR="00000000" w:rsidRDefault="00000000"/>
    <w:p w:rsidR="00000000" w:rsidRDefault="00000000">
      <w:r>
        <w:t>35.</w:t>
      </w:r>
      <w:r>
        <w:tab/>
        <w:t>С интересом отмечая, что Уголовный кодекс Йемена предусматривает наказания вплоть до 10 лет лишения свободы для любых лиц, занимающихся разжиганием расовой ненависти, г-н Амир подчеркивает, что многие другие государства - участники Конвенции не сочли нужным относить такие действия к категории уголовных преступлений.  Он полагает, что Йемен является страной, заслуживающей уважения, так как помимо колоссальных усилий, прилагаемых для обеспечения экономического и социального процветания населения, все религиозные конфессии всегда сосуществовали в ней в мире и согласии.</w:t>
      </w:r>
    </w:p>
    <w:p w:rsidR="00000000" w:rsidRDefault="00000000"/>
    <w:p w:rsidR="00000000" w:rsidRDefault="00000000">
      <w:r>
        <w:t>36.</w:t>
      </w:r>
      <w:r>
        <w:tab/>
      </w:r>
      <w:r>
        <w:rPr>
          <w:u w:val="single"/>
        </w:rPr>
        <w:t>ПРЕДСЕДАТЕЛЬ</w:t>
      </w:r>
      <w:r>
        <w:t xml:space="preserve"> говорит, что Комитет продолжит рассмотрение пятнадцатого и шестнадцатого периодических докладов Йемена на одном из следующих заседаний.</w:t>
      </w:r>
    </w:p>
    <w:p w:rsidR="00000000" w:rsidRDefault="00000000"/>
    <w:p w:rsidR="00000000" w:rsidRDefault="00000000">
      <w:pPr>
        <w:jc w:val="center"/>
        <w:rPr>
          <w:i/>
          <w:iCs/>
        </w:rPr>
      </w:pPr>
      <w:r>
        <w:rPr>
          <w:i/>
          <w:iCs/>
        </w:rPr>
        <w:t>Заседание закрывается в 18 час. 00 мин.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t>-----</w:t>
      </w:r>
    </w:p>
    <w:sectPr w:rsidR="00000000">
      <w:headerReference w:type="even" r:id="rId9"/>
      <w:headerReference w:type="default" r:id="rId10"/>
      <w:footerReference w:type="even" r:id="rId11"/>
      <w:footerReference w:type="default" r:id="rId12"/>
      <w:pgSz w:w="11907" w:h="16840" w:code="9"/>
      <w:pgMar w:top="851" w:right="851" w:bottom="1701" w:left="1701" w:header="851" w:footer="851" w:gutter="0"/>
      <w:cols w:space="720"/>
      <w:titlePg/>
      <w:docGrid w:linePitch="2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ind w:right="360"/>
    </w:pPr>
    <w:r>
      <w:rPr>
        <w:noProof/>
        <w:sz w:val="20"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682.55pt;margin-top:-149.15pt;width:28.05pt;height:146.05pt;z-index:1" filled="f" stroked="f">
          <v:textbox style="layout-flow:vertical" inset="0,0,0,0">
            <w:txbxContent>
              <w:p w:rsidR="00000000" w:rsidRDefault="00000000">
                <w:pPr>
                  <w:rPr>
                    <w:lang w:val="en-US"/>
                  </w:rPr>
                </w:pPr>
              </w:p>
              <w:p w:rsidR="00000000" w:rsidRDefault="00000000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 xml:space="preserve">page </w:t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>
                  <w:rPr>
                    <w:rStyle w:val="PageNumber"/>
                    <w:noProof/>
                  </w:rPr>
                  <w:t>9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noProof/>
        <w:sz w:val="20"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682.55pt;margin-top:42.5pt;width:28.05pt;height:146.05pt;z-index:2" filled="f" stroked="f">
          <v:textbox style="layout-flow:vertical" inset="0,0,0,0">
            <w:txbxContent>
              <w:p w:rsidR="00000000" w:rsidRDefault="00000000">
                <w:pPr>
                  <w:rPr>
                    <w:lang w:val="en-US"/>
                  </w:rPr>
                </w:pPr>
              </w:p>
              <w:p w:rsidR="00000000" w:rsidRDefault="00000000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 xml:space="preserve">page </w:t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>
                  <w:rPr>
                    <w:rStyle w:val="PageNumber"/>
                    <w:noProof/>
                  </w:rPr>
                  <w:t>10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</v:shape>
      </w:pict>
    </w:r>
    <w:r>
      <w:rPr>
        <w:lang w:val="en-US"/>
      </w:rPr>
      <w:t>CERD/C/SR.1764</w:t>
    </w:r>
  </w:p>
  <w:p w:rsidR="00000000" w:rsidRDefault="00000000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</w:p>
  <w:p w:rsidR="00000000" w:rsidRDefault="00000000">
    <w:pPr>
      <w:pStyle w:val="Header"/>
      <w:rPr>
        <w:lang w:val="en-US"/>
      </w:rPr>
    </w:pPr>
  </w:p>
  <w:p w:rsidR="00000000" w:rsidRDefault="00000000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ind w:left="7293"/>
      <w:rPr>
        <w:lang w:val="en-US"/>
      </w:rPr>
    </w:pPr>
    <w:r>
      <w:rPr>
        <w:noProof/>
        <w:sz w:val="20"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left:0;text-align:left;margin-left:682.55pt;margin-top:42.5pt;width:28.05pt;height:146.05pt;z-index:3" filled="f" stroked="f">
          <v:textbox style="layout-flow:vertical" inset="0,0,0,0">
            <w:txbxContent>
              <w:p w:rsidR="00000000" w:rsidRDefault="00000000">
                <w:pPr>
                  <w:rPr>
                    <w:lang w:val="en-US"/>
                  </w:rPr>
                </w:pPr>
              </w:p>
              <w:p w:rsidR="00000000" w:rsidRDefault="00000000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 xml:space="preserve">page </w:t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>
                  <w:rPr>
                    <w:rStyle w:val="PageNumber"/>
                    <w:noProof/>
                  </w:rPr>
                  <w:t>9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</v:shape>
      </w:pict>
    </w:r>
    <w:r>
      <w:rPr>
        <w:lang w:val="en-US"/>
      </w:rPr>
      <w:t>CERD/C/SR.1764</w:t>
    </w:r>
  </w:p>
  <w:p w:rsidR="00000000" w:rsidRDefault="00000000">
    <w:pPr>
      <w:pStyle w:val="Header"/>
      <w:ind w:left="7293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000000" w:rsidRDefault="00000000">
    <w:pPr>
      <w:pStyle w:val="Header"/>
      <w:ind w:left="7293"/>
      <w:rPr>
        <w:rStyle w:val="PageNumber"/>
        <w:lang w:val="en-US"/>
      </w:rPr>
    </w:pPr>
  </w:p>
  <w:p w:rsidR="00000000" w:rsidRDefault="00000000">
    <w:pPr>
      <w:pStyle w:val="Header"/>
      <w:ind w:left="7293"/>
      <w:rPr>
        <w:rStyle w:val="PageNumber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activeWritingStyle w:appName="MSWord" w:lang="ru-RU" w:vendorID="1" w:dllVersion="512" w:checkStyle="1"/>
  <w:activeWritingStyle w:appName="MSWord" w:lang="fr-FR" w:vendorID="9" w:dllVersion="512" w:checkStyle="1"/>
  <w:doNotTrackMoves/>
  <w:defaultTabStop w:val="567"/>
  <w:evenAndOddHeaders/>
  <w:drawingGridHorizontalSpacing w:val="187"/>
  <w:drawingGridVerticalSpacing w:val="127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character" w:styleId="PageNumber">
    <w:name w:val="page number"/>
    <w:basedOn w:val="DefaultParagraphFont"/>
    <w:semiHidden/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3393</Words>
  <Characters>19343</Characters>
  <Application>Microsoft Office Word</Application>
  <DocSecurity>4</DocSecurity>
  <Lines>161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Likholetov</vt:lpstr>
    </vt:vector>
  </TitlesOfParts>
  <Company/>
  <LinksUpToDate>false</LinksUpToDate>
  <CharactersWithSpaces>23754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Likholetov</dc:title>
  <dc:subject/>
  <dc:creator>Chvets</dc:creator>
  <cp:keywords/>
  <cp:lastModifiedBy>Chvets</cp:lastModifiedBy>
  <cp:revision>3</cp:revision>
  <cp:lastPrinted>2007-02-09T13:50:00Z</cp:lastPrinted>
  <dcterms:created xsi:type="dcterms:W3CDTF">2007-02-09T13:50:00Z</dcterms:created>
  <dcterms:modified xsi:type="dcterms:W3CDTF">2007-02-09T13:50:00Z</dcterms:modified>
</cp:coreProperties>
</file>