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A1C413F" w14:textId="77777777" w:rsidTr="00D21089">
        <w:trPr>
          <w:trHeight w:val="851"/>
        </w:trPr>
        <w:tc>
          <w:tcPr>
            <w:tcW w:w="1259" w:type="dxa"/>
            <w:tcBorders>
              <w:top w:val="nil"/>
              <w:left w:val="nil"/>
              <w:bottom w:val="single" w:sz="4" w:space="0" w:color="auto"/>
              <w:right w:val="nil"/>
            </w:tcBorders>
          </w:tcPr>
          <w:p w14:paraId="65D38288"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E4375FE"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D128243" w14:textId="77777777" w:rsidR="006F0959" w:rsidRDefault="005C1D2D" w:rsidP="005C1D2D">
            <w:pPr>
              <w:spacing w:after="20" w:line="240" w:lineRule="atLeast"/>
              <w:jc w:val="right"/>
            </w:pPr>
            <w:r w:rsidRPr="005C1D2D">
              <w:rPr>
                <w:sz w:val="40"/>
              </w:rPr>
              <w:t>CRC</w:t>
            </w:r>
            <w:r>
              <w:t>/C/ROU/CO/6-7</w:t>
            </w:r>
          </w:p>
        </w:tc>
      </w:tr>
      <w:tr w:rsidR="006F0959" w14:paraId="444BB959" w14:textId="77777777" w:rsidTr="00D21089">
        <w:trPr>
          <w:trHeight w:val="2835"/>
        </w:trPr>
        <w:tc>
          <w:tcPr>
            <w:tcW w:w="1259" w:type="dxa"/>
            <w:tcBorders>
              <w:top w:val="single" w:sz="4" w:space="0" w:color="auto"/>
              <w:left w:val="nil"/>
              <w:bottom w:val="single" w:sz="12" w:space="0" w:color="auto"/>
              <w:right w:val="nil"/>
            </w:tcBorders>
          </w:tcPr>
          <w:p w14:paraId="38FFDFEF" w14:textId="77777777" w:rsidR="006F0959" w:rsidRDefault="006F0959" w:rsidP="00D21089">
            <w:pPr>
              <w:spacing w:before="120"/>
              <w:jc w:val="center"/>
            </w:pPr>
            <w:r>
              <w:rPr>
                <w:noProof/>
                <w:lang w:val="fr-CH" w:eastAsia="fr-CH"/>
              </w:rPr>
              <w:drawing>
                <wp:inline distT="0" distB="0" distL="0" distR="0" wp14:anchorId="3D7F763D" wp14:editId="5DE7D51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B3EA9B1"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E00CB49" w14:textId="77777777" w:rsidR="006F0959" w:rsidRDefault="005C1D2D" w:rsidP="005C1D2D">
            <w:pPr>
              <w:spacing w:before="240"/>
            </w:pPr>
            <w:r>
              <w:t>Distr.: General</w:t>
            </w:r>
          </w:p>
          <w:p w14:paraId="3F837D25" w14:textId="1AB0827D" w:rsidR="005C1D2D" w:rsidRDefault="005C1D2D" w:rsidP="005C1D2D">
            <w:r>
              <w:t>2</w:t>
            </w:r>
            <w:r w:rsidR="006F2A14">
              <w:t>8</w:t>
            </w:r>
            <w:r>
              <w:t xml:space="preserve"> July 2025</w:t>
            </w:r>
          </w:p>
          <w:p w14:paraId="3264D52D" w14:textId="77777777" w:rsidR="005C1D2D" w:rsidRDefault="005C1D2D" w:rsidP="005C1D2D"/>
          <w:p w14:paraId="6152E5EE" w14:textId="77777777" w:rsidR="005C1D2D" w:rsidRDefault="005C1D2D" w:rsidP="005C1D2D">
            <w:pPr>
              <w:spacing w:line="240" w:lineRule="atLeast"/>
            </w:pPr>
            <w:r>
              <w:t>Original: English</w:t>
            </w:r>
          </w:p>
        </w:tc>
      </w:tr>
    </w:tbl>
    <w:p w14:paraId="4396C8C2" w14:textId="77777777" w:rsidR="005C1D2D" w:rsidRPr="00B9360B" w:rsidRDefault="005C1D2D" w:rsidP="005C1D2D">
      <w:pPr>
        <w:spacing w:before="120"/>
        <w:rPr>
          <w:b/>
          <w:sz w:val="24"/>
        </w:rPr>
      </w:pPr>
      <w:r w:rsidRPr="00B9360B">
        <w:rPr>
          <w:b/>
          <w:sz w:val="24"/>
        </w:rPr>
        <w:t>Committee on the Rights of the Child</w:t>
      </w:r>
    </w:p>
    <w:p w14:paraId="0AA09225" w14:textId="77777777" w:rsidR="005C1D2D" w:rsidRPr="005C1D2D" w:rsidRDefault="005C1D2D" w:rsidP="005C1D2D">
      <w:pPr>
        <w:pStyle w:val="HChG"/>
      </w:pPr>
      <w:r w:rsidRPr="005C1D2D">
        <w:tab/>
      </w:r>
      <w:r w:rsidRPr="005C1D2D">
        <w:tab/>
      </w:r>
      <w:r w:rsidRPr="005C1D2D">
        <w:tab/>
        <w:t>Concluding observations on the combined six and seventh periodic reports of Romania</w:t>
      </w:r>
      <w:r w:rsidRPr="006B0C1B">
        <w:rPr>
          <w:b w:val="0"/>
          <w:bCs/>
          <w:sz w:val="20"/>
        </w:rPr>
        <w:footnoteReference w:customMarkFollows="1" w:id="1"/>
        <w:t>*</w:t>
      </w:r>
    </w:p>
    <w:p w14:paraId="4D135CD9" w14:textId="77777777" w:rsidR="005C1D2D" w:rsidRPr="005C1D2D" w:rsidRDefault="005C1D2D" w:rsidP="005C1D2D">
      <w:pPr>
        <w:pStyle w:val="HChG"/>
      </w:pPr>
      <w:r w:rsidRPr="005C1D2D">
        <w:tab/>
        <w:t>I.</w:t>
      </w:r>
      <w:r w:rsidRPr="005C1D2D">
        <w:tab/>
        <w:t>Introduction</w:t>
      </w:r>
    </w:p>
    <w:p w14:paraId="7ADDCEA4" w14:textId="1D20904A" w:rsidR="005C1D2D" w:rsidRPr="00B9360B" w:rsidRDefault="00093BEC" w:rsidP="00093BEC">
      <w:pPr>
        <w:pStyle w:val="SingleTxtG"/>
        <w:tabs>
          <w:tab w:val="clear" w:pos="1701"/>
          <w:tab w:val="clear" w:pos="2268"/>
          <w:tab w:val="clear" w:pos="2835"/>
        </w:tabs>
        <w:kinsoku w:val="0"/>
        <w:overflowPunct w:val="0"/>
        <w:autoSpaceDE w:val="0"/>
        <w:autoSpaceDN w:val="0"/>
        <w:adjustRightInd w:val="0"/>
        <w:snapToGrid w:val="0"/>
        <w:rPr>
          <w:i/>
          <w:color w:val="000000" w:themeColor="text1"/>
        </w:rPr>
      </w:pPr>
      <w:r w:rsidRPr="00B9360B">
        <w:rPr>
          <w:color w:val="000000" w:themeColor="text1"/>
        </w:rPr>
        <w:t>1.</w:t>
      </w:r>
      <w:r w:rsidRPr="00B9360B">
        <w:rPr>
          <w:color w:val="000000" w:themeColor="text1"/>
        </w:rPr>
        <w:tab/>
      </w:r>
      <w:r w:rsidR="005C1D2D" w:rsidRPr="00B9360B">
        <w:rPr>
          <w:rFonts w:eastAsia="Malgun Gothic"/>
          <w:color w:val="000000" w:themeColor="text1"/>
        </w:rPr>
        <w:t xml:space="preserve">The </w:t>
      </w:r>
      <w:r w:rsidR="005C1D2D" w:rsidRPr="00B9360B">
        <w:rPr>
          <w:color w:val="000000" w:themeColor="text1"/>
        </w:rPr>
        <w:t>Committee considered the combined sixth and seventh periodic reports of Romania</w:t>
      </w:r>
      <w:r w:rsidR="005C1D2D" w:rsidRPr="006B0C1B">
        <w:rPr>
          <w:rStyle w:val="FootnoteReference"/>
        </w:rPr>
        <w:footnoteReference w:id="2"/>
      </w:r>
      <w:r w:rsidR="005C1D2D" w:rsidRPr="006B0C1B">
        <w:rPr>
          <w:rStyle w:val="FootnoteReference"/>
        </w:rPr>
        <w:t xml:space="preserve"> </w:t>
      </w:r>
      <w:r w:rsidR="005C1D2D" w:rsidRPr="00B9360B">
        <w:rPr>
          <w:color w:val="000000" w:themeColor="text1"/>
        </w:rPr>
        <w:t>at its 2890th and 2891st meetings,</w:t>
      </w:r>
      <w:r w:rsidR="005C1D2D" w:rsidRPr="006B0C1B">
        <w:rPr>
          <w:rStyle w:val="FootnoteReference"/>
        </w:rPr>
        <w:footnoteReference w:id="3"/>
      </w:r>
      <w:r w:rsidR="005C1D2D" w:rsidRPr="006B0C1B">
        <w:rPr>
          <w:rStyle w:val="FootnoteReference"/>
        </w:rPr>
        <w:t xml:space="preserve"> </w:t>
      </w:r>
      <w:r w:rsidR="005C1D2D" w:rsidRPr="00B9360B">
        <w:rPr>
          <w:color w:val="000000" w:themeColor="text1"/>
        </w:rPr>
        <w:t xml:space="preserve">held on 20 and 21 May 2025, and adopted the present concluding observations at its 2906th meeting, held on 30 May 2025. </w:t>
      </w:r>
    </w:p>
    <w:p w14:paraId="2A4D534E" w14:textId="55FDC13E" w:rsidR="005C1D2D" w:rsidRPr="00B9360B" w:rsidRDefault="00093BEC" w:rsidP="00093BEC">
      <w:pPr>
        <w:pStyle w:val="SingleTxtG"/>
        <w:tabs>
          <w:tab w:val="clear" w:pos="1701"/>
          <w:tab w:val="clear" w:pos="2268"/>
          <w:tab w:val="clear" w:pos="2835"/>
        </w:tabs>
        <w:kinsoku w:val="0"/>
        <w:overflowPunct w:val="0"/>
        <w:autoSpaceDE w:val="0"/>
        <w:autoSpaceDN w:val="0"/>
        <w:adjustRightInd w:val="0"/>
        <w:snapToGrid w:val="0"/>
        <w:rPr>
          <w:color w:val="000000" w:themeColor="text1"/>
        </w:rPr>
      </w:pPr>
      <w:r w:rsidRPr="00B9360B">
        <w:rPr>
          <w:color w:val="000000" w:themeColor="text1"/>
        </w:rPr>
        <w:t>2.</w:t>
      </w:r>
      <w:r w:rsidRPr="00B9360B">
        <w:rPr>
          <w:color w:val="000000" w:themeColor="text1"/>
        </w:rPr>
        <w:tab/>
      </w:r>
      <w:r w:rsidR="005C1D2D" w:rsidRPr="00B9360B">
        <w:rPr>
          <w:rFonts w:eastAsia="Malgun Gothic"/>
          <w:color w:val="000000" w:themeColor="text1"/>
        </w:rPr>
        <w:t xml:space="preserve">The </w:t>
      </w:r>
      <w:r w:rsidR="005C1D2D" w:rsidRPr="00B9360B">
        <w:rPr>
          <w:color w:val="000000" w:themeColor="text1"/>
        </w:rPr>
        <w:t xml:space="preserve">Committee welcomes the submission of the combined sixth and seventh periodic reports of the State Party, </w:t>
      </w:r>
      <w:r w:rsidR="005C1D2D" w:rsidRPr="00B9360B">
        <w:rPr>
          <w:rFonts w:eastAsia="Times New Roman"/>
          <w:color w:val="000000" w:themeColor="text1"/>
          <w:lang w:val="en-US"/>
        </w:rPr>
        <w:t>under the simplified reporting procedure</w:t>
      </w:r>
      <w:r w:rsidR="005C1D2D" w:rsidRPr="00B9360B">
        <w:rPr>
          <w:color w:val="000000" w:themeColor="text1"/>
        </w:rPr>
        <w:t>,</w:t>
      </w:r>
      <w:r w:rsidR="005C1D2D" w:rsidRPr="006B0C1B">
        <w:rPr>
          <w:rStyle w:val="FootnoteReference"/>
        </w:rPr>
        <w:footnoteReference w:id="4"/>
      </w:r>
      <w:r w:rsidR="005C1D2D" w:rsidRPr="006B0C1B">
        <w:rPr>
          <w:rStyle w:val="FootnoteReference"/>
        </w:rPr>
        <w:t xml:space="preserve"> </w:t>
      </w:r>
      <w:r w:rsidR="005C1D2D" w:rsidRPr="00B9360B">
        <w:rPr>
          <w:color w:val="000000" w:themeColor="text1"/>
        </w:rPr>
        <w:t>which allowed for a better understanding of the situation of children</w:t>
      </w:r>
      <w:r w:rsidR="006B0C1B">
        <w:rPr>
          <w:color w:val="000000" w:themeColor="text1"/>
        </w:rPr>
        <w:t>’</w:t>
      </w:r>
      <w:r w:rsidR="005C1D2D" w:rsidRPr="00B9360B">
        <w:rPr>
          <w:color w:val="000000" w:themeColor="text1"/>
        </w:rPr>
        <w:t xml:space="preserve">s rights in the State Party. </w:t>
      </w:r>
      <w:r w:rsidR="005C1D2D" w:rsidRPr="00B9360B">
        <w:rPr>
          <w:rFonts w:eastAsia="Malgun Gothic"/>
          <w:color w:val="000000" w:themeColor="text1"/>
        </w:rPr>
        <w:t xml:space="preserve">The Committee expresses its appreciation for the constructive dialogue held with the </w:t>
      </w:r>
      <w:r w:rsidR="005C1D2D" w:rsidRPr="00B9360B">
        <w:rPr>
          <w:color w:val="000000" w:themeColor="text1"/>
        </w:rPr>
        <w:t>multisectoral</w:t>
      </w:r>
      <w:r w:rsidR="005C1D2D" w:rsidRPr="00B9360B">
        <w:rPr>
          <w:rFonts w:eastAsia="Malgun Gothic"/>
          <w:color w:val="000000" w:themeColor="text1"/>
        </w:rPr>
        <w:t xml:space="preserve"> delegation of the State Party</w:t>
      </w:r>
      <w:r w:rsidR="005C1D2D" w:rsidRPr="00B9360B">
        <w:rPr>
          <w:color w:val="000000" w:themeColor="text1"/>
        </w:rPr>
        <w:t xml:space="preserve">. </w:t>
      </w:r>
    </w:p>
    <w:p w14:paraId="73819633" w14:textId="77777777" w:rsidR="005C1D2D" w:rsidRPr="005C1D2D" w:rsidRDefault="005C1D2D" w:rsidP="005C1D2D">
      <w:pPr>
        <w:pStyle w:val="HChG"/>
      </w:pPr>
      <w:r w:rsidRPr="005C1D2D">
        <w:tab/>
        <w:t>II.</w:t>
      </w:r>
      <w:r w:rsidRPr="005C1D2D">
        <w:tab/>
        <w:t xml:space="preserve">Follow-up measures taken and progress achieved by the </w:t>
      </w:r>
      <w:r w:rsidRPr="005C1D2D">
        <w:br/>
        <w:t>State Party</w:t>
      </w:r>
    </w:p>
    <w:p w14:paraId="4D6C0B94" w14:textId="7EC2E54A" w:rsidR="005C1D2D" w:rsidRPr="00B9360B" w:rsidRDefault="00093BEC" w:rsidP="00093BEC">
      <w:pPr>
        <w:pStyle w:val="SingleTxtG"/>
        <w:tabs>
          <w:tab w:val="clear" w:pos="1701"/>
          <w:tab w:val="clear" w:pos="2268"/>
          <w:tab w:val="clear" w:pos="2835"/>
        </w:tabs>
        <w:kinsoku w:val="0"/>
        <w:overflowPunct w:val="0"/>
        <w:autoSpaceDE w:val="0"/>
        <w:autoSpaceDN w:val="0"/>
        <w:adjustRightInd w:val="0"/>
        <w:snapToGrid w:val="0"/>
      </w:pPr>
      <w:r w:rsidRPr="00B9360B">
        <w:t>3.</w:t>
      </w:r>
      <w:r w:rsidRPr="00B9360B">
        <w:tab/>
      </w:r>
      <w:r w:rsidR="005C1D2D" w:rsidRPr="00B9360B">
        <w:rPr>
          <w:rFonts w:eastAsia="Malgun Gothic"/>
        </w:rPr>
        <w:t>The Committee welcomes the progress achieved by the State Party in various areas and the legislative and policy measures taken to support children left behind by parents working abroad and Ukrainian children, the deinstitutionalization process and children leaving care, as well as to prevent family separation, reform the social assistance system and promote child participation.</w:t>
      </w:r>
    </w:p>
    <w:p w14:paraId="4504F9B8" w14:textId="77777777" w:rsidR="005C1D2D" w:rsidRPr="005C1D2D" w:rsidRDefault="005C1D2D" w:rsidP="005C1D2D">
      <w:pPr>
        <w:pStyle w:val="HChG"/>
      </w:pPr>
      <w:r w:rsidRPr="005C1D2D">
        <w:tab/>
        <w:t>III.</w:t>
      </w:r>
      <w:r w:rsidRPr="005C1D2D">
        <w:tab/>
      </w:r>
      <w:r w:rsidRPr="005C1D2D">
        <w:tab/>
        <w:t>Main areas of concern and recommendations</w:t>
      </w:r>
    </w:p>
    <w:p w14:paraId="6AECD039" w14:textId="19539AA3" w:rsidR="005C1D2D" w:rsidRPr="00B9360B" w:rsidRDefault="00093BEC" w:rsidP="00093BEC">
      <w:pPr>
        <w:pStyle w:val="SingleTxtG"/>
        <w:tabs>
          <w:tab w:val="clear" w:pos="1701"/>
          <w:tab w:val="clear" w:pos="2268"/>
          <w:tab w:val="clear" w:pos="2835"/>
        </w:tabs>
      </w:pPr>
      <w:r w:rsidRPr="00B9360B">
        <w:t>4.</w:t>
      </w:r>
      <w:r w:rsidRPr="00B9360B">
        <w:tab/>
      </w:r>
      <w:r w:rsidR="005C1D2D" w:rsidRPr="00B9360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6B0C1B">
        <w:t>’</w:t>
      </w:r>
      <w:r w:rsidR="005C1D2D" w:rsidRPr="00B9360B">
        <w:t xml:space="preserve">s attention to the recommendations concerning the following areas, in respect of which urgent measures must be taken: abuse, neglect, sexual abuse and exploitation </w:t>
      </w:r>
      <w:r w:rsidR="005C1D2D" w:rsidRPr="00B9360B">
        <w:rPr>
          <w:rFonts w:eastAsia="Malgun Gothic"/>
          <w:bCs/>
        </w:rPr>
        <w:t xml:space="preserve">(para. 21); </w:t>
      </w:r>
      <w:r w:rsidR="005C1D2D" w:rsidRPr="00B9360B">
        <w:t>children deprived of a family environment</w:t>
      </w:r>
      <w:r w:rsidR="005C1D2D" w:rsidRPr="00B9360B">
        <w:rPr>
          <w:rFonts w:eastAsia="Malgun Gothic"/>
          <w:bCs/>
          <w:color w:val="FF0000"/>
        </w:rPr>
        <w:t xml:space="preserve"> </w:t>
      </w:r>
      <w:r w:rsidR="005C1D2D" w:rsidRPr="00B9360B">
        <w:rPr>
          <w:rFonts w:eastAsia="Malgun Gothic"/>
          <w:bCs/>
        </w:rPr>
        <w:t>(para. 26</w:t>
      </w:r>
      <w:r w:rsidR="005C1D2D" w:rsidRPr="00B9360B">
        <w:rPr>
          <w:bCs/>
        </w:rPr>
        <w:t>); children with disabilities (para. 31); health and health services (para. 33); standard of living (para. 38) a</w:t>
      </w:r>
      <w:r w:rsidR="005C1D2D" w:rsidRPr="00B9360B">
        <w:rPr>
          <w:rFonts w:eastAsia="Malgun Gothic"/>
          <w:bCs/>
        </w:rPr>
        <w:t>nd asylum-seeking, refugee and migrant children (para. 44).</w:t>
      </w:r>
    </w:p>
    <w:p w14:paraId="19FD0662" w14:textId="7D100995" w:rsidR="005C1D2D" w:rsidRPr="00B9360B" w:rsidRDefault="00093BEC" w:rsidP="00093BEC">
      <w:pPr>
        <w:pStyle w:val="SingleTxtG"/>
        <w:tabs>
          <w:tab w:val="clear" w:pos="1701"/>
          <w:tab w:val="clear" w:pos="2268"/>
          <w:tab w:val="clear" w:pos="2835"/>
        </w:tabs>
        <w:kinsoku w:val="0"/>
        <w:overflowPunct w:val="0"/>
        <w:autoSpaceDE w:val="0"/>
        <w:autoSpaceDN w:val="0"/>
        <w:adjustRightInd w:val="0"/>
        <w:snapToGrid w:val="0"/>
        <w:rPr>
          <w:b/>
        </w:rPr>
      </w:pPr>
      <w:r w:rsidRPr="00B9360B">
        <w:t>5.</w:t>
      </w:r>
      <w:r w:rsidRPr="00B9360B">
        <w:tab/>
      </w:r>
      <w:r w:rsidR="005C1D2D" w:rsidRPr="00B9360B">
        <w:rPr>
          <w:b/>
          <w:bCs/>
        </w:rPr>
        <w:t>The Committee recommends that the State Party ensure the realization of children</w:t>
      </w:r>
      <w:r w:rsidR="006B0C1B">
        <w:rPr>
          <w:b/>
          <w:bCs/>
        </w:rPr>
        <w:t>’</w:t>
      </w:r>
      <w:r w:rsidR="005C1D2D" w:rsidRPr="00B9360B">
        <w:rPr>
          <w:b/>
          <w:bCs/>
        </w:rPr>
        <w:t xml:space="preserve">s rights in accordance with the Convention, and the Optional Protocol on the involvement of children in armed conflict and the Optional Protocol on the sale of </w:t>
      </w:r>
      <w:r w:rsidR="005C1D2D" w:rsidRPr="00B9360B">
        <w:rPr>
          <w:b/>
          <w:bCs/>
        </w:rPr>
        <w:lastRenderedPageBreak/>
        <w:t>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r w:rsidR="005C1D2D" w:rsidRPr="00B9360B">
        <w:rPr>
          <w:b/>
        </w:rPr>
        <w:t>.</w:t>
      </w:r>
    </w:p>
    <w:p w14:paraId="1AEA91D4" w14:textId="77777777" w:rsidR="005C1D2D" w:rsidRPr="005C1D2D" w:rsidRDefault="005C1D2D" w:rsidP="005C1D2D">
      <w:pPr>
        <w:pStyle w:val="H1G"/>
      </w:pPr>
      <w:r w:rsidRPr="005C1D2D">
        <w:tab/>
        <w:t>A.</w:t>
      </w:r>
      <w:r w:rsidRPr="005C1D2D">
        <w:tab/>
        <w:t>General measures of implementation (arts. 1, 4, 42 and 44 (6))</w:t>
      </w:r>
    </w:p>
    <w:p w14:paraId="33E93CA5" w14:textId="77777777" w:rsidR="005C1D2D" w:rsidRPr="005C1D2D" w:rsidRDefault="005C1D2D" w:rsidP="005C1D2D">
      <w:pPr>
        <w:pStyle w:val="H23G"/>
      </w:pPr>
      <w:r w:rsidRPr="005C1D2D">
        <w:tab/>
      </w:r>
      <w:r w:rsidRPr="005C1D2D">
        <w:tab/>
      </w:r>
      <w:r w:rsidRPr="005C1D2D">
        <w:tab/>
        <w:t xml:space="preserve">Legislation </w:t>
      </w:r>
    </w:p>
    <w:p w14:paraId="15C85C7D" w14:textId="747525B1" w:rsidR="005C1D2D" w:rsidRPr="0056351C" w:rsidRDefault="00093BEC" w:rsidP="00093BEC">
      <w:pPr>
        <w:pStyle w:val="SingleTxtG"/>
        <w:tabs>
          <w:tab w:val="clear" w:pos="1701"/>
          <w:tab w:val="clear" w:pos="2268"/>
          <w:tab w:val="clear" w:pos="2835"/>
        </w:tabs>
        <w:kinsoku w:val="0"/>
        <w:overflowPunct w:val="0"/>
        <w:autoSpaceDE w:val="0"/>
        <w:autoSpaceDN w:val="0"/>
        <w:adjustRightInd w:val="0"/>
        <w:snapToGrid w:val="0"/>
        <w:rPr>
          <w:b/>
          <w:bCs/>
        </w:rPr>
      </w:pPr>
      <w:r w:rsidRPr="0056351C">
        <w:rPr>
          <w:bCs/>
        </w:rPr>
        <w:t>6.</w:t>
      </w:r>
      <w:r w:rsidRPr="0056351C">
        <w:rPr>
          <w:bCs/>
        </w:rPr>
        <w:tab/>
      </w:r>
      <w:r w:rsidR="005C1D2D" w:rsidRPr="0056351C">
        <w:rPr>
          <w:b/>
          <w:bCs/>
        </w:rPr>
        <w:t>The Committee welcomes the amendments to Law No. 272/2004 on the protection and promotion of child</w:t>
      </w:r>
      <w:r w:rsidR="005C1D2D">
        <w:rPr>
          <w:b/>
          <w:bCs/>
        </w:rPr>
        <w:t>ren</w:t>
      </w:r>
      <w:r w:rsidR="006B0C1B">
        <w:rPr>
          <w:b/>
          <w:bCs/>
        </w:rPr>
        <w:t>’</w:t>
      </w:r>
      <w:r w:rsidR="005C1D2D">
        <w:rPr>
          <w:b/>
          <w:bCs/>
        </w:rPr>
        <w:t>s</w:t>
      </w:r>
      <w:r w:rsidR="005C1D2D" w:rsidRPr="0056351C">
        <w:rPr>
          <w:b/>
          <w:bCs/>
        </w:rPr>
        <w:t xml:space="preserve"> rights, in particular the addition of asylum-seeking children and children under international protection </w:t>
      </w:r>
      <w:r w:rsidR="005C1D2D">
        <w:rPr>
          <w:b/>
          <w:bCs/>
        </w:rPr>
        <w:t>to the list of</w:t>
      </w:r>
      <w:r w:rsidR="005C1D2D" w:rsidRPr="0056351C">
        <w:rPr>
          <w:b/>
          <w:bCs/>
        </w:rPr>
        <w:t xml:space="preserve"> beneficiaries and the obligation </w:t>
      </w:r>
      <w:r w:rsidR="005C1D2D">
        <w:rPr>
          <w:b/>
          <w:bCs/>
        </w:rPr>
        <w:t>for</w:t>
      </w:r>
      <w:r w:rsidR="005C1D2D" w:rsidRPr="0056351C">
        <w:rPr>
          <w:b/>
          <w:bCs/>
        </w:rPr>
        <w:t xml:space="preserve"> authorities to ensure child participation in decision-making. The Committee recommends that the State </w:t>
      </w:r>
      <w:r w:rsidR="005C1D2D">
        <w:rPr>
          <w:b/>
          <w:bCs/>
        </w:rPr>
        <w:t>Party</w:t>
      </w:r>
      <w:r w:rsidR="005C1D2D" w:rsidRPr="0056351C">
        <w:rPr>
          <w:b/>
          <w:bCs/>
        </w:rPr>
        <w:t xml:space="preserve"> ensure the effective implementation of the amended law, including by providing adequate resources and adopting secondary legislation, and develop a child-rights impact assessment procedure for national legislation and policies relevant for children.</w:t>
      </w:r>
    </w:p>
    <w:p w14:paraId="4290D305" w14:textId="77777777" w:rsidR="005C1D2D" w:rsidRPr="005C1D2D" w:rsidRDefault="005C1D2D" w:rsidP="005C1D2D">
      <w:pPr>
        <w:pStyle w:val="H23G"/>
      </w:pPr>
      <w:r w:rsidRPr="005C1D2D">
        <w:tab/>
      </w:r>
      <w:r w:rsidRPr="005C1D2D">
        <w:tab/>
      </w:r>
      <w:r w:rsidRPr="005C1D2D">
        <w:tab/>
        <w:t>Comprehensive policy, strategy and coordination</w:t>
      </w:r>
    </w:p>
    <w:p w14:paraId="48FC35B7" w14:textId="2A92A613" w:rsidR="005C1D2D" w:rsidRDefault="00093BEC" w:rsidP="00093BEC">
      <w:pPr>
        <w:pStyle w:val="SingleTxtG"/>
        <w:tabs>
          <w:tab w:val="clear" w:pos="1701"/>
          <w:tab w:val="clear" w:pos="2268"/>
          <w:tab w:val="clear" w:pos="2835"/>
        </w:tabs>
        <w:kinsoku w:val="0"/>
        <w:overflowPunct w:val="0"/>
        <w:autoSpaceDE w:val="0"/>
        <w:autoSpaceDN w:val="0"/>
        <w:adjustRightInd w:val="0"/>
        <w:snapToGrid w:val="0"/>
        <w:rPr>
          <w:b/>
        </w:rPr>
      </w:pPr>
      <w:r>
        <w:t>7.</w:t>
      </w:r>
      <w:r>
        <w:tab/>
      </w:r>
      <w:r w:rsidR="005C1D2D">
        <w:rPr>
          <w:b/>
        </w:rPr>
        <w:t xml:space="preserve">The Committee welcomes the National Strategy </w:t>
      </w:r>
      <w:r w:rsidR="006B0C1B">
        <w:rPr>
          <w:b/>
        </w:rPr>
        <w:t>“</w:t>
      </w:r>
      <w:r w:rsidR="005C1D2D">
        <w:rPr>
          <w:b/>
        </w:rPr>
        <w:t>Protected Children, Safe Romania</w:t>
      </w:r>
      <w:r w:rsidR="006B0C1B">
        <w:rPr>
          <w:b/>
        </w:rPr>
        <w:t>”</w:t>
      </w:r>
      <w:r w:rsidR="005C1D2D">
        <w:rPr>
          <w:b/>
        </w:rPr>
        <w:t xml:space="preserve"> (2023–2027), covering all areas under the Convention, and the national action plan (2023-2030) for the European Child Guarantee, aiming to improve access to basic services for the most vulnerable children.</w:t>
      </w:r>
      <w:r w:rsidR="005C1D2D" w:rsidRPr="002A4817">
        <w:rPr>
          <w:b/>
        </w:rPr>
        <w:t xml:space="preserve"> </w:t>
      </w:r>
      <w:r w:rsidR="005C1D2D">
        <w:rPr>
          <w:b/>
        </w:rPr>
        <w:t>It recommends that the State Party ensure effective implementation, monitoring and evaluation of the national strategy and action plan at all levels and put in place an inter-institutional coordination mechanism to avoid duplication.</w:t>
      </w:r>
      <w:r w:rsidR="005C1D2D" w:rsidRPr="00B65BBD">
        <w:rPr>
          <w:b/>
        </w:rPr>
        <w:t xml:space="preserve"> </w:t>
      </w:r>
    </w:p>
    <w:p w14:paraId="0EA59197" w14:textId="77777777" w:rsidR="005C1D2D" w:rsidRPr="005C1D2D" w:rsidRDefault="005C1D2D" w:rsidP="005C1D2D">
      <w:pPr>
        <w:pStyle w:val="H23G"/>
      </w:pPr>
      <w:r w:rsidRPr="005C1D2D">
        <w:tab/>
      </w:r>
      <w:r w:rsidRPr="005C1D2D">
        <w:tab/>
      </w:r>
      <w:r w:rsidRPr="005C1D2D">
        <w:tab/>
        <w:t>Allocation of resources</w:t>
      </w:r>
    </w:p>
    <w:p w14:paraId="00CEF4BF" w14:textId="746B79B2" w:rsidR="005C1D2D" w:rsidRPr="00D51BD4" w:rsidRDefault="00093BEC" w:rsidP="00093BEC">
      <w:pPr>
        <w:pStyle w:val="SingleTxtG"/>
        <w:tabs>
          <w:tab w:val="clear" w:pos="1701"/>
          <w:tab w:val="clear" w:pos="2268"/>
          <w:tab w:val="clear" w:pos="2835"/>
        </w:tabs>
        <w:kinsoku w:val="0"/>
        <w:overflowPunct w:val="0"/>
        <w:autoSpaceDE w:val="0"/>
        <w:autoSpaceDN w:val="0"/>
        <w:adjustRightInd w:val="0"/>
        <w:snapToGrid w:val="0"/>
        <w:rPr>
          <w:b/>
        </w:rPr>
      </w:pPr>
      <w:r w:rsidRPr="00D51BD4">
        <w:t>8.</w:t>
      </w:r>
      <w:r w:rsidRPr="00D51BD4">
        <w:tab/>
      </w:r>
      <w:r w:rsidR="005C1D2D" w:rsidRPr="00D51BD4">
        <w:rPr>
          <w:b/>
        </w:rPr>
        <w:t>The Committee notes the increased allocations to primary healthcare, education and child allowances. Recalling its general comment No.</w:t>
      </w:r>
      <w:r w:rsidR="005C1D2D">
        <w:rPr>
          <w:b/>
        </w:rPr>
        <w:t xml:space="preserve"> </w:t>
      </w:r>
      <w:r w:rsidR="005C1D2D" w:rsidRPr="00D51BD4">
        <w:rPr>
          <w:b/>
        </w:rPr>
        <w:t>19</w:t>
      </w:r>
      <w:r w:rsidR="005C1D2D">
        <w:rPr>
          <w:b/>
        </w:rPr>
        <w:t xml:space="preserve"> </w:t>
      </w:r>
      <w:r w:rsidR="005C1D2D" w:rsidRPr="00D51BD4">
        <w:rPr>
          <w:b/>
        </w:rPr>
        <w:t>(2016) and its previous recommendations,</w:t>
      </w:r>
      <w:r w:rsidR="005C1D2D" w:rsidRPr="006B0C1B">
        <w:rPr>
          <w:rStyle w:val="FootnoteReference"/>
        </w:rPr>
        <w:footnoteReference w:id="5"/>
      </w:r>
      <w:r w:rsidR="006B0C1B" w:rsidRPr="006B0C1B">
        <w:rPr>
          <w:rStyle w:val="FootnoteReference"/>
        </w:rPr>
        <w:t xml:space="preserve"> </w:t>
      </w:r>
      <w:r w:rsidR="005C1D2D" w:rsidRPr="00D51BD4">
        <w:rPr>
          <w:b/>
        </w:rPr>
        <w:t xml:space="preserve">the Committee recommends that the State </w:t>
      </w:r>
      <w:r w:rsidR="005C1D2D">
        <w:rPr>
          <w:b/>
        </w:rPr>
        <w:t>Party</w:t>
      </w:r>
      <w:r w:rsidR="005C1D2D" w:rsidRPr="00D51BD4">
        <w:rPr>
          <w:b/>
        </w:rPr>
        <w:t xml:space="preserve">: </w:t>
      </w:r>
    </w:p>
    <w:p w14:paraId="1E900148" w14:textId="09C9D4D0" w:rsidR="005C1D2D" w:rsidRPr="00986AE7" w:rsidRDefault="00986AE7" w:rsidP="00986AE7">
      <w:pPr>
        <w:pStyle w:val="SingleTxtG"/>
        <w:rPr>
          <w:b/>
          <w:bCs/>
        </w:rPr>
      </w:pPr>
      <w:r>
        <w:rPr>
          <w:b/>
          <w:bCs/>
        </w:rPr>
        <w:tab/>
      </w:r>
      <w:r w:rsidR="00093BEC" w:rsidRPr="006B0C1B">
        <w:rPr>
          <w:bCs/>
        </w:rPr>
        <w:t>(a)</w:t>
      </w:r>
      <w:r w:rsidR="00093BEC" w:rsidRPr="006B0C1B">
        <w:rPr>
          <w:bCs/>
        </w:rPr>
        <w:tab/>
      </w:r>
      <w:r w:rsidR="005C1D2D" w:rsidRPr="00986AE7">
        <w:rPr>
          <w:b/>
          <w:bCs/>
        </w:rPr>
        <w:t xml:space="preserve">Maintain its social expenditure despite the fiscal challenges; </w:t>
      </w:r>
    </w:p>
    <w:p w14:paraId="158DDBFC" w14:textId="1EF5F3AD" w:rsidR="005C1D2D" w:rsidRPr="00986AE7" w:rsidRDefault="00986AE7" w:rsidP="00986AE7">
      <w:pPr>
        <w:pStyle w:val="SingleTxtG"/>
        <w:rPr>
          <w:b/>
          <w:bCs/>
        </w:rPr>
      </w:pPr>
      <w:r>
        <w:rPr>
          <w:b/>
          <w:bCs/>
        </w:rPr>
        <w:tab/>
      </w:r>
      <w:r w:rsidR="00093BEC" w:rsidRPr="006B0C1B">
        <w:rPr>
          <w:bCs/>
        </w:rPr>
        <w:t>(b)</w:t>
      </w:r>
      <w:r w:rsidR="00093BEC" w:rsidRPr="006B0C1B">
        <w:rPr>
          <w:bCs/>
        </w:rPr>
        <w:tab/>
      </w:r>
      <w:r w:rsidR="005C1D2D" w:rsidRPr="00986AE7">
        <w:rPr>
          <w:b/>
          <w:bCs/>
        </w:rPr>
        <w:t>Establish a child-friendly budgeting process with clear allocations to children, including those in vulnerable situations, specific indicators and monitoring and evaluation systems;</w:t>
      </w:r>
    </w:p>
    <w:p w14:paraId="7E3D13B2" w14:textId="5C91EB98" w:rsidR="005C1D2D" w:rsidRPr="00986AE7" w:rsidRDefault="00986AE7" w:rsidP="00986AE7">
      <w:pPr>
        <w:pStyle w:val="SingleTxtG"/>
        <w:rPr>
          <w:b/>
          <w:bCs/>
        </w:rPr>
      </w:pPr>
      <w:r>
        <w:rPr>
          <w:b/>
          <w:bCs/>
        </w:rPr>
        <w:tab/>
      </w:r>
      <w:r w:rsidR="00093BEC" w:rsidRPr="006B0C1B">
        <w:rPr>
          <w:bCs/>
        </w:rPr>
        <w:t>(c)</w:t>
      </w:r>
      <w:r w:rsidR="00093BEC" w:rsidRPr="006B0C1B">
        <w:rPr>
          <w:bCs/>
        </w:rPr>
        <w:tab/>
      </w:r>
      <w:r w:rsidR="005C1D2D" w:rsidRPr="00986AE7">
        <w:rPr>
          <w:b/>
          <w:bCs/>
        </w:rPr>
        <w:t xml:space="preserve">Decentralize the distribution of resources and strengthen measures to combat corruption. </w:t>
      </w:r>
    </w:p>
    <w:p w14:paraId="08297E41" w14:textId="77777777" w:rsidR="005C1D2D" w:rsidRPr="005C1D2D" w:rsidRDefault="005C1D2D" w:rsidP="005C1D2D">
      <w:pPr>
        <w:pStyle w:val="H23G"/>
      </w:pPr>
      <w:r w:rsidRPr="005C1D2D">
        <w:tab/>
      </w:r>
      <w:r w:rsidRPr="005C1D2D">
        <w:tab/>
        <w:t>Data collection</w:t>
      </w:r>
    </w:p>
    <w:p w14:paraId="3ADD32BE" w14:textId="1B46DAE3" w:rsidR="005C1D2D" w:rsidRDefault="00093BEC" w:rsidP="00093BEC">
      <w:pPr>
        <w:pStyle w:val="SingleTxtG"/>
        <w:tabs>
          <w:tab w:val="clear" w:pos="1701"/>
          <w:tab w:val="clear" w:pos="2268"/>
          <w:tab w:val="clear" w:pos="2835"/>
        </w:tabs>
        <w:kinsoku w:val="0"/>
        <w:overflowPunct w:val="0"/>
        <w:autoSpaceDE w:val="0"/>
        <w:autoSpaceDN w:val="0"/>
        <w:adjustRightInd w:val="0"/>
        <w:snapToGrid w:val="0"/>
        <w:rPr>
          <w:rFonts w:eastAsia="Malgun Gothic"/>
          <w:b/>
        </w:rPr>
      </w:pPr>
      <w:r>
        <w:rPr>
          <w:rFonts w:eastAsia="Malgun Gothic"/>
        </w:rPr>
        <w:t>9.</w:t>
      </w:r>
      <w:r>
        <w:rPr>
          <w:rFonts w:eastAsia="Malgun Gothic"/>
        </w:rPr>
        <w:tab/>
      </w:r>
      <w:r w:rsidR="005C1D2D">
        <w:rPr>
          <w:b/>
        </w:rPr>
        <w:t xml:space="preserve">Noting the existence of sectoral databases, including the National Adoption Information System on child protection, the Committee recalls its </w:t>
      </w:r>
      <w:r w:rsidR="005C1D2D" w:rsidRPr="005E4B4C">
        <w:rPr>
          <w:rFonts w:eastAsia="Malgun Gothic"/>
          <w:b/>
        </w:rPr>
        <w:t>general comment No.</w:t>
      </w:r>
      <w:r w:rsidR="007A6224">
        <w:rPr>
          <w:rFonts w:eastAsia="Malgun Gothic"/>
          <w:b/>
        </w:rPr>
        <w:t> </w:t>
      </w:r>
      <w:r w:rsidR="005C1D2D" w:rsidRPr="005E4B4C">
        <w:rPr>
          <w:rFonts w:eastAsia="Malgun Gothic"/>
          <w:b/>
        </w:rPr>
        <w:t>5 (2003)</w:t>
      </w:r>
      <w:r w:rsidR="005C1D2D">
        <w:rPr>
          <w:rFonts w:eastAsia="Malgun Gothic"/>
          <w:b/>
        </w:rPr>
        <w:t xml:space="preserve"> and recommends that</w:t>
      </w:r>
      <w:r w:rsidR="005C1D2D" w:rsidRPr="00803400">
        <w:rPr>
          <w:rFonts w:eastAsia="Malgun Gothic"/>
          <w:b/>
        </w:rPr>
        <w:t xml:space="preserve"> the State </w:t>
      </w:r>
      <w:r w:rsidR="005C1D2D">
        <w:rPr>
          <w:rFonts w:eastAsia="Malgun Gothic"/>
          <w:b/>
        </w:rPr>
        <w:t>Party:</w:t>
      </w:r>
    </w:p>
    <w:p w14:paraId="52F08687" w14:textId="402DC411" w:rsidR="005C1D2D" w:rsidRPr="00986AE7" w:rsidRDefault="00986AE7" w:rsidP="00986AE7">
      <w:pPr>
        <w:pStyle w:val="SingleTxtG"/>
        <w:rPr>
          <w:b/>
          <w:bCs/>
        </w:rPr>
      </w:pPr>
      <w:r>
        <w:rPr>
          <w:b/>
          <w:bCs/>
        </w:rPr>
        <w:tab/>
      </w:r>
      <w:r w:rsidR="00093BEC" w:rsidRPr="006B0C1B">
        <w:rPr>
          <w:bCs/>
        </w:rPr>
        <w:t>(a)</w:t>
      </w:r>
      <w:r w:rsidR="00093BEC" w:rsidRPr="006B0C1B">
        <w:rPr>
          <w:bCs/>
        </w:rPr>
        <w:tab/>
      </w:r>
      <w:r w:rsidR="005C1D2D" w:rsidRPr="00986AE7">
        <w:rPr>
          <w:b/>
          <w:bCs/>
        </w:rPr>
        <w:t xml:space="preserve">Improve the collection and analysis of disaggregated data, including by unifying terminology and reporting methods, strengthening data-sharing and combining databases managed by different sectors, to ensure that all areas of the Convention are covered and to fully reflect the situation of children in vulnerable situations, including Roma children, children living in poverty, children with disabilities, refugee and asylum-seeking children, including Ukrainian children, adolescent pregnancy and mental health; </w:t>
      </w:r>
    </w:p>
    <w:p w14:paraId="7065CB45" w14:textId="5D09E8DA" w:rsidR="005C1D2D" w:rsidRPr="00986AE7" w:rsidRDefault="00986AE7" w:rsidP="00986AE7">
      <w:pPr>
        <w:pStyle w:val="SingleTxtG"/>
        <w:rPr>
          <w:b/>
          <w:bCs/>
        </w:rPr>
      </w:pPr>
      <w:r>
        <w:rPr>
          <w:b/>
          <w:bCs/>
        </w:rPr>
        <w:lastRenderedPageBreak/>
        <w:tab/>
      </w:r>
      <w:r w:rsidR="00093BEC" w:rsidRPr="006B0C1B">
        <w:rPr>
          <w:bCs/>
        </w:rPr>
        <w:t>(b)</w:t>
      </w:r>
      <w:r w:rsidR="00093BEC" w:rsidRPr="006B0C1B">
        <w:rPr>
          <w:bCs/>
        </w:rPr>
        <w:tab/>
      </w:r>
      <w:r w:rsidR="005C1D2D" w:rsidRPr="00986AE7">
        <w:rPr>
          <w:b/>
          <w:bCs/>
        </w:rPr>
        <w:t>Seek the support of the United Nations Children</w:t>
      </w:r>
      <w:r w:rsidR="006B0C1B">
        <w:rPr>
          <w:b/>
          <w:bCs/>
        </w:rPr>
        <w:t>’</w:t>
      </w:r>
      <w:r w:rsidR="005C1D2D" w:rsidRPr="00986AE7">
        <w:rPr>
          <w:b/>
          <w:bCs/>
        </w:rPr>
        <w:t xml:space="preserve">s Fund (UNICEF) to conduct the Multiple Indicator Cluster Survey to close the gaps in disaggregated data on vulnerable groups. </w:t>
      </w:r>
    </w:p>
    <w:p w14:paraId="0C341B4B" w14:textId="77777777" w:rsidR="005C1D2D" w:rsidRPr="005C1D2D" w:rsidRDefault="005C1D2D" w:rsidP="005C1D2D">
      <w:pPr>
        <w:pStyle w:val="H23G"/>
      </w:pPr>
      <w:r w:rsidRPr="005C1D2D">
        <w:tab/>
      </w:r>
      <w:r w:rsidRPr="005C1D2D">
        <w:tab/>
        <w:t>Access to justice and remedy</w:t>
      </w:r>
    </w:p>
    <w:p w14:paraId="4607BE39" w14:textId="7A1AF01D" w:rsidR="005C1D2D" w:rsidRPr="00804D8F" w:rsidRDefault="00093BEC" w:rsidP="00093BEC">
      <w:pPr>
        <w:pStyle w:val="SingleTxtG"/>
        <w:tabs>
          <w:tab w:val="clear" w:pos="1701"/>
          <w:tab w:val="clear" w:pos="2268"/>
          <w:tab w:val="clear" w:pos="2835"/>
        </w:tabs>
        <w:kinsoku w:val="0"/>
        <w:overflowPunct w:val="0"/>
        <w:autoSpaceDE w:val="0"/>
        <w:autoSpaceDN w:val="0"/>
        <w:adjustRightInd w:val="0"/>
        <w:snapToGrid w:val="0"/>
      </w:pPr>
      <w:r w:rsidRPr="00804D8F">
        <w:t>10.</w:t>
      </w:r>
      <w:r w:rsidRPr="00804D8F">
        <w:tab/>
      </w:r>
      <w:r w:rsidR="005C1D2D" w:rsidRPr="00C4686D">
        <w:rPr>
          <w:b/>
          <w:bCs/>
        </w:rPr>
        <w:t>Welcoming the establishment of hearing rooms for</w:t>
      </w:r>
      <w:r w:rsidR="005C1D2D">
        <w:rPr>
          <w:b/>
          <w:bCs/>
        </w:rPr>
        <w:t xml:space="preserve"> children, t</w:t>
      </w:r>
      <w:r w:rsidR="005C1D2D" w:rsidRPr="00EF29F7">
        <w:rPr>
          <w:b/>
          <w:bCs/>
        </w:rPr>
        <w:t xml:space="preserve">he Committee recommends that the State </w:t>
      </w:r>
      <w:r w:rsidR="005C1D2D">
        <w:rPr>
          <w:b/>
          <w:bCs/>
        </w:rPr>
        <w:t>Party</w:t>
      </w:r>
      <w:r w:rsidR="005C1D2D" w:rsidRPr="00EF29F7">
        <w:rPr>
          <w:b/>
          <w:bCs/>
        </w:rPr>
        <w:t>:</w:t>
      </w:r>
    </w:p>
    <w:p w14:paraId="32197077" w14:textId="733CA500" w:rsidR="005C1D2D" w:rsidRPr="00986AE7" w:rsidRDefault="00986AE7" w:rsidP="00986AE7">
      <w:pPr>
        <w:pStyle w:val="SingleTxtG"/>
        <w:rPr>
          <w:b/>
          <w:bCs/>
        </w:rPr>
      </w:pPr>
      <w:r>
        <w:rPr>
          <w:b/>
          <w:bCs/>
        </w:rPr>
        <w:tab/>
      </w:r>
      <w:r w:rsidR="00093BEC" w:rsidRPr="006B0C1B">
        <w:rPr>
          <w:bCs/>
        </w:rPr>
        <w:t>(a)</w:t>
      </w:r>
      <w:r w:rsidR="00093BEC" w:rsidRPr="006B0C1B">
        <w:rPr>
          <w:bCs/>
        </w:rPr>
        <w:tab/>
      </w:r>
      <w:r w:rsidR="005C1D2D" w:rsidRPr="00986AE7">
        <w:rPr>
          <w:b/>
          <w:bCs/>
        </w:rPr>
        <w:t>Ensure that all children have access to</w:t>
      </w:r>
      <w:r w:rsidR="005C1D2D" w:rsidRPr="006B0C1B">
        <w:rPr>
          <w:b/>
          <w:bCs/>
        </w:rPr>
        <w:t>: (i)</w:t>
      </w:r>
      <w:r w:rsidR="005C1D2D" w:rsidRPr="006B0C1B">
        <w:rPr>
          <w:bCs/>
        </w:rPr>
        <w:t xml:space="preserve"> </w:t>
      </w:r>
      <w:r w:rsidR="005C1D2D" w:rsidRPr="00986AE7">
        <w:rPr>
          <w:b/>
          <w:bCs/>
        </w:rPr>
        <w:t>confidential, child-friendly and independent complaint mechanisms in schools, foster-care systems, alternative care settings and detention for reporting all forms of violence, abuse, discrimination and other violations of their rights; and (ii) legal support and age-appropriate information on access to counselling and remedies, including compensation and rehabilitation;</w:t>
      </w:r>
    </w:p>
    <w:p w14:paraId="14FC6451" w14:textId="7892F59F" w:rsidR="005C1D2D" w:rsidRPr="00986AE7" w:rsidRDefault="00986AE7" w:rsidP="00986AE7">
      <w:pPr>
        <w:pStyle w:val="SingleTxtG"/>
        <w:rPr>
          <w:b/>
          <w:bCs/>
        </w:rPr>
      </w:pPr>
      <w:r>
        <w:rPr>
          <w:b/>
          <w:bCs/>
        </w:rPr>
        <w:tab/>
      </w:r>
      <w:r w:rsidR="00093BEC" w:rsidRPr="006B0C1B">
        <w:rPr>
          <w:bCs/>
        </w:rPr>
        <w:t>(b)</w:t>
      </w:r>
      <w:r w:rsidR="00093BEC" w:rsidRPr="006B0C1B">
        <w:rPr>
          <w:bCs/>
        </w:rPr>
        <w:tab/>
      </w:r>
      <w:r w:rsidR="005C1D2D" w:rsidRPr="00986AE7">
        <w:rPr>
          <w:b/>
          <w:bCs/>
        </w:rPr>
        <w:t xml:space="preserve">Raise awareness among children of their right to file a complaint under existing mechanisms; </w:t>
      </w:r>
    </w:p>
    <w:p w14:paraId="31A13E29" w14:textId="3275B7A8" w:rsidR="005C1D2D" w:rsidRPr="00986AE7" w:rsidRDefault="00986AE7" w:rsidP="00986AE7">
      <w:pPr>
        <w:pStyle w:val="SingleTxtG"/>
        <w:rPr>
          <w:b/>
          <w:bCs/>
        </w:rPr>
      </w:pPr>
      <w:r>
        <w:rPr>
          <w:b/>
          <w:bCs/>
        </w:rPr>
        <w:tab/>
      </w:r>
      <w:r w:rsidR="00093BEC" w:rsidRPr="006B0C1B">
        <w:rPr>
          <w:bCs/>
        </w:rPr>
        <w:t>(c)</w:t>
      </w:r>
      <w:r w:rsidR="00093BEC" w:rsidRPr="006B0C1B">
        <w:rPr>
          <w:bCs/>
        </w:rPr>
        <w:tab/>
      </w:r>
      <w:r w:rsidR="005C1D2D" w:rsidRPr="00986AE7">
        <w:rPr>
          <w:b/>
          <w:bCs/>
        </w:rPr>
        <w:t>Ensure systematic and mandatory training for all relevant professionals working with children on child-friendly procedures and remedies, children</w:t>
      </w:r>
      <w:r w:rsidR="006B0C1B">
        <w:rPr>
          <w:b/>
          <w:bCs/>
        </w:rPr>
        <w:t>’</w:t>
      </w:r>
      <w:r w:rsidR="005C1D2D" w:rsidRPr="00986AE7">
        <w:rPr>
          <w:b/>
          <w:bCs/>
        </w:rPr>
        <w:t>s rights and the Convention.</w:t>
      </w:r>
    </w:p>
    <w:p w14:paraId="11DA705B" w14:textId="77777777" w:rsidR="005C1D2D" w:rsidRPr="005C1D2D" w:rsidRDefault="005C1D2D" w:rsidP="005C1D2D">
      <w:pPr>
        <w:pStyle w:val="H23G"/>
      </w:pPr>
      <w:r w:rsidRPr="005C1D2D">
        <w:tab/>
      </w:r>
      <w:r w:rsidRPr="005C1D2D">
        <w:tab/>
        <w:t xml:space="preserve">Independent monitoring </w:t>
      </w:r>
    </w:p>
    <w:p w14:paraId="04151526" w14:textId="2B2B080A" w:rsidR="005C1D2D" w:rsidRDefault="00093BEC" w:rsidP="00093BEC">
      <w:pPr>
        <w:pStyle w:val="SingleTxtG"/>
        <w:tabs>
          <w:tab w:val="clear" w:pos="1701"/>
          <w:tab w:val="clear" w:pos="2268"/>
          <w:tab w:val="clear" w:pos="2835"/>
        </w:tabs>
        <w:kinsoku w:val="0"/>
        <w:overflowPunct w:val="0"/>
        <w:autoSpaceDE w:val="0"/>
        <w:autoSpaceDN w:val="0"/>
        <w:adjustRightInd w:val="0"/>
        <w:snapToGrid w:val="0"/>
        <w:rPr>
          <w:b/>
        </w:rPr>
      </w:pPr>
      <w:r>
        <w:t>11.</w:t>
      </w:r>
      <w:r>
        <w:tab/>
      </w:r>
      <w:r w:rsidR="005C1D2D">
        <w:rPr>
          <w:rFonts w:eastAsia="Malgun Gothic"/>
          <w:b/>
        </w:rPr>
        <w:t>Welcoming the establishment of the Children</w:t>
      </w:r>
      <w:r w:rsidR="006B0C1B">
        <w:rPr>
          <w:rFonts w:eastAsia="Malgun Gothic"/>
          <w:b/>
        </w:rPr>
        <w:t>’</w:t>
      </w:r>
      <w:r w:rsidR="005C1D2D">
        <w:rPr>
          <w:rFonts w:eastAsia="Malgun Gothic"/>
          <w:b/>
        </w:rPr>
        <w:t>s Ombudsperson in 2018, the</w:t>
      </w:r>
      <w:r w:rsidR="005C1D2D">
        <w:rPr>
          <w:b/>
          <w:bCs/>
        </w:rPr>
        <w:t xml:space="preserve"> </w:t>
      </w:r>
      <w:r w:rsidR="005C1D2D" w:rsidRPr="00FC61EB">
        <w:rPr>
          <w:b/>
          <w:bCs/>
        </w:rPr>
        <w:t>Committee</w:t>
      </w:r>
      <w:r w:rsidR="005C1D2D">
        <w:rPr>
          <w:b/>
          <w:bCs/>
        </w:rPr>
        <w:t xml:space="preserve"> </w:t>
      </w:r>
      <w:r w:rsidR="005C1D2D" w:rsidRPr="00FC61EB">
        <w:rPr>
          <w:rFonts w:eastAsia="Malgun Gothic"/>
          <w:b/>
        </w:rPr>
        <w:t xml:space="preserve">recommends that the State </w:t>
      </w:r>
      <w:r w:rsidR="005C1D2D">
        <w:rPr>
          <w:rFonts w:eastAsia="Malgun Gothic"/>
          <w:b/>
        </w:rPr>
        <w:t>Party</w:t>
      </w:r>
      <w:r w:rsidR="005C1D2D" w:rsidRPr="00FC61EB">
        <w:rPr>
          <w:b/>
        </w:rPr>
        <w:t>:</w:t>
      </w:r>
    </w:p>
    <w:p w14:paraId="37D90E39" w14:textId="18548B2F" w:rsidR="005C1D2D" w:rsidRPr="00986AE7" w:rsidRDefault="00986AE7" w:rsidP="00986AE7">
      <w:pPr>
        <w:pStyle w:val="SingleTxtG"/>
        <w:rPr>
          <w:b/>
          <w:bCs/>
        </w:rPr>
      </w:pPr>
      <w:r>
        <w:rPr>
          <w:b/>
          <w:bCs/>
        </w:rPr>
        <w:tab/>
      </w:r>
      <w:r w:rsidR="00093BEC" w:rsidRPr="006B0C1B">
        <w:rPr>
          <w:bCs/>
        </w:rPr>
        <w:t>(a)</w:t>
      </w:r>
      <w:r w:rsidR="00093BEC" w:rsidRPr="006B0C1B">
        <w:rPr>
          <w:bCs/>
        </w:rPr>
        <w:tab/>
      </w:r>
      <w:r w:rsidR="005C1D2D" w:rsidRPr="00986AE7">
        <w:rPr>
          <w:b/>
          <w:bCs/>
        </w:rPr>
        <w:t>Strengthen the capacity of the Children</w:t>
      </w:r>
      <w:r w:rsidR="006B0C1B">
        <w:rPr>
          <w:b/>
          <w:bCs/>
        </w:rPr>
        <w:t>’</w:t>
      </w:r>
      <w:r w:rsidR="005C1D2D" w:rsidRPr="00986AE7">
        <w:rPr>
          <w:b/>
          <w:bCs/>
        </w:rPr>
        <w:t>s Ombudsperson</w:t>
      </w:r>
      <w:r w:rsidR="006B0C1B">
        <w:rPr>
          <w:b/>
          <w:bCs/>
        </w:rPr>
        <w:t>’</w:t>
      </w:r>
      <w:r w:rsidR="005C1D2D" w:rsidRPr="00986AE7">
        <w:rPr>
          <w:b/>
          <w:bCs/>
        </w:rPr>
        <w:t>s Office to promote and protect children</w:t>
      </w:r>
      <w:r w:rsidR="006B0C1B">
        <w:rPr>
          <w:b/>
          <w:bCs/>
        </w:rPr>
        <w:t>’</w:t>
      </w:r>
      <w:r w:rsidR="005C1D2D" w:rsidRPr="00986AE7">
        <w:rPr>
          <w:b/>
          <w:bCs/>
        </w:rPr>
        <w:t>s rights, including through staff training on the rights of the child and related matters;</w:t>
      </w:r>
    </w:p>
    <w:p w14:paraId="1D037C1F" w14:textId="19DB37E3" w:rsidR="005C1D2D" w:rsidRPr="00986AE7" w:rsidRDefault="00986AE7" w:rsidP="00986AE7">
      <w:pPr>
        <w:pStyle w:val="SingleTxtG"/>
        <w:rPr>
          <w:b/>
          <w:bCs/>
        </w:rPr>
      </w:pPr>
      <w:r>
        <w:rPr>
          <w:b/>
          <w:bCs/>
        </w:rPr>
        <w:tab/>
      </w:r>
      <w:r w:rsidR="00093BEC" w:rsidRPr="006B0C1B">
        <w:rPr>
          <w:bCs/>
        </w:rPr>
        <w:t>(b)</w:t>
      </w:r>
      <w:r w:rsidR="00093BEC" w:rsidRPr="006B0C1B">
        <w:rPr>
          <w:bCs/>
        </w:rPr>
        <w:tab/>
      </w:r>
      <w:r w:rsidR="005C1D2D" w:rsidRPr="00986AE7">
        <w:rPr>
          <w:b/>
          <w:bCs/>
        </w:rPr>
        <w:t>Increase the visibility of the Children</w:t>
      </w:r>
      <w:r w:rsidR="006B0C1B">
        <w:rPr>
          <w:b/>
          <w:bCs/>
        </w:rPr>
        <w:t>’</w:t>
      </w:r>
      <w:r w:rsidR="005C1D2D" w:rsidRPr="00986AE7">
        <w:rPr>
          <w:b/>
          <w:bCs/>
        </w:rPr>
        <w:t>s Ombudsperson, particularly through regular awareness-raising activities in schools and enhanced dialogue with civil society;</w:t>
      </w:r>
    </w:p>
    <w:p w14:paraId="29BD7BD1" w14:textId="5522FCA6" w:rsidR="005C1D2D" w:rsidRPr="00986AE7" w:rsidRDefault="00986AE7" w:rsidP="00986AE7">
      <w:pPr>
        <w:pStyle w:val="SingleTxtG"/>
        <w:rPr>
          <w:b/>
          <w:bCs/>
        </w:rPr>
      </w:pPr>
      <w:r>
        <w:rPr>
          <w:b/>
          <w:bCs/>
        </w:rPr>
        <w:tab/>
      </w:r>
      <w:r w:rsidR="00093BEC" w:rsidRPr="006B0C1B">
        <w:rPr>
          <w:bCs/>
        </w:rPr>
        <w:t>(c)</w:t>
      </w:r>
      <w:r w:rsidR="00093BEC" w:rsidRPr="006B0C1B">
        <w:rPr>
          <w:bCs/>
        </w:rPr>
        <w:tab/>
      </w:r>
      <w:r w:rsidR="005C1D2D" w:rsidRPr="00986AE7">
        <w:rPr>
          <w:b/>
          <w:bCs/>
        </w:rPr>
        <w:t>Create a platform using a simple language accessible to children to encourage them to submit complaints directly.</w:t>
      </w:r>
    </w:p>
    <w:p w14:paraId="6543D07F" w14:textId="77777777" w:rsidR="005C1D2D" w:rsidRPr="005C1D2D" w:rsidRDefault="005C1D2D" w:rsidP="005C1D2D">
      <w:pPr>
        <w:pStyle w:val="H23G"/>
      </w:pPr>
      <w:r w:rsidRPr="005C1D2D">
        <w:tab/>
      </w:r>
      <w:r w:rsidRPr="005C1D2D">
        <w:tab/>
      </w:r>
      <w:r w:rsidRPr="005C1D2D">
        <w:tab/>
        <w:t xml:space="preserve">Dissemination of the Convention and awareness-raising </w:t>
      </w:r>
    </w:p>
    <w:p w14:paraId="75A29497" w14:textId="1BD82D83" w:rsidR="005C1D2D" w:rsidRPr="00D51BD4" w:rsidRDefault="00093BEC" w:rsidP="00093BEC">
      <w:pPr>
        <w:pStyle w:val="SingleTxtG"/>
        <w:tabs>
          <w:tab w:val="clear" w:pos="1701"/>
          <w:tab w:val="clear" w:pos="2268"/>
          <w:tab w:val="clear" w:pos="2835"/>
        </w:tabs>
        <w:kinsoku w:val="0"/>
        <w:overflowPunct w:val="0"/>
        <w:autoSpaceDE w:val="0"/>
        <w:autoSpaceDN w:val="0"/>
        <w:adjustRightInd w:val="0"/>
        <w:snapToGrid w:val="0"/>
        <w:rPr>
          <w:b/>
          <w:bCs/>
        </w:rPr>
      </w:pPr>
      <w:r w:rsidRPr="00D51BD4">
        <w:rPr>
          <w:bCs/>
        </w:rPr>
        <w:t>12.</w:t>
      </w:r>
      <w:r w:rsidRPr="00D51BD4">
        <w:rPr>
          <w:bCs/>
        </w:rPr>
        <w:tab/>
      </w:r>
      <w:r w:rsidR="005C1D2D" w:rsidRPr="00E07BE0">
        <w:rPr>
          <w:b/>
          <w:bCs/>
        </w:rPr>
        <w:t xml:space="preserve">The Committee notes with appreciation the State </w:t>
      </w:r>
      <w:r w:rsidR="005C1D2D">
        <w:rPr>
          <w:b/>
          <w:bCs/>
        </w:rPr>
        <w:t>Party</w:t>
      </w:r>
      <w:r w:rsidR="006B0C1B">
        <w:rPr>
          <w:b/>
          <w:bCs/>
        </w:rPr>
        <w:t>’</w:t>
      </w:r>
      <w:r w:rsidR="005C1D2D" w:rsidRPr="00E07BE0">
        <w:rPr>
          <w:b/>
          <w:bCs/>
        </w:rPr>
        <w:t xml:space="preserve">s awareness-raising activities about the Convention and </w:t>
      </w:r>
      <w:r w:rsidR="005C1D2D">
        <w:rPr>
          <w:b/>
          <w:bCs/>
        </w:rPr>
        <w:t xml:space="preserve">the </w:t>
      </w:r>
      <w:r w:rsidR="005C1D2D" w:rsidRPr="00E07BE0">
        <w:rPr>
          <w:b/>
          <w:bCs/>
        </w:rPr>
        <w:t xml:space="preserve">translation of its general comments into Romanian. It encourages the State </w:t>
      </w:r>
      <w:r w:rsidR="005C1D2D">
        <w:rPr>
          <w:b/>
          <w:bCs/>
        </w:rPr>
        <w:t>Party</w:t>
      </w:r>
      <w:r w:rsidR="005C1D2D" w:rsidRPr="00E07BE0">
        <w:rPr>
          <w:b/>
          <w:bCs/>
        </w:rPr>
        <w:t xml:space="preserve"> to undertake such efforts systematically and ensure that children in vulnerable situations, including children with disabilities, those living in rural areas and</w:t>
      </w:r>
      <w:r w:rsidR="005C1D2D">
        <w:rPr>
          <w:b/>
          <w:bCs/>
        </w:rPr>
        <w:t xml:space="preserve"> those</w:t>
      </w:r>
      <w:r w:rsidR="005C1D2D" w:rsidRPr="00E07BE0">
        <w:rPr>
          <w:b/>
          <w:bCs/>
        </w:rPr>
        <w:t xml:space="preserve"> in residential care, benefit from awareness-raising activities on the same footing as other children. </w:t>
      </w:r>
    </w:p>
    <w:p w14:paraId="792B59BE" w14:textId="77777777" w:rsidR="005C1D2D" w:rsidRPr="005C1D2D" w:rsidRDefault="005C1D2D" w:rsidP="005C1D2D">
      <w:pPr>
        <w:pStyle w:val="H23G"/>
      </w:pPr>
      <w:r w:rsidRPr="005C1D2D">
        <w:tab/>
      </w:r>
      <w:r w:rsidRPr="005C1D2D">
        <w:tab/>
        <w:t>Cooperation with civil society</w:t>
      </w:r>
    </w:p>
    <w:p w14:paraId="0F1EB5A7" w14:textId="4F48E6D7" w:rsidR="005C1D2D" w:rsidRPr="00C001E6" w:rsidRDefault="00093BEC" w:rsidP="00093BEC">
      <w:pPr>
        <w:pStyle w:val="SingleTxtG"/>
        <w:tabs>
          <w:tab w:val="clear" w:pos="1701"/>
          <w:tab w:val="clear" w:pos="2268"/>
          <w:tab w:val="clear" w:pos="2835"/>
        </w:tabs>
        <w:kinsoku w:val="0"/>
        <w:overflowPunct w:val="0"/>
        <w:autoSpaceDE w:val="0"/>
        <w:autoSpaceDN w:val="0"/>
        <w:adjustRightInd w:val="0"/>
        <w:snapToGrid w:val="0"/>
      </w:pPr>
      <w:r w:rsidRPr="00C001E6">
        <w:t>13.</w:t>
      </w:r>
      <w:r w:rsidRPr="00C001E6">
        <w:tab/>
      </w:r>
      <w:r w:rsidR="005C1D2D" w:rsidRPr="00E07BE0">
        <w:rPr>
          <w:b/>
          <w:bCs/>
        </w:rPr>
        <w:t xml:space="preserve">Noting the State </w:t>
      </w:r>
      <w:r w:rsidR="005C1D2D">
        <w:rPr>
          <w:b/>
          <w:bCs/>
        </w:rPr>
        <w:t>Party</w:t>
      </w:r>
      <w:r w:rsidR="006B0C1B">
        <w:rPr>
          <w:b/>
          <w:bCs/>
        </w:rPr>
        <w:t>’</w:t>
      </w:r>
      <w:r w:rsidR="005C1D2D" w:rsidRPr="00E07BE0">
        <w:rPr>
          <w:b/>
          <w:bCs/>
        </w:rPr>
        <w:t xml:space="preserve">s reliance on civil society to deliver social services, the Committee recommends that the State </w:t>
      </w:r>
      <w:r w:rsidR="005C1D2D">
        <w:rPr>
          <w:b/>
          <w:bCs/>
        </w:rPr>
        <w:t>Party</w:t>
      </w:r>
      <w:r w:rsidR="005C1D2D" w:rsidRPr="00E07BE0">
        <w:rPr>
          <w:b/>
          <w:bCs/>
        </w:rPr>
        <w:t xml:space="preserve"> implement its new mechanism for financing social services under Law No. 100/2024, ensure its transparency and flexibility, and build the capacity of civil society in this regard to ensure access to sustainable funding.</w:t>
      </w:r>
    </w:p>
    <w:p w14:paraId="282B833D" w14:textId="5A9BF07E" w:rsidR="005C1D2D" w:rsidRPr="005C1D2D" w:rsidRDefault="005C1D2D" w:rsidP="005C1D2D">
      <w:pPr>
        <w:pStyle w:val="H23G"/>
      </w:pPr>
      <w:r w:rsidRPr="005C1D2D">
        <w:tab/>
      </w:r>
      <w:r w:rsidRPr="005C1D2D">
        <w:tab/>
        <w:t>Children</w:t>
      </w:r>
      <w:r w:rsidR="006B0C1B">
        <w:t>’</w:t>
      </w:r>
      <w:r w:rsidRPr="005C1D2D">
        <w:t>s rights and the business sector</w:t>
      </w:r>
    </w:p>
    <w:p w14:paraId="28567E26" w14:textId="458DD653" w:rsidR="005C1D2D" w:rsidRPr="00F600AE" w:rsidRDefault="00093BEC" w:rsidP="00093BEC">
      <w:pPr>
        <w:pStyle w:val="SingleTxtG"/>
        <w:tabs>
          <w:tab w:val="clear" w:pos="1701"/>
          <w:tab w:val="clear" w:pos="2268"/>
          <w:tab w:val="clear" w:pos="2835"/>
        </w:tabs>
        <w:kinsoku w:val="0"/>
        <w:overflowPunct w:val="0"/>
        <w:autoSpaceDE w:val="0"/>
        <w:autoSpaceDN w:val="0"/>
        <w:adjustRightInd w:val="0"/>
        <w:snapToGrid w:val="0"/>
        <w:rPr>
          <w:rFonts w:eastAsia="Malgun Gothic"/>
          <w:b/>
        </w:rPr>
      </w:pPr>
      <w:r w:rsidRPr="00F600AE">
        <w:rPr>
          <w:rFonts w:eastAsia="Malgun Gothic"/>
        </w:rPr>
        <w:t>14.</w:t>
      </w:r>
      <w:r w:rsidRPr="00F600AE">
        <w:rPr>
          <w:rFonts w:eastAsia="Malgun Gothic"/>
        </w:rPr>
        <w:tab/>
      </w:r>
      <w:r w:rsidR="005C1D2D">
        <w:rPr>
          <w:b/>
        </w:rPr>
        <w:t xml:space="preserve">The Committee notes the option for companies, under </w:t>
      </w:r>
      <w:r w:rsidR="005C1D2D" w:rsidRPr="00A80462">
        <w:rPr>
          <w:b/>
        </w:rPr>
        <w:t>government ordinance No.</w:t>
      </w:r>
      <w:r w:rsidR="006B0C1B">
        <w:rPr>
          <w:b/>
        </w:rPr>
        <w:t> </w:t>
      </w:r>
      <w:r w:rsidR="005C1D2D" w:rsidRPr="00A80462">
        <w:rPr>
          <w:b/>
        </w:rPr>
        <w:t>20/2022,</w:t>
      </w:r>
      <w:r w:rsidR="005C1D2D">
        <w:rPr>
          <w:b/>
        </w:rPr>
        <w:t xml:space="preserve"> to sponsor or redirect their fiscal credit to civil society organizations. </w:t>
      </w:r>
      <w:r w:rsidR="005C1D2D" w:rsidRPr="00F600AE">
        <w:rPr>
          <w:b/>
        </w:rPr>
        <w:t>Recalling</w:t>
      </w:r>
      <w:r w:rsidR="005C1D2D" w:rsidRPr="00F600AE">
        <w:rPr>
          <w:rFonts w:eastAsia="Malgun Gothic"/>
          <w:b/>
        </w:rPr>
        <w:t xml:space="preserve"> </w:t>
      </w:r>
      <w:r w:rsidR="005C1D2D" w:rsidRPr="00A80462">
        <w:rPr>
          <w:rFonts w:eastAsia="Malgun Gothic"/>
          <w:b/>
        </w:rPr>
        <w:t xml:space="preserve">its general comment No. 16 (2013) and </w:t>
      </w:r>
      <w:r w:rsidR="005C1D2D" w:rsidRPr="00A80462">
        <w:rPr>
          <w:b/>
        </w:rPr>
        <w:t>the Guiding Principles on Business and Human Rights,</w:t>
      </w:r>
      <w:r w:rsidR="005C1D2D" w:rsidRPr="00F600AE">
        <w:rPr>
          <w:b/>
        </w:rPr>
        <w:t xml:space="preserve"> </w:t>
      </w:r>
      <w:r w:rsidR="005C1D2D" w:rsidRPr="00F600AE">
        <w:rPr>
          <w:rFonts w:eastAsia="Malgun Gothic"/>
          <w:b/>
        </w:rPr>
        <w:t xml:space="preserve">the Committee recommends that the State </w:t>
      </w:r>
      <w:r w:rsidR="005C1D2D">
        <w:rPr>
          <w:rFonts w:eastAsia="Malgun Gothic"/>
          <w:b/>
        </w:rPr>
        <w:t>Party</w:t>
      </w:r>
      <w:r w:rsidR="005C1D2D" w:rsidRPr="00F600AE">
        <w:rPr>
          <w:b/>
        </w:rPr>
        <w:t xml:space="preserve"> establish a regulatory child protection framework for companies operating under its jurisdiction, including policies, legislation, regulations and mechanisms for conducting child rights impact assessments, monitoring</w:t>
      </w:r>
      <w:r w:rsidR="005C1D2D">
        <w:rPr>
          <w:b/>
        </w:rPr>
        <w:t>,</w:t>
      </w:r>
      <w:r w:rsidR="005C1D2D" w:rsidRPr="00F600AE">
        <w:rPr>
          <w:b/>
        </w:rPr>
        <w:t xml:space="preserve"> evaluation and access to justice, in order to report and address children</w:t>
      </w:r>
      <w:r w:rsidR="006B0C1B">
        <w:rPr>
          <w:b/>
        </w:rPr>
        <w:t>’</w:t>
      </w:r>
      <w:r w:rsidR="005C1D2D" w:rsidRPr="00F600AE">
        <w:rPr>
          <w:b/>
        </w:rPr>
        <w:t>s rights violations, with particular attention</w:t>
      </w:r>
      <w:r w:rsidR="005C1D2D">
        <w:rPr>
          <w:b/>
        </w:rPr>
        <w:t xml:space="preserve"> paid</w:t>
      </w:r>
      <w:r w:rsidR="005C1D2D" w:rsidRPr="00F600AE">
        <w:rPr>
          <w:b/>
        </w:rPr>
        <w:t xml:space="preserve"> to online gambling.</w:t>
      </w:r>
    </w:p>
    <w:p w14:paraId="19323A1E" w14:textId="77777777" w:rsidR="005C1D2D" w:rsidRPr="005C1D2D" w:rsidRDefault="005C1D2D" w:rsidP="005C1D2D">
      <w:pPr>
        <w:pStyle w:val="H1G"/>
      </w:pPr>
      <w:r w:rsidRPr="005C1D2D">
        <w:lastRenderedPageBreak/>
        <w:tab/>
        <w:t>B.</w:t>
      </w:r>
      <w:r w:rsidRPr="005C1D2D">
        <w:tab/>
        <w:t>General principles (arts. 2, 3, 6 and 12)</w:t>
      </w:r>
    </w:p>
    <w:p w14:paraId="36EC6139" w14:textId="77777777" w:rsidR="005C1D2D" w:rsidRPr="005C1D2D" w:rsidRDefault="005C1D2D" w:rsidP="005C1D2D">
      <w:pPr>
        <w:pStyle w:val="H23G"/>
      </w:pPr>
      <w:r w:rsidRPr="005C1D2D">
        <w:tab/>
      </w:r>
      <w:r w:rsidRPr="005C1D2D">
        <w:tab/>
        <w:t>Non-discrimination</w:t>
      </w:r>
    </w:p>
    <w:p w14:paraId="255A96C2" w14:textId="1FB51B41" w:rsidR="005C1D2D" w:rsidRPr="00D51BD4" w:rsidRDefault="00093BEC" w:rsidP="00093BEC">
      <w:pPr>
        <w:pStyle w:val="SingleTxtG"/>
        <w:tabs>
          <w:tab w:val="clear" w:pos="1701"/>
          <w:tab w:val="clear" w:pos="2268"/>
          <w:tab w:val="clear" w:pos="2835"/>
        </w:tabs>
        <w:kinsoku w:val="0"/>
        <w:overflowPunct w:val="0"/>
        <w:autoSpaceDE w:val="0"/>
        <w:autoSpaceDN w:val="0"/>
        <w:adjustRightInd w:val="0"/>
        <w:snapToGrid w:val="0"/>
        <w:rPr>
          <w:rFonts w:eastAsia="Times New Roman"/>
          <w:b/>
        </w:rPr>
      </w:pPr>
      <w:r w:rsidRPr="00D51BD4">
        <w:rPr>
          <w:rFonts w:eastAsia="Times New Roman"/>
        </w:rPr>
        <w:t>15.</w:t>
      </w:r>
      <w:r w:rsidRPr="00D51BD4">
        <w:rPr>
          <w:rFonts w:eastAsia="Times New Roman"/>
        </w:rPr>
        <w:tab/>
      </w:r>
      <w:r w:rsidR="005C1D2D" w:rsidRPr="00D51BD4">
        <w:rPr>
          <w:rFonts w:eastAsia="Times New Roman"/>
          <w:b/>
        </w:rPr>
        <w:t xml:space="preserve">The Committee welcomes the measures taken to desegregate schools, including </w:t>
      </w:r>
      <w:r w:rsidR="005C1D2D" w:rsidRPr="000345A0">
        <w:rPr>
          <w:rFonts w:eastAsia="Times New Roman"/>
          <w:b/>
        </w:rPr>
        <w:t>Law No. 198/2023</w:t>
      </w:r>
      <w:r w:rsidR="005C1D2D" w:rsidRPr="00D51BD4">
        <w:rPr>
          <w:rFonts w:eastAsia="Times New Roman"/>
          <w:b/>
        </w:rPr>
        <w:t xml:space="preserve"> prohibiting school segregation</w:t>
      </w:r>
      <w:r w:rsidR="005C1D2D">
        <w:rPr>
          <w:rFonts w:eastAsia="Times New Roman"/>
          <w:b/>
        </w:rPr>
        <w:t>,</w:t>
      </w:r>
      <w:r w:rsidR="005C1D2D" w:rsidRPr="00D51BD4">
        <w:rPr>
          <w:rFonts w:eastAsia="Times New Roman"/>
          <w:b/>
        </w:rPr>
        <w:t xml:space="preserve"> and </w:t>
      </w:r>
      <w:r w:rsidR="005C1D2D" w:rsidRPr="00423478">
        <w:rPr>
          <w:rFonts w:eastAsia="Times New Roman"/>
          <w:b/>
        </w:rPr>
        <w:t>the methodology used to monitor it</w:t>
      </w:r>
      <w:r w:rsidR="005C1D2D" w:rsidRPr="00D51BD4">
        <w:rPr>
          <w:rFonts w:eastAsia="Times New Roman"/>
          <w:b/>
        </w:rPr>
        <w:t>. Recalling its previous recommendations,</w:t>
      </w:r>
      <w:r w:rsidR="005C1D2D" w:rsidRPr="006B0C1B">
        <w:rPr>
          <w:rStyle w:val="FootnoteReference"/>
        </w:rPr>
        <w:footnoteReference w:id="6"/>
      </w:r>
      <w:r w:rsidR="005C1D2D" w:rsidRPr="006B0C1B">
        <w:rPr>
          <w:rStyle w:val="FootnoteReference"/>
        </w:rPr>
        <w:t xml:space="preserve"> </w:t>
      </w:r>
      <w:r w:rsidR="005C1D2D" w:rsidRPr="00D51BD4">
        <w:rPr>
          <w:rFonts w:eastAsia="Times New Roman"/>
          <w:b/>
        </w:rPr>
        <w:t xml:space="preserve">the Committee urges the State </w:t>
      </w:r>
      <w:r w:rsidR="005C1D2D">
        <w:rPr>
          <w:rFonts w:eastAsia="Times New Roman"/>
          <w:b/>
        </w:rPr>
        <w:t>Party</w:t>
      </w:r>
      <w:r w:rsidR="005C1D2D" w:rsidRPr="00D51BD4">
        <w:rPr>
          <w:rFonts w:eastAsia="Times New Roman"/>
          <w:b/>
        </w:rPr>
        <w:t>:</w:t>
      </w:r>
    </w:p>
    <w:p w14:paraId="1F565C28" w14:textId="7E3BBAAA" w:rsidR="005C1D2D" w:rsidRPr="00986AE7" w:rsidRDefault="00986AE7" w:rsidP="00986AE7">
      <w:pPr>
        <w:pStyle w:val="SingleTxtG"/>
        <w:rPr>
          <w:b/>
          <w:bCs/>
        </w:rPr>
      </w:pPr>
      <w:r>
        <w:rPr>
          <w:b/>
          <w:bCs/>
        </w:rPr>
        <w:tab/>
      </w:r>
      <w:r w:rsidR="00093BEC" w:rsidRPr="006B0C1B">
        <w:rPr>
          <w:bCs/>
        </w:rPr>
        <w:t>(a)</w:t>
      </w:r>
      <w:r w:rsidR="00093BEC" w:rsidRPr="006B0C1B">
        <w:rPr>
          <w:bCs/>
        </w:rPr>
        <w:tab/>
      </w:r>
      <w:r w:rsidR="005C1D2D" w:rsidRPr="00986AE7">
        <w:rPr>
          <w:b/>
          <w:bCs/>
        </w:rPr>
        <w:t>To effectively address discrimination against children in vulnerable situations, including girls, children in rural areas, children living in poverty, Roma children, children with disabilities, children in institutions, asylum-seeking and refugee children, in particular unaccompanied migrant children, and LGBTQ children, and to ensure that they have access to education, healthcare and a decent standard of living on an equal basis with other children;</w:t>
      </w:r>
    </w:p>
    <w:p w14:paraId="4F1A2F8A" w14:textId="54751420" w:rsidR="005C1D2D" w:rsidRPr="00986AE7" w:rsidRDefault="00986AE7" w:rsidP="00986AE7">
      <w:pPr>
        <w:pStyle w:val="SingleTxtG"/>
        <w:rPr>
          <w:b/>
          <w:bCs/>
        </w:rPr>
      </w:pPr>
      <w:r>
        <w:rPr>
          <w:b/>
          <w:bCs/>
        </w:rPr>
        <w:tab/>
      </w:r>
      <w:r w:rsidR="00093BEC" w:rsidRPr="006B0C1B">
        <w:rPr>
          <w:bCs/>
        </w:rPr>
        <w:t>(b)</w:t>
      </w:r>
      <w:r w:rsidR="00093BEC" w:rsidRPr="006B0C1B">
        <w:rPr>
          <w:bCs/>
        </w:rPr>
        <w:tab/>
      </w:r>
      <w:r w:rsidR="005C1D2D" w:rsidRPr="00986AE7">
        <w:rPr>
          <w:b/>
          <w:bCs/>
        </w:rPr>
        <w:t>To implement measures to promote inclusion of Roma children in mainstream schooling;</w:t>
      </w:r>
    </w:p>
    <w:p w14:paraId="3A9EA623" w14:textId="31FAE84A" w:rsidR="005C1D2D" w:rsidRPr="00986AE7" w:rsidRDefault="00986AE7" w:rsidP="00986AE7">
      <w:pPr>
        <w:pStyle w:val="SingleTxtG"/>
        <w:rPr>
          <w:b/>
          <w:bCs/>
        </w:rPr>
      </w:pPr>
      <w:r>
        <w:rPr>
          <w:b/>
          <w:bCs/>
        </w:rPr>
        <w:tab/>
      </w:r>
      <w:r w:rsidR="00093BEC" w:rsidRPr="006B0C1B">
        <w:rPr>
          <w:bCs/>
        </w:rPr>
        <w:t>(c)</w:t>
      </w:r>
      <w:r w:rsidR="00093BEC" w:rsidRPr="006B0C1B">
        <w:rPr>
          <w:bCs/>
        </w:rPr>
        <w:tab/>
      </w:r>
      <w:r w:rsidR="005C1D2D" w:rsidRPr="00986AE7">
        <w:rPr>
          <w:b/>
          <w:bCs/>
        </w:rPr>
        <w:t>To continue training professionals to apply the principle of non</w:t>
      </w:r>
      <w:r w:rsidR="006B0C1B">
        <w:rPr>
          <w:b/>
          <w:bCs/>
        </w:rPr>
        <w:noBreakHyphen/>
      </w:r>
      <w:r w:rsidR="005C1D2D" w:rsidRPr="00986AE7">
        <w:rPr>
          <w:b/>
          <w:bCs/>
        </w:rPr>
        <w:t>discrimination in their line of work;</w:t>
      </w:r>
    </w:p>
    <w:p w14:paraId="735860DB" w14:textId="3E14A51B" w:rsidR="005C1D2D" w:rsidRPr="00986AE7" w:rsidRDefault="00986AE7" w:rsidP="00986AE7">
      <w:pPr>
        <w:pStyle w:val="SingleTxtG"/>
        <w:rPr>
          <w:b/>
          <w:bCs/>
        </w:rPr>
      </w:pPr>
      <w:r>
        <w:rPr>
          <w:b/>
          <w:bCs/>
        </w:rPr>
        <w:tab/>
      </w:r>
      <w:r w:rsidR="00093BEC" w:rsidRPr="006B0C1B">
        <w:rPr>
          <w:bCs/>
        </w:rPr>
        <w:t>(d)</w:t>
      </w:r>
      <w:r w:rsidR="00093BEC" w:rsidRPr="006B0C1B">
        <w:rPr>
          <w:bCs/>
        </w:rPr>
        <w:tab/>
      </w:r>
      <w:r w:rsidR="005C1D2D" w:rsidRPr="00986AE7">
        <w:rPr>
          <w:b/>
          <w:bCs/>
        </w:rPr>
        <w:t>To implement the legal framework on school desegregation and finalize the monitoring of schools in this regard with a view to generating data to inform the national strategy and action plan for school desegregation;</w:t>
      </w:r>
    </w:p>
    <w:p w14:paraId="2088B117" w14:textId="1CE7A32B" w:rsidR="005C1D2D" w:rsidRPr="00986AE7" w:rsidRDefault="00986AE7" w:rsidP="00986AE7">
      <w:pPr>
        <w:pStyle w:val="SingleTxtG"/>
        <w:rPr>
          <w:b/>
          <w:bCs/>
        </w:rPr>
      </w:pPr>
      <w:r>
        <w:rPr>
          <w:b/>
          <w:bCs/>
        </w:rPr>
        <w:tab/>
      </w:r>
      <w:r w:rsidR="00093BEC" w:rsidRPr="006B0C1B">
        <w:rPr>
          <w:bCs/>
        </w:rPr>
        <w:t>(e)</w:t>
      </w:r>
      <w:r w:rsidR="00093BEC" w:rsidRPr="006B0C1B">
        <w:rPr>
          <w:bCs/>
        </w:rPr>
        <w:tab/>
      </w:r>
      <w:r w:rsidR="005C1D2D" w:rsidRPr="00986AE7">
        <w:rPr>
          <w:b/>
          <w:bCs/>
        </w:rPr>
        <w:t xml:space="preserve">To review with a view to rejecting proposed amendment No. 243/2022 to Law No. 272/2004 suggesting protecting children </w:t>
      </w:r>
      <w:r w:rsidR="006B0C1B">
        <w:rPr>
          <w:b/>
          <w:bCs/>
        </w:rPr>
        <w:t>“</w:t>
      </w:r>
      <w:r w:rsidR="005C1D2D" w:rsidRPr="00986AE7">
        <w:rPr>
          <w:b/>
          <w:bCs/>
        </w:rPr>
        <w:t>against popularization of homosexuality or of sex change</w:t>
      </w:r>
      <w:r w:rsidR="006B0C1B">
        <w:rPr>
          <w:b/>
          <w:bCs/>
        </w:rPr>
        <w:t>”</w:t>
      </w:r>
      <w:r w:rsidR="005C1D2D" w:rsidRPr="00986AE7">
        <w:rPr>
          <w:b/>
          <w:bCs/>
        </w:rPr>
        <w:t>, which is discriminatory against LGBTQ children.</w:t>
      </w:r>
    </w:p>
    <w:p w14:paraId="36FE78D4" w14:textId="77777777" w:rsidR="005C1D2D" w:rsidRPr="005C1D2D" w:rsidRDefault="005C1D2D" w:rsidP="005C1D2D">
      <w:pPr>
        <w:pStyle w:val="H23G"/>
      </w:pPr>
      <w:r w:rsidRPr="005C1D2D">
        <w:tab/>
      </w:r>
      <w:r w:rsidRPr="005C1D2D">
        <w:tab/>
        <w:t>Best interests of the child</w:t>
      </w:r>
    </w:p>
    <w:p w14:paraId="5B6E1CB4" w14:textId="5D8CA045" w:rsidR="005C1D2D" w:rsidRPr="00415F4B" w:rsidRDefault="00093BEC" w:rsidP="00093BEC">
      <w:pPr>
        <w:adjustRightInd w:val="0"/>
        <w:snapToGrid w:val="0"/>
        <w:spacing w:after="120"/>
        <w:ind w:left="1134" w:right="1134"/>
        <w:jc w:val="both"/>
        <w:rPr>
          <w:rStyle w:val="SingleTxtGChar"/>
        </w:rPr>
      </w:pPr>
      <w:r w:rsidRPr="00415F4B">
        <w:rPr>
          <w:rStyle w:val="SingleTxtGChar"/>
        </w:rPr>
        <w:t>16.</w:t>
      </w:r>
      <w:r w:rsidRPr="00415F4B">
        <w:rPr>
          <w:rStyle w:val="SingleTxtGChar"/>
        </w:rPr>
        <w:tab/>
      </w:r>
      <w:r w:rsidR="005C1D2D" w:rsidRPr="00415F4B">
        <w:rPr>
          <w:rStyle w:val="SingleTxtGChar"/>
          <w:rFonts w:eastAsia="Malgun Gothic"/>
        </w:rPr>
        <w:t>Noting that the principle of the best interests of the child is integrated in the national</w:t>
      </w:r>
      <w:r w:rsidR="006B0C1B">
        <w:rPr>
          <w:rStyle w:val="SingleTxtGChar"/>
          <w:rFonts w:eastAsia="Malgun Gothic"/>
        </w:rPr>
        <w:t xml:space="preserve"> </w:t>
      </w:r>
      <w:r w:rsidR="005C1D2D" w:rsidRPr="00415F4B">
        <w:rPr>
          <w:rStyle w:val="SingleTxtGChar"/>
          <w:rFonts w:eastAsia="Malgun Gothic"/>
        </w:rPr>
        <w:t>legislation,</w:t>
      </w:r>
      <w:r w:rsidR="006B0C1B">
        <w:rPr>
          <w:rStyle w:val="SingleTxtGChar"/>
          <w:rFonts w:eastAsia="Malgun Gothic"/>
        </w:rPr>
        <w:t xml:space="preserve"> </w:t>
      </w:r>
      <w:r w:rsidR="005C1D2D" w:rsidRPr="00415F4B">
        <w:rPr>
          <w:rStyle w:val="SingleTxtGChar"/>
          <w:rFonts w:eastAsia="Malgun Gothic"/>
        </w:rPr>
        <w:t>the Committee r</w:t>
      </w:r>
      <w:r w:rsidR="005C1D2D" w:rsidRPr="00415F4B">
        <w:rPr>
          <w:rStyle w:val="SingleTxtGChar"/>
        </w:rPr>
        <w:t xml:space="preserve">ecalls </w:t>
      </w:r>
      <w:r w:rsidR="005C1D2D" w:rsidRPr="004618BE">
        <w:rPr>
          <w:rStyle w:val="SingleTxtGChar"/>
        </w:rPr>
        <w:t>its general comment No. 14 (2013)</w:t>
      </w:r>
      <w:r w:rsidR="005C1D2D" w:rsidRPr="00415F4B">
        <w:rPr>
          <w:rStyle w:val="SingleTxtGChar"/>
        </w:rPr>
        <w:t xml:space="preserve"> and calls on the State </w:t>
      </w:r>
      <w:r w:rsidR="005C1D2D">
        <w:rPr>
          <w:rStyle w:val="SingleTxtGChar"/>
        </w:rPr>
        <w:t>Party</w:t>
      </w:r>
      <w:r w:rsidR="005C1D2D" w:rsidRPr="00415F4B">
        <w:rPr>
          <w:rStyle w:val="SingleTxtGChar"/>
        </w:rPr>
        <w:t xml:space="preserve"> to ensure that the principle is used to assess new polices and legislation, including by:</w:t>
      </w:r>
    </w:p>
    <w:p w14:paraId="2A500E5E" w14:textId="7C1692B3" w:rsidR="005C1D2D" w:rsidRPr="00986AE7" w:rsidRDefault="00986AE7" w:rsidP="00986AE7">
      <w:pPr>
        <w:pStyle w:val="SingleTxtG"/>
      </w:pPr>
      <w:r>
        <w:tab/>
      </w:r>
      <w:r w:rsidR="00093BEC" w:rsidRPr="006B0C1B">
        <w:t>(a)</w:t>
      </w:r>
      <w:r w:rsidR="00093BEC" w:rsidRPr="006B0C1B">
        <w:tab/>
      </w:r>
      <w:r w:rsidR="005C1D2D" w:rsidRPr="00986AE7">
        <w:t>Developing guidelines for determining best interests and an impact assessment mechanism;</w:t>
      </w:r>
    </w:p>
    <w:p w14:paraId="5C43F1FB" w14:textId="6692C50A" w:rsidR="005C1D2D" w:rsidRPr="00986AE7" w:rsidRDefault="00986AE7" w:rsidP="00986AE7">
      <w:pPr>
        <w:pStyle w:val="SingleTxtG"/>
      </w:pPr>
      <w:r>
        <w:tab/>
      </w:r>
      <w:r w:rsidR="00093BEC" w:rsidRPr="006B0C1B">
        <w:t>(b)</w:t>
      </w:r>
      <w:r w:rsidR="00093BEC" w:rsidRPr="006B0C1B">
        <w:tab/>
      </w:r>
      <w:r w:rsidR="005C1D2D" w:rsidRPr="00986AE7">
        <w:t xml:space="preserve">Providing systematic training to relevant professionals to be able to understand and apply the principle in administrative and judicial proceedings, including in relation to: </w:t>
      </w:r>
      <w:r w:rsidR="005C1D2D" w:rsidRPr="006B0C1B">
        <w:t>(i)</w:t>
      </w:r>
      <w:r w:rsidRPr="006B0C1B">
        <w:t> </w:t>
      </w:r>
      <w:r w:rsidR="005C1D2D" w:rsidRPr="00986AE7">
        <w:t>determining care settings for children deprived of a family environment; (ii) family reunification and appointment of guardianship for unaccompanied and separated children; (iii) assessing the needs of refugee children; and (iv) ensuring children</w:t>
      </w:r>
      <w:r w:rsidR="006B0C1B">
        <w:t>’</w:t>
      </w:r>
      <w:r w:rsidR="005C1D2D" w:rsidRPr="00986AE7">
        <w:t>s access to services.</w:t>
      </w:r>
    </w:p>
    <w:p w14:paraId="35A70F1D" w14:textId="77777777" w:rsidR="005C1D2D" w:rsidRPr="005C1D2D" w:rsidRDefault="005C1D2D" w:rsidP="005C1D2D">
      <w:pPr>
        <w:pStyle w:val="H23G"/>
      </w:pPr>
      <w:r w:rsidRPr="005C1D2D">
        <w:tab/>
      </w:r>
      <w:r w:rsidRPr="005C1D2D">
        <w:tab/>
      </w:r>
      <w:r w:rsidRPr="005C1D2D">
        <w:tab/>
        <w:t>Respect for the views of the child</w:t>
      </w:r>
    </w:p>
    <w:p w14:paraId="64FB98B6" w14:textId="4B6FDD8F" w:rsidR="005C1D2D" w:rsidRPr="00D51BD4" w:rsidRDefault="00093BEC" w:rsidP="00093BEC">
      <w:pPr>
        <w:adjustRightInd w:val="0"/>
        <w:snapToGrid w:val="0"/>
        <w:spacing w:after="120"/>
        <w:ind w:left="1134" w:right="1134"/>
        <w:jc w:val="both"/>
        <w:rPr>
          <w:rStyle w:val="SingleTxtGChar"/>
          <w:rFonts w:eastAsia="Malgun Gothic"/>
          <w:b/>
          <w:bCs/>
        </w:rPr>
      </w:pPr>
      <w:r w:rsidRPr="00D51BD4">
        <w:rPr>
          <w:rStyle w:val="SingleTxtGChar"/>
          <w:rFonts w:eastAsia="Malgun Gothic"/>
          <w:bCs/>
        </w:rPr>
        <w:t>17.</w:t>
      </w:r>
      <w:r w:rsidRPr="00D51BD4">
        <w:rPr>
          <w:rStyle w:val="SingleTxtGChar"/>
          <w:rFonts w:eastAsia="Malgun Gothic"/>
          <w:bCs/>
        </w:rPr>
        <w:tab/>
      </w:r>
      <w:r w:rsidR="005C1D2D" w:rsidRPr="00D51BD4">
        <w:rPr>
          <w:rStyle w:val="SingleTxtGChar"/>
          <w:rFonts w:eastAsia="Malgun Gothic"/>
          <w:b/>
          <w:bCs/>
        </w:rPr>
        <w:t xml:space="preserve">The Committee welcomes the amendment to Law </w:t>
      </w:r>
      <w:r w:rsidR="005C1D2D">
        <w:rPr>
          <w:rStyle w:val="SingleTxtGChar"/>
          <w:rFonts w:eastAsia="Malgun Gothic"/>
          <w:b/>
          <w:bCs/>
        </w:rPr>
        <w:t xml:space="preserve">No. </w:t>
      </w:r>
      <w:r w:rsidR="005C1D2D" w:rsidRPr="00D51BD4">
        <w:rPr>
          <w:rStyle w:val="SingleTxtGChar"/>
          <w:rFonts w:eastAsia="Malgun Gothic"/>
          <w:b/>
          <w:bCs/>
        </w:rPr>
        <w:t>272/2004 providing, among other</w:t>
      </w:r>
      <w:r w:rsidR="005C1D2D">
        <w:rPr>
          <w:rStyle w:val="SingleTxtGChar"/>
          <w:rFonts w:eastAsia="Malgun Gothic"/>
          <w:b/>
          <w:bCs/>
        </w:rPr>
        <w:t xml:space="preserve"> measure</w:t>
      </w:r>
      <w:r w:rsidR="005C1D2D" w:rsidRPr="00D51BD4">
        <w:rPr>
          <w:rStyle w:val="SingleTxtGChar"/>
          <w:rFonts w:eastAsia="Malgun Gothic"/>
          <w:b/>
          <w:bCs/>
        </w:rPr>
        <w:t xml:space="preserve">s, for at least one annual consultation with children for policymakers at national and local levels with a view to formulating legislation and policies. Recalling its </w:t>
      </w:r>
      <w:r w:rsidR="005C1D2D" w:rsidRPr="001409DE">
        <w:rPr>
          <w:rStyle w:val="SingleTxtGChar"/>
          <w:rFonts w:eastAsia="Malgun Gothic"/>
          <w:b/>
          <w:bCs/>
        </w:rPr>
        <w:t>general comment No. 12 (2009)</w:t>
      </w:r>
      <w:r w:rsidR="005C1D2D" w:rsidRPr="00D51BD4">
        <w:rPr>
          <w:rStyle w:val="SingleTxtGChar"/>
          <w:rFonts w:eastAsia="Malgun Gothic"/>
          <w:b/>
          <w:bCs/>
        </w:rPr>
        <w:t xml:space="preserve"> and its previous recommendations,</w:t>
      </w:r>
      <w:r w:rsidR="005C1D2D" w:rsidRPr="006B0C1B">
        <w:rPr>
          <w:rStyle w:val="FootnoteReference"/>
        </w:rPr>
        <w:footnoteReference w:id="7"/>
      </w:r>
      <w:r w:rsidR="005C1D2D" w:rsidRPr="006B0C1B">
        <w:rPr>
          <w:rStyle w:val="FootnoteReference"/>
        </w:rPr>
        <w:t xml:space="preserve"> </w:t>
      </w:r>
      <w:r w:rsidR="005C1D2D" w:rsidRPr="00D51BD4">
        <w:rPr>
          <w:rStyle w:val="SingleTxtGChar"/>
          <w:rFonts w:eastAsia="Malgun Gothic"/>
          <w:b/>
          <w:bCs/>
        </w:rPr>
        <w:t xml:space="preserve">the Committee recommends that the State </w:t>
      </w:r>
      <w:r w:rsidR="005C1D2D">
        <w:rPr>
          <w:rStyle w:val="SingleTxtGChar"/>
          <w:rFonts w:eastAsia="Malgun Gothic"/>
          <w:b/>
          <w:bCs/>
        </w:rPr>
        <w:t>Party</w:t>
      </w:r>
      <w:r w:rsidR="005C1D2D" w:rsidRPr="00D51BD4">
        <w:rPr>
          <w:rStyle w:val="SingleTxtGChar"/>
          <w:rFonts w:eastAsia="Malgun Gothic"/>
          <w:b/>
          <w:bCs/>
        </w:rPr>
        <w:t xml:space="preserve"> encourage, promote and support meaningful child participation in decision-making, in the family and in schools, and in particular to:</w:t>
      </w:r>
    </w:p>
    <w:p w14:paraId="231E5B68" w14:textId="18D13005" w:rsidR="005C1D2D" w:rsidRPr="00986AE7" w:rsidRDefault="00986AE7" w:rsidP="00986AE7">
      <w:pPr>
        <w:pStyle w:val="SingleTxtG"/>
        <w:rPr>
          <w:b/>
          <w:bCs/>
        </w:rPr>
      </w:pPr>
      <w:r>
        <w:rPr>
          <w:b/>
          <w:bCs/>
        </w:rPr>
        <w:tab/>
      </w:r>
      <w:r w:rsidR="00093BEC" w:rsidRPr="006B0C1B">
        <w:rPr>
          <w:bCs/>
        </w:rPr>
        <w:t>(a)</w:t>
      </w:r>
      <w:r w:rsidR="00093BEC" w:rsidRPr="006B0C1B">
        <w:rPr>
          <w:bCs/>
        </w:rPr>
        <w:tab/>
      </w:r>
      <w:r w:rsidR="005C1D2D" w:rsidRPr="00986AE7">
        <w:rPr>
          <w:b/>
          <w:bCs/>
        </w:rPr>
        <w:t>Ensure the implementation of the amended Law No. 272/2004, paying particular attention to children in vulnerable situations, and establish regulatory frameworks and effective mechanisms in this regard;</w:t>
      </w:r>
    </w:p>
    <w:p w14:paraId="5EA55DBA" w14:textId="2C2BF161" w:rsidR="005C1D2D" w:rsidRPr="00986AE7" w:rsidRDefault="00986AE7" w:rsidP="00986AE7">
      <w:pPr>
        <w:pStyle w:val="SingleTxtG"/>
        <w:rPr>
          <w:b/>
          <w:bCs/>
        </w:rPr>
      </w:pPr>
      <w:r>
        <w:rPr>
          <w:b/>
          <w:bCs/>
        </w:rPr>
        <w:tab/>
      </w:r>
      <w:r w:rsidR="00093BEC" w:rsidRPr="006B0C1B">
        <w:rPr>
          <w:bCs/>
        </w:rPr>
        <w:t>(b)</w:t>
      </w:r>
      <w:r w:rsidR="00093BEC" w:rsidRPr="006B0C1B">
        <w:rPr>
          <w:bCs/>
        </w:rPr>
        <w:tab/>
      </w:r>
      <w:r w:rsidR="005C1D2D" w:rsidRPr="00986AE7">
        <w:rPr>
          <w:b/>
          <w:bCs/>
        </w:rPr>
        <w:t>Establish detailed procedures to ensure that asylum-seeking, refugee, unaccompanied and separated children are systematically consulted on protection decisions or any other decisions that affect them in some way;</w:t>
      </w:r>
    </w:p>
    <w:p w14:paraId="09098436" w14:textId="2CD7ED9B" w:rsidR="005C1D2D" w:rsidRPr="00986AE7" w:rsidRDefault="00986AE7" w:rsidP="00986AE7">
      <w:pPr>
        <w:pStyle w:val="SingleTxtG"/>
        <w:rPr>
          <w:b/>
          <w:bCs/>
        </w:rPr>
      </w:pPr>
      <w:r>
        <w:rPr>
          <w:b/>
          <w:bCs/>
        </w:rPr>
        <w:lastRenderedPageBreak/>
        <w:tab/>
      </w:r>
      <w:r w:rsidR="00093BEC" w:rsidRPr="006B0C1B">
        <w:rPr>
          <w:bCs/>
        </w:rPr>
        <w:t>(c)</w:t>
      </w:r>
      <w:r w:rsidR="00093BEC" w:rsidRPr="006B0C1B">
        <w:rPr>
          <w:bCs/>
        </w:rPr>
        <w:tab/>
      </w:r>
      <w:r w:rsidR="005C1D2D" w:rsidRPr="00986AE7">
        <w:rPr>
          <w:b/>
          <w:bCs/>
        </w:rPr>
        <w:t>Ensure that all children are provided with information as to what their rights are, so they can come forward and be heard, and ensure the provision of free legal aid to assist children in expressing their views before any competent authority;</w:t>
      </w:r>
    </w:p>
    <w:p w14:paraId="4D21C4B6" w14:textId="7210606B" w:rsidR="005C1D2D" w:rsidRPr="00986AE7" w:rsidRDefault="00986AE7" w:rsidP="00986AE7">
      <w:pPr>
        <w:pStyle w:val="SingleTxtG"/>
        <w:rPr>
          <w:b/>
          <w:bCs/>
        </w:rPr>
      </w:pPr>
      <w:r>
        <w:rPr>
          <w:b/>
          <w:bCs/>
        </w:rPr>
        <w:tab/>
      </w:r>
      <w:r w:rsidR="00093BEC" w:rsidRPr="006B0C1B">
        <w:rPr>
          <w:bCs/>
        </w:rPr>
        <w:t>(d)</w:t>
      </w:r>
      <w:r w:rsidR="00093BEC" w:rsidRPr="006B0C1B">
        <w:rPr>
          <w:bCs/>
        </w:rPr>
        <w:tab/>
      </w:r>
      <w:r w:rsidR="005C1D2D" w:rsidRPr="00986AE7">
        <w:rPr>
          <w:b/>
          <w:bCs/>
        </w:rPr>
        <w:t>Strengthen the National Council of Students and child-led groups, including with capacity-building and financial resources, and raise awareness among children, parents and teachers of the children</w:t>
      </w:r>
      <w:r w:rsidR="006B0C1B">
        <w:rPr>
          <w:b/>
          <w:bCs/>
        </w:rPr>
        <w:t>’</w:t>
      </w:r>
      <w:r w:rsidR="005C1D2D" w:rsidRPr="00986AE7">
        <w:rPr>
          <w:b/>
          <w:bCs/>
        </w:rPr>
        <w:t>s right to be heard in the family, community and schools.</w:t>
      </w:r>
    </w:p>
    <w:p w14:paraId="238463B1" w14:textId="77777777" w:rsidR="005C1D2D" w:rsidRPr="005C1D2D" w:rsidRDefault="005C1D2D" w:rsidP="005C1D2D">
      <w:pPr>
        <w:pStyle w:val="H1G"/>
      </w:pPr>
      <w:r w:rsidRPr="005C1D2D">
        <w:tab/>
        <w:t>C.</w:t>
      </w:r>
      <w:r w:rsidRPr="005C1D2D">
        <w:tab/>
        <w:t>Civil and political rights (arts. 7, 8 and 13–17)</w:t>
      </w:r>
    </w:p>
    <w:p w14:paraId="28F15485" w14:textId="77777777" w:rsidR="005C1D2D" w:rsidRPr="005C1D2D" w:rsidRDefault="005C1D2D" w:rsidP="005C1D2D">
      <w:pPr>
        <w:pStyle w:val="H23G"/>
      </w:pPr>
      <w:r w:rsidRPr="005C1D2D">
        <w:tab/>
      </w:r>
      <w:r w:rsidRPr="005C1D2D">
        <w:tab/>
        <w:t xml:space="preserve">Birth registration, name and nationality </w:t>
      </w:r>
    </w:p>
    <w:p w14:paraId="4D443647" w14:textId="147ADA9B" w:rsidR="005C1D2D" w:rsidRPr="00D51BD4" w:rsidRDefault="00093BEC" w:rsidP="00093BEC">
      <w:pPr>
        <w:adjustRightInd w:val="0"/>
        <w:snapToGrid w:val="0"/>
        <w:spacing w:after="120"/>
        <w:ind w:left="1134" w:right="1134"/>
        <w:jc w:val="both"/>
        <w:rPr>
          <w:rStyle w:val="SingleTxtGChar"/>
          <w:rFonts w:eastAsia="Malgun Gothic"/>
          <w:b/>
        </w:rPr>
      </w:pPr>
      <w:r w:rsidRPr="00D51BD4">
        <w:rPr>
          <w:rStyle w:val="SingleTxtGChar"/>
          <w:rFonts w:eastAsia="Malgun Gothic"/>
        </w:rPr>
        <w:t>18.</w:t>
      </w:r>
      <w:r w:rsidRPr="00D51BD4">
        <w:rPr>
          <w:rStyle w:val="SingleTxtGChar"/>
          <w:rFonts w:eastAsia="Malgun Gothic"/>
        </w:rPr>
        <w:tab/>
      </w:r>
      <w:r w:rsidR="005C1D2D" w:rsidRPr="00D51BD4">
        <w:rPr>
          <w:rStyle w:val="SingleTxtGChar"/>
          <w:rFonts w:eastAsia="Malgun Gothic"/>
          <w:b/>
        </w:rPr>
        <w:t xml:space="preserve">The Committee notes as positive Law </w:t>
      </w:r>
      <w:r w:rsidR="005C1D2D">
        <w:rPr>
          <w:rStyle w:val="SingleTxtGChar"/>
          <w:rFonts w:eastAsia="Malgun Gothic"/>
          <w:b/>
        </w:rPr>
        <w:t>N</w:t>
      </w:r>
      <w:r w:rsidR="005C1D2D" w:rsidRPr="00D51BD4">
        <w:rPr>
          <w:rStyle w:val="SingleTxtGChar"/>
          <w:rFonts w:eastAsia="Malgun Gothic"/>
          <w:b/>
        </w:rPr>
        <w:t>o. 105/2022 providing for automatic birth registration for Romanian and foreign citizens and proposed amendments to Law No.</w:t>
      </w:r>
      <w:r w:rsidR="006B0C1B">
        <w:rPr>
          <w:rStyle w:val="SingleTxtGChar"/>
          <w:rFonts w:eastAsia="Malgun Gothic"/>
          <w:b/>
        </w:rPr>
        <w:t> </w:t>
      </w:r>
      <w:r w:rsidR="005C1D2D" w:rsidRPr="00D51BD4">
        <w:rPr>
          <w:rStyle w:val="SingleTxtGChar"/>
          <w:rFonts w:eastAsia="Malgun Gothic"/>
          <w:b/>
        </w:rPr>
        <w:t xml:space="preserve">21/1991 on </w:t>
      </w:r>
      <w:r w:rsidR="005C1D2D">
        <w:rPr>
          <w:rStyle w:val="SingleTxtGChar"/>
          <w:rFonts w:eastAsia="Malgun Gothic"/>
          <w:b/>
        </w:rPr>
        <w:t>c</w:t>
      </w:r>
      <w:r w:rsidR="005C1D2D" w:rsidRPr="00D51BD4">
        <w:rPr>
          <w:rStyle w:val="SingleTxtGChar"/>
          <w:rFonts w:eastAsia="Malgun Gothic"/>
          <w:b/>
        </w:rPr>
        <w:t xml:space="preserve">itizenship to prevent statelessness </w:t>
      </w:r>
      <w:r w:rsidR="005C1D2D">
        <w:rPr>
          <w:rStyle w:val="SingleTxtGChar"/>
          <w:rFonts w:eastAsia="Malgun Gothic"/>
          <w:b/>
        </w:rPr>
        <w:t>by</w:t>
      </w:r>
      <w:r w:rsidR="005C1D2D" w:rsidRPr="00D51BD4">
        <w:rPr>
          <w:rStyle w:val="SingleTxtGChar"/>
          <w:rFonts w:eastAsia="Malgun Gothic"/>
          <w:b/>
        </w:rPr>
        <w:t xml:space="preserve"> not withdraw</w:t>
      </w:r>
      <w:r w:rsidR="005C1D2D">
        <w:rPr>
          <w:rStyle w:val="SingleTxtGChar"/>
          <w:rFonts w:eastAsia="Malgun Gothic"/>
          <w:b/>
        </w:rPr>
        <w:t>ing</w:t>
      </w:r>
      <w:r w:rsidR="005C1D2D" w:rsidRPr="00D51BD4">
        <w:rPr>
          <w:rStyle w:val="SingleTxtGChar"/>
          <w:rFonts w:eastAsia="Malgun Gothic"/>
          <w:b/>
        </w:rPr>
        <w:t xml:space="preserve"> Romanian citizenship from a person if that would entail the loss of citizenship of his/her spouse and children. The Committee recommends that the State </w:t>
      </w:r>
      <w:r w:rsidR="005C1D2D">
        <w:rPr>
          <w:rStyle w:val="SingleTxtGChar"/>
          <w:rFonts w:eastAsia="Malgun Gothic"/>
          <w:b/>
        </w:rPr>
        <w:t>Party</w:t>
      </w:r>
      <w:r w:rsidR="005C1D2D" w:rsidRPr="00D51BD4">
        <w:rPr>
          <w:rStyle w:val="SingleTxtGChar"/>
          <w:rFonts w:eastAsia="Malgun Gothic"/>
          <w:b/>
        </w:rPr>
        <w:t>:</w:t>
      </w:r>
    </w:p>
    <w:p w14:paraId="4CE311F7" w14:textId="327CFDE0" w:rsidR="005C1D2D" w:rsidRPr="00986AE7" w:rsidRDefault="00986AE7" w:rsidP="00986AE7">
      <w:pPr>
        <w:pStyle w:val="SingleTxtG"/>
        <w:rPr>
          <w:b/>
          <w:bCs/>
        </w:rPr>
      </w:pPr>
      <w:r>
        <w:rPr>
          <w:b/>
          <w:bCs/>
        </w:rPr>
        <w:tab/>
      </w:r>
      <w:r w:rsidR="00093BEC" w:rsidRPr="006B0C1B">
        <w:rPr>
          <w:bCs/>
        </w:rPr>
        <w:t>(a)</w:t>
      </w:r>
      <w:r w:rsidR="00093BEC" w:rsidRPr="006B0C1B">
        <w:rPr>
          <w:bCs/>
        </w:rPr>
        <w:tab/>
      </w:r>
      <w:r w:rsidR="005C1D2D" w:rsidRPr="00986AE7">
        <w:rPr>
          <w:b/>
          <w:bCs/>
        </w:rPr>
        <w:t>Ensure that all children have access to birth registration and birth certificates without delay, devoting particular attention to Roma children, Ukrainian children born in Romania since February 2022 and children born to refugee mothers;</w:t>
      </w:r>
    </w:p>
    <w:p w14:paraId="3E351835" w14:textId="002436EC" w:rsidR="005C1D2D" w:rsidRPr="00986AE7" w:rsidRDefault="00986AE7" w:rsidP="00986AE7">
      <w:pPr>
        <w:pStyle w:val="SingleTxtG"/>
        <w:rPr>
          <w:b/>
          <w:bCs/>
        </w:rPr>
      </w:pPr>
      <w:r>
        <w:rPr>
          <w:b/>
          <w:bCs/>
        </w:rPr>
        <w:tab/>
      </w:r>
      <w:r w:rsidR="00093BEC" w:rsidRPr="006B0C1B">
        <w:rPr>
          <w:bCs/>
        </w:rPr>
        <w:t>(b)</w:t>
      </w:r>
      <w:r w:rsidR="00093BEC" w:rsidRPr="006B0C1B">
        <w:rPr>
          <w:bCs/>
        </w:rPr>
        <w:tab/>
      </w:r>
      <w:r w:rsidR="005C1D2D" w:rsidRPr="00986AE7">
        <w:rPr>
          <w:b/>
          <w:bCs/>
        </w:rPr>
        <w:t>Continue to review Law No. 21/1991, in compliance with article 7 of the Convention, to include safeguards against statelessness at birth, including for children born to stateless parents and parents who cannot transmit their nationality to their children, and to establish a dedicated procedure for determining statelessness;</w:t>
      </w:r>
    </w:p>
    <w:p w14:paraId="15EE7D2D" w14:textId="085BA639" w:rsidR="005C1D2D" w:rsidRPr="00986AE7" w:rsidRDefault="00986AE7" w:rsidP="00986AE7">
      <w:pPr>
        <w:pStyle w:val="SingleTxtG"/>
        <w:rPr>
          <w:b/>
          <w:bCs/>
        </w:rPr>
      </w:pPr>
      <w:r>
        <w:rPr>
          <w:b/>
          <w:bCs/>
        </w:rPr>
        <w:tab/>
      </w:r>
      <w:r w:rsidR="00093BEC" w:rsidRPr="006B0C1B">
        <w:rPr>
          <w:bCs/>
        </w:rPr>
        <w:t>(c)</w:t>
      </w:r>
      <w:r w:rsidR="00093BEC" w:rsidRPr="006B0C1B">
        <w:rPr>
          <w:bCs/>
        </w:rPr>
        <w:tab/>
      </w:r>
      <w:r w:rsidR="005C1D2D" w:rsidRPr="00986AE7">
        <w:rPr>
          <w:b/>
          <w:bCs/>
        </w:rPr>
        <w:t>Collect disaggregated data on stateless children.</w:t>
      </w:r>
    </w:p>
    <w:p w14:paraId="7944EB9B" w14:textId="77777777" w:rsidR="005C1D2D" w:rsidRPr="005C1D2D" w:rsidRDefault="005C1D2D" w:rsidP="005C1D2D">
      <w:pPr>
        <w:pStyle w:val="H23G"/>
      </w:pPr>
      <w:r w:rsidRPr="005C1D2D">
        <w:tab/>
      </w:r>
      <w:r w:rsidRPr="005C1D2D">
        <w:tab/>
        <w:t>Access to appropriate information</w:t>
      </w:r>
    </w:p>
    <w:p w14:paraId="640F855A" w14:textId="4A6FC5C1" w:rsidR="005C1D2D" w:rsidRPr="00D51BD4" w:rsidRDefault="00093BEC" w:rsidP="00093BEC">
      <w:pPr>
        <w:adjustRightInd w:val="0"/>
        <w:snapToGrid w:val="0"/>
        <w:spacing w:after="120"/>
        <w:ind w:left="1134" w:right="1134"/>
        <w:jc w:val="both"/>
        <w:rPr>
          <w:rStyle w:val="SingleTxtGChar"/>
          <w:rFonts w:eastAsia="Malgun Gothic"/>
          <w:b/>
          <w:bCs/>
        </w:rPr>
      </w:pPr>
      <w:r w:rsidRPr="00D51BD4">
        <w:rPr>
          <w:rStyle w:val="SingleTxtGChar"/>
          <w:rFonts w:eastAsia="Malgun Gothic"/>
          <w:bCs/>
        </w:rPr>
        <w:t>19.</w:t>
      </w:r>
      <w:r w:rsidRPr="00D51BD4">
        <w:rPr>
          <w:rStyle w:val="SingleTxtGChar"/>
          <w:rFonts w:eastAsia="Malgun Gothic"/>
          <w:bCs/>
        </w:rPr>
        <w:tab/>
      </w:r>
      <w:r w:rsidR="005C1D2D" w:rsidRPr="00D51BD4">
        <w:rPr>
          <w:rStyle w:val="SingleTxtGChar"/>
          <w:rFonts w:eastAsia="Malgun Gothic"/>
          <w:b/>
          <w:bCs/>
        </w:rPr>
        <w:t xml:space="preserve">Noting the campaign for the digital education of children and young people, including with respect to </w:t>
      </w:r>
      <w:r w:rsidR="005C1D2D">
        <w:rPr>
          <w:rStyle w:val="SingleTxtGChar"/>
          <w:rFonts w:eastAsia="Malgun Gothic"/>
          <w:b/>
          <w:bCs/>
        </w:rPr>
        <w:t>a</w:t>
      </w:r>
      <w:r w:rsidR="005C1D2D" w:rsidRPr="00D51BD4">
        <w:rPr>
          <w:rStyle w:val="SingleTxtGChar"/>
          <w:rFonts w:eastAsia="Malgun Gothic"/>
          <w:b/>
          <w:bCs/>
        </w:rPr>
        <w:t xml:space="preserve">rtificial </w:t>
      </w:r>
      <w:r w:rsidR="005C1D2D">
        <w:rPr>
          <w:rStyle w:val="SingleTxtGChar"/>
          <w:rFonts w:eastAsia="Malgun Gothic"/>
          <w:b/>
          <w:bCs/>
        </w:rPr>
        <w:t>i</w:t>
      </w:r>
      <w:r w:rsidR="005C1D2D" w:rsidRPr="00D51BD4">
        <w:rPr>
          <w:rStyle w:val="SingleTxtGChar"/>
          <w:rFonts w:eastAsia="Malgun Gothic"/>
          <w:b/>
          <w:bCs/>
        </w:rPr>
        <w:t>ntelligence, and the measures taken to implement E</w:t>
      </w:r>
      <w:r w:rsidR="005C1D2D">
        <w:rPr>
          <w:rStyle w:val="SingleTxtGChar"/>
          <w:rFonts w:eastAsia="Malgun Gothic"/>
          <w:b/>
          <w:bCs/>
        </w:rPr>
        <w:t xml:space="preserve">uropean </w:t>
      </w:r>
      <w:r w:rsidR="005C1D2D" w:rsidRPr="00D51BD4">
        <w:rPr>
          <w:rStyle w:val="SingleTxtGChar"/>
          <w:rFonts w:eastAsia="Malgun Gothic"/>
          <w:b/>
          <w:bCs/>
        </w:rPr>
        <w:t>U</w:t>
      </w:r>
      <w:r w:rsidR="005C1D2D">
        <w:rPr>
          <w:rStyle w:val="SingleTxtGChar"/>
          <w:rFonts w:eastAsia="Malgun Gothic"/>
          <w:b/>
          <w:bCs/>
        </w:rPr>
        <w:t>nion</w:t>
      </w:r>
      <w:r w:rsidR="005C1D2D" w:rsidRPr="00D51BD4">
        <w:rPr>
          <w:rStyle w:val="SingleTxtGChar"/>
          <w:rFonts w:eastAsia="Malgun Gothic"/>
          <w:b/>
          <w:bCs/>
        </w:rPr>
        <w:t xml:space="preserve"> regulation 2022/2065, the Committee recommends that the State </w:t>
      </w:r>
      <w:r w:rsidR="005C1D2D">
        <w:rPr>
          <w:rStyle w:val="SingleTxtGChar"/>
          <w:rFonts w:eastAsia="Malgun Gothic"/>
          <w:b/>
          <w:bCs/>
        </w:rPr>
        <w:t>Party</w:t>
      </w:r>
      <w:r w:rsidR="005C1D2D" w:rsidRPr="00D51BD4">
        <w:rPr>
          <w:rStyle w:val="SingleTxtGChar"/>
          <w:rFonts w:eastAsia="Malgun Gothic"/>
          <w:b/>
          <w:bCs/>
        </w:rPr>
        <w:t>:</w:t>
      </w:r>
    </w:p>
    <w:p w14:paraId="427BCB33" w14:textId="69C90971" w:rsidR="005C1D2D" w:rsidRPr="00986AE7" w:rsidRDefault="00986AE7" w:rsidP="00986AE7">
      <w:pPr>
        <w:pStyle w:val="SingleTxtG"/>
        <w:rPr>
          <w:b/>
          <w:bCs/>
        </w:rPr>
      </w:pPr>
      <w:r>
        <w:rPr>
          <w:b/>
          <w:bCs/>
        </w:rPr>
        <w:tab/>
      </w:r>
      <w:r w:rsidR="00093BEC" w:rsidRPr="006B0C1B">
        <w:rPr>
          <w:bCs/>
        </w:rPr>
        <w:t>(a)</w:t>
      </w:r>
      <w:r w:rsidR="00093BEC" w:rsidRPr="006B0C1B">
        <w:rPr>
          <w:bCs/>
        </w:rPr>
        <w:tab/>
      </w:r>
      <w:r w:rsidR="005C1D2D" w:rsidRPr="00986AE7">
        <w:rPr>
          <w:b/>
          <w:bCs/>
        </w:rPr>
        <w:t>Encourage companies to comply with the Committee</w:t>
      </w:r>
      <w:r w:rsidR="006B0C1B">
        <w:rPr>
          <w:b/>
          <w:bCs/>
        </w:rPr>
        <w:t>’</w:t>
      </w:r>
      <w:r w:rsidR="005C1D2D" w:rsidRPr="00986AE7">
        <w:rPr>
          <w:b/>
          <w:bCs/>
        </w:rPr>
        <w:t>s general comment No. 25 (2021), including by protecting children</w:t>
      </w:r>
      <w:r w:rsidR="006B0C1B">
        <w:rPr>
          <w:b/>
          <w:bCs/>
        </w:rPr>
        <w:t>’</w:t>
      </w:r>
      <w:r w:rsidR="005C1D2D" w:rsidRPr="00986AE7">
        <w:rPr>
          <w:b/>
          <w:bCs/>
        </w:rPr>
        <w:t xml:space="preserve">s personal data, creating accessible complaint processes and developing policies and mechanisms to protect children from violence, excessive screen use and online bullying; </w:t>
      </w:r>
    </w:p>
    <w:p w14:paraId="222F46E2" w14:textId="1D070F58" w:rsidR="005C1D2D" w:rsidRPr="00986AE7" w:rsidRDefault="00986AE7" w:rsidP="00986AE7">
      <w:pPr>
        <w:pStyle w:val="SingleTxtG"/>
        <w:rPr>
          <w:b/>
          <w:bCs/>
        </w:rPr>
      </w:pPr>
      <w:r>
        <w:rPr>
          <w:b/>
          <w:bCs/>
        </w:rPr>
        <w:tab/>
      </w:r>
      <w:r w:rsidR="00093BEC" w:rsidRPr="006B0C1B">
        <w:rPr>
          <w:bCs/>
        </w:rPr>
        <w:t>(b)</w:t>
      </w:r>
      <w:r w:rsidR="00093BEC" w:rsidRPr="006B0C1B">
        <w:rPr>
          <w:bCs/>
        </w:rPr>
        <w:tab/>
      </w:r>
      <w:r w:rsidR="005C1D2D" w:rsidRPr="00986AE7">
        <w:rPr>
          <w:b/>
          <w:bCs/>
        </w:rPr>
        <w:t xml:space="preserve">Ensure access to appropriate information and protection from harmful content, including disinformation and false news, harmful products and online risks, including with respect to artificial intelligence; </w:t>
      </w:r>
    </w:p>
    <w:p w14:paraId="0ABF2066" w14:textId="32E4758A" w:rsidR="005C1D2D" w:rsidRPr="00986AE7" w:rsidRDefault="00986AE7" w:rsidP="00986AE7">
      <w:pPr>
        <w:pStyle w:val="SingleTxtG"/>
        <w:rPr>
          <w:b/>
          <w:bCs/>
        </w:rPr>
      </w:pPr>
      <w:r>
        <w:rPr>
          <w:b/>
          <w:bCs/>
        </w:rPr>
        <w:tab/>
      </w:r>
      <w:r w:rsidR="00093BEC" w:rsidRPr="006B0C1B">
        <w:rPr>
          <w:bCs/>
        </w:rPr>
        <w:t>(c)</w:t>
      </w:r>
      <w:r w:rsidR="00093BEC" w:rsidRPr="006B0C1B">
        <w:rPr>
          <w:bCs/>
        </w:rPr>
        <w:tab/>
      </w:r>
      <w:r w:rsidR="005C1D2D" w:rsidRPr="00986AE7">
        <w:rPr>
          <w:b/>
          <w:bCs/>
        </w:rPr>
        <w:t>Strengthen access to the Internet and technologies countrywide, as well as digital skills and access to media literacy education for children, their parents/caregivers and teachers, with particular attention given to children in vulnerable situations, and ensure safe and meaningful participation of children in the online environment;</w:t>
      </w:r>
    </w:p>
    <w:p w14:paraId="614AA9CB" w14:textId="12B7AF4C" w:rsidR="005C1D2D" w:rsidRPr="00986AE7" w:rsidRDefault="00986AE7" w:rsidP="00986AE7">
      <w:pPr>
        <w:pStyle w:val="SingleTxtG"/>
        <w:rPr>
          <w:b/>
          <w:bCs/>
        </w:rPr>
      </w:pPr>
      <w:r>
        <w:rPr>
          <w:b/>
          <w:bCs/>
        </w:rPr>
        <w:tab/>
      </w:r>
      <w:r w:rsidR="00093BEC" w:rsidRPr="006B0C1B">
        <w:rPr>
          <w:bCs/>
        </w:rPr>
        <w:t>(d)</w:t>
      </w:r>
      <w:r w:rsidR="00093BEC" w:rsidRPr="006B0C1B">
        <w:rPr>
          <w:bCs/>
        </w:rPr>
        <w:tab/>
      </w:r>
      <w:r w:rsidR="005C1D2D" w:rsidRPr="00986AE7">
        <w:rPr>
          <w:b/>
          <w:bCs/>
        </w:rPr>
        <w:t>Build the capacity of the media to support child participation and promote children</w:t>
      </w:r>
      <w:r w:rsidR="006B0C1B">
        <w:rPr>
          <w:b/>
          <w:bCs/>
        </w:rPr>
        <w:t>’</w:t>
      </w:r>
      <w:r w:rsidR="005C1D2D" w:rsidRPr="00986AE7">
        <w:rPr>
          <w:b/>
          <w:bCs/>
        </w:rPr>
        <w:t xml:space="preserve">s rights, including by encouraging the media to create spaces and opportunities for children to be heard. </w:t>
      </w:r>
    </w:p>
    <w:p w14:paraId="0860A831" w14:textId="77777777" w:rsidR="005C1D2D" w:rsidRPr="005C1D2D" w:rsidRDefault="005C1D2D" w:rsidP="005C1D2D">
      <w:pPr>
        <w:pStyle w:val="H1G"/>
      </w:pPr>
      <w:r w:rsidRPr="005C1D2D">
        <w:tab/>
        <w:t>D.</w:t>
      </w:r>
      <w:r w:rsidRPr="005C1D2D">
        <w:tab/>
        <w:t xml:space="preserve">Violence against children (arts. 19, 24 (3), 28 (2), 34, 35, </w:t>
      </w:r>
      <w:r w:rsidRPr="006B0C1B">
        <w:t>37 (a), and</w:t>
      </w:r>
      <w:r w:rsidRPr="005C1D2D">
        <w:t xml:space="preserve"> 39 of the Convention) </w:t>
      </w:r>
    </w:p>
    <w:p w14:paraId="7F21124D" w14:textId="77777777" w:rsidR="005C1D2D" w:rsidRPr="005C1D2D" w:rsidRDefault="005C1D2D" w:rsidP="005C1D2D">
      <w:pPr>
        <w:pStyle w:val="H23G"/>
      </w:pPr>
      <w:r w:rsidRPr="005C1D2D">
        <w:tab/>
      </w:r>
      <w:r w:rsidRPr="005C1D2D">
        <w:tab/>
        <w:t xml:space="preserve">Abuse, neglect, sexual abuse and exploitation </w:t>
      </w:r>
    </w:p>
    <w:p w14:paraId="32C7FE26" w14:textId="48BBCE81" w:rsidR="005C1D2D" w:rsidRPr="00D51BD4" w:rsidRDefault="00093BEC" w:rsidP="00093BEC">
      <w:pPr>
        <w:adjustRightInd w:val="0"/>
        <w:snapToGrid w:val="0"/>
        <w:spacing w:after="120"/>
        <w:ind w:left="1134" w:right="1134"/>
        <w:jc w:val="both"/>
        <w:rPr>
          <w:rStyle w:val="SingleTxtGChar"/>
          <w:rFonts w:eastAsia="Malgun Gothic"/>
          <w:bCs/>
        </w:rPr>
      </w:pPr>
      <w:r w:rsidRPr="00D51BD4">
        <w:rPr>
          <w:rStyle w:val="SingleTxtGChar"/>
          <w:rFonts w:eastAsia="Malgun Gothic"/>
          <w:bCs/>
        </w:rPr>
        <w:t>20.</w:t>
      </w:r>
      <w:r w:rsidRPr="00D51BD4">
        <w:rPr>
          <w:rStyle w:val="SingleTxtGChar"/>
          <w:rFonts w:eastAsia="Malgun Gothic"/>
          <w:bCs/>
        </w:rPr>
        <w:tab/>
      </w:r>
      <w:r w:rsidR="005C1D2D" w:rsidRPr="00D51BD4">
        <w:rPr>
          <w:rStyle w:val="SingleTxtGChar"/>
          <w:rFonts w:eastAsia="Malgun Gothic"/>
          <w:bCs/>
        </w:rPr>
        <w:t xml:space="preserve">Recalling </w:t>
      </w:r>
      <w:r w:rsidR="005C1D2D">
        <w:rPr>
          <w:rStyle w:val="SingleTxtGChar"/>
          <w:rFonts w:eastAsia="Malgun Gothic"/>
          <w:bCs/>
        </w:rPr>
        <w:t xml:space="preserve">the </w:t>
      </w:r>
      <w:r w:rsidR="005C1D2D" w:rsidRPr="00D51BD4">
        <w:rPr>
          <w:rStyle w:val="SingleTxtGChar"/>
          <w:rFonts w:eastAsia="Malgun Gothic"/>
          <w:bCs/>
        </w:rPr>
        <w:t xml:space="preserve">status </w:t>
      </w:r>
      <w:r w:rsidR="005C1D2D">
        <w:rPr>
          <w:rStyle w:val="SingleTxtGChar"/>
          <w:rFonts w:eastAsia="Malgun Gothic"/>
          <w:bCs/>
        </w:rPr>
        <w:t xml:space="preserve">of Romania </w:t>
      </w:r>
      <w:r w:rsidR="005C1D2D" w:rsidRPr="00D51BD4">
        <w:rPr>
          <w:rStyle w:val="SingleTxtGChar"/>
          <w:rFonts w:eastAsia="Malgun Gothic"/>
          <w:bCs/>
        </w:rPr>
        <w:t>as a pathfinding country in the Global Partnership to End Violence against Children since 2016, the Committee welcomes the creation of the 119 helpline</w:t>
      </w:r>
      <w:r w:rsidR="005C1D2D">
        <w:rPr>
          <w:rStyle w:val="SingleTxtGChar"/>
          <w:rFonts w:eastAsia="Malgun Gothic"/>
          <w:bCs/>
        </w:rPr>
        <w:t xml:space="preserve"> number</w:t>
      </w:r>
      <w:r w:rsidR="005C1D2D" w:rsidRPr="00D51BD4">
        <w:rPr>
          <w:rStyle w:val="SingleTxtGChar"/>
          <w:rFonts w:eastAsia="Malgun Gothic"/>
          <w:bCs/>
        </w:rPr>
        <w:t xml:space="preserve"> to report violence against children</w:t>
      </w:r>
      <w:r w:rsidR="005C1D2D">
        <w:rPr>
          <w:rStyle w:val="SingleTxtGChar"/>
          <w:rFonts w:eastAsia="Malgun Gothic"/>
          <w:bCs/>
        </w:rPr>
        <w:t>,</w:t>
      </w:r>
      <w:r w:rsidR="005C1D2D" w:rsidRPr="00D51BD4">
        <w:rPr>
          <w:rStyle w:val="SingleTxtGChar"/>
          <w:rFonts w:eastAsia="Malgun Gothic"/>
          <w:bCs/>
        </w:rPr>
        <w:t xml:space="preserve"> and the measures taken to combat violence in the family and in schools. However, the Committee is concerned about:</w:t>
      </w:r>
    </w:p>
    <w:p w14:paraId="3D6DBA1E" w14:textId="14958C50" w:rsidR="005C1D2D" w:rsidRPr="00986AE7" w:rsidRDefault="00986AE7" w:rsidP="00986AE7">
      <w:pPr>
        <w:pStyle w:val="SingleTxtG"/>
      </w:pPr>
      <w:r>
        <w:lastRenderedPageBreak/>
        <w:tab/>
      </w:r>
      <w:r w:rsidR="00093BEC" w:rsidRPr="006B0C1B">
        <w:t>(a)</w:t>
      </w:r>
      <w:r w:rsidR="00093BEC" w:rsidRPr="006B0C1B">
        <w:tab/>
      </w:r>
      <w:r w:rsidR="005C1D2D" w:rsidRPr="00986AE7">
        <w:t>Insufficient data to assess the prevalence of violence against children, particularly for children with disabilities, while reports demonstrate a higher incidence of cases of violence for girls, particularly sexual abuse, and in rural areas, and increasing trends of violence in schools, in the judicial system and online;</w:t>
      </w:r>
    </w:p>
    <w:p w14:paraId="3589E139" w14:textId="483490E2" w:rsidR="005C1D2D" w:rsidRPr="00986AE7" w:rsidRDefault="00986AE7" w:rsidP="00986AE7">
      <w:pPr>
        <w:pStyle w:val="SingleTxtG"/>
      </w:pPr>
      <w:r>
        <w:tab/>
      </w:r>
      <w:r w:rsidR="00093BEC" w:rsidRPr="006B0C1B">
        <w:t>(b)</w:t>
      </w:r>
      <w:r w:rsidR="00093BEC" w:rsidRPr="006B0C1B">
        <w:tab/>
      </w:r>
      <w:r w:rsidR="005C1D2D" w:rsidRPr="00986AE7">
        <w:t>The absence of a dedicated policy framework to address violence against children;</w:t>
      </w:r>
    </w:p>
    <w:p w14:paraId="059216C3" w14:textId="23A7144E" w:rsidR="005C1D2D" w:rsidRPr="00986AE7" w:rsidRDefault="00986AE7" w:rsidP="00986AE7">
      <w:pPr>
        <w:pStyle w:val="SingleTxtG"/>
      </w:pPr>
      <w:r>
        <w:tab/>
      </w:r>
      <w:r w:rsidR="00093BEC" w:rsidRPr="006B0C1B">
        <w:t>(c)</w:t>
      </w:r>
      <w:r w:rsidR="00093BEC" w:rsidRPr="006B0C1B">
        <w:tab/>
      </w:r>
      <w:r w:rsidR="005C1D2D" w:rsidRPr="00986AE7">
        <w:t>The lack of coordination between the two agencies working on violence against children and domestic violence at the national level, namely the National Authority for the Protection of the Rights of the Child and Adoption and the National Agency for Equal Opportunities between Women and Men, and between the national and local levels;</w:t>
      </w:r>
    </w:p>
    <w:p w14:paraId="507FDC27" w14:textId="5BC2C4E2" w:rsidR="005C1D2D" w:rsidRPr="00986AE7" w:rsidRDefault="00986AE7" w:rsidP="00986AE7">
      <w:pPr>
        <w:pStyle w:val="SingleTxtG"/>
      </w:pPr>
      <w:r>
        <w:tab/>
      </w:r>
      <w:r w:rsidR="00093BEC" w:rsidRPr="006B0C1B">
        <w:t>(d)</w:t>
      </w:r>
      <w:r w:rsidR="00093BEC" w:rsidRPr="006B0C1B">
        <w:tab/>
      </w:r>
      <w:r w:rsidR="005C1D2D" w:rsidRPr="00986AE7">
        <w:t>Unequal distribution of and funding for social services throughout the country;</w:t>
      </w:r>
    </w:p>
    <w:p w14:paraId="542DAF8A" w14:textId="1151DFDA" w:rsidR="005C1D2D" w:rsidRPr="00986AE7" w:rsidRDefault="00986AE7" w:rsidP="00986AE7">
      <w:pPr>
        <w:pStyle w:val="SingleTxtG"/>
      </w:pPr>
      <w:r>
        <w:tab/>
      </w:r>
      <w:r w:rsidR="00093BEC" w:rsidRPr="006B0C1B">
        <w:t>(e)</w:t>
      </w:r>
      <w:r w:rsidR="00093BEC" w:rsidRPr="006B0C1B">
        <w:tab/>
      </w:r>
      <w:r w:rsidR="005C1D2D" w:rsidRPr="00986AE7">
        <w:t xml:space="preserve">The adoption of Law No. 123/2024, amending Law No. 272/2004 by introducing, inter alia, the concept of </w:t>
      </w:r>
      <w:r w:rsidR="006B0C1B">
        <w:t>“</w:t>
      </w:r>
      <w:r w:rsidR="005C1D2D" w:rsidRPr="00986AE7">
        <w:rPr>
          <w:i/>
          <w:iCs/>
        </w:rPr>
        <w:t>înstăinare parentală</w:t>
      </w:r>
      <w:r w:rsidR="006B0C1B">
        <w:t>”</w:t>
      </w:r>
      <w:r w:rsidR="00D07141">
        <w:t xml:space="preserve"> </w:t>
      </w:r>
      <w:r w:rsidR="005C1D2D" w:rsidRPr="00986AE7">
        <w:t>(parental alienation), which</w:t>
      </w:r>
      <w:r w:rsidR="00D07141">
        <w:t xml:space="preserve"> </w:t>
      </w:r>
      <w:r w:rsidR="005C1D2D" w:rsidRPr="00986AE7">
        <w:t>lacks a clear definition and</w:t>
      </w:r>
      <w:r w:rsidR="00D07141">
        <w:t xml:space="preserve"> </w:t>
      </w:r>
      <w:r w:rsidR="005C1D2D" w:rsidRPr="00986AE7">
        <w:t>may</w:t>
      </w:r>
      <w:r w:rsidR="00D07141">
        <w:t xml:space="preserve"> </w:t>
      </w:r>
      <w:r w:rsidR="005C1D2D" w:rsidRPr="00986AE7">
        <w:t>therefore</w:t>
      </w:r>
      <w:r w:rsidR="00D07141">
        <w:t xml:space="preserve"> </w:t>
      </w:r>
      <w:r w:rsidR="005C1D2D" w:rsidRPr="00986AE7">
        <w:t xml:space="preserve">be misused in custody disputes, with a negative impact on the well-being of children and the assessment of their best interests, and which has not been included in the Diagnostic and Statistical Manual of Mental Disorders or the International Classification of Diseases and Related Health Problems of the World Health Organization. The Committee also notes with concern the absence of consultations with children, appropriate safeguards and adequate training for professionals responsible for monitoring contact; </w:t>
      </w:r>
    </w:p>
    <w:p w14:paraId="77B42622" w14:textId="7E775CC3" w:rsidR="005C1D2D" w:rsidRPr="00986AE7" w:rsidRDefault="00986AE7" w:rsidP="00986AE7">
      <w:pPr>
        <w:pStyle w:val="SingleTxtG"/>
      </w:pPr>
      <w:r>
        <w:tab/>
      </w:r>
      <w:r w:rsidR="00093BEC" w:rsidRPr="006B0C1B">
        <w:t>(f)</w:t>
      </w:r>
      <w:r w:rsidR="00093BEC" w:rsidRPr="006B0C1B">
        <w:tab/>
      </w:r>
      <w:r w:rsidR="005C1D2D" w:rsidRPr="00986AE7">
        <w:t>Insufficient reporting mechanisms;</w:t>
      </w:r>
    </w:p>
    <w:p w14:paraId="5527E0DC" w14:textId="442E9156" w:rsidR="005C1D2D" w:rsidRPr="00986AE7" w:rsidRDefault="00986AE7" w:rsidP="00986AE7">
      <w:pPr>
        <w:pStyle w:val="SingleTxtG"/>
      </w:pPr>
      <w:r>
        <w:tab/>
      </w:r>
      <w:r w:rsidR="00093BEC" w:rsidRPr="006B0C1B">
        <w:t>(g)</w:t>
      </w:r>
      <w:r w:rsidR="00093BEC" w:rsidRPr="006B0C1B">
        <w:tab/>
      </w:r>
      <w:r w:rsidR="005C1D2D" w:rsidRPr="00986AE7">
        <w:t>The lack of professional capacity to identify and respond to different forms of violence;</w:t>
      </w:r>
    </w:p>
    <w:p w14:paraId="75EA3129" w14:textId="498A6AAE" w:rsidR="005C1D2D" w:rsidRPr="00986AE7" w:rsidRDefault="00986AE7" w:rsidP="00986AE7">
      <w:pPr>
        <w:pStyle w:val="SingleTxtG"/>
      </w:pPr>
      <w:r>
        <w:tab/>
      </w:r>
      <w:r w:rsidR="00093BEC" w:rsidRPr="006B0C1B">
        <w:t>(h)</w:t>
      </w:r>
      <w:r w:rsidR="00093BEC" w:rsidRPr="006B0C1B">
        <w:tab/>
      </w:r>
      <w:r w:rsidR="005C1D2D" w:rsidRPr="00986AE7">
        <w:t>The lack of data on investigation and prosecution of cases of violence against children and reportedly milder penalties for cases of rape resulting in adolescent pregnancy.</w:t>
      </w:r>
    </w:p>
    <w:p w14:paraId="346CD88C" w14:textId="29EDAC76" w:rsidR="005C1D2D" w:rsidRPr="00D51BD4" w:rsidRDefault="00093BEC" w:rsidP="00093BEC">
      <w:pPr>
        <w:adjustRightInd w:val="0"/>
        <w:snapToGrid w:val="0"/>
        <w:spacing w:after="120"/>
        <w:ind w:left="1134" w:right="1134"/>
        <w:jc w:val="both"/>
        <w:rPr>
          <w:rStyle w:val="SingleTxtGChar"/>
          <w:rFonts w:eastAsia="Malgun Gothic"/>
          <w:b/>
          <w:bCs/>
        </w:rPr>
      </w:pPr>
      <w:r w:rsidRPr="00D51BD4">
        <w:rPr>
          <w:rStyle w:val="SingleTxtGChar"/>
          <w:rFonts w:eastAsia="Malgun Gothic"/>
          <w:bCs/>
        </w:rPr>
        <w:t>21.</w:t>
      </w:r>
      <w:r w:rsidRPr="00D51BD4">
        <w:rPr>
          <w:rStyle w:val="SingleTxtGChar"/>
          <w:rFonts w:eastAsia="Malgun Gothic"/>
          <w:bCs/>
        </w:rPr>
        <w:tab/>
      </w:r>
      <w:r w:rsidR="005C1D2D" w:rsidRPr="00D51BD4">
        <w:rPr>
          <w:rStyle w:val="SingleTxtGChar"/>
          <w:rFonts w:eastAsia="Malgun Gothic"/>
          <w:b/>
          <w:bCs/>
        </w:rPr>
        <w:t xml:space="preserve">With reference to its </w:t>
      </w:r>
      <w:r w:rsidR="005C1D2D" w:rsidRPr="002C48C7">
        <w:rPr>
          <w:rStyle w:val="SingleTxtGChar"/>
          <w:rFonts w:eastAsia="Malgun Gothic"/>
          <w:b/>
          <w:bCs/>
        </w:rPr>
        <w:t>general comment No. 13 (2011)</w:t>
      </w:r>
      <w:r w:rsidR="005C1D2D" w:rsidRPr="00D51BD4">
        <w:rPr>
          <w:rStyle w:val="SingleTxtGChar"/>
          <w:rFonts w:eastAsia="Malgun Gothic"/>
          <w:b/>
          <w:bCs/>
        </w:rPr>
        <w:t xml:space="preserve"> and to the pledges formulated by the State Party at the 2024 Interministerial </w:t>
      </w:r>
      <w:r w:rsidR="005C1D2D">
        <w:rPr>
          <w:rStyle w:val="SingleTxtGChar"/>
          <w:rFonts w:eastAsia="Malgun Gothic"/>
          <w:b/>
          <w:bCs/>
        </w:rPr>
        <w:t>C</w:t>
      </w:r>
      <w:r w:rsidR="005C1D2D" w:rsidRPr="00D51BD4">
        <w:rPr>
          <w:rStyle w:val="SingleTxtGChar"/>
          <w:rFonts w:eastAsia="Malgun Gothic"/>
          <w:b/>
          <w:bCs/>
        </w:rPr>
        <w:t xml:space="preserve">onference on </w:t>
      </w:r>
      <w:r w:rsidR="005C1D2D">
        <w:rPr>
          <w:rStyle w:val="SingleTxtGChar"/>
          <w:rFonts w:eastAsia="Malgun Gothic"/>
          <w:b/>
          <w:bCs/>
        </w:rPr>
        <w:t>E</w:t>
      </w:r>
      <w:r w:rsidR="005C1D2D" w:rsidRPr="00D51BD4">
        <w:rPr>
          <w:rStyle w:val="SingleTxtGChar"/>
          <w:rFonts w:eastAsia="Malgun Gothic"/>
          <w:b/>
          <w:bCs/>
        </w:rPr>
        <w:t xml:space="preserve">nding </w:t>
      </w:r>
      <w:r w:rsidR="005C1D2D">
        <w:rPr>
          <w:rStyle w:val="SingleTxtGChar"/>
          <w:rFonts w:eastAsia="Malgun Gothic"/>
          <w:b/>
          <w:bCs/>
        </w:rPr>
        <w:t>V</w:t>
      </w:r>
      <w:r w:rsidR="005C1D2D" w:rsidRPr="00D51BD4">
        <w:rPr>
          <w:rStyle w:val="SingleTxtGChar"/>
          <w:rFonts w:eastAsia="Malgun Gothic"/>
          <w:b/>
          <w:bCs/>
        </w:rPr>
        <w:t xml:space="preserve">iolence against </w:t>
      </w:r>
      <w:r w:rsidR="005C1D2D">
        <w:rPr>
          <w:rStyle w:val="SingleTxtGChar"/>
          <w:rFonts w:eastAsia="Malgun Gothic"/>
          <w:b/>
          <w:bCs/>
        </w:rPr>
        <w:t>C</w:t>
      </w:r>
      <w:r w:rsidR="005C1D2D" w:rsidRPr="00D51BD4">
        <w:rPr>
          <w:rStyle w:val="SingleTxtGChar"/>
          <w:rFonts w:eastAsia="Malgun Gothic"/>
          <w:b/>
          <w:bCs/>
        </w:rPr>
        <w:t xml:space="preserve">hildren, the Committee recommends that the State </w:t>
      </w:r>
      <w:r w:rsidR="005C1D2D">
        <w:rPr>
          <w:rStyle w:val="SingleTxtGChar"/>
          <w:rFonts w:eastAsia="Malgun Gothic"/>
          <w:b/>
          <w:bCs/>
        </w:rPr>
        <w:t>Party</w:t>
      </w:r>
      <w:r w:rsidR="005C1D2D" w:rsidRPr="00D51BD4">
        <w:rPr>
          <w:rStyle w:val="SingleTxtGChar"/>
          <w:rFonts w:eastAsia="Malgun Gothic"/>
          <w:b/>
          <w:bCs/>
        </w:rPr>
        <w:t>:</w:t>
      </w:r>
    </w:p>
    <w:p w14:paraId="4EBC4701" w14:textId="07166D99" w:rsidR="005C1D2D" w:rsidRPr="00986AE7" w:rsidRDefault="00986AE7" w:rsidP="00986AE7">
      <w:pPr>
        <w:pStyle w:val="SingleTxtG"/>
        <w:rPr>
          <w:b/>
          <w:bCs/>
        </w:rPr>
      </w:pPr>
      <w:r>
        <w:rPr>
          <w:b/>
          <w:bCs/>
        </w:rPr>
        <w:tab/>
      </w:r>
      <w:r w:rsidR="00093BEC" w:rsidRPr="006B0C1B">
        <w:rPr>
          <w:bCs/>
        </w:rPr>
        <w:t>(a)</w:t>
      </w:r>
      <w:r w:rsidR="00093BEC" w:rsidRPr="006B0C1B">
        <w:rPr>
          <w:bCs/>
        </w:rPr>
        <w:tab/>
      </w:r>
      <w:r w:rsidR="005C1D2D" w:rsidRPr="00986AE7">
        <w:rPr>
          <w:b/>
          <w:bCs/>
        </w:rPr>
        <w:t>Undertake a study on the extent, causes and nature of violence against children and, on the basis thereof, develop and implement a comprehensive policy and strategy for prevention and intervention in cases of violence, addressing its gender dimension, with particular attention devoted to vulnerable groups;</w:t>
      </w:r>
    </w:p>
    <w:p w14:paraId="27FCCA88" w14:textId="0D8CD4AF" w:rsidR="005C1D2D" w:rsidRPr="00986AE7" w:rsidRDefault="00986AE7" w:rsidP="00986AE7">
      <w:pPr>
        <w:pStyle w:val="SingleTxtG"/>
        <w:rPr>
          <w:b/>
          <w:bCs/>
        </w:rPr>
      </w:pPr>
      <w:r>
        <w:rPr>
          <w:b/>
          <w:bCs/>
        </w:rPr>
        <w:tab/>
      </w:r>
      <w:r w:rsidR="00093BEC" w:rsidRPr="006B0C1B">
        <w:rPr>
          <w:bCs/>
        </w:rPr>
        <w:t>(b)</w:t>
      </w:r>
      <w:r w:rsidR="00093BEC" w:rsidRPr="006B0C1B">
        <w:rPr>
          <w:bCs/>
        </w:rPr>
        <w:tab/>
      </w:r>
      <w:r w:rsidR="005C1D2D" w:rsidRPr="00986AE7">
        <w:rPr>
          <w:b/>
          <w:bCs/>
        </w:rPr>
        <w:t>Strengthen cooperation and case-management coordination between the relevant authorities at the national, regional and local levels, and continue the cooperation</w:t>
      </w:r>
      <w:r w:rsidR="006B0C1B">
        <w:rPr>
          <w:b/>
          <w:bCs/>
        </w:rPr>
        <w:t xml:space="preserve"> </w:t>
      </w:r>
      <w:r w:rsidR="005C1D2D" w:rsidRPr="00986AE7">
        <w:rPr>
          <w:b/>
          <w:bCs/>
        </w:rPr>
        <w:t xml:space="preserve">between the two existing child protection helplines (116 111 and 119); </w:t>
      </w:r>
    </w:p>
    <w:p w14:paraId="27F27CBA" w14:textId="313D972B" w:rsidR="005C1D2D" w:rsidRPr="00986AE7" w:rsidRDefault="00986AE7" w:rsidP="00986AE7">
      <w:pPr>
        <w:pStyle w:val="SingleTxtG"/>
        <w:rPr>
          <w:b/>
          <w:bCs/>
        </w:rPr>
      </w:pPr>
      <w:r>
        <w:rPr>
          <w:b/>
          <w:bCs/>
        </w:rPr>
        <w:tab/>
      </w:r>
      <w:r w:rsidR="00093BEC" w:rsidRPr="006B0C1B">
        <w:rPr>
          <w:bCs/>
        </w:rPr>
        <w:t>(c)</w:t>
      </w:r>
      <w:r w:rsidR="00093BEC" w:rsidRPr="006B0C1B">
        <w:rPr>
          <w:bCs/>
        </w:rPr>
        <w:tab/>
      </w:r>
      <w:r w:rsidR="005C1D2D" w:rsidRPr="00986AE7">
        <w:rPr>
          <w:b/>
          <w:bCs/>
        </w:rPr>
        <w:t>Ensure the provision of integrated community-based services throughout the country and allocate sustainable financial, human and technical resources to that end;</w:t>
      </w:r>
    </w:p>
    <w:p w14:paraId="1CA7C3B0" w14:textId="22DD189A" w:rsidR="005C1D2D" w:rsidRPr="00986AE7" w:rsidRDefault="00986AE7" w:rsidP="00986AE7">
      <w:pPr>
        <w:pStyle w:val="SingleTxtG"/>
        <w:rPr>
          <w:b/>
          <w:bCs/>
        </w:rPr>
      </w:pPr>
      <w:r>
        <w:rPr>
          <w:b/>
          <w:bCs/>
        </w:rPr>
        <w:tab/>
      </w:r>
      <w:r w:rsidR="00093BEC" w:rsidRPr="006B0C1B">
        <w:rPr>
          <w:bCs/>
        </w:rPr>
        <w:t>(d)</w:t>
      </w:r>
      <w:r w:rsidR="00093BEC" w:rsidRPr="006B0C1B">
        <w:rPr>
          <w:bCs/>
        </w:rPr>
        <w:tab/>
      </w:r>
      <w:r w:rsidR="005C1D2D" w:rsidRPr="00986AE7">
        <w:rPr>
          <w:b/>
          <w:bCs/>
        </w:rPr>
        <w:t>Guarantee sustainable investment and funding for social and child protection services throughout the country and ensure that they are not subject to austerity measures;</w:t>
      </w:r>
    </w:p>
    <w:p w14:paraId="6B0B01CA" w14:textId="6805AD0A" w:rsidR="005C1D2D" w:rsidRPr="00986AE7" w:rsidRDefault="00986AE7" w:rsidP="00986AE7">
      <w:pPr>
        <w:pStyle w:val="SingleTxtG"/>
        <w:rPr>
          <w:b/>
          <w:bCs/>
        </w:rPr>
      </w:pPr>
      <w:r>
        <w:rPr>
          <w:b/>
          <w:bCs/>
        </w:rPr>
        <w:tab/>
      </w:r>
      <w:r w:rsidR="00093BEC" w:rsidRPr="006B0C1B">
        <w:rPr>
          <w:bCs/>
        </w:rPr>
        <w:t>(e)</w:t>
      </w:r>
      <w:r w:rsidR="00093BEC" w:rsidRPr="006B0C1B">
        <w:rPr>
          <w:bCs/>
        </w:rPr>
        <w:tab/>
      </w:r>
      <w:r w:rsidR="005C1D2D" w:rsidRPr="00986AE7">
        <w:rPr>
          <w:b/>
          <w:bCs/>
        </w:rPr>
        <w:t xml:space="preserve">Immediately repeal the provisions of Law No. 123/2024 related to </w:t>
      </w:r>
      <w:r w:rsidR="006B0C1B">
        <w:rPr>
          <w:b/>
          <w:bCs/>
        </w:rPr>
        <w:t>“</w:t>
      </w:r>
      <w:r w:rsidR="005C1D2D" w:rsidRPr="00986AE7">
        <w:rPr>
          <w:b/>
          <w:bCs/>
          <w:i/>
          <w:iCs/>
        </w:rPr>
        <w:t>înstăinare parentală</w:t>
      </w:r>
      <w:r w:rsidR="006B0C1B">
        <w:rPr>
          <w:b/>
          <w:bCs/>
        </w:rPr>
        <w:t>”</w:t>
      </w:r>
      <w:r w:rsidR="005C1D2D" w:rsidRPr="00986AE7">
        <w:rPr>
          <w:b/>
          <w:bCs/>
        </w:rPr>
        <w:t xml:space="preserve"> (parental alienation) and conduct a comprehensive, child rights-based review of any future legal reforms affecting custody and contact arrangements;</w:t>
      </w:r>
    </w:p>
    <w:p w14:paraId="20508DD5" w14:textId="4D76D00C" w:rsidR="005C1D2D" w:rsidRPr="00986AE7" w:rsidRDefault="00986AE7" w:rsidP="00986AE7">
      <w:pPr>
        <w:pStyle w:val="SingleTxtG"/>
        <w:rPr>
          <w:b/>
          <w:bCs/>
        </w:rPr>
      </w:pPr>
      <w:r>
        <w:rPr>
          <w:b/>
          <w:bCs/>
        </w:rPr>
        <w:tab/>
      </w:r>
      <w:r w:rsidR="00093BEC" w:rsidRPr="006B0C1B">
        <w:rPr>
          <w:bCs/>
        </w:rPr>
        <w:t>(f)</w:t>
      </w:r>
      <w:r w:rsidR="00093BEC" w:rsidRPr="006B0C1B">
        <w:rPr>
          <w:bCs/>
        </w:rPr>
        <w:tab/>
      </w:r>
      <w:r w:rsidR="005C1D2D" w:rsidRPr="00986AE7">
        <w:rPr>
          <w:b/>
          <w:bCs/>
        </w:rPr>
        <w:t xml:space="preserve">Strengthen the capacity of the social workers, teachers, health professionals, law-enforcement officers and judicial officials to identify, refer and respond to cases of child abuse and violence, including those occurring online, in a timely manner; </w:t>
      </w:r>
    </w:p>
    <w:p w14:paraId="4D5DEA23" w14:textId="621832D3" w:rsidR="005C1D2D" w:rsidRPr="00986AE7" w:rsidRDefault="00986AE7" w:rsidP="00986AE7">
      <w:pPr>
        <w:pStyle w:val="SingleTxtG"/>
        <w:rPr>
          <w:b/>
          <w:bCs/>
        </w:rPr>
      </w:pPr>
      <w:r>
        <w:rPr>
          <w:b/>
          <w:bCs/>
        </w:rPr>
        <w:tab/>
      </w:r>
      <w:r w:rsidR="00093BEC" w:rsidRPr="006B0C1B">
        <w:rPr>
          <w:bCs/>
        </w:rPr>
        <w:t>(g)</w:t>
      </w:r>
      <w:r w:rsidR="00093BEC" w:rsidRPr="006B0C1B">
        <w:rPr>
          <w:bCs/>
        </w:rPr>
        <w:tab/>
      </w:r>
      <w:r w:rsidR="005C1D2D" w:rsidRPr="00986AE7">
        <w:rPr>
          <w:b/>
          <w:bCs/>
        </w:rPr>
        <w:t>Ensure the mandatory reporting of all forms of violence against children, identify accessible focal points to receive reports and promote awareness among parents, professionals and children on the importance of reporting and early intervention in cases of child abuse and violence;</w:t>
      </w:r>
    </w:p>
    <w:p w14:paraId="26EC1EAD" w14:textId="2EA7209D" w:rsidR="005C1D2D" w:rsidRPr="00986AE7" w:rsidRDefault="00986AE7" w:rsidP="00986AE7">
      <w:pPr>
        <w:pStyle w:val="SingleTxtG"/>
        <w:rPr>
          <w:b/>
          <w:bCs/>
        </w:rPr>
      </w:pPr>
      <w:r>
        <w:rPr>
          <w:b/>
          <w:bCs/>
        </w:rPr>
        <w:lastRenderedPageBreak/>
        <w:tab/>
      </w:r>
      <w:r w:rsidR="00093BEC" w:rsidRPr="006B0C1B">
        <w:rPr>
          <w:bCs/>
        </w:rPr>
        <w:t>(h)</w:t>
      </w:r>
      <w:r w:rsidR="00093BEC" w:rsidRPr="006B0C1B">
        <w:rPr>
          <w:bCs/>
        </w:rPr>
        <w:tab/>
      </w:r>
      <w:r w:rsidR="005C1D2D" w:rsidRPr="00986AE7">
        <w:rPr>
          <w:b/>
          <w:bCs/>
        </w:rPr>
        <w:t>Ensure that victims or witnesses of violence have prompt access to comprehensive support, including healthcare, legal and trauma-focused support services, to ensure their recovery and reintegration and that they are not subjected to revictimization;</w:t>
      </w:r>
    </w:p>
    <w:p w14:paraId="4B61A425" w14:textId="5C9AF782" w:rsidR="005C1D2D" w:rsidRPr="00986AE7" w:rsidRDefault="00986AE7" w:rsidP="00986AE7">
      <w:pPr>
        <w:pStyle w:val="SingleTxtG"/>
        <w:rPr>
          <w:b/>
          <w:bCs/>
        </w:rPr>
      </w:pPr>
      <w:r>
        <w:rPr>
          <w:b/>
          <w:bCs/>
        </w:rPr>
        <w:tab/>
      </w:r>
      <w:r w:rsidR="00093BEC" w:rsidRPr="006B0C1B">
        <w:rPr>
          <w:bCs/>
        </w:rPr>
        <w:t>(i)</w:t>
      </w:r>
      <w:r w:rsidR="00093BEC" w:rsidRPr="006B0C1B">
        <w:rPr>
          <w:bCs/>
        </w:rPr>
        <w:tab/>
      </w:r>
      <w:r w:rsidR="005C1D2D" w:rsidRPr="00986AE7">
        <w:rPr>
          <w:b/>
          <w:bCs/>
        </w:rPr>
        <w:t xml:space="preserve">Pursue awareness-raising measures, educational programmes and professional training to prevent and combat all forms of violence against children, including those occurring online; </w:t>
      </w:r>
    </w:p>
    <w:p w14:paraId="7BE2FC59" w14:textId="40161337" w:rsidR="005C1D2D" w:rsidRPr="00986AE7" w:rsidRDefault="00986AE7" w:rsidP="00986AE7">
      <w:pPr>
        <w:pStyle w:val="SingleTxtG"/>
        <w:rPr>
          <w:b/>
          <w:bCs/>
        </w:rPr>
      </w:pPr>
      <w:r>
        <w:rPr>
          <w:b/>
          <w:bCs/>
        </w:rPr>
        <w:tab/>
      </w:r>
      <w:r w:rsidR="00093BEC" w:rsidRPr="006B0C1B">
        <w:rPr>
          <w:bCs/>
        </w:rPr>
        <w:t>(j)</w:t>
      </w:r>
      <w:r w:rsidR="00093BEC" w:rsidRPr="006B0C1B">
        <w:rPr>
          <w:bCs/>
        </w:rPr>
        <w:tab/>
      </w:r>
      <w:r w:rsidR="005C1D2D" w:rsidRPr="00986AE7">
        <w:rPr>
          <w:b/>
          <w:bCs/>
        </w:rPr>
        <w:t>Ensure that all cases of violence against children, including sexual abuse, are promptly investigated, applying a child- and gender-sensitive and multisectoral approach, with the aim of avoiding the revictimization of the child, that perpetrators are prosecuted and sanctioned with commensurate penalties, and that reparations are provided to victims, as appropriate.</w:t>
      </w:r>
    </w:p>
    <w:p w14:paraId="4DF7EB86" w14:textId="77777777" w:rsidR="005C1D2D" w:rsidRPr="005C1D2D" w:rsidRDefault="005C1D2D" w:rsidP="005C1D2D">
      <w:pPr>
        <w:pStyle w:val="H23G"/>
      </w:pPr>
      <w:r w:rsidRPr="005C1D2D">
        <w:tab/>
      </w:r>
      <w:r w:rsidRPr="005C1D2D">
        <w:tab/>
      </w:r>
      <w:r w:rsidRPr="005C1D2D">
        <w:tab/>
        <w:t>Corporal punishment</w:t>
      </w:r>
    </w:p>
    <w:p w14:paraId="3B1363FF" w14:textId="012E8D1E" w:rsidR="005C1D2D" w:rsidRPr="00D51BD4" w:rsidRDefault="00093BEC" w:rsidP="00093BEC">
      <w:pPr>
        <w:adjustRightInd w:val="0"/>
        <w:snapToGrid w:val="0"/>
        <w:spacing w:after="120"/>
        <w:ind w:left="1134" w:right="1134"/>
        <w:jc w:val="both"/>
        <w:rPr>
          <w:rStyle w:val="SingleTxtGChar"/>
          <w:rFonts w:eastAsia="Malgun Gothic"/>
          <w:b/>
        </w:rPr>
      </w:pPr>
      <w:r w:rsidRPr="00D51BD4">
        <w:rPr>
          <w:rStyle w:val="SingleTxtGChar"/>
          <w:rFonts w:eastAsia="Malgun Gothic"/>
        </w:rPr>
        <w:t>22.</w:t>
      </w:r>
      <w:r w:rsidRPr="00D51BD4">
        <w:rPr>
          <w:rStyle w:val="SingleTxtGChar"/>
          <w:rFonts w:eastAsia="Malgun Gothic"/>
        </w:rPr>
        <w:tab/>
      </w:r>
      <w:r w:rsidR="005C1D2D" w:rsidRPr="00D51BD4">
        <w:rPr>
          <w:rStyle w:val="SingleTxtGChar"/>
          <w:rFonts w:eastAsia="Malgun Gothic"/>
          <w:b/>
        </w:rPr>
        <w:t xml:space="preserve">Recalling its </w:t>
      </w:r>
      <w:r w:rsidR="005C1D2D" w:rsidRPr="00F45603">
        <w:rPr>
          <w:rStyle w:val="SingleTxtGChar"/>
          <w:rFonts w:eastAsia="Malgun Gothic"/>
          <w:b/>
        </w:rPr>
        <w:t>general comment No. 8 (2006)</w:t>
      </w:r>
      <w:r w:rsidR="005C1D2D" w:rsidRPr="00D51BD4">
        <w:rPr>
          <w:rStyle w:val="SingleTxtGChar"/>
          <w:rFonts w:eastAsia="Malgun Gothic"/>
          <w:b/>
        </w:rPr>
        <w:t xml:space="preserve"> and its previous recommendation,</w:t>
      </w:r>
      <w:r w:rsidR="005C1D2D" w:rsidRPr="006B0C1B">
        <w:rPr>
          <w:rStyle w:val="FootnoteReference"/>
        </w:rPr>
        <w:footnoteReference w:id="8"/>
      </w:r>
      <w:r w:rsidR="005C1D2D" w:rsidRPr="006B0C1B">
        <w:rPr>
          <w:rStyle w:val="FootnoteReference"/>
        </w:rPr>
        <w:t xml:space="preserve"> </w:t>
      </w:r>
      <w:r w:rsidR="005C1D2D" w:rsidRPr="00D51BD4">
        <w:rPr>
          <w:rStyle w:val="SingleTxtGChar"/>
          <w:rFonts w:eastAsia="Malgun Gothic"/>
          <w:b/>
        </w:rPr>
        <w:t xml:space="preserve">the Committee urges the State </w:t>
      </w:r>
      <w:r w:rsidR="005C1D2D">
        <w:rPr>
          <w:rStyle w:val="SingleTxtGChar"/>
          <w:rFonts w:eastAsia="Malgun Gothic"/>
          <w:b/>
        </w:rPr>
        <w:t>Party</w:t>
      </w:r>
      <w:r w:rsidR="005C1D2D" w:rsidRPr="00D51BD4">
        <w:rPr>
          <w:rStyle w:val="SingleTxtGChar"/>
          <w:rFonts w:eastAsia="Malgun Gothic"/>
          <w:b/>
        </w:rPr>
        <w:t>:</w:t>
      </w:r>
    </w:p>
    <w:p w14:paraId="71F01230" w14:textId="03BC0583" w:rsidR="005C1D2D" w:rsidRPr="00986AE7" w:rsidRDefault="00986AE7" w:rsidP="00986AE7">
      <w:pPr>
        <w:pStyle w:val="SingleTxtG"/>
        <w:rPr>
          <w:b/>
          <w:bCs/>
        </w:rPr>
      </w:pPr>
      <w:r>
        <w:rPr>
          <w:b/>
          <w:bCs/>
        </w:rPr>
        <w:tab/>
      </w:r>
      <w:r w:rsidR="00093BEC" w:rsidRPr="006B0C1B">
        <w:rPr>
          <w:bCs/>
        </w:rPr>
        <w:t>(a)</w:t>
      </w:r>
      <w:r w:rsidR="00093BEC" w:rsidRPr="006B0C1B">
        <w:rPr>
          <w:bCs/>
        </w:rPr>
        <w:tab/>
      </w:r>
      <w:r w:rsidR="005C1D2D" w:rsidRPr="00986AE7">
        <w:rPr>
          <w:b/>
          <w:bCs/>
        </w:rPr>
        <w:t>To end the practice and social acceptance of corporal punishment in all settings;</w:t>
      </w:r>
    </w:p>
    <w:p w14:paraId="21F6B280" w14:textId="5F2C1248" w:rsidR="005C1D2D" w:rsidRPr="00986AE7" w:rsidRDefault="00986AE7" w:rsidP="00986AE7">
      <w:pPr>
        <w:pStyle w:val="SingleTxtG"/>
        <w:rPr>
          <w:b/>
          <w:bCs/>
        </w:rPr>
      </w:pPr>
      <w:r>
        <w:rPr>
          <w:b/>
          <w:bCs/>
        </w:rPr>
        <w:tab/>
      </w:r>
      <w:r w:rsidR="00093BEC" w:rsidRPr="006B0C1B">
        <w:rPr>
          <w:bCs/>
        </w:rPr>
        <w:t>(b)</w:t>
      </w:r>
      <w:r w:rsidR="00093BEC" w:rsidRPr="006B0C1B">
        <w:rPr>
          <w:bCs/>
        </w:rPr>
        <w:tab/>
      </w:r>
      <w:r w:rsidR="005C1D2D" w:rsidRPr="00986AE7">
        <w:rPr>
          <w:b/>
          <w:bCs/>
        </w:rPr>
        <w:t xml:space="preserve">To ensure that the prohibition of corporal punishment is properly enforced and monitored; </w:t>
      </w:r>
    </w:p>
    <w:p w14:paraId="102AA41B" w14:textId="38C64DFE" w:rsidR="005C1D2D" w:rsidRPr="00986AE7" w:rsidRDefault="00986AE7" w:rsidP="00986AE7">
      <w:pPr>
        <w:pStyle w:val="SingleTxtG"/>
        <w:rPr>
          <w:b/>
          <w:bCs/>
        </w:rPr>
      </w:pPr>
      <w:r>
        <w:rPr>
          <w:b/>
          <w:bCs/>
        </w:rPr>
        <w:tab/>
      </w:r>
      <w:r w:rsidR="00093BEC" w:rsidRPr="006B0C1B">
        <w:rPr>
          <w:bCs/>
        </w:rPr>
        <w:t>(c)</w:t>
      </w:r>
      <w:r w:rsidR="00093BEC" w:rsidRPr="006B0C1B">
        <w:rPr>
          <w:bCs/>
        </w:rPr>
        <w:tab/>
      </w:r>
      <w:r w:rsidR="005C1D2D" w:rsidRPr="00986AE7">
        <w:rPr>
          <w:b/>
          <w:bCs/>
        </w:rPr>
        <w:t xml:space="preserve">To promote positive, non-violent and participatory forms of child-rearing and discipline, including through awareness-raising and education programmes for parents, teachers and care professionals that invoke the adverse consequences of corporal punishment; </w:t>
      </w:r>
    </w:p>
    <w:p w14:paraId="4EE65DD9" w14:textId="2AAACA17" w:rsidR="005C1D2D" w:rsidRPr="00986AE7" w:rsidRDefault="00986AE7" w:rsidP="00986AE7">
      <w:pPr>
        <w:pStyle w:val="SingleTxtG"/>
        <w:rPr>
          <w:b/>
          <w:bCs/>
        </w:rPr>
      </w:pPr>
      <w:r>
        <w:rPr>
          <w:b/>
          <w:bCs/>
        </w:rPr>
        <w:tab/>
      </w:r>
      <w:r w:rsidR="00093BEC" w:rsidRPr="006B0C1B">
        <w:rPr>
          <w:bCs/>
        </w:rPr>
        <w:t>(d)</w:t>
      </w:r>
      <w:r w:rsidR="00093BEC" w:rsidRPr="006B0C1B">
        <w:rPr>
          <w:bCs/>
        </w:rPr>
        <w:tab/>
      </w:r>
      <w:r w:rsidR="005C1D2D" w:rsidRPr="00986AE7">
        <w:rPr>
          <w:b/>
          <w:bCs/>
        </w:rPr>
        <w:t>To adopt a national parental education strategy and train staff and parents to prevent physical punishment.</w:t>
      </w:r>
    </w:p>
    <w:p w14:paraId="76AB36F4" w14:textId="77777777" w:rsidR="005C1D2D" w:rsidRPr="005C1D2D" w:rsidRDefault="005C1D2D" w:rsidP="005C1D2D">
      <w:pPr>
        <w:pStyle w:val="H23G"/>
      </w:pPr>
      <w:r w:rsidRPr="005C1D2D">
        <w:tab/>
      </w:r>
      <w:r w:rsidRPr="005C1D2D">
        <w:tab/>
        <w:t>Harmful practices</w:t>
      </w:r>
    </w:p>
    <w:p w14:paraId="216828C7" w14:textId="3B2638A1" w:rsidR="005C1D2D" w:rsidRPr="00D51BD4" w:rsidRDefault="00093BEC" w:rsidP="00093BEC">
      <w:pPr>
        <w:adjustRightInd w:val="0"/>
        <w:snapToGrid w:val="0"/>
        <w:spacing w:after="120"/>
        <w:ind w:left="1134" w:right="1134"/>
        <w:jc w:val="both"/>
        <w:rPr>
          <w:rStyle w:val="SingleTxtGChar"/>
          <w:rFonts w:eastAsia="Malgun Gothic"/>
          <w:b/>
          <w:bCs/>
        </w:rPr>
      </w:pPr>
      <w:r w:rsidRPr="00D51BD4">
        <w:rPr>
          <w:rStyle w:val="SingleTxtGChar"/>
          <w:rFonts w:eastAsia="Malgun Gothic"/>
          <w:bCs/>
        </w:rPr>
        <w:t>23.</w:t>
      </w:r>
      <w:r w:rsidRPr="00D51BD4">
        <w:rPr>
          <w:rStyle w:val="SingleTxtGChar"/>
          <w:rFonts w:eastAsia="Malgun Gothic"/>
          <w:bCs/>
        </w:rPr>
        <w:tab/>
      </w:r>
      <w:r w:rsidR="005C1D2D" w:rsidRPr="00D51BD4">
        <w:rPr>
          <w:rStyle w:val="SingleTxtGChar"/>
          <w:rFonts w:eastAsia="Malgun Gothic"/>
          <w:b/>
          <w:bCs/>
        </w:rPr>
        <w:t xml:space="preserve">Noting the prevalence of child marriage in Romania, the Committee reiterates that the State Party should amend the Civil Code to remove all exceptions that allow marriage below 18 years of age. It also recommends that the State </w:t>
      </w:r>
      <w:r w:rsidR="005C1D2D">
        <w:rPr>
          <w:rStyle w:val="SingleTxtGChar"/>
          <w:rFonts w:eastAsia="Malgun Gothic"/>
          <w:b/>
          <w:bCs/>
        </w:rPr>
        <w:t>Party</w:t>
      </w:r>
      <w:r w:rsidR="005C1D2D" w:rsidRPr="00D51BD4">
        <w:rPr>
          <w:rStyle w:val="SingleTxtGChar"/>
          <w:rFonts w:eastAsia="Malgun Gothic"/>
          <w:b/>
          <w:bCs/>
        </w:rPr>
        <w:t>:</w:t>
      </w:r>
    </w:p>
    <w:p w14:paraId="33F110C4" w14:textId="3DC95375" w:rsidR="005C1D2D" w:rsidRPr="00986AE7" w:rsidRDefault="00986AE7" w:rsidP="00986AE7">
      <w:pPr>
        <w:pStyle w:val="SingleTxtG"/>
        <w:rPr>
          <w:b/>
          <w:bCs/>
        </w:rPr>
      </w:pPr>
      <w:r>
        <w:rPr>
          <w:b/>
          <w:bCs/>
        </w:rPr>
        <w:tab/>
      </w:r>
      <w:r w:rsidR="00093BEC" w:rsidRPr="006B0C1B">
        <w:rPr>
          <w:bCs/>
        </w:rPr>
        <w:t>(a)</w:t>
      </w:r>
      <w:r w:rsidR="00093BEC" w:rsidRPr="006B0C1B">
        <w:rPr>
          <w:bCs/>
        </w:rPr>
        <w:tab/>
      </w:r>
      <w:r w:rsidR="005C1D2D" w:rsidRPr="00986AE7">
        <w:rPr>
          <w:rFonts w:eastAsia="Calibri"/>
          <w:b/>
          <w:bCs/>
        </w:rPr>
        <w:t xml:space="preserve">Take measures to </w:t>
      </w:r>
      <w:r w:rsidR="005C1D2D" w:rsidRPr="00986AE7">
        <w:rPr>
          <w:b/>
          <w:bCs/>
        </w:rPr>
        <w:t xml:space="preserve">tackle social norms and cultural practices that allow child marriage; </w:t>
      </w:r>
    </w:p>
    <w:p w14:paraId="421D0B11" w14:textId="6F938585" w:rsidR="005C1D2D" w:rsidRPr="00986AE7" w:rsidRDefault="00986AE7" w:rsidP="00986AE7">
      <w:pPr>
        <w:pStyle w:val="SingleTxtG"/>
        <w:rPr>
          <w:b/>
          <w:bCs/>
          <w:color w:val="000000"/>
          <w:lang w:eastAsia="en-GB"/>
        </w:rPr>
      </w:pPr>
      <w:r>
        <w:rPr>
          <w:b/>
          <w:bCs/>
          <w:color w:val="000000"/>
          <w:lang w:eastAsia="en-GB"/>
        </w:rPr>
        <w:tab/>
      </w:r>
      <w:r w:rsidR="00093BEC" w:rsidRPr="006B0C1B">
        <w:rPr>
          <w:bCs/>
          <w:color w:val="000000"/>
          <w:lang w:eastAsia="en-GB"/>
        </w:rPr>
        <w:t>(b)</w:t>
      </w:r>
      <w:r w:rsidR="00093BEC" w:rsidRPr="006B0C1B">
        <w:rPr>
          <w:bCs/>
          <w:color w:val="000000"/>
          <w:lang w:eastAsia="en-GB"/>
        </w:rPr>
        <w:tab/>
      </w:r>
      <w:r w:rsidR="005C1D2D" w:rsidRPr="00986AE7">
        <w:rPr>
          <w:b/>
          <w:bCs/>
          <w:color w:val="000000"/>
          <w:lang w:eastAsia="en-GB"/>
        </w:rPr>
        <w:t>Ensure that intersex children are not subjected to unnecessary medical or surgical treatment, undertake investigation of incidents of surgical and other medical treatment of intersex children without informed consent and adopt legal provisions to provide redress to the victims, including adequate compensation.</w:t>
      </w:r>
    </w:p>
    <w:p w14:paraId="6F3E592C" w14:textId="77777777" w:rsidR="005C1D2D" w:rsidRPr="005C1D2D" w:rsidRDefault="005C1D2D" w:rsidP="005C1D2D">
      <w:pPr>
        <w:pStyle w:val="H1G"/>
      </w:pPr>
      <w:r w:rsidRPr="005C1D2D">
        <w:tab/>
        <w:t>E.</w:t>
      </w:r>
      <w:r w:rsidRPr="005C1D2D">
        <w:tab/>
        <w:t>Family environment and alternative care (arts. 5, 9–11, 18 (1) and (2), 20, 21, 25 and 27 (4))</w:t>
      </w:r>
    </w:p>
    <w:p w14:paraId="45EFF08F" w14:textId="77777777" w:rsidR="005C1D2D" w:rsidRPr="005C1D2D" w:rsidRDefault="005C1D2D" w:rsidP="005C1D2D">
      <w:pPr>
        <w:pStyle w:val="H23G"/>
      </w:pPr>
      <w:r w:rsidRPr="005C1D2D">
        <w:tab/>
      </w:r>
      <w:r w:rsidRPr="005C1D2D">
        <w:tab/>
        <w:t>Family environment</w:t>
      </w:r>
    </w:p>
    <w:p w14:paraId="20EC764B" w14:textId="61E9C20C" w:rsidR="005C1D2D" w:rsidRPr="00D65B27" w:rsidRDefault="00093BEC" w:rsidP="00093BEC">
      <w:pPr>
        <w:adjustRightInd w:val="0"/>
        <w:snapToGrid w:val="0"/>
        <w:spacing w:after="120"/>
        <w:ind w:left="1134" w:right="1134"/>
        <w:jc w:val="both"/>
        <w:rPr>
          <w:rStyle w:val="SingleTxtGChar"/>
          <w:rFonts w:eastAsia="Malgun Gothic"/>
          <w:b/>
          <w:bCs/>
        </w:rPr>
      </w:pPr>
      <w:r w:rsidRPr="00D65B27">
        <w:rPr>
          <w:rStyle w:val="SingleTxtGChar"/>
          <w:rFonts w:eastAsia="Malgun Gothic"/>
          <w:bCs/>
        </w:rPr>
        <w:t>24.</w:t>
      </w:r>
      <w:r w:rsidRPr="00D65B27">
        <w:rPr>
          <w:rStyle w:val="SingleTxtGChar"/>
          <w:rFonts w:eastAsia="Malgun Gothic"/>
          <w:bCs/>
        </w:rPr>
        <w:tab/>
      </w:r>
      <w:r w:rsidR="005C1D2D" w:rsidRPr="00D65B27">
        <w:rPr>
          <w:rStyle w:val="SingleTxtGChar"/>
          <w:rFonts w:eastAsia="Malgun Gothic"/>
          <w:b/>
          <w:bCs/>
        </w:rPr>
        <w:t xml:space="preserve">The Committee welcomes the reform of the social assistance system, including the development of integrated social services, the 2022 amendments to Law </w:t>
      </w:r>
      <w:r w:rsidR="005C1D2D">
        <w:rPr>
          <w:rStyle w:val="SingleTxtGChar"/>
          <w:rFonts w:eastAsia="Malgun Gothic"/>
          <w:b/>
          <w:bCs/>
        </w:rPr>
        <w:t>No.</w:t>
      </w:r>
      <w:r w:rsidR="006B0C1B">
        <w:rPr>
          <w:rStyle w:val="SingleTxtGChar"/>
          <w:rFonts w:eastAsia="Malgun Gothic"/>
          <w:b/>
          <w:bCs/>
        </w:rPr>
        <w:t> </w:t>
      </w:r>
      <w:r w:rsidR="005C1D2D" w:rsidRPr="00D65B27">
        <w:rPr>
          <w:rStyle w:val="SingleTxtGChar"/>
          <w:rFonts w:eastAsia="Malgun Gothic"/>
          <w:b/>
          <w:bCs/>
        </w:rPr>
        <w:t xml:space="preserve">202/2002 introducing caregiver leave and flexible working arrangements, </w:t>
      </w:r>
      <w:r w:rsidR="005C1D2D">
        <w:rPr>
          <w:rStyle w:val="SingleTxtGChar"/>
          <w:rFonts w:eastAsia="Malgun Gothic"/>
          <w:b/>
          <w:bCs/>
        </w:rPr>
        <w:t xml:space="preserve">the adoption of </w:t>
      </w:r>
      <w:r w:rsidR="005C1D2D" w:rsidRPr="00D65B27">
        <w:rPr>
          <w:rStyle w:val="SingleTxtGChar"/>
          <w:rFonts w:eastAsia="Malgun Gothic"/>
          <w:b/>
          <w:bCs/>
        </w:rPr>
        <w:t xml:space="preserve">Law </w:t>
      </w:r>
      <w:r w:rsidR="005C1D2D">
        <w:rPr>
          <w:rStyle w:val="SingleTxtGChar"/>
          <w:rFonts w:eastAsia="Malgun Gothic"/>
          <w:b/>
          <w:bCs/>
        </w:rPr>
        <w:t xml:space="preserve">No. </w:t>
      </w:r>
      <w:r w:rsidR="005C1D2D" w:rsidRPr="00D65B27">
        <w:rPr>
          <w:rStyle w:val="SingleTxtGChar"/>
          <w:rFonts w:eastAsia="Malgun Gothic"/>
          <w:b/>
          <w:bCs/>
        </w:rPr>
        <w:t xml:space="preserve">156/2023 providing for </w:t>
      </w:r>
      <w:r w:rsidR="005C1D2D">
        <w:rPr>
          <w:rStyle w:val="SingleTxtGChar"/>
          <w:rFonts w:eastAsia="Malgun Gothic"/>
          <w:b/>
          <w:bCs/>
        </w:rPr>
        <w:t>conditions</w:t>
      </w:r>
      <w:r w:rsidR="005C1D2D" w:rsidRPr="00D65B27">
        <w:rPr>
          <w:rStyle w:val="SingleTxtGChar"/>
          <w:rFonts w:eastAsia="Malgun Gothic"/>
          <w:b/>
          <w:bCs/>
        </w:rPr>
        <w:t xml:space="preserve"> to prevent family separation and the establishment of the Child Observer information system to support the identification of children at risk of separation and recommending relevant services in this regard. Noting with concern the high number of children left behind by parents working abroad, the Committee refers to its statement under article 5 of the Convention and recommends that the State </w:t>
      </w:r>
      <w:r w:rsidR="005C1D2D">
        <w:rPr>
          <w:rStyle w:val="SingleTxtGChar"/>
          <w:rFonts w:eastAsia="Malgun Gothic"/>
          <w:b/>
          <w:bCs/>
        </w:rPr>
        <w:t>Party</w:t>
      </w:r>
      <w:r w:rsidR="005C1D2D" w:rsidRPr="00D65B27">
        <w:rPr>
          <w:rStyle w:val="SingleTxtGChar"/>
          <w:rFonts w:eastAsia="Malgun Gothic"/>
          <w:b/>
          <w:bCs/>
        </w:rPr>
        <w:t>:</w:t>
      </w:r>
    </w:p>
    <w:p w14:paraId="2A82D4A5" w14:textId="42C80ADF" w:rsidR="005C1D2D" w:rsidRPr="00444A8B" w:rsidRDefault="00444A8B" w:rsidP="00444A8B">
      <w:pPr>
        <w:pStyle w:val="SingleTxtG"/>
        <w:rPr>
          <w:b/>
          <w:bCs/>
        </w:rPr>
      </w:pPr>
      <w:r>
        <w:rPr>
          <w:b/>
          <w:bCs/>
        </w:rPr>
        <w:lastRenderedPageBreak/>
        <w:tab/>
      </w:r>
      <w:r w:rsidR="00093BEC" w:rsidRPr="006B0C1B">
        <w:rPr>
          <w:bCs/>
        </w:rPr>
        <w:t>(a)</w:t>
      </w:r>
      <w:r w:rsidR="00093BEC" w:rsidRPr="006B0C1B">
        <w:rPr>
          <w:bCs/>
        </w:rPr>
        <w:tab/>
      </w:r>
      <w:r w:rsidR="005C1D2D" w:rsidRPr="00444A8B">
        <w:rPr>
          <w:b/>
          <w:bCs/>
        </w:rPr>
        <w:t xml:space="preserve">Ensure the implementation of the legislation and other measures to prevent family separation and provide incentives for parents to live and work in Romania while taking care of their children; </w:t>
      </w:r>
    </w:p>
    <w:p w14:paraId="782476A9" w14:textId="0F55D2EC" w:rsidR="005C1D2D" w:rsidRPr="00444A8B" w:rsidRDefault="00444A8B" w:rsidP="00444A8B">
      <w:pPr>
        <w:pStyle w:val="SingleTxtG"/>
        <w:rPr>
          <w:b/>
          <w:bCs/>
        </w:rPr>
      </w:pPr>
      <w:r>
        <w:rPr>
          <w:b/>
          <w:bCs/>
        </w:rPr>
        <w:tab/>
      </w:r>
      <w:r w:rsidR="00093BEC" w:rsidRPr="006B0C1B">
        <w:rPr>
          <w:bCs/>
        </w:rPr>
        <w:t>(b)</w:t>
      </w:r>
      <w:r w:rsidR="00093BEC" w:rsidRPr="006B0C1B">
        <w:rPr>
          <w:bCs/>
        </w:rPr>
        <w:tab/>
      </w:r>
      <w:r w:rsidR="005C1D2D" w:rsidRPr="00444A8B">
        <w:rPr>
          <w:b/>
          <w:bCs/>
        </w:rPr>
        <w:t>In case of parents working abroad, ensure that temporary delegation of parental rights is activated before leaving so as to ensure that the children concerned have proper access to education, healthcare, social benefits and identity documents;</w:t>
      </w:r>
    </w:p>
    <w:p w14:paraId="29E91E7E" w14:textId="6A896D44" w:rsidR="005C1D2D" w:rsidRPr="00444A8B" w:rsidRDefault="00444A8B" w:rsidP="00444A8B">
      <w:pPr>
        <w:pStyle w:val="SingleTxtG"/>
        <w:rPr>
          <w:b/>
          <w:bCs/>
        </w:rPr>
      </w:pPr>
      <w:r>
        <w:rPr>
          <w:b/>
          <w:bCs/>
        </w:rPr>
        <w:tab/>
      </w:r>
      <w:r w:rsidR="00093BEC" w:rsidRPr="006B0C1B">
        <w:rPr>
          <w:bCs/>
        </w:rPr>
        <w:t>(c)</w:t>
      </w:r>
      <w:r w:rsidR="00093BEC" w:rsidRPr="006B0C1B">
        <w:rPr>
          <w:bCs/>
        </w:rPr>
        <w:tab/>
      </w:r>
      <w:r w:rsidR="005C1D2D" w:rsidRPr="00444A8B">
        <w:rPr>
          <w:b/>
          <w:bCs/>
        </w:rPr>
        <w:t xml:space="preserve">Promote equal sharing of family responsibilities and support parents in taking care of children, especially young children, and in spending quality time with them; </w:t>
      </w:r>
    </w:p>
    <w:p w14:paraId="6F438D3B" w14:textId="3531B91F" w:rsidR="005C1D2D" w:rsidRPr="00444A8B" w:rsidRDefault="00444A8B" w:rsidP="00444A8B">
      <w:pPr>
        <w:pStyle w:val="SingleTxtG"/>
        <w:rPr>
          <w:b/>
          <w:bCs/>
        </w:rPr>
      </w:pPr>
      <w:r>
        <w:rPr>
          <w:b/>
          <w:bCs/>
        </w:rPr>
        <w:tab/>
      </w:r>
      <w:r w:rsidR="00093BEC" w:rsidRPr="006B0C1B">
        <w:rPr>
          <w:bCs/>
        </w:rPr>
        <w:t>(d)</w:t>
      </w:r>
      <w:r w:rsidR="00093BEC" w:rsidRPr="006B0C1B">
        <w:rPr>
          <w:bCs/>
        </w:rPr>
        <w:tab/>
      </w:r>
      <w:r w:rsidR="005C1D2D" w:rsidRPr="00444A8B">
        <w:rPr>
          <w:b/>
          <w:bCs/>
        </w:rPr>
        <w:t>Collect data to assess the needs and develop capacity development plans regarding community-based and social services, including day-care and recovery centres, particularly with regard to children with disabilities and other children in vulnerable situations.</w:t>
      </w:r>
    </w:p>
    <w:p w14:paraId="0D8DF8E3" w14:textId="77777777" w:rsidR="005C1D2D" w:rsidRPr="005C1D2D" w:rsidRDefault="005C1D2D" w:rsidP="005C1D2D">
      <w:pPr>
        <w:pStyle w:val="H23G"/>
      </w:pPr>
      <w:r w:rsidRPr="005C1D2D">
        <w:tab/>
      </w:r>
      <w:r w:rsidRPr="005C1D2D">
        <w:tab/>
        <w:t xml:space="preserve">Children deprived of a family environment </w:t>
      </w:r>
    </w:p>
    <w:p w14:paraId="1A91D809" w14:textId="5337C360" w:rsidR="005C1D2D" w:rsidRPr="00D65B27" w:rsidRDefault="00093BEC" w:rsidP="00093BEC">
      <w:pPr>
        <w:adjustRightInd w:val="0"/>
        <w:snapToGrid w:val="0"/>
        <w:spacing w:after="120"/>
        <w:ind w:left="1134" w:right="1134"/>
        <w:jc w:val="both"/>
        <w:rPr>
          <w:rStyle w:val="SingleTxtGChar"/>
          <w:rFonts w:eastAsia="Malgun Gothic"/>
          <w:bCs/>
        </w:rPr>
      </w:pPr>
      <w:r w:rsidRPr="00D65B27">
        <w:rPr>
          <w:rStyle w:val="SingleTxtGChar"/>
          <w:rFonts w:eastAsia="Malgun Gothic"/>
          <w:bCs/>
        </w:rPr>
        <w:t>25.</w:t>
      </w:r>
      <w:r w:rsidRPr="00D65B27">
        <w:rPr>
          <w:rStyle w:val="SingleTxtGChar"/>
          <w:rFonts w:eastAsia="Malgun Gothic"/>
          <w:bCs/>
        </w:rPr>
        <w:tab/>
      </w:r>
      <w:r w:rsidR="005C1D2D" w:rsidRPr="00D65B27">
        <w:rPr>
          <w:rStyle w:val="SingleTxtGChar"/>
          <w:rFonts w:eastAsia="Malgun Gothic"/>
          <w:bCs/>
        </w:rPr>
        <w:t>The Committee welcomes the progress in deinstitutionali</w:t>
      </w:r>
      <w:r w:rsidR="005C1D2D">
        <w:rPr>
          <w:rStyle w:val="SingleTxtGChar"/>
          <w:rFonts w:eastAsia="Malgun Gothic"/>
          <w:bCs/>
        </w:rPr>
        <w:t>z</w:t>
      </w:r>
      <w:r w:rsidR="005C1D2D" w:rsidRPr="00D65B27">
        <w:rPr>
          <w:rStyle w:val="SingleTxtGChar"/>
          <w:rFonts w:eastAsia="Malgun Gothic"/>
          <w:bCs/>
        </w:rPr>
        <w:t>ation, which resulted in a significant reduction in the number of children in residential facilities and the expansion of foster care. It also welcomes Law</w:t>
      </w:r>
      <w:r w:rsidR="005C1D2D">
        <w:rPr>
          <w:rStyle w:val="SingleTxtGChar"/>
          <w:rFonts w:eastAsia="Malgun Gothic"/>
          <w:bCs/>
        </w:rPr>
        <w:t xml:space="preserve"> No.</w:t>
      </w:r>
      <w:r w:rsidR="005C1D2D" w:rsidRPr="00D65B27">
        <w:rPr>
          <w:rStyle w:val="SingleTxtGChar"/>
          <w:rFonts w:eastAsia="Malgun Gothic"/>
          <w:bCs/>
        </w:rPr>
        <w:t xml:space="preserve"> 191/2022</w:t>
      </w:r>
      <w:r w:rsidR="005C1D2D">
        <w:rPr>
          <w:rStyle w:val="SingleTxtGChar"/>
          <w:rFonts w:eastAsia="Malgun Gothic"/>
          <w:bCs/>
        </w:rPr>
        <w:t>,</w:t>
      </w:r>
      <w:r w:rsidR="005C1D2D" w:rsidRPr="00D65B27">
        <w:rPr>
          <w:rStyle w:val="SingleTxtGChar"/>
          <w:rFonts w:eastAsia="Malgun Gothic"/>
          <w:bCs/>
        </w:rPr>
        <w:t xml:space="preserve"> </w:t>
      </w:r>
      <w:r w:rsidR="005C1D2D">
        <w:rPr>
          <w:rStyle w:val="SingleTxtGChar"/>
          <w:rFonts w:eastAsia="Malgun Gothic"/>
          <w:bCs/>
        </w:rPr>
        <w:t>which</w:t>
      </w:r>
      <w:r w:rsidR="005C1D2D" w:rsidRPr="00D65B27">
        <w:rPr>
          <w:rStyle w:val="SingleTxtGChar"/>
          <w:rFonts w:eastAsia="Malgun Gothic"/>
          <w:bCs/>
        </w:rPr>
        <w:t xml:space="preserve"> prohibited placing children below 3</w:t>
      </w:r>
      <w:r w:rsidR="006B0C1B">
        <w:rPr>
          <w:rStyle w:val="SingleTxtGChar"/>
          <w:rFonts w:eastAsia="Malgun Gothic"/>
          <w:bCs/>
        </w:rPr>
        <w:t> </w:t>
      </w:r>
      <w:r w:rsidR="005C1D2D" w:rsidRPr="00D65B27">
        <w:rPr>
          <w:rStyle w:val="SingleTxtGChar"/>
          <w:rFonts w:eastAsia="Malgun Gothic"/>
          <w:bCs/>
        </w:rPr>
        <w:t>years of age in residential care, encouraged family placements and provided support to young people leaving care. However, the Committee is seriously concerned that:</w:t>
      </w:r>
    </w:p>
    <w:p w14:paraId="68199441" w14:textId="64AEAAC9" w:rsidR="005C1D2D" w:rsidRPr="00444A8B" w:rsidRDefault="00444A8B" w:rsidP="00444A8B">
      <w:pPr>
        <w:pStyle w:val="SingleTxtG"/>
      </w:pPr>
      <w:r>
        <w:tab/>
      </w:r>
      <w:r w:rsidR="00093BEC" w:rsidRPr="006B0C1B">
        <w:t>(a)</w:t>
      </w:r>
      <w:r w:rsidR="00093BEC" w:rsidRPr="006B0C1B">
        <w:tab/>
      </w:r>
      <w:r w:rsidR="005C1D2D" w:rsidRPr="00444A8B">
        <w:t>The closure of all institutions, foreseen by the end of 2024 according to the State Party</w:t>
      </w:r>
      <w:r w:rsidR="006B0C1B">
        <w:t>’</w:t>
      </w:r>
      <w:r w:rsidR="005C1D2D" w:rsidRPr="00444A8B">
        <w:t>s report,</w:t>
      </w:r>
      <w:r w:rsidR="005C1D2D" w:rsidRPr="006B0C1B">
        <w:rPr>
          <w:rStyle w:val="FootnoteReference"/>
        </w:rPr>
        <w:footnoteReference w:id="9"/>
      </w:r>
      <w:r w:rsidR="005C1D2D" w:rsidRPr="006B0C1B">
        <w:rPr>
          <w:rStyle w:val="FootnoteReference"/>
        </w:rPr>
        <w:t xml:space="preserve"> </w:t>
      </w:r>
      <w:r w:rsidR="005C1D2D" w:rsidRPr="00444A8B">
        <w:t>has not been implemented and a high number of children still reside in institutions;</w:t>
      </w:r>
    </w:p>
    <w:p w14:paraId="38596A4A" w14:textId="5E3D3236" w:rsidR="005C1D2D" w:rsidRPr="00444A8B" w:rsidRDefault="00444A8B" w:rsidP="00444A8B">
      <w:pPr>
        <w:pStyle w:val="SingleTxtG"/>
      </w:pPr>
      <w:r>
        <w:tab/>
      </w:r>
      <w:r w:rsidR="00093BEC" w:rsidRPr="006B0C1B">
        <w:t>(b)</w:t>
      </w:r>
      <w:r w:rsidR="00093BEC" w:rsidRPr="006B0C1B">
        <w:tab/>
      </w:r>
      <w:r w:rsidR="005C1D2D" w:rsidRPr="00444A8B">
        <w:t>Children between 3 and 7 years of age can be institutionalized under certain conditions, particularly children with disabilities;</w:t>
      </w:r>
    </w:p>
    <w:p w14:paraId="594F6934" w14:textId="6CBC1D07" w:rsidR="005C1D2D" w:rsidRPr="00444A8B" w:rsidRDefault="00444A8B" w:rsidP="00444A8B">
      <w:pPr>
        <w:pStyle w:val="SingleTxtG"/>
      </w:pPr>
      <w:r>
        <w:tab/>
      </w:r>
      <w:r w:rsidR="00093BEC" w:rsidRPr="006B0C1B">
        <w:t>(c)</w:t>
      </w:r>
      <w:r w:rsidR="00093BEC" w:rsidRPr="006B0C1B">
        <w:tab/>
      </w:r>
      <w:r w:rsidR="005C1D2D" w:rsidRPr="00444A8B">
        <w:t xml:space="preserve">The number and training of professionals, including social workers, psychologists and service providers, to support to families and children in order to prevent family separation remains insufficient, especially in vulnerable communities; </w:t>
      </w:r>
    </w:p>
    <w:p w14:paraId="5683E54D" w14:textId="2A9E1BA2" w:rsidR="005C1D2D" w:rsidRPr="00444A8B" w:rsidRDefault="00444A8B" w:rsidP="00444A8B">
      <w:pPr>
        <w:pStyle w:val="SingleTxtG"/>
      </w:pPr>
      <w:r>
        <w:tab/>
      </w:r>
      <w:r w:rsidR="00093BEC" w:rsidRPr="006B0C1B">
        <w:t>(d)</w:t>
      </w:r>
      <w:r w:rsidR="00093BEC" w:rsidRPr="006B0C1B">
        <w:tab/>
      </w:r>
      <w:r w:rsidR="005C1D2D" w:rsidRPr="00444A8B">
        <w:t xml:space="preserve">Children in institutions, particularly children with disabilities, are reportedly subjected to maltreatment, with recent cases of children tied up </w:t>
      </w:r>
      <w:r w:rsidR="006B0C1B">
        <w:t>“</w:t>
      </w:r>
      <w:r w:rsidR="005C1D2D" w:rsidRPr="00444A8B">
        <w:t>for their own good</w:t>
      </w:r>
      <w:r w:rsidR="006B0C1B">
        <w:t>”</w:t>
      </w:r>
      <w:r w:rsidR="005C1D2D" w:rsidRPr="00444A8B">
        <w:t xml:space="preserve"> in the Alexandra centre for children in Slobozia, Ialomița.</w:t>
      </w:r>
    </w:p>
    <w:p w14:paraId="1D00AD04" w14:textId="2F4C6988" w:rsidR="005C1D2D" w:rsidRPr="00D65B27" w:rsidRDefault="00093BEC" w:rsidP="00093BEC">
      <w:pPr>
        <w:adjustRightInd w:val="0"/>
        <w:snapToGrid w:val="0"/>
        <w:spacing w:after="120"/>
        <w:ind w:left="1134" w:right="1134"/>
        <w:jc w:val="both"/>
        <w:rPr>
          <w:rStyle w:val="SingleTxtGChar"/>
          <w:rFonts w:eastAsia="Malgun Gothic"/>
          <w:b/>
        </w:rPr>
      </w:pPr>
      <w:r w:rsidRPr="00D65B27">
        <w:rPr>
          <w:rStyle w:val="SingleTxtGChar"/>
          <w:rFonts w:eastAsia="Malgun Gothic"/>
        </w:rPr>
        <w:t>26.</w:t>
      </w:r>
      <w:r w:rsidRPr="00D65B27">
        <w:rPr>
          <w:rStyle w:val="SingleTxtGChar"/>
          <w:rFonts w:eastAsia="Malgun Gothic"/>
        </w:rPr>
        <w:tab/>
      </w:r>
      <w:r w:rsidR="005C1D2D" w:rsidRPr="00D65B27">
        <w:rPr>
          <w:rStyle w:val="SingleTxtGChar"/>
          <w:rFonts w:eastAsia="Malgun Gothic"/>
          <w:b/>
        </w:rPr>
        <w:t>Recalling the Guidelines for the Alternative Care of Children</w:t>
      </w:r>
      <w:r w:rsidR="005C1D2D" w:rsidRPr="006B0C1B">
        <w:rPr>
          <w:rStyle w:val="FootnoteReference"/>
        </w:rPr>
        <w:footnoteReference w:id="10"/>
      </w:r>
      <w:r w:rsidR="005C1D2D" w:rsidRPr="006B0C1B">
        <w:rPr>
          <w:rStyle w:val="FootnoteReference"/>
        </w:rPr>
        <w:t xml:space="preserve"> </w:t>
      </w:r>
      <w:r w:rsidR="005C1D2D" w:rsidRPr="00D65B27">
        <w:rPr>
          <w:rStyle w:val="SingleTxtGChar"/>
          <w:rFonts w:eastAsia="Malgun Gothic"/>
          <w:b/>
        </w:rPr>
        <w:t>and its previous recommendations,</w:t>
      </w:r>
      <w:r w:rsidR="005C1D2D" w:rsidRPr="006B0C1B">
        <w:rPr>
          <w:rStyle w:val="FootnoteReference"/>
        </w:rPr>
        <w:footnoteReference w:id="11"/>
      </w:r>
      <w:r w:rsidR="005C1D2D" w:rsidRPr="006B0C1B">
        <w:rPr>
          <w:rStyle w:val="FootnoteReference"/>
        </w:rPr>
        <w:t xml:space="preserve"> </w:t>
      </w:r>
      <w:r w:rsidR="005C1D2D" w:rsidRPr="00D65B27">
        <w:rPr>
          <w:rStyle w:val="SingleTxtGChar"/>
          <w:rFonts w:eastAsia="Malgun Gothic"/>
          <w:b/>
        </w:rPr>
        <w:t xml:space="preserve">the Committee urges the State </w:t>
      </w:r>
      <w:r w:rsidR="005C1D2D">
        <w:rPr>
          <w:rStyle w:val="SingleTxtGChar"/>
          <w:rFonts w:eastAsia="Malgun Gothic"/>
          <w:b/>
        </w:rPr>
        <w:t>Party</w:t>
      </w:r>
      <w:r w:rsidR="005C1D2D" w:rsidRPr="00D65B27">
        <w:rPr>
          <w:rStyle w:val="SingleTxtGChar"/>
          <w:rFonts w:eastAsia="Malgun Gothic"/>
          <w:b/>
        </w:rPr>
        <w:t>:</w:t>
      </w:r>
    </w:p>
    <w:p w14:paraId="3DFA3776" w14:textId="67ADDF15" w:rsidR="005C1D2D" w:rsidRPr="00444A8B" w:rsidRDefault="00444A8B" w:rsidP="00444A8B">
      <w:pPr>
        <w:pStyle w:val="SingleTxtG"/>
        <w:rPr>
          <w:b/>
          <w:bCs/>
        </w:rPr>
      </w:pPr>
      <w:r>
        <w:rPr>
          <w:b/>
          <w:bCs/>
        </w:rPr>
        <w:tab/>
      </w:r>
      <w:r w:rsidR="00093BEC" w:rsidRPr="006B0C1B">
        <w:rPr>
          <w:bCs/>
        </w:rPr>
        <w:t>(a)</w:t>
      </w:r>
      <w:r w:rsidR="00093BEC" w:rsidRPr="006B0C1B">
        <w:rPr>
          <w:bCs/>
        </w:rPr>
        <w:tab/>
      </w:r>
      <w:r w:rsidR="005C1D2D" w:rsidRPr="00444A8B">
        <w:rPr>
          <w:b/>
          <w:bCs/>
        </w:rPr>
        <w:t>To allocate the human, financial and technical resources necessary to finalize the deinstitutionalization process as a matter of priority by reducing the number of entries into the system and supporting the transition to community-based services,</w:t>
      </w:r>
      <w:r w:rsidR="006B0C1B">
        <w:rPr>
          <w:b/>
          <w:bCs/>
        </w:rPr>
        <w:t xml:space="preserve"> </w:t>
      </w:r>
      <w:r w:rsidR="005C1D2D" w:rsidRPr="00444A8B">
        <w:rPr>
          <w:b/>
          <w:bCs/>
        </w:rPr>
        <w:t>particularly for children below 7 years of age, children with disabilities and Roma children;</w:t>
      </w:r>
      <w:r w:rsidR="006B0C1B">
        <w:rPr>
          <w:b/>
          <w:bCs/>
        </w:rPr>
        <w:t xml:space="preserve"> </w:t>
      </w:r>
    </w:p>
    <w:p w14:paraId="432E8EDF" w14:textId="43218D5C" w:rsidR="005C1D2D" w:rsidRPr="00444A8B" w:rsidRDefault="00444A8B" w:rsidP="00444A8B">
      <w:pPr>
        <w:pStyle w:val="SingleTxtG"/>
        <w:rPr>
          <w:b/>
          <w:bCs/>
        </w:rPr>
      </w:pPr>
      <w:r>
        <w:rPr>
          <w:b/>
          <w:bCs/>
        </w:rPr>
        <w:tab/>
      </w:r>
      <w:r w:rsidR="00093BEC" w:rsidRPr="006B0C1B">
        <w:rPr>
          <w:bCs/>
        </w:rPr>
        <w:t>(b)</w:t>
      </w:r>
      <w:r w:rsidR="00093BEC" w:rsidRPr="006B0C1B">
        <w:rPr>
          <w:bCs/>
        </w:rPr>
        <w:tab/>
      </w:r>
      <w:r w:rsidR="005C1D2D" w:rsidRPr="00444A8B">
        <w:rPr>
          <w:b/>
          <w:bCs/>
        </w:rPr>
        <w:t xml:space="preserve">To ensure sufficient alternative family-based and community-based care options for children who cannot stay with their families, including by allocating sufficient financial resources for foster care, training foster and adoptive parents to care for children with special needs, regularly reviewing placements and facilitating the reunification of children with their families when in the best interests of the child; </w:t>
      </w:r>
    </w:p>
    <w:p w14:paraId="6C2BD527" w14:textId="7938D211" w:rsidR="005C1D2D" w:rsidRPr="00444A8B" w:rsidRDefault="00444A8B" w:rsidP="00444A8B">
      <w:pPr>
        <w:pStyle w:val="SingleTxtG"/>
        <w:rPr>
          <w:b/>
          <w:bCs/>
        </w:rPr>
      </w:pPr>
      <w:r>
        <w:rPr>
          <w:b/>
          <w:bCs/>
        </w:rPr>
        <w:tab/>
      </w:r>
      <w:r w:rsidR="00093BEC" w:rsidRPr="006B0C1B">
        <w:rPr>
          <w:bCs/>
        </w:rPr>
        <w:t>(c)</w:t>
      </w:r>
      <w:r w:rsidR="00093BEC" w:rsidRPr="006B0C1B">
        <w:rPr>
          <w:bCs/>
        </w:rPr>
        <w:tab/>
      </w:r>
      <w:r w:rsidR="005C1D2D" w:rsidRPr="00444A8B">
        <w:rPr>
          <w:b/>
          <w:bCs/>
        </w:rPr>
        <w:t xml:space="preserve">To ensure the application of adequate safeguards and clear criteria, based on the needs and best interests of the child, for determining whether a child should be placed in alternative care and ensure that decisions on child removal are subject to judicial review; </w:t>
      </w:r>
    </w:p>
    <w:p w14:paraId="689D38B2" w14:textId="13DFD99A" w:rsidR="005C1D2D" w:rsidRPr="00444A8B" w:rsidRDefault="00444A8B" w:rsidP="00444A8B">
      <w:pPr>
        <w:pStyle w:val="SingleTxtG"/>
        <w:rPr>
          <w:b/>
          <w:bCs/>
        </w:rPr>
      </w:pPr>
      <w:r>
        <w:rPr>
          <w:b/>
          <w:bCs/>
        </w:rPr>
        <w:lastRenderedPageBreak/>
        <w:tab/>
      </w:r>
      <w:r w:rsidR="00093BEC" w:rsidRPr="006B0C1B">
        <w:rPr>
          <w:bCs/>
        </w:rPr>
        <w:t>(d)</w:t>
      </w:r>
      <w:r w:rsidR="00093BEC" w:rsidRPr="006B0C1B">
        <w:rPr>
          <w:bCs/>
        </w:rPr>
        <w:tab/>
      </w:r>
      <w:r w:rsidR="005C1D2D" w:rsidRPr="00444A8B">
        <w:rPr>
          <w:b/>
          <w:bCs/>
        </w:rPr>
        <w:t>To consider implementing other protection orders, such as supervision orders where children are left with their family under supervision by social workers, and also carry out unexpected visits and report to the relevant authority;</w:t>
      </w:r>
    </w:p>
    <w:p w14:paraId="7294E47F" w14:textId="0DABB381" w:rsidR="005C1D2D" w:rsidRPr="00444A8B" w:rsidRDefault="00444A8B" w:rsidP="00444A8B">
      <w:pPr>
        <w:pStyle w:val="SingleTxtG"/>
        <w:rPr>
          <w:b/>
          <w:bCs/>
        </w:rPr>
      </w:pPr>
      <w:r>
        <w:rPr>
          <w:b/>
          <w:bCs/>
        </w:rPr>
        <w:tab/>
      </w:r>
      <w:r w:rsidR="00093BEC" w:rsidRPr="006B0C1B">
        <w:rPr>
          <w:bCs/>
        </w:rPr>
        <w:t>(e)</w:t>
      </w:r>
      <w:r w:rsidR="00093BEC" w:rsidRPr="006B0C1B">
        <w:rPr>
          <w:bCs/>
        </w:rPr>
        <w:tab/>
      </w:r>
      <w:r w:rsidR="005C1D2D" w:rsidRPr="00444A8B">
        <w:rPr>
          <w:b/>
          <w:bCs/>
        </w:rPr>
        <w:t>To consider implementing permanency plans leading to adoption of children in alternative care with no chance of being reintegrated into their family environment;</w:t>
      </w:r>
    </w:p>
    <w:p w14:paraId="550EC230" w14:textId="328CCC98" w:rsidR="005C1D2D" w:rsidRPr="00444A8B" w:rsidRDefault="00444A8B" w:rsidP="00444A8B">
      <w:pPr>
        <w:pStyle w:val="SingleTxtG"/>
        <w:rPr>
          <w:b/>
          <w:bCs/>
        </w:rPr>
      </w:pPr>
      <w:r>
        <w:rPr>
          <w:b/>
          <w:bCs/>
        </w:rPr>
        <w:tab/>
      </w:r>
      <w:r w:rsidR="00093BEC" w:rsidRPr="006B0C1B">
        <w:rPr>
          <w:bCs/>
        </w:rPr>
        <w:t>(f)</w:t>
      </w:r>
      <w:r w:rsidR="00093BEC" w:rsidRPr="006B0C1B">
        <w:rPr>
          <w:bCs/>
        </w:rPr>
        <w:tab/>
      </w:r>
      <w:r w:rsidR="005C1D2D" w:rsidRPr="00444A8B">
        <w:rPr>
          <w:b/>
          <w:bCs/>
        </w:rPr>
        <w:t>To ensure that poverty, disability and social origins are not the sole criteria for removing a child from parental care, receiving a child into alternative care or preventing a child</w:t>
      </w:r>
      <w:r w:rsidR="006B0C1B">
        <w:rPr>
          <w:b/>
          <w:bCs/>
        </w:rPr>
        <w:t>’</w:t>
      </w:r>
      <w:r w:rsidR="005C1D2D" w:rsidRPr="00444A8B">
        <w:rPr>
          <w:b/>
          <w:bCs/>
        </w:rPr>
        <w:t>s reintegration into their family;</w:t>
      </w:r>
    </w:p>
    <w:p w14:paraId="323C9490" w14:textId="41597FFF" w:rsidR="005C1D2D" w:rsidRPr="00444A8B" w:rsidRDefault="00444A8B" w:rsidP="00444A8B">
      <w:pPr>
        <w:pStyle w:val="SingleTxtG"/>
        <w:rPr>
          <w:b/>
          <w:bCs/>
        </w:rPr>
      </w:pPr>
      <w:r>
        <w:rPr>
          <w:b/>
          <w:bCs/>
        </w:rPr>
        <w:tab/>
      </w:r>
      <w:r w:rsidR="00093BEC" w:rsidRPr="006B0C1B">
        <w:rPr>
          <w:bCs/>
        </w:rPr>
        <w:t>(g)</w:t>
      </w:r>
      <w:r w:rsidR="00093BEC" w:rsidRPr="006B0C1B">
        <w:rPr>
          <w:bCs/>
        </w:rPr>
        <w:tab/>
      </w:r>
      <w:r w:rsidR="005C1D2D" w:rsidRPr="00444A8B">
        <w:rPr>
          <w:b/>
          <w:bCs/>
        </w:rPr>
        <w:t>To allocate adequate resources and increase the number of persons in and training of the social service workforce to identify or detect families at risk early, provide family support services to prevent family separation, and facilitate the reintegration of children from the childcare system, with particular attention given to rural, remote and marginalized communities and economically deprived families and families at risk of poverty;</w:t>
      </w:r>
    </w:p>
    <w:p w14:paraId="591C2C15" w14:textId="2190282A" w:rsidR="005C1D2D" w:rsidRPr="00444A8B" w:rsidRDefault="00444A8B" w:rsidP="00444A8B">
      <w:pPr>
        <w:pStyle w:val="SingleTxtG"/>
        <w:rPr>
          <w:b/>
          <w:bCs/>
        </w:rPr>
      </w:pPr>
      <w:r>
        <w:rPr>
          <w:b/>
          <w:bCs/>
        </w:rPr>
        <w:tab/>
      </w:r>
      <w:r w:rsidR="00093BEC" w:rsidRPr="006B0C1B">
        <w:rPr>
          <w:bCs/>
        </w:rPr>
        <w:t>(h)</w:t>
      </w:r>
      <w:r w:rsidR="00093BEC" w:rsidRPr="006B0C1B">
        <w:rPr>
          <w:bCs/>
        </w:rPr>
        <w:tab/>
      </w:r>
      <w:r w:rsidR="005C1D2D" w:rsidRPr="00444A8B">
        <w:rPr>
          <w:b/>
          <w:bCs/>
        </w:rPr>
        <w:t>To train and ensure an adequate number of service providers, psychologists and other relevant professionals to provide support to families and caretakers and enhance their awareness of the rights and needs of children deprived of a family environment;</w:t>
      </w:r>
    </w:p>
    <w:p w14:paraId="28D3FE51" w14:textId="32619486" w:rsidR="005C1D2D" w:rsidRPr="00444A8B" w:rsidRDefault="00444A8B" w:rsidP="00444A8B">
      <w:pPr>
        <w:pStyle w:val="SingleTxtG"/>
        <w:rPr>
          <w:b/>
          <w:bCs/>
        </w:rPr>
      </w:pPr>
      <w:r>
        <w:rPr>
          <w:b/>
          <w:bCs/>
        </w:rPr>
        <w:tab/>
      </w:r>
      <w:r w:rsidR="00093BEC" w:rsidRPr="006B0C1B">
        <w:rPr>
          <w:bCs/>
        </w:rPr>
        <w:t>(i)</w:t>
      </w:r>
      <w:r w:rsidR="00093BEC" w:rsidRPr="006B0C1B">
        <w:rPr>
          <w:bCs/>
        </w:rPr>
        <w:tab/>
      </w:r>
      <w:r w:rsidR="005C1D2D" w:rsidRPr="00444A8B">
        <w:rPr>
          <w:b/>
          <w:bCs/>
        </w:rPr>
        <w:t>To establish quality standards for all alternative care settings, ensure periodic review of the placement of children in foster care and institutions, including by an independent body, and monitor the quality of care therein, including by providing accessible channels for reporting, monitoring and remedying maltreatment of children;</w:t>
      </w:r>
    </w:p>
    <w:p w14:paraId="67D03759" w14:textId="648B942C" w:rsidR="005C1D2D" w:rsidRPr="00444A8B" w:rsidRDefault="00444A8B" w:rsidP="00444A8B">
      <w:pPr>
        <w:pStyle w:val="SingleTxtG"/>
        <w:rPr>
          <w:b/>
          <w:bCs/>
        </w:rPr>
      </w:pPr>
      <w:r>
        <w:rPr>
          <w:b/>
          <w:bCs/>
        </w:rPr>
        <w:tab/>
      </w:r>
      <w:r w:rsidR="00093BEC" w:rsidRPr="006B0C1B">
        <w:rPr>
          <w:bCs/>
        </w:rPr>
        <w:t>(j)</w:t>
      </w:r>
      <w:r w:rsidR="00093BEC" w:rsidRPr="006B0C1B">
        <w:rPr>
          <w:bCs/>
        </w:rPr>
        <w:tab/>
      </w:r>
      <w:r w:rsidR="005C1D2D" w:rsidRPr="00444A8B">
        <w:rPr>
          <w:b/>
          <w:bCs/>
        </w:rPr>
        <w:t>To address violations of the rights of children living in care and investigate and bring to justice those responsible;</w:t>
      </w:r>
    </w:p>
    <w:p w14:paraId="39E84DF0" w14:textId="59C03E5D" w:rsidR="005C1D2D" w:rsidRPr="00444A8B" w:rsidRDefault="00444A8B" w:rsidP="00444A8B">
      <w:pPr>
        <w:pStyle w:val="SingleTxtG"/>
        <w:rPr>
          <w:b/>
          <w:bCs/>
        </w:rPr>
      </w:pPr>
      <w:r>
        <w:rPr>
          <w:b/>
          <w:bCs/>
        </w:rPr>
        <w:tab/>
      </w:r>
      <w:r w:rsidR="00093BEC" w:rsidRPr="006B0C1B">
        <w:rPr>
          <w:bCs/>
        </w:rPr>
        <w:t>(k)</w:t>
      </w:r>
      <w:r w:rsidR="00093BEC" w:rsidRPr="006B0C1B">
        <w:rPr>
          <w:bCs/>
        </w:rPr>
        <w:tab/>
      </w:r>
      <w:r w:rsidR="005C1D2D" w:rsidRPr="00444A8B">
        <w:rPr>
          <w:b/>
          <w:bCs/>
        </w:rPr>
        <w:t xml:space="preserve">To ensure the implementation of the support measures for children leaving care to help them start independent lives. </w:t>
      </w:r>
    </w:p>
    <w:p w14:paraId="2002CCA7" w14:textId="77777777" w:rsidR="005C1D2D" w:rsidRPr="005C1D2D" w:rsidRDefault="005C1D2D" w:rsidP="005C1D2D">
      <w:pPr>
        <w:pStyle w:val="H23G"/>
      </w:pPr>
      <w:r w:rsidRPr="005C1D2D">
        <w:tab/>
      </w:r>
      <w:r w:rsidRPr="005C1D2D">
        <w:tab/>
        <w:t>Adoption</w:t>
      </w:r>
    </w:p>
    <w:p w14:paraId="2671DBB1" w14:textId="17CC87C2" w:rsidR="005C1D2D" w:rsidRPr="006B0C1B" w:rsidRDefault="00093BEC" w:rsidP="00093BEC">
      <w:pPr>
        <w:adjustRightInd w:val="0"/>
        <w:snapToGrid w:val="0"/>
        <w:spacing w:after="120"/>
        <w:ind w:left="1134" w:right="1134"/>
        <w:jc w:val="both"/>
        <w:rPr>
          <w:rStyle w:val="FootnoteReference"/>
        </w:rPr>
      </w:pPr>
      <w:r w:rsidRPr="00D65B27">
        <w:rPr>
          <w:rStyle w:val="SingleTxtGChar"/>
          <w:rFonts w:eastAsia="Malgun Gothic"/>
          <w:bCs/>
        </w:rPr>
        <w:t>27.</w:t>
      </w:r>
      <w:r w:rsidRPr="00D65B27">
        <w:rPr>
          <w:rStyle w:val="SingleTxtGChar"/>
          <w:rFonts w:eastAsia="Malgun Gothic"/>
          <w:bCs/>
        </w:rPr>
        <w:tab/>
      </w:r>
      <w:r w:rsidR="005C1D2D" w:rsidRPr="00D65B27">
        <w:rPr>
          <w:rStyle w:val="SingleTxtGChar"/>
          <w:rFonts w:eastAsia="Malgun Gothic"/>
          <w:b/>
          <w:bCs/>
        </w:rPr>
        <w:t>Noting the amendments to Law</w:t>
      </w:r>
      <w:r w:rsidR="005C1D2D">
        <w:rPr>
          <w:rStyle w:val="SingleTxtGChar"/>
          <w:rFonts w:eastAsia="Malgun Gothic"/>
          <w:b/>
          <w:bCs/>
        </w:rPr>
        <w:t xml:space="preserve"> No.</w:t>
      </w:r>
      <w:r w:rsidR="005C1D2D" w:rsidRPr="00D65B27">
        <w:rPr>
          <w:rStyle w:val="SingleTxtGChar"/>
          <w:rFonts w:eastAsia="Malgun Gothic"/>
          <w:b/>
          <w:bCs/>
        </w:rPr>
        <w:t xml:space="preserve"> 273/2004 to streamline the adoption procedure and the measures taken to promote adoption, the Committee recommends that the State </w:t>
      </w:r>
      <w:r w:rsidR="005C1D2D">
        <w:rPr>
          <w:rStyle w:val="SingleTxtGChar"/>
          <w:rFonts w:eastAsia="Malgun Gothic"/>
          <w:b/>
          <w:bCs/>
        </w:rPr>
        <w:t>Party</w:t>
      </w:r>
      <w:r w:rsidR="005C1D2D" w:rsidRPr="00D65B27">
        <w:rPr>
          <w:rStyle w:val="SingleTxtGChar"/>
          <w:rFonts w:eastAsia="Malgun Gothic"/>
          <w:b/>
          <w:bCs/>
        </w:rPr>
        <w:t xml:space="preserve"> pursue its efforts in this regard, while ensuring access to adoption for children with disabilities and Roma children and considering international adoption, as previously recommended.</w:t>
      </w:r>
      <w:r w:rsidR="005C1D2D" w:rsidRPr="006B0C1B">
        <w:rPr>
          <w:rStyle w:val="FootnoteReference"/>
        </w:rPr>
        <w:footnoteReference w:id="12"/>
      </w:r>
    </w:p>
    <w:p w14:paraId="7905D18A" w14:textId="77777777" w:rsidR="005C1D2D" w:rsidRPr="005C1D2D" w:rsidRDefault="005C1D2D" w:rsidP="005C1D2D">
      <w:pPr>
        <w:pStyle w:val="H23G"/>
      </w:pPr>
      <w:r w:rsidRPr="005C1D2D">
        <w:tab/>
      </w:r>
      <w:r w:rsidRPr="005C1D2D">
        <w:tab/>
        <w:t>Illicit transfer and non-return</w:t>
      </w:r>
    </w:p>
    <w:p w14:paraId="6F449CD5" w14:textId="5427D96A" w:rsidR="005C1D2D" w:rsidRPr="00D65B27" w:rsidRDefault="00093BEC" w:rsidP="00093BEC">
      <w:pPr>
        <w:adjustRightInd w:val="0"/>
        <w:snapToGrid w:val="0"/>
        <w:spacing w:after="120"/>
        <w:ind w:left="1134" w:right="1134"/>
        <w:jc w:val="both"/>
        <w:rPr>
          <w:rStyle w:val="SingleTxtGChar"/>
          <w:rFonts w:eastAsia="Malgun Gothic"/>
          <w:b/>
          <w:bCs/>
        </w:rPr>
      </w:pPr>
      <w:r w:rsidRPr="00D65B27">
        <w:rPr>
          <w:rStyle w:val="SingleTxtGChar"/>
          <w:rFonts w:eastAsia="Malgun Gothic"/>
          <w:bCs/>
        </w:rPr>
        <w:t>28.</w:t>
      </w:r>
      <w:r w:rsidRPr="00D65B27">
        <w:rPr>
          <w:rStyle w:val="SingleTxtGChar"/>
          <w:rFonts w:eastAsia="Malgun Gothic"/>
          <w:bCs/>
        </w:rPr>
        <w:tab/>
      </w:r>
      <w:r w:rsidR="005C1D2D" w:rsidRPr="00D65B27">
        <w:rPr>
          <w:rStyle w:val="SingleTxtGChar"/>
          <w:rFonts w:eastAsia="Malgun Gothic"/>
          <w:b/>
          <w:bCs/>
        </w:rPr>
        <w:t xml:space="preserve">The Committee recommends that the State </w:t>
      </w:r>
      <w:r w:rsidR="005C1D2D">
        <w:rPr>
          <w:rStyle w:val="SingleTxtGChar"/>
          <w:rFonts w:eastAsia="Malgun Gothic"/>
          <w:b/>
          <w:bCs/>
        </w:rPr>
        <w:t>Party</w:t>
      </w:r>
      <w:r w:rsidR="005C1D2D" w:rsidRPr="00D65B27">
        <w:rPr>
          <w:rStyle w:val="SingleTxtGChar"/>
          <w:rFonts w:eastAsia="Malgun Gothic"/>
          <w:b/>
          <w:bCs/>
        </w:rPr>
        <w:t xml:space="preserve"> duly implement the Convention on the Civil Aspects of International Child Abduction, consider concluding bilateral agreements in this regard and undertake specific measures to combat illicit transfer and non-return of children abroad.</w:t>
      </w:r>
    </w:p>
    <w:p w14:paraId="36418167" w14:textId="77777777" w:rsidR="005C1D2D" w:rsidRPr="005C1D2D" w:rsidRDefault="005C1D2D" w:rsidP="005C1D2D">
      <w:pPr>
        <w:pStyle w:val="H23G"/>
      </w:pPr>
      <w:r w:rsidRPr="005C1D2D">
        <w:tab/>
      </w:r>
      <w:r w:rsidRPr="005C1D2D">
        <w:tab/>
        <w:t>Children of incarcerated parents</w:t>
      </w:r>
    </w:p>
    <w:p w14:paraId="0A0E2729" w14:textId="1557196C" w:rsidR="005C1D2D" w:rsidRPr="00D65B27" w:rsidRDefault="00093BEC" w:rsidP="00093BEC">
      <w:pPr>
        <w:adjustRightInd w:val="0"/>
        <w:snapToGrid w:val="0"/>
        <w:spacing w:after="120"/>
        <w:ind w:left="1134" w:right="1134"/>
        <w:jc w:val="both"/>
        <w:rPr>
          <w:rStyle w:val="SingleTxtGChar"/>
          <w:rFonts w:eastAsia="Malgun Gothic"/>
          <w:b/>
          <w:bCs/>
        </w:rPr>
      </w:pPr>
      <w:r w:rsidRPr="00D65B27">
        <w:rPr>
          <w:rStyle w:val="SingleTxtGChar"/>
          <w:rFonts w:eastAsia="Malgun Gothic"/>
          <w:bCs/>
        </w:rPr>
        <w:t>29.</w:t>
      </w:r>
      <w:r w:rsidRPr="00D65B27">
        <w:rPr>
          <w:rStyle w:val="SingleTxtGChar"/>
          <w:rFonts w:eastAsia="Malgun Gothic"/>
          <w:bCs/>
        </w:rPr>
        <w:tab/>
      </w:r>
      <w:r w:rsidR="005C1D2D" w:rsidRPr="00D65B27">
        <w:rPr>
          <w:rStyle w:val="SingleTxtGChar"/>
          <w:rFonts w:eastAsia="Malgun Gothic"/>
          <w:b/>
          <w:bCs/>
        </w:rPr>
        <w:t xml:space="preserve">Noting the measures taken to improve visits, the Committee recommends that the State </w:t>
      </w:r>
      <w:r w:rsidR="005C1D2D">
        <w:rPr>
          <w:rStyle w:val="SingleTxtGChar"/>
          <w:rFonts w:eastAsia="Malgun Gothic"/>
          <w:b/>
          <w:bCs/>
        </w:rPr>
        <w:t>Party</w:t>
      </w:r>
      <w:r w:rsidR="005C1D2D" w:rsidRPr="00D65B27">
        <w:rPr>
          <w:rStyle w:val="SingleTxtGChar"/>
          <w:rFonts w:eastAsia="Malgun Gothic"/>
          <w:b/>
          <w:bCs/>
        </w:rPr>
        <w:t xml:space="preserve"> implement specific measures, such as therapeutic intervention program</w:t>
      </w:r>
      <w:r w:rsidR="005C1D2D">
        <w:rPr>
          <w:rStyle w:val="SingleTxtGChar"/>
          <w:rFonts w:eastAsia="Malgun Gothic"/>
          <w:b/>
          <w:bCs/>
        </w:rPr>
        <w:t>me</w:t>
      </w:r>
      <w:r w:rsidR="005C1D2D" w:rsidRPr="00D65B27">
        <w:rPr>
          <w:rStyle w:val="SingleTxtGChar"/>
          <w:rFonts w:eastAsia="Malgun Gothic"/>
          <w:b/>
          <w:bCs/>
        </w:rPr>
        <w:t>s and joint family sessions, to support children</w:t>
      </w:r>
      <w:r w:rsidR="006B0C1B">
        <w:rPr>
          <w:rStyle w:val="SingleTxtGChar"/>
          <w:rFonts w:eastAsia="Malgun Gothic"/>
          <w:b/>
          <w:bCs/>
        </w:rPr>
        <w:t>’</w:t>
      </w:r>
      <w:r w:rsidR="005C1D2D" w:rsidRPr="00D65B27">
        <w:rPr>
          <w:rStyle w:val="SingleTxtGChar"/>
          <w:rFonts w:eastAsia="Malgun Gothic"/>
          <w:b/>
          <w:bCs/>
        </w:rPr>
        <w:t>s emotional development and further encourage rehabilitative ties and family reintegration post release.</w:t>
      </w:r>
    </w:p>
    <w:p w14:paraId="5C010218" w14:textId="77777777" w:rsidR="005C1D2D" w:rsidRPr="005C1D2D" w:rsidRDefault="005C1D2D" w:rsidP="005C1D2D">
      <w:pPr>
        <w:pStyle w:val="H1G"/>
      </w:pPr>
      <w:r w:rsidRPr="005C1D2D">
        <w:tab/>
        <w:t>F.</w:t>
      </w:r>
      <w:r w:rsidRPr="005C1D2D">
        <w:tab/>
        <w:t xml:space="preserve">Children with disabilities (art. 23) </w:t>
      </w:r>
    </w:p>
    <w:p w14:paraId="2DBA4762" w14:textId="1E7250B3" w:rsidR="005C1D2D" w:rsidRDefault="00093BEC" w:rsidP="00093BEC">
      <w:pPr>
        <w:adjustRightInd w:val="0"/>
        <w:snapToGrid w:val="0"/>
        <w:spacing w:after="120"/>
        <w:ind w:left="1134" w:right="1134"/>
        <w:jc w:val="both"/>
        <w:rPr>
          <w:bCs/>
        </w:rPr>
      </w:pPr>
      <w:r>
        <w:rPr>
          <w:bCs/>
        </w:rPr>
        <w:t>30.</w:t>
      </w:r>
      <w:r>
        <w:rPr>
          <w:bCs/>
        </w:rPr>
        <w:tab/>
      </w:r>
      <w:r w:rsidR="005C1D2D">
        <w:rPr>
          <w:bCs/>
        </w:rPr>
        <w:t>T</w:t>
      </w:r>
      <w:r w:rsidR="005C1D2D" w:rsidRPr="00D65B27">
        <w:rPr>
          <w:rStyle w:val="SingleTxtGChar"/>
          <w:rFonts w:eastAsia="Malgun Gothic"/>
          <w:bCs/>
        </w:rPr>
        <w:t xml:space="preserve">he Committee is concerned about: </w:t>
      </w:r>
    </w:p>
    <w:p w14:paraId="5E514D52" w14:textId="00D512F5" w:rsidR="005C1D2D" w:rsidRPr="00444A8B" w:rsidRDefault="00444A8B" w:rsidP="00444A8B">
      <w:pPr>
        <w:pStyle w:val="SingleTxtG"/>
      </w:pPr>
      <w:r>
        <w:lastRenderedPageBreak/>
        <w:tab/>
      </w:r>
      <w:r w:rsidR="00093BEC" w:rsidRPr="006B0C1B">
        <w:t>(a)</w:t>
      </w:r>
      <w:r w:rsidR="00093BEC" w:rsidRPr="006B0C1B">
        <w:tab/>
      </w:r>
      <w:r w:rsidR="005C1D2D" w:rsidRPr="00444A8B">
        <w:t xml:space="preserve">The persistent use of medical and charity approaches to disability, which influence legislation, policies and access to services; </w:t>
      </w:r>
    </w:p>
    <w:p w14:paraId="70103102" w14:textId="0944E19A" w:rsidR="005C1D2D" w:rsidRPr="00444A8B" w:rsidRDefault="00444A8B" w:rsidP="00444A8B">
      <w:pPr>
        <w:pStyle w:val="SingleTxtG"/>
      </w:pPr>
      <w:r>
        <w:tab/>
      </w:r>
      <w:r w:rsidR="00093BEC" w:rsidRPr="006B0C1B">
        <w:t>(b)</w:t>
      </w:r>
      <w:r w:rsidR="00093BEC" w:rsidRPr="006B0C1B">
        <w:tab/>
      </w:r>
      <w:r w:rsidR="005C1D2D" w:rsidRPr="00444A8B">
        <w:t xml:space="preserve">The lack of a comprehensive system for diagnosing disability, which hinders data collection on disability; </w:t>
      </w:r>
    </w:p>
    <w:p w14:paraId="3834FAFC" w14:textId="328F84F3" w:rsidR="005C1D2D" w:rsidRPr="00444A8B" w:rsidRDefault="00444A8B" w:rsidP="00444A8B">
      <w:pPr>
        <w:pStyle w:val="SingleTxtG"/>
      </w:pPr>
      <w:r>
        <w:tab/>
      </w:r>
      <w:r w:rsidR="00093BEC" w:rsidRPr="006B0C1B">
        <w:t>(c)</w:t>
      </w:r>
      <w:r w:rsidR="00093BEC" w:rsidRPr="006B0C1B">
        <w:tab/>
      </w:r>
      <w:r w:rsidR="005C1D2D" w:rsidRPr="00444A8B">
        <w:t>Insufficient access to healthcare, including early identification, intervention and rehabilitation;</w:t>
      </w:r>
    </w:p>
    <w:p w14:paraId="638D66B1" w14:textId="46EC1F81" w:rsidR="005C1D2D" w:rsidRPr="00444A8B" w:rsidRDefault="00444A8B" w:rsidP="00444A8B">
      <w:pPr>
        <w:pStyle w:val="SingleTxtG"/>
      </w:pPr>
      <w:r>
        <w:tab/>
      </w:r>
      <w:r w:rsidR="00093BEC" w:rsidRPr="006B0C1B">
        <w:t>(d)</w:t>
      </w:r>
      <w:r w:rsidR="00093BEC" w:rsidRPr="006B0C1B">
        <w:tab/>
      </w:r>
      <w:r w:rsidR="005C1D2D" w:rsidRPr="00444A8B">
        <w:t>High risk of poverty and social exclusion for children with disabilities;</w:t>
      </w:r>
    </w:p>
    <w:p w14:paraId="42A989A3" w14:textId="6B81630D" w:rsidR="005C1D2D" w:rsidRPr="00444A8B" w:rsidRDefault="00444A8B" w:rsidP="00444A8B">
      <w:pPr>
        <w:pStyle w:val="SingleTxtG"/>
      </w:pPr>
      <w:r>
        <w:tab/>
      </w:r>
      <w:r w:rsidR="00093BEC" w:rsidRPr="006B0C1B">
        <w:t>(e)</w:t>
      </w:r>
      <w:r w:rsidR="00093BEC" w:rsidRPr="006B0C1B">
        <w:tab/>
      </w:r>
      <w:r w:rsidR="005C1D2D" w:rsidRPr="00444A8B">
        <w:t>Widespread discrimination against children with disabilities.</w:t>
      </w:r>
    </w:p>
    <w:p w14:paraId="7D121D49" w14:textId="6130003C" w:rsidR="005C1D2D" w:rsidRPr="00D65B27" w:rsidRDefault="00093BEC" w:rsidP="00093BEC">
      <w:pPr>
        <w:adjustRightInd w:val="0"/>
        <w:snapToGrid w:val="0"/>
        <w:spacing w:after="120"/>
        <w:ind w:left="1134" w:right="1134"/>
        <w:jc w:val="both"/>
        <w:rPr>
          <w:rStyle w:val="SingleTxtGChar"/>
          <w:rFonts w:eastAsia="Malgun Gothic"/>
          <w:b/>
        </w:rPr>
      </w:pPr>
      <w:r w:rsidRPr="00D65B27">
        <w:rPr>
          <w:rStyle w:val="SingleTxtGChar"/>
          <w:rFonts w:eastAsia="Malgun Gothic"/>
        </w:rPr>
        <w:t>31.</w:t>
      </w:r>
      <w:r w:rsidRPr="00D65B27">
        <w:rPr>
          <w:rStyle w:val="SingleTxtGChar"/>
          <w:rFonts w:eastAsia="Malgun Gothic"/>
        </w:rPr>
        <w:tab/>
      </w:r>
      <w:r w:rsidR="005C1D2D" w:rsidRPr="00D65B27">
        <w:rPr>
          <w:rStyle w:val="SingleTxtGChar"/>
          <w:rFonts w:eastAsia="Malgun Gothic"/>
          <w:b/>
        </w:rPr>
        <w:t xml:space="preserve">Recalling its </w:t>
      </w:r>
      <w:r w:rsidR="005C1D2D" w:rsidRPr="00575F06">
        <w:rPr>
          <w:rStyle w:val="SingleTxtGChar"/>
          <w:rFonts w:eastAsia="Malgun Gothic"/>
          <w:b/>
        </w:rPr>
        <w:t>general comment No. 9 (2006),</w:t>
      </w:r>
      <w:r w:rsidR="005C1D2D" w:rsidRPr="00D65B27">
        <w:rPr>
          <w:rStyle w:val="SingleTxtGChar"/>
          <w:rFonts w:eastAsia="Malgun Gothic"/>
          <w:b/>
        </w:rPr>
        <w:t xml:space="preserve"> the Committee urges the State </w:t>
      </w:r>
      <w:r w:rsidR="005C1D2D">
        <w:rPr>
          <w:rStyle w:val="SingleTxtGChar"/>
          <w:rFonts w:eastAsia="Malgun Gothic"/>
          <w:b/>
        </w:rPr>
        <w:t>Party</w:t>
      </w:r>
      <w:r w:rsidR="005C1D2D" w:rsidRPr="00D65B27">
        <w:rPr>
          <w:rStyle w:val="SingleTxtGChar"/>
          <w:rFonts w:eastAsia="Malgun Gothic"/>
          <w:b/>
        </w:rPr>
        <w:t>:</w:t>
      </w:r>
    </w:p>
    <w:p w14:paraId="3AFA6903" w14:textId="25E5EC40" w:rsidR="005C1D2D" w:rsidRPr="00444A8B" w:rsidRDefault="00444A8B" w:rsidP="00444A8B">
      <w:pPr>
        <w:pStyle w:val="SingleTxtG"/>
        <w:rPr>
          <w:b/>
          <w:bCs/>
        </w:rPr>
      </w:pPr>
      <w:r>
        <w:rPr>
          <w:b/>
          <w:bCs/>
        </w:rPr>
        <w:tab/>
      </w:r>
      <w:r w:rsidR="00093BEC" w:rsidRPr="006B0C1B">
        <w:rPr>
          <w:bCs/>
        </w:rPr>
        <w:t>(a)</w:t>
      </w:r>
      <w:r w:rsidR="00093BEC" w:rsidRPr="006B0C1B">
        <w:rPr>
          <w:bCs/>
        </w:rPr>
        <w:tab/>
      </w:r>
      <w:r w:rsidR="005C1D2D" w:rsidRPr="00444A8B">
        <w:rPr>
          <w:b/>
          <w:bCs/>
        </w:rPr>
        <w:t xml:space="preserve">To adopt a human rights-based approach to disability, including by reviewing legislation; </w:t>
      </w:r>
    </w:p>
    <w:p w14:paraId="339B7CB8" w14:textId="00A5071B" w:rsidR="005C1D2D" w:rsidRPr="00444A8B" w:rsidRDefault="00444A8B" w:rsidP="00444A8B">
      <w:pPr>
        <w:pStyle w:val="SingleTxtG"/>
        <w:rPr>
          <w:b/>
          <w:bCs/>
        </w:rPr>
      </w:pPr>
      <w:r>
        <w:rPr>
          <w:b/>
          <w:bCs/>
        </w:rPr>
        <w:tab/>
      </w:r>
      <w:r w:rsidR="00093BEC" w:rsidRPr="006B0C1B">
        <w:rPr>
          <w:bCs/>
        </w:rPr>
        <w:t>(b)</w:t>
      </w:r>
      <w:r w:rsidR="00093BEC" w:rsidRPr="006B0C1B">
        <w:rPr>
          <w:bCs/>
        </w:rPr>
        <w:tab/>
      </w:r>
      <w:r w:rsidR="005C1D2D" w:rsidRPr="00444A8B">
        <w:rPr>
          <w:b/>
          <w:bCs/>
        </w:rPr>
        <w:t>To develop a coordinated approach for disability assessment with a view to facilitating access for children with all types of disabilities to services, including to education, health, social protection and support services;</w:t>
      </w:r>
    </w:p>
    <w:p w14:paraId="6F0C7682" w14:textId="560E3E98" w:rsidR="005C1D2D" w:rsidRPr="00444A8B" w:rsidRDefault="00444A8B" w:rsidP="00444A8B">
      <w:pPr>
        <w:pStyle w:val="SingleTxtG"/>
        <w:rPr>
          <w:b/>
          <w:bCs/>
        </w:rPr>
      </w:pPr>
      <w:r>
        <w:rPr>
          <w:b/>
          <w:bCs/>
        </w:rPr>
        <w:tab/>
      </w:r>
      <w:r w:rsidR="00093BEC" w:rsidRPr="006B0C1B">
        <w:rPr>
          <w:bCs/>
        </w:rPr>
        <w:t>(c)</w:t>
      </w:r>
      <w:r w:rsidR="00093BEC" w:rsidRPr="006B0C1B">
        <w:rPr>
          <w:bCs/>
        </w:rPr>
        <w:tab/>
      </w:r>
      <w:r w:rsidR="005C1D2D" w:rsidRPr="00444A8B">
        <w:rPr>
          <w:b/>
          <w:bCs/>
        </w:rPr>
        <w:t>To organize the collection of disaggregated data on children with disabilities and conduct a study on their situation, including on the violence and deprivation affecting them;</w:t>
      </w:r>
    </w:p>
    <w:p w14:paraId="4C2B46FF" w14:textId="7B84385D" w:rsidR="005C1D2D" w:rsidRPr="00444A8B" w:rsidRDefault="00444A8B" w:rsidP="00444A8B">
      <w:pPr>
        <w:pStyle w:val="SingleTxtG"/>
        <w:rPr>
          <w:b/>
          <w:bCs/>
        </w:rPr>
      </w:pPr>
      <w:r>
        <w:rPr>
          <w:b/>
          <w:bCs/>
        </w:rPr>
        <w:tab/>
      </w:r>
      <w:r w:rsidR="00093BEC" w:rsidRPr="006B0C1B">
        <w:rPr>
          <w:bCs/>
        </w:rPr>
        <w:t>(d)</w:t>
      </w:r>
      <w:r w:rsidR="00093BEC" w:rsidRPr="006B0C1B">
        <w:rPr>
          <w:bCs/>
        </w:rPr>
        <w:tab/>
      </w:r>
      <w:r w:rsidR="005C1D2D" w:rsidRPr="00444A8B">
        <w:rPr>
          <w:b/>
          <w:bCs/>
        </w:rPr>
        <w:t>Based on the above, to develop a policy and strategy on children with disabilities, with the participation of children, including from rural regions and children belonging to minority communities, allocate adequate resources to its implementation and establish monitoring and evaluation mechanisms;</w:t>
      </w:r>
    </w:p>
    <w:p w14:paraId="334F8286" w14:textId="1A7349B7" w:rsidR="005C1D2D" w:rsidRPr="00444A8B" w:rsidRDefault="00444A8B" w:rsidP="00444A8B">
      <w:pPr>
        <w:pStyle w:val="SingleTxtG"/>
        <w:rPr>
          <w:b/>
          <w:bCs/>
        </w:rPr>
      </w:pPr>
      <w:r>
        <w:rPr>
          <w:b/>
          <w:bCs/>
        </w:rPr>
        <w:tab/>
      </w:r>
      <w:r w:rsidR="00093BEC" w:rsidRPr="006B0C1B">
        <w:rPr>
          <w:bCs/>
        </w:rPr>
        <w:t>(e)</w:t>
      </w:r>
      <w:r w:rsidR="00093BEC" w:rsidRPr="006B0C1B">
        <w:rPr>
          <w:bCs/>
        </w:rPr>
        <w:tab/>
      </w:r>
      <w:r w:rsidR="005C1D2D" w:rsidRPr="00444A8B">
        <w:rPr>
          <w:b/>
          <w:bCs/>
        </w:rPr>
        <w:t>To allocate adequate resources to ensure access to good-quality healthcare, including early identification, intervention and rehabilitation programmes, and an adequate number of trained healthcare personnel throughout the country;</w:t>
      </w:r>
    </w:p>
    <w:p w14:paraId="0C4F1903" w14:textId="53DFA3C2" w:rsidR="005C1D2D" w:rsidRPr="00444A8B" w:rsidRDefault="00444A8B" w:rsidP="00444A8B">
      <w:pPr>
        <w:pStyle w:val="SingleTxtG"/>
        <w:rPr>
          <w:b/>
          <w:bCs/>
        </w:rPr>
      </w:pPr>
      <w:r>
        <w:rPr>
          <w:b/>
          <w:bCs/>
        </w:rPr>
        <w:tab/>
      </w:r>
      <w:r w:rsidR="00093BEC" w:rsidRPr="006B0C1B">
        <w:rPr>
          <w:bCs/>
        </w:rPr>
        <w:t>(f)</w:t>
      </w:r>
      <w:r w:rsidR="00093BEC" w:rsidRPr="006B0C1B">
        <w:rPr>
          <w:bCs/>
        </w:rPr>
        <w:tab/>
      </w:r>
      <w:r w:rsidR="005C1D2D" w:rsidRPr="00444A8B">
        <w:rPr>
          <w:b/>
          <w:bCs/>
        </w:rPr>
        <w:t>To provide specialized support services to reduce the risks of poverty and social exclusion of children with disabilities;</w:t>
      </w:r>
    </w:p>
    <w:p w14:paraId="517F42C2" w14:textId="2A5E3CA4" w:rsidR="005C1D2D" w:rsidRPr="00444A8B" w:rsidRDefault="00444A8B" w:rsidP="00444A8B">
      <w:pPr>
        <w:pStyle w:val="SingleTxtG"/>
        <w:rPr>
          <w:b/>
          <w:bCs/>
        </w:rPr>
      </w:pPr>
      <w:r>
        <w:rPr>
          <w:b/>
          <w:bCs/>
        </w:rPr>
        <w:tab/>
      </w:r>
      <w:r w:rsidR="00093BEC" w:rsidRPr="006B0C1B">
        <w:rPr>
          <w:bCs/>
        </w:rPr>
        <w:t>(g)</w:t>
      </w:r>
      <w:r w:rsidR="00093BEC" w:rsidRPr="006B0C1B">
        <w:rPr>
          <w:bCs/>
        </w:rPr>
        <w:tab/>
      </w:r>
      <w:r w:rsidR="005C1D2D" w:rsidRPr="00444A8B">
        <w:rPr>
          <w:b/>
          <w:bCs/>
        </w:rPr>
        <w:t>To undertake awareness-raising campaigns to combat the stigmatization of, and prejudice against, children with disabilities and promote their positive image as rights holders.</w:t>
      </w:r>
    </w:p>
    <w:p w14:paraId="1A30EEEF" w14:textId="78B2A773" w:rsidR="005C1D2D" w:rsidRPr="005C1D2D" w:rsidRDefault="005C1D2D" w:rsidP="005C1D2D">
      <w:pPr>
        <w:pStyle w:val="H1G"/>
      </w:pPr>
      <w:r w:rsidRPr="005C1D2D">
        <w:tab/>
        <w:t>G.</w:t>
      </w:r>
      <w:r w:rsidRPr="005C1D2D">
        <w:tab/>
        <w:t>Health (arts. 6, 24 and 33)</w:t>
      </w:r>
      <w:r w:rsidR="006B0C1B">
        <w:t xml:space="preserve"> </w:t>
      </w:r>
    </w:p>
    <w:p w14:paraId="624B1439" w14:textId="77777777" w:rsidR="005C1D2D" w:rsidRPr="005C1D2D" w:rsidRDefault="005C1D2D" w:rsidP="005C1D2D">
      <w:pPr>
        <w:pStyle w:val="H23G"/>
      </w:pPr>
      <w:r w:rsidRPr="005C1D2D">
        <w:tab/>
      </w:r>
      <w:r w:rsidRPr="005C1D2D">
        <w:tab/>
      </w:r>
      <w:r w:rsidRPr="005C1D2D">
        <w:tab/>
        <w:t xml:space="preserve">Health and health services </w:t>
      </w:r>
    </w:p>
    <w:p w14:paraId="7553C0E5" w14:textId="0E2141D1" w:rsidR="005C1D2D" w:rsidRPr="00D65B27" w:rsidRDefault="00093BEC" w:rsidP="00093BEC">
      <w:pPr>
        <w:adjustRightInd w:val="0"/>
        <w:snapToGrid w:val="0"/>
        <w:spacing w:after="120"/>
        <w:ind w:left="1134" w:right="1134"/>
        <w:jc w:val="both"/>
        <w:rPr>
          <w:rStyle w:val="SingleTxtGChar"/>
          <w:rFonts w:eastAsia="Malgun Gothic"/>
          <w:bCs/>
        </w:rPr>
      </w:pPr>
      <w:r w:rsidRPr="00D65B27">
        <w:rPr>
          <w:rStyle w:val="SingleTxtGChar"/>
          <w:rFonts w:eastAsia="Malgun Gothic"/>
          <w:bCs/>
        </w:rPr>
        <w:t>32.</w:t>
      </w:r>
      <w:r w:rsidRPr="00D65B27">
        <w:rPr>
          <w:rStyle w:val="SingleTxtGChar"/>
          <w:rFonts w:eastAsia="Malgun Gothic"/>
          <w:bCs/>
        </w:rPr>
        <w:tab/>
      </w:r>
      <w:r w:rsidR="005C1D2D" w:rsidRPr="00D65B27">
        <w:rPr>
          <w:rStyle w:val="SingleTxtGChar"/>
          <w:rFonts w:eastAsia="Malgun Gothic"/>
          <w:bCs/>
        </w:rPr>
        <w:t>While noting the measures to improve the quality of maternal care, the Committee is concerned about:</w:t>
      </w:r>
    </w:p>
    <w:p w14:paraId="291C0A81" w14:textId="40D4BB9F" w:rsidR="005C1D2D" w:rsidRPr="00444A8B" w:rsidRDefault="00444A8B" w:rsidP="00444A8B">
      <w:pPr>
        <w:pStyle w:val="SingleTxtG"/>
      </w:pPr>
      <w:r>
        <w:tab/>
      </w:r>
      <w:r w:rsidR="00093BEC" w:rsidRPr="006B0C1B">
        <w:t>(a)</w:t>
      </w:r>
      <w:r w:rsidR="00093BEC" w:rsidRPr="006B0C1B">
        <w:tab/>
      </w:r>
      <w:r w:rsidR="005C1D2D" w:rsidRPr="00444A8B">
        <w:t xml:space="preserve">The still high newborn, infant and maternal mortality rates; </w:t>
      </w:r>
    </w:p>
    <w:p w14:paraId="33CBAD56" w14:textId="3C2E9376" w:rsidR="005C1D2D" w:rsidRPr="00444A8B" w:rsidRDefault="00444A8B" w:rsidP="00444A8B">
      <w:pPr>
        <w:pStyle w:val="SingleTxtG"/>
      </w:pPr>
      <w:r>
        <w:tab/>
      </w:r>
      <w:r w:rsidR="00093BEC" w:rsidRPr="006B0C1B">
        <w:t>(b)</w:t>
      </w:r>
      <w:r w:rsidR="00093BEC" w:rsidRPr="006B0C1B">
        <w:tab/>
      </w:r>
      <w:r w:rsidR="005C1D2D" w:rsidRPr="00444A8B">
        <w:t>The lack of access to quality healthcare, including for oncological and rare diseases, and discrepancies between urban and rural communities in this respect;</w:t>
      </w:r>
    </w:p>
    <w:p w14:paraId="27C5981B" w14:textId="61DBE165" w:rsidR="005C1D2D" w:rsidRPr="00444A8B" w:rsidRDefault="00444A8B" w:rsidP="00444A8B">
      <w:pPr>
        <w:pStyle w:val="SingleTxtG"/>
      </w:pPr>
      <w:r>
        <w:tab/>
      </w:r>
      <w:r w:rsidR="00093BEC" w:rsidRPr="006B0C1B">
        <w:t>(c)</w:t>
      </w:r>
      <w:r w:rsidR="00093BEC" w:rsidRPr="006B0C1B">
        <w:tab/>
      </w:r>
      <w:r w:rsidR="005C1D2D" w:rsidRPr="00444A8B">
        <w:t xml:space="preserve">The number of children who died during the 2023 measles epidemic, which revealed the lack of vaccination coverage; </w:t>
      </w:r>
    </w:p>
    <w:p w14:paraId="626911CF" w14:textId="4B62BD20" w:rsidR="005C1D2D" w:rsidRPr="00444A8B" w:rsidRDefault="00444A8B" w:rsidP="00444A8B">
      <w:pPr>
        <w:pStyle w:val="SingleTxtG"/>
      </w:pPr>
      <w:r>
        <w:tab/>
      </w:r>
      <w:r w:rsidR="00093BEC" w:rsidRPr="006B0C1B">
        <w:t>(d)</w:t>
      </w:r>
      <w:r w:rsidR="00093BEC" w:rsidRPr="006B0C1B">
        <w:tab/>
      </w:r>
      <w:r w:rsidR="005C1D2D" w:rsidRPr="00444A8B">
        <w:t>Overweight and obesity among children.</w:t>
      </w:r>
    </w:p>
    <w:p w14:paraId="73DD0F68" w14:textId="14B57AE2" w:rsidR="005C1D2D" w:rsidRPr="00D65B27" w:rsidRDefault="00093BEC" w:rsidP="00093BEC">
      <w:pPr>
        <w:adjustRightInd w:val="0"/>
        <w:snapToGrid w:val="0"/>
        <w:spacing w:after="120"/>
        <w:ind w:left="1134" w:right="1134"/>
        <w:jc w:val="both"/>
        <w:rPr>
          <w:rStyle w:val="SingleTxtGChar"/>
          <w:rFonts w:eastAsia="Malgun Gothic"/>
          <w:b/>
        </w:rPr>
      </w:pPr>
      <w:r w:rsidRPr="00D65B27">
        <w:rPr>
          <w:rStyle w:val="SingleTxtGChar"/>
          <w:rFonts w:eastAsia="Malgun Gothic"/>
        </w:rPr>
        <w:t>33.</w:t>
      </w:r>
      <w:r w:rsidRPr="00D65B27">
        <w:rPr>
          <w:rStyle w:val="SingleTxtGChar"/>
          <w:rFonts w:eastAsia="Malgun Gothic"/>
        </w:rPr>
        <w:tab/>
      </w:r>
      <w:r w:rsidR="005C1D2D" w:rsidRPr="00D65B27">
        <w:rPr>
          <w:rStyle w:val="SingleTxtGChar"/>
          <w:rFonts w:eastAsia="Malgun Gothic"/>
          <w:b/>
        </w:rPr>
        <w:t xml:space="preserve">Recalling its </w:t>
      </w:r>
      <w:r w:rsidR="005C1D2D" w:rsidRPr="00A56153">
        <w:rPr>
          <w:rStyle w:val="SingleTxtGChar"/>
          <w:rFonts w:eastAsia="Malgun Gothic"/>
          <w:b/>
        </w:rPr>
        <w:t>general comment No. 15 (2013) and</w:t>
      </w:r>
      <w:r w:rsidR="005C1D2D" w:rsidRPr="00D65B27">
        <w:rPr>
          <w:rStyle w:val="SingleTxtGChar"/>
          <w:rFonts w:eastAsia="Malgun Gothic"/>
          <w:b/>
        </w:rPr>
        <w:t xml:space="preserve"> its previous recommendations,</w:t>
      </w:r>
      <w:r w:rsidR="005C1D2D" w:rsidRPr="006B0C1B">
        <w:rPr>
          <w:rStyle w:val="FootnoteReference"/>
        </w:rPr>
        <w:footnoteReference w:id="13"/>
      </w:r>
      <w:r w:rsidR="005C1D2D" w:rsidRPr="006B0C1B">
        <w:rPr>
          <w:rStyle w:val="FootnoteReference"/>
        </w:rPr>
        <w:t xml:space="preserve"> </w:t>
      </w:r>
      <w:r w:rsidR="005C1D2D" w:rsidRPr="00D65B27">
        <w:rPr>
          <w:rStyle w:val="SingleTxtGChar"/>
          <w:rFonts w:eastAsia="Malgun Gothic"/>
          <w:b/>
        </w:rPr>
        <w:t xml:space="preserve">the Committee recommends that the State </w:t>
      </w:r>
      <w:r w:rsidR="005C1D2D">
        <w:rPr>
          <w:rStyle w:val="SingleTxtGChar"/>
          <w:rFonts w:eastAsia="Malgun Gothic"/>
          <w:b/>
        </w:rPr>
        <w:t>Party</w:t>
      </w:r>
      <w:r w:rsidR="005C1D2D" w:rsidRPr="00D65B27">
        <w:rPr>
          <w:rStyle w:val="SingleTxtGChar"/>
          <w:rFonts w:eastAsia="Malgun Gothic"/>
          <w:b/>
        </w:rPr>
        <w:t>:</w:t>
      </w:r>
    </w:p>
    <w:p w14:paraId="02A5077D" w14:textId="62943B06" w:rsidR="005C1D2D" w:rsidRPr="00444A8B" w:rsidRDefault="00444A8B" w:rsidP="00444A8B">
      <w:pPr>
        <w:pStyle w:val="SingleTxtG"/>
        <w:rPr>
          <w:b/>
          <w:bCs/>
        </w:rPr>
      </w:pPr>
      <w:r>
        <w:rPr>
          <w:b/>
          <w:bCs/>
        </w:rPr>
        <w:tab/>
      </w:r>
      <w:r w:rsidR="00093BEC" w:rsidRPr="006B0C1B">
        <w:rPr>
          <w:bCs/>
        </w:rPr>
        <w:t>(a)</w:t>
      </w:r>
      <w:r w:rsidR="00093BEC" w:rsidRPr="006B0C1B">
        <w:rPr>
          <w:bCs/>
        </w:rPr>
        <w:tab/>
      </w:r>
      <w:r w:rsidR="005C1D2D" w:rsidRPr="00444A8B">
        <w:rPr>
          <w:b/>
          <w:bCs/>
        </w:rPr>
        <w:t xml:space="preserve">Allocate adequate resources to strengthen the quality of care and ensure the availability of trained doctors and healthcare personnel for antenatal, neonatal and </w:t>
      </w:r>
      <w:r w:rsidR="005C1D2D" w:rsidRPr="00444A8B">
        <w:rPr>
          <w:b/>
          <w:bCs/>
        </w:rPr>
        <w:lastRenderedPageBreak/>
        <w:t xml:space="preserve">postnatal care, especially in rural and remote areas and for vulnerable communities, with a view to further reducing maternal, newborn and under-5 mortality; </w:t>
      </w:r>
    </w:p>
    <w:p w14:paraId="101CFFE2" w14:textId="6BA92E91" w:rsidR="005C1D2D" w:rsidRPr="00444A8B" w:rsidRDefault="00444A8B" w:rsidP="00444A8B">
      <w:pPr>
        <w:pStyle w:val="SingleTxtG"/>
        <w:rPr>
          <w:b/>
          <w:bCs/>
        </w:rPr>
      </w:pPr>
      <w:r>
        <w:rPr>
          <w:b/>
          <w:bCs/>
        </w:rPr>
        <w:tab/>
      </w:r>
      <w:r w:rsidR="00093BEC" w:rsidRPr="006B0C1B">
        <w:rPr>
          <w:bCs/>
        </w:rPr>
        <w:t>(b)</w:t>
      </w:r>
      <w:r w:rsidR="00093BEC" w:rsidRPr="006B0C1B">
        <w:rPr>
          <w:bCs/>
        </w:rPr>
        <w:tab/>
      </w:r>
      <w:r w:rsidR="005C1D2D" w:rsidRPr="00444A8B">
        <w:rPr>
          <w:b/>
          <w:bCs/>
        </w:rPr>
        <w:t>Improve access to quality and affordable healthcare and health insurance, including by providing qualified specialists, equipment and facilities for oncological and rare diseases, reducing urban/rural disparities and strengthening the coverage and capacity of the school health network;</w:t>
      </w:r>
    </w:p>
    <w:p w14:paraId="439140CB" w14:textId="546C6543" w:rsidR="005C1D2D" w:rsidRPr="00444A8B" w:rsidRDefault="00444A8B" w:rsidP="00444A8B">
      <w:pPr>
        <w:pStyle w:val="SingleTxtG"/>
        <w:rPr>
          <w:b/>
          <w:bCs/>
        </w:rPr>
      </w:pPr>
      <w:r>
        <w:rPr>
          <w:b/>
          <w:bCs/>
        </w:rPr>
        <w:tab/>
      </w:r>
      <w:r w:rsidR="00093BEC" w:rsidRPr="006B0C1B">
        <w:rPr>
          <w:bCs/>
        </w:rPr>
        <w:t>(c)</w:t>
      </w:r>
      <w:r w:rsidR="00093BEC" w:rsidRPr="006B0C1B">
        <w:rPr>
          <w:bCs/>
        </w:rPr>
        <w:tab/>
      </w:r>
      <w:r w:rsidR="005C1D2D" w:rsidRPr="00444A8B">
        <w:rPr>
          <w:b/>
          <w:bCs/>
        </w:rPr>
        <w:t>Ensure that all children receive all necessary vaccinations, in accordance with World Health Organization standards, and develop strategies to combat false information regarding vaccination;</w:t>
      </w:r>
    </w:p>
    <w:p w14:paraId="366F855C" w14:textId="5D75AD74" w:rsidR="005C1D2D" w:rsidRPr="00444A8B" w:rsidRDefault="00444A8B" w:rsidP="00444A8B">
      <w:pPr>
        <w:pStyle w:val="SingleTxtG"/>
        <w:rPr>
          <w:b/>
          <w:bCs/>
        </w:rPr>
      </w:pPr>
      <w:r>
        <w:rPr>
          <w:b/>
          <w:bCs/>
        </w:rPr>
        <w:tab/>
      </w:r>
      <w:r w:rsidR="00093BEC" w:rsidRPr="006B0C1B">
        <w:rPr>
          <w:bCs/>
        </w:rPr>
        <w:t>(d)</w:t>
      </w:r>
      <w:r w:rsidR="00093BEC" w:rsidRPr="006B0C1B">
        <w:rPr>
          <w:bCs/>
        </w:rPr>
        <w:tab/>
      </w:r>
      <w:r w:rsidR="005C1D2D" w:rsidRPr="00444A8B">
        <w:rPr>
          <w:b/>
          <w:bCs/>
        </w:rPr>
        <w:t>Further promote exclusive breastfeeding during the first 6 months of life, implement the baby-friendly hospital initiative and collect data in these respects;</w:t>
      </w:r>
    </w:p>
    <w:p w14:paraId="6F5BFD8D" w14:textId="29475680" w:rsidR="005C1D2D" w:rsidRPr="00444A8B" w:rsidRDefault="00444A8B" w:rsidP="00444A8B">
      <w:pPr>
        <w:pStyle w:val="SingleTxtG"/>
        <w:rPr>
          <w:b/>
          <w:bCs/>
        </w:rPr>
      </w:pPr>
      <w:r>
        <w:rPr>
          <w:b/>
          <w:bCs/>
        </w:rPr>
        <w:tab/>
      </w:r>
      <w:r w:rsidR="00093BEC" w:rsidRPr="006B0C1B">
        <w:rPr>
          <w:bCs/>
        </w:rPr>
        <w:t>(e)</w:t>
      </w:r>
      <w:r w:rsidR="00093BEC" w:rsidRPr="006B0C1B">
        <w:rPr>
          <w:bCs/>
        </w:rPr>
        <w:tab/>
      </w:r>
      <w:r w:rsidR="005C1D2D" w:rsidRPr="00444A8B">
        <w:rPr>
          <w:b/>
          <w:bCs/>
        </w:rPr>
        <w:t xml:space="preserve">Increase efforts to combat obesity and overweight, including by monitoring the implementation of the legislation banning selling unhealthy food in school vicinity, further expanding the </w:t>
      </w:r>
      <w:r w:rsidR="006B0C1B">
        <w:rPr>
          <w:b/>
          <w:bCs/>
        </w:rPr>
        <w:t>“</w:t>
      </w:r>
      <w:r w:rsidR="005C1D2D" w:rsidRPr="00444A8B">
        <w:rPr>
          <w:b/>
          <w:bCs/>
        </w:rPr>
        <w:t>hot school meal programme</w:t>
      </w:r>
      <w:r w:rsidR="006B0C1B">
        <w:rPr>
          <w:b/>
          <w:bCs/>
        </w:rPr>
        <w:t>”</w:t>
      </w:r>
      <w:r w:rsidR="005C1D2D" w:rsidRPr="00444A8B">
        <w:rPr>
          <w:b/>
          <w:bCs/>
        </w:rPr>
        <w:t xml:space="preserve"> and promoting healthy nutrition.</w:t>
      </w:r>
    </w:p>
    <w:p w14:paraId="371AEFFA" w14:textId="77777777" w:rsidR="005C1D2D" w:rsidRPr="005C1D2D" w:rsidRDefault="005C1D2D" w:rsidP="005C1D2D">
      <w:pPr>
        <w:pStyle w:val="H23G"/>
      </w:pPr>
      <w:r w:rsidRPr="005C1D2D">
        <w:tab/>
      </w:r>
      <w:r w:rsidRPr="005C1D2D">
        <w:tab/>
        <w:t>Mental health</w:t>
      </w:r>
    </w:p>
    <w:p w14:paraId="1F751713" w14:textId="4FA5C09B" w:rsidR="005C1D2D" w:rsidRPr="00D65B27" w:rsidRDefault="00093BEC" w:rsidP="00093BEC">
      <w:pPr>
        <w:adjustRightInd w:val="0"/>
        <w:snapToGrid w:val="0"/>
        <w:spacing w:after="120"/>
        <w:ind w:left="1134" w:right="1134"/>
        <w:jc w:val="both"/>
        <w:rPr>
          <w:rStyle w:val="SingleTxtGChar"/>
          <w:rFonts w:eastAsia="Malgun Gothic"/>
          <w:b/>
          <w:bCs/>
        </w:rPr>
      </w:pPr>
      <w:r w:rsidRPr="00D65B27">
        <w:rPr>
          <w:rStyle w:val="SingleTxtGChar"/>
          <w:rFonts w:eastAsia="Malgun Gothic"/>
          <w:bCs/>
        </w:rPr>
        <w:t>34.</w:t>
      </w:r>
      <w:r w:rsidRPr="00D65B27">
        <w:rPr>
          <w:rStyle w:val="SingleTxtGChar"/>
          <w:rFonts w:eastAsia="Malgun Gothic"/>
          <w:bCs/>
        </w:rPr>
        <w:tab/>
      </w:r>
      <w:r w:rsidR="005C1D2D" w:rsidRPr="00D65B27">
        <w:rPr>
          <w:rStyle w:val="SingleTxtGChar"/>
          <w:rFonts w:eastAsia="Malgun Gothic"/>
          <w:b/>
          <w:bCs/>
        </w:rPr>
        <w:t xml:space="preserve">Noting the State </w:t>
      </w:r>
      <w:r w:rsidR="005C1D2D">
        <w:rPr>
          <w:rStyle w:val="SingleTxtGChar"/>
          <w:rFonts w:eastAsia="Malgun Gothic"/>
          <w:b/>
          <w:bCs/>
        </w:rPr>
        <w:t>Party</w:t>
      </w:r>
      <w:r w:rsidR="006B0C1B">
        <w:rPr>
          <w:rStyle w:val="SingleTxtGChar"/>
          <w:rFonts w:eastAsia="Malgun Gothic"/>
          <w:b/>
          <w:bCs/>
        </w:rPr>
        <w:t>’</w:t>
      </w:r>
      <w:r w:rsidR="005C1D2D" w:rsidRPr="00D65B27">
        <w:rPr>
          <w:rStyle w:val="SingleTxtGChar"/>
          <w:rFonts w:eastAsia="Malgun Gothic"/>
          <w:b/>
          <w:bCs/>
        </w:rPr>
        <w:t>s efforts to improve the provision of, and access to, community-based mental health services, the Committee notes with concern that girls in particular present high levels of depression and that the prevalence of suicide among adolescents under 15 appears higher than the European average, in the light of limited data on children</w:t>
      </w:r>
      <w:r w:rsidR="006B0C1B">
        <w:rPr>
          <w:rStyle w:val="SingleTxtGChar"/>
          <w:rFonts w:eastAsia="Malgun Gothic"/>
          <w:b/>
          <w:bCs/>
        </w:rPr>
        <w:t>’</w:t>
      </w:r>
      <w:r w:rsidR="005C1D2D" w:rsidRPr="00D65B27">
        <w:rPr>
          <w:rStyle w:val="SingleTxtGChar"/>
          <w:rFonts w:eastAsia="Malgun Gothic"/>
          <w:b/>
          <w:bCs/>
        </w:rPr>
        <w:t xml:space="preserve">s needs in psychosocial support and visibly insufficient mental health services. The Committee recommends that the State </w:t>
      </w:r>
      <w:r w:rsidR="005C1D2D">
        <w:rPr>
          <w:rStyle w:val="SingleTxtGChar"/>
          <w:rFonts w:eastAsia="Malgun Gothic"/>
          <w:b/>
          <w:bCs/>
        </w:rPr>
        <w:t>Party</w:t>
      </w:r>
      <w:r w:rsidR="005C1D2D" w:rsidRPr="00D65B27">
        <w:rPr>
          <w:rStyle w:val="SingleTxtGChar"/>
          <w:rFonts w:eastAsia="Malgun Gothic"/>
          <w:b/>
          <w:bCs/>
        </w:rPr>
        <w:t>:</w:t>
      </w:r>
    </w:p>
    <w:p w14:paraId="6A02F1CA" w14:textId="1FE2F838" w:rsidR="005C1D2D" w:rsidRPr="00444A8B" w:rsidRDefault="00444A8B" w:rsidP="00444A8B">
      <w:pPr>
        <w:pStyle w:val="SingleTxtG"/>
        <w:rPr>
          <w:b/>
          <w:bCs/>
        </w:rPr>
      </w:pPr>
      <w:r>
        <w:rPr>
          <w:b/>
          <w:bCs/>
        </w:rPr>
        <w:tab/>
      </w:r>
      <w:r w:rsidR="00093BEC" w:rsidRPr="006B0C1B">
        <w:rPr>
          <w:bCs/>
        </w:rPr>
        <w:t>(a)</w:t>
      </w:r>
      <w:r w:rsidR="00093BEC" w:rsidRPr="006B0C1B">
        <w:rPr>
          <w:bCs/>
        </w:rPr>
        <w:tab/>
      </w:r>
      <w:r w:rsidR="005C1D2D" w:rsidRPr="00444A8B">
        <w:rPr>
          <w:b/>
          <w:bCs/>
        </w:rPr>
        <w:t>Collect data on mental health issues, including suicide, among children and adolescents;</w:t>
      </w:r>
    </w:p>
    <w:p w14:paraId="0E02D3F0" w14:textId="7C63D448" w:rsidR="005C1D2D" w:rsidRPr="00444A8B" w:rsidRDefault="00444A8B" w:rsidP="00444A8B">
      <w:pPr>
        <w:pStyle w:val="SingleTxtG"/>
        <w:rPr>
          <w:b/>
          <w:bCs/>
        </w:rPr>
      </w:pPr>
      <w:r>
        <w:rPr>
          <w:b/>
          <w:bCs/>
        </w:rPr>
        <w:tab/>
      </w:r>
      <w:r w:rsidR="00093BEC" w:rsidRPr="006B0C1B">
        <w:rPr>
          <w:bCs/>
        </w:rPr>
        <w:t>(b)</w:t>
      </w:r>
      <w:r w:rsidR="00093BEC" w:rsidRPr="006B0C1B">
        <w:rPr>
          <w:bCs/>
        </w:rPr>
        <w:tab/>
      </w:r>
      <w:r w:rsidR="005C1D2D" w:rsidRPr="00444A8B">
        <w:rPr>
          <w:b/>
          <w:bCs/>
        </w:rPr>
        <w:t>Strengthen the implementation of the Mental Health Action Plan</w:t>
      </w:r>
      <w:r w:rsidR="006B0C1B">
        <w:rPr>
          <w:b/>
          <w:bCs/>
        </w:rPr>
        <w:br/>
      </w:r>
      <w:r w:rsidR="005C1D2D" w:rsidRPr="00444A8B">
        <w:rPr>
          <w:b/>
          <w:bCs/>
        </w:rPr>
        <w:t xml:space="preserve">(2024–2029); </w:t>
      </w:r>
    </w:p>
    <w:p w14:paraId="1D8953D7" w14:textId="31FC19E7" w:rsidR="005C1D2D" w:rsidRPr="00444A8B" w:rsidRDefault="00444A8B" w:rsidP="00444A8B">
      <w:pPr>
        <w:pStyle w:val="SingleTxtG"/>
        <w:rPr>
          <w:b/>
          <w:bCs/>
        </w:rPr>
      </w:pPr>
      <w:r>
        <w:rPr>
          <w:b/>
          <w:bCs/>
        </w:rPr>
        <w:tab/>
      </w:r>
      <w:r w:rsidR="00093BEC" w:rsidRPr="006B0C1B">
        <w:rPr>
          <w:bCs/>
        </w:rPr>
        <w:t>(c)</w:t>
      </w:r>
      <w:r w:rsidR="00093BEC" w:rsidRPr="006B0C1B">
        <w:rPr>
          <w:bCs/>
        </w:rPr>
        <w:tab/>
      </w:r>
      <w:r w:rsidR="005C1D2D" w:rsidRPr="00444A8B">
        <w:rPr>
          <w:b/>
          <w:bCs/>
        </w:rPr>
        <w:t>Increase the number of trained psychologists and psychiatrists, particularly in regional areas, rural areas and schools, including by allocating sufficient budget and providing quality training;</w:t>
      </w:r>
      <w:r w:rsidR="006B0C1B">
        <w:rPr>
          <w:b/>
          <w:bCs/>
        </w:rPr>
        <w:t xml:space="preserve"> </w:t>
      </w:r>
    </w:p>
    <w:p w14:paraId="386214AE" w14:textId="3B902D3D" w:rsidR="005C1D2D" w:rsidRPr="00444A8B" w:rsidRDefault="00444A8B" w:rsidP="00444A8B">
      <w:pPr>
        <w:pStyle w:val="SingleTxtG"/>
        <w:rPr>
          <w:b/>
          <w:bCs/>
        </w:rPr>
      </w:pPr>
      <w:r>
        <w:rPr>
          <w:b/>
          <w:bCs/>
        </w:rPr>
        <w:tab/>
      </w:r>
      <w:r w:rsidR="00093BEC" w:rsidRPr="006B0C1B">
        <w:rPr>
          <w:bCs/>
        </w:rPr>
        <w:t>(d)</w:t>
      </w:r>
      <w:r w:rsidR="00093BEC" w:rsidRPr="006B0C1B">
        <w:rPr>
          <w:bCs/>
        </w:rPr>
        <w:tab/>
      </w:r>
      <w:r w:rsidR="005C1D2D" w:rsidRPr="00444A8B">
        <w:rPr>
          <w:b/>
          <w:bCs/>
        </w:rPr>
        <w:t>Ensure good-quality and timely mental health support services and programmes across the country, which should be accessible for all children, including in schools;</w:t>
      </w:r>
    </w:p>
    <w:p w14:paraId="25C02C2E" w14:textId="25246264" w:rsidR="005C1D2D" w:rsidRPr="00444A8B" w:rsidRDefault="00444A8B" w:rsidP="00444A8B">
      <w:pPr>
        <w:pStyle w:val="SingleTxtG"/>
        <w:rPr>
          <w:b/>
          <w:bCs/>
        </w:rPr>
      </w:pPr>
      <w:r>
        <w:rPr>
          <w:b/>
          <w:bCs/>
        </w:rPr>
        <w:tab/>
      </w:r>
      <w:r w:rsidR="00093BEC" w:rsidRPr="006B0C1B">
        <w:rPr>
          <w:bCs/>
        </w:rPr>
        <w:t>(e)</w:t>
      </w:r>
      <w:r w:rsidR="00093BEC" w:rsidRPr="006B0C1B">
        <w:rPr>
          <w:bCs/>
        </w:rPr>
        <w:tab/>
      </w:r>
      <w:r w:rsidR="005C1D2D" w:rsidRPr="00444A8B">
        <w:rPr>
          <w:b/>
          <w:bCs/>
        </w:rPr>
        <w:t>Raise awareness of the wider society on the importance of mental health with the view to encouraging seeking mental health services if needed and ensuring that those applying to services are not exposed to stigmatization.</w:t>
      </w:r>
    </w:p>
    <w:p w14:paraId="586BB9CD" w14:textId="77777777" w:rsidR="005C1D2D" w:rsidRPr="005C1D2D" w:rsidRDefault="005C1D2D" w:rsidP="005C1D2D">
      <w:pPr>
        <w:pStyle w:val="H23G"/>
      </w:pPr>
      <w:r w:rsidRPr="005C1D2D">
        <w:tab/>
      </w:r>
      <w:r w:rsidRPr="005C1D2D">
        <w:tab/>
        <w:t>Adolescent health</w:t>
      </w:r>
    </w:p>
    <w:p w14:paraId="37C3C630" w14:textId="09F33912" w:rsidR="005C1D2D" w:rsidRPr="00D65B27" w:rsidRDefault="00093BEC" w:rsidP="00093BEC">
      <w:pPr>
        <w:adjustRightInd w:val="0"/>
        <w:snapToGrid w:val="0"/>
        <w:spacing w:after="120"/>
        <w:ind w:left="1134" w:right="1134"/>
        <w:jc w:val="both"/>
        <w:rPr>
          <w:rStyle w:val="SingleTxtGChar"/>
          <w:rFonts w:eastAsia="Malgun Gothic"/>
          <w:b/>
          <w:bCs/>
        </w:rPr>
      </w:pPr>
      <w:r w:rsidRPr="00D65B27">
        <w:rPr>
          <w:rStyle w:val="SingleTxtGChar"/>
          <w:rFonts w:eastAsia="Malgun Gothic"/>
          <w:bCs/>
        </w:rPr>
        <w:t>35.</w:t>
      </w:r>
      <w:r w:rsidRPr="00D65B27">
        <w:rPr>
          <w:rStyle w:val="SingleTxtGChar"/>
          <w:rFonts w:eastAsia="Malgun Gothic"/>
          <w:bCs/>
        </w:rPr>
        <w:tab/>
      </w:r>
      <w:r w:rsidR="005C1D2D" w:rsidRPr="00D65B27">
        <w:rPr>
          <w:rStyle w:val="SingleTxtGChar"/>
          <w:rFonts w:eastAsia="Malgun Gothic"/>
          <w:b/>
          <w:bCs/>
        </w:rPr>
        <w:t xml:space="preserve">Noting the plans to develop a reproductive health strategy and family planning clinics, the Committee is concerned about the State </w:t>
      </w:r>
      <w:r w:rsidR="005C1D2D">
        <w:rPr>
          <w:rStyle w:val="SingleTxtGChar"/>
          <w:rFonts w:eastAsia="Malgun Gothic"/>
          <w:b/>
          <w:bCs/>
        </w:rPr>
        <w:t>Party</w:t>
      </w:r>
      <w:r w:rsidR="005C1D2D" w:rsidRPr="00D65B27">
        <w:rPr>
          <w:rStyle w:val="SingleTxtGChar"/>
          <w:rFonts w:eastAsia="Malgun Gothic"/>
          <w:b/>
          <w:bCs/>
        </w:rPr>
        <w:t xml:space="preserve"> having the largest number of adolescent mothers in the European Union, the obstacles to accessing contraception, abortion and reproductive health information, and the requirement of parental consent to attend health education in schools. Recalling </w:t>
      </w:r>
      <w:r w:rsidR="005C1D2D" w:rsidRPr="00014994">
        <w:rPr>
          <w:rStyle w:val="SingleTxtGChar"/>
          <w:rFonts w:eastAsia="Malgun Gothic"/>
          <w:b/>
          <w:bCs/>
        </w:rPr>
        <w:t>its general comments No. 4 (2003) and No. 20 (2016),</w:t>
      </w:r>
      <w:r w:rsidR="005C1D2D" w:rsidRPr="00D65B27">
        <w:rPr>
          <w:rStyle w:val="SingleTxtGChar"/>
          <w:rFonts w:eastAsia="Malgun Gothic"/>
          <w:b/>
          <w:bCs/>
        </w:rPr>
        <w:t xml:space="preserve"> the Committee recommends that the State </w:t>
      </w:r>
      <w:r w:rsidR="005C1D2D">
        <w:rPr>
          <w:rStyle w:val="SingleTxtGChar"/>
          <w:rFonts w:eastAsia="Malgun Gothic"/>
          <w:b/>
          <w:bCs/>
        </w:rPr>
        <w:t>Party</w:t>
      </w:r>
      <w:r w:rsidR="005C1D2D" w:rsidRPr="00D65B27">
        <w:rPr>
          <w:rStyle w:val="SingleTxtGChar"/>
          <w:rFonts w:eastAsia="Malgun Gothic"/>
          <w:b/>
          <w:bCs/>
        </w:rPr>
        <w:t>:</w:t>
      </w:r>
    </w:p>
    <w:p w14:paraId="6C96FBAC" w14:textId="7D314322" w:rsidR="005C1D2D" w:rsidRPr="00444A8B" w:rsidRDefault="00444A8B" w:rsidP="00444A8B">
      <w:pPr>
        <w:pStyle w:val="SingleTxtG"/>
        <w:rPr>
          <w:b/>
          <w:bCs/>
        </w:rPr>
      </w:pPr>
      <w:r>
        <w:rPr>
          <w:b/>
          <w:bCs/>
        </w:rPr>
        <w:tab/>
      </w:r>
      <w:r w:rsidR="00093BEC" w:rsidRPr="006B0C1B">
        <w:rPr>
          <w:bCs/>
        </w:rPr>
        <w:t>(a)</w:t>
      </w:r>
      <w:r w:rsidR="00093BEC" w:rsidRPr="006B0C1B">
        <w:rPr>
          <w:bCs/>
        </w:rPr>
        <w:tab/>
      </w:r>
      <w:r w:rsidR="005C1D2D" w:rsidRPr="00444A8B">
        <w:rPr>
          <w:b/>
          <w:bCs/>
        </w:rPr>
        <w:t>Prevent and address adolescent pregnancies and ensure access to confidential counselling and contraception, without parental consent, in accordance with the child</w:t>
      </w:r>
      <w:r w:rsidR="006B0C1B">
        <w:rPr>
          <w:b/>
          <w:bCs/>
        </w:rPr>
        <w:t>’</w:t>
      </w:r>
      <w:r w:rsidR="005C1D2D" w:rsidRPr="00444A8B">
        <w:rPr>
          <w:b/>
          <w:bCs/>
        </w:rPr>
        <w:t xml:space="preserve">s evolving capacities; </w:t>
      </w:r>
    </w:p>
    <w:p w14:paraId="7741E653" w14:textId="65C4BC40" w:rsidR="005C1D2D" w:rsidRPr="00444A8B" w:rsidRDefault="00444A8B" w:rsidP="00444A8B">
      <w:pPr>
        <w:pStyle w:val="SingleTxtG"/>
        <w:rPr>
          <w:b/>
          <w:bCs/>
        </w:rPr>
      </w:pPr>
      <w:r>
        <w:rPr>
          <w:b/>
          <w:bCs/>
        </w:rPr>
        <w:tab/>
      </w:r>
      <w:r w:rsidR="00093BEC" w:rsidRPr="006B0C1B">
        <w:rPr>
          <w:bCs/>
        </w:rPr>
        <w:t>(b)</w:t>
      </w:r>
      <w:r w:rsidR="00093BEC" w:rsidRPr="006B0C1B">
        <w:rPr>
          <w:bCs/>
        </w:rPr>
        <w:tab/>
      </w:r>
      <w:r w:rsidR="005C1D2D" w:rsidRPr="00444A8B">
        <w:rPr>
          <w:b/>
          <w:bCs/>
        </w:rPr>
        <w:t>Continue to work to prevent sexual transmitted infections, HIV and mother-to-child transmission;</w:t>
      </w:r>
    </w:p>
    <w:p w14:paraId="362DED46" w14:textId="4776DDFB" w:rsidR="005C1D2D" w:rsidRPr="00444A8B" w:rsidRDefault="00444A8B" w:rsidP="00444A8B">
      <w:pPr>
        <w:pStyle w:val="SingleTxtG"/>
        <w:rPr>
          <w:b/>
          <w:bCs/>
        </w:rPr>
      </w:pPr>
      <w:r>
        <w:rPr>
          <w:b/>
          <w:bCs/>
        </w:rPr>
        <w:tab/>
      </w:r>
      <w:r w:rsidR="00093BEC" w:rsidRPr="006B0C1B">
        <w:rPr>
          <w:bCs/>
        </w:rPr>
        <w:t>(c)</w:t>
      </w:r>
      <w:r w:rsidR="00093BEC" w:rsidRPr="006B0C1B">
        <w:rPr>
          <w:bCs/>
        </w:rPr>
        <w:tab/>
      </w:r>
      <w:r w:rsidR="005C1D2D" w:rsidRPr="00444A8B">
        <w:rPr>
          <w:b/>
          <w:bCs/>
        </w:rPr>
        <w:t>Adopt a comprehensive sexual and reproductive health strategy for adolescents and ensure that age-appropriate, comprehensive sexual and reproductive health education is part of the mandatory school curriculum and is accessible without parental consent, including for children of parents working abroad;</w:t>
      </w:r>
    </w:p>
    <w:p w14:paraId="1AF4584B" w14:textId="362ED441" w:rsidR="005C1D2D" w:rsidRPr="00444A8B" w:rsidRDefault="00444A8B" w:rsidP="00444A8B">
      <w:pPr>
        <w:pStyle w:val="SingleTxtG"/>
        <w:rPr>
          <w:b/>
          <w:bCs/>
        </w:rPr>
      </w:pPr>
      <w:r>
        <w:rPr>
          <w:b/>
          <w:bCs/>
        </w:rPr>
        <w:lastRenderedPageBreak/>
        <w:tab/>
      </w:r>
      <w:r w:rsidR="00093BEC" w:rsidRPr="006B0C1B">
        <w:rPr>
          <w:bCs/>
        </w:rPr>
        <w:t>(d)</w:t>
      </w:r>
      <w:r w:rsidR="00093BEC" w:rsidRPr="006B0C1B">
        <w:rPr>
          <w:bCs/>
        </w:rPr>
        <w:tab/>
      </w:r>
      <w:r w:rsidR="005C1D2D" w:rsidRPr="00444A8B">
        <w:rPr>
          <w:b/>
          <w:bCs/>
        </w:rPr>
        <w:t>Ensure that all adolescents, including those who are out of school and those in rural areas, receive age-appropriate, confidential and child-friendly sexual and reproductive health information and services, including access to contraceptives, safe abortion and post-abortion services.</w:t>
      </w:r>
    </w:p>
    <w:p w14:paraId="2AEC0220" w14:textId="77777777" w:rsidR="005C1D2D" w:rsidRPr="005C1D2D" w:rsidRDefault="005C1D2D" w:rsidP="005C1D2D">
      <w:pPr>
        <w:pStyle w:val="H23G"/>
      </w:pPr>
      <w:r w:rsidRPr="005C1D2D">
        <w:tab/>
      </w:r>
      <w:r w:rsidRPr="005C1D2D">
        <w:tab/>
        <w:t xml:space="preserve">Drug and other substance abuse </w:t>
      </w:r>
    </w:p>
    <w:p w14:paraId="3B1A470A" w14:textId="0382C6A8" w:rsidR="005C1D2D" w:rsidRPr="00D65B27" w:rsidRDefault="00093BEC" w:rsidP="00093BEC">
      <w:pPr>
        <w:adjustRightInd w:val="0"/>
        <w:snapToGrid w:val="0"/>
        <w:spacing w:after="120"/>
        <w:ind w:left="1134" w:right="1134"/>
        <w:jc w:val="both"/>
        <w:rPr>
          <w:rStyle w:val="SingleTxtGChar"/>
          <w:rFonts w:eastAsia="Malgun Gothic"/>
          <w:b/>
        </w:rPr>
      </w:pPr>
      <w:r w:rsidRPr="00D65B27">
        <w:rPr>
          <w:rStyle w:val="SingleTxtGChar"/>
          <w:rFonts w:eastAsia="Malgun Gothic"/>
        </w:rPr>
        <w:t>36.</w:t>
      </w:r>
      <w:r w:rsidRPr="00D65B27">
        <w:rPr>
          <w:rStyle w:val="SingleTxtGChar"/>
          <w:rFonts w:eastAsia="Malgun Gothic"/>
        </w:rPr>
        <w:tab/>
      </w:r>
      <w:r w:rsidR="005C1D2D" w:rsidRPr="00D65B27">
        <w:rPr>
          <w:rStyle w:val="SingleTxtGChar"/>
          <w:rFonts w:eastAsia="Malgun Gothic"/>
          <w:b/>
        </w:rPr>
        <w:t xml:space="preserve">Noting the steps taken to prevent drug and other substance abuse, the Committee recommends that the State </w:t>
      </w:r>
      <w:r w:rsidR="005C1D2D">
        <w:rPr>
          <w:rStyle w:val="SingleTxtGChar"/>
          <w:rFonts w:eastAsia="Malgun Gothic"/>
          <w:b/>
        </w:rPr>
        <w:t>Party</w:t>
      </w:r>
      <w:r w:rsidR="005C1D2D" w:rsidRPr="00D65B27">
        <w:rPr>
          <w:rStyle w:val="SingleTxtGChar"/>
          <w:rFonts w:eastAsia="Malgun Gothic"/>
          <w:b/>
        </w:rPr>
        <w:t xml:space="preserve"> strengthen its measures to address tobacco, alcohol and drug use by children and adolescents, especially binge drinking, including by addressing the root causes, reinforcing preventive campaigns and ensuring access to </w:t>
      </w:r>
      <w:r w:rsidR="005C1D2D" w:rsidRPr="008818A4">
        <w:rPr>
          <w:rStyle w:val="SingleTxtGChar"/>
          <w:rFonts w:eastAsia="Malgun Gothic"/>
          <w:b/>
        </w:rPr>
        <w:t>substance-dependence treatment</w:t>
      </w:r>
      <w:r w:rsidR="005C1D2D" w:rsidRPr="00D65B27">
        <w:rPr>
          <w:rStyle w:val="SingleTxtGChar"/>
          <w:rFonts w:eastAsia="Malgun Gothic"/>
          <w:b/>
        </w:rPr>
        <w:t>.</w:t>
      </w:r>
    </w:p>
    <w:p w14:paraId="7A24140F" w14:textId="77777777" w:rsidR="005C1D2D" w:rsidRPr="005C1D2D" w:rsidRDefault="005C1D2D" w:rsidP="005C1D2D">
      <w:pPr>
        <w:pStyle w:val="H1G"/>
      </w:pPr>
      <w:r w:rsidRPr="005C1D2D">
        <w:tab/>
        <w:t>H.</w:t>
      </w:r>
      <w:r w:rsidRPr="005C1D2D">
        <w:tab/>
        <w:t>Standard of living (arts. 18 (3), 26 and 27 (1)–(3))</w:t>
      </w:r>
    </w:p>
    <w:p w14:paraId="552283F3" w14:textId="692D4FAB" w:rsidR="005C1D2D" w:rsidRPr="00D65B27" w:rsidRDefault="00093BEC" w:rsidP="00093BEC">
      <w:pPr>
        <w:adjustRightInd w:val="0"/>
        <w:snapToGrid w:val="0"/>
        <w:spacing w:after="120"/>
        <w:ind w:left="1134" w:right="1134"/>
        <w:jc w:val="both"/>
        <w:rPr>
          <w:rStyle w:val="SingleTxtGChar"/>
          <w:rFonts w:eastAsia="Malgun Gothic"/>
          <w:bCs/>
        </w:rPr>
      </w:pPr>
      <w:r w:rsidRPr="00D65B27">
        <w:rPr>
          <w:rStyle w:val="SingleTxtGChar"/>
          <w:rFonts w:eastAsia="Malgun Gothic"/>
          <w:bCs/>
        </w:rPr>
        <w:t>37.</w:t>
      </w:r>
      <w:r w:rsidRPr="00D65B27">
        <w:rPr>
          <w:rStyle w:val="SingleTxtGChar"/>
          <w:rFonts w:eastAsia="Malgun Gothic"/>
          <w:bCs/>
        </w:rPr>
        <w:tab/>
      </w:r>
      <w:r w:rsidR="005C1D2D" w:rsidRPr="00D65B27">
        <w:rPr>
          <w:rStyle w:val="SingleTxtGChar"/>
          <w:rFonts w:eastAsia="Malgun Gothic"/>
          <w:bCs/>
        </w:rPr>
        <w:t xml:space="preserve">The Committee notes the National Strategy </w:t>
      </w:r>
      <w:r w:rsidR="005C1D2D">
        <w:rPr>
          <w:rStyle w:val="SingleTxtGChar"/>
          <w:rFonts w:eastAsia="Malgun Gothic"/>
          <w:bCs/>
        </w:rPr>
        <w:t>on</w:t>
      </w:r>
      <w:r w:rsidR="005C1D2D" w:rsidRPr="00D65B27">
        <w:rPr>
          <w:rStyle w:val="SingleTxtGChar"/>
          <w:rFonts w:eastAsia="Malgun Gothic"/>
          <w:bCs/>
        </w:rPr>
        <w:t xml:space="preserve"> Social Inclusion and Poverty Reduction (2022</w:t>
      </w:r>
      <w:r w:rsidR="005C1D2D">
        <w:rPr>
          <w:rStyle w:val="SingleTxtGChar"/>
          <w:rFonts w:eastAsia="Malgun Gothic"/>
          <w:bCs/>
        </w:rPr>
        <w:t>–</w:t>
      </w:r>
      <w:r w:rsidR="005C1D2D" w:rsidRPr="00D65B27">
        <w:rPr>
          <w:rStyle w:val="SingleTxtGChar"/>
          <w:rFonts w:eastAsia="Malgun Gothic"/>
          <w:bCs/>
        </w:rPr>
        <w:t xml:space="preserve">2027), the specific target to reduce the number of children affected by poverty and social exclusion by 400,000 by 2027 under the National Strategy </w:t>
      </w:r>
      <w:r w:rsidR="006B0C1B">
        <w:rPr>
          <w:rStyle w:val="SingleTxtGChar"/>
          <w:rFonts w:eastAsia="Malgun Gothic"/>
          <w:bCs/>
        </w:rPr>
        <w:t>“</w:t>
      </w:r>
      <w:r w:rsidR="005C1D2D" w:rsidRPr="00D65B27">
        <w:rPr>
          <w:rStyle w:val="SingleTxtGChar"/>
          <w:rFonts w:eastAsia="Malgun Gothic"/>
          <w:bCs/>
        </w:rPr>
        <w:t xml:space="preserve">Protected Children, </w:t>
      </w:r>
      <w:r w:rsidR="005C1D2D">
        <w:rPr>
          <w:rStyle w:val="SingleTxtGChar"/>
          <w:rFonts w:eastAsia="Malgun Gothic"/>
          <w:bCs/>
        </w:rPr>
        <w:t>Safe</w:t>
      </w:r>
      <w:r w:rsidR="005C1D2D" w:rsidRPr="00D65B27">
        <w:rPr>
          <w:rStyle w:val="SingleTxtGChar"/>
          <w:rFonts w:eastAsia="Malgun Gothic"/>
          <w:bCs/>
        </w:rPr>
        <w:t xml:space="preserve"> Romania</w:t>
      </w:r>
      <w:r w:rsidR="006B0C1B">
        <w:rPr>
          <w:rStyle w:val="SingleTxtGChar"/>
          <w:rFonts w:eastAsia="Malgun Gothic"/>
          <w:bCs/>
        </w:rPr>
        <w:t>”</w:t>
      </w:r>
      <w:r w:rsidR="005C1D2D" w:rsidRPr="00D65B27">
        <w:rPr>
          <w:rStyle w:val="SingleTxtGChar"/>
          <w:rFonts w:eastAsia="Malgun Gothic"/>
          <w:bCs/>
        </w:rPr>
        <w:t xml:space="preserve"> (2023</w:t>
      </w:r>
      <w:r w:rsidR="005F7F3F">
        <w:rPr>
          <w:rStyle w:val="SingleTxtGChar"/>
          <w:rFonts w:eastAsia="Malgun Gothic"/>
          <w:bCs/>
        </w:rPr>
        <w:t>–</w:t>
      </w:r>
      <w:r w:rsidR="005C1D2D" w:rsidRPr="00D65B27">
        <w:rPr>
          <w:rStyle w:val="SingleTxtGChar"/>
          <w:rFonts w:eastAsia="Malgun Gothic"/>
          <w:bCs/>
        </w:rPr>
        <w:t>2027), as well as the introduction of a minimum social assistance package under Law</w:t>
      </w:r>
      <w:r w:rsidR="006B0C1B">
        <w:rPr>
          <w:rStyle w:val="SingleTxtGChar"/>
          <w:rFonts w:eastAsia="Malgun Gothic"/>
          <w:bCs/>
        </w:rPr>
        <w:t xml:space="preserve"> </w:t>
      </w:r>
      <w:r w:rsidR="005C1D2D">
        <w:rPr>
          <w:rStyle w:val="SingleTxtGChar"/>
          <w:rFonts w:eastAsia="Malgun Gothic"/>
          <w:bCs/>
        </w:rPr>
        <w:t xml:space="preserve">No. </w:t>
      </w:r>
      <w:r w:rsidR="005C1D2D" w:rsidRPr="00D65B27">
        <w:rPr>
          <w:rStyle w:val="SingleTxtGChar"/>
          <w:rFonts w:eastAsia="Malgun Gothic"/>
          <w:bCs/>
        </w:rPr>
        <w:t>100/2024.</w:t>
      </w:r>
      <w:r w:rsidR="006B0C1B">
        <w:rPr>
          <w:rStyle w:val="SingleTxtGChar"/>
          <w:rFonts w:eastAsia="Malgun Gothic"/>
          <w:bCs/>
        </w:rPr>
        <w:t xml:space="preserve"> </w:t>
      </w:r>
      <w:r w:rsidR="005C1D2D" w:rsidRPr="00D65B27">
        <w:rPr>
          <w:rStyle w:val="SingleTxtGChar"/>
          <w:rFonts w:eastAsia="Malgun Gothic"/>
          <w:bCs/>
        </w:rPr>
        <w:t>The Committee is however concerned about:</w:t>
      </w:r>
    </w:p>
    <w:p w14:paraId="282CEEE6" w14:textId="24F5F610" w:rsidR="005C1D2D" w:rsidRPr="00444A8B" w:rsidRDefault="00444A8B" w:rsidP="00444A8B">
      <w:pPr>
        <w:pStyle w:val="SingleTxtG"/>
      </w:pPr>
      <w:r>
        <w:tab/>
      </w:r>
      <w:r w:rsidR="00093BEC" w:rsidRPr="006B0C1B">
        <w:t>(a)</w:t>
      </w:r>
      <w:r w:rsidR="00093BEC" w:rsidRPr="006B0C1B">
        <w:tab/>
      </w:r>
      <w:r w:rsidR="005C1D2D" w:rsidRPr="00444A8B">
        <w:t xml:space="preserve">The persistently high poverty risks, with one in five children affected by severe material and social deprivation, especially those in vulnerable situations, which is almost three times higher than the European Union average; </w:t>
      </w:r>
    </w:p>
    <w:p w14:paraId="5ED5BD6D" w14:textId="0AED999C" w:rsidR="005C1D2D" w:rsidRPr="00444A8B" w:rsidRDefault="00444A8B" w:rsidP="00444A8B">
      <w:pPr>
        <w:pStyle w:val="SingleTxtG"/>
      </w:pPr>
      <w:r>
        <w:tab/>
      </w:r>
      <w:r w:rsidR="00093BEC" w:rsidRPr="006B0C1B">
        <w:t>(b)</w:t>
      </w:r>
      <w:r w:rsidR="00093BEC" w:rsidRPr="006B0C1B">
        <w:tab/>
      </w:r>
      <w:r w:rsidR="005C1D2D" w:rsidRPr="00444A8B">
        <w:t>Uneven distribution and development of social assistance services, especially for children and families, throughout the State Party, with low concentration of services in rural areas and small towns.</w:t>
      </w:r>
    </w:p>
    <w:p w14:paraId="48D0F090" w14:textId="1AA92585" w:rsidR="005C1D2D" w:rsidRPr="00D65B27" w:rsidRDefault="00093BEC" w:rsidP="00093BEC">
      <w:pPr>
        <w:adjustRightInd w:val="0"/>
        <w:snapToGrid w:val="0"/>
        <w:spacing w:after="120"/>
        <w:ind w:left="1134" w:right="1134"/>
        <w:jc w:val="both"/>
        <w:rPr>
          <w:rStyle w:val="SingleTxtGChar"/>
          <w:rFonts w:eastAsia="Malgun Gothic"/>
          <w:b/>
          <w:bCs/>
        </w:rPr>
      </w:pPr>
      <w:r w:rsidRPr="00D65B27">
        <w:rPr>
          <w:rStyle w:val="SingleTxtGChar"/>
          <w:rFonts w:eastAsia="Malgun Gothic"/>
          <w:bCs/>
        </w:rPr>
        <w:t>38.</w:t>
      </w:r>
      <w:r w:rsidRPr="00D65B27">
        <w:rPr>
          <w:rStyle w:val="SingleTxtGChar"/>
          <w:rFonts w:eastAsia="Malgun Gothic"/>
          <w:bCs/>
        </w:rPr>
        <w:tab/>
      </w:r>
      <w:r w:rsidR="005C1D2D" w:rsidRPr="00D65B27">
        <w:rPr>
          <w:rStyle w:val="SingleTxtGChar"/>
          <w:rFonts w:eastAsia="Malgun Gothic"/>
          <w:b/>
          <w:bCs/>
        </w:rPr>
        <w:t xml:space="preserve">The Committee recommends that the State </w:t>
      </w:r>
      <w:r w:rsidR="005C1D2D">
        <w:rPr>
          <w:rStyle w:val="SingleTxtGChar"/>
          <w:rFonts w:eastAsia="Malgun Gothic"/>
          <w:b/>
          <w:bCs/>
        </w:rPr>
        <w:t>Party</w:t>
      </w:r>
      <w:r w:rsidR="005C1D2D" w:rsidRPr="00D65B27">
        <w:rPr>
          <w:rStyle w:val="SingleTxtGChar"/>
          <w:rFonts w:eastAsia="Malgun Gothic"/>
          <w:b/>
          <w:bCs/>
        </w:rPr>
        <w:t>:</w:t>
      </w:r>
    </w:p>
    <w:p w14:paraId="12A9A8B8" w14:textId="5A5D7DA5" w:rsidR="005C1D2D" w:rsidRPr="00444A8B" w:rsidRDefault="00444A8B" w:rsidP="00444A8B">
      <w:pPr>
        <w:pStyle w:val="SingleTxtG"/>
        <w:rPr>
          <w:b/>
          <w:bCs/>
        </w:rPr>
      </w:pPr>
      <w:r>
        <w:rPr>
          <w:b/>
          <w:bCs/>
        </w:rPr>
        <w:tab/>
      </w:r>
      <w:r w:rsidR="00093BEC" w:rsidRPr="006B0C1B">
        <w:rPr>
          <w:bCs/>
        </w:rPr>
        <w:t>(a)</w:t>
      </w:r>
      <w:r w:rsidR="00093BEC" w:rsidRPr="006B0C1B">
        <w:rPr>
          <w:bCs/>
        </w:rPr>
        <w:tab/>
      </w:r>
      <w:r w:rsidR="005C1D2D" w:rsidRPr="00444A8B">
        <w:rPr>
          <w:b/>
          <w:bCs/>
        </w:rPr>
        <w:t>Strengthen its measures to end child poverty, including by raising social expenditure, strengthening the capacity of social protection, developing integrated social services and increasing their availability throughout the country and improving the identification and targeting of the most vulnerable families in the provision of benefits, with particular attention given to rural areas, single-parent families and large families, Roma families, families with children with disabilities, children left behind by parents working abroad and refugee and migrant children;</w:t>
      </w:r>
    </w:p>
    <w:p w14:paraId="11BA5D9C" w14:textId="4FAA1222" w:rsidR="005C1D2D" w:rsidRPr="00444A8B" w:rsidRDefault="00444A8B" w:rsidP="00444A8B">
      <w:pPr>
        <w:pStyle w:val="SingleTxtG"/>
        <w:rPr>
          <w:b/>
          <w:bCs/>
        </w:rPr>
      </w:pPr>
      <w:r>
        <w:rPr>
          <w:b/>
          <w:bCs/>
        </w:rPr>
        <w:tab/>
      </w:r>
      <w:r w:rsidR="00093BEC" w:rsidRPr="006B0C1B">
        <w:rPr>
          <w:bCs/>
        </w:rPr>
        <w:t>(b)</w:t>
      </w:r>
      <w:r w:rsidR="00093BEC" w:rsidRPr="006B0C1B">
        <w:rPr>
          <w:bCs/>
        </w:rPr>
        <w:tab/>
      </w:r>
      <w:r w:rsidR="005C1D2D" w:rsidRPr="00444A8B">
        <w:rPr>
          <w:b/>
          <w:bCs/>
        </w:rPr>
        <w:t>Assess the effectiveness of the national social protection benefit programmes in addressing child poverty and optimize the design and delivery of such programmes to better address the needs of the most vulnerable children.</w:t>
      </w:r>
    </w:p>
    <w:p w14:paraId="35A5D714" w14:textId="16CBC7BF" w:rsidR="005C1D2D" w:rsidRPr="005C1D2D" w:rsidRDefault="005C1D2D" w:rsidP="005C1D2D">
      <w:pPr>
        <w:pStyle w:val="H1G"/>
      </w:pPr>
      <w:r w:rsidRPr="005C1D2D">
        <w:tab/>
        <w:t>I.</w:t>
      </w:r>
      <w:r w:rsidRPr="005C1D2D">
        <w:tab/>
        <w:t>Children</w:t>
      </w:r>
      <w:r w:rsidR="006B0C1B">
        <w:t>’</w:t>
      </w:r>
      <w:r w:rsidRPr="005C1D2D">
        <w:t>s rights and the environment (arts. 2</w:t>
      </w:r>
      <w:r w:rsidR="005F7F3F">
        <w:t>–</w:t>
      </w:r>
      <w:r w:rsidRPr="005C1D2D">
        <w:t xml:space="preserve">3, 6, 12, 13, 15, 17, 19, 24 and 26–31) </w:t>
      </w:r>
    </w:p>
    <w:p w14:paraId="3638F6F4" w14:textId="5247FBCB" w:rsidR="005C1D2D" w:rsidRPr="00D65B27" w:rsidRDefault="00093BEC" w:rsidP="00093BEC">
      <w:pPr>
        <w:adjustRightInd w:val="0"/>
        <w:snapToGrid w:val="0"/>
        <w:spacing w:after="120"/>
        <w:ind w:left="1134" w:right="1134"/>
        <w:jc w:val="both"/>
        <w:rPr>
          <w:rStyle w:val="SingleTxtGChar"/>
          <w:rFonts w:eastAsia="Malgun Gothic"/>
          <w:b/>
          <w:bCs/>
        </w:rPr>
      </w:pPr>
      <w:r w:rsidRPr="00D65B27">
        <w:rPr>
          <w:rStyle w:val="SingleTxtGChar"/>
          <w:rFonts w:eastAsia="Malgun Gothic"/>
          <w:bCs/>
        </w:rPr>
        <w:t>39.</w:t>
      </w:r>
      <w:r w:rsidRPr="00D65B27">
        <w:rPr>
          <w:rStyle w:val="SingleTxtGChar"/>
          <w:rFonts w:eastAsia="Malgun Gothic"/>
          <w:bCs/>
        </w:rPr>
        <w:tab/>
      </w:r>
      <w:r w:rsidR="005C1D2D" w:rsidRPr="00D65B27">
        <w:rPr>
          <w:rStyle w:val="SingleTxtGChar"/>
          <w:rFonts w:eastAsia="Malgun Gothic"/>
          <w:b/>
          <w:bCs/>
        </w:rPr>
        <w:t>The Committee notes the National Strategy on Environmental Education and Climate Change (2023</w:t>
      </w:r>
      <w:r w:rsidR="005C1D2D">
        <w:rPr>
          <w:rStyle w:val="SingleTxtGChar"/>
          <w:rFonts w:eastAsia="Malgun Gothic"/>
          <w:b/>
          <w:bCs/>
        </w:rPr>
        <w:t>–</w:t>
      </w:r>
      <w:r w:rsidR="005C1D2D" w:rsidRPr="00D65B27">
        <w:rPr>
          <w:rStyle w:val="SingleTxtGChar"/>
          <w:rFonts w:eastAsia="Malgun Gothic"/>
          <w:b/>
          <w:bCs/>
        </w:rPr>
        <w:t xml:space="preserve">2030) aiming to increase environmental and climate change awareness among students. Recalling its </w:t>
      </w:r>
      <w:r w:rsidR="005C1D2D" w:rsidRPr="00105903">
        <w:rPr>
          <w:rStyle w:val="SingleTxtGChar"/>
          <w:rFonts w:eastAsia="Malgun Gothic"/>
          <w:b/>
          <w:bCs/>
        </w:rPr>
        <w:t>general comment No. 26 (2023),</w:t>
      </w:r>
      <w:r w:rsidR="005C1D2D" w:rsidRPr="00D65B27">
        <w:rPr>
          <w:rStyle w:val="SingleTxtGChar"/>
          <w:rFonts w:eastAsia="Malgun Gothic"/>
          <w:b/>
          <w:bCs/>
        </w:rPr>
        <w:t xml:space="preserve"> the Committee recommends that the State </w:t>
      </w:r>
      <w:r w:rsidR="005C1D2D">
        <w:rPr>
          <w:rStyle w:val="SingleTxtGChar"/>
          <w:rFonts w:eastAsia="Malgun Gothic"/>
          <w:b/>
          <w:bCs/>
        </w:rPr>
        <w:t>Party</w:t>
      </w:r>
      <w:r w:rsidR="005C1D2D" w:rsidRPr="00D65B27">
        <w:rPr>
          <w:rStyle w:val="SingleTxtGChar"/>
          <w:rFonts w:eastAsia="Malgun Gothic"/>
          <w:b/>
          <w:bCs/>
        </w:rPr>
        <w:t xml:space="preserve">: </w:t>
      </w:r>
    </w:p>
    <w:p w14:paraId="4266BC91" w14:textId="01D1CCA8" w:rsidR="005C1D2D" w:rsidRPr="00444A8B" w:rsidRDefault="00444A8B" w:rsidP="00444A8B">
      <w:pPr>
        <w:pStyle w:val="SingleTxtG"/>
        <w:rPr>
          <w:b/>
          <w:bCs/>
        </w:rPr>
      </w:pPr>
      <w:r>
        <w:rPr>
          <w:b/>
          <w:bCs/>
        </w:rPr>
        <w:tab/>
      </w:r>
      <w:r w:rsidR="00093BEC" w:rsidRPr="006B0C1B">
        <w:rPr>
          <w:bCs/>
        </w:rPr>
        <w:t>(a)</w:t>
      </w:r>
      <w:r w:rsidR="00093BEC" w:rsidRPr="006B0C1B">
        <w:rPr>
          <w:bCs/>
        </w:rPr>
        <w:tab/>
      </w:r>
      <w:r w:rsidR="005C1D2D" w:rsidRPr="00444A8B">
        <w:rPr>
          <w:b/>
          <w:bCs/>
        </w:rPr>
        <w:t>Safeguard and monitor children</w:t>
      </w:r>
      <w:r w:rsidR="006B0C1B">
        <w:rPr>
          <w:b/>
          <w:bCs/>
        </w:rPr>
        <w:t>’</w:t>
      </w:r>
      <w:r w:rsidR="005C1D2D" w:rsidRPr="00444A8B">
        <w:rPr>
          <w:b/>
          <w:bCs/>
        </w:rPr>
        <w:t>s environmental health, assess the effects of environmental pollution on children</w:t>
      </w:r>
      <w:r w:rsidR="006B0C1B">
        <w:rPr>
          <w:b/>
          <w:bCs/>
        </w:rPr>
        <w:t>’</w:t>
      </w:r>
      <w:r w:rsidR="005C1D2D" w:rsidRPr="00444A8B">
        <w:rPr>
          <w:b/>
          <w:bCs/>
        </w:rPr>
        <w:t>s health and ensure that health professionals receive training in the diagnosis and treatment of environment-caused health conditions;</w:t>
      </w:r>
    </w:p>
    <w:p w14:paraId="7A5CDCEA" w14:textId="4B299C43" w:rsidR="005C1D2D" w:rsidRPr="00444A8B" w:rsidRDefault="00444A8B" w:rsidP="00444A8B">
      <w:pPr>
        <w:pStyle w:val="SingleTxtG"/>
        <w:rPr>
          <w:b/>
          <w:bCs/>
        </w:rPr>
      </w:pPr>
      <w:r>
        <w:rPr>
          <w:b/>
          <w:bCs/>
        </w:rPr>
        <w:tab/>
      </w:r>
      <w:r w:rsidR="00093BEC" w:rsidRPr="006B0C1B">
        <w:rPr>
          <w:bCs/>
        </w:rPr>
        <w:t>(b)</w:t>
      </w:r>
      <w:r w:rsidR="00093BEC" w:rsidRPr="006B0C1B">
        <w:rPr>
          <w:bCs/>
        </w:rPr>
        <w:tab/>
      </w:r>
      <w:r w:rsidR="005C1D2D" w:rsidRPr="00444A8B">
        <w:rPr>
          <w:b/>
          <w:bCs/>
        </w:rPr>
        <w:t>Ensure the implementation of environmental education in schools, which should include modules on preparedness for climate change and natural disasters;</w:t>
      </w:r>
    </w:p>
    <w:p w14:paraId="5793FFD5" w14:textId="1D7D6D22" w:rsidR="005C1D2D" w:rsidRPr="00444A8B" w:rsidRDefault="00444A8B" w:rsidP="00444A8B">
      <w:pPr>
        <w:pStyle w:val="SingleTxtG"/>
        <w:rPr>
          <w:b/>
          <w:bCs/>
        </w:rPr>
      </w:pPr>
      <w:r>
        <w:rPr>
          <w:b/>
          <w:bCs/>
        </w:rPr>
        <w:tab/>
      </w:r>
      <w:r w:rsidR="00093BEC" w:rsidRPr="006B0C1B">
        <w:rPr>
          <w:bCs/>
        </w:rPr>
        <w:t>(c)</w:t>
      </w:r>
      <w:r w:rsidR="00093BEC" w:rsidRPr="006B0C1B">
        <w:rPr>
          <w:bCs/>
        </w:rPr>
        <w:tab/>
      </w:r>
      <w:r w:rsidR="005C1D2D" w:rsidRPr="00444A8B">
        <w:rPr>
          <w:b/>
          <w:bCs/>
        </w:rPr>
        <w:t>Ensure that children</w:t>
      </w:r>
      <w:r w:rsidR="006B0C1B">
        <w:rPr>
          <w:b/>
          <w:bCs/>
        </w:rPr>
        <w:t>’</w:t>
      </w:r>
      <w:r w:rsidR="005C1D2D" w:rsidRPr="00444A8B">
        <w:rPr>
          <w:b/>
          <w:bCs/>
        </w:rPr>
        <w:t xml:space="preserve">s special vulnerabilities, needs and views are taken into account in the preparation, implementation and evaluation of specific policies and programmes, including disaster preparedness plans. </w:t>
      </w:r>
    </w:p>
    <w:p w14:paraId="63CA6DE9" w14:textId="77777777" w:rsidR="005C1D2D" w:rsidRPr="005C1D2D" w:rsidRDefault="005C1D2D" w:rsidP="005C1D2D">
      <w:pPr>
        <w:pStyle w:val="H1G"/>
      </w:pPr>
      <w:r w:rsidRPr="005C1D2D">
        <w:lastRenderedPageBreak/>
        <w:tab/>
        <w:t>J.</w:t>
      </w:r>
      <w:r w:rsidRPr="005C1D2D">
        <w:tab/>
        <w:t>Education, leisure and cultural activities (arts. 28–31)</w:t>
      </w:r>
    </w:p>
    <w:p w14:paraId="67E7742F" w14:textId="77777777" w:rsidR="005C1D2D" w:rsidRPr="005C1D2D" w:rsidRDefault="005C1D2D" w:rsidP="005C1D2D">
      <w:pPr>
        <w:pStyle w:val="H23G"/>
      </w:pPr>
      <w:r w:rsidRPr="005C1D2D">
        <w:tab/>
      </w:r>
      <w:r w:rsidRPr="005C1D2D">
        <w:tab/>
        <w:t>Aims and coverage of education</w:t>
      </w:r>
    </w:p>
    <w:p w14:paraId="35612889" w14:textId="268B627B" w:rsidR="005C1D2D" w:rsidRPr="00D65B27" w:rsidRDefault="00093BEC" w:rsidP="00093BEC">
      <w:pPr>
        <w:adjustRightInd w:val="0"/>
        <w:snapToGrid w:val="0"/>
        <w:spacing w:after="120"/>
        <w:ind w:left="1134" w:right="1134"/>
        <w:jc w:val="both"/>
        <w:rPr>
          <w:rStyle w:val="SingleTxtGChar"/>
          <w:rFonts w:eastAsia="Malgun Gothic"/>
          <w:b/>
          <w:bCs/>
        </w:rPr>
      </w:pPr>
      <w:r w:rsidRPr="00D65B27">
        <w:rPr>
          <w:rStyle w:val="SingleTxtGChar"/>
          <w:rFonts w:eastAsia="Malgun Gothic"/>
          <w:bCs/>
        </w:rPr>
        <w:t>40.</w:t>
      </w:r>
      <w:r w:rsidRPr="00D65B27">
        <w:rPr>
          <w:rStyle w:val="SingleTxtGChar"/>
          <w:rFonts w:eastAsia="Malgun Gothic"/>
          <w:bCs/>
        </w:rPr>
        <w:tab/>
      </w:r>
      <w:r w:rsidR="005C1D2D" w:rsidRPr="00D65B27">
        <w:rPr>
          <w:rStyle w:val="SingleTxtGChar"/>
          <w:rFonts w:eastAsia="Malgun Gothic"/>
          <w:b/>
          <w:bCs/>
        </w:rPr>
        <w:t>The Committee takes note of Law No. 198/2023 on pre-university education</w:t>
      </w:r>
      <w:r w:rsidR="005C1D2D">
        <w:rPr>
          <w:rStyle w:val="SingleTxtGChar"/>
          <w:rFonts w:eastAsia="Malgun Gothic"/>
          <w:b/>
          <w:bCs/>
        </w:rPr>
        <w:t>,</w:t>
      </w:r>
      <w:r w:rsidR="005C1D2D" w:rsidRPr="00D65B27">
        <w:rPr>
          <w:rStyle w:val="SingleTxtGChar"/>
          <w:rFonts w:eastAsia="Malgun Gothic"/>
          <w:b/>
          <w:bCs/>
        </w:rPr>
        <w:t xml:space="preserve"> Law No. 199/2023 on higher education, the early warning mechanism and the grant schemes and social package aimed at reducing school dropout and supporting transition to tertiary education, especially for children in disadvantaged situations. Noting with concern that 45 per cent of adolescents lack basic skills according to the </w:t>
      </w:r>
      <w:r w:rsidR="005C1D2D" w:rsidRPr="00B94058">
        <w:rPr>
          <w:rStyle w:val="SingleTxtGChar"/>
          <w:rFonts w:eastAsia="Malgun Gothic"/>
          <w:b/>
          <w:bCs/>
        </w:rPr>
        <w:t>2022</w:t>
      </w:r>
      <w:r w:rsidR="005C1D2D">
        <w:rPr>
          <w:rStyle w:val="SingleTxtGChar"/>
          <w:rFonts w:eastAsia="Malgun Gothic"/>
          <w:b/>
          <w:bCs/>
        </w:rPr>
        <w:t xml:space="preserve"> Programme for International Student Assessment</w:t>
      </w:r>
      <w:r w:rsidR="005C1D2D" w:rsidRPr="00B94058">
        <w:rPr>
          <w:rStyle w:val="SingleTxtGChar"/>
          <w:rFonts w:eastAsia="Malgun Gothic"/>
          <w:b/>
          <w:bCs/>
        </w:rPr>
        <w:t xml:space="preserve"> </w:t>
      </w:r>
      <w:r w:rsidR="005C1D2D">
        <w:rPr>
          <w:rStyle w:val="SingleTxtGChar"/>
          <w:rFonts w:eastAsia="Malgun Gothic"/>
          <w:b/>
          <w:bCs/>
        </w:rPr>
        <w:t>(</w:t>
      </w:r>
      <w:r w:rsidR="005C1D2D" w:rsidRPr="00B94058">
        <w:rPr>
          <w:rStyle w:val="SingleTxtGChar"/>
          <w:rFonts w:eastAsia="Malgun Gothic"/>
          <w:b/>
          <w:bCs/>
        </w:rPr>
        <w:t>PISA</w:t>
      </w:r>
      <w:r w:rsidR="005C1D2D">
        <w:rPr>
          <w:rStyle w:val="SingleTxtGChar"/>
          <w:rFonts w:eastAsia="Malgun Gothic"/>
          <w:b/>
          <w:bCs/>
        </w:rPr>
        <w:t>)</w:t>
      </w:r>
      <w:r w:rsidR="005C1D2D" w:rsidRPr="00B94058">
        <w:rPr>
          <w:rStyle w:val="SingleTxtGChar"/>
          <w:rFonts w:eastAsia="Malgun Gothic"/>
          <w:b/>
          <w:bCs/>
        </w:rPr>
        <w:t xml:space="preserve"> tests</w:t>
      </w:r>
      <w:r w:rsidR="005C1D2D" w:rsidRPr="00D65B27">
        <w:rPr>
          <w:rStyle w:val="SingleTxtGChar"/>
          <w:rFonts w:eastAsia="Malgun Gothic"/>
          <w:b/>
          <w:bCs/>
        </w:rPr>
        <w:t xml:space="preserve"> and </w:t>
      </w:r>
      <w:r w:rsidR="005C1D2D">
        <w:rPr>
          <w:rStyle w:val="SingleTxtGChar"/>
          <w:rFonts w:eastAsia="Malgun Gothic"/>
          <w:b/>
          <w:bCs/>
        </w:rPr>
        <w:t xml:space="preserve">that </w:t>
      </w:r>
      <w:r w:rsidR="005C1D2D" w:rsidRPr="00D65B27">
        <w:rPr>
          <w:rStyle w:val="SingleTxtGChar"/>
          <w:rFonts w:eastAsia="Malgun Gothic"/>
          <w:b/>
          <w:bCs/>
        </w:rPr>
        <w:t>school segregation of Roma children and children with disabilities persist</w:t>
      </w:r>
      <w:r w:rsidR="005C1D2D">
        <w:rPr>
          <w:rStyle w:val="SingleTxtGChar"/>
          <w:rFonts w:eastAsia="Malgun Gothic"/>
          <w:b/>
          <w:bCs/>
        </w:rPr>
        <w:t>s</w:t>
      </w:r>
      <w:r w:rsidR="005C1D2D" w:rsidRPr="00D65B27">
        <w:rPr>
          <w:rStyle w:val="SingleTxtGChar"/>
          <w:rFonts w:eastAsia="Malgun Gothic"/>
          <w:b/>
          <w:bCs/>
        </w:rPr>
        <w:t xml:space="preserve">, the Committee recommends that the State </w:t>
      </w:r>
      <w:r w:rsidR="005C1D2D">
        <w:rPr>
          <w:rStyle w:val="SingleTxtGChar"/>
          <w:rFonts w:eastAsia="Malgun Gothic"/>
          <w:b/>
          <w:bCs/>
        </w:rPr>
        <w:t>Party</w:t>
      </w:r>
      <w:r w:rsidR="005C1D2D" w:rsidRPr="00D65B27">
        <w:rPr>
          <w:rStyle w:val="SingleTxtGChar"/>
          <w:rFonts w:eastAsia="Malgun Gothic"/>
          <w:b/>
          <w:bCs/>
        </w:rPr>
        <w:t xml:space="preserve"> take the measures necessary:</w:t>
      </w:r>
    </w:p>
    <w:p w14:paraId="6B5CD41A" w14:textId="6975CBA1" w:rsidR="005C1D2D" w:rsidRPr="00444A8B" w:rsidRDefault="00444A8B" w:rsidP="00444A8B">
      <w:pPr>
        <w:pStyle w:val="SingleTxtG"/>
        <w:rPr>
          <w:b/>
        </w:rPr>
      </w:pPr>
      <w:r>
        <w:rPr>
          <w:b/>
        </w:rPr>
        <w:tab/>
      </w:r>
      <w:r w:rsidR="00093BEC" w:rsidRPr="006B0C1B">
        <w:t>(a)</w:t>
      </w:r>
      <w:r w:rsidR="00093BEC" w:rsidRPr="006B0C1B">
        <w:tab/>
      </w:r>
      <w:r w:rsidR="005C1D2D" w:rsidRPr="00444A8B">
        <w:rPr>
          <w:b/>
        </w:rPr>
        <w:t xml:space="preserve">To ensure the implementation of the Laws Nos. 198/2023 and 199/2023 and other educational measures by providing adequate funding and developing secondary legislation, and regularly monitor and evaluate their impact; </w:t>
      </w:r>
    </w:p>
    <w:p w14:paraId="6341DC75" w14:textId="78212F04" w:rsidR="005C1D2D" w:rsidRPr="00444A8B" w:rsidRDefault="00444A8B" w:rsidP="00444A8B">
      <w:pPr>
        <w:pStyle w:val="SingleTxtG"/>
        <w:rPr>
          <w:b/>
        </w:rPr>
      </w:pPr>
      <w:r>
        <w:rPr>
          <w:b/>
        </w:rPr>
        <w:tab/>
      </w:r>
      <w:r w:rsidR="00093BEC" w:rsidRPr="006B0C1B">
        <w:t>(b)</w:t>
      </w:r>
      <w:r w:rsidR="00093BEC" w:rsidRPr="006B0C1B">
        <w:tab/>
      </w:r>
      <w:r w:rsidR="005C1D2D" w:rsidRPr="00444A8B">
        <w:rPr>
          <w:b/>
        </w:rPr>
        <w:t xml:space="preserve">To increase the enrolment and retention rates for primary and secondary education and transition to high school, including by expanding access to </w:t>
      </w:r>
      <w:r w:rsidR="006B0C1B">
        <w:rPr>
          <w:b/>
        </w:rPr>
        <w:t>“</w:t>
      </w:r>
      <w:r w:rsidR="005C1D2D" w:rsidRPr="00444A8B">
        <w:rPr>
          <w:b/>
        </w:rPr>
        <w:t>after school</w:t>
      </w:r>
      <w:r w:rsidR="006B0C1B">
        <w:rPr>
          <w:b/>
        </w:rPr>
        <w:t>”</w:t>
      </w:r>
      <w:r w:rsidR="005C1D2D" w:rsidRPr="00444A8B">
        <w:rPr>
          <w:b/>
        </w:rPr>
        <w:t xml:space="preserve"> and </w:t>
      </w:r>
      <w:r w:rsidR="006B0C1B">
        <w:rPr>
          <w:b/>
        </w:rPr>
        <w:t>“</w:t>
      </w:r>
      <w:r w:rsidR="005C1D2D" w:rsidRPr="00444A8B">
        <w:rPr>
          <w:b/>
        </w:rPr>
        <w:t>hot school meals</w:t>
      </w:r>
      <w:r w:rsidR="006B0C1B">
        <w:rPr>
          <w:b/>
        </w:rPr>
        <w:t>”</w:t>
      </w:r>
      <w:r w:rsidR="005C1D2D" w:rsidRPr="00444A8B">
        <w:rPr>
          <w:b/>
        </w:rPr>
        <w:t xml:space="preserve"> programmes, ensuring accessible and reliable school transportation, in particular in rural areas, eliminating hidden costs of education and regulating private tutoring, paying particular attention to Roma children, children from economically-disadvantaged families, children in rural and remote areas and children left behind by parents working abroad; </w:t>
      </w:r>
    </w:p>
    <w:p w14:paraId="70B36DCF" w14:textId="31891473" w:rsidR="005C1D2D" w:rsidRPr="00444A8B" w:rsidRDefault="00444A8B" w:rsidP="00444A8B">
      <w:pPr>
        <w:pStyle w:val="SingleTxtG"/>
        <w:rPr>
          <w:b/>
        </w:rPr>
      </w:pPr>
      <w:r>
        <w:rPr>
          <w:b/>
        </w:rPr>
        <w:tab/>
      </w:r>
      <w:r w:rsidR="00093BEC" w:rsidRPr="006B0C1B">
        <w:t>(c)</w:t>
      </w:r>
      <w:r w:rsidR="00093BEC" w:rsidRPr="006B0C1B">
        <w:tab/>
      </w:r>
      <w:r w:rsidR="005C1D2D" w:rsidRPr="00444A8B">
        <w:rPr>
          <w:b/>
        </w:rPr>
        <w:t>To improve the quality of education at all levels, including by improving teacher training, hiring support staff, accelerating the development of the competency-based curriculum for high school and providing opportunities for volunteering, participation and extracurricular activities;</w:t>
      </w:r>
    </w:p>
    <w:p w14:paraId="2E88A153" w14:textId="6353A8EC" w:rsidR="005C1D2D" w:rsidRPr="00444A8B" w:rsidRDefault="00444A8B" w:rsidP="00444A8B">
      <w:pPr>
        <w:pStyle w:val="SingleTxtG"/>
        <w:rPr>
          <w:b/>
        </w:rPr>
      </w:pPr>
      <w:r>
        <w:rPr>
          <w:b/>
        </w:rPr>
        <w:tab/>
      </w:r>
      <w:r w:rsidR="00093BEC" w:rsidRPr="006B0C1B">
        <w:t>(d)</w:t>
      </w:r>
      <w:r w:rsidR="00093BEC" w:rsidRPr="006B0C1B">
        <w:tab/>
      </w:r>
      <w:r w:rsidR="005C1D2D" w:rsidRPr="00444A8B">
        <w:rPr>
          <w:b/>
        </w:rPr>
        <w:t>To establish and operationalize early warning and monitoring systems to identify children at risk of dropping out of or not enrolled in education</w:t>
      </w:r>
      <w:r w:rsidR="005F7F3F">
        <w:rPr>
          <w:b/>
        </w:rPr>
        <w:t xml:space="preserve"> </w:t>
      </w:r>
      <w:r w:rsidR="005C1D2D" w:rsidRPr="00444A8B">
        <w:rPr>
          <w:b/>
        </w:rPr>
        <w:t>and ensure timely intervention and individualized support to keep or to enrol them in school;</w:t>
      </w:r>
    </w:p>
    <w:p w14:paraId="4AA1C232" w14:textId="71722A1C" w:rsidR="005C1D2D" w:rsidRPr="00444A8B" w:rsidRDefault="00444A8B" w:rsidP="00444A8B">
      <w:pPr>
        <w:pStyle w:val="SingleTxtG"/>
        <w:rPr>
          <w:b/>
        </w:rPr>
      </w:pPr>
      <w:r>
        <w:rPr>
          <w:b/>
        </w:rPr>
        <w:tab/>
      </w:r>
      <w:r w:rsidR="00093BEC" w:rsidRPr="006B0C1B">
        <w:t>(e)</w:t>
      </w:r>
      <w:r w:rsidR="00093BEC" w:rsidRPr="006B0C1B">
        <w:tab/>
      </w:r>
      <w:r w:rsidR="005C1D2D" w:rsidRPr="00444A8B">
        <w:rPr>
          <w:b/>
        </w:rPr>
        <w:t>To increase the capacity of, and access to, early childhood education, especially in rural areas and for children in vulnerable situations.</w:t>
      </w:r>
    </w:p>
    <w:p w14:paraId="3AA3D839" w14:textId="77777777" w:rsidR="005C1D2D" w:rsidRPr="005C1D2D" w:rsidRDefault="005C1D2D" w:rsidP="005C1D2D">
      <w:pPr>
        <w:pStyle w:val="H23G"/>
      </w:pPr>
      <w:r w:rsidRPr="005C1D2D">
        <w:tab/>
      </w:r>
      <w:r w:rsidRPr="005C1D2D">
        <w:tab/>
        <w:t>Inclusive education</w:t>
      </w:r>
    </w:p>
    <w:p w14:paraId="3AAAD74D" w14:textId="0213EE74" w:rsidR="005C1D2D" w:rsidRPr="00D65B27" w:rsidRDefault="00093BEC" w:rsidP="00093BEC">
      <w:pPr>
        <w:adjustRightInd w:val="0"/>
        <w:snapToGrid w:val="0"/>
        <w:spacing w:after="120"/>
        <w:ind w:left="1134" w:right="1134"/>
        <w:jc w:val="both"/>
        <w:rPr>
          <w:rStyle w:val="SingleTxtGChar"/>
          <w:rFonts w:eastAsia="Malgun Gothic"/>
          <w:b/>
          <w:bCs/>
        </w:rPr>
      </w:pPr>
      <w:r w:rsidRPr="00D65B27">
        <w:rPr>
          <w:rStyle w:val="SingleTxtGChar"/>
          <w:rFonts w:eastAsia="Malgun Gothic"/>
          <w:bCs/>
        </w:rPr>
        <w:t>41.</w:t>
      </w:r>
      <w:r w:rsidRPr="00D65B27">
        <w:rPr>
          <w:rStyle w:val="SingleTxtGChar"/>
          <w:rFonts w:eastAsia="Malgun Gothic"/>
          <w:bCs/>
        </w:rPr>
        <w:tab/>
      </w:r>
      <w:r w:rsidR="005C1D2D" w:rsidRPr="00D65B27">
        <w:rPr>
          <w:rStyle w:val="SingleTxtGChar"/>
          <w:rFonts w:eastAsia="Malgun Gothic"/>
          <w:b/>
          <w:bCs/>
        </w:rPr>
        <w:t xml:space="preserve">Noting that provisions on inclusive education and </w:t>
      </w:r>
      <w:r w:rsidR="005C1D2D">
        <w:rPr>
          <w:rStyle w:val="SingleTxtGChar"/>
          <w:rFonts w:eastAsia="Malgun Gothic"/>
          <w:b/>
          <w:bCs/>
        </w:rPr>
        <w:t xml:space="preserve">a </w:t>
      </w:r>
      <w:r w:rsidR="005C1D2D" w:rsidRPr="00D65B27">
        <w:rPr>
          <w:rStyle w:val="SingleTxtGChar"/>
          <w:rFonts w:eastAsia="Malgun Gothic"/>
          <w:b/>
          <w:bCs/>
        </w:rPr>
        <w:t xml:space="preserve">4-level support </w:t>
      </w:r>
      <w:r w:rsidR="005C1D2D">
        <w:rPr>
          <w:rStyle w:val="SingleTxtGChar"/>
          <w:rFonts w:eastAsia="Malgun Gothic"/>
          <w:b/>
          <w:bCs/>
        </w:rPr>
        <w:t xml:space="preserve">system </w:t>
      </w:r>
      <w:r w:rsidR="005C1D2D" w:rsidRPr="00D65B27">
        <w:rPr>
          <w:rStyle w:val="SingleTxtGChar"/>
          <w:rFonts w:eastAsia="Malgun Gothic"/>
          <w:b/>
          <w:bCs/>
        </w:rPr>
        <w:t>to children with special education needs were integrated into Law No. 198/2023 on pre</w:t>
      </w:r>
      <w:r w:rsidR="006B0C1B">
        <w:rPr>
          <w:rStyle w:val="SingleTxtGChar"/>
          <w:rFonts w:eastAsia="Malgun Gothic"/>
          <w:b/>
          <w:bCs/>
        </w:rPr>
        <w:noBreakHyphen/>
      </w:r>
      <w:r w:rsidR="005C1D2D" w:rsidRPr="00D65B27">
        <w:rPr>
          <w:rStyle w:val="SingleTxtGChar"/>
          <w:rFonts w:eastAsia="Malgun Gothic"/>
          <w:b/>
          <w:bCs/>
        </w:rPr>
        <w:t xml:space="preserve">university education, with children requiring </w:t>
      </w:r>
      <w:r w:rsidR="005C1D2D">
        <w:rPr>
          <w:rStyle w:val="SingleTxtGChar"/>
          <w:rFonts w:eastAsia="Malgun Gothic"/>
          <w:b/>
          <w:bCs/>
        </w:rPr>
        <w:t>fourth</w:t>
      </w:r>
      <w:r w:rsidR="005C1D2D" w:rsidRPr="00D65B27">
        <w:rPr>
          <w:rStyle w:val="SingleTxtGChar"/>
          <w:rFonts w:eastAsia="Malgun Gothic"/>
          <w:b/>
          <w:bCs/>
        </w:rPr>
        <w:t xml:space="preserve">-level support being relegated to special schools, the Committee recommends that the State </w:t>
      </w:r>
      <w:r w:rsidR="005C1D2D">
        <w:rPr>
          <w:rStyle w:val="SingleTxtGChar"/>
          <w:rFonts w:eastAsia="Malgun Gothic"/>
          <w:b/>
          <w:bCs/>
        </w:rPr>
        <w:t>Party</w:t>
      </w:r>
      <w:r w:rsidR="005C1D2D" w:rsidRPr="00D65B27">
        <w:rPr>
          <w:rStyle w:val="SingleTxtGChar"/>
          <w:rFonts w:eastAsia="Malgun Gothic"/>
          <w:b/>
          <w:bCs/>
        </w:rPr>
        <w:t>:</w:t>
      </w:r>
    </w:p>
    <w:p w14:paraId="47128195" w14:textId="2D48582D" w:rsidR="005C1D2D" w:rsidRPr="00444A8B" w:rsidRDefault="00444A8B" w:rsidP="00444A8B">
      <w:pPr>
        <w:pStyle w:val="SingleTxtG"/>
        <w:rPr>
          <w:b/>
          <w:bCs/>
        </w:rPr>
      </w:pPr>
      <w:r>
        <w:rPr>
          <w:b/>
          <w:bCs/>
        </w:rPr>
        <w:tab/>
      </w:r>
      <w:r w:rsidR="00093BEC" w:rsidRPr="006B0C1B">
        <w:rPr>
          <w:bCs/>
        </w:rPr>
        <w:t>(a)</w:t>
      </w:r>
      <w:r w:rsidR="00093BEC" w:rsidRPr="006B0C1B">
        <w:rPr>
          <w:bCs/>
        </w:rPr>
        <w:tab/>
      </w:r>
      <w:r w:rsidR="005C1D2D" w:rsidRPr="00444A8B">
        <w:rPr>
          <w:b/>
          <w:bCs/>
        </w:rPr>
        <w:t xml:space="preserve">Ensure that all children with disabilities have access to </w:t>
      </w:r>
      <w:r w:rsidR="005C1D2D" w:rsidRPr="00444A8B">
        <w:rPr>
          <w:b/>
          <w:bCs/>
          <w:color w:val="000000"/>
          <w:lang w:eastAsia="en-GB"/>
        </w:rPr>
        <w:t>inclusive</w:t>
      </w:r>
      <w:r w:rsidR="005C1D2D" w:rsidRPr="00444A8B">
        <w:rPr>
          <w:b/>
          <w:bCs/>
        </w:rPr>
        <w:t xml:space="preserve"> education in mainstream schools, with schools equipped with trained teachers, accessible infrastructure and teaching materials adapted to the needs of children with disabilities;</w:t>
      </w:r>
    </w:p>
    <w:p w14:paraId="2C021E73" w14:textId="4B6B748A" w:rsidR="005C1D2D" w:rsidRPr="00444A8B" w:rsidRDefault="00444A8B" w:rsidP="00444A8B">
      <w:pPr>
        <w:pStyle w:val="SingleTxtG"/>
        <w:rPr>
          <w:b/>
          <w:bCs/>
        </w:rPr>
      </w:pPr>
      <w:r>
        <w:rPr>
          <w:b/>
          <w:bCs/>
        </w:rPr>
        <w:tab/>
      </w:r>
      <w:r w:rsidR="00093BEC" w:rsidRPr="006B0C1B">
        <w:rPr>
          <w:bCs/>
        </w:rPr>
        <w:t>(b)</w:t>
      </w:r>
      <w:r w:rsidR="00093BEC" w:rsidRPr="006B0C1B">
        <w:rPr>
          <w:bCs/>
        </w:rPr>
        <w:tab/>
      </w:r>
      <w:r w:rsidR="005C1D2D" w:rsidRPr="00444A8B">
        <w:rPr>
          <w:b/>
          <w:bCs/>
        </w:rPr>
        <w:t>Review legislation accordingly and make sure that the definition of inclusive education goes beyond special education and encompasses all vulnerabilities, not only disability and special education needs;</w:t>
      </w:r>
    </w:p>
    <w:p w14:paraId="6856FC24" w14:textId="7462A2D4" w:rsidR="005C1D2D" w:rsidRPr="00444A8B" w:rsidRDefault="00444A8B" w:rsidP="00444A8B">
      <w:pPr>
        <w:pStyle w:val="SingleTxtG"/>
        <w:rPr>
          <w:b/>
          <w:bCs/>
        </w:rPr>
      </w:pPr>
      <w:r>
        <w:rPr>
          <w:b/>
          <w:bCs/>
        </w:rPr>
        <w:tab/>
      </w:r>
      <w:r w:rsidR="00093BEC" w:rsidRPr="006B0C1B">
        <w:rPr>
          <w:bCs/>
        </w:rPr>
        <w:t>(c)</w:t>
      </w:r>
      <w:r w:rsidR="00093BEC" w:rsidRPr="006B0C1B">
        <w:rPr>
          <w:bCs/>
        </w:rPr>
        <w:tab/>
      </w:r>
      <w:r w:rsidR="005C1D2D" w:rsidRPr="00444A8B">
        <w:rPr>
          <w:b/>
          <w:bCs/>
        </w:rPr>
        <w:t>Train and assign specialized teachers and professionals in integrated classes providing individual support and all due attention to children with learning difficulties.</w:t>
      </w:r>
    </w:p>
    <w:p w14:paraId="6C13CD2A" w14:textId="77777777" w:rsidR="005C1D2D" w:rsidRPr="005C1D2D" w:rsidRDefault="005C1D2D" w:rsidP="005C1D2D">
      <w:pPr>
        <w:pStyle w:val="H23G"/>
      </w:pPr>
      <w:r w:rsidRPr="005C1D2D">
        <w:tab/>
      </w:r>
      <w:r w:rsidRPr="005C1D2D">
        <w:tab/>
        <w:t>Vocational training and guidance</w:t>
      </w:r>
    </w:p>
    <w:p w14:paraId="4EB2A72A" w14:textId="5B9E4ECE" w:rsidR="005C1D2D" w:rsidRPr="00D65B27" w:rsidRDefault="00093BEC" w:rsidP="00093BEC">
      <w:pPr>
        <w:adjustRightInd w:val="0"/>
        <w:snapToGrid w:val="0"/>
        <w:spacing w:after="120"/>
        <w:ind w:left="1134" w:right="1134"/>
        <w:jc w:val="both"/>
        <w:rPr>
          <w:b/>
          <w:bCs/>
        </w:rPr>
      </w:pPr>
      <w:r w:rsidRPr="00D65B27">
        <w:rPr>
          <w:bCs/>
        </w:rPr>
        <w:t>42.</w:t>
      </w:r>
      <w:r w:rsidRPr="00D65B27">
        <w:rPr>
          <w:bCs/>
        </w:rPr>
        <w:tab/>
      </w:r>
      <w:r w:rsidR="005C1D2D" w:rsidRPr="00D65B27">
        <w:rPr>
          <w:rStyle w:val="SingleTxtGChar"/>
          <w:rFonts w:eastAsia="Malgun Gothic"/>
          <w:b/>
          <w:bCs/>
        </w:rPr>
        <w:t xml:space="preserve">The Committee recommends that the State </w:t>
      </w:r>
      <w:r w:rsidR="005C1D2D">
        <w:rPr>
          <w:rStyle w:val="SingleTxtGChar"/>
          <w:rFonts w:eastAsia="Malgun Gothic"/>
          <w:b/>
          <w:bCs/>
        </w:rPr>
        <w:t>Party</w:t>
      </w:r>
      <w:r w:rsidR="005C1D2D" w:rsidRPr="00D65B27">
        <w:rPr>
          <w:rStyle w:val="SingleTxtGChar"/>
          <w:rFonts w:eastAsia="Malgun Gothic"/>
          <w:b/>
          <w:bCs/>
        </w:rPr>
        <w:t xml:space="preserve"> pursue its measures to develop and promote quality vocational training to enhance the skills of children and young people, especially those who drop out of school.</w:t>
      </w:r>
    </w:p>
    <w:p w14:paraId="36C3C71B" w14:textId="77777777" w:rsidR="005C1D2D" w:rsidRPr="005C1D2D" w:rsidRDefault="005C1D2D" w:rsidP="005C1D2D">
      <w:pPr>
        <w:pStyle w:val="H1G"/>
      </w:pPr>
      <w:r w:rsidRPr="005C1D2D">
        <w:lastRenderedPageBreak/>
        <w:tab/>
        <w:t>K.</w:t>
      </w:r>
      <w:r w:rsidRPr="005C1D2D">
        <w:tab/>
        <w:t xml:space="preserve">Special protection measures (arts. 22, 30, 32, 33, 35, 36, 37 </w:t>
      </w:r>
      <w:r w:rsidRPr="006B0C1B">
        <w:rPr>
          <w:bCs/>
        </w:rPr>
        <w:t>(b)–(d),</w:t>
      </w:r>
      <w:r w:rsidRPr="005C1D2D">
        <w:t xml:space="preserve"> and 38–40 of the Convention, and the Optional Protocol on the involvement of children in armed conflict)</w:t>
      </w:r>
    </w:p>
    <w:p w14:paraId="0FBA3047" w14:textId="77777777" w:rsidR="005C1D2D" w:rsidRPr="005C1D2D" w:rsidRDefault="005C1D2D" w:rsidP="005C1D2D">
      <w:pPr>
        <w:pStyle w:val="H23G"/>
      </w:pPr>
      <w:r w:rsidRPr="005C1D2D">
        <w:tab/>
      </w:r>
      <w:r w:rsidRPr="005C1D2D">
        <w:tab/>
        <w:t>Asylum-seeking, refugee and migrant children</w:t>
      </w:r>
    </w:p>
    <w:p w14:paraId="74DAC29F" w14:textId="1EB9DE9F" w:rsidR="005C1D2D" w:rsidRPr="00D65B27" w:rsidRDefault="00093BEC" w:rsidP="00093BEC">
      <w:pPr>
        <w:adjustRightInd w:val="0"/>
        <w:snapToGrid w:val="0"/>
        <w:spacing w:after="120"/>
        <w:ind w:left="1134" w:right="1134"/>
        <w:jc w:val="both"/>
        <w:rPr>
          <w:rStyle w:val="SingleTxtGChar"/>
          <w:rFonts w:eastAsia="Malgun Gothic"/>
        </w:rPr>
      </w:pPr>
      <w:r w:rsidRPr="00D65B27">
        <w:rPr>
          <w:rStyle w:val="SingleTxtGChar"/>
          <w:rFonts w:eastAsia="Malgun Gothic"/>
        </w:rPr>
        <w:t>43.</w:t>
      </w:r>
      <w:r w:rsidRPr="00D65B27">
        <w:rPr>
          <w:rStyle w:val="SingleTxtGChar"/>
          <w:rFonts w:eastAsia="Malgun Gothic"/>
        </w:rPr>
        <w:tab/>
      </w:r>
      <w:r w:rsidR="005C1D2D" w:rsidRPr="00D65B27">
        <w:rPr>
          <w:rStyle w:val="SingleTxtGChar"/>
          <w:rFonts w:eastAsia="Malgun Gothic"/>
        </w:rPr>
        <w:t>The Committee welcomes the measures taken to support children and their families fleeing the war in Ukraine, including the National Action Plan on the Protection and Inclusion of Displaced Persons from Ukraine, the PRIMERO registration platform, Blue Dot services at the border crossings, and order No.119/20643/2023 regarding the appointment of representatives for unaccompanied and separated children. It also notes that detention of unaccompanied migrant children is prohibited. However, the Committee is concerned about:</w:t>
      </w:r>
    </w:p>
    <w:p w14:paraId="07693BC3" w14:textId="0AE13D92" w:rsidR="005C1D2D" w:rsidRDefault="00444A8B" w:rsidP="00444A8B">
      <w:pPr>
        <w:pStyle w:val="SingleTxtG"/>
      </w:pPr>
      <w:r>
        <w:tab/>
      </w:r>
      <w:r w:rsidR="00093BEC" w:rsidRPr="006B0C1B">
        <w:t>(a)</w:t>
      </w:r>
      <w:r w:rsidR="00093BEC" w:rsidRPr="006B0C1B">
        <w:tab/>
      </w:r>
      <w:r w:rsidR="005C1D2D">
        <w:t>The delay in the enrolment of refugee children into the social protection system;</w:t>
      </w:r>
    </w:p>
    <w:p w14:paraId="6B264DD4" w14:textId="7E03D3EA" w:rsidR="005C1D2D" w:rsidRDefault="00444A8B" w:rsidP="00444A8B">
      <w:pPr>
        <w:pStyle w:val="SingleTxtG"/>
      </w:pPr>
      <w:r>
        <w:tab/>
      </w:r>
      <w:r w:rsidR="00093BEC" w:rsidRPr="006B0C1B">
        <w:t>(b)</w:t>
      </w:r>
      <w:r w:rsidR="00093BEC" w:rsidRPr="006B0C1B">
        <w:tab/>
      </w:r>
      <w:r w:rsidR="005C1D2D">
        <w:t>The detention of migrant children, which is authorized if they accompany their family members;</w:t>
      </w:r>
    </w:p>
    <w:p w14:paraId="37849B61" w14:textId="73E5BBF4" w:rsidR="005C1D2D" w:rsidRDefault="00444A8B" w:rsidP="00444A8B">
      <w:pPr>
        <w:pStyle w:val="SingleTxtG"/>
      </w:pPr>
      <w:r>
        <w:tab/>
      </w:r>
      <w:r w:rsidR="00093BEC" w:rsidRPr="006B0C1B">
        <w:t>(c)</w:t>
      </w:r>
      <w:r w:rsidR="00093BEC" w:rsidRPr="006B0C1B">
        <w:tab/>
      </w:r>
      <w:r w:rsidR="005C1D2D">
        <w:t>The precarious situation and the harmful lifestyle of unaccompanied children and their vulnerability to exploitation and abuse, including disappearance and trafficking;</w:t>
      </w:r>
    </w:p>
    <w:p w14:paraId="7549984D" w14:textId="62744948" w:rsidR="005C1D2D" w:rsidRDefault="00444A8B" w:rsidP="00444A8B">
      <w:pPr>
        <w:pStyle w:val="SingleTxtG"/>
      </w:pPr>
      <w:r>
        <w:tab/>
      </w:r>
      <w:r w:rsidR="00093BEC" w:rsidRPr="006B0C1B">
        <w:t>(d)</w:t>
      </w:r>
      <w:r w:rsidR="00093BEC" w:rsidRPr="006B0C1B">
        <w:tab/>
      </w:r>
      <w:r w:rsidR="005C1D2D">
        <w:t>The uncertainty in legislation between the role and responsibilities of legal representatives (guardians) and procedural representatives appointed to unaccompanied and separated children;</w:t>
      </w:r>
      <w:r w:rsidR="006B0C1B">
        <w:t xml:space="preserve"> </w:t>
      </w:r>
    </w:p>
    <w:p w14:paraId="2364A76D" w14:textId="763F9BBF" w:rsidR="005C1D2D" w:rsidRDefault="00444A8B" w:rsidP="00444A8B">
      <w:pPr>
        <w:pStyle w:val="SingleTxtG"/>
      </w:pPr>
      <w:r>
        <w:tab/>
      </w:r>
      <w:r w:rsidR="00093BEC" w:rsidRPr="006B0C1B">
        <w:t>(e)</w:t>
      </w:r>
      <w:r w:rsidR="00093BEC" w:rsidRPr="006B0C1B">
        <w:tab/>
      </w:r>
      <w:r w:rsidR="005C1D2D">
        <w:t>The lack of specific support services for asylum-seeking refugee and migrant children with disabilities;</w:t>
      </w:r>
    </w:p>
    <w:p w14:paraId="6777D856" w14:textId="136CCD77" w:rsidR="005C1D2D" w:rsidRDefault="00444A8B" w:rsidP="00444A8B">
      <w:pPr>
        <w:pStyle w:val="SingleTxtG"/>
      </w:pPr>
      <w:r>
        <w:tab/>
      </w:r>
      <w:r w:rsidR="00093BEC" w:rsidRPr="006B0C1B">
        <w:t>(f)</w:t>
      </w:r>
      <w:r w:rsidR="00093BEC" w:rsidRPr="006B0C1B">
        <w:tab/>
      </w:r>
      <w:r w:rsidR="005C1D2D">
        <w:t>The barriers to accessing education, including for Ukrainian students,</w:t>
      </w:r>
      <w:r w:rsidR="005C1D2D" w:rsidRPr="00023FAB">
        <w:t xml:space="preserve"> </w:t>
      </w:r>
      <w:r w:rsidR="005C1D2D">
        <w:t>and the reported insufficiency of the one-year course in Romanian and</w:t>
      </w:r>
      <w:r w:rsidR="006B0C1B">
        <w:t xml:space="preserve"> </w:t>
      </w:r>
      <w:r w:rsidR="005C1D2D">
        <w:t>teacher and classroom capacity and infrastructure;</w:t>
      </w:r>
    </w:p>
    <w:p w14:paraId="7BB34FFA" w14:textId="1ABA3754" w:rsidR="005C1D2D" w:rsidRDefault="00444A8B" w:rsidP="00444A8B">
      <w:pPr>
        <w:pStyle w:val="SingleTxtG"/>
      </w:pPr>
      <w:r>
        <w:tab/>
      </w:r>
      <w:r w:rsidR="00093BEC" w:rsidRPr="006B0C1B">
        <w:t>(g)</w:t>
      </w:r>
      <w:r w:rsidR="00093BEC" w:rsidRPr="006B0C1B">
        <w:tab/>
      </w:r>
      <w:r w:rsidR="005C1D2D">
        <w:t>Discrimination against asylum-seeking, refugee and migrant children.</w:t>
      </w:r>
    </w:p>
    <w:p w14:paraId="291029E0" w14:textId="47D11F59" w:rsidR="005C1D2D" w:rsidRPr="00D65B27" w:rsidRDefault="00093BEC" w:rsidP="00093BEC">
      <w:pPr>
        <w:adjustRightInd w:val="0"/>
        <w:snapToGrid w:val="0"/>
        <w:spacing w:after="120"/>
        <w:ind w:left="1134" w:right="1134"/>
        <w:jc w:val="both"/>
        <w:rPr>
          <w:rStyle w:val="SingleTxtGChar"/>
          <w:rFonts w:eastAsia="Malgun Gothic"/>
          <w:b/>
          <w:bCs/>
        </w:rPr>
      </w:pPr>
      <w:r w:rsidRPr="00D65B27">
        <w:rPr>
          <w:rStyle w:val="SingleTxtGChar"/>
          <w:rFonts w:eastAsia="Malgun Gothic"/>
          <w:bCs/>
        </w:rPr>
        <w:t>44.</w:t>
      </w:r>
      <w:r w:rsidRPr="00D65B27">
        <w:rPr>
          <w:rStyle w:val="SingleTxtGChar"/>
          <w:rFonts w:eastAsia="Malgun Gothic"/>
          <w:bCs/>
        </w:rPr>
        <w:tab/>
      </w:r>
      <w:r w:rsidR="005C1D2D" w:rsidRPr="00D65B27">
        <w:rPr>
          <w:rStyle w:val="SingleTxtGChar"/>
          <w:rFonts w:eastAsia="Malgun Gothic"/>
          <w:b/>
          <w:bCs/>
        </w:rPr>
        <w:t xml:space="preserve">Recalling the </w:t>
      </w:r>
      <w:r w:rsidR="005C1D2D" w:rsidRPr="00F5566B">
        <w:rPr>
          <w:rStyle w:val="SingleTxtGChar"/>
          <w:rFonts w:eastAsia="Malgun Gothic"/>
          <w:b/>
          <w:bCs/>
        </w:rPr>
        <w:t xml:space="preserve">general comment No. 6 (2005), joint general comment No. 3 of the Committee on the Protection of the Rights of All Migrant Workers and Members of Their Families/No. 22 of the Committee on the Rights of the Child (2017), and </w:t>
      </w:r>
      <w:r w:rsidR="005C1D2D" w:rsidRPr="00F5566B">
        <w:rPr>
          <w:rFonts w:eastAsia="Malgun Gothic"/>
          <w:b/>
          <w:bCs/>
        </w:rPr>
        <w:t>joint general comment No. 4 of the Committee on the Protection of the Rights of All Migrant Workers and Members of Their Families/No. 23 of the Committee on the Rights of the Child (2017)</w:t>
      </w:r>
      <w:r w:rsidR="005C1D2D" w:rsidRPr="00F5566B">
        <w:rPr>
          <w:rStyle w:val="SingleTxtGChar"/>
          <w:rFonts w:eastAsia="Malgun Gothic"/>
          <w:b/>
          <w:bCs/>
        </w:rPr>
        <w:t>,</w:t>
      </w:r>
      <w:r w:rsidR="005C1D2D" w:rsidRPr="00D65B27">
        <w:rPr>
          <w:rStyle w:val="SingleTxtGChar"/>
          <w:rFonts w:eastAsia="Malgun Gothic"/>
          <w:b/>
          <w:bCs/>
        </w:rPr>
        <w:t xml:space="preserve"> the Committee recommends that the State </w:t>
      </w:r>
      <w:r w:rsidR="005C1D2D">
        <w:rPr>
          <w:rStyle w:val="SingleTxtGChar"/>
          <w:rFonts w:eastAsia="Malgun Gothic"/>
          <w:b/>
          <w:bCs/>
        </w:rPr>
        <w:t>Party</w:t>
      </w:r>
      <w:r w:rsidR="005C1D2D" w:rsidRPr="00D65B27">
        <w:rPr>
          <w:rStyle w:val="SingleTxtGChar"/>
          <w:rFonts w:eastAsia="Malgun Gothic"/>
          <w:b/>
          <w:bCs/>
        </w:rPr>
        <w:t>:</w:t>
      </w:r>
    </w:p>
    <w:p w14:paraId="6C233A2F" w14:textId="64260E16" w:rsidR="005C1D2D" w:rsidRPr="00444A8B" w:rsidRDefault="00444A8B" w:rsidP="00444A8B">
      <w:pPr>
        <w:pStyle w:val="SingleTxtG"/>
        <w:rPr>
          <w:rFonts w:eastAsia="Malgun Gothic"/>
          <w:b/>
        </w:rPr>
      </w:pPr>
      <w:r>
        <w:rPr>
          <w:rFonts w:eastAsia="Malgun Gothic"/>
          <w:b/>
        </w:rPr>
        <w:tab/>
      </w:r>
      <w:r w:rsidR="00093BEC" w:rsidRPr="006B0C1B">
        <w:rPr>
          <w:rFonts w:eastAsia="Malgun Gothic"/>
        </w:rPr>
        <w:t>(a)</w:t>
      </w:r>
      <w:r w:rsidR="00093BEC" w:rsidRPr="006B0C1B">
        <w:rPr>
          <w:rFonts w:eastAsia="Malgun Gothic"/>
        </w:rPr>
        <w:tab/>
      </w:r>
      <w:r w:rsidR="005C1D2D" w:rsidRPr="00444A8B">
        <w:rPr>
          <w:b/>
        </w:rPr>
        <w:t>Develop and adopt a policy and legislative framework to promote long-term integration of refugee, asylum-seeking and migrant families and children;</w:t>
      </w:r>
    </w:p>
    <w:p w14:paraId="1E7C05AD" w14:textId="22F74E31" w:rsidR="005C1D2D" w:rsidRPr="00444A8B" w:rsidRDefault="00444A8B" w:rsidP="00444A8B">
      <w:pPr>
        <w:pStyle w:val="SingleTxtG"/>
        <w:rPr>
          <w:b/>
        </w:rPr>
      </w:pPr>
      <w:r>
        <w:rPr>
          <w:b/>
        </w:rPr>
        <w:tab/>
      </w:r>
      <w:r w:rsidR="00093BEC" w:rsidRPr="006B0C1B">
        <w:t>(b)</w:t>
      </w:r>
      <w:r w:rsidR="00093BEC" w:rsidRPr="006B0C1B">
        <w:tab/>
      </w:r>
      <w:r w:rsidR="005C1D2D" w:rsidRPr="00444A8B">
        <w:rPr>
          <w:b/>
        </w:rPr>
        <w:t>Ensure timely enrolment of refugee children and their families into the social protection system and provide cash assistance pending enrolment, as per the government ordinance, put in place monitoring and complaints mechanisms and conduct an evaluation of the enrolment to inform future decisions;</w:t>
      </w:r>
    </w:p>
    <w:p w14:paraId="16F28735" w14:textId="047F6C5F" w:rsidR="005C1D2D" w:rsidRPr="00444A8B" w:rsidRDefault="00444A8B" w:rsidP="00444A8B">
      <w:pPr>
        <w:pStyle w:val="SingleTxtG"/>
        <w:rPr>
          <w:b/>
        </w:rPr>
      </w:pPr>
      <w:r>
        <w:rPr>
          <w:b/>
        </w:rPr>
        <w:tab/>
      </w:r>
      <w:r w:rsidR="00093BEC" w:rsidRPr="006B0C1B">
        <w:t>(c)</w:t>
      </w:r>
      <w:r w:rsidR="00093BEC" w:rsidRPr="006B0C1B">
        <w:tab/>
      </w:r>
      <w:r w:rsidR="005C1D2D" w:rsidRPr="00444A8B">
        <w:rPr>
          <w:b/>
        </w:rPr>
        <w:t>End the detention of families with children, implement non-custodial measures in cases of asylum-seeking and refugee families with children and revise the Law on asylum, the Aliens Act and relevant regulations accordingly;</w:t>
      </w:r>
    </w:p>
    <w:p w14:paraId="7139A90F" w14:textId="7FCDE5B6" w:rsidR="005C1D2D" w:rsidRPr="00444A8B" w:rsidRDefault="00444A8B" w:rsidP="00444A8B">
      <w:pPr>
        <w:pStyle w:val="SingleTxtG"/>
        <w:rPr>
          <w:b/>
        </w:rPr>
      </w:pPr>
      <w:r>
        <w:rPr>
          <w:b/>
        </w:rPr>
        <w:tab/>
      </w:r>
      <w:r w:rsidR="00093BEC" w:rsidRPr="006B0C1B">
        <w:t>(d)</w:t>
      </w:r>
      <w:r w:rsidR="00093BEC" w:rsidRPr="006B0C1B">
        <w:tab/>
      </w:r>
      <w:r w:rsidR="005C1D2D" w:rsidRPr="00444A8B">
        <w:rPr>
          <w:b/>
        </w:rPr>
        <w:t>Harmonize the provisions of Law No. 122/2006 on asylum and Law No.</w:t>
      </w:r>
      <w:r w:rsidR="006B0C1B">
        <w:rPr>
          <w:b/>
        </w:rPr>
        <w:t> </w:t>
      </w:r>
      <w:r w:rsidR="005C1D2D" w:rsidRPr="00444A8B">
        <w:rPr>
          <w:b/>
        </w:rPr>
        <w:t xml:space="preserve">272/2004 (amended by Law No. 191/2022) regarding the role and responsibilities of legal representatives (guardians) who are meant to assist unaccompanied and separated children in fully exerting their rights and obligations beyond asylum procedures; </w:t>
      </w:r>
    </w:p>
    <w:p w14:paraId="4C17961D" w14:textId="20579071" w:rsidR="005C1D2D" w:rsidRPr="00444A8B" w:rsidRDefault="00444A8B" w:rsidP="00444A8B">
      <w:pPr>
        <w:pStyle w:val="SingleTxtG"/>
        <w:rPr>
          <w:b/>
        </w:rPr>
      </w:pPr>
      <w:r>
        <w:rPr>
          <w:b/>
        </w:rPr>
        <w:tab/>
      </w:r>
      <w:r w:rsidR="00093BEC" w:rsidRPr="006B0C1B">
        <w:t>(e)</w:t>
      </w:r>
      <w:r w:rsidR="00093BEC" w:rsidRPr="006B0C1B">
        <w:tab/>
      </w:r>
      <w:r w:rsidR="005C1D2D" w:rsidRPr="00444A8B">
        <w:rPr>
          <w:b/>
        </w:rPr>
        <w:t>Adopt conditions for appointment, roles, duties and experience requirements for representatives of unaccompanied and separated children in the asylum procedure;</w:t>
      </w:r>
    </w:p>
    <w:p w14:paraId="3FE6C581" w14:textId="5A4CF7FF" w:rsidR="005C1D2D" w:rsidRPr="00444A8B" w:rsidRDefault="00444A8B" w:rsidP="00444A8B">
      <w:pPr>
        <w:pStyle w:val="SingleTxtG"/>
        <w:rPr>
          <w:b/>
        </w:rPr>
      </w:pPr>
      <w:r>
        <w:rPr>
          <w:b/>
        </w:rPr>
        <w:tab/>
      </w:r>
      <w:r w:rsidR="00093BEC" w:rsidRPr="006B0C1B">
        <w:t>(f)</w:t>
      </w:r>
      <w:r w:rsidR="00093BEC" w:rsidRPr="006B0C1B">
        <w:tab/>
      </w:r>
      <w:r w:rsidR="005C1D2D" w:rsidRPr="00444A8B">
        <w:rPr>
          <w:b/>
        </w:rPr>
        <w:t xml:space="preserve">Strengthen the protection of unaccompanied migrant children, ensure their access to essential services, including psychosocial support, and information about their rights and take measures to improve their well-being; </w:t>
      </w:r>
    </w:p>
    <w:p w14:paraId="1333C014" w14:textId="55D2CD46" w:rsidR="005C1D2D" w:rsidRPr="00444A8B" w:rsidRDefault="00444A8B" w:rsidP="00444A8B">
      <w:pPr>
        <w:pStyle w:val="SingleTxtG"/>
        <w:rPr>
          <w:b/>
        </w:rPr>
      </w:pPr>
      <w:r>
        <w:rPr>
          <w:b/>
        </w:rPr>
        <w:lastRenderedPageBreak/>
        <w:tab/>
      </w:r>
      <w:r w:rsidR="00093BEC" w:rsidRPr="006B0C1B">
        <w:t>(g)</w:t>
      </w:r>
      <w:r w:rsidR="00093BEC" w:rsidRPr="006B0C1B">
        <w:tab/>
      </w:r>
      <w:r w:rsidR="005C1D2D" w:rsidRPr="00444A8B">
        <w:rPr>
          <w:b/>
        </w:rPr>
        <w:t>Allocate adequate financial, human and technical resources to provide comprehensive support to children with disabilities in situations of migration;</w:t>
      </w:r>
    </w:p>
    <w:p w14:paraId="435C8D6A" w14:textId="1319D5E4" w:rsidR="005C1D2D" w:rsidRPr="00444A8B" w:rsidRDefault="00444A8B" w:rsidP="00444A8B">
      <w:pPr>
        <w:pStyle w:val="SingleTxtG"/>
        <w:rPr>
          <w:b/>
        </w:rPr>
      </w:pPr>
      <w:r>
        <w:rPr>
          <w:b/>
        </w:rPr>
        <w:tab/>
      </w:r>
      <w:r w:rsidR="00093BEC" w:rsidRPr="006B0C1B">
        <w:t>(h)</w:t>
      </w:r>
      <w:r w:rsidR="00093BEC" w:rsidRPr="006B0C1B">
        <w:tab/>
      </w:r>
      <w:r w:rsidR="005C1D2D" w:rsidRPr="00444A8B">
        <w:rPr>
          <w:b/>
        </w:rPr>
        <w:t>Eliminate barriers that hinder access to education and offer Romanian-language support beyond the mandatory one-year course when needed, including for Ukrainian children, provide adequate classrooms and an adequate number of trained teachers and assistants;</w:t>
      </w:r>
    </w:p>
    <w:p w14:paraId="50AA06A8" w14:textId="612F4F09" w:rsidR="005C1D2D" w:rsidRPr="00444A8B" w:rsidRDefault="00444A8B" w:rsidP="00444A8B">
      <w:pPr>
        <w:pStyle w:val="SingleTxtG"/>
        <w:rPr>
          <w:b/>
        </w:rPr>
      </w:pPr>
      <w:r>
        <w:rPr>
          <w:b/>
        </w:rPr>
        <w:tab/>
      </w:r>
      <w:r w:rsidR="00093BEC" w:rsidRPr="006B0C1B">
        <w:t>(i)</w:t>
      </w:r>
      <w:r w:rsidR="00093BEC" w:rsidRPr="006B0C1B">
        <w:tab/>
      </w:r>
      <w:r w:rsidR="005C1D2D" w:rsidRPr="00444A8B">
        <w:rPr>
          <w:b/>
        </w:rPr>
        <w:t>Facilitate access to education for Ukrainian students on the Ukrainian curriculum and/or in their mother tongue;</w:t>
      </w:r>
    </w:p>
    <w:p w14:paraId="25CE2B22" w14:textId="6EF809D9" w:rsidR="005C1D2D" w:rsidRPr="00444A8B" w:rsidRDefault="00444A8B" w:rsidP="00444A8B">
      <w:pPr>
        <w:pStyle w:val="SingleTxtG"/>
        <w:rPr>
          <w:b/>
        </w:rPr>
      </w:pPr>
      <w:r>
        <w:rPr>
          <w:b/>
        </w:rPr>
        <w:tab/>
      </w:r>
      <w:r w:rsidR="00093BEC" w:rsidRPr="006B0C1B">
        <w:t>(j)</w:t>
      </w:r>
      <w:r w:rsidR="00093BEC" w:rsidRPr="006B0C1B">
        <w:tab/>
      </w:r>
      <w:r w:rsidR="005C1D2D" w:rsidRPr="00444A8B">
        <w:rPr>
          <w:b/>
        </w:rPr>
        <w:t>Develop campaigns to counter hate speech against asylum-seeking, refugee and migrant children.</w:t>
      </w:r>
    </w:p>
    <w:p w14:paraId="7159717E" w14:textId="07CD250C" w:rsidR="005C1D2D" w:rsidRPr="005C1D2D" w:rsidRDefault="005C1D2D" w:rsidP="005C1D2D">
      <w:pPr>
        <w:pStyle w:val="H23G"/>
      </w:pPr>
      <w:r w:rsidRPr="005C1D2D">
        <w:tab/>
      </w:r>
      <w:r w:rsidRPr="005C1D2D">
        <w:tab/>
      </w:r>
      <w:r w:rsidRPr="005C1D2D">
        <w:tab/>
        <w:t>Economic exploitation, including child labour</w:t>
      </w:r>
      <w:r w:rsidR="006B0C1B">
        <w:t xml:space="preserve"> </w:t>
      </w:r>
    </w:p>
    <w:p w14:paraId="0F63ED2E" w14:textId="64B4FBD1" w:rsidR="005C1D2D" w:rsidRPr="00D65B27" w:rsidRDefault="00093BEC" w:rsidP="00093BEC">
      <w:pPr>
        <w:adjustRightInd w:val="0"/>
        <w:snapToGrid w:val="0"/>
        <w:spacing w:after="120"/>
        <w:ind w:left="1134" w:right="1134"/>
        <w:jc w:val="both"/>
        <w:rPr>
          <w:rStyle w:val="SingleTxtGChar"/>
          <w:rFonts w:eastAsia="Malgun Gothic"/>
          <w:b/>
        </w:rPr>
      </w:pPr>
      <w:r w:rsidRPr="00D65B27">
        <w:rPr>
          <w:rStyle w:val="SingleTxtGChar"/>
          <w:rFonts w:eastAsia="Malgun Gothic"/>
        </w:rPr>
        <w:t>45.</w:t>
      </w:r>
      <w:r w:rsidRPr="00D65B27">
        <w:rPr>
          <w:rStyle w:val="SingleTxtGChar"/>
          <w:rFonts w:eastAsia="Malgun Gothic"/>
        </w:rPr>
        <w:tab/>
      </w:r>
      <w:r w:rsidR="005C1D2D" w:rsidRPr="00D65B27">
        <w:rPr>
          <w:rStyle w:val="SingleTxtGChar"/>
          <w:rFonts w:eastAsia="Malgun Gothic"/>
          <w:b/>
        </w:rPr>
        <w:t xml:space="preserve">Noting with concern the persistence of child labour, including forced begging involving Roma children, and exploitation of children in </w:t>
      </w:r>
      <w:r w:rsidR="005C1D2D">
        <w:rPr>
          <w:rStyle w:val="SingleTxtGChar"/>
          <w:rFonts w:eastAsia="Malgun Gothic"/>
          <w:b/>
        </w:rPr>
        <w:t xml:space="preserve">the </w:t>
      </w:r>
      <w:r w:rsidR="005C1D2D" w:rsidRPr="00D65B27">
        <w:rPr>
          <w:rStyle w:val="SingleTxtGChar"/>
          <w:rFonts w:eastAsia="Malgun Gothic"/>
          <w:b/>
        </w:rPr>
        <w:t xml:space="preserve">family environment, agriculture and construction, the Committee recommends that the State </w:t>
      </w:r>
      <w:r w:rsidR="005C1D2D">
        <w:rPr>
          <w:rStyle w:val="SingleTxtGChar"/>
          <w:rFonts w:eastAsia="Malgun Gothic"/>
          <w:b/>
        </w:rPr>
        <w:t>Party</w:t>
      </w:r>
      <w:r w:rsidR="005C1D2D" w:rsidRPr="00D65B27">
        <w:rPr>
          <w:rStyle w:val="SingleTxtGChar"/>
          <w:rFonts w:eastAsia="Malgun Gothic"/>
          <w:b/>
        </w:rPr>
        <w:t xml:space="preserve"> undertake the measures necessary to determine the scope and to prevent and eradicate economic exploitation of children, as previously recommended,</w:t>
      </w:r>
      <w:r w:rsidR="005C1D2D" w:rsidRPr="006B0C1B">
        <w:rPr>
          <w:rStyle w:val="FootnoteReference"/>
        </w:rPr>
        <w:footnoteReference w:id="14"/>
      </w:r>
      <w:r w:rsidR="005C1D2D" w:rsidRPr="006B0C1B">
        <w:rPr>
          <w:rStyle w:val="FootnoteReference"/>
        </w:rPr>
        <w:t xml:space="preserve"> </w:t>
      </w:r>
      <w:r w:rsidR="005C1D2D" w:rsidRPr="00D65B27">
        <w:rPr>
          <w:rStyle w:val="SingleTxtGChar"/>
          <w:rFonts w:eastAsia="Malgun Gothic"/>
          <w:b/>
        </w:rPr>
        <w:t xml:space="preserve">and raise awareness about this practice and its consequences. </w:t>
      </w:r>
    </w:p>
    <w:p w14:paraId="078EC1AD" w14:textId="77777777" w:rsidR="005C1D2D" w:rsidRPr="005C1D2D" w:rsidRDefault="005C1D2D" w:rsidP="005C1D2D">
      <w:pPr>
        <w:pStyle w:val="H23G"/>
      </w:pPr>
      <w:r w:rsidRPr="005C1D2D">
        <w:tab/>
      </w:r>
      <w:r w:rsidRPr="005C1D2D">
        <w:tab/>
        <w:t>Children in street situations</w:t>
      </w:r>
    </w:p>
    <w:p w14:paraId="0AA8B3A9" w14:textId="7B5771C8" w:rsidR="005C1D2D" w:rsidRPr="00D65B27" w:rsidRDefault="00093BEC" w:rsidP="00093BEC">
      <w:pPr>
        <w:adjustRightInd w:val="0"/>
        <w:snapToGrid w:val="0"/>
        <w:spacing w:after="120"/>
        <w:ind w:left="1134" w:right="1134"/>
        <w:jc w:val="both"/>
        <w:rPr>
          <w:rStyle w:val="SingleTxtGChar"/>
          <w:rFonts w:eastAsia="Malgun Gothic"/>
          <w:b/>
          <w:bCs/>
        </w:rPr>
      </w:pPr>
      <w:r w:rsidRPr="00D65B27">
        <w:rPr>
          <w:rStyle w:val="SingleTxtGChar"/>
          <w:rFonts w:eastAsia="Malgun Gothic"/>
          <w:bCs/>
        </w:rPr>
        <w:t>46.</w:t>
      </w:r>
      <w:r w:rsidRPr="00D65B27">
        <w:rPr>
          <w:rStyle w:val="SingleTxtGChar"/>
          <w:rFonts w:eastAsia="Malgun Gothic"/>
          <w:bCs/>
        </w:rPr>
        <w:tab/>
      </w:r>
      <w:r w:rsidR="005C1D2D" w:rsidRPr="00D65B27">
        <w:rPr>
          <w:rStyle w:val="SingleTxtGChar"/>
          <w:rFonts w:eastAsia="Malgun Gothic"/>
          <w:b/>
          <w:bCs/>
        </w:rPr>
        <w:t xml:space="preserve">Recalling its </w:t>
      </w:r>
      <w:r w:rsidR="005C1D2D" w:rsidRPr="003274FC">
        <w:rPr>
          <w:rStyle w:val="SingleTxtGChar"/>
          <w:rFonts w:eastAsia="Malgun Gothic"/>
          <w:b/>
          <w:bCs/>
        </w:rPr>
        <w:t>general comment No. 21 (2017),</w:t>
      </w:r>
      <w:r w:rsidR="005C1D2D" w:rsidRPr="00D65B27">
        <w:rPr>
          <w:rStyle w:val="SingleTxtGChar"/>
          <w:rFonts w:eastAsia="Malgun Gothic"/>
          <w:b/>
          <w:bCs/>
        </w:rPr>
        <w:t xml:space="preserve"> the Committee recommends that the State </w:t>
      </w:r>
      <w:r w:rsidR="005C1D2D">
        <w:rPr>
          <w:rStyle w:val="SingleTxtGChar"/>
          <w:rFonts w:eastAsia="Malgun Gothic"/>
          <w:b/>
          <w:bCs/>
        </w:rPr>
        <w:t>Party</w:t>
      </w:r>
      <w:r w:rsidR="005C1D2D" w:rsidRPr="00D65B27">
        <w:rPr>
          <w:rStyle w:val="SingleTxtGChar"/>
          <w:rFonts w:eastAsia="Malgun Gothic"/>
          <w:b/>
          <w:bCs/>
        </w:rPr>
        <w:t xml:space="preserve"> conduct an in-depth study to determine the number and condition of children in street situations and provide such children with the needed support, including access to essential services, identi</w:t>
      </w:r>
      <w:r w:rsidR="005C1D2D">
        <w:rPr>
          <w:rStyle w:val="SingleTxtGChar"/>
          <w:rFonts w:eastAsia="Malgun Gothic"/>
          <w:b/>
          <w:bCs/>
        </w:rPr>
        <w:t>ty</w:t>
      </w:r>
      <w:r w:rsidR="005C1D2D" w:rsidRPr="00D65B27">
        <w:rPr>
          <w:rStyle w:val="SingleTxtGChar"/>
          <w:rFonts w:eastAsia="Malgun Gothic"/>
          <w:b/>
          <w:bCs/>
        </w:rPr>
        <w:t xml:space="preserve"> documentation and their reintegration, as previously recommended,</w:t>
      </w:r>
      <w:r w:rsidR="005C1D2D" w:rsidRPr="006B0C1B">
        <w:rPr>
          <w:rStyle w:val="FootnoteReference"/>
        </w:rPr>
        <w:footnoteReference w:id="15"/>
      </w:r>
      <w:r w:rsidR="005C1D2D" w:rsidRPr="006B0C1B">
        <w:rPr>
          <w:rStyle w:val="FootnoteReference"/>
        </w:rPr>
        <w:t xml:space="preserve"> </w:t>
      </w:r>
      <w:r w:rsidR="005C1D2D" w:rsidRPr="00D65B27">
        <w:rPr>
          <w:rStyle w:val="SingleTxtGChar"/>
          <w:rFonts w:eastAsia="Malgun Gothic"/>
          <w:b/>
          <w:bCs/>
        </w:rPr>
        <w:t>with particular attention</w:t>
      </w:r>
      <w:r w:rsidR="005C1D2D">
        <w:rPr>
          <w:rStyle w:val="SingleTxtGChar"/>
          <w:rFonts w:eastAsia="Malgun Gothic"/>
          <w:b/>
          <w:bCs/>
        </w:rPr>
        <w:t xml:space="preserve"> given</w:t>
      </w:r>
      <w:r w:rsidR="005C1D2D" w:rsidRPr="00D65B27">
        <w:rPr>
          <w:rStyle w:val="SingleTxtGChar"/>
          <w:rFonts w:eastAsia="Malgun Gothic"/>
          <w:b/>
          <w:bCs/>
        </w:rPr>
        <w:t xml:space="preserve"> to children leaving alternative care.</w:t>
      </w:r>
    </w:p>
    <w:p w14:paraId="05011B83" w14:textId="77777777" w:rsidR="005C1D2D" w:rsidRPr="005C1D2D" w:rsidRDefault="005C1D2D" w:rsidP="005C1D2D">
      <w:pPr>
        <w:pStyle w:val="H23G"/>
      </w:pPr>
      <w:r w:rsidRPr="005C1D2D">
        <w:tab/>
      </w:r>
      <w:r w:rsidRPr="005C1D2D">
        <w:tab/>
        <w:t>Trafficking</w:t>
      </w:r>
    </w:p>
    <w:p w14:paraId="16891E26" w14:textId="7BFEDC54" w:rsidR="005C1D2D" w:rsidRPr="00D65B27" w:rsidRDefault="00093BEC" w:rsidP="00093BEC">
      <w:pPr>
        <w:adjustRightInd w:val="0"/>
        <w:snapToGrid w:val="0"/>
        <w:spacing w:after="120"/>
        <w:ind w:left="1134" w:right="1134"/>
        <w:jc w:val="both"/>
        <w:rPr>
          <w:rStyle w:val="SingleTxtGChar"/>
          <w:rFonts w:eastAsia="Malgun Gothic"/>
          <w:b/>
          <w:bCs/>
        </w:rPr>
      </w:pPr>
      <w:r w:rsidRPr="00D65B27">
        <w:rPr>
          <w:rStyle w:val="SingleTxtGChar"/>
          <w:rFonts w:eastAsia="Malgun Gothic"/>
          <w:bCs/>
        </w:rPr>
        <w:t>47.</w:t>
      </w:r>
      <w:r w:rsidRPr="00D65B27">
        <w:rPr>
          <w:rStyle w:val="SingleTxtGChar"/>
          <w:rFonts w:eastAsia="Malgun Gothic"/>
          <w:bCs/>
        </w:rPr>
        <w:tab/>
      </w:r>
      <w:r w:rsidR="005C1D2D" w:rsidRPr="00D65B27">
        <w:rPr>
          <w:rStyle w:val="SingleTxtGChar"/>
          <w:rFonts w:eastAsia="Malgun Gothic"/>
          <w:b/>
          <w:bCs/>
        </w:rPr>
        <w:t xml:space="preserve">Noting with concern that child trafficking remains widespread, particularly with regard to children with disabilities and children in alternative care, the Committee recommends that the State </w:t>
      </w:r>
      <w:r w:rsidR="005C1D2D">
        <w:rPr>
          <w:rStyle w:val="SingleTxtGChar"/>
          <w:rFonts w:eastAsia="Malgun Gothic"/>
          <w:b/>
          <w:bCs/>
        </w:rPr>
        <w:t>Party</w:t>
      </w:r>
      <w:r w:rsidR="005C1D2D" w:rsidRPr="00D65B27">
        <w:rPr>
          <w:rStyle w:val="SingleTxtGChar"/>
          <w:rFonts w:eastAsia="Malgun Gothic"/>
          <w:b/>
          <w:bCs/>
        </w:rPr>
        <w:t>:</w:t>
      </w:r>
    </w:p>
    <w:p w14:paraId="25565C11" w14:textId="2A0908D4" w:rsidR="005C1D2D" w:rsidRPr="00444A8B" w:rsidRDefault="00444A8B" w:rsidP="00444A8B">
      <w:pPr>
        <w:pStyle w:val="SingleTxtG"/>
        <w:rPr>
          <w:b/>
          <w:bCs/>
        </w:rPr>
      </w:pPr>
      <w:r>
        <w:rPr>
          <w:b/>
          <w:bCs/>
        </w:rPr>
        <w:tab/>
      </w:r>
      <w:r w:rsidR="00093BEC" w:rsidRPr="006B0C1B">
        <w:rPr>
          <w:bCs/>
        </w:rPr>
        <w:t>(a)</w:t>
      </w:r>
      <w:r w:rsidR="00093BEC" w:rsidRPr="006B0C1B">
        <w:rPr>
          <w:bCs/>
        </w:rPr>
        <w:tab/>
      </w:r>
      <w:r w:rsidR="005C1D2D" w:rsidRPr="00444A8B">
        <w:rPr>
          <w:b/>
          <w:bCs/>
        </w:rPr>
        <w:t>Implement the national action plan to combat human trafficking</w:t>
      </w:r>
      <w:r w:rsidR="006B0C1B">
        <w:rPr>
          <w:b/>
          <w:bCs/>
        </w:rPr>
        <w:br/>
      </w:r>
      <w:r w:rsidR="005C1D2D" w:rsidRPr="00444A8B">
        <w:rPr>
          <w:b/>
          <w:bCs/>
        </w:rPr>
        <w:t xml:space="preserve">(2024–2028) with dedicated resources; </w:t>
      </w:r>
    </w:p>
    <w:p w14:paraId="7D16BDDB" w14:textId="68481500" w:rsidR="005C1D2D" w:rsidRPr="00444A8B" w:rsidRDefault="00444A8B" w:rsidP="00444A8B">
      <w:pPr>
        <w:pStyle w:val="SingleTxtG"/>
        <w:rPr>
          <w:b/>
          <w:bCs/>
        </w:rPr>
      </w:pPr>
      <w:r>
        <w:rPr>
          <w:b/>
          <w:bCs/>
        </w:rPr>
        <w:tab/>
      </w:r>
      <w:r w:rsidR="00093BEC" w:rsidRPr="006B0C1B">
        <w:rPr>
          <w:bCs/>
        </w:rPr>
        <w:t>(b)</w:t>
      </w:r>
      <w:r w:rsidR="00093BEC" w:rsidRPr="006B0C1B">
        <w:rPr>
          <w:bCs/>
        </w:rPr>
        <w:tab/>
      </w:r>
      <w:r w:rsidR="005C1D2D" w:rsidRPr="00444A8B">
        <w:rPr>
          <w:b/>
          <w:bCs/>
        </w:rPr>
        <w:t xml:space="preserve">Effectively investigate, prosecute and convict perpetrators with commensurate penalties, including for complicity; </w:t>
      </w:r>
    </w:p>
    <w:p w14:paraId="6C7E77E9" w14:textId="305A9B6F" w:rsidR="005C1D2D" w:rsidRPr="00444A8B" w:rsidRDefault="00444A8B" w:rsidP="00444A8B">
      <w:pPr>
        <w:pStyle w:val="SingleTxtG"/>
        <w:rPr>
          <w:b/>
          <w:bCs/>
        </w:rPr>
      </w:pPr>
      <w:r>
        <w:rPr>
          <w:b/>
          <w:bCs/>
        </w:rPr>
        <w:tab/>
      </w:r>
      <w:r w:rsidR="00093BEC" w:rsidRPr="006B0C1B">
        <w:rPr>
          <w:bCs/>
        </w:rPr>
        <w:t>(c)</w:t>
      </w:r>
      <w:r w:rsidR="00093BEC" w:rsidRPr="006B0C1B">
        <w:rPr>
          <w:bCs/>
        </w:rPr>
        <w:tab/>
      </w:r>
      <w:r w:rsidR="005C1D2D" w:rsidRPr="00444A8B">
        <w:rPr>
          <w:b/>
          <w:bCs/>
        </w:rPr>
        <w:t>Strengthen training for professionals on child-responsive and gender-responsive approaches to handling trafficking cases to avoid retraumatization of victims;</w:t>
      </w:r>
    </w:p>
    <w:p w14:paraId="4ACB2180" w14:textId="1F09C386" w:rsidR="005C1D2D" w:rsidRPr="00444A8B" w:rsidRDefault="00444A8B" w:rsidP="00444A8B">
      <w:pPr>
        <w:pStyle w:val="SingleTxtG"/>
        <w:rPr>
          <w:b/>
          <w:bCs/>
        </w:rPr>
      </w:pPr>
      <w:r>
        <w:rPr>
          <w:b/>
          <w:bCs/>
        </w:rPr>
        <w:tab/>
      </w:r>
      <w:r w:rsidR="00093BEC" w:rsidRPr="006B0C1B">
        <w:rPr>
          <w:bCs/>
        </w:rPr>
        <w:t>(d)</w:t>
      </w:r>
      <w:r w:rsidR="00093BEC" w:rsidRPr="006B0C1B">
        <w:rPr>
          <w:bCs/>
        </w:rPr>
        <w:tab/>
      </w:r>
      <w:r w:rsidR="005C1D2D" w:rsidRPr="00444A8B">
        <w:rPr>
          <w:b/>
          <w:bCs/>
        </w:rPr>
        <w:t>Strengthen the identification and referral of child victims of trafficking, particularly among girls, Roma children, children of migrant parents working abroad, children in institutions, children with disabilities and asylum-seeking, refugee and migrant children, addressing both offline and online recruitment;</w:t>
      </w:r>
    </w:p>
    <w:p w14:paraId="6DD10F14" w14:textId="549EA91F" w:rsidR="005C1D2D" w:rsidRPr="00444A8B" w:rsidRDefault="00444A8B" w:rsidP="00444A8B">
      <w:pPr>
        <w:pStyle w:val="SingleTxtG"/>
        <w:rPr>
          <w:b/>
          <w:bCs/>
        </w:rPr>
      </w:pPr>
      <w:r>
        <w:rPr>
          <w:b/>
          <w:bCs/>
        </w:rPr>
        <w:tab/>
      </w:r>
      <w:r w:rsidR="00093BEC" w:rsidRPr="006B0C1B">
        <w:rPr>
          <w:bCs/>
        </w:rPr>
        <w:t>(e)</w:t>
      </w:r>
      <w:r w:rsidR="00093BEC" w:rsidRPr="006B0C1B">
        <w:rPr>
          <w:bCs/>
        </w:rPr>
        <w:tab/>
      </w:r>
      <w:r w:rsidR="005C1D2D" w:rsidRPr="00444A8B">
        <w:rPr>
          <w:b/>
          <w:bCs/>
        </w:rPr>
        <w:t xml:space="preserve">Provide quality services for child victims of trafficking, including healthcare, psychological counselling, legal aid and safe shelters, and allocate sufficient funding to non-governmental organizations delivering such assistance; </w:t>
      </w:r>
    </w:p>
    <w:p w14:paraId="083C5B78" w14:textId="65CAE200" w:rsidR="005C1D2D" w:rsidRPr="00444A8B" w:rsidRDefault="00444A8B" w:rsidP="00444A8B">
      <w:pPr>
        <w:pStyle w:val="SingleTxtG"/>
        <w:rPr>
          <w:b/>
          <w:bCs/>
        </w:rPr>
      </w:pPr>
      <w:r>
        <w:rPr>
          <w:b/>
          <w:bCs/>
        </w:rPr>
        <w:tab/>
      </w:r>
      <w:r w:rsidR="00093BEC" w:rsidRPr="006B0C1B">
        <w:rPr>
          <w:bCs/>
        </w:rPr>
        <w:t>(f)</w:t>
      </w:r>
      <w:r w:rsidR="00093BEC" w:rsidRPr="006B0C1B">
        <w:rPr>
          <w:bCs/>
        </w:rPr>
        <w:tab/>
      </w:r>
      <w:r w:rsidR="005C1D2D" w:rsidRPr="00444A8B">
        <w:rPr>
          <w:b/>
          <w:bCs/>
        </w:rPr>
        <w:t xml:space="preserve">Strengthen efforts to prevent child trafficking, in particular by intensifying monitoring in institutions, strictly implementing child labour legislation, especially in rural areas, and increasing online safety and awareness-raising campaigns. </w:t>
      </w:r>
    </w:p>
    <w:p w14:paraId="0E8DBEF9" w14:textId="77777777" w:rsidR="005C1D2D" w:rsidRPr="005C1D2D" w:rsidRDefault="005C1D2D" w:rsidP="005C1D2D">
      <w:pPr>
        <w:pStyle w:val="H23G"/>
      </w:pPr>
      <w:r w:rsidRPr="005C1D2D">
        <w:lastRenderedPageBreak/>
        <w:tab/>
      </w:r>
      <w:r w:rsidRPr="005C1D2D">
        <w:tab/>
        <w:t>Administration of child justice</w:t>
      </w:r>
    </w:p>
    <w:p w14:paraId="6EE408A8" w14:textId="0B9587DD" w:rsidR="005C1D2D" w:rsidRPr="00D65B27" w:rsidRDefault="00093BEC" w:rsidP="00093BEC">
      <w:pPr>
        <w:adjustRightInd w:val="0"/>
        <w:snapToGrid w:val="0"/>
        <w:spacing w:after="120"/>
        <w:ind w:left="1134" w:right="1134"/>
        <w:jc w:val="both"/>
        <w:rPr>
          <w:rStyle w:val="SingleTxtGChar"/>
          <w:rFonts w:eastAsia="Malgun Gothic"/>
          <w:b/>
        </w:rPr>
      </w:pPr>
      <w:r w:rsidRPr="00D65B27">
        <w:rPr>
          <w:rStyle w:val="SingleTxtGChar"/>
          <w:rFonts w:eastAsia="Malgun Gothic"/>
        </w:rPr>
        <w:t>48.</w:t>
      </w:r>
      <w:r w:rsidRPr="00D65B27">
        <w:rPr>
          <w:rStyle w:val="SingleTxtGChar"/>
          <w:rFonts w:eastAsia="Malgun Gothic"/>
        </w:rPr>
        <w:tab/>
      </w:r>
      <w:r w:rsidR="005C1D2D" w:rsidRPr="00D65B27">
        <w:rPr>
          <w:rStyle w:val="SingleTxtGChar"/>
          <w:rFonts w:eastAsia="Malgun Gothic"/>
          <w:b/>
        </w:rPr>
        <w:t xml:space="preserve">Recalling its </w:t>
      </w:r>
      <w:r w:rsidR="005C1D2D" w:rsidRPr="00F71767">
        <w:rPr>
          <w:rStyle w:val="SingleTxtGChar"/>
          <w:rFonts w:eastAsia="Malgun Gothic"/>
          <w:b/>
        </w:rPr>
        <w:t>general comment No. 24 (2019),</w:t>
      </w:r>
      <w:r w:rsidR="005C1D2D" w:rsidRPr="00D65B27">
        <w:rPr>
          <w:rStyle w:val="SingleTxtGChar"/>
          <w:rFonts w:eastAsia="Malgun Gothic"/>
          <w:b/>
        </w:rPr>
        <w:t xml:space="preserve"> the Committee urges the State </w:t>
      </w:r>
      <w:r w:rsidR="005C1D2D">
        <w:rPr>
          <w:rStyle w:val="SingleTxtGChar"/>
          <w:rFonts w:eastAsia="Malgun Gothic"/>
          <w:b/>
        </w:rPr>
        <w:t>Party</w:t>
      </w:r>
      <w:r w:rsidR="005C1D2D" w:rsidRPr="00D65B27">
        <w:rPr>
          <w:rStyle w:val="SingleTxtGChar"/>
          <w:rFonts w:eastAsia="Malgun Gothic"/>
          <w:b/>
        </w:rPr>
        <w:t xml:space="preserve"> to bring its child justice system fully into line with the Convention and other relevant standards and</w:t>
      </w:r>
      <w:r w:rsidR="005C1D2D">
        <w:rPr>
          <w:rStyle w:val="SingleTxtGChar"/>
          <w:rFonts w:eastAsia="Malgun Gothic"/>
          <w:b/>
        </w:rPr>
        <w:t>,</w:t>
      </w:r>
      <w:r w:rsidR="005C1D2D" w:rsidRPr="00D65B27">
        <w:rPr>
          <w:rStyle w:val="SingleTxtGChar"/>
          <w:rFonts w:eastAsia="Malgun Gothic"/>
          <w:b/>
        </w:rPr>
        <w:t xml:space="preserve"> in particular:</w:t>
      </w:r>
    </w:p>
    <w:p w14:paraId="3D2D09B2" w14:textId="23022046" w:rsidR="005C1D2D" w:rsidRPr="00444A8B" w:rsidRDefault="00444A8B" w:rsidP="00444A8B">
      <w:pPr>
        <w:pStyle w:val="SingleTxtG"/>
        <w:rPr>
          <w:b/>
          <w:bCs/>
        </w:rPr>
      </w:pPr>
      <w:r>
        <w:rPr>
          <w:b/>
          <w:bCs/>
        </w:rPr>
        <w:tab/>
      </w:r>
      <w:r w:rsidR="00093BEC" w:rsidRPr="006B0C1B">
        <w:rPr>
          <w:bCs/>
        </w:rPr>
        <w:t>(a)</w:t>
      </w:r>
      <w:r w:rsidR="00093BEC" w:rsidRPr="006B0C1B">
        <w:rPr>
          <w:bCs/>
        </w:rPr>
        <w:tab/>
      </w:r>
      <w:r w:rsidR="005C1D2D" w:rsidRPr="00444A8B">
        <w:rPr>
          <w:b/>
          <w:bCs/>
        </w:rPr>
        <w:t>To strengthen child justice system across the country, including by allocating adequate resources to its effective functioning;</w:t>
      </w:r>
    </w:p>
    <w:p w14:paraId="03D9C477" w14:textId="2D64B4E4" w:rsidR="005C1D2D" w:rsidRPr="00444A8B" w:rsidRDefault="00444A8B" w:rsidP="00444A8B">
      <w:pPr>
        <w:pStyle w:val="SingleTxtG"/>
        <w:rPr>
          <w:b/>
          <w:bCs/>
        </w:rPr>
      </w:pPr>
      <w:r>
        <w:rPr>
          <w:b/>
          <w:bCs/>
        </w:rPr>
        <w:tab/>
      </w:r>
      <w:r w:rsidR="00093BEC" w:rsidRPr="006B0C1B">
        <w:rPr>
          <w:bCs/>
        </w:rPr>
        <w:t>(b)</w:t>
      </w:r>
      <w:r w:rsidR="00093BEC" w:rsidRPr="006B0C1B">
        <w:rPr>
          <w:bCs/>
        </w:rPr>
        <w:tab/>
      </w:r>
      <w:r w:rsidR="005C1D2D" w:rsidRPr="00444A8B">
        <w:rPr>
          <w:b/>
          <w:bCs/>
        </w:rPr>
        <w:t>To ensure training on children</w:t>
      </w:r>
      <w:r w:rsidR="006B0C1B">
        <w:rPr>
          <w:b/>
          <w:bCs/>
        </w:rPr>
        <w:t>’</w:t>
      </w:r>
      <w:r w:rsidR="005C1D2D" w:rsidRPr="00444A8B">
        <w:rPr>
          <w:b/>
          <w:bCs/>
        </w:rPr>
        <w:t xml:space="preserve">s rights and child-friendly justice for police officers, prosecutors and judges; </w:t>
      </w:r>
    </w:p>
    <w:p w14:paraId="5452B1B1" w14:textId="525D6213" w:rsidR="005C1D2D" w:rsidRPr="00444A8B" w:rsidRDefault="00444A8B" w:rsidP="00444A8B">
      <w:pPr>
        <w:pStyle w:val="SingleTxtG"/>
        <w:rPr>
          <w:b/>
          <w:bCs/>
        </w:rPr>
      </w:pPr>
      <w:r>
        <w:rPr>
          <w:b/>
          <w:bCs/>
        </w:rPr>
        <w:tab/>
      </w:r>
      <w:r w:rsidR="00093BEC" w:rsidRPr="006B0C1B">
        <w:rPr>
          <w:bCs/>
        </w:rPr>
        <w:t>(c)</w:t>
      </w:r>
      <w:r w:rsidR="00093BEC" w:rsidRPr="006B0C1B">
        <w:rPr>
          <w:bCs/>
        </w:rPr>
        <w:tab/>
      </w:r>
      <w:r w:rsidR="005C1D2D" w:rsidRPr="00444A8B">
        <w:rPr>
          <w:b/>
          <w:bCs/>
        </w:rPr>
        <w:t>To ensure access to and information about free legal aid for children alleged as, accused of or recognized as having infringed criminal law from the very early stage of the procedure and throughout the legal proceedings;</w:t>
      </w:r>
    </w:p>
    <w:p w14:paraId="0377B071" w14:textId="638843C0" w:rsidR="005C1D2D" w:rsidRPr="00444A8B" w:rsidRDefault="00444A8B" w:rsidP="00444A8B">
      <w:pPr>
        <w:pStyle w:val="SingleTxtG"/>
        <w:rPr>
          <w:b/>
          <w:bCs/>
        </w:rPr>
      </w:pPr>
      <w:r>
        <w:rPr>
          <w:b/>
          <w:bCs/>
        </w:rPr>
        <w:tab/>
      </w:r>
      <w:r w:rsidR="00093BEC" w:rsidRPr="006B0C1B">
        <w:rPr>
          <w:bCs/>
        </w:rPr>
        <w:t>(d)</w:t>
      </w:r>
      <w:r w:rsidR="00093BEC" w:rsidRPr="006B0C1B">
        <w:rPr>
          <w:bCs/>
        </w:rPr>
        <w:tab/>
      </w:r>
      <w:r w:rsidR="005C1D2D" w:rsidRPr="00444A8B">
        <w:rPr>
          <w:b/>
          <w:bCs/>
        </w:rPr>
        <w:t>To continue effective promotion of non-judicial measures, such as diversion and mediation for children alleged as, accused of or recognized as having infringed criminal law and, wherever possible, the use of non-custodial sentences for children, such as probation or community service, and ensure that health and psychosocial services are provided to such children; strengthen community-based reintegration services and ensure that children are informed about them;</w:t>
      </w:r>
    </w:p>
    <w:p w14:paraId="21B88A10" w14:textId="7D9BF636" w:rsidR="005C1D2D" w:rsidRPr="00444A8B" w:rsidRDefault="00444A8B" w:rsidP="00444A8B">
      <w:pPr>
        <w:pStyle w:val="SingleTxtG"/>
        <w:rPr>
          <w:b/>
          <w:bCs/>
        </w:rPr>
      </w:pPr>
      <w:r>
        <w:rPr>
          <w:b/>
          <w:bCs/>
        </w:rPr>
        <w:tab/>
      </w:r>
      <w:r w:rsidR="00093BEC" w:rsidRPr="006B0C1B">
        <w:rPr>
          <w:bCs/>
        </w:rPr>
        <w:t>(e)</w:t>
      </w:r>
      <w:r w:rsidR="00093BEC" w:rsidRPr="006B0C1B">
        <w:rPr>
          <w:bCs/>
        </w:rPr>
        <w:tab/>
      </w:r>
      <w:r w:rsidR="005C1D2D" w:rsidRPr="00444A8B">
        <w:rPr>
          <w:b/>
          <w:bCs/>
        </w:rPr>
        <w:t>To ensure that detention is used as a last resort and for the shortest appropriate period of time, and is reviewed on a regular basis with a view to releasing the child;</w:t>
      </w:r>
    </w:p>
    <w:p w14:paraId="3F954554" w14:textId="6341712C" w:rsidR="005C1D2D" w:rsidRPr="00444A8B" w:rsidRDefault="00444A8B" w:rsidP="00444A8B">
      <w:pPr>
        <w:pStyle w:val="SingleTxtG"/>
        <w:rPr>
          <w:b/>
          <w:bCs/>
        </w:rPr>
      </w:pPr>
      <w:r>
        <w:rPr>
          <w:b/>
          <w:bCs/>
        </w:rPr>
        <w:tab/>
      </w:r>
      <w:r w:rsidR="00093BEC" w:rsidRPr="006B0C1B">
        <w:rPr>
          <w:bCs/>
        </w:rPr>
        <w:t>(f)</w:t>
      </w:r>
      <w:r w:rsidR="00093BEC" w:rsidRPr="006B0C1B">
        <w:rPr>
          <w:bCs/>
        </w:rPr>
        <w:tab/>
      </w:r>
      <w:r w:rsidR="005C1D2D" w:rsidRPr="00444A8B">
        <w:rPr>
          <w:b/>
          <w:bCs/>
        </w:rPr>
        <w:t>For the few situations where deprivation of liberty is justified as a measure of last resort, to ensure that detention conditions are compliant with international standards, including with regard to access to education, recreation and health services.</w:t>
      </w:r>
    </w:p>
    <w:p w14:paraId="5C918639" w14:textId="4374ED05" w:rsidR="005C1D2D" w:rsidRPr="005C1D2D" w:rsidRDefault="005C1D2D" w:rsidP="005C1D2D">
      <w:pPr>
        <w:pStyle w:val="H1G"/>
      </w:pPr>
      <w:r w:rsidRPr="005C1D2D">
        <w:tab/>
        <w:t>L.</w:t>
      </w:r>
      <w:r w:rsidRPr="005C1D2D">
        <w:tab/>
        <w:t>Ratification of the Optional Protocol to the Convention on a communications procedure</w:t>
      </w:r>
      <w:r w:rsidR="006B0C1B">
        <w:t xml:space="preserve"> </w:t>
      </w:r>
    </w:p>
    <w:p w14:paraId="55D72953" w14:textId="120F17A3" w:rsidR="005C1D2D" w:rsidRPr="004E6687" w:rsidRDefault="00093BEC" w:rsidP="00093BEC">
      <w:pPr>
        <w:adjustRightInd w:val="0"/>
        <w:snapToGrid w:val="0"/>
        <w:spacing w:after="120"/>
        <w:ind w:left="1134" w:right="1134"/>
        <w:jc w:val="both"/>
        <w:rPr>
          <w:rStyle w:val="SingleTxtGChar"/>
          <w:rFonts w:eastAsia="Malgun Gothic"/>
          <w:b/>
          <w:bCs/>
        </w:rPr>
      </w:pPr>
      <w:r w:rsidRPr="004E6687">
        <w:rPr>
          <w:rStyle w:val="SingleTxtGChar"/>
          <w:rFonts w:eastAsia="Malgun Gothic"/>
          <w:bCs/>
        </w:rPr>
        <w:t>49.</w:t>
      </w:r>
      <w:r w:rsidRPr="004E6687">
        <w:rPr>
          <w:rStyle w:val="SingleTxtGChar"/>
          <w:rFonts w:eastAsia="Malgun Gothic"/>
          <w:bCs/>
        </w:rPr>
        <w:tab/>
      </w:r>
      <w:r w:rsidR="005C1D2D" w:rsidRPr="004E6687">
        <w:rPr>
          <w:rStyle w:val="SingleTxtGChar"/>
          <w:rFonts w:eastAsia="Malgun Gothic"/>
          <w:b/>
          <w:bCs/>
        </w:rPr>
        <w:t>The Committee recommends that the State Party ratify the Optional Protocol to the Convention on a communications procedure.</w:t>
      </w:r>
      <w:r w:rsidR="006B0C1B">
        <w:rPr>
          <w:rStyle w:val="SingleTxtGChar"/>
          <w:rFonts w:eastAsia="Malgun Gothic"/>
          <w:b/>
          <w:bCs/>
        </w:rPr>
        <w:t xml:space="preserve"> </w:t>
      </w:r>
    </w:p>
    <w:p w14:paraId="3A592F38" w14:textId="77777777" w:rsidR="005C1D2D" w:rsidRPr="005C1D2D" w:rsidRDefault="005C1D2D" w:rsidP="005C1D2D">
      <w:pPr>
        <w:pStyle w:val="H1G"/>
      </w:pPr>
      <w:r w:rsidRPr="005C1D2D">
        <w:tab/>
        <w:t>M.</w:t>
      </w:r>
      <w:r w:rsidRPr="005C1D2D">
        <w:tab/>
        <w:t>Ratification of international human rights instruments</w:t>
      </w:r>
    </w:p>
    <w:p w14:paraId="0A753790" w14:textId="3AC8E7D5" w:rsidR="005C1D2D" w:rsidRPr="004E6687" w:rsidRDefault="00093BEC" w:rsidP="00093BEC">
      <w:pPr>
        <w:adjustRightInd w:val="0"/>
        <w:snapToGrid w:val="0"/>
        <w:spacing w:after="120"/>
        <w:ind w:left="1134" w:right="1134"/>
        <w:jc w:val="both"/>
        <w:rPr>
          <w:rStyle w:val="SingleTxtGChar"/>
          <w:rFonts w:eastAsia="Malgun Gothic"/>
          <w:b/>
        </w:rPr>
      </w:pPr>
      <w:r w:rsidRPr="004E6687">
        <w:rPr>
          <w:rStyle w:val="SingleTxtGChar"/>
          <w:rFonts w:eastAsia="Malgun Gothic"/>
        </w:rPr>
        <w:t>50.</w:t>
      </w:r>
      <w:r w:rsidRPr="004E6687">
        <w:rPr>
          <w:rStyle w:val="SingleTxtGChar"/>
          <w:rFonts w:eastAsia="Malgun Gothic"/>
        </w:rPr>
        <w:tab/>
      </w:r>
      <w:r w:rsidR="005C1D2D" w:rsidRPr="004E6687">
        <w:rPr>
          <w:rStyle w:val="SingleTxtGChar"/>
          <w:rFonts w:eastAsia="Malgun Gothic"/>
          <w:b/>
        </w:rPr>
        <w:t>The Committee recommends that the State Party, in order to further strengthen the fulfilment of children</w:t>
      </w:r>
      <w:r w:rsidR="006B0C1B">
        <w:rPr>
          <w:rStyle w:val="SingleTxtGChar"/>
          <w:rFonts w:eastAsia="Malgun Gothic"/>
          <w:b/>
        </w:rPr>
        <w:t>’</w:t>
      </w:r>
      <w:r w:rsidR="005C1D2D" w:rsidRPr="004E6687">
        <w:rPr>
          <w:rStyle w:val="SingleTxtGChar"/>
          <w:rFonts w:eastAsia="Malgun Gothic"/>
          <w:b/>
        </w:rPr>
        <w:t xml:space="preserve">s rights, consider ratifying the International Convention for the Protection of All Persons from Enforced Disappearance and the International Convention on the Protection of the Rights of All Migrant Workers and Members of Their Families. </w:t>
      </w:r>
    </w:p>
    <w:p w14:paraId="4DE135FA" w14:textId="77777777" w:rsidR="005C1D2D" w:rsidRPr="005C1D2D" w:rsidRDefault="005C1D2D" w:rsidP="005C1D2D">
      <w:pPr>
        <w:pStyle w:val="H1G"/>
      </w:pPr>
      <w:r w:rsidRPr="005C1D2D">
        <w:tab/>
        <w:t>N.</w:t>
      </w:r>
      <w:r w:rsidRPr="005C1D2D">
        <w:tab/>
        <w:t>Cooperation with regional bodies</w:t>
      </w:r>
    </w:p>
    <w:p w14:paraId="53E0872B" w14:textId="65399AB8" w:rsidR="005C1D2D" w:rsidRPr="004E6687" w:rsidRDefault="00093BEC" w:rsidP="00093BEC">
      <w:pPr>
        <w:adjustRightInd w:val="0"/>
        <w:snapToGrid w:val="0"/>
        <w:spacing w:after="120"/>
        <w:ind w:left="1134" w:right="1134"/>
        <w:jc w:val="both"/>
        <w:rPr>
          <w:rStyle w:val="SingleTxtGChar"/>
          <w:rFonts w:eastAsia="Malgun Gothic"/>
          <w:b/>
          <w:bCs/>
        </w:rPr>
      </w:pPr>
      <w:r w:rsidRPr="004E6687">
        <w:rPr>
          <w:rStyle w:val="SingleTxtGChar"/>
          <w:rFonts w:eastAsia="Malgun Gothic"/>
          <w:bCs/>
        </w:rPr>
        <w:t>51.</w:t>
      </w:r>
      <w:r w:rsidRPr="004E6687">
        <w:rPr>
          <w:rStyle w:val="SingleTxtGChar"/>
          <w:rFonts w:eastAsia="Malgun Gothic"/>
          <w:bCs/>
        </w:rPr>
        <w:tab/>
      </w:r>
      <w:r w:rsidR="005C1D2D" w:rsidRPr="004E6687">
        <w:rPr>
          <w:rStyle w:val="SingleTxtGChar"/>
          <w:rFonts w:eastAsia="Malgun Gothic"/>
          <w:b/>
          <w:bCs/>
        </w:rPr>
        <w:t xml:space="preserve">The Committee recommends that the State Party continue to cooperate with the Council of Europe and the European Union on the implementation of the Convention and other human rights instruments, both in the State Party and in other States members of the Council of Europe. </w:t>
      </w:r>
    </w:p>
    <w:p w14:paraId="67AE642B" w14:textId="77777777" w:rsidR="005C1D2D" w:rsidRPr="005C1D2D" w:rsidRDefault="005C1D2D" w:rsidP="005C1D2D">
      <w:pPr>
        <w:pStyle w:val="HChG"/>
      </w:pPr>
      <w:r w:rsidRPr="005C1D2D">
        <w:tab/>
        <w:t>IV.</w:t>
      </w:r>
      <w:r w:rsidRPr="005C1D2D">
        <w:tab/>
        <w:t>Implementation and reporting</w:t>
      </w:r>
    </w:p>
    <w:p w14:paraId="2845C6E0" w14:textId="77777777" w:rsidR="005C1D2D" w:rsidRPr="005C1D2D" w:rsidRDefault="005C1D2D" w:rsidP="005C1D2D">
      <w:pPr>
        <w:pStyle w:val="H1G"/>
      </w:pPr>
      <w:r w:rsidRPr="005C1D2D">
        <w:tab/>
        <w:t>A.</w:t>
      </w:r>
      <w:r w:rsidRPr="005C1D2D">
        <w:tab/>
        <w:t>Follow-up and dissemination</w:t>
      </w:r>
    </w:p>
    <w:p w14:paraId="17EB3F84" w14:textId="13A9694E" w:rsidR="005C1D2D" w:rsidRPr="004E6687" w:rsidRDefault="00093BEC" w:rsidP="00093BEC">
      <w:pPr>
        <w:adjustRightInd w:val="0"/>
        <w:snapToGrid w:val="0"/>
        <w:spacing w:after="120"/>
        <w:ind w:left="1134" w:right="1134"/>
        <w:jc w:val="both"/>
        <w:rPr>
          <w:rStyle w:val="SingleTxtGChar"/>
          <w:rFonts w:eastAsia="Malgun Gothic"/>
          <w:b/>
          <w:bCs/>
        </w:rPr>
      </w:pPr>
      <w:r w:rsidRPr="004E6687">
        <w:rPr>
          <w:rStyle w:val="SingleTxtGChar"/>
          <w:rFonts w:eastAsia="Malgun Gothic"/>
          <w:bCs/>
        </w:rPr>
        <w:t>52.</w:t>
      </w:r>
      <w:r w:rsidRPr="004E6687">
        <w:rPr>
          <w:rStyle w:val="SingleTxtGChar"/>
          <w:rFonts w:eastAsia="Malgun Gothic"/>
          <w:bCs/>
        </w:rPr>
        <w:tab/>
      </w:r>
      <w:r w:rsidR="005C1D2D" w:rsidRPr="004E6687">
        <w:rPr>
          <w:rStyle w:val="SingleTxtGChar"/>
          <w:rFonts w:eastAsia="Malgun Gothic"/>
          <w:b/>
          <w:bCs/>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w:t>
      </w:r>
      <w:r w:rsidR="005C1D2D" w:rsidRPr="004E6687">
        <w:rPr>
          <w:rStyle w:val="SingleTxtGChar"/>
          <w:rFonts w:eastAsia="Malgun Gothic"/>
          <w:b/>
          <w:bCs/>
        </w:rPr>
        <w:lastRenderedPageBreak/>
        <w:t xml:space="preserve">The Committee also recommends that the combined sixth and seventh periodic reports, the written replies to the list of issues and the present concluding observations be made widely available in the languages of the country. </w:t>
      </w:r>
    </w:p>
    <w:p w14:paraId="36F07103" w14:textId="77777777" w:rsidR="005C1D2D" w:rsidRPr="005C1D2D" w:rsidRDefault="005C1D2D" w:rsidP="005C1D2D">
      <w:pPr>
        <w:pStyle w:val="H1G"/>
      </w:pPr>
      <w:r w:rsidRPr="005C1D2D">
        <w:tab/>
        <w:t>B.</w:t>
      </w:r>
      <w:r w:rsidRPr="005C1D2D">
        <w:tab/>
      </w:r>
      <w:r w:rsidRPr="005C1D2D">
        <w:tab/>
        <w:t>National mechanism for reporting and follow-up</w:t>
      </w:r>
    </w:p>
    <w:p w14:paraId="412C538F" w14:textId="743256C1" w:rsidR="005C1D2D" w:rsidRPr="004E6687" w:rsidRDefault="00093BEC" w:rsidP="00093BEC">
      <w:pPr>
        <w:adjustRightInd w:val="0"/>
        <w:snapToGrid w:val="0"/>
        <w:spacing w:after="120"/>
        <w:ind w:left="1134" w:right="1134"/>
        <w:jc w:val="both"/>
        <w:rPr>
          <w:rStyle w:val="SingleTxtGChar"/>
          <w:rFonts w:eastAsia="Malgun Gothic"/>
          <w:b/>
        </w:rPr>
      </w:pPr>
      <w:r w:rsidRPr="004E6687">
        <w:rPr>
          <w:rStyle w:val="SingleTxtGChar"/>
          <w:rFonts w:eastAsia="Malgun Gothic"/>
        </w:rPr>
        <w:t>53.</w:t>
      </w:r>
      <w:r w:rsidRPr="004E6687">
        <w:rPr>
          <w:rStyle w:val="SingleTxtGChar"/>
          <w:rFonts w:eastAsia="Malgun Gothic"/>
        </w:rPr>
        <w:tab/>
      </w:r>
      <w:r w:rsidR="005C1D2D" w:rsidRPr="004E6687">
        <w:rPr>
          <w:rStyle w:val="SingleTxtGChar"/>
          <w:rFonts w:eastAsia="Malgun Gothic"/>
          <w:b/>
        </w:rPr>
        <w:t xml:space="preserve">The Committee recommends that the State Party establish a standing government structure and ensure that it has the mandate and adequate human, technical and financial resources to coordinate and engage with, and prepare reports to, international and regional human rights mechanisms and to coordinate and track national follow-up to, and the implementation of, treaty obligations and the recommendations and decisions emanating from such mechanisms effectively. The Committee emphasizes that such a structure should </w:t>
      </w:r>
      <w:bookmarkStart w:id="0" w:name="_Hlk80953854"/>
      <w:r w:rsidR="005C1D2D" w:rsidRPr="004E6687">
        <w:rPr>
          <w:rStyle w:val="SingleTxtGChar"/>
          <w:rFonts w:eastAsia="Malgun Gothic"/>
          <w:b/>
        </w:rPr>
        <w:t xml:space="preserve">be adequately and continuously supported by dedicated staff and </w:t>
      </w:r>
      <w:bookmarkEnd w:id="0"/>
      <w:r w:rsidR="005C1D2D" w:rsidRPr="004E6687">
        <w:rPr>
          <w:rStyle w:val="SingleTxtGChar"/>
          <w:rFonts w:eastAsia="Malgun Gothic"/>
          <w:b/>
        </w:rPr>
        <w:t>should have the capacity to consult systematically with the Ombudsperson</w:t>
      </w:r>
      <w:r w:rsidR="006B0C1B">
        <w:rPr>
          <w:rStyle w:val="SingleTxtGChar"/>
          <w:rFonts w:eastAsia="Malgun Gothic"/>
          <w:b/>
        </w:rPr>
        <w:t>’</w:t>
      </w:r>
      <w:r w:rsidR="005C1D2D" w:rsidRPr="004E6687">
        <w:rPr>
          <w:rStyle w:val="SingleTxtGChar"/>
          <w:rFonts w:eastAsia="Malgun Gothic"/>
          <w:b/>
        </w:rPr>
        <w:t>s Office and civil society.</w:t>
      </w:r>
    </w:p>
    <w:p w14:paraId="5C8E7C20" w14:textId="77777777" w:rsidR="005C1D2D" w:rsidRPr="005C1D2D" w:rsidRDefault="005C1D2D" w:rsidP="005C1D2D">
      <w:pPr>
        <w:pStyle w:val="H1G"/>
      </w:pPr>
      <w:r w:rsidRPr="005C1D2D">
        <w:tab/>
        <w:t>C.</w:t>
      </w:r>
      <w:r w:rsidRPr="005C1D2D">
        <w:tab/>
        <w:t xml:space="preserve">Next report </w:t>
      </w:r>
    </w:p>
    <w:p w14:paraId="613CB608" w14:textId="3D6B64B2" w:rsidR="005C1D2D" w:rsidRPr="004E6687" w:rsidRDefault="00093BEC" w:rsidP="00093BEC">
      <w:pPr>
        <w:adjustRightInd w:val="0"/>
        <w:snapToGrid w:val="0"/>
        <w:spacing w:after="120"/>
        <w:ind w:left="1134" w:right="1134"/>
        <w:jc w:val="both"/>
        <w:rPr>
          <w:rStyle w:val="SingleTxtGChar"/>
          <w:rFonts w:eastAsia="Malgun Gothic"/>
          <w:b/>
          <w:bCs/>
        </w:rPr>
      </w:pPr>
      <w:r w:rsidRPr="004E6687">
        <w:rPr>
          <w:rStyle w:val="SingleTxtGChar"/>
          <w:rFonts w:eastAsia="Malgun Gothic"/>
          <w:bCs/>
        </w:rPr>
        <w:t>54.</w:t>
      </w:r>
      <w:r w:rsidRPr="004E6687">
        <w:rPr>
          <w:rStyle w:val="SingleTxtGChar"/>
          <w:rFonts w:eastAsia="Malgun Gothic"/>
          <w:bCs/>
        </w:rPr>
        <w:tab/>
      </w:r>
      <w:r w:rsidR="005C1D2D" w:rsidRPr="004E6687">
        <w:rPr>
          <w:rStyle w:val="SingleTxtGChar"/>
          <w:rFonts w:eastAsia="Malgun Gothic"/>
          <w:b/>
          <w:bCs/>
        </w:rPr>
        <w:t>The Committee will establish and communicate the due date of the combined eighth and ninth periodic reports of the State Party in due course, in line with the envisaged predictable reporting calendar, and following the adoption of a list of issues and questions prior to reporting, if applicable, for the State Party. The reports should be in compliance with the Committee</w:t>
      </w:r>
      <w:r w:rsidR="006B0C1B">
        <w:rPr>
          <w:rStyle w:val="SingleTxtGChar"/>
          <w:rFonts w:eastAsia="Malgun Gothic"/>
          <w:b/>
          <w:bCs/>
        </w:rPr>
        <w:t>’</w:t>
      </w:r>
      <w:r w:rsidR="005C1D2D" w:rsidRPr="004E6687">
        <w:rPr>
          <w:rStyle w:val="SingleTxtGChar"/>
          <w:rFonts w:eastAsia="Malgun Gothic"/>
          <w:b/>
          <w:bCs/>
        </w:rPr>
        <w:t>s harmonized treaty-specific reporting guidelines</w:t>
      </w:r>
      <w:r w:rsidR="005C1D2D" w:rsidRPr="006B0C1B">
        <w:rPr>
          <w:rStyle w:val="FootnoteReference"/>
        </w:rPr>
        <w:footnoteReference w:id="16"/>
      </w:r>
      <w:r w:rsidR="005C1D2D" w:rsidRPr="006B0C1B">
        <w:rPr>
          <w:rStyle w:val="FootnoteReference"/>
        </w:rPr>
        <w:t xml:space="preserve"> </w:t>
      </w:r>
      <w:r w:rsidR="005C1D2D" w:rsidRPr="004E6687">
        <w:rPr>
          <w:rStyle w:val="SingleTxtGChar"/>
          <w:rFonts w:eastAsia="Malgun Gothic"/>
          <w:b/>
          <w:bCs/>
        </w:rPr>
        <w:t>and should not exceed 21,200 words.</w:t>
      </w:r>
      <w:r w:rsidR="005C1D2D" w:rsidRPr="006B0C1B">
        <w:rPr>
          <w:rStyle w:val="FootnoteReference"/>
        </w:rPr>
        <w:footnoteReference w:id="17"/>
      </w:r>
      <w:r w:rsidR="005C1D2D" w:rsidRPr="006B0C1B">
        <w:rPr>
          <w:rStyle w:val="FootnoteReference"/>
        </w:rPr>
        <w:t xml:space="preserve"> </w:t>
      </w:r>
      <w:r w:rsidR="005C1D2D" w:rsidRPr="004E6687">
        <w:rPr>
          <w:rStyle w:val="SingleTxtGChar"/>
          <w:rFonts w:eastAsia="Malgun Gothic"/>
          <w:b/>
          <w:bCs/>
        </w:rPr>
        <w:t xml:space="preserve">In the event that reports exceeding the established word limit are submitted, the State Party will be asked to shorten the reports. If the State Party is not in a position to review and resubmit the reports, translation thereof for the purposes of consideration by the Committee cannot be guaranteed. </w:t>
      </w:r>
    </w:p>
    <w:p w14:paraId="4622BB7D" w14:textId="31C77D41" w:rsidR="00226ADD" w:rsidRPr="00226ADD" w:rsidRDefault="005C1D2D" w:rsidP="005C1D2D">
      <w:pPr>
        <w:spacing w:before="240"/>
        <w:jc w:val="center"/>
        <w:rPr>
          <w:rFonts w:eastAsiaTheme="minorEastAsia"/>
        </w:rPr>
      </w:pPr>
      <w:r>
        <w:rPr>
          <w:u w:val="single"/>
        </w:rPr>
        <w:tab/>
      </w:r>
      <w:r>
        <w:rPr>
          <w:u w:val="single"/>
        </w:rPr>
        <w:tab/>
      </w:r>
      <w:r>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F5E978" w14:textId="77777777" w:rsidR="00450E16" w:rsidRPr="00C60504" w:rsidRDefault="00450E16" w:rsidP="00C60504">
      <w:pPr>
        <w:pStyle w:val="Footer"/>
      </w:pPr>
    </w:p>
  </w:endnote>
  <w:endnote w:type="continuationSeparator" w:id="0">
    <w:p w14:paraId="7FD63A27" w14:textId="77777777" w:rsidR="00450E16" w:rsidRPr="00C60504" w:rsidRDefault="00450E1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67672" w14:textId="77777777" w:rsidR="005C1D2D" w:rsidRDefault="005C1D2D" w:rsidP="005C1D2D">
    <w:pPr>
      <w:pStyle w:val="Footer"/>
      <w:tabs>
        <w:tab w:val="right" w:pos="9638"/>
      </w:tabs>
    </w:pPr>
    <w:r w:rsidRPr="005C1D2D">
      <w:rPr>
        <w:b/>
        <w:bCs/>
        <w:sz w:val="18"/>
      </w:rPr>
      <w:fldChar w:fldCharType="begin"/>
    </w:r>
    <w:r w:rsidRPr="005C1D2D">
      <w:rPr>
        <w:b/>
        <w:bCs/>
        <w:sz w:val="18"/>
      </w:rPr>
      <w:instrText xml:space="preserve"> PAGE  \* MERGEFORMAT </w:instrText>
    </w:r>
    <w:r w:rsidRPr="005C1D2D">
      <w:rPr>
        <w:b/>
        <w:bCs/>
        <w:sz w:val="18"/>
      </w:rPr>
      <w:fldChar w:fldCharType="separate"/>
    </w:r>
    <w:r w:rsidRPr="005C1D2D">
      <w:rPr>
        <w:b/>
        <w:bCs/>
        <w:noProof/>
        <w:sz w:val="18"/>
      </w:rPr>
      <w:t>2</w:t>
    </w:r>
    <w:r w:rsidRPr="005C1D2D">
      <w:rPr>
        <w:b/>
        <w:bCs/>
        <w:sz w:val="18"/>
      </w:rPr>
      <w:fldChar w:fldCharType="end"/>
    </w:r>
    <w:r>
      <w:tab/>
      <w:t>GE.25-09185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CA0A" w14:textId="77777777" w:rsidR="005C1D2D" w:rsidRDefault="005C1D2D" w:rsidP="005C1D2D">
    <w:pPr>
      <w:pStyle w:val="Footer"/>
      <w:tabs>
        <w:tab w:val="right" w:pos="9638"/>
      </w:tabs>
    </w:pPr>
    <w:r>
      <w:t>GE.25-09185</w:t>
    </w:r>
    <w:r>
      <w:tab/>
    </w:r>
    <w:r w:rsidRPr="005C1D2D">
      <w:rPr>
        <w:b/>
        <w:bCs/>
        <w:sz w:val="18"/>
      </w:rPr>
      <w:fldChar w:fldCharType="begin"/>
    </w:r>
    <w:r w:rsidRPr="005C1D2D">
      <w:rPr>
        <w:b/>
        <w:bCs/>
        <w:sz w:val="18"/>
      </w:rPr>
      <w:instrText xml:space="preserve"> PAGE  \* MERGEFORMAT </w:instrText>
    </w:r>
    <w:r w:rsidRPr="005C1D2D">
      <w:rPr>
        <w:b/>
        <w:bCs/>
        <w:sz w:val="18"/>
      </w:rPr>
      <w:fldChar w:fldCharType="separate"/>
    </w:r>
    <w:r w:rsidRPr="005C1D2D">
      <w:rPr>
        <w:b/>
        <w:bCs/>
        <w:noProof/>
        <w:sz w:val="18"/>
      </w:rPr>
      <w:t>3</w:t>
    </w:r>
    <w:r w:rsidRPr="005C1D2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340F2" w14:textId="77777777" w:rsidR="005C1D2D" w:rsidRDefault="005C1D2D">
    <w:pPr>
      <w:pStyle w:val="Footer"/>
      <w:rPr>
        <w:sz w:val="20"/>
      </w:rPr>
    </w:pPr>
    <w:r w:rsidRPr="0027112F">
      <w:rPr>
        <w:noProof/>
        <w:lang w:val="en-US"/>
      </w:rPr>
      <w:drawing>
        <wp:anchor distT="0" distB="0" distL="114300" distR="114300" simplePos="0" relativeHeight="251659264" behindDoc="0" locked="1" layoutInCell="1" allowOverlap="1" wp14:anchorId="242EC5CF" wp14:editId="3167691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3DF7476" w14:textId="3B2BDCBF" w:rsidR="005C1D2D" w:rsidRPr="005C1D2D" w:rsidRDefault="005C1D2D" w:rsidP="005C1D2D">
    <w:pPr>
      <w:pStyle w:val="Footer"/>
      <w:rPr>
        <w:sz w:val="20"/>
      </w:rPr>
    </w:pPr>
    <w:r>
      <w:rPr>
        <w:sz w:val="20"/>
      </w:rPr>
      <w:t xml:space="preserve">GE.25-09185  </w:t>
    </w:r>
    <w:r w:rsidRPr="006B0C1B">
      <w:rPr>
        <w:sz w:val="20"/>
      </w:rPr>
      <w:t>(E)</w:t>
    </w:r>
    <w:r w:rsidRPr="006B0C1B">
      <w:rPr>
        <w:noProof/>
        <w:sz w:val="20"/>
      </w:rPr>
      <w:drawing>
        <wp:anchor distT="0" distB="0" distL="114300" distR="114300" simplePos="0" relativeHeight="251660288" behindDoc="0" locked="0" layoutInCell="1" allowOverlap="1" wp14:anchorId="6736AD54" wp14:editId="37A46EE5">
          <wp:simplePos x="0" y="0"/>
          <wp:positionH relativeFrom="margin">
            <wp:posOffset>5583555</wp:posOffset>
          </wp:positionH>
          <wp:positionV relativeFrom="margin">
            <wp:posOffset>8981440</wp:posOffset>
          </wp:positionV>
          <wp:extent cx="571500" cy="571500"/>
          <wp:effectExtent l="0" t="0" r="0" b="0"/>
          <wp:wrapNone/>
          <wp:docPr id="1812209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F2A14">
      <w:rPr>
        <w:sz w:val="20"/>
      </w:rPr>
      <w:t xml:space="preserve">    250725    250725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F59CD" w14:textId="77777777" w:rsidR="00450E16" w:rsidRPr="00C60504" w:rsidRDefault="00450E16" w:rsidP="00C60504">
      <w:pPr>
        <w:tabs>
          <w:tab w:val="right" w:pos="2155"/>
        </w:tabs>
        <w:spacing w:after="80"/>
        <w:ind w:left="680"/>
      </w:pPr>
      <w:r>
        <w:rPr>
          <w:u w:val="single"/>
        </w:rPr>
        <w:tab/>
      </w:r>
    </w:p>
  </w:footnote>
  <w:footnote w:type="continuationSeparator" w:id="0">
    <w:p w14:paraId="31ABDE01" w14:textId="77777777" w:rsidR="00450E16" w:rsidRPr="00C60504" w:rsidRDefault="00450E16" w:rsidP="00C60504">
      <w:pPr>
        <w:tabs>
          <w:tab w:val="right" w:pos="2155"/>
        </w:tabs>
        <w:spacing w:after="80"/>
        <w:ind w:left="680"/>
      </w:pPr>
      <w:r>
        <w:rPr>
          <w:u w:val="single"/>
        </w:rPr>
        <w:tab/>
      </w:r>
    </w:p>
  </w:footnote>
  <w:footnote w:id="1">
    <w:p w14:paraId="7F10F9A2" w14:textId="77777777" w:rsidR="005C1D2D" w:rsidRPr="00B9360B" w:rsidRDefault="005C1D2D" w:rsidP="00093BEC">
      <w:pPr>
        <w:pStyle w:val="FootnoteText"/>
      </w:pPr>
      <w:r w:rsidRPr="00074DEB">
        <w:tab/>
      </w:r>
      <w:r w:rsidRPr="006C66CF">
        <w:rPr>
          <w:sz w:val="20"/>
        </w:rPr>
        <w:t>*</w:t>
      </w:r>
      <w:r w:rsidRPr="001A6CF9">
        <w:rPr>
          <w:sz w:val="20"/>
        </w:rPr>
        <w:tab/>
      </w:r>
      <w:r w:rsidRPr="00B9360B">
        <w:t>Adopted by the Committee at its ninety-ninth session (12–30 May 2025).</w:t>
      </w:r>
    </w:p>
  </w:footnote>
  <w:footnote w:id="2">
    <w:p w14:paraId="4945C771" w14:textId="0E502252" w:rsidR="005C1D2D" w:rsidRPr="00B9360B" w:rsidRDefault="005C1D2D" w:rsidP="00093BEC">
      <w:pPr>
        <w:pStyle w:val="FootnoteText"/>
        <w:rPr>
          <w:lang w:val="en-US"/>
        </w:rPr>
      </w:pPr>
      <w:r w:rsidRPr="00B9360B">
        <w:tab/>
      </w:r>
      <w:r w:rsidRPr="006B0C1B">
        <w:rPr>
          <w:rStyle w:val="FootnoteReference"/>
        </w:rPr>
        <w:footnoteRef/>
      </w:r>
      <w:r w:rsidRPr="006B0C1B">
        <w:rPr>
          <w:rStyle w:val="FootnoteReference"/>
        </w:rPr>
        <w:tab/>
      </w:r>
      <w:hyperlink r:id="rId1" w:history="1">
        <w:r w:rsidRPr="00093BEC">
          <w:rPr>
            <w:rStyle w:val="Hyperlink"/>
          </w:rPr>
          <w:t>CRC/C/ROU/6-7</w:t>
        </w:r>
      </w:hyperlink>
      <w:r w:rsidRPr="00B9360B">
        <w:t xml:space="preserve">. </w:t>
      </w:r>
    </w:p>
  </w:footnote>
  <w:footnote w:id="3">
    <w:p w14:paraId="1501232E" w14:textId="4803BFFE" w:rsidR="005C1D2D" w:rsidRPr="00B9360B" w:rsidRDefault="005C1D2D" w:rsidP="00093BEC">
      <w:pPr>
        <w:pStyle w:val="FootnoteText"/>
        <w:rPr>
          <w:lang w:val="en-US"/>
        </w:rPr>
      </w:pPr>
      <w:r w:rsidRPr="00B9360B">
        <w:tab/>
      </w:r>
      <w:r w:rsidRPr="006B0C1B">
        <w:rPr>
          <w:rStyle w:val="FootnoteReference"/>
        </w:rPr>
        <w:footnoteRef/>
      </w:r>
      <w:r w:rsidRPr="006B0C1B">
        <w:rPr>
          <w:rStyle w:val="FootnoteReference"/>
        </w:rPr>
        <w:tab/>
      </w:r>
      <w:r w:rsidRPr="00B9360B">
        <w:t xml:space="preserve">See </w:t>
      </w:r>
      <w:hyperlink r:id="rId2" w:history="1">
        <w:r w:rsidRPr="00093BEC">
          <w:rPr>
            <w:rStyle w:val="Hyperlink"/>
          </w:rPr>
          <w:t>CRC/C/SR.2890</w:t>
        </w:r>
      </w:hyperlink>
      <w:r w:rsidRPr="00B9360B">
        <w:t xml:space="preserve"> and </w:t>
      </w:r>
      <w:hyperlink r:id="rId3" w:history="1">
        <w:r w:rsidRPr="00093BEC">
          <w:rPr>
            <w:rStyle w:val="Hyperlink"/>
          </w:rPr>
          <w:t>CRC/C/SR.2891</w:t>
        </w:r>
      </w:hyperlink>
      <w:r w:rsidRPr="00B9360B">
        <w:t>.</w:t>
      </w:r>
    </w:p>
  </w:footnote>
  <w:footnote w:id="4">
    <w:p w14:paraId="67AF491E" w14:textId="310E329D" w:rsidR="005C1D2D" w:rsidRPr="00413081" w:rsidRDefault="005C1D2D" w:rsidP="00093BEC">
      <w:pPr>
        <w:pStyle w:val="FootnoteText"/>
        <w:rPr>
          <w:lang w:val="en-US"/>
        </w:rPr>
      </w:pPr>
      <w:r w:rsidRPr="00B9360B">
        <w:tab/>
      </w:r>
      <w:r w:rsidRPr="006B0C1B">
        <w:rPr>
          <w:rStyle w:val="FootnoteReference"/>
        </w:rPr>
        <w:footnoteRef/>
      </w:r>
      <w:r w:rsidRPr="006B0C1B">
        <w:rPr>
          <w:rStyle w:val="FootnoteReference"/>
        </w:rPr>
        <w:tab/>
      </w:r>
      <w:hyperlink r:id="rId4" w:history="1">
        <w:r w:rsidRPr="00093BEC">
          <w:rPr>
            <w:rStyle w:val="Hyperlink"/>
            <w:lang w:val="en-US"/>
          </w:rPr>
          <w:t>CRC/C/ROU/6-7</w:t>
        </w:r>
      </w:hyperlink>
      <w:r w:rsidRPr="00B9360B">
        <w:rPr>
          <w:lang w:val="en-US"/>
        </w:rPr>
        <w:t>.</w:t>
      </w:r>
    </w:p>
  </w:footnote>
  <w:footnote w:id="5">
    <w:p w14:paraId="4A94E096" w14:textId="3F0F470D" w:rsidR="005C1D2D" w:rsidRPr="00413081" w:rsidRDefault="005C1D2D" w:rsidP="00093BEC">
      <w:pPr>
        <w:pStyle w:val="FootnoteText"/>
        <w:rPr>
          <w:lang w:val="es-ES"/>
        </w:rPr>
      </w:pPr>
      <w:r>
        <w:rPr>
          <w:lang w:val="en-US"/>
        </w:rPr>
        <w:tab/>
      </w:r>
      <w:r w:rsidRPr="006B0C1B">
        <w:rPr>
          <w:rStyle w:val="FootnoteReference"/>
        </w:rPr>
        <w:footnoteRef/>
      </w:r>
      <w:r w:rsidRPr="006B0C1B">
        <w:rPr>
          <w:rStyle w:val="FootnoteReference"/>
        </w:rPr>
        <w:tab/>
      </w:r>
      <w:hyperlink r:id="rId5" w:history="1">
        <w:r w:rsidRPr="00093BEC">
          <w:rPr>
            <w:rStyle w:val="Hyperlink"/>
          </w:rPr>
          <w:t>CRC/C/ROU/CO/5</w:t>
        </w:r>
      </w:hyperlink>
      <w:r w:rsidRPr="00E80F00">
        <w:t xml:space="preserve">, para. </w:t>
      </w:r>
      <w:r w:rsidRPr="00E80F00">
        <w:rPr>
          <w:lang w:val="es-ES"/>
        </w:rPr>
        <w:t>10.</w:t>
      </w:r>
    </w:p>
  </w:footnote>
  <w:footnote w:id="6">
    <w:p w14:paraId="4C78A86B" w14:textId="47527E6D" w:rsidR="005C1D2D" w:rsidRPr="001409DE" w:rsidRDefault="005C1D2D" w:rsidP="00093BEC">
      <w:pPr>
        <w:pStyle w:val="FootnoteText"/>
        <w:rPr>
          <w:lang w:val="es-ES"/>
        </w:rPr>
      </w:pPr>
      <w:r w:rsidRPr="00413081">
        <w:rPr>
          <w:lang w:val="es-ES"/>
        </w:rPr>
        <w:tab/>
      </w:r>
      <w:r w:rsidRPr="006B0C1B">
        <w:rPr>
          <w:rStyle w:val="FootnoteReference"/>
        </w:rPr>
        <w:footnoteRef/>
      </w:r>
      <w:r w:rsidRPr="006B0C1B">
        <w:rPr>
          <w:rStyle w:val="FootnoteReference"/>
        </w:rPr>
        <w:tab/>
      </w:r>
      <w:hyperlink r:id="rId6" w:history="1">
        <w:r w:rsidRPr="00093BEC">
          <w:rPr>
            <w:rStyle w:val="Hyperlink"/>
            <w:lang w:val="es-ES"/>
          </w:rPr>
          <w:t>CRC/C/ROU/CO/5</w:t>
        </w:r>
      </w:hyperlink>
      <w:r w:rsidRPr="001409DE">
        <w:rPr>
          <w:lang w:val="es-ES"/>
        </w:rPr>
        <w:t>, para. 17.</w:t>
      </w:r>
    </w:p>
  </w:footnote>
  <w:footnote w:id="7">
    <w:p w14:paraId="4BE1E71D" w14:textId="7193613F" w:rsidR="005C1D2D" w:rsidRPr="00C74B2A" w:rsidRDefault="005C1D2D" w:rsidP="00093BEC">
      <w:pPr>
        <w:pStyle w:val="FootnoteText"/>
        <w:rPr>
          <w:lang w:val="es-ES"/>
        </w:rPr>
      </w:pPr>
      <w:r w:rsidRPr="001409DE">
        <w:rPr>
          <w:lang w:val="es-ES"/>
        </w:rPr>
        <w:tab/>
      </w:r>
      <w:r w:rsidRPr="006B0C1B">
        <w:rPr>
          <w:rStyle w:val="FootnoteReference"/>
        </w:rPr>
        <w:footnoteRef/>
      </w:r>
      <w:r w:rsidRPr="006B0C1B">
        <w:rPr>
          <w:rStyle w:val="FootnoteReference"/>
        </w:rPr>
        <w:tab/>
      </w:r>
      <w:hyperlink r:id="rId7" w:history="1">
        <w:r w:rsidRPr="00093BEC">
          <w:rPr>
            <w:rStyle w:val="Hyperlink"/>
            <w:lang w:val="es-ES"/>
          </w:rPr>
          <w:t>CRC/C/ROU/CO/5</w:t>
        </w:r>
      </w:hyperlink>
      <w:r w:rsidRPr="001409DE">
        <w:rPr>
          <w:lang w:val="es-ES"/>
        </w:rPr>
        <w:t xml:space="preserve">, para. </w:t>
      </w:r>
      <w:r w:rsidRPr="00C74B2A">
        <w:rPr>
          <w:lang w:val="es-ES"/>
        </w:rPr>
        <w:t>20.</w:t>
      </w:r>
    </w:p>
  </w:footnote>
  <w:footnote w:id="8">
    <w:p w14:paraId="346C1FFF" w14:textId="405049B1" w:rsidR="005C1D2D" w:rsidRPr="00C74B2A" w:rsidRDefault="005C1D2D" w:rsidP="00093BEC">
      <w:pPr>
        <w:pStyle w:val="FootnoteText"/>
        <w:rPr>
          <w:lang w:val="es-ES"/>
        </w:rPr>
      </w:pPr>
      <w:r w:rsidRPr="00C74B2A">
        <w:rPr>
          <w:lang w:val="es-ES"/>
        </w:rPr>
        <w:tab/>
      </w:r>
      <w:r w:rsidRPr="006B0C1B">
        <w:rPr>
          <w:rStyle w:val="FootnoteReference"/>
        </w:rPr>
        <w:footnoteRef/>
      </w:r>
      <w:r w:rsidRPr="006B0C1B">
        <w:rPr>
          <w:rStyle w:val="FootnoteReference"/>
        </w:rPr>
        <w:tab/>
      </w:r>
      <w:hyperlink r:id="rId8" w:history="1">
        <w:r w:rsidRPr="00093BEC">
          <w:rPr>
            <w:rStyle w:val="Hyperlink"/>
            <w:lang w:val="es-ES"/>
          </w:rPr>
          <w:t>CRC/C/ROU/CO/5</w:t>
        </w:r>
      </w:hyperlink>
      <w:r w:rsidRPr="00C74B2A">
        <w:rPr>
          <w:lang w:val="es-ES"/>
        </w:rPr>
        <w:t>, para. 24.</w:t>
      </w:r>
    </w:p>
  </w:footnote>
  <w:footnote w:id="9">
    <w:p w14:paraId="33145906" w14:textId="27D82383" w:rsidR="005C1D2D" w:rsidRPr="005C1D2D" w:rsidRDefault="005C1D2D" w:rsidP="00093BEC">
      <w:pPr>
        <w:pStyle w:val="FootnoteText"/>
      </w:pPr>
      <w:r w:rsidRPr="00C74B2A">
        <w:rPr>
          <w:lang w:val="es-ES"/>
        </w:rPr>
        <w:tab/>
      </w:r>
      <w:r w:rsidRPr="006B0C1B">
        <w:rPr>
          <w:rStyle w:val="FootnoteReference"/>
        </w:rPr>
        <w:footnoteRef/>
      </w:r>
      <w:r w:rsidRPr="006B0C1B">
        <w:rPr>
          <w:rStyle w:val="FootnoteReference"/>
        </w:rPr>
        <w:t xml:space="preserve"> </w:t>
      </w:r>
      <w:r w:rsidRPr="00C74B2A">
        <w:rPr>
          <w:lang w:val="es-ES"/>
        </w:rPr>
        <w:tab/>
      </w:r>
      <w:hyperlink r:id="rId9" w:history="1">
        <w:r w:rsidRPr="00093BEC">
          <w:rPr>
            <w:rStyle w:val="Hyperlink"/>
            <w:lang w:val="es-ES"/>
          </w:rPr>
          <w:t>CRC/C/ROU/6-7</w:t>
        </w:r>
      </w:hyperlink>
      <w:r w:rsidRPr="00C74B2A">
        <w:rPr>
          <w:lang w:val="es-ES"/>
        </w:rPr>
        <w:t xml:space="preserve">, para. </w:t>
      </w:r>
      <w:r w:rsidRPr="005C1D2D">
        <w:t>165.</w:t>
      </w:r>
    </w:p>
  </w:footnote>
  <w:footnote w:id="10">
    <w:p w14:paraId="2EA7F76C" w14:textId="77777777" w:rsidR="005C1D2D" w:rsidRPr="004C6D2D" w:rsidRDefault="005C1D2D" w:rsidP="00093BEC">
      <w:pPr>
        <w:pStyle w:val="FootnoteText"/>
      </w:pPr>
      <w:r w:rsidRPr="005C1D2D">
        <w:tab/>
      </w:r>
      <w:r w:rsidRPr="006B0C1B">
        <w:rPr>
          <w:rStyle w:val="FootnoteReference"/>
        </w:rPr>
        <w:footnoteRef/>
      </w:r>
      <w:r w:rsidRPr="006B0C1B">
        <w:rPr>
          <w:rStyle w:val="FootnoteReference"/>
        </w:rPr>
        <w:tab/>
      </w:r>
      <w:r w:rsidRPr="004C6D2D">
        <w:t>General Assembly resolution 64/142, annex.</w:t>
      </w:r>
    </w:p>
  </w:footnote>
  <w:footnote w:id="11">
    <w:p w14:paraId="7CCBC592" w14:textId="34DB2A90" w:rsidR="005C1D2D" w:rsidRPr="00BB2F07" w:rsidRDefault="005C1D2D" w:rsidP="00093BEC">
      <w:pPr>
        <w:pStyle w:val="FootnoteText"/>
        <w:rPr>
          <w:lang w:val="es-ES"/>
        </w:rPr>
      </w:pPr>
      <w:r w:rsidRPr="004C6D2D">
        <w:tab/>
      </w:r>
      <w:r w:rsidRPr="006B0C1B">
        <w:rPr>
          <w:rStyle w:val="FootnoteReference"/>
        </w:rPr>
        <w:footnoteRef/>
      </w:r>
      <w:r w:rsidRPr="006B0C1B">
        <w:rPr>
          <w:rStyle w:val="FootnoteReference"/>
        </w:rPr>
        <w:tab/>
      </w:r>
      <w:hyperlink r:id="rId10" w:history="1">
        <w:r w:rsidRPr="00093BEC">
          <w:rPr>
            <w:rStyle w:val="Hyperlink"/>
            <w:lang w:val="en-US"/>
          </w:rPr>
          <w:t>CRC/C/ROU/CO/5</w:t>
        </w:r>
      </w:hyperlink>
      <w:r w:rsidRPr="00C74B2A">
        <w:rPr>
          <w:lang w:val="en-US"/>
        </w:rPr>
        <w:t xml:space="preserve">, para. </w:t>
      </w:r>
      <w:r w:rsidRPr="004C6D2D">
        <w:rPr>
          <w:lang w:val="es-ES"/>
        </w:rPr>
        <w:t>29.</w:t>
      </w:r>
    </w:p>
  </w:footnote>
  <w:footnote w:id="12">
    <w:p w14:paraId="30675BFD" w14:textId="11C7680B" w:rsidR="005C1D2D" w:rsidRPr="00BB2F07" w:rsidRDefault="005C1D2D" w:rsidP="00093BEC">
      <w:pPr>
        <w:pStyle w:val="FootnoteText"/>
        <w:rPr>
          <w:lang w:val="es-ES"/>
        </w:rPr>
      </w:pPr>
      <w:r w:rsidRPr="00BB2F07">
        <w:rPr>
          <w:lang w:val="es-ES"/>
        </w:rPr>
        <w:tab/>
      </w:r>
      <w:r w:rsidRPr="006B0C1B">
        <w:rPr>
          <w:rStyle w:val="FootnoteReference"/>
        </w:rPr>
        <w:footnoteRef/>
      </w:r>
      <w:r w:rsidRPr="006B0C1B">
        <w:rPr>
          <w:rStyle w:val="FootnoteReference"/>
        </w:rPr>
        <w:tab/>
      </w:r>
      <w:hyperlink r:id="rId11" w:history="1">
        <w:r w:rsidRPr="00093BEC">
          <w:rPr>
            <w:rStyle w:val="Hyperlink"/>
            <w:lang w:val="es-ES"/>
          </w:rPr>
          <w:t>CRC/C/ROU/CO/5</w:t>
        </w:r>
      </w:hyperlink>
      <w:r w:rsidRPr="00DF0530">
        <w:rPr>
          <w:lang w:val="es-ES"/>
        </w:rPr>
        <w:t>, para. 30.</w:t>
      </w:r>
    </w:p>
  </w:footnote>
  <w:footnote w:id="13">
    <w:p w14:paraId="0840CCC2" w14:textId="63B9CCD8" w:rsidR="005C1D2D" w:rsidRPr="00BB2F07" w:rsidRDefault="005C1D2D" w:rsidP="00093BEC">
      <w:pPr>
        <w:pStyle w:val="FootnoteText"/>
        <w:rPr>
          <w:lang w:val="es-ES"/>
        </w:rPr>
      </w:pPr>
      <w:r w:rsidRPr="00BB2F07">
        <w:rPr>
          <w:lang w:val="es-ES"/>
        </w:rPr>
        <w:tab/>
      </w:r>
      <w:r w:rsidRPr="006B0C1B">
        <w:rPr>
          <w:rStyle w:val="FootnoteReference"/>
        </w:rPr>
        <w:footnoteRef/>
      </w:r>
      <w:r w:rsidRPr="006B0C1B">
        <w:rPr>
          <w:rStyle w:val="FootnoteReference"/>
        </w:rPr>
        <w:tab/>
      </w:r>
      <w:hyperlink r:id="rId12" w:history="1">
        <w:r w:rsidRPr="00093BEC">
          <w:rPr>
            <w:rStyle w:val="Hyperlink"/>
            <w:lang w:val="es-ES"/>
          </w:rPr>
          <w:t>CRC/C/ROU/CO/5</w:t>
        </w:r>
      </w:hyperlink>
      <w:r w:rsidRPr="007E5E71">
        <w:rPr>
          <w:lang w:val="es-ES"/>
        </w:rPr>
        <w:t>, para. 34.</w:t>
      </w:r>
    </w:p>
  </w:footnote>
  <w:footnote w:id="14">
    <w:p w14:paraId="38FBEBC5" w14:textId="407F7849" w:rsidR="005C1D2D" w:rsidRPr="00C74B2A" w:rsidRDefault="005C1D2D" w:rsidP="00093BEC">
      <w:pPr>
        <w:pStyle w:val="FootnoteText"/>
        <w:rPr>
          <w:highlight w:val="cyan"/>
          <w:lang w:val="es-ES"/>
        </w:rPr>
      </w:pPr>
      <w:r w:rsidRPr="00BB2F07">
        <w:rPr>
          <w:lang w:val="es-ES"/>
        </w:rPr>
        <w:tab/>
      </w:r>
      <w:r w:rsidRPr="006B0C1B">
        <w:rPr>
          <w:rStyle w:val="FootnoteReference"/>
        </w:rPr>
        <w:footnoteRef/>
      </w:r>
      <w:r w:rsidRPr="006B0C1B">
        <w:rPr>
          <w:rStyle w:val="FootnoteReference"/>
        </w:rPr>
        <w:tab/>
      </w:r>
      <w:hyperlink r:id="rId13" w:history="1">
        <w:r w:rsidRPr="00093BEC">
          <w:rPr>
            <w:rStyle w:val="Hyperlink"/>
            <w:lang w:val="es-ES"/>
          </w:rPr>
          <w:t>CRC/C/ROU/CO/5</w:t>
        </w:r>
      </w:hyperlink>
      <w:r w:rsidRPr="003274FC">
        <w:rPr>
          <w:lang w:val="es-ES"/>
        </w:rPr>
        <w:t xml:space="preserve">, para. </w:t>
      </w:r>
      <w:r w:rsidRPr="00C74B2A">
        <w:rPr>
          <w:lang w:val="es-ES"/>
        </w:rPr>
        <w:t>41.</w:t>
      </w:r>
    </w:p>
  </w:footnote>
  <w:footnote w:id="15">
    <w:p w14:paraId="3390AE5F" w14:textId="25E1FB60" w:rsidR="005C1D2D" w:rsidRPr="00BB2F07" w:rsidRDefault="005C1D2D" w:rsidP="00093BEC">
      <w:pPr>
        <w:pStyle w:val="FootnoteText"/>
        <w:rPr>
          <w:lang w:val="en-US"/>
        </w:rPr>
      </w:pPr>
      <w:r w:rsidRPr="00C74B2A">
        <w:rPr>
          <w:lang w:val="es-ES"/>
        </w:rPr>
        <w:tab/>
      </w:r>
      <w:r w:rsidRPr="006B0C1B">
        <w:rPr>
          <w:rStyle w:val="FootnoteReference"/>
        </w:rPr>
        <w:footnoteRef/>
      </w:r>
      <w:r w:rsidRPr="006B0C1B">
        <w:rPr>
          <w:rStyle w:val="FootnoteReference"/>
        </w:rPr>
        <w:tab/>
      </w:r>
      <w:hyperlink r:id="rId14" w:history="1">
        <w:r w:rsidRPr="00093BEC">
          <w:rPr>
            <w:rStyle w:val="Hyperlink"/>
            <w:lang w:val="es-ES"/>
          </w:rPr>
          <w:t>CRC/C/ROU/CO/5</w:t>
        </w:r>
      </w:hyperlink>
      <w:r w:rsidRPr="00C74B2A">
        <w:rPr>
          <w:lang w:val="es-ES"/>
        </w:rPr>
        <w:t xml:space="preserve">, para. </w:t>
      </w:r>
      <w:r w:rsidRPr="005C3A99">
        <w:rPr>
          <w:lang w:val="en-US"/>
        </w:rPr>
        <w:t>42.</w:t>
      </w:r>
    </w:p>
  </w:footnote>
  <w:footnote w:id="16">
    <w:p w14:paraId="507E4921" w14:textId="31ADF082" w:rsidR="005C1D2D" w:rsidRPr="00093BEC" w:rsidRDefault="005C1D2D" w:rsidP="00093BEC">
      <w:pPr>
        <w:pStyle w:val="FootnoteText"/>
      </w:pPr>
      <w:r>
        <w:rPr>
          <w:lang w:val="pt-PT"/>
        </w:rPr>
        <w:tab/>
      </w:r>
      <w:r w:rsidRPr="006B0C1B">
        <w:rPr>
          <w:rStyle w:val="FootnoteReference"/>
        </w:rPr>
        <w:footnoteRef/>
      </w:r>
      <w:r w:rsidRPr="006B0C1B">
        <w:rPr>
          <w:rStyle w:val="FootnoteReference"/>
        </w:rPr>
        <w:tab/>
      </w:r>
      <w:hyperlink r:id="rId15" w:history="1">
        <w:r w:rsidRPr="00093BEC">
          <w:rPr>
            <w:color w:val="0000FF"/>
          </w:rPr>
          <w:t>CRC/C/58/Rev.3</w:t>
        </w:r>
      </w:hyperlink>
      <w:r w:rsidRPr="00093BEC">
        <w:t>.</w:t>
      </w:r>
    </w:p>
  </w:footnote>
  <w:footnote w:id="17">
    <w:p w14:paraId="17C84FEE" w14:textId="77777777" w:rsidR="005C1D2D" w:rsidRPr="00093BEC" w:rsidRDefault="005C1D2D" w:rsidP="00093BEC">
      <w:pPr>
        <w:pStyle w:val="FootnoteText"/>
      </w:pPr>
      <w:r w:rsidRPr="00093BEC">
        <w:tab/>
      </w:r>
      <w:r w:rsidRPr="006B0C1B">
        <w:rPr>
          <w:rStyle w:val="FootnoteReference"/>
        </w:rPr>
        <w:footnoteRef/>
      </w:r>
      <w:r w:rsidRPr="006B0C1B">
        <w:rPr>
          <w:rStyle w:val="FootnoteReference"/>
        </w:rPr>
        <w:tab/>
      </w:r>
      <w:r w:rsidRPr="00093BEC">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38C82" w14:textId="77777777" w:rsidR="005C1D2D" w:rsidRDefault="005C1D2D" w:rsidP="005C1D2D">
    <w:pPr>
      <w:pStyle w:val="Header"/>
    </w:pPr>
    <w:r>
      <w:t>CRC/C/ROU/CO/6-7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56B0C" w14:textId="77777777" w:rsidR="005C1D2D" w:rsidRDefault="005C1D2D" w:rsidP="005C1D2D">
    <w:pPr>
      <w:pStyle w:val="Header"/>
      <w:jc w:val="right"/>
    </w:pPr>
    <w:r>
      <w:t>CRC/C/ROU/CO/6-7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E68C342A">
      <w:start w:val="1"/>
      <w:numFmt w:val="decimal"/>
      <w:lvlText w:val="%1."/>
      <w:lvlJc w:val="left"/>
      <w:pPr>
        <w:tabs>
          <w:tab w:val="num" w:pos="1701"/>
        </w:tabs>
        <w:ind w:left="1134" w:firstLine="0"/>
      </w:pPr>
      <w:rPr>
        <w:rFonts w:ascii="Times New Roman" w:hAnsi="Times New Roman" w:hint="default"/>
        <w:b w:val="0"/>
        <w:i w:val="0"/>
        <w:sz w:val="20"/>
      </w:rPr>
    </w:lvl>
    <w:lvl w:ilvl="1" w:tplc="C0BC72FE" w:tentative="1">
      <w:start w:val="1"/>
      <w:numFmt w:val="lowerLetter"/>
      <w:lvlText w:val="%2."/>
      <w:lvlJc w:val="left"/>
      <w:pPr>
        <w:tabs>
          <w:tab w:val="num" w:pos="1440"/>
        </w:tabs>
        <w:ind w:left="1440" w:hanging="360"/>
      </w:pPr>
    </w:lvl>
    <w:lvl w:ilvl="2" w:tplc="DB3ABBAE" w:tentative="1">
      <w:start w:val="1"/>
      <w:numFmt w:val="lowerRoman"/>
      <w:lvlText w:val="%3."/>
      <w:lvlJc w:val="right"/>
      <w:pPr>
        <w:tabs>
          <w:tab w:val="num" w:pos="2160"/>
        </w:tabs>
        <w:ind w:left="2160" w:hanging="180"/>
      </w:pPr>
    </w:lvl>
    <w:lvl w:ilvl="3" w:tplc="BBDEAACE" w:tentative="1">
      <w:start w:val="1"/>
      <w:numFmt w:val="decimal"/>
      <w:lvlText w:val="%4."/>
      <w:lvlJc w:val="left"/>
      <w:pPr>
        <w:tabs>
          <w:tab w:val="num" w:pos="2880"/>
        </w:tabs>
        <w:ind w:left="2880" w:hanging="360"/>
      </w:pPr>
    </w:lvl>
    <w:lvl w:ilvl="4" w:tplc="52C6D938" w:tentative="1">
      <w:start w:val="1"/>
      <w:numFmt w:val="lowerLetter"/>
      <w:lvlText w:val="%5."/>
      <w:lvlJc w:val="left"/>
      <w:pPr>
        <w:tabs>
          <w:tab w:val="num" w:pos="3600"/>
        </w:tabs>
        <w:ind w:left="3600" w:hanging="360"/>
      </w:pPr>
    </w:lvl>
    <w:lvl w:ilvl="5" w:tplc="C3681184" w:tentative="1">
      <w:start w:val="1"/>
      <w:numFmt w:val="lowerRoman"/>
      <w:lvlText w:val="%6."/>
      <w:lvlJc w:val="right"/>
      <w:pPr>
        <w:tabs>
          <w:tab w:val="num" w:pos="4320"/>
        </w:tabs>
        <w:ind w:left="4320" w:hanging="180"/>
      </w:pPr>
    </w:lvl>
    <w:lvl w:ilvl="6" w:tplc="6C78ACB8" w:tentative="1">
      <w:start w:val="1"/>
      <w:numFmt w:val="decimal"/>
      <w:lvlText w:val="%7."/>
      <w:lvlJc w:val="left"/>
      <w:pPr>
        <w:tabs>
          <w:tab w:val="num" w:pos="5040"/>
        </w:tabs>
        <w:ind w:left="5040" w:hanging="360"/>
      </w:pPr>
    </w:lvl>
    <w:lvl w:ilvl="7" w:tplc="BCB6403C" w:tentative="1">
      <w:start w:val="1"/>
      <w:numFmt w:val="lowerLetter"/>
      <w:lvlText w:val="%8."/>
      <w:lvlJc w:val="left"/>
      <w:pPr>
        <w:tabs>
          <w:tab w:val="num" w:pos="5760"/>
        </w:tabs>
        <w:ind w:left="5760" w:hanging="360"/>
      </w:pPr>
    </w:lvl>
    <w:lvl w:ilvl="8" w:tplc="895C2F28" w:tentative="1">
      <w:start w:val="1"/>
      <w:numFmt w:val="lowerRoman"/>
      <w:lvlText w:val="%9."/>
      <w:lvlJc w:val="right"/>
      <w:pPr>
        <w:tabs>
          <w:tab w:val="num" w:pos="6480"/>
        </w:tabs>
        <w:ind w:left="6480" w:hanging="180"/>
      </w:pPr>
    </w:lvl>
  </w:abstractNum>
  <w:abstractNum w:abstractNumId="2" w15:restartNumberingAfterBreak="0">
    <w:nsid w:val="0F305C9E"/>
    <w:multiLevelType w:val="hybridMultilevel"/>
    <w:tmpl w:val="DA4C569A"/>
    <w:lvl w:ilvl="0" w:tplc="CC80F01E">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 w15:restartNumberingAfterBreak="0">
    <w:nsid w:val="12BE48E6"/>
    <w:multiLevelType w:val="hybridMultilevel"/>
    <w:tmpl w:val="10668138"/>
    <w:lvl w:ilvl="0" w:tplc="D20A747C">
      <w:start w:val="1"/>
      <w:numFmt w:val="lowerLetter"/>
      <w:lvlText w:val="(%1)"/>
      <w:lvlJc w:val="left"/>
      <w:pPr>
        <w:ind w:left="2629"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6F730DF"/>
    <w:multiLevelType w:val="hybridMultilevel"/>
    <w:tmpl w:val="31446E60"/>
    <w:lvl w:ilvl="0" w:tplc="EDAA2B3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182915B9"/>
    <w:multiLevelType w:val="hybridMultilevel"/>
    <w:tmpl w:val="EA661320"/>
    <w:lvl w:ilvl="0" w:tplc="2EF605D2">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7" w15:restartNumberingAfterBreak="0">
    <w:nsid w:val="18CE3EB4"/>
    <w:multiLevelType w:val="hybridMultilevel"/>
    <w:tmpl w:val="D1C88EDE"/>
    <w:lvl w:ilvl="0" w:tplc="4B904104">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8" w15:restartNumberingAfterBreak="0">
    <w:nsid w:val="1CA92B05"/>
    <w:multiLevelType w:val="hybridMultilevel"/>
    <w:tmpl w:val="6FF68804"/>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9626DDA6">
      <w:start w:val="49"/>
      <w:numFmt w:val="decimal"/>
      <w:lvlText w:val="%3."/>
      <w:lvlJc w:val="left"/>
      <w:pPr>
        <w:ind w:left="1495" w:hanging="360"/>
      </w:pPr>
      <w:rPr>
        <w:rFonts w:hint="default"/>
        <w:b w:val="0"/>
        <w:bCs w:val="0"/>
      </w:r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9" w15:restartNumberingAfterBreak="0">
    <w:nsid w:val="1D1976B1"/>
    <w:multiLevelType w:val="hybridMultilevel"/>
    <w:tmpl w:val="D74ADF28"/>
    <w:lvl w:ilvl="0" w:tplc="888A82BE">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800BBB"/>
    <w:multiLevelType w:val="hybridMultilevel"/>
    <w:tmpl w:val="71FADDF6"/>
    <w:lvl w:ilvl="0" w:tplc="D4F8C4E8">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2AB75854"/>
    <w:multiLevelType w:val="hybridMultilevel"/>
    <w:tmpl w:val="BE101D94"/>
    <w:lvl w:ilvl="0" w:tplc="210C3206">
      <w:start w:val="1"/>
      <w:numFmt w:val="lowerLetter"/>
      <w:lvlText w:val="(%1)"/>
      <w:lvlJc w:val="right"/>
      <w:pPr>
        <w:ind w:left="1854" w:hanging="360"/>
      </w:pPr>
      <w:rPr>
        <w:rFonts w:ascii="Times New Roman" w:eastAsia="Times New Roman" w:hAnsi="Times New Roman" w:cs="Times New Roman" w:hint="default"/>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B8D7309"/>
    <w:multiLevelType w:val="hybridMultilevel"/>
    <w:tmpl w:val="31642BFA"/>
    <w:lvl w:ilvl="0" w:tplc="65B06654">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4" w15:restartNumberingAfterBreak="0">
    <w:nsid w:val="2E496237"/>
    <w:multiLevelType w:val="hybridMultilevel"/>
    <w:tmpl w:val="384AD366"/>
    <w:lvl w:ilvl="0" w:tplc="7D92EA40">
      <w:start w:val="1"/>
      <w:numFmt w:val="lowerLetter"/>
      <w:lvlText w:val="(%1)"/>
      <w:lvlJc w:val="left"/>
      <w:pPr>
        <w:ind w:left="1854" w:hanging="360"/>
      </w:pPr>
      <w:rPr>
        <w:rFonts w:hint="default"/>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5" w15:restartNumberingAfterBreak="0">
    <w:nsid w:val="30BC68A3"/>
    <w:multiLevelType w:val="hybridMultilevel"/>
    <w:tmpl w:val="23605E36"/>
    <w:lvl w:ilvl="0" w:tplc="EDAA2B3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A2370F"/>
    <w:multiLevelType w:val="hybridMultilevel"/>
    <w:tmpl w:val="0A9084CA"/>
    <w:lvl w:ilvl="0" w:tplc="A7841BE4">
      <w:start w:val="1"/>
      <w:numFmt w:val="lowerLetter"/>
      <w:lvlText w:val="(%1)"/>
      <w:lvlJc w:val="left"/>
      <w:pPr>
        <w:ind w:left="1854" w:hanging="360"/>
      </w:pPr>
      <w:rPr>
        <w:rFonts w:hint="default"/>
        <w:b w:val="0"/>
        <w:bCs/>
      </w:rPr>
    </w:lvl>
    <w:lvl w:ilvl="1" w:tplc="20000019">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8" w15:restartNumberingAfterBreak="0">
    <w:nsid w:val="3A411B65"/>
    <w:multiLevelType w:val="hybridMultilevel"/>
    <w:tmpl w:val="721890A2"/>
    <w:lvl w:ilvl="0" w:tplc="38661156">
      <w:start w:val="1"/>
      <w:numFmt w:val="lowerLetter"/>
      <w:lvlText w:val="(%1)"/>
      <w:lvlJc w:val="left"/>
      <w:pPr>
        <w:ind w:left="1854" w:hanging="360"/>
      </w:pPr>
      <w:rPr>
        <w:rFonts w:hint="default"/>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9" w15:restartNumberingAfterBreak="0">
    <w:nsid w:val="40FE0420"/>
    <w:multiLevelType w:val="hybridMultilevel"/>
    <w:tmpl w:val="885A61C2"/>
    <w:lvl w:ilvl="0" w:tplc="BFAE1322">
      <w:start w:val="1"/>
      <w:numFmt w:val="lowerLetter"/>
      <w:lvlText w:val="(%1)"/>
      <w:lvlJc w:val="left"/>
      <w:pPr>
        <w:ind w:left="1854" w:hanging="360"/>
      </w:pPr>
      <w:rPr>
        <w:rFonts w:hint="default"/>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0" w15:restartNumberingAfterBreak="0">
    <w:nsid w:val="4204665C"/>
    <w:multiLevelType w:val="hybridMultilevel"/>
    <w:tmpl w:val="2F845482"/>
    <w:lvl w:ilvl="0" w:tplc="590EF5EC">
      <w:start w:val="1"/>
      <w:numFmt w:val="lowerLetter"/>
      <w:lvlText w:val="(%1)"/>
      <w:lvlJc w:val="left"/>
      <w:pPr>
        <w:ind w:left="2421" w:hanging="360"/>
      </w:pPr>
      <w:rPr>
        <w:rFonts w:hint="default"/>
        <w:b w:val="0"/>
        <w:bCs/>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21" w15:restartNumberingAfterBreak="0">
    <w:nsid w:val="42920BDF"/>
    <w:multiLevelType w:val="hybridMultilevel"/>
    <w:tmpl w:val="3CFCEC8E"/>
    <w:lvl w:ilvl="0" w:tplc="2212742A">
      <w:start w:val="1"/>
      <w:numFmt w:val="lowerLetter"/>
      <w:lvlText w:val="(%1)"/>
      <w:lvlJc w:val="left"/>
      <w:pPr>
        <w:ind w:left="1854" w:hanging="360"/>
      </w:pPr>
      <w:rPr>
        <w:rFonts w:hint="default"/>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2" w15:restartNumberingAfterBreak="0">
    <w:nsid w:val="49410BD3"/>
    <w:multiLevelType w:val="hybridMultilevel"/>
    <w:tmpl w:val="8E280132"/>
    <w:lvl w:ilvl="0" w:tplc="4D0EAB44">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3" w15:restartNumberingAfterBreak="0">
    <w:nsid w:val="508126F3"/>
    <w:multiLevelType w:val="hybridMultilevel"/>
    <w:tmpl w:val="83DAB8F0"/>
    <w:lvl w:ilvl="0" w:tplc="529CAC94">
      <w:start w:val="1"/>
      <w:numFmt w:val="lowerLetter"/>
      <w:lvlText w:val="(%1)"/>
      <w:lvlJc w:val="left"/>
      <w:pPr>
        <w:ind w:left="1854" w:hanging="360"/>
      </w:pPr>
      <w:rPr>
        <w:rFonts w:hint="default"/>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4" w15:restartNumberingAfterBreak="0">
    <w:nsid w:val="536640B7"/>
    <w:multiLevelType w:val="hybridMultilevel"/>
    <w:tmpl w:val="E5D00D88"/>
    <w:lvl w:ilvl="0" w:tplc="0FB28A34">
      <w:start w:val="1"/>
      <w:numFmt w:val="lowerLetter"/>
      <w:lvlText w:val="(%1)"/>
      <w:lvlJc w:val="left"/>
      <w:pPr>
        <w:ind w:left="1854" w:hanging="360"/>
      </w:pPr>
      <w:rPr>
        <w:rFonts w:hint="default"/>
      </w:rPr>
    </w:lvl>
    <w:lvl w:ilvl="1" w:tplc="20000019">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5" w15:restartNumberingAfterBreak="0">
    <w:nsid w:val="58EE7240"/>
    <w:multiLevelType w:val="hybridMultilevel"/>
    <w:tmpl w:val="B1ACA2D4"/>
    <w:lvl w:ilvl="0" w:tplc="39CE1128">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6" w15:restartNumberingAfterBreak="0">
    <w:nsid w:val="5E27433D"/>
    <w:multiLevelType w:val="hybridMultilevel"/>
    <w:tmpl w:val="A9F4846E"/>
    <w:lvl w:ilvl="0" w:tplc="DE0C238E">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FB44301"/>
    <w:multiLevelType w:val="hybridMultilevel"/>
    <w:tmpl w:val="F7947EF4"/>
    <w:lvl w:ilvl="0" w:tplc="FB0A570E">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62C7CC5"/>
    <w:multiLevelType w:val="hybridMultilevel"/>
    <w:tmpl w:val="BFC462A0"/>
    <w:lvl w:ilvl="0" w:tplc="EDAA2B3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2"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4B1F15"/>
    <w:multiLevelType w:val="hybridMultilevel"/>
    <w:tmpl w:val="B192A9AE"/>
    <w:lvl w:ilvl="0" w:tplc="8564D0F2">
      <w:start w:val="1"/>
      <w:numFmt w:val="decimal"/>
      <w:lvlText w:val="%1."/>
      <w:lvlJc w:val="left"/>
      <w:pPr>
        <w:ind w:left="2062" w:hanging="360"/>
      </w:pPr>
      <w:rPr>
        <w:b w:val="0"/>
        <w:i w:val="0"/>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698434BE"/>
    <w:multiLevelType w:val="hybridMultilevel"/>
    <w:tmpl w:val="8A78AD54"/>
    <w:lvl w:ilvl="0" w:tplc="108293AA">
      <w:start w:val="1"/>
      <w:numFmt w:val="lowerLetter"/>
      <w:lvlText w:val="(%1)"/>
      <w:lvlJc w:val="left"/>
      <w:pPr>
        <w:ind w:left="1854" w:hanging="360"/>
      </w:pPr>
      <w:rPr>
        <w:rFonts w:hint="default"/>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5" w15:restartNumberingAfterBreak="0">
    <w:nsid w:val="71337798"/>
    <w:multiLevelType w:val="hybridMultilevel"/>
    <w:tmpl w:val="13749910"/>
    <w:lvl w:ilvl="0" w:tplc="9C7CD938">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6" w15:restartNumberingAfterBreak="0">
    <w:nsid w:val="72AD3467"/>
    <w:multiLevelType w:val="hybridMultilevel"/>
    <w:tmpl w:val="2AD203D4"/>
    <w:lvl w:ilvl="0" w:tplc="3694596A">
      <w:start w:val="1"/>
      <w:numFmt w:val="lowerLetter"/>
      <w:lvlText w:val="(%1)"/>
      <w:lvlJc w:val="left"/>
      <w:pPr>
        <w:ind w:left="1854" w:hanging="360"/>
      </w:pPr>
      <w:rPr>
        <w:rFonts w:hint="default"/>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7" w15:restartNumberingAfterBreak="0">
    <w:nsid w:val="74442231"/>
    <w:multiLevelType w:val="hybridMultilevel"/>
    <w:tmpl w:val="E0969450"/>
    <w:lvl w:ilvl="0" w:tplc="EDAA2B3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98A0786"/>
    <w:multiLevelType w:val="hybridMultilevel"/>
    <w:tmpl w:val="3DA203F6"/>
    <w:lvl w:ilvl="0" w:tplc="580A1250">
      <w:start w:val="1"/>
      <w:numFmt w:val="lowerLetter"/>
      <w:lvlText w:val="(%1)"/>
      <w:lvlJc w:val="left"/>
      <w:pPr>
        <w:ind w:left="1854" w:hanging="360"/>
      </w:pPr>
      <w:rPr>
        <w:rFonts w:hint="default"/>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0" w15:restartNumberingAfterBreak="0">
    <w:nsid w:val="7DBF6A29"/>
    <w:multiLevelType w:val="hybridMultilevel"/>
    <w:tmpl w:val="8F5AECC2"/>
    <w:lvl w:ilvl="0" w:tplc="60AAB272">
      <w:start w:val="1"/>
      <w:numFmt w:val="lowerLetter"/>
      <w:lvlText w:val="(%1)"/>
      <w:lvlJc w:val="left"/>
      <w:pPr>
        <w:ind w:left="1854" w:hanging="360"/>
      </w:pPr>
      <w:rPr>
        <w:b w:val="0"/>
        <w:bCs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959340423">
    <w:abstractNumId w:val="16"/>
  </w:num>
  <w:num w:numId="2" w16cid:durableId="935165373">
    <w:abstractNumId w:val="10"/>
  </w:num>
  <w:num w:numId="3" w16cid:durableId="58014740">
    <w:abstractNumId w:val="0"/>
  </w:num>
  <w:num w:numId="4" w16cid:durableId="713310704">
    <w:abstractNumId w:val="27"/>
  </w:num>
  <w:num w:numId="5" w16cid:durableId="2092848169">
    <w:abstractNumId w:val="29"/>
  </w:num>
  <w:num w:numId="6" w16cid:durableId="1833831492">
    <w:abstractNumId w:val="38"/>
  </w:num>
  <w:num w:numId="7" w16cid:durableId="537157659">
    <w:abstractNumId w:val="4"/>
  </w:num>
  <w:num w:numId="8" w16cid:durableId="1425954133">
    <w:abstractNumId w:val="1"/>
  </w:num>
  <w:num w:numId="9" w16cid:durableId="811218365">
    <w:abstractNumId w:val="33"/>
  </w:num>
  <w:num w:numId="10" w16cid:durableId="79570300">
    <w:abstractNumId w:val="32"/>
  </w:num>
  <w:num w:numId="11" w16cid:durableId="710230260">
    <w:abstractNumId w:val="8"/>
  </w:num>
  <w:num w:numId="12" w16cid:durableId="1549217252">
    <w:abstractNumId w:val="17"/>
  </w:num>
  <w:num w:numId="13" w16cid:durableId="114446875">
    <w:abstractNumId w:val="3"/>
  </w:num>
  <w:num w:numId="14" w16cid:durableId="1659263737">
    <w:abstractNumId w:val="25"/>
  </w:num>
  <w:num w:numId="15" w16cid:durableId="84346451">
    <w:abstractNumId w:val="21"/>
  </w:num>
  <w:num w:numId="16" w16cid:durableId="728266917">
    <w:abstractNumId w:val="14"/>
  </w:num>
  <w:num w:numId="17" w16cid:durableId="2049645401">
    <w:abstractNumId w:val="22"/>
  </w:num>
  <w:num w:numId="18" w16cid:durableId="1843886581">
    <w:abstractNumId w:val="37"/>
  </w:num>
  <w:num w:numId="19" w16cid:durableId="1087652503">
    <w:abstractNumId w:val="28"/>
  </w:num>
  <w:num w:numId="20" w16cid:durableId="1592853399">
    <w:abstractNumId w:val="36"/>
  </w:num>
  <w:num w:numId="21" w16cid:durableId="275412480">
    <w:abstractNumId w:val="19"/>
  </w:num>
  <w:num w:numId="22" w16cid:durableId="1218517417">
    <w:abstractNumId w:val="15"/>
  </w:num>
  <w:num w:numId="23" w16cid:durableId="2103060653">
    <w:abstractNumId w:val="13"/>
  </w:num>
  <w:num w:numId="24" w16cid:durableId="1262373407">
    <w:abstractNumId w:val="23"/>
  </w:num>
  <w:num w:numId="25" w16cid:durableId="718240798">
    <w:abstractNumId w:val="31"/>
  </w:num>
  <w:num w:numId="26" w16cid:durableId="1299725410">
    <w:abstractNumId w:val="12"/>
  </w:num>
  <w:num w:numId="27" w16cid:durableId="440028795">
    <w:abstractNumId w:val="2"/>
  </w:num>
  <w:num w:numId="28" w16cid:durableId="1191527228">
    <w:abstractNumId w:val="11"/>
  </w:num>
  <w:num w:numId="29" w16cid:durableId="2113621228">
    <w:abstractNumId w:val="18"/>
  </w:num>
  <w:num w:numId="30" w16cid:durableId="2124575138">
    <w:abstractNumId w:val="5"/>
  </w:num>
  <w:num w:numId="31" w16cid:durableId="1940485444">
    <w:abstractNumId w:val="39"/>
  </w:num>
  <w:num w:numId="32" w16cid:durableId="729575558">
    <w:abstractNumId w:val="9"/>
  </w:num>
  <w:num w:numId="33" w16cid:durableId="1020401161">
    <w:abstractNumId w:val="40"/>
  </w:num>
  <w:num w:numId="34" w16cid:durableId="1099762136">
    <w:abstractNumId w:val="24"/>
  </w:num>
  <w:num w:numId="35" w16cid:durableId="204222319">
    <w:abstractNumId w:val="34"/>
  </w:num>
  <w:num w:numId="36" w16cid:durableId="1861360213">
    <w:abstractNumId w:val="35"/>
  </w:num>
  <w:num w:numId="37" w16cid:durableId="34812357">
    <w:abstractNumId w:val="6"/>
  </w:num>
  <w:num w:numId="38" w16cid:durableId="1733119194">
    <w:abstractNumId w:val="7"/>
  </w:num>
  <w:num w:numId="39" w16cid:durableId="2132361939">
    <w:abstractNumId w:val="26"/>
  </w:num>
  <w:num w:numId="40" w16cid:durableId="1667518937">
    <w:abstractNumId w:val="20"/>
  </w:num>
  <w:num w:numId="41" w16cid:durableId="955529724">
    <w:abstractNumId w:val="16"/>
  </w:num>
  <w:num w:numId="42" w16cid:durableId="959725282">
    <w:abstractNumId w:val="10"/>
  </w:num>
  <w:num w:numId="43" w16cid:durableId="364722297">
    <w:abstractNumId w:val="0"/>
  </w:num>
  <w:num w:numId="44" w16cid:durableId="692851209">
    <w:abstractNumId w:val="30"/>
  </w:num>
  <w:num w:numId="45" w16cid:durableId="58746751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E16"/>
    <w:rsid w:val="00046E92"/>
    <w:rsid w:val="00083BA8"/>
    <w:rsid w:val="00093BEC"/>
    <w:rsid w:val="00156607"/>
    <w:rsid w:val="00156673"/>
    <w:rsid w:val="00226ADD"/>
    <w:rsid w:val="00247E2C"/>
    <w:rsid w:val="002A09CA"/>
    <w:rsid w:val="002B341B"/>
    <w:rsid w:val="002D6C53"/>
    <w:rsid w:val="002F5595"/>
    <w:rsid w:val="00334F6A"/>
    <w:rsid w:val="00342AC8"/>
    <w:rsid w:val="003522C2"/>
    <w:rsid w:val="003A444F"/>
    <w:rsid w:val="003B4550"/>
    <w:rsid w:val="003C30F0"/>
    <w:rsid w:val="00444A8B"/>
    <w:rsid w:val="00450E16"/>
    <w:rsid w:val="00461253"/>
    <w:rsid w:val="004629FE"/>
    <w:rsid w:val="004E5867"/>
    <w:rsid w:val="005042C2"/>
    <w:rsid w:val="00520D7A"/>
    <w:rsid w:val="00586BEE"/>
    <w:rsid w:val="0059268D"/>
    <w:rsid w:val="005C1D2D"/>
    <w:rsid w:val="005E4533"/>
    <w:rsid w:val="005F2E0B"/>
    <w:rsid w:val="005F7F3F"/>
    <w:rsid w:val="00671529"/>
    <w:rsid w:val="006B0C1B"/>
    <w:rsid w:val="006F0959"/>
    <w:rsid w:val="006F2A14"/>
    <w:rsid w:val="007268F9"/>
    <w:rsid w:val="007A6224"/>
    <w:rsid w:val="007C52B0"/>
    <w:rsid w:val="00902B4E"/>
    <w:rsid w:val="009411B4"/>
    <w:rsid w:val="00986AE7"/>
    <w:rsid w:val="009D0139"/>
    <w:rsid w:val="009F5CDC"/>
    <w:rsid w:val="00A775CF"/>
    <w:rsid w:val="00A9548D"/>
    <w:rsid w:val="00B06045"/>
    <w:rsid w:val="00C073FD"/>
    <w:rsid w:val="00C35A27"/>
    <w:rsid w:val="00C60504"/>
    <w:rsid w:val="00CD0365"/>
    <w:rsid w:val="00CE1FAB"/>
    <w:rsid w:val="00D07141"/>
    <w:rsid w:val="00D21089"/>
    <w:rsid w:val="00E02C2B"/>
    <w:rsid w:val="00E87DC8"/>
    <w:rsid w:val="00E96D00"/>
    <w:rsid w:val="00ED625E"/>
    <w:rsid w:val="00ED6C48"/>
    <w:rsid w:val="00F142FB"/>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BB7F6"/>
  <w15:docId w15:val="{78652AAD-68BC-4E31-91F8-F45BE119C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D2D"/>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5C1D2D"/>
    <w:pPr>
      <w:spacing w:after="0"/>
      <w:ind w:right="0"/>
      <w:jc w:val="left"/>
      <w:outlineLvl w:val="0"/>
    </w:pPr>
  </w:style>
  <w:style w:type="paragraph" w:styleId="Heading2">
    <w:name w:val="heading 2"/>
    <w:basedOn w:val="Normal"/>
    <w:next w:val="Normal"/>
    <w:link w:val="Heading2Char"/>
    <w:rsid w:val="005C1D2D"/>
    <w:pPr>
      <w:outlineLvl w:val="1"/>
    </w:pPr>
  </w:style>
  <w:style w:type="paragraph" w:styleId="Heading3">
    <w:name w:val="heading 3"/>
    <w:basedOn w:val="Normal"/>
    <w:next w:val="Normal"/>
    <w:link w:val="Heading3Char"/>
    <w:rsid w:val="005C1D2D"/>
    <w:pPr>
      <w:outlineLvl w:val="2"/>
    </w:pPr>
  </w:style>
  <w:style w:type="paragraph" w:styleId="Heading4">
    <w:name w:val="heading 4"/>
    <w:basedOn w:val="Normal"/>
    <w:next w:val="Normal"/>
    <w:link w:val="Heading4Char"/>
    <w:rsid w:val="005C1D2D"/>
    <w:pPr>
      <w:outlineLvl w:val="3"/>
    </w:pPr>
  </w:style>
  <w:style w:type="paragraph" w:styleId="Heading5">
    <w:name w:val="heading 5"/>
    <w:basedOn w:val="Normal"/>
    <w:next w:val="Normal"/>
    <w:link w:val="Heading5Char"/>
    <w:rsid w:val="005C1D2D"/>
    <w:pPr>
      <w:outlineLvl w:val="4"/>
    </w:pPr>
  </w:style>
  <w:style w:type="paragraph" w:styleId="Heading6">
    <w:name w:val="heading 6"/>
    <w:basedOn w:val="Normal"/>
    <w:next w:val="Normal"/>
    <w:link w:val="Heading6Char"/>
    <w:rsid w:val="005C1D2D"/>
    <w:pPr>
      <w:outlineLvl w:val="5"/>
    </w:pPr>
  </w:style>
  <w:style w:type="paragraph" w:styleId="Heading7">
    <w:name w:val="heading 7"/>
    <w:basedOn w:val="Normal"/>
    <w:next w:val="Normal"/>
    <w:link w:val="Heading7Char"/>
    <w:rsid w:val="005C1D2D"/>
    <w:pPr>
      <w:outlineLvl w:val="6"/>
    </w:pPr>
  </w:style>
  <w:style w:type="paragraph" w:styleId="Heading8">
    <w:name w:val="heading 8"/>
    <w:basedOn w:val="Normal"/>
    <w:next w:val="Normal"/>
    <w:link w:val="Heading8Char"/>
    <w:rsid w:val="005C1D2D"/>
    <w:pPr>
      <w:outlineLvl w:val="7"/>
    </w:pPr>
  </w:style>
  <w:style w:type="paragraph" w:styleId="Heading9">
    <w:name w:val="heading 9"/>
    <w:basedOn w:val="Normal"/>
    <w:next w:val="Normal"/>
    <w:link w:val="Heading9Char"/>
    <w:rsid w:val="005C1D2D"/>
    <w:pPr>
      <w:outlineLvl w:val="8"/>
    </w:pPr>
  </w:style>
  <w:style w:type="character" w:default="1" w:styleId="DefaultParagraphFont">
    <w:name w:val="Default Paragraph Font"/>
    <w:uiPriority w:val="1"/>
    <w:semiHidden/>
    <w:unhideWhenUsed/>
    <w:rsid w:val="005C1D2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C1D2D"/>
  </w:style>
  <w:style w:type="paragraph" w:styleId="Header">
    <w:name w:val="header"/>
    <w:aliases w:val="6_G"/>
    <w:basedOn w:val="Normal"/>
    <w:link w:val="HeaderChar"/>
    <w:rsid w:val="005C1D2D"/>
    <w:pPr>
      <w:pBdr>
        <w:bottom w:val="single" w:sz="4" w:space="4" w:color="auto"/>
      </w:pBdr>
    </w:pPr>
    <w:rPr>
      <w:b/>
      <w:sz w:val="18"/>
    </w:rPr>
  </w:style>
  <w:style w:type="character" w:customStyle="1" w:styleId="HeaderChar">
    <w:name w:val="Header Char"/>
    <w:aliases w:val="6_G Char"/>
    <w:basedOn w:val="DefaultParagraphFont"/>
    <w:link w:val="Header"/>
    <w:rsid w:val="005C1D2D"/>
    <w:rPr>
      <w:rFonts w:ascii="Times New Roman" w:hAnsi="Times New Roman" w:cs="Times New Roman"/>
      <w:b/>
      <w:sz w:val="18"/>
      <w:szCs w:val="20"/>
    </w:rPr>
  </w:style>
  <w:style w:type="paragraph" w:styleId="Footer">
    <w:name w:val="footer"/>
    <w:aliases w:val="3_G"/>
    <w:basedOn w:val="Normal"/>
    <w:link w:val="FooterChar"/>
    <w:rsid w:val="005C1D2D"/>
    <w:rPr>
      <w:sz w:val="16"/>
    </w:rPr>
  </w:style>
  <w:style w:type="character" w:customStyle="1" w:styleId="FooterChar">
    <w:name w:val="Footer Char"/>
    <w:aliases w:val="3_G Char"/>
    <w:basedOn w:val="DefaultParagraphFont"/>
    <w:link w:val="Footer"/>
    <w:rsid w:val="005C1D2D"/>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C1D2D"/>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5C1D2D"/>
    <w:pPr>
      <w:keepNext/>
      <w:keepLines/>
      <w:spacing w:before="240" w:after="240" w:line="580" w:lineRule="exact"/>
      <w:ind w:left="1134" w:right="1134"/>
    </w:pPr>
    <w:rPr>
      <w:b/>
      <w:sz w:val="56"/>
    </w:rPr>
  </w:style>
  <w:style w:type="paragraph" w:customStyle="1" w:styleId="SMG">
    <w:name w:val="__S_M_G"/>
    <w:basedOn w:val="Normal"/>
    <w:next w:val="Normal"/>
    <w:rsid w:val="005C1D2D"/>
    <w:pPr>
      <w:keepNext/>
      <w:keepLines/>
      <w:spacing w:before="240" w:after="240" w:line="420" w:lineRule="exact"/>
      <w:ind w:left="1134" w:right="1134"/>
    </w:pPr>
    <w:rPr>
      <w:b/>
      <w:sz w:val="40"/>
    </w:rPr>
  </w:style>
  <w:style w:type="paragraph" w:customStyle="1" w:styleId="SSG">
    <w:name w:val="__S_S_G"/>
    <w:basedOn w:val="Normal"/>
    <w:next w:val="Normal"/>
    <w:rsid w:val="005C1D2D"/>
    <w:pPr>
      <w:keepNext/>
      <w:keepLines/>
      <w:spacing w:before="240" w:after="240" w:line="300" w:lineRule="exact"/>
      <w:ind w:left="1134" w:right="1134"/>
    </w:pPr>
    <w:rPr>
      <w:b/>
      <w:sz w:val="28"/>
    </w:rPr>
  </w:style>
  <w:style w:type="paragraph" w:customStyle="1" w:styleId="XLargeG">
    <w:name w:val="__XLarge_G"/>
    <w:basedOn w:val="Normal"/>
    <w:next w:val="Normal"/>
    <w:rsid w:val="005C1D2D"/>
    <w:pPr>
      <w:keepNext/>
      <w:keepLines/>
      <w:spacing w:before="240" w:after="240" w:line="420" w:lineRule="exact"/>
      <w:ind w:left="1134" w:right="1134"/>
    </w:pPr>
    <w:rPr>
      <w:b/>
      <w:sz w:val="40"/>
    </w:rPr>
  </w:style>
  <w:style w:type="paragraph" w:customStyle="1" w:styleId="Bullet1G">
    <w:name w:val="_Bullet 1_G"/>
    <w:basedOn w:val="Normal"/>
    <w:qFormat/>
    <w:rsid w:val="005C1D2D"/>
    <w:pPr>
      <w:numPr>
        <w:numId w:val="41"/>
      </w:numPr>
      <w:spacing w:after="120"/>
      <w:ind w:right="1134"/>
      <w:jc w:val="both"/>
    </w:pPr>
  </w:style>
  <w:style w:type="paragraph" w:customStyle="1" w:styleId="Bullet2G">
    <w:name w:val="_Bullet 2_G"/>
    <w:basedOn w:val="Normal"/>
    <w:qFormat/>
    <w:rsid w:val="005C1D2D"/>
    <w:pPr>
      <w:numPr>
        <w:numId w:val="42"/>
      </w:numPr>
      <w:spacing w:after="120"/>
      <w:ind w:right="1134"/>
      <w:jc w:val="both"/>
    </w:pPr>
  </w:style>
  <w:style w:type="paragraph" w:customStyle="1" w:styleId="ParaNoG">
    <w:name w:val="_ParaNo._G"/>
    <w:basedOn w:val="SingleTxtG"/>
    <w:rsid w:val="005C1D2D"/>
    <w:pPr>
      <w:numPr>
        <w:numId w:val="43"/>
      </w:numPr>
    </w:pPr>
  </w:style>
  <w:style w:type="numbering" w:styleId="111111">
    <w:name w:val="Outline List 2"/>
    <w:basedOn w:val="NoList"/>
    <w:semiHidden/>
    <w:rsid w:val="005C1D2D"/>
    <w:pPr>
      <w:numPr>
        <w:numId w:val="44"/>
      </w:numPr>
    </w:pPr>
  </w:style>
  <w:style w:type="numbering" w:styleId="1ai">
    <w:name w:val="Outline List 1"/>
    <w:basedOn w:val="NoList"/>
    <w:semiHidden/>
    <w:rsid w:val="005C1D2D"/>
    <w:pPr>
      <w:numPr>
        <w:numId w:val="45"/>
      </w:numPr>
    </w:pPr>
  </w:style>
  <w:style w:type="character" w:styleId="EndnoteReference">
    <w:name w:val="endnote reference"/>
    <w:aliases w:val="1_G"/>
    <w:rsid w:val="005C1D2D"/>
    <w:rPr>
      <w:rFonts w:ascii="Times New Roman" w:hAnsi="Times New Roman"/>
      <w:sz w:val="18"/>
      <w:vertAlign w:val="superscript"/>
    </w:rPr>
  </w:style>
  <w:style w:type="paragraph" w:styleId="BalloonText">
    <w:name w:val="Balloon Text"/>
    <w:basedOn w:val="Normal"/>
    <w:link w:val="BalloonTextChar"/>
    <w:uiPriority w:val="99"/>
    <w:semiHidden/>
    <w:unhideWhenUsed/>
    <w:rsid w:val="005C1D2D"/>
    <w:rPr>
      <w:rFonts w:ascii="Tahoma" w:hAnsi="Tahoma" w:cs="Tahoma"/>
      <w:sz w:val="16"/>
      <w:szCs w:val="16"/>
    </w:rPr>
  </w:style>
  <w:style w:type="character" w:customStyle="1" w:styleId="BalloonTextChar">
    <w:name w:val="Balloon Text Char"/>
    <w:basedOn w:val="DefaultParagraphFont"/>
    <w:link w:val="BalloonText"/>
    <w:uiPriority w:val="99"/>
    <w:semiHidden/>
    <w:rsid w:val="005C1D2D"/>
    <w:rPr>
      <w:rFonts w:ascii="Tahoma" w:hAnsi="Tahoma" w:cs="Tahoma"/>
      <w:sz w:val="16"/>
      <w:szCs w:val="16"/>
    </w:rPr>
  </w:style>
  <w:style w:type="paragraph" w:styleId="EndnoteText">
    <w:name w:val="endnote text"/>
    <w:aliases w:val="2_G"/>
    <w:basedOn w:val="FootnoteText"/>
    <w:link w:val="EndnoteTextChar"/>
    <w:rsid w:val="005C1D2D"/>
  </w:style>
  <w:style w:type="character" w:customStyle="1" w:styleId="EndnoteTextChar">
    <w:name w:val="Endnote Text Char"/>
    <w:aliases w:val="2_G Char"/>
    <w:basedOn w:val="DefaultParagraphFont"/>
    <w:link w:val="EndnoteText"/>
    <w:rsid w:val="005C1D2D"/>
    <w:rPr>
      <w:rFonts w:ascii="Times New Roman" w:hAnsi="Times New Roman" w:cs="Times New Roman"/>
      <w:sz w:val="18"/>
      <w:szCs w:val="20"/>
    </w:rPr>
  </w:style>
  <w:style w:type="paragraph" w:styleId="FootnoteText">
    <w:name w:val="footnote text"/>
    <w:aliases w:val="5_G"/>
    <w:basedOn w:val="Normal"/>
    <w:link w:val="FootnoteTextChar"/>
    <w:rsid w:val="005C1D2D"/>
    <w:pPr>
      <w:tabs>
        <w:tab w:val="right" w:pos="1021"/>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5C1D2D"/>
    <w:rPr>
      <w:rFonts w:ascii="Times New Roman" w:hAnsi="Times New Roman" w:cs="Times New Roman"/>
      <w:sz w:val="20"/>
      <w:szCs w:val="20"/>
    </w:rPr>
  </w:style>
  <w:style w:type="character" w:customStyle="1" w:styleId="Heading2Char">
    <w:name w:val="Heading 2 Char"/>
    <w:basedOn w:val="DefaultParagraphFont"/>
    <w:link w:val="Heading2"/>
    <w:rsid w:val="005C1D2D"/>
    <w:rPr>
      <w:rFonts w:ascii="Times New Roman" w:hAnsi="Times New Roman" w:cs="Times New Roman"/>
      <w:sz w:val="20"/>
      <w:szCs w:val="20"/>
    </w:rPr>
  </w:style>
  <w:style w:type="character" w:customStyle="1" w:styleId="Heading3Char">
    <w:name w:val="Heading 3 Char"/>
    <w:basedOn w:val="DefaultParagraphFont"/>
    <w:link w:val="Heading3"/>
    <w:rsid w:val="005C1D2D"/>
    <w:rPr>
      <w:rFonts w:ascii="Times New Roman" w:hAnsi="Times New Roman" w:cs="Times New Roman"/>
      <w:sz w:val="20"/>
      <w:szCs w:val="20"/>
    </w:rPr>
  </w:style>
  <w:style w:type="character" w:customStyle="1" w:styleId="Heading4Char">
    <w:name w:val="Heading 4 Char"/>
    <w:basedOn w:val="DefaultParagraphFont"/>
    <w:link w:val="Heading4"/>
    <w:rsid w:val="005C1D2D"/>
    <w:rPr>
      <w:rFonts w:ascii="Times New Roman" w:hAnsi="Times New Roman" w:cs="Times New Roman"/>
      <w:sz w:val="20"/>
      <w:szCs w:val="20"/>
    </w:rPr>
  </w:style>
  <w:style w:type="character" w:customStyle="1" w:styleId="Heading5Char">
    <w:name w:val="Heading 5 Char"/>
    <w:basedOn w:val="DefaultParagraphFont"/>
    <w:link w:val="Heading5"/>
    <w:rsid w:val="005C1D2D"/>
    <w:rPr>
      <w:rFonts w:ascii="Times New Roman" w:hAnsi="Times New Roman" w:cs="Times New Roman"/>
      <w:sz w:val="20"/>
      <w:szCs w:val="20"/>
    </w:rPr>
  </w:style>
  <w:style w:type="character" w:customStyle="1" w:styleId="Heading6Char">
    <w:name w:val="Heading 6 Char"/>
    <w:basedOn w:val="DefaultParagraphFont"/>
    <w:link w:val="Heading6"/>
    <w:rsid w:val="005C1D2D"/>
    <w:rPr>
      <w:rFonts w:ascii="Times New Roman" w:hAnsi="Times New Roman" w:cs="Times New Roman"/>
      <w:sz w:val="20"/>
      <w:szCs w:val="20"/>
    </w:rPr>
  </w:style>
  <w:style w:type="character" w:customStyle="1" w:styleId="Heading7Char">
    <w:name w:val="Heading 7 Char"/>
    <w:basedOn w:val="DefaultParagraphFont"/>
    <w:link w:val="Heading7"/>
    <w:rsid w:val="005C1D2D"/>
    <w:rPr>
      <w:rFonts w:ascii="Times New Roman" w:hAnsi="Times New Roman" w:cs="Times New Roman"/>
      <w:sz w:val="20"/>
      <w:szCs w:val="20"/>
    </w:rPr>
  </w:style>
  <w:style w:type="character" w:customStyle="1" w:styleId="Heading8Char">
    <w:name w:val="Heading 8 Char"/>
    <w:basedOn w:val="DefaultParagraphFont"/>
    <w:link w:val="Heading8"/>
    <w:rsid w:val="005C1D2D"/>
    <w:rPr>
      <w:rFonts w:ascii="Times New Roman" w:hAnsi="Times New Roman" w:cs="Times New Roman"/>
      <w:sz w:val="20"/>
      <w:szCs w:val="20"/>
    </w:rPr>
  </w:style>
  <w:style w:type="character" w:customStyle="1" w:styleId="Heading9Char">
    <w:name w:val="Heading 9 Char"/>
    <w:basedOn w:val="DefaultParagraphFont"/>
    <w:link w:val="Heading9"/>
    <w:rsid w:val="005C1D2D"/>
    <w:rPr>
      <w:rFonts w:ascii="Times New Roman" w:hAnsi="Times New Roman" w:cs="Times New Roman"/>
      <w:sz w:val="20"/>
      <w:szCs w:val="20"/>
    </w:rPr>
  </w:style>
  <w:style w:type="character" w:customStyle="1" w:styleId="FootnoteTextChar">
    <w:name w:val="Footnote Text Char"/>
    <w:aliases w:val="5_G Char"/>
    <w:basedOn w:val="DefaultParagraphFont"/>
    <w:link w:val="FootnoteText"/>
    <w:rsid w:val="005C1D2D"/>
    <w:rPr>
      <w:rFonts w:ascii="Times New Roman" w:hAnsi="Times New Roman" w:cs="Times New Roman"/>
      <w:sz w:val="18"/>
      <w:szCs w:val="20"/>
    </w:rPr>
  </w:style>
  <w:style w:type="character" w:styleId="FootnoteReference">
    <w:name w:val="footnote reference"/>
    <w:aliases w:val="4_G"/>
    <w:rsid w:val="005C1D2D"/>
    <w:rPr>
      <w:rFonts w:ascii="Times New Roman" w:hAnsi="Times New Roman"/>
      <w:sz w:val="18"/>
      <w:vertAlign w:val="superscript"/>
    </w:rPr>
  </w:style>
  <w:style w:type="character" w:styleId="PageNumber">
    <w:name w:val="page number"/>
    <w:aliases w:val="7_G"/>
    <w:semiHidden/>
    <w:rsid w:val="005C1D2D"/>
    <w:rPr>
      <w:rFonts w:ascii="Times New Roman" w:hAnsi="Times New Roman"/>
      <w:b/>
      <w:sz w:val="18"/>
    </w:rPr>
  </w:style>
  <w:style w:type="table" w:styleId="TableGrid">
    <w:name w:val="Table Grid"/>
    <w:basedOn w:val="TableNormal"/>
    <w:rsid w:val="005C1D2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5C1D2D"/>
    <w:rPr>
      <w:color w:val="0000FF"/>
      <w:u w:val="none"/>
    </w:rPr>
  </w:style>
  <w:style w:type="character" w:styleId="UnresolvedMention">
    <w:name w:val="Unresolved Mention"/>
    <w:basedOn w:val="DefaultParagraphFont"/>
    <w:uiPriority w:val="99"/>
    <w:semiHidden/>
    <w:unhideWhenUsed/>
    <w:rsid w:val="005C1D2D"/>
    <w:rPr>
      <w:color w:val="605E5C"/>
      <w:shd w:val="clear" w:color="auto" w:fill="E1DFDD"/>
    </w:rPr>
  </w:style>
  <w:style w:type="character" w:styleId="FollowedHyperlink">
    <w:name w:val="FollowedHyperlink"/>
    <w:basedOn w:val="DefaultParagraphFont"/>
    <w:semiHidden/>
    <w:rsid w:val="005C1D2D"/>
    <w:rPr>
      <w:color w:val="0000FF"/>
      <w:u w:val="none"/>
    </w:rPr>
  </w:style>
  <w:style w:type="character" w:customStyle="1" w:styleId="SingleTxtGChar">
    <w:name w:val="_ Single Txt_G Char"/>
    <w:link w:val="SingleTxtG"/>
    <w:locked/>
    <w:rsid w:val="005C1D2D"/>
    <w:rPr>
      <w:rFonts w:ascii="Times New Roman" w:hAnsi="Times New Roman" w:cs="Times New Roman"/>
      <w:sz w:val="20"/>
      <w:szCs w:val="20"/>
    </w:rPr>
  </w:style>
  <w:style w:type="character" w:customStyle="1" w:styleId="HChGChar">
    <w:name w:val="_ H _Ch_G Char"/>
    <w:link w:val="HChG"/>
    <w:locked/>
    <w:rsid w:val="005C1D2D"/>
    <w:rPr>
      <w:rFonts w:ascii="Times New Roman" w:eastAsia="Times New Roman" w:hAnsi="Times New Roman" w:cs="Times New Roman"/>
      <w:b/>
      <w:sz w:val="28"/>
      <w:szCs w:val="20"/>
      <w:lang w:eastAsia="en-US"/>
    </w:rPr>
  </w:style>
  <w:style w:type="character" w:customStyle="1" w:styleId="H1GChar">
    <w:name w:val="_ H_1_G Char"/>
    <w:link w:val="H1G"/>
    <w:rsid w:val="005C1D2D"/>
    <w:rPr>
      <w:rFonts w:ascii="Times New Roman" w:eastAsia="Times New Roman" w:hAnsi="Times New Roman" w:cs="Times New Roman"/>
      <w:b/>
      <w:sz w:val="24"/>
      <w:szCs w:val="20"/>
      <w:lang w:eastAsia="en-US"/>
    </w:rPr>
  </w:style>
  <w:style w:type="paragraph" w:styleId="Revision">
    <w:name w:val="Revision"/>
    <w:hidden/>
    <w:uiPriority w:val="99"/>
    <w:semiHidden/>
    <w:rsid w:val="005C1D2D"/>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ROU/CO/5" TargetMode="External"/><Relationship Id="rId13" Type="http://schemas.openxmlformats.org/officeDocument/2006/relationships/hyperlink" Target="https://docs.un.org/en/CRC/C/ROU/CO/5" TargetMode="External"/><Relationship Id="rId3" Type="http://schemas.openxmlformats.org/officeDocument/2006/relationships/hyperlink" Target="https://docs.un.org/en/CRC/C/SR.2891" TargetMode="External"/><Relationship Id="rId7" Type="http://schemas.openxmlformats.org/officeDocument/2006/relationships/hyperlink" Target="https://docs.un.org/en/CRC/C/ROU/CO/5" TargetMode="External"/><Relationship Id="rId12" Type="http://schemas.openxmlformats.org/officeDocument/2006/relationships/hyperlink" Target="https://docs.un.org/en/CRC/C/ROU/CO/5" TargetMode="External"/><Relationship Id="rId2" Type="http://schemas.openxmlformats.org/officeDocument/2006/relationships/hyperlink" Target="https://docs.un.org/en/CRC/C/SR.2890" TargetMode="External"/><Relationship Id="rId1" Type="http://schemas.openxmlformats.org/officeDocument/2006/relationships/hyperlink" Target="https://docs.un.org/en/CRC/C/ROU/6-7" TargetMode="External"/><Relationship Id="rId6" Type="http://schemas.openxmlformats.org/officeDocument/2006/relationships/hyperlink" Target="https://docs.un.org/en/CRC/C/ROU/CO/5" TargetMode="External"/><Relationship Id="rId11" Type="http://schemas.openxmlformats.org/officeDocument/2006/relationships/hyperlink" Target="https://docs.un.org/en/CRC/C/ROU/CO/5" TargetMode="External"/><Relationship Id="rId5" Type="http://schemas.openxmlformats.org/officeDocument/2006/relationships/hyperlink" Target="https://docs.un.org/en/CRC/C/ROU/CO/5" TargetMode="External"/><Relationship Id="rId15" Type="http://schemas.openxmlformats.org/officeDocument/2006/relationships/hyperlink" Target="http://undocs.org/en/CRC/C/58/Rev.3" TargetMode="External"/><Relationship Id="rId10" Type="http://schemas.openxmlformats.org/officeDocument/2006/relationships/hyperlink" Target="https://docs.un.org/en/CRC/C/ROU/CO/5" TargetMode="External"/><Relationship Id="rId4" Type="http://schemas.openxmlformats.org/officeDocument/2006/relationships/hyperlink" Target="https://docs.un.org/en/CRC/C/ROU/6-7" TargetMode="External"/><Relationship Id="rId9" Type="http://schemas.openxmlformats.org/officeDocument/2006/relationships/hyperlink" Target="https://docs.un.org/en/CRC/C/ROU/6-7" TargetMode="External"/><Relationship Id="rId14" Type="http://schemas.openxmlformats.org/officeDocument/2006/relationships/hyperlink" Target="https://docs.un.org/en/CRC/C/ROU/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7552</Words>
  <Characters>44993</Characters>
  <Application>Microsoft Office Word</Application>
  <DocSecurity>0</DocSecurity>
  <Lines>768</Lines>
  <Paragraphs>263</Paragraphs>
  <ScaleCrop>false</ScaleCrop>
  <HeadingPairs>
    <vt:vector size="2" baseType="variant">
      <vt:variant>
        <vt:lpstr>Title</vt:lpstr>
      </vt:variant>
      <vt:variant>
        <vt:i4>1</vt:i4>
      </vt:variant>
    </vt:vector>
  </HeadingPairs>
  <TitlesOfParts>
    <vt:vector size="1" baseType="lpstr">
      <vt:lpstr>CRC/C/ROU/CO/6-7</vt:lpstr>
    </vt:vector>
  </TitlesOfParts>
  <Company>DCM</Company>
  <LinksUpToDate>false</LinksUpToDate>
  <CharactersWithSpaces>52591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CRC/C/ROU/CO/6-7</dc:title>
  <dc:subject>2509185</dc:subject>
  <dc:creator>AVT</dc:creator>
  <cp:keywords/>
  <dc:description/>
  <cp:lastModifiedBy>Anni Vi Tirol</cp:lastModifiedBy>
  <cp:revision>2</cp:revision>
  <dcterms:created xsi:type="dcterms:W3CDTF">2025-07-25T13:43:00Z</dcterms:created>
  <dcterms:modified xsi:type="dcterms:W3CDTF">2025-07-25T13:43:00Z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