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C7CE8" w14:paraId="3F51E856" w14:textId="77777777" w:rsidTr="00281242">
        <w:trPr>
          <w:trHeight w:hRule="exact" w:val="851"/>
        </w:trPr>
        <w:tc>
          <w:tcPr>
            <w:tcW w:w="1274" w:type="dxa"/>
            <w:tcBorders>
              <w:bottom w:val="single" w:sz="4" w:space="0" w:color="auto"/>
            </w:tcBorders>
          </w:tcPr>
          <w:p w14:paraId="61F54E34" w14:textId="77777777" w:rsidR="006B3E27" w:rsidRPr="000C7CE8" w:rsidRDefault="006B3E27" w:rsidP="00402619">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1AC610E9" w14:textId="77777777" w:rsidR="006B3E27" w:rsidRPr="000C7CE8" w:rsidRDefault="006B3E27" w:rsidP="002F3D3A">
            <w:pPr>
              <w:spacing w:after="80" w:line="480" w:lineRule="exact"/>
              <w:ind w:left="57"/>
              <w:rPr>
                <w:sz w:val="30"/>
                <w:szCs w:val="30"/>
                <w:rtl/>
              </w:rPr>
            </w:pPr>
            <w:r w:rsidRPr="000C7CE8">
              <w:rPr>
                <w:rFonts w:hint="cs"/>
                <w:sz w:val="30"/>
                <w:szCs w:val="30"/>
                <w:rtl/>
              </w:rPr>
              <w:t>الأمم المتحدة</w:t>
            </w:r>
          </w:p>
        </w:tc>
        <w:tc>
          <w:tcPr>
            <w:tcW w:w="3402" w:type="dxa"/>
            <w:tcBorders>
              <w:bottom w:val="single" w:sz="4" w:space="0" w:color="auto"/>
            </w:tcBorders>
            <w:vAlign w:val="bottom"/>
          </w:tcPr>
          <w:p w14:paraId="3B838353" w14:textId="14DF2621" w:rsidR="006B3E27" w:rsidRPr="000C7CE8" w:rsidRDefault="00570740" w:rsidP="00570740">
            <w:pPr>
              <w:bidi w:val="0"/>
              <w:rPr>
                <w:szCs w:val="20"/>
                <w:lang w:eastAsia="zh-TW"/>
              </w:rPr>
            </w:pPr>
            <w:r w:rsidRPr="000C7CE8">
              <w:rPr>
                <w:sz w:val="40"/>
                <w:szCs w:val="20"/>
                <w:lang w:eastAsia="zh-TW"/>
              </w:rPr>
              <w:t>A</w:t>
            </w:r>
            <w:r w:rsidRPr="000C7CE8">
              <w:rPr>
                <w:szCs w:val="20"/>
                <w:lang w:eastAsia="zh-TW"/>
              </w:rPr>
              <w:t>/HRC/RES/60/10</w:t>
            </w:r>
          </w:p>
        </w:tc>
      </w:tr>
      <w:tr w:rsidR="006B3E27" w:rsidRPr="000C7CE8" w14:paraId="3C05A23A" w14:textId="77777777" w:rsidTr="00281242">
        <w:trPr>
          <w:trHeight w:hRule="exact" w:val="2835"/>
        </w:trPr>
        <w:tc>
          <w:tcPr>
            <w:tcW w:w="1274" w:type="dxa"/>
            <w:tcBorders>
              <w:top w:val="single" w:sz="4" w:space="0" w:color="auto"/>
              <w:bottom w:val="single" w:sz="12" w:space="0" w:color="auto"/>
            </w:tcBorders>
          </w:tcPr>
          <w:p w14:paraId="444AF545" w14:textId="77777777" w:rsidR="006B3E27" w:rsidRPr="000C7CE8" w:rsidRDefault="00655884" w:rsidP="0047152B">
            <w:pPr>
              <w:jc w:val="center"/>
              <w:rPr>
                <w:sz w:val="56"/>
                <w:szCs w:val="56"/>
                <w:lang w:val="es-ES_tradnl"/>
              </w:rPr>
            </w:pPr>
            <w:r w:rsidRPr="000C7CE8">
              <w:rPr>
                <w:noProof/>
                <w:sz w:val="56"/>
                <w:szCs w:val="56"/>
              </w:rPr>
              <w:drawing>
                <wp:inline distT="0" distB="0" distL="0" distR="0" wp14:anchorId="391636B5" wp14:editId="243D8C5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0AB04398" w14:textId="77777777" w:rsidR="006B3E27" w:rsidRPr="000C7CE8" w:rsidRDefault="001773DB" w:rsidP="002F3D3A">
            <w:pPr>
              <w:spacing w:before="120" w:after="40" w:line="640" w:lineRule="exact"/>
              <w:ind w:left="57"/>
              <w:rPr>
                <w:b/>
                <w:bCs/>
                <w:sz w:val="50"/>
                <w:szCs w:val="50"/>
              </w:rPr>
            </w:pPr>
            <w:r w:rsidRPr="000C7CE8">
              <w:rPr>
                <w:rFonts w:hint="cs"/>
                <w:b/>
                <w:bCs/>
                <w:sz w:val="50"/>
                <w:szCs w:val="50"/>
                <w:rtl/>
              </w:rPr>
              <w:t>الجمعية العامة</w:t>
            </w:r>
          </w:p>
        </w:tc>
        <w:tc>
          <w:tcPr>
            <w:tcW w:w="3402" w:type="dxa"/>
            <w:tcBorders>
              <w:top w:val="single" w:sz="4" w:space="0" w:color="auto"/>
              <w:bottom w:val="single" w:sz="12" w:space="0" w:color="auto"/>
            </w:tcBorders>
          </w:tcPr>
          <w:p w14:paraId="53B41E4E" w14:textId="77777777" w:rsidR="006B3E27" w:rsidRPr="000C7CE8" w:rsidRDefault="00570740" w:rsidP="00BE5849">
            <w:pPr>
              <w:bidi w:val="0"/>
              <w:spacing w:before="240"/>
              <w:rPr>
                <w:szCs w:val="20"/>
              </w:rPr>
            </w:pPr>
            <w:r w:rsidRPr="000C7CE8">
              <w:rPr>
                <w:szCs w:val="20"/>
              </w:rPr>
              <w:t>Distr.: General</w:t>
            </w:r>
          </w:p>
          <w:p w14:paraId="2FCE34B2" w14:textId="4E194236" w:rsidR="00570740" w:rsidRPr="000C7CE8" w:rsidRDefault="000C4896" w:rsidP="00570740">
            <w:pPr>
              <w:bidi w:val="0"/>
              <w:spacing w:line="240" w:lineRule="exact"/>
              <w:jc w:val="left"/>
              <w:rPr>
                <w:szCs w:val="20"/>
              </w:rPr>
            </w:pPr>
            <w:r w:rsidRPr="000C7CE8">
              <w:rPr>
                <w:szCs w:val="20"/>
              </w:rPr>
              <w:t>7 October 2025</w:t>
            </w:r>
          </w:p>
          <w:p w14:paraId="0756D30E" w14:textId="77777777" w:rsidR="00570740" w:rsidRPr="000C7CE8" w:rsidRDefault="00570740" w:rsidP="00570740">
            <w:pPr>
              <w:bidi w:val="0"/>
              <w:spacing w:line="240" w:lineRule="exact"/>
              <w:jc w:val="left"/>
              <w:rPr>
                <w:szCs w:val="20"/>
              </w:rPr>
            </w:pPr>
            <w:r w:rsidRPr="000C7CE8">
              <w:rPr>
                <w:szCs w:val="20"/>
              </w:rPr>
              <w:t>Arabic</w:t>
            </w:r>
          </w:p>
          <w:p w14:paraId="271DC46F" w14:textId="6A0E0062" w:rsidR="00570740" w:rsidRPr="000C7CE8" w:rsidRDefault="00570740" w:rsidP="00570740">
            <w:pPr>
              <w:bidi w:val="0"/>
              <w:spacing w:line="240" w:lineRule="exact"/>
              <w:jc w:val="left"/>
              <w:rPr>
                <w:szCs w:val="20"/>
              </w:rPr>
            </w:pPr>
            <w:r w:rsidRPr="000C7CE8">
              <w:rPr>
                <w:szCs w:val="20"/>
              </w:rPr>
              <w:t>Original: English</w:t>
            </w:r>
          </w:p>
        </w:tc>
      </w:tr>
    </w:tbl>
    <w:bookmarkEnd w:id="0"/>
    <w:p w14:paraId="3F2D64FC" w14:textId="77777777" w:rsidR="00FF1E99" w:rsidRPr="000C7CE8" w:rsidRDefault="00F572D8" w:rsidP="000C4896">
      <w:pPr>
        <w:pStyle w:val="SingleTxtGA"/>
        <w:spacing w:before="120" w:after="0"/>
        <w:ind w:left="0"/>
        <w:rPr>
          <w:rFonts w:ascii="Times New Roman Bold" w:hAnsi="Times New Roman Bold" w:hint="eastAsia"/>
          <w:b/>
          <w:bCs/>
          <w:sz w:val="26"/>
          <w:szCs w:val="26"/>
          <w:rtl/>
          <w:lang w:eastAsia="zh-TW"/>
        </w:rPr>
      </w:pPr>
      <w:r w:rsidRPr="000C7CE8">
        <w:rPr>
          <w:rFonts w:ascii="Times New Roman Bold" w:hAnsi="Times New Roman Bold" w:hint="cs"/>
          <w:b/>
          <w:bCs/>
          <w:sz w:val="26"/>
          <w:szCs w:val="26"/>
          <w:rtl/>
          <w:lang w:eastAsia="zh-TW"/>
        </w:rPr>
        <w:t>مجلس حقوق الإنسان</w:t>
      </w:r>
    </w:p>
    <w:p w14:paraId="602EF217" w14:textId="77777777" w:rsidR="000C4896" w:rsidRPr="000C7CE8" w:rsidRDefault="000C4896" w:rsidP="000C4896">
      <w:pPr>
        <w:spacing w:line="360" w:lineRule="exact"/>
        <w:rPr>
          <w:b/>
          <w:bCs/>
        </w:rPr>
      </w:pPr>
      <w:r w:rsidRPr="000C7CE8">
        <w:rPr>
          <w:b/>
          <w:bCs/>
          <w:rtl/>
        </w:rPr>
        <w:t>الدورة الستون</w:t>
      </w:r>
    </w:p>
    <w:p w14:paraId="040A42F9" w14:textId="77777777" w:rsidR="000C4896" w:rsidRPr="000C7CE8" w:rsidRDefault="000C4896" w:rsidP="000C4896">
      <w:pPr>
        <w:spacing w:line="360" w:lineRule="exact"/>
      </w:pPr>
      <w:r w:rsidRPr="000C7CE8">
        <w:rPr>
          <w:rtl/>
        </w:rPr>
        <w:t>8 أيلول/سبتمبر - 8 تشرين الأول/أكتوبر 2025</w:t>
      </w:r>
    </w:p>
    <w:p w14:paraId="18B807C0" w14:textId="77777777" w:rsidR="000C4896" w:rsidRPr="000C7CE8" w:rsidRDefault="000C4896" w:rsidP="000C4896">
      <w:pPr>
        <w:spacing w:line="360" w:lineRule="exact"/>
      </w:pPr>
      <w:r w:rsidRPr="000C7CE8">
        <w:rPr>
          <w:rtl/>
        </w:rPr>
        <w:t>البند 3 من جدول الأعمال</w:t>
      </w:r>
    </w:p>
    <w:p w14:paraId="670E1A8D" w14:textId="77777777" w:rsidR="000C4896" w:rsidRPr="000C7CE8" w:rsidRDefault="000C4896" w:rsidP="000C4896">
      <w:pPr>
        <w:spacing w:line="360" w:lineRule="exact"/>
        <w:ind w:right="4962"/>
        <w:rPr>
          <w:b/>
          <w:bCs/>
        </w:rPr>
      </w:pPr>
      <w:r w:rsidRPr="000C7CE8">
        <w:rPr>
          <w:b/>
          <w:bCs/>
          <w:rtl/>
        </w:rPr>
        <w:t>تعزيز وحماية جميع حقوق الإنسان، المدنية والسياسية والاقتصادية والاجتماعية والثقافية، بما في ذلك الحق في التنمية</w:t>
      </w:r>
    </w:p>
    <w:p w14:paraId="231D9035" w14:textId="77777777" w:rsidR="000C4896" w:rsidRPr="000C7CE8" w:rsidRDefault="000C4896" w:rsidP="000C4896">
      <w:pPr>
        <w:pStyle w:val="HChGA"/>
      </w:pPr>
      <w:r w:rsidRPr="000C7CE8">
        <w:rPr>
          <w:rtl/>
        </w:rPr>
        <w:tab/>
      </w:r>
      <w:r w:rsidRPr="000C7CE8">
        <w:rPr>
          <w:rtl/>
        </w:rPr>
        <w:tab/>
        <w:t>قرار</w:t>
      </w:r>
      <w:r w:rsidRPr="000C7CE8">
        <w:rPr>
          <w:rFonts w:hint="cs"/>
          <w:rtl/>
        </w:rPr>
        <w:t xml:space="preserve"> اعتمده مجلس حقوق الإنسان في 6 تشرين الأول/أكتوبر 2025</w:t>
      </w:r>
    </w:p>
    <w:p w14:paraId="4031F3D5" w14:textId="3741DA97" w:rsidR="000C4896" w:rsidRPr="000C7CE8" w:rsidRDefault="000C4896" w:rsidP="000C4896">
      <w:pPr>
        <w:pStyle w:val="H1GA"/>
      </w:pPr>
      <w:r w:rsidRPr="000C7CE8">
        <w:rPr>
          <w:rtl/>
        </w:rPr>
        <w:tab/>
        <w:t>60/</w:t>
      </w:r>
      <w:r w:rsidRPr="000C7CE8">
        <w:rPr>
          <w:rFonts w:hint="cs"/>
          <w:rtl/>
        </w:rPr>
        <w:t>10-</w:t>
      </w:r>
      <w:r w:rsidRPr="000C7CE8">
        <w:rPr>
          <w:rtl/>
        </w:rPr>
        <w:tab/>
        <w:t>حق كل إنسان في التمتع بأعلى مستوى ممكن من الصحة البدنيـة والعقليـة</w:t>
      </w:r>
    </w:p>
    <w:p w14:paraId="5763FD28" w14:textId="77777777" w:rsidR="000C4896" w:rsidRPr="000C7CE8" w:rsidRDefault="000C4896" w:rsidP="000C7CE8">
      <w:pPr>
        <w:pStyle w:val="SingleTxtGA"/>
        <w:spacing w:before="480" w:line="354" w:lineRule="exact"/>
        <w:rPr>
          <w:i/>
          <w:iCs/>
          <w:lang w:eastAsia="zh-TW"/>
        </w:rPr>
      </w:pPr>
      <w:r w:rsidRPr="000C7CE8">
        <w:rPr>
          <w:i/>
          <w:iCs/>
          <w:rtl/>
          <w:lang w:eastAsia="zh-TW"/>
        </w:rPr>
        <w:tab/>
        <w:t>إن مجلس حقوق الإنسان،</w:t>
      </w:r>
    </w:p>
    <w:p w14:paraId="31F3CC03" w14:textId="77777777" w:rsidR="000C4896" w:rsidRPr="000C7CE8" w:rsidRDefault="000C4896" w:rsidP="000C7CE8">
      <w:pPr>
        <w:pStyle w:val="SingleTxtGA"/>
        <w:spacing w:line="354" w:lineRule="exact"/>
        <w:rPr>
          <w:lang w:eastAsia="zh-TW"/>
        </w:rPr>
      </w:pPr>
      <w:r w:rsidRPr="000C7CE8">
        <w:rPr>
          <w:rtl/>
          <w:lang w:eastAsia="zh-TW"/>
        </w:rPr>
        <w:tab/>
      </w:r>
      <w:r w:rsidRPr="000C7CE8">
        <w:rPr>
          <w:i/>
          <w:iCs/>
          <w:rtl/>
          <w:lang w:eastAsia="zh-TW"/>
        </w:rPr>
        <w:t>إذ يسترشد</w:t>
      </w:r>
      <w:r w:rsidRPr="000C7CE8">
        <w:rPr>
          <w:rtl/>
          <w:lang w:eastAsia="zh-TW"/>
        </w:rPr>
        <w:t xml:space="preserve"> بمقاصد ميثاق الأمم المتحدة ومبادئه،</w:t>
      </w:r>
    </w:p>
    <w:p w14:paraId="70E658D1" w14:textId="77777777" w:rsidR="000C4896" w:rsidRPr="000C7CE8" w:rsidRDefault="000C4896" w:rsidP="000C7CE8">
      <w:pPr>
        <w:pStyle w:val="SingleTxtGA"/>
        <w:spacing w:line="354" w:lineRule="exact"/>
        <w:rPr>
          <w:lang w:eastAsia="zh-TW"/>
        </w:rPr>
      </w:pPr>
      <w:r w:rsidRPr="000C7CE8">
        <w:rPr>
          <w:rtl/>
          <w:lang w:eastAsia="zh-TW"/>
        </w:rPr>
        <w:tab/>
      </w:r>
      <w:r w:rsidRPr="000C7CE8">
        <w:rPr>
          <w:i/>
          <w:iCs/>
          <w:rtl/>
          <w:lang w:eastAsia="zh-TW"/>
        </w:rPr>
        <w:t>وإذ يؤكد من جديد</w:t>
      </w:r>
      <w:r w:rsidRPr="000C7CE8">
        <w:rPr>
          <w:rtl/>
          <w:lang w:eastAsia="zh-TW"/>
        </w:rPr>
        <w:t xml:space="preserve"> الإعلان العالمي لحقوق الإنسان، ويشير إلى العهد الدولي الخاص بالحقوق الاقتصادية والاجتماعية والثقافية، والاتفاقية الدولية للقضاء على جميع أشكال التمييز العنصري، واتفاقية </w:t>
      </w:r>
      <w:r w:rsidRPr="000C7CE8">
        <w:rPr>
          <w:spacing w:val="-2"/>
          <w:rtl/>
          <w:lang w:eastAsia="zh-TW"/>
        </w:rPr>
        <w:t>القضاء على جميع أشكال التمييز ضد المرأة، واتفاقية حقوق الطفل، واتفاقية حقوق الأشخاص ذوي الإعاقة،</w:t>
      </w:r>
    </w:p>
    <w:p w14:paraId="4FEA3FF0" w14:textId="77777777" w:rsidR="000C4896" w:rsidRPr="000C7CE8" w:rsidRDefault="000C4896" w:rsidP="000C7CE8">
      <w:pPr>
        <w:pStyle w:val="SingleTxtGA"/>
        <w:spacing w:line="354" w:lineRule="exact"/>
        <w:rPr>
          <w:lang w:eastAsia="zh-TW"/>
        </w:rPr>
      </w:pPr>
      <w:r w:rsidRPr="000C7CE8">
        <w:rPr>
          <w:rtl/>
          <w:lang w:eastAsia="zh-TW"/>
        </w:rPr>
        <w:tab/>
      </w:r>
      <w:r w:rsidRPr="000C7CE8">
        <w:rPr>
          <w:i/>
          <w:iCs/>
          <w:rtl/>
          <w:lang w:eastAsia="zh-TW"/>
        </w:rPr>
        <w:t>وإذ يؤكد من جديد أيضاً</w:t>
      </w:r>
      <w:r w:rsidRPr="000C7CE8">
        <w:rPr>
          <w:rtl/>
          <w:lang w:eastAsia="zh-TW"/>
        </w:rPr>
        <w:t xml:space="preserve"> حق كل إنسان، من دون تمييز، في التمتع بأعلى مستوى ممكن من الصحة البدنية والعقلية، ويشدد على أن جميع حقوق الإنسان عالمية وغير قابلة للتجزئة ومترابطة ومتشابكة ويعزز بعضها بعضاً،</w:t>
      </w:r>
      <w:r w:rsidRPr="000C7CE8">
        <w:rPr>
          <w:rFonts w:hint="cs"/>
          <w:rtl/>
          <w:lang w:eastAsia="zh-TW"/>
        </w:rPr>
        <w:t xml:space="preserve"> </w:t>
      </w:r>
    </w:p>
    <w:p w14:paraId="68A3B752" w14:textId="77777777" w:rsidR="000C4896" w:rsidRPr="000C7CE8" w:rsidRDefault="000C4896" w:rsidP="000C7CE8">
      <w:pPr>
        <w:pStyle w:val="SingleTxtGA"/>
        <w:spacing w:line="354" w:lineRule="exact"/>
        <w:rPr>
          <w:lang w:eastAsia="zh-TW"/>
        </w:rPr>
      </w:pPr>
      <w:r w:rsidRPr="000C7CE8">
        <w:rPr>
          <w:rtl/>
          <w:lang w:eastAsia="zh-TW"/>
        </w:rPr>
        <w:tab/>
      </w:r>
      <w:r w:rsidRPr="000C7CE8">
        <w:rPr>
          <w:i/>
          <w:iCs/>
          <w:rtl/>
          <w:lang w:eastAsia="zh-TW"/>
        </w:rPr>
        <w:t>وإذ يشير</w:t>
      </w:r>
      <w:r w:rsidRPr="000C7CE8">
        <w:rPr>
          <w:rtl/>
          <w:lang w:eastAsia="zh-TW"/>
        </w:rPr>
        <w:t xml:space="preserve"> إلى أن الصحة العقلية جزء لا يتجزأ من حق كل إنسان في التمتع بأعلى مستوى ممكن من الصحة البدنية والعقلية،</w:t>
      </w:r>
    </w:p>
    <w:p w14:paraId="6BBCBC86" w14:textId="77777777" w:rsidR="000C4896" w:rsidRPr="000C7CE8" w:rsidRDefault="000C4896" w:rsidP="000C7CE8">
      <w:pPr>
        <w:pStyle w:val="SingleTxtGA"/>
        <w:spacing w:line="354" w:lineRule="exact"/>
        <w:rPr>
          <w:lang w:eastAsia="zh-TW"/>
        </w:rPr>
      </w:pPr>
      <w:r w:rsidRPr="000C7CE8">
        <w:rPr>
          <w:rtl/>
          <w:lang w:eastAsia="zh-TW"/>
        </w:rPr>
        <w:tab/>
      </w:r>
      <w:r w:rsidRPr="000C7CE8">
        <w:rPr>
          <w:i/>
          <w:iCs/>
          <w:rtl/>
          <w:lang w:eastAsia="zh-TW"/>
        </w:rPr>
        <w:t>وإذ يدرك</w:t>
      </w:r>
      <w:r w:rsidRPr="000C7CE8">
        <w:rPr>
          <w:rtl/>
          <w:lang w:eastAsia="zh-TW"/>
        </w:rPr>
        <w:t xml:space="preserve"> أنه ينبغي، خلال الجوائح وغيرها من حالات الطوارئ الصحية الأخرى، الاسترشاد في إعمال حق كل إنسان في التمتع بأعلى مستوى ممكن من الصحة البدنية والعقلية بروح قوية من التضامن، ولا سيما التضامن مع أشد الناس فقراً ومع الأشخاص الضعيفة أحوالهم،</w:t>
      </w:r>
    </w:p>
    <w:p w14:paraId="4299448F" w14:textId="77777777" w:rsidR="000C4896" w:rsidRPr="000C7CE8" w:rsidRDefault="000C4896" w:rsidP="000C7CE8">
      <w:pPr>
        <w:pStyle w:val="SingleTxtGA"/>
        <w:spacing w:line="354" w:lineRule="exact"/>
        <w:rPr>
          <w:iCs/>
          <w:lang w:eastAsia="zh-TW"/>
        </w:rPr>
      </w:pPr>
      <w:r w:rsidRPr="000C7CE8">
        <w:rPr>
          <w:rtl/>
          <w:lang w:eastAsia="zh-TW"/>
        </w:rPr>
        <w:tab/>
      </w:r>
      <w:r w:rsidRPr="000C7CE8">
        <w:rPr>
          <w:i/>
          <w:iCs/>
          <w:rtl/>
          <w:lang w:eastAsia="zh-TW"/>
        </w:rPr>
        <w:t>وإذ يلاحظ مع التقدير</w:t>
      </w:r>
      <w:r w:rsidRPr="000C7CE8">
        <w:rPr>
          <w:rtl/>
          <w:lang w:eastAsia="zh-TW"/>
        </w:rPr>
        <w:t xml:space="preserve"> اعتماد اتفاق منظمة الصحة العالمية بشأن الجوائح خلال جمعية الصحة العالمية الثامنة والسبعين وإذ يتطلع إلى اختتام المفاوضات في الوقت المناسب بزعامة الدول الأعضاء وبقيادتها بشأن مرفق الاتفاقية المتعلق بالحصول على مسببات الأمراض وتقاسم منافعها،</w:t>
      </w:r>
    </w:p>
    <w:p w14:paraId="0CE800BD" w14:textId="77777777" w:rsidR="000C4896" w:rsidRPr="000C7CE8" w:rsidRDefault="000C4896" w:rsidP="000C7CE8">
      <w:pPr>
        <w:pStyle w:val="SingleTxtGA"/>
        <w:spacing w:line="354" w:lineRule="exact"/>
        <w:rPr>
          <w:lang w:eastAsia="zh-TW"/>
        </w:rPr>
      </w:pPr>
      <w:r w:rsidRPr="000C7CE8">
        <w:rPr>
          <w:rtl/>
          <w:lang w:eastAsia="zh-TW"/>
        </w:rPr>
        <w:tab/>
      </w:r>
      <w:r w:rsidRPr="000C7CE8">
        <w:rPr>
          <w:i/>
          <w:iCs/>
          <w:rtl/>
          <w:lang w:eastAsia="zh-TW"/>
        </w:rPr>
        <w:t>وإذ يؤكد من جديد</w:t>
      </w:r>
      <w:r w:rsidRPr="000C7CE8">
        <w:rPr>
          <w:rtl/>
          <w:lang w:eastAsia="zh-TW"/>
        </w:rPr>
        <w:t xml:space="preserve"> قرار الجمعية العامة </w:t>
      </w:r>
      <w:hyperlink r:id="rId9" w:history="1">
        <w:r w:rsidRPr="000C7CE8">
          <w:rPr>
            <w:rStyle w:val="Hyperlink"/>
            <w:color w:val="auto"/>
            <w:rtl/>
            <w:lang w:eastAsia="zh-TW"/>
          </w:rPr>
          <w:t>70/1</w:t>
        </w:r>
      </w:hyperlink>
      <w:r w:rsidRPr="000C7CE8">
        <w:rPr>
          <w:rtl/>
          <w:lang w:eastAsia="zh-TW"/>
        </w:rPr>
        <w:t xml:space="preserve"> المؤرخ 25 أيلول/سبتمبر 2015، المعنون "تحويل عالمنا: خطة التنمية المستدامة لعام 2030"، ويرحب بأهداف التنمية المستدامة، ولا سيما الهدف</w:t>
      </w:r>
      <w:r w:rsidRPr="000C7CE8">
        <w:rPr>
          <w:rFonts w:hint="cs"/>
          <w:rtl/>
          <w:lang w:eastAsia="zh-TW"/>
        </w:rPr>
        <w:t> </w:t>
      </w:r>
      <w:r w:rsidRPr="000C7CE8">
        <w:rPr>
          <w:rtl/>
          <w:lang w:eastAsia="zh-TW"/>
        </w:rPr>
        <w:t>3</w:t>
      </w:r>
      <w:r w:rsidRPr="000C7CE8">
        <w:rPr>
          <w:rFonts w:hint="cs"/>
          <w:rtl/>
          <w:lang w:eastAsia="zh-TW"/>
        </w:rPr>
        <w:t>،</w:t>
      </w:r>
      <w:r w:rsidRPr="000C7CE8">
        <w:rPr>
          <w:rtl/>
          <w:lang w:eastAsia="zh-TW"/>
        </w:rPr>
        <w:t xml:space="preserve"> بشأن ضمان حياة صحية وتعزيز الرفاه للجميع في جميع الأعمار، وغاياته المحددة والمترابطة، والأهداف والغايات الأخرى المتصلة بالصحة،</w:t>
      </w:r>
    </w:p>
    <w:p w14:paraId="3B70FD85" w14:textId="57D56DF5" w:rsidR="000C4896" w:rsidRPr="000C7CE8" w:rsidRDefault="000C4896" w:rsidP="000C4896">
      <w:pPr>
        <w:pStyle w:val="SingleTxtGA"/>
        <w:rPr>
          <w:lang w:eastAsia="zh-TW"/>
        </w:rPr>
      </w:pPr>
      <w:r w:rsidRPr="000C7CE8">
        <w:rPr>
          <w:rtl/>
          <w:lang w:eastAsia="zh-TW"/>
        </w:rPr>
        <w:tab/>
      </w:r>
      <w:r w:rsidRPr="000C7CE8">
        <w:rPr>
          <w:i/>
          <w:iCs/>
          <w:rtl/>
          <w:lang w:eastAsia="zh-TW"/>
        </w:rPr>
        <w:t>وإذ يشير</w:t>
      </w:r>
      <w:r w:rsidRPr="000C7CE8">
        <w:rPr>
          <w:rtl/>
          <w:lang w:eastAsia="zh-TW"/>
        </w:rPr>
        <w:t xml:space="preserve"> إلى قرارات مجلس حقوق الإنسان 6/29 المؤرخ 14 كانون الأول/ديسمبر 2007، و</w:t>
      </w:r>
      <w:hyperlink r:id="rId10" w:history="1">
        <w:r w:rsidRPr="000C7CE8">
          <w:rPr>
            <w:rStyle w:val="Hyperlink"/>
            <w:rtl/>
            <w:lang w:eastAsia="zh-TW"/>
          </w:rPr>
          <w:t>15/22</w:t>
        </w:r>
      </w:hyperlink>
      <w:r w:rsidRPr="000C7CE8">
        <w:rPr>
          <w:rtl/>
          <w:lang w:eastAsia="zh-TW"/>
        </w:rPr>
        <w:t xml:space="preserve"> المؤرخ 27 أيلول/سبتمبر 2010، و</w:t>
      </w:r>
      <w:hyperlink r:id="rId11" w:history="1">
        <w:r w:rsidRPr="000C7CE8">
          <w:rPr>
            <w:rStyle w:val="Hyperlink"/>
            <w:rtl/>
            <w:lang w:eastAsia="zh-TW"/>
          </w:rPr>
          <w:t>24/6</w:t>
        </w:r>
      </w:hyperlink>
      <w:r w:rsidRPr="000C7CE8">
        <w:rPr>
          <w:rtl/>
          <w:lang w:eastAsia="zh-TW"/>
        </w:rPr>
        <w:t xml:space="preserve"> المؤرخ 8 تشرين الأول/أكتوبر 2013، و</w:t>
      </w:r>
      <w:hyperlink r:id="rId12" w:history="1">
        <w:r w:rsidRPr="000C7CE8">
          <w:rPr>
            <w:rStyle w:val="Hyperlink"/>
            <w:rtl/>
            <w:lang w:eastAsia="zh-TW"/>
          </w:rPr>
          <w:t>33/9</w:t>
        </w:r>
      </w:hyperlink>
      <w:r w:rsidRPr="000C7CE8">
        <w:rPr>
          <w:rtl/>
          <w:lang w:eastAsia="zh-TW"/>
        </w:rPr>
        <w:t xml:space="preserve"> المؤرخ 29 أيلول/سبتمبر 2016، و</w:t>
      </w:r>
      <w:hyperlink r:id="rId13" w:history="1">
        <w:r w:rsidRPr="000C7CE8">
          <w:rPr>
            <w:rStyle w:val="Hyperlink"/>
            <w:rtl/>
            <w:lang w:eastAsia="zh-TW"/>
          </w:rPr>
          <w:t>42/16</w:t>
        </w:r>
      </w:hyperlink>
      <w:r w:rsidRPr="000C7CE8">
        <w:rPr>
          <w:rtl/>
          <w:lang w:eastAsia="zh-TW"/>
        </w:rPr>
        <w:t xml:space="preserve"> المؤرخ 26 أيلول/سبتمبر 2019، و</w:t>
      </w:r>
      <w:hyperlink r:id="rId14" w:history="1">
        <w:r w:rsidRPr="000C7CE8">
          <w:rPr>
            <w:rStyle w:val="Hyperlink"/>
            <w:rtl/>
            <w:lang w:eastAsia="zh-TW"/>
          </w:rPr>
          <w:t>51/21</w:t>
        </w:r>
      </w:hyperlink>
      <w:r w:rsidRPr="000C7CE8">
        <w:rPr>
          <w:rtl/>
          <w:lang w:eastAsia="zh-TW"/>
        </w:rPr>
        <w:t xml:space="preserve"> المؤرخ 7 تشرين الأول/أكتوبر 2022، وجميع القرارات السابقة للجنة حقوق الإنسان والمجلس بشأن إعمال حق كل إنسان في التمتع بأعلى مستوى ممكن من الصحة البدنية والعقلية،</w:t>
      </w:r>
    </w:p>
    <w:p w14:paraId="78BAAD42" w14:textId="77777777" w:rsidR="000C4896" w:rsidRPr="000C7CE8" w:rsidRDefault="000C4896" w:rsidP="000C4896">
      <w:pPr>
        <w:pStyle w:val="SingleTxtGA"/>
        <w:rPr>
          <w:lang w:eastAsia="zh-TW"/>
        </w:rPr>
      </w:pPr>
      <w:r w:rsidRPr="000C7CE8">
        <w:rPr>
          <w:rtl/>
          <w:lang w:eastAsia="zh-TW"/>
        </w:rPr>
        <w:tab/>
      </w:r>
      <w:r w:rsidRPr="000C7CE8">
        <w:rPr>
          <w:i/>
          <w:iCs/>
          <w:rtl/>
          <w:lang w:eastAsia="zh-TW"/>
        </w:rPr>
        <w:t>وإذ يسلم</w:t>
      </w:r>
      <w:r w:rsidRPr="000C7CE8">
        <w:rPr>
          <w:rtl/>
          <w:lang w:eastAsia="zh-TW"/>
        </w:rPr>
        <w:t xml:space="preserve"> بالحاجة إلى أن تقوم الدول، بالتعاون مع المنظمات الدولية والمجتمع المدني، بما في ذلك المنظمات غير الحكومية والقطاع الخاص، بتهيئة الظروف المواتية على الصعد الوطني والإقليمي والدولي لضمان تمتع كل إنسان تمتعاً كاملاً وفعالاً بحقه في أعلى مستوى ممكن من الصحة البدنية والعقلية ومعالجة المحددات الأساسية والاجتماعية للصحة،</w:t>
      </w:r>
    </w:p>
    <w:p w14:paraId="2C95A3EE" w14:textId="7DA7100B" w:rsidR="000C4896" w:rsidRPr="000C7CE8" w:rsidRDefault="000C4896" w:rsidP="000C4896">
      <w:pPr>
        <w:pStyle w:val="SingleTxtGA"/>
        <w:rPr>
          <w:lang w:eastAsia="zh-TW"/>
        </w:rPr>
      </w:pPr>
      <w:r w:rsidRPr="000C7CE8">
        <w:rPr>
          <w:rtl/>
          <w:lang w:eastAsia="zh-TW"/>
        </w:rPr>
        <w:tab/>
      </w:r>
      <w:r w:rsidRPr="000C7CE8">
        <w:rPr>
          <w:i/>
          <w:iCs/>
          <w:rtl/>
          <w:lang w:eastAsia="zh-TW"/>
        </w:rPr>
        <w:t>وإذ يشير</w:t>
      </w:r>
      <w:r w:rsidRPr="000C7CE8">
        <w:rPr>
          <w:rtl/>
          <w:lang w:eastAsia="zh-TW"/>
        </w:rPr>
        <w:t xml:space="preserve"> إلى قراري مجلس حقوق الإنسان 5/1 بشأن بناء مؤسسات المجلس ورقم 5/2 بشأن مدونة قواعد السلوك لأصحاب الولايات في إطار الإجراءات الخاصة لمجلس حقوق الإنسان، المؤرخيْن</w:t>
      </w:r>
      <w:r w:rsidR="000C7CE8" w:rsidRPr="000C7CE8">
        <w:rPr>
          <w:rFonts w:hint="cs"/>
          <w:rtl/>
          <w:lang w:eastAsia="zh-TW"/>
        </w:rPr>
        <w:t> </w:t>
      </w:r>
      <w:r w:rsidRPr="000C7CE8">
        <w:rPr>
          <w:rtl/>
          <w:lang w:eastAsia="zh-TW"/>
        </w:rPr>
        <w:t>18 حزيران/يونيه 2007، وإذ يشدد على أن يضطلع المكلف بالولاية بواجباته وفقاً لهذين القرارين ومرفقيهما،</w:t>
      </w:r>
    </w:p>
    <w:p w14:paraId="03BEAB1F" w14:textId="77777777" w:rsidR="000C4896" w:rsidRPr="000C7CE8" w:rsidRDefault="000C4896" w:rsidP="000C4896">
      <w:pPr>
        <w:pStyle w:val="SingleTxtGA"/>
        <w:rPr>
          <w:lang w:eastAsia="zh-TW"/>
        </w:rPr>
      </w:pPr>
      <w:r w:rsidRPr="000C7CE8">
        <w:rPr>
          <w:rtl/>
          <w:lang w:eastAsia="zh-TW"/>
        </w:rPr>
        <w:tab/>
        <w:t>1-</w:t>
      </w:r>
      <w:r w:rsidRPr="000C7CE8">
        <w:rPr>
          <w:rtl/>
          <w:lang w:eastAsia="zh-TW"/>
        </w:rPr>
        <w:tab/>
      </w:r>
      <w:r w:rsidRPr="000C7CE8">
        <w:rPr>
          <w:i/>
          <w:iCs/>
          <w:rtl/>
          <w:lang w:eastAsia="zh-TW"/>
        </w:rPr>
        <w:t>يرحب</w:t>
      </w:r>
      <w:r w:rsidRPr="000C7CE8">
        <w:rPr>
          <w:rtl/>
          <w:lang w:eastAsia="zh-TW"/>
        </w:rPr>
        <w:t xml:space="preserve"> بعمل المقررة الخاصة المعنية بحق كل إنسان في التمتع بأعلى مستوى ممكن من الصحة البدنية والعقلية؛</w:t>
      </w:r>
      <w:bookmarkStart w:id="1" w:name="OLE_LINK3"/>
      <w:bookmarkEnd w:id="1"/>
    </w:p>
    <w:p w14:paraId="44B76694" w14:textId="77777777" w:rsidR="000C4896" w:rsidRPr="000C7CE8" w:rsidRDefault="000C4896" w:rsidP="000C4896">
      <w:pPr>
        <w:pStyle w:val="SingleTxtGA"/>
        <w:rPr>
          <w:lang w:eastAsia="zh-TW"/>
        </w:rPr>
      </w:pPr>
      <w:r w:rsidRPr="000C7CE8">
        <w:rPr>
          <w:rtl/>
          <w:lang w:eastAsia="zh-TW"/>
        </w:rPr>
        <w:tab/>
        <w:t>2-</w:t>
      </w:r>
      <w:r w:rsidRPr="000C7CE8">
        <w:rPr>
          <w:rtl/>
          <w:lang w:eastAsia="zh-TW"/>
        </w:rPr>
        <w:tab/>
      </w:r>
      <w:r w:rsidRPr="000C7CE8">
        <w:rPr>
          <w:i/>
          <w:iCs/>
          <w:rtl/>
          <w:lang w:eastAsia="zh-TW"/>
        </w:rPr>
        <w:t>يحيط علماً</w:t>
      </w:r>
      <w:r w:rsidRPr="000C7CE8">
        <w:rPr>
          <w:rtl/>
          <w:lang w:eastAsia="zh-TW"/>
        </w:rPr>
        <w:t xml:space="preserve"> بتقارير المقررة الخاصة المقدمة إلى مجلس حقوق الإنسان في دوراته الثالثة والخمسين والسادسة والخمسين والتاسعة والخمسين</w:t>
      </w:r>
      <w:r w:rsidRPr="000C7CE8">
        <w:rPr>
          <w:vertAlign w:val="superscript"/>
          <w:rtl/>
          <w:lang w:eastAsia="zh-TW"/>
        </w:rPr>
        <w:t>(</w:t>
      </w:r>
      <w:r w:rsidRPr="000C7CE8">
        <w:rPr>
          <w:vertAlign w:val="superscript"/>
          <w:rtl/>
          <w:lang w:eastAsia="zh-TW"/>
        </w:rPr>
        <w:footnoteReference w:id="1"/>
      </w:r>
      <w:r w:rsidRPr="000C7CE8">
        <w:rPr>
          <w:vertAlign w:val="superscript"/>
          <w:rtl/>
          <w:lang w:eastAsia="zh-TW"/>
        </w:rPr>
        <w:t>)</w:t>
      </w:r>
      <w:r w:rsidRPr="000C7CE8">
        <w:rPr>
          <w:rtl/>
          <w:lang w:eastAsia="zh-TW"/>
        </w:rPr>
        <w:t>، وإلى الجمعية العامة في دورتيها الثامنة والسبعين والتاسعة والسبعين</w:t>
      </w:r>
      <w:r w:rsidRPr="000C7CE8">
        <w:rPr>
          <w:vertAlign w:val="superscript"/>
          <w:rtl/>
          <w:lang w:eastAsia="zh-TW"/>
        </w:rPr>
        <w:t>(</w:t>
      </w:r>
      <w:r w:rsidRPr="000C7CE8">
        <w:rPr>
          <w:vertAlign w:val="superscript"/>
          <w:rtl/>
          <w:lang w:eastAsia="zh-TW"/>
        </w:rPr>
        <w:footnoteReference w:id="2"/>
      </w:r>
      <w:r w:rsidRPr="000C7CE8">
        <w:rPr>
          <w:vertAlign w:val="superscript"/>
          <w:rtl/>
          <w:lang w:eastAsia="zh-TW"/>
        </w:rPr>
        <w:t>)</w:t>
      </w:r>
      <w:r w:rsidRPr="000C7CE8">
        <w:rPr>
          <w:rFonts w:hint="cs"/>
          <w:rtl/>
          <w:lang w:eastAsia="zh-TW"/>
        </w:rPr>
        <w:t>؛</w:t>
      </w:r>
    </w:p>
    <w:p w14:paraId="4AE71CF3" w14:textId="31E4FD4A" w:rsidR="000C4896" w:rsidRPr="000C7CE8" w:rsidRDefault="000C4896" w:rsidP="000C4896">
      <w:pPr>
        <w:pStyle w:val="SingleTxtGA"/>
        <w:rPr>
          <w:lang w:eastAsia="zh-TW"/>
        </w:rPr>
      </w:pPr>
      <w:r w:rsidRPr="000C7CE8">
        <w:rPr>
          <w:rtl/>
          <w:lang w:eastAsia="zh-TW"/>
        </w:rPr>
        <w:tab/>
        <w:t>3-</w:t>
      </w:r>
      <w:r w:rsidRPr="000C7CE8">
        <w:rPr>
          <w:rtl/>
          <w:lang w:eastAsia="zh-TW"/>
        </w:rPr>
        <w:tab/>
      </w:r>
      <w:r w:rsidRPr="000C7CE8">
        <w:rPr>
          <w:i/>
          <w:iCs/>
          <w:rtl/>
          <w:lang w:eastAsia="zh-TW"/>
        </w:rPr>
        <w:t>يقرر</w:t>
      </w:r>
      <w:r w:rsidRPr="000C7CE8">
        <w:rPr>
          <w:rtl/>
          <w:lang w:eastAsia="zh-TW"/>
        </w:rPr>
        <w:t xml:space="preserve"> تمديد ولاية المقررة الخاصة المعنية بحق كل إنسان في التمتع بأعلى مستوى ممكن من الصحة البدنية والعقلية، على النحو الذي حدده مجلس حقوق الإنسان في الفقرة 1 من قراره</w:t>
      </w:r>
      <w:r w:rsidRPr="000C7CE8">
        <w:rPr>
          <w:rFonts w:hint="cs"/>
          <w:rtl/>
          <w:lang w:eastAsia="zh-TW"/>
        </w:rPr>
        <w:t> </w:t>
      </w:r>
      <w:r w:rsidRPr="000C7CE8">
        <w:rPr>
          <w:rtl/>
          <w:lang w:eastAsia="zh-TW"/>
        </w:rPr>
        <w:t>6/29 لفترة ثلاث سنوات أخرى؛</w:t>
      </w:r>
    </w:p>
    <w:p w14:paraId="1F4E604F" w14:textId="77777777" w:rsidR="000C4896" w:rsidRPr="000C7CE8" w:rsidRDefault="000C4896" w:rsidP="000C4896">
      <w:pPr>
        <w:pStyle w:val="SingleTxtGA"/>
        <w:rPr>
          <w:lang w:eastAsia="zh-TW"/>
        </w:rPr>
      </w:pPr>
      <w:r w:rsidRPr="000C7CE8">
        <w:rPr>
          <w:rtl/>
          <w:lang w:eastAsia="zh-TW"/>
        </w:rPr>
        <w:tab/>
        <w:t>4-</w:t>
      </w:r>
      <w:r w:rsidRPr="000C7CE8">
        <w:rPr>
          <w:rtl/>
          <w:lang w:eastAsia="zh-TW"/>
        </w:rPr>
        <w:tab/>
      </w:r>
      <w:r w:rsidRPr="000C7CE8">
        <w:rPr>
          <w:i/>
          <w:iCs/>
          <w:rtl/>
          <w:lang w:eastAsia="zh-TW"/>
        </w:rPr>
        <w:t>يشجع</w:t>
      </w:r>
      <w:r w:rsidRPr="000C7CE8">
        <w:rPr>
          <w:rtl/>
          <w:lang w:eastAsia="zh-TW"/>
        </w:rPr>
        <w:t xml:space="preserve"> المقررة الخاصة على أن تواصل، في إطار الاضطلاع بولايتها، مراعاة ودعم تحقيق أهداف وغايات التنمية المستدامة المتصلة بالصحة؛</w:t>
      </w:r>
    </w:p>
    <w:p w14:paraId="1CD17BDC" w14:textId="1C800546" w:rsidR="000C4896" w:rsidRPr="000C7CE8" w:rsidRDefault="000C4896" w:rsidP="000C4896">
      <w:pPr>
        <w:pStyle w:val="SingleTxtGA"/>
        <w:rPr>
          <w:lang w:eastAsia="zh-TW"/>
        </w:rPr>
      </w:pPr>
      <w:r w:rsidRPr="000C7CE8">
        <w:rPr>
          <w:rtl/>
          <w:lang w:eastAsia="zh-TW"/>
        </w:rPr>
        <w:tab/>
        <w:t>5-</w:t>
      </w:r>
      <w:r w:rsidRPr="000C7CE8">
        <w:rPr>
          <w:rtl/>
          <w:lang w:eastAsia="zh-TW"/>
        </w:rPr>
        <w:tab/>
      </w:r>
      <w:r w:rsidRPr="000C7CE8">
        <w:rPr>
          <w:i/>
          <w:iCs/>
          <w:rtl/>
          <w:lang w:eastAsia="zh-TW"/>
        </w:rPr>
        <w:t>يطلب</w:t>
      </w:r>
      <w:r w:rsidRPr="000C7CE8">
        <w:rPr>
          <w:rtl/>
          <w:lang w:eastAsia="zh-TW"/>
        </w:rPr>
        <w:t xml:space="preserve"> إلى جميع الحكومات أن تتعاون تعاونا</w:t>
      </w:r>
      <w:r w:rsidR="009A3465" w:rsidRPr="000C7CE8">
        <w:rPr>
          <w:rFonts w:hint="cs"/>
          <w:rtl/>
          <w:lang w:eastAsia="zh-TW"/>
        </w:rPr>
        <w:t>ً</w:t>
      </w:r>
      <w:r w:rsidRPr="000C7CE8">
        <w:rPr>
          <w:rtl/>
          <w:lang w:eastAsia="zh-TW"/>
        </w:rPr>
        <w:t xml:space="preserve"> كاملا</w:t>
      </w:r>
      <w:r w:rsidR="009A3465" w:rsidRPr="000C7CE8">
        <w:rPr>
          <w:rFonts w:hint="cs"/>
          <w:rtl/>
          <w:lang w:eastAsia="zh-TW"/>
        </w:rPr>
        <w:t>ً</w:t>
      </w:r>
      <w:r w:rsidRPr="000C7CE8">
        <w:rPr>
          <w:rtl/>
          <w:lang w:eastAsia="zh-TW"/>
        </w:rPr>
        <w:t xml:space="preserve"> مع المقررة الخاصة في أداء المهام والواجبات الموكولة إليها، وإيلاء الاعتبار الواجب للتوصيات التي قدمتها المكلفة بالولاية؛</w:t>
      </w:r>
    </w:p>
    <w:p w14:paraId="2B897380" w14:textId="77777777" w:rsidR="000C4896" w:rsidRPr="000C7CE8" w:rsidRDefault="000C4896" w:rsidP="000C4896">
      <w:pPr>
        <w:pStyle w:val="SingleTxtGA"/>
        <w:rPr>
          <w:lang w:eastAsia="zh-TW"/>
        </w:rPr>
      </w:pPr>
      <w:r w:rsidRPr="000C7CE8">
        <w:rPr>
          <w:rtl/>
          <w:lang w:eastAsia="zh-TW"/>
        </w:rPr>
        <w:tab/>
        <w:t>6-</w:t>
      </w:r>
      <w:r w:rsidRPr="000C7CE8">
        <w:rPr>
          <w:i/>
          <w:iCs/>
          <w:rtl/>
          <w:lang w:eastAsia="zh-TW"/>
        </w:rPr>
        <w:tab/>
        <w:t>يشجع</w:t>
      </w:r>
      <w:r w:rsidRPr="000C7CE8">
        <w:rPr>
          <w:rtl/>
          <w:lang w:eastAsia="zh-TW"/>
        </w:rPr>
        <w:t xml:space="preserve"> جميع الحكومات على أن تفكر بجدية في تلبية الطلبات التي تقدمها المقررة الخاصة لزيارة بلدانها لتمكين المكلفة بالولاية من الاضطلاع بالولاية على نحو فعّال؛</w:t>
      </w:r>
    </w:p>
    <w:p w14:paraId="5320C167" w14:textId="77777777" w:rsidR="000C4896" w:rsidRPr="000C7CE8" w:rsidRDefault="000C4896" w:rsidP="000C4896">
      <w:pPr>
        <w:pStyle w:val="SingleTxtGA"/>
        <w:rPr>
          <w:lang w:eastAsia="zh-TW"/>
        </w:rPr>
      </w:pPr>
      <w:r w:rsidRPr="000C7CE8">
        <w:rPr>
          <w:rtl/>
          <w:lang w:eastAsia="zh-TW"/>
        </w:rPr>
        <w:tab/>
        <w:t>7-</w:t>
      </w:r>
      <w:r w:rsidRPr="000C7CE8">
        <w:rPr>
          <w:rtl/>
          <w:lang w:eastAsia="zh-TW"/>
        </w:rPr>
        <w:tab/>
      </w:r>
      <w:r w:rsidRPr="000C7CE8">
        <w:rPr>
          <w:i/>
          <w:iCs/>
          <w:rtl/>
          <w:lang w:eastAsia="zh-TW"/>
        </w:rPr>
        <w:t>يطلب</w:t>
      </w:r>
      <w:r w:rsidRPr="000C7CE8">
        <w:rPr>
          <w:rtl/>
          <w:lang w:eastAsia="zh-TW"/>
        </w:rPr>
        <w:t xml:space="preserve"> إلى الأمين العام ومفوض الأمم المتحدة السامي لحقوق الإنسان أن يواصلا توفير جميع الموارد اللازمة لتمكين المقررة الخاصة من الاضطلاع بولايتها بفعالية، بما في ذلك في تحقيق أهداف وغايات التنمية المستدامة المتصلة بالصحة؛</w:t>
      </w:r>
    </w:p>
    <w:p w14:paraId="2AA86655" w14:textId="77777777" w:rsidR="000C4896" w:rsidRPr="000C7CE8" w:rsidRDefault="000C4896" w:rsidP="000C4896">
      <w:pPr>
        <w:pStyle w:val="SingleTxtGA"/>
        <w:rPr>
          <w:lang w:eastAsia="zh-TW"/>
        </w:rPr>
      </w:pPr>
      <w:r w:rsidRPr="000C7CE8">
        <w:rPr>
          <w:rtl/>
          <w:lang w:eastAsia="zh-TW"/>
        </w:rPr>
        <w:lastRenderedPageBreak/>
        <w:tab/>
        <w:t>8-</w:t>
      </w:r>
      <w:r w:rsidRPr="000C7CE8">
        <w:rPr>
          <w:rtl/>
          <w:lang w:eastAsia="zh-TW"/>
        </w:rPr>
        <w:tab/>
      </w:r>
      <w:r w:rsidRPr="000C7CE8">
        <w:rPr>
          <w:i/>
          <w:iCs/>
          <w:rtl/>
          <w:lang w:eastAsia="zh-TW"/>
        </w:rPr>
        <w:t>يطلب</w:t>
      </w:r>
      <w:r w:rsidRPr="000C7CE8">
        <w:rPr>
          <w:rtl/>
          <w:lang w:eastAsia="zh-TW"/>
        </w:rPr>
        <w:t xml:space="preserve"> إلى المقررة الخاصة تقديم تقرير سنوي إلى مجلس حقوق الإنسان والجمعية العامة يغطي جميع الأنشطة المضطلع بها فيما يتصل بالولاية، بغية تحقيق أقصى منفعة ممكنة من عملية تقديم التقارير؛</w:t>
      </w:r>
    </w:p>
    <w:p w14:paraId="196AA386" w14:textId="77777777" w:rsidR="000C4896" w:rsidRPr="000C7CE8" w:rsidRDefault="000C4896" w:rsidP="000C4896">
      <w:pPr>
        <w:pStyle w:val="SingleTxtGA"/>
        <w:rPr>
          <w:rtl/>
          <w:lang w:eastAsia="zh-TW"/>
        </w:rPr>
      </w:pPr>
      <w:r w:rsidRPr="000C7CE8">
        <w:rPr>
          <w:rtl/>
          <w:lang w:eastAsia="zh-TW"/>
        </w:rPr>
        <w:tab/>
        <w:t>9-</w:t>
      </w:r>
      <w:r w:rsidRPr="000C7CE8">
        <w:rPr>
          <w:rtl/>
          <w:lang w:eastAsia="zh-TW"/>
        </w:rPr>
        <w:tab/>
      </w:r>
      <w:r w:rsidRPr="000C7CE8">
        <w:rPr>
          <w:i/>
          <w:iCs/>
          <w:rtl/>
          <w:lang w:eastAsia="zh-TW"/>
        </w:rPr>
        <w:t>يقرر</w:t>
      </w:r>
      <w:r w:rsidRPr="000C7CE8">
        <w:rPr>
          <w:rtl/>
          <w:lang w:eastAsia="zh-TW"/>
        </w:rPr>
        <w:t xml:space="preserve"> مواصلة نظره في هذه المسألة في إطار البند نفسه من جدول الأعمال، وفقاً لبرنامج عمله.</w:t>
      </w:r>
    </w:p>
    <w:p w14:paraId="2B0FFA96" w14:textId="77777777" w:rsidR="000C4896" w:rsidRPr="000C7CE8" w:rsidRDefault="000C4896" w:rsidP="000C4896">
      <w:pPr>
        <w:pStyle w:val="SingleTxtGA"/>
        <w:spacing w:after="0"/>
        <w:jc w:val="right"/>
        <w:rPr>
          <w:i/>
          <w:iCs/>
          <w:rtl/>
          <w:lang w:eastAsia="zh-TW"/>
        </w:rPr>
      </w:pPr>
      <w:r w:rsidRPr="000C7CE8">
        <w:rPr>
          <w:i/>
          <w:iCs/>
          <w:rtl/>
          <w:lang w:eastAsia="zh-TW"/>
        </w:rPr>
        <w:t>الجلسة 42</w:t>
      </w:r>
    </w:p>
    <w:p w14:paraId="1F0D1B18" w14:textId="77777777" w:rsidR="000C4896" w:rsidRPr="000C7CE8" w:rsidRDefault="000C4896" w:rsidP="000C4896">
      <w:pPr>
        <w:pStyle w:val="SingleTxtGA"/>
        <w:jc w:val="right"/>
        <w:rPr>
          <w:i/>
          <w:iCs/>
          <w:rtl/>
          <w:lang w:eastAsia="zh-TW"/>
        </w:rPr>
      </w:pPr>
      <w:r w:rsidRPr="000C7CE8">
        <w:rPr>
          <w:i/>
          <w:iCs/>
          <w:rtl/>
          <w:lang w:eastAsia="zh-TW"/>
        </w:rPr>
        <w:t>6 تشرين الأول/أكتوبر 2025</w:t>
      </w:r>
    </w:p>
    <w:p w14:paraId="54D52FF3" w14:textId="77777777" w:rsidR="000C4896" w:rsidRPr="000C7CE8" w:rsidRDefault="000C4896" w:rsidP="000C4896">
      <w:pPr>
        <w:pStyle w:val="SingleTxtGA"/>
        <w:rPr>
          <w:lang w:eastAsia="zh-TW"/>
        </w:rPr>
      </w:pPr>
      <w:r w:rsidRPr="000C7CE8">
        <w:rPr>
          <w:rFonts w:hint="cs"/>
          <w:rtl/>
          <w:lang w:eastAsia="zh-TW"/>
        </w:rPr>
        <w:t>[اعتمد من دون تصويت.]</w:t>
      </w:r>
    </w:p>
    <w:p w14:paraId="028E09A2" w14:textId="1E144313" w:rsidR="000C4896" w:rsidRPr="000C7CE8" w:rsidRDefault="000C4896" w:rsidP="000C4896">
      <w:pPr>
        <w:pStyle w:val="SingleTxtGA"/>
        <w:jc w:val="center"/>
        <w:rPr>
          <w:u w:val="single"/>
          <w:lang w:eastAsia="zh-TW"/>
        </w:rPr>
      </w:pPr>
      <w:r w:rsidRPr="000C7CE8">
        <w:rPr>
          <w:u w:val="single"/>
          <w:rtl/>
          <w:lang w:eastAsia="zh-TW"/>
        </w:rPr>
        <w:tab/>
      </w:r>
      <w:r w:rsidRPr="000C7CE8">
        <w:rPr>
          <w:u w:val="single"/>
          <w:rtl/>
          <w:lang w:eastAsia="zh-TW"/>
        </w:rPr>
        <w:tab/>
      </w:r>
      <w:r w:rsidRPr="000C7CE8">
        <w:rPr>
          <w:u w:val="single"/>
          <w:rtl/>
          <w:lang w:eastAsia="zh-TW"/>
        </w:rPr>
        <w:tab/>
      </w:r>
    </w:p>
    <w:sectPr w:rsidR="000C4896" w:rsidRPr="000C7CE8" w:rsidSect="00570740">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1BEED" w14:textId="77777777" w:rsidR="00547F4B" w:rsidRPr="002901D9" w:rsidRDefault="00547F4B" w:rsidP="00AD3834">
      <w:pPr>
        <w:spacing w:after="60" w:line="240" w:lineRule="auto"/>
        <w:ind w:left="57"/>
        <w:rPr>
          <w:i/>
          <w:iCs/>
        </w:rPr>
      </w:pPr>
      <w:r>
        <w:rPr>
          <w:rFonts w:hint="cs"/>
          <w:i/>
          <w:iCs/>
          <w:rtl/>
        </w:rPr>
        <w:t>الحواشي</w:t>
      </w:r>
    </w:p>
  </w:endnote>
  <w:endnote w:type="continuationSeparator" w:id="0">
    <w:p w14:paraId="0618B559" w14:textId="77777777" w:rsidR="00547F4B" w:rsidRDefault="00547F4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C0EF2" w14:textId="13567BC2" w:rsidR="00402619" w:rsidRPr="00402619" w:rsidRDefault="00402619" w:rsidP="00402619">
    <w:pPr>
      <w:pStyle w:val="Footer"/>
      <w:tabs>
        <w:tab w:val="right" w:pos="9638"/>
      </w:tabs>
      <w:rPr>
        <w:b/>
        <w:sz w:val="18"/>
        <w:lang w:val="en-US"/>
      </w:rPr>
    </w:pPr>
    <w:r>
      <w:rPr>
        <w:lang w:val="en-US"/>
      </w:rPr>
      <w:t>GE.25-16026</w:t>
    </w:r>
    <w:r>
      <w:rPr>
        <w:lang w:val="en-US"/>
      </w:rPr>
      <w:tab/>
    </w:r>
    <w:r w:rsidRPr="00402619">
      <w:rPr>
        <w:b/>
        <w:sz w:val="18"/>
        <w:lang w:val="en-US"/>
      </w:rPr>
      <w:fldChar w:fldCharType="begin"/>
    </w:r>
    <w:r w:rsidRPr="00402619">
      <w:rPr>
        <w:b/>
        <w:sz w:val="18"/>
        <w:lang w:val="en-US"/>
      </w:rPr>
      <w:instrText xml:space="preserve"> PAGE  \* MERGEFORMAT </w:instrText>
    </w:r>
    <w:r w:rsidRPr="00402619">
      <w:rPr>
        <w:b/>
        <w:sz w:val="18"/>
        <w:lang w:val="en-US"/>
      </w:rPr>
      <w:fldChar w:fldCharType="separate"/>
    </w:r>
    <w:r w:rsidRPr="00402619">
      <w:rPr>
        <w:b/>
        <w:noProof/>
        <w:sz w:val="18"/>
        <w:lang w:val="en-US"/>
      </w:rPr>
      <w:t>2</w:t>
    </w:r>
    <w:r w:rsidRPr="0040261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87921" w14:textId="260A3E3E" w:rsidR="006959B0" w:rsidRPr="00402619" w:rsidRDefault="00402619" w:rsidP="0040261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FF491" w14:textId="63AF78B3" w:rsidR="00FD4BC9" w:rsidRPr="00402619" w:rsidRDefault="00402619" w:rsidP="0040261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4BBBB9E" wp14:editId="6F89C53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25-16026 </w:t>
    </w:r>
    <w:r w:rsidR="00DC59F6">
      <w:rPr>
        <w:sz w:val="20"/>
        <w:lang w:val="en-US"/>
      </w:rPr>
      <w:t>(A)    091025    091025</w:t>
    </w:r>
    <w:r>
      <w:rPr>
        <w:noProof/>
        <w:sz w:val="20"/>
        <w:lang w:val="en-US"/>
      </w:rPr>
      <w:drawing>
        <wp:anchor distT="0" distB="0" distL="114300" distR="114300" simplePos="0" relativeHeight="251659264" behindDoc="0" locked="0" layoutInCell="1" allowOverlap="1" wp14:anchorId="77247C72" wp14:editId="7C24081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1BF9E" w14:textId="77777777" w:rsidR="00547F4B" w:rsidRPr="00A350CC" w:rsidRDefault="00547F4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B5D0872" w14:textId="77777777" w:rsidR="00547F4B" w:rsidRDefault="00547F4B" w:rsidP="00656392">
      <w:pPr>
        <w:spacing w:line="240" w:lineRule="auto"/>
      </w:pPr>
      <w:r>
        <w:continuationSeparator/>
      </w:r>
    </w:p>
  </w:footnote>
  <w:footnote w:id="1">
    <w:p w14:paraId="5CB964D8" w14:textId="77777777" w:rsidR="000C4896" w:rsidRPr="000C7CE8" w:rsidRDefault="000C4896" w:rsidP="000C4896">
      <w:pPr>
        <w:pStyle w:val="FootnoteText1"/>
        <w:rPr>
          <w:lang w:eastAsia="zh-TW"/>
        </w:rPr>
      </w:pPr>
      <w:r w:rsidRPr="000C7CE8">
        <w:rPr>
          <w:rStyle w:val="FootnoteReference"/>
          <w:vertAlign w:val="baseline"/>
          <w:rtl/>
        </w:rPr>
        <w:t>(</w:t>
      </w:r>
      <w:r w:rsidRPr="000C7CE8">
        <w:rPr>
          <w:rStyle w:val="FootnoteReference"/>
          <w:vertAlign w:val="baseline"/>
        </w:rPr>
        <w:footnoteRef/>
      </w:r>
      <w:r w:rsidRPr="000C7CE8">
        <w:rPr>
          <w:rStyle w:val="FootnoteReference"/>
          <w:vertAlign w:val="baseline"/>
          <w:rtl/>
        </w:rPr>
        <w:t>)</w:t>
      </w:r>
      <w:r w:rsidRPr="000C7CE8">
        <w:rPr>
          <w:rtl/>
        </w:rPr>
        <w:tab/>
      </w:r>
      <w:hyperlink r:id="rId1" w:history="1">
        <w:r w:rsidRPr="000C7CE8">
          <w:rPr>
            <w:rStyle w:val="Hyperlink"/>
          </w:rPr>
          <w:t>A/HRC/53/65</w:t>
        </w:r>
      </w:hyperlink>
      <w:r w:rsidRPr="000C7CE8">
        <w:rPr>
          <w:rtl/>
        </w:rPr>
        <w:t xml:space="preserve"> و</w:t>
      </w:r>
      <w:hyperlink r:id="rId2" w:history="1">
        <w:r w:rsidRPr="000C7CE8">
          <w:rPr>
            <w:rStyle w:val="Hyperlink"/>
          </w:rPr>
          <w:t>A/HRC/56/52</w:t>
        </w:r>
      </w:hyperlink>
      <w:r w:rsidRPr="000C7CE8">
        <w:rPr>
          <w:rtl/>
        </w:rPr>
        <w:t xml:space="preserve"> و</w:t>
      </w:r>
      <w:hyperlink r:id="rId3" w:history="1">
        <w:r w:rsidRPr="000C7CE8">
          <w:rPr>
            <w:rStyle w:val="Hyperlink"/>
          </w:rPr>
          <w:t>A/HRC/59/48</w:t>
        </w:r>
      </w:hyperlink>
      <w:r w:rsidRPr="000C7CE8">
        <w:rPr>
          <w:rtl/>
        </w:rPr>
        <w:t>.</w:t>
      </w:r>
    </w:p>
  </w:footnote>
  <w:footnote w:id="2">
    <w:p w14:paraId="4F5E9BBE" w14:textId="77777777" w:rsidR="000C4896" w:rsidRPr="000C7CE8" w:rsidRDefault="000C4896" w:rsidP="000C4896">
      <w:pPr>
        <w:pStyle w:val="FootnoteText1"/>
        <w:rPr>
          <w:lang w:eastAsia="zh-TW"/>
        </w:rPr>
      </w:pPr>
      <w:r w:rsidRPr="000C7CE8">
        <w:rPr>
          <w:rStyle w:val="FootnoteReference"/>
          <w:vertAlign w:val="baseline"/>
          <w:rtl/>
        </w:rPr>
        <w:t>(</w:t>
      </w:r>
      <w:r w:rsidRPr="000C7CE8">
        <w:rPr>
          <w:rStyle w:val="FootnoteReference"/>
          <w:vertAlign w:val="baseline"/>
        </w:rPr>
        <w:footnoteRef/>
      </w:r>
      <w:r w:rsidRPr="000C7CE8">
        <w:rPr>
          <w:rStyle w:val="FootnoteReference"/>
          <w:vertAlign w:val="baseline"/>
          <w:rtl/>
        </w:rPr>
        <w:t>)</w:t>
      </w:r>
      <w:r w:rsidRPr="000C7CE8">
        <w:rPr>
          <w:rtl/>
        </w:rPr>
        <w:tab/>
      </w:r>
      <w:hyperlink r:id="rId4" w:history="1">
        <w:r w:rsidRPr="000C7CE8">
          <w:rPr>
            <w:rStyle w:val="Hyperlink"/>
          </w:rPr>
          <w:t>A/78/185</w:t>
        </w:r>
      </w:hyperlink>
      <w:r w:rsidRPr="000C7CE8">
        <w:rPr>
          <w:rtl/>
        </w:rPr>
        <w:t xml:space="preserve"> و</w:t>
      </w:r>
      <w:hyperlink r:id="rId5" w:history="1">
        <w:r w:rsidRPr="000C7CE8">
          <w:rPr>
            <w:rStyle w:val="Hyperlink"/>
          </w:rPr>
          <w:t>A/79/177</w:t>
        </w:r>
      </w:hyperlink>
      <w:r w:rsidRPr="000C7CE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ADB79" w14:textId="2EE15180" w:rsidR="00402619" w:rsidRPr="00402619" w:rsidRDefault="00402619" w:rsidP="0040261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44C1A">
      <w:t>A/HRC/RES/60/10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13C8" w14:textId="4AB9DDC6" w:rsidR="00402619" w:rsidRPr="00402619" w:rsidRDefault="00402619" w:rsidP="0040261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44C1A">
      <w:t>A/HRC/RES/60/10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493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4B"/>
    <w:rsid w:val="000076D5"/>
    <w:rsid w:val="00014B0C"/>
    <w:rsid w:val="00031428"/>
    <w:rsid w:val="0004034F"/>
    <w:rsid w:val="00043663"/>
    <w:rsid w:val="000505CF"/>
    <w:rsid w:val="00072019"/>
    <w:rsid w:val="000C4896"/>
    <w:rsid w:val="000C566D"/>
    <w:rsid w:val="000C7CE8"/>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086F"/>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A68AD"/>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D6990"/>
    <w:rsid w:val="003E159A"/>
    <w:rsid w:val="0040107A"/>
    <w:rsid w:val="00402619"/>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4C1A"/>
    <w:rsid w:val="0054762C"/>
    <w:rsid w:val="00547F4B"/>
    <w:rsid w:val="00564472"/>
    <w:rsid w:val="005662A9"/>
    <w:rsid w:val="00570740"/>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0E12"/>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3465"/>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59F6"/>
    <w:rsid w:val="00DC6485"/>
    <w:rsid w:val="00DC6A43"/>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3ECD"/>
    <w:rsid w:val="00EC4B6B"/>
    <w:rsid w:val="00ED7442"/>
    <w:rsid w:val="00EE0B18"/>
    <w:rsid w:val="00EF078D"/>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4C37EB8"/>
  <w15:docId w15:val="{D7E3968B-F591-4D69-8AB6-E2D9BB820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C4896"/>
    <w:rPr>
      <w:rFonts w:ascii="Times New Roman" w:hAnsi="Times New Roman"/>
      <w:sz w:val="18"/>
      <w:vertAlign w:val="superscript"/>
    </w:rPr>
  </w:style>
  <w:style w:type="character" w:styleId="UnresolvedMention">
    <w:name w:val="Unresolved Mention"/>
    <w:basedOn w:val="DefaultParagraphFont"/>
    <w:uiPriority w:val="99"/>
    <w:semiHidden/>
    <w:unhideWhenUsed/>
    <w:rsid w:val="000C4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42/1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ar/A/HRC/RES/33/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4/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cs.un.org/ar/A/HRC/RES/15/22"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cs.un.org/ar/A/RES/70/1" TargetMode="External"/><Relationship Id="rId14" Type="http://schemas.openxmlformats.org/officeDocument/2006/relationships/hyperlink" Target="https://docs.un.org/ar/A/HRC/RES/51/2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9/48" TargetMode="External"/><Relationship Id="rId2" Type="http://schemas.openxmlformats.org/officeDocument/2006/relationships/hyperlink" Target="https://docs.un.org/ar/A/HRC/56/52" TargetMode="External"/><Relationship Id="rId1" Type="http://schemas.openxmlformats.org/officeDocument/2006/relationships/hyperlink" Target="https://docs.un.org/ar/A/HRC/53/65" TargetMode="External"/><Relationship Id="rId5" Type="http://schemas.openxmlformats.org/officeDocument/2006/relationships/hyperlink" Target="https://docs.un.org/ar/A/79/177" TargetMode="External"/><Relationship Id="rId4" Type="http://schemas.openxmlformats.org/officeDocument/2006/relationships/hyperlink" Target="https://docs.un.org/ar/A/78/1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763</Words>
  <Characters>4010</Characters>
  <Application>Microsoft Office Word</Application>
  <DocSecurity>0</DocSecurity>
  <Lines>83</Lines>
  <Paragraphs>47</Paragraphs>
  <ScaleCrop>false</ScaleCrop>
  <HeadingPairs>
    <vt:vector size="2" baseType="variant">
      <vt:variant>
        <vt:lpstr>Title</vt:lpstr>
      </vt:variant>
      <vt:variant>
        <vt:i4>1</vt:i4>
      </vt:variant>
    </vt:vector>
  </HeadingPairs>
  <TitlesOfParts>
    <vt:vector size="1" baseType="lpstr">
      <vt:lpstr>A/HRC/RES/60/10</vt:lpstr>
    </vt:vector>
  </TitlesOfParts>
  <Company>DCM</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A/HRC/RES/60/10</dc:title>
  <dc:subject>GE.2516026(A)</dc:subject>
  <dc:creator>Mohamed EL-BAHNASSAWY - </dc:creator>
  <cp:keywords>GE.(A)</cp:keywords>
  <dc:description>General_x000d_
_x000d_
Arabic_x000d_
English</dc:description>
  <cp:lastModifiedBy>Jamila Chedad</cp:lastModifiedBy>
  <cp:revision>3</cp:revision>
  <cp:lastPrinted>2025-10-09T15:36:00Z</cp:lastPrinted>
  <dcterms:created xsi:type="dcterms:W3CDTF">2025-10-09T15:36:00Z</dcterms:created>
  <dcterms:modified xsi:type="dcterms:W3CDTF">2025-10-09T15:36:00Z</dcterms:modified>
  <cp:category>Final</cp:category>
</cp:coreProperties>
</file>