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628-м заседании,</w:t>
      </w:r>
    </w:p>
    <w:p w:rsidR="00000000" w:rsidRDefault="00000000">
      <w:r>
        <w:t>состоявшемся в Центральных учреждениях, Нью-Йорк, в пятницу, 18 июля 2003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Ачар</w:t>
      </w:r>
      <w:r>
        <w:rPr>
          <w:spacing w:val="60"/>
          <w:sz w:val="17"/>
        </w:rPr>
        <w:tab/>
      </w:r>
      <w:r>
        <w:t xml:space="preserve"> 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Утверждение доклада Комитета о работе его двадцать девятой сессии</w:t>
      </w:r>
    </w:p>
    <w:p w:rsidR="00000000" w:rsidRDefault="00000000">
      <w:pPr>
        <w:pStyle w:val="SingleTxt"/>
        <w:suppressAutoHyphens/>
        <w:jc w:val="left"/>
      </w:pPr>
      <w:r>
        <w:t>Заявление Директора Отдела по улучшению положения женщин</w:t>
      </w:r>
    </w:p>
    <w:p w:rsidR="00000000" w:rsidRDefault="00000000">
      <w:pPr>
        <w:pStyle w:val="SingleTxt"/>
        <w:suppressAutoHyphens/>
        <w:jc w:val="left"/>
      </w:pPr>
      <w:r>
        <w:t>Предварительная повестка дня тридцатой сессии</w:t>
      </w:r>
    </w:p>
    <w:p w:rsidR="00000000" w:rsidRDefault="00000000">
      <w:pPr>
        <w:pStyle w:val="SingleTxt"/>
        <w:suppressAutoHyphens/>
        <w:jc w:val="left"/>
      </w:pPr>
      <w:r>
        <w:t>Закрытие сессии</w:t>
      </w:r>
    </w:p>
    <w:p w:rsidR="00000000" w:rsidRDefault="00000000">
      <w:pPr>
        <w:pStyle w:val="SingleTxt"/>
        <w:suppressAutoHyphens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17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Утверждение доклада Комитета о работе его двадцать девятой сессии</w:t>
      </w:r>
      <w:r>
        <w:rPr>
          <w:b w:val="0"/>
        </w:rPr>
        <w:t xml:space="preserve"> (CEDAW/C/2003/II/L.1; CEDAW/C/2003/CRP.3 и Add.1–7)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>, Докладчик, обращает вним</w:t>
      </w:r>
      <w:r>
        <w:t>а</w:t>
      </w:r>
      <w:r>
        <w:t>ние на документ CEDAW/C/2003/II/L.1, содерж</w:t>
      </w:r>
      <w:r>
        <w:t>а</w:t>
      </w:r>
      <w:r>
        <w:t>щий разделы проекта доклада Комитета, и говорит, что пункт 16 следует исключить. Она представляет также докуме</w:t>
      </w:r>
      <w:r>
        <w:t>н</w:t>
      </w:r>
      <w:r>
        <w:t>ты CEDAW/C/2003/CRP.3 и Add.1–7.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говорит, что, насколько она п</w:t>
      </w:r>
      <w:r>
        <w:t>о</w:t>
      </w:r>
      <w:r>
        <w:t>нимает, Комитет желает принять разделы доклада, содержащиеся в документе CEDAW/C/2003/II/L.1 с внесенными в него поправками, и докуме</w:t>
      </w:r>
      <w:r>
        <w:t>н</w:t>
      </w:r>
      <w:r>
        <w:t>ты CEDAW/C/2003/CRP.3 и Add.1–7 с внесенными в них поправками.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i/>
        </w:rPr>
        <w:t>Решение приним</w:t>
      </w:r>
      <w:r>
        <w:rPr>
          <w:i/>
        </w:rPr>
        <w:t>а</w:t>
      </w:r>
      <w:r>
        <w:rPr>
          <w:i/>
        </w:rPr>
        <w:t>ется.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>, Докладчик, представляет проект доклада Рабочей группы полного состава, содержащийся в документе CEDAW/C/2003/CRP.3/ Add.8 с внесенными в него поправками. В нем с</w:t>
      </w:r>
      <w:r>
        <w:t>о</w:t>
      </w:r>
      <w:r>
        <w:t>держатся адресованные государствам-участникам решения Комитета, принятые Комитетом решения о путях и средствах повышения оперативности его работы, принятые Комитетом решения об осущес</w:t>
      </w:r>
      <w:r>
        <w:t>т</w:t>
      </w:r>
      <w:r>
        <w:t>влении статьи 21 Конвенции, а в добавлении к до</w:t>
      </w:r>
      <w:r>
        <w:t>к</w:t>
      </w:r>
      <w:r>
        <w:t>ладу охарактеризованы мероприятия, осуществля</w:t>
      </w:r>
      <w:r>
        <w:t>е</w:t>
      </w:r>
      <w:r>
        <w:t>мые в рамках Факультативного протокола к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Председатель</w:t>
      </w:r>
      <w:r>
        <w:t xml:space="preserve"> говорит, что, насколько она п</w:t>
      </w:r>
      <w:r>
        <w:t>о</w:t>
      </w:r>
      <w:r>
        <w:t>нимает, Комитет желает принять разделы доклада, содержащиеся в документе CEDAW/C/2003/II/Add.8 с внесенными в него поправками.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i/>
        </w:rPr>
        <w:t>Решение приним</w:t>
      </w:r>
      <w:r>
        <w:rPr>
          <w:i/>
        </w:rPr>
        <w:t>а</w:t>
      </w:r>
      <w:r>
        <w:rPr>
          <w:i/>
        </w:rPr>
        <w:t>ется.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i/>
        </w:rPr>
        <w:t>Проект доклада Комитета в целом с внесе</w:t>
      </w:r>
      <w:r>
        <w:rPr>
          <w:i/>
        </w:rPr>
        <w:t>н</w:t>
      </w:r>
      <w:r>
        <w:rPr>
          <w:i/>
        </w:rPr>
        <w:t>ными в него поправками пр</w:t>
      </w:r>
      <w:r>
        <w:rPr>
          <w:i/>
        </w:rPr>
        <w:t>и</w:t>
      </w:r>
      <w:r>
        <w:rPr>
          <w:i/>
        </w:rPr>
        <w:t>нимается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Заявление Директора Отдела по улучшению положения женщин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Ханнан</w:t>
      </w:r>
      <w:r>
        <w:t xml:space="preserve"> (Директор Отдела по улучш</w:t>
      </w:r>
      <w:r>
        <w:t>е</w:t>
      </w:r>
      <w:r>
        <w:t>нию положения женщин) дает высокую оценку К</w:t>
      </w:r>
      <w:r>
        <w:t>о</w:t>
      </w:r>
      <w:r>
        <w:t>митету в связи с тремя принятыми им тесно связа</w:t>
      </w:r>
      <w:r>
        <w:t>н</w:t>
      </w:r>
      <w:r>
        <w:t>ными между собой решениями в целях повышения оперативности его работы и эффективности. Во</w:t>
      </w:r>
      <w:r>
        <w:noBreakHyphen/>
        <w:t>первых, на своей тридцатой сессии он рассмо</w:t>
      </w:r>
      <w:r>
        <w:t>т</w:t>
      </w:r>
      <w:r>
        <w:t>рит возможность проведения параллельных засед</w:t>
      </w:r>
      <w:r>
        <w:t>а</w:t>
      </w:r>
      <w:r>
        <w:t>ний рабочих групп для рассмотрения периодич</w:t>
      </w:r>
      <w:r>
        <w:t>е</w:t>
      </w:r>
      <w:r>
        <w:t>ских докладов. Во</w:t>
      </w:r>
      <w:r>
        <w:noBreakHyphen/>
        <w:t>вторых, он провел совещания с государствами-участниками, доклады которых пр</w:t>
      </w:r>
      <w:r>
        <w:t>о</w:t>
      </w:r>
      <w:r>
        <w:t>срочены более чем на пять лет, и принял решение, что Председатель направит напоминания тем гос</w:t>
      </w:r>
      <w:r>
        <w:t>у</w:t>
      </w:r>
      <w:r>
        <w:t>дарствам-участникам, которые относятся к этой к</w:t>
      </w:r>
      <w:r>
        <w:t>а</w:t>
      </w:r>
      <w:r>
        <w:t>тегории. В</w:t>
      </w:r>
      <w:r>
        <w:noBreakHyphen/>
        <w:t>третьих, он рассмотрел вопрос о по</w:t>
      </w:r>
      <w:r>
        <w:t>д</w:t>
      </w:r>
      <w:r>
        <w:t>держке и оказании помощи, необходимых госуда</w:t>
      </w:r>
      <w:r>
        <w:t>р</w:t>
      </w:r>
      <w:r>
        <w:t>ствам-участникам для повышения их возможностей создания национальных структур и процедур, кот</w:t>
      </w:r>
      <w:r>
        <w:t>о</w:t>
      </w:r>
      <w:r>
        <w:t>рые приведут к представлению докладов на более регулярной основе. В частности, Комитет принял решение заручиться содействием Администратора Программы развития Организации Объединенных Наций (ПРООН) в деле поощрения активизации поддержки в этих целях со стороны страновых о</w:t>
      </w:r>
      <w:r>
        <w:t>т</w:t>
      </w:r>
      <w:r>
        <w:t>делений ПРООН. На будущей сессии Комитет ра</w:t>
      </w:r>
      <w:r>
        <w:t>с</w:t>
      </w:r>
      <w:r>
        <w:t>смотрит также вопрос о последующей деятельности в связи с его заключительными замечаниями. Гос</w:t>
      </w:r>
      <w:r>
        <w:t>у</w:t>
      </w:r>
      <w:r>
        <w:t>дарствам-участникам следует рассматривать пр</w:t>
      </w:r>
      <w:r>
        <w:t>о</w:t>
      </w:r>
      <w:r>
        <w:t>цесс отчетности как возможность анализа и оценки своих законодательных положений, как они отраж</w:t>
      </w:r>
      <w:r>
        <w:t>е</w:t>
      </w:r>
      <w:r>
        <w:t>ны в политике и практике, с точки зрения соотве</w:t>
      </w:r>
      <w:r>
        <w:t>т</w:t>
      </w:r>
      <w:r>
        <w:t>ствия положениям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9.</w:t>
      </w:r>
      <w:r>
        <w:tab/>
        <w:t>Отдел по улучшению положения женщин б</w:t>
      </w:r>
      <w:r>
        <w:t>у</w:t>
      </w:r>
      <w:r>
        <w:t>дет делать все возможное для содействия осущест</w:t>
      </w:r>
      <w:r>
        <w:t>в</w:t>
      </w:r>
      <w:r>
        <w:t>лению инициатив Комитета, связанных с процессом отчетности, одновременно за счет продолжения осуществления его программы технической помощи и завершения работы над учебными материалами и инструкциями для содействия осуществлению Ко</w:t>
      </w:r>
      <w:r>
        <w:t>н</w:t>
      </w:r>
      <w:r>
        <w:t>венции на национальном уровне. В этой связи нео</w:t>
      </w:r>
      <w:r>
        <w:t>б</w:t>
      </w:r>
      <w:r>
        <w:t>ходимо обеспечить, чтобы руководство для парл</w:t>
      </w:r>
      <w:r>
        <w:t>а</w:t>
      </w:r>
      <w:r>
        <w:t>ментариев, подготовленное совместно Отделом и Межпарламентским союзом, в ближайшее время стало полезным механи</w:t>
      </w:r>
      <w:r>
        <w:t>з</w:t>
      </w:r>
      <w:r>
        <w:t>мом.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Председатель</w:t>
      </w:r>
      <w:r>
        <w:t xml:space="preserve"> отмечает, что Комитет рассмо</w:t>
      </w:r>
      <w:r>
        <w:t>т</w:t>
      </w:r>
      <w:r>
        <w:t>рел доклады восьми государств-участников: Браз</w:t>
      </w:r>
      <w:r>
        <w:t>и</w:t>
      </w:r>
      <w:r>
        <w:t>лии, Коста-Рики, Франции, Японии, Словении, Э</w:t>
      </w:r>
      <w:r>
        <w:t>к</w:t>
      </w:r>
      <w:r>
        <w:t>вадора, Новой Зеландии и Марокко. Хотя он был обеспокоен в отношении существенной задержки в представлении первоначальных докладов Бразилии и Коста-Рики, эти доклады содержали большой объем информации и с соответствующими делег</w:t>
      </w:r>
      <w:r>
        <w:t>а</w:t>
      </w:r>
      <w:r>
        <w:t>циями был установлен конструктивный диалог. К</w:t>
      </w:r>
      <w:r>
        <w:t>о</w:t>
      </w:r>
      <w:r>
        <w:t>митет призывает отчитывающиеся государства ш</w:t>
      </w:r>
      <w:r>
        <w:t>и</w:t>
      </w:r>
      <w:r>
        <w:t>роко освещать его заключительные замечания, пр</w:t>
      </w:r>
      <w:r>
        <w:t>и</w:t>
      </w:r>
      <w:r>
        <w:t>чем не только среди государственных должностных лиц, но и среди представителей гражданского о</w:t>
      </w:r>
      <w:r>
        <w:t>б</w:t>
      </w:r>
      <w:r>
        <w:t>щества, и надеется, что его заключительные зам</w:t>
      </w:r>
      <w:r>
        <w:t>е</w:t>
      </w:r>
      <w:r>
        <w:t>чания послужат основой для конкретной посл</w:t>
      </w:r>
      <w:r>
        <w:t>е</w:t>
      </w:r>
      <w:r>
        <w:t>дующей деятельности, включая законодательные инициативы, разработку политики и программ и администрати</w:t>
      </w:r>
      <w:r>
        <w:t>в</w:t>
      </w:r>
      <w:r>
        <w:t>ные меры.</w:t>
      </w:r>
    </w:p>
    <w:p w:rsidR="00000000" w:rsidRDefault="00000000">
      <w:pPr>
        <w:pStyle w:val="DualTxt"/>
      </w:pPr>
      <w:r>
        <w:t>11.</w:t>
      </w:r>
      <w:r>
        <w:tab/>
        <w:t>На основе своих последних решений и рек</w:t>
      </w:r>
      <w:r>
        <w:t>о</w:t>
      </w:r>
      <w:r>
        <w:t>мендаций и договоренностей, достигнутых в ходе совещания председателей договорных органов, К</w:t>
      </w:r>
      <w:r>
        <w:t>о</w:t>
      </w:r>
      <w:r>
        <w:t>митет принял решение о путях осуществления св</w:t>
      </w:r>
      <w:r>
        <w:t>о</w:t>
      </w:r>
      <w:r>
        <w:t>его поэтапного подхода для поо</w:t>
      </w:r>
      <w:r>
        <w:t>щ</w:t>
      </w:r>
      <w:r>
        <w:t>рения государств-участников, доклады которых просрочены более чем на пять лет, выполнять свои обязательства в о</w:t>
      </w:r>
      <w:r>
        <w:t>т</w:t>
      </w:r>
      <w:r>
        <w:t>ношении представления докладов. Он пригласил 54 государства-участника в этой категории принять участие в закрытом совещании и с удовлетворением узнал о том, что многие из них практически зака</w:t>
      </w:r>
      <w:r>
        <w:t>н</w:t>
      </w:r>
      <w:r>
        <w:t>чивают работу над докладами. От имени Комитета она направит письменный запрос Администратору ПРООН, с тем чтобы заручиться поддержкой стр</w:t>
      </w:r>
      <w:r>
        <w:t>а</w:t>
      </w:r>
      <w:r>
        <w:t>новых отделений ПРООН в отношении предприн</w:t>
      </w:r>
      <w:r>
        <w:t>и</w:t>
      </w:r>
      <w:r>
        <w:t>маемых государствами-участниками усилий по представлению докладов. Она также приветствует техническую помощь, предложенную Отделом по улучшению пол</w:t>
      </w:r>
      <w:r>
        <w:t>о</w:t>
      </w:r>
      <w:r>
        <w:t>жения женщин.</w:t>
      </w:r>
    </w:p>
    <w:p w:rsidR="00000000" w:rsidRDefault="00000000">
      <w:pPr>
        <w:pStyle w:val="DualTxt"/>
      </w:pPr>
      <w:r>
        <w:t>12.</w:t>
      </w:r>
      <w:r>
        <w:tab/>
        <w:t>В целях совершенствования методов своей р</w:t>
      </w:r>
      <w:r>
        <w:t>а</w:t>
      </w:r>
      <w:r>
        <w:t>боты Комитет на своей нынешней сессии обсудил вопросы подготовки более содержательных осно</w:t>
      </w:r>
      <w:r>
        <w:t>в</w:t>
      </w:r>
      <w:r>
        <w:t>ных документов и специальных докладов, а также рассмотрения в будущем докладов в параллельных рабочих группах и последующей деятельности в связи с заключительными замечаниями Комитета. Обсуждение этих вопросов будет возобновлено на его тридцатой сессии.</w:t>
      </w:r>
    </w:p>
    <w:p w:rsidR="00000000" w:rsidRDefault="00000000">
      <w:pPr>
        <w:pStyle w:val="DualTxt"/>
      </w:pPr>
      <w:r>
        <w:t>13.</w:t>
      </w:r>
      <w:r>
        <w:tab/>
        <w:t>Комитет продолжил свою работу по процедуре сообщений и запросов в соответствии со статьей 8 Факультативного протокола к Конвенции. Он также продолжил свою работу над проектом общей рек</w:t>
      </w:r>
      <w:r>
        <w:t>о</w:t>
      </w:r>
      <w:r>
        <w:t>мендации по статье 4 (1), касающегося временных специальных мер. Он ожидает результатов от н</w:t>
      </w:r>
      <w:r>
        <w:t>е</w:t>
      </w:r>
      <w:r>
        <w:t>большой рабочей группы, созданной для этих ц</w:t>
      </w:r>
      <w:r>
        <w:t>е</w:t>
      </w:r>
      <w:r>
        <w:t>лей, и надеется, что проект общей рекомендации будет принят на его следующей се</w:t>
      </w:r>
      <w:r>
        <w:t>с</w:t>
      </w:r>
      <w:r>
        <w:t>сии.</w:t>
      </w:r>
    </w:p>
    <w:p w:rsidR="00000000" w:rsidRDefault="00000000">
      <w:pPr>
        <w:pStyle w:val="DualTxt"/>
      </w:pPr>
      <w:r>
        <w:t>14.</w:t>
      </w:r>
      <w:r>
        <w:tab/>
        <w:t>В заключение Комитет приветствует активное участие на нынешней сессии представителей н</w:t>
      </w:r>
      <w:r>
        <w:t>е</w:t>
      </w:r>
      <w:r>
        <w:t>правительственных организаций (НПО), особенно из Японии, но также из других отчитывающихся стран и надеется, что они будут проявлять такую же активность на национальном уровне и осущест</w:t>
      </w:r>
      <w:r>
        <w:t>в</w:t>
      </w:r>
      <w:r>
        <w:t>лять последующую деятельность с учетом заключ</w:t>
      </w:r>
      <w:r>
        <w:t>и</w:t>
      </w:r>
      <w:r>
        <w:t>тельных замечаний.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Предварительная повестка дня тридцатой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i/>
        </w:rPr>
        <w:t>Предварительная повестка дня тридцатой сессии утверждается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Закрытие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  <w:t>Председатель объявляет двадцать девятую се</w:t>
      </w:r>
      <w:r>
        <w:t>с</w:t>
      </w:r>
      <w:r>
        <w:t>сию з</w:t>
      </w:r>
      <w:r>
        <w:t>а</w:t>
      </w:r>
      <w:r>
        <w:t>крытой.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25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NO&gt;&gt;N0343328R&lt;&lt;ODS JOB NO&gt;&gt;</w:t>
      </w:r>
    </w:p>
    <w:p w:rsidR="00000000" w:rsidRDefault="00000000">
      <w:pPr>
        <w:pStyle w:val="CommentText"/>
      </w:pPr>
      <w:r>
        <w:t>&lt;&lt;ODS DOC SYMBOL1&gt;&gt;CEDAW/C/SR.628&lt;&lt;ODS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03-43328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*0343328*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/C/SR.628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31 December 2003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12/2003 8:50: PM"/>
    <w:docVar w:name="DocCategory" w:val="SROthers"/>
    <w:docVar w:name="DocType" w:val="Final"/>
    <w:docVar w:name="JobNo" w:val="0343328R"/>
    <w:docVar w:name="OandT" w:val=" "/>
    <w:docVar w:name="Symbol1" w:val="CEDAW/C/SR.62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1001</Words>
  <Characters>5707</Characters>
  <Application>Microsoft Office Word</Application>
  <DocSecurity>4</DocSecurity>
  <Lines>47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7008</CharactersWithSpaces>
  <SharedDoc>false</SharedDoc>
  <HLinks>
    <vt:vector size="6" baseType="variant">
      <vt:variant>
        <vt:i4>4522087</vt:i4>
      </vt:variant>
      <vt:variant>
        <vt:i4>15102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2003-12-30T07:22:00Z</cp:lastPrinted>
  <dcterms:created xsi:type="dcterms:W3CDTF">2003-12-30T07:22:00Z</dcterms:created>
  <dcterms:modified xsi:type="dcterms:W3CDTF">2003-12-30T09:01:00Z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0343328</vt:lpwstr>
  </property>
  <property fmtid="{D5CDD505-2E9C-101B-9397-08002B2CF9AE}" pid="3" name="Symbol1">
    <vt:lpwstr>CEDAW/C/SR.628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3</vt:lpwstr>
  </property>
  <property fmtid="{D5CDD505-2E9C-101B-9397-08002B2CF9AE}" pid="8" name="Operator">
    <vt:lpwstr> Litvinova</vt:lpwstr>
  </property>
</Properties>
</file>