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A81" w:rsidRDefault="00A02A81" w:rsidP="00A02A81">
      <w:pPr>
        <w:spacing w:line="240" w:lineRule="auto"/>
        <w:rPr>
          <w:sz w:val="2"/>
        </w:rPr>
        <w:sectPr w:rsidR="00A02A81" w:rsidSect="00A02A81">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1"/>
      </w:r>
    </w:p>
    <w:p w:rsidR="00A02A81" w:rsidRDefault="00A02A81" w:rsidP="00A02A81">
      <w:pPr>
        <w:pStyle w:val="H1"/>
      </w:pPr>
      <w:r>
        <w:lastRenderedPageBreak/>
        <w:t>Comité des droits des personnes handicapées</w:t>
      </w:r>
    </w:p>
    <w:p w:rsidR="00374E27" w:rsidRPr="00374E27" w:rsidRDefault="00374E27" w:rsidP="00374E27">
      <w:pPr>
        <w:spacing w:line="120" w:lineRule="exact"/>
        <w:rPr>
          <w:sz w:val="10"/>
        </w:rPr>
      </w:pPr>
    </w:p>
    <w:p w:rsidR="00374E27" w:rsidRPr="00374E27" w:rsidRDefault="00374E27" w:rsidP="00374E27">
      <w:pPr>
        <w:spacing w:line="120" w:lineRule="exact"/>
        <w:rPr>
          <w:sz w:val="10"/>
        </w:rPr>
      </w:pPr>
    </w:p>
    <w:p w:rsidR="00374E27" w:rsidRPr="00374E27" w:rsidRDefault="00374E27" w:rsidP="00374E27">
      <w:pPr>
        <w:spacing w:line="120" w:lineRule="exact"/>
        <w:rPr>
          <w:sz w:val="10"/>
        </w:rPr>
      </w:pPr>
    </w:p>
    <w:p w:rsidR="00374E27" w:rsidRPr="00374E27" w:rsidRDefault="00374E27" w:rsidP="00374E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374E27">
        <w:rPr>
          <w:lang w:val="fr-CH"/>
        </w:rPr>
        <w:t>Liste de points concernant le</w:t>
      </w:r>
      <w:r>
        <w:rPr>
          <w:lang w:val="fr-CH"/>
        </w:rPr>
        <w:t xml:space="preserve"> </w:t>
      </w:r>
      <w:r w:rsidRPr="00374E27">
        <w:rPr>
          <w:lang w:val="fr-CH"/>
        </w:rPr>
        <w:t xml:space="preserve">rapport initial </w:t>
      </w:r>
      <w:r>
        <w:rPr>
          <w:lang w:val="fr-CH"/>
        </w:rPr>
        <w:br/>
      </w:r>
      <w:r w:rsidRPr="00374E27">
        <w:rPr>
          <w:lang w:val="fr-CH"/>
        </w:rPr>
        <w:t>du Brésil</w:t>
      </w:r>
      <w:r w:rsidRPr="00374E27">
        <w:rPr>
          <w:rStyle w:val="FootnoteReference"/>
          <w:b w:val="0"/>
          <w:color w:val="auto"/>
          <w:sz w:val="20"/>
          <w:szCs w:val="20"/>
          <w:vertAlign w:val="baseline"/>
          <w:lang w:val="fr-CH"/>
        </w:rPr>
        <w:footnoteReference w:customMarkFollows="1" w:id="1"/>
        <w:t>*</w:t>
      </w:r>
    </w:p>
    <w:p w:rsidR="00374E27" w:rsidRPr="00374E27" w:rsidRDefault="00374E27" w:rsidP="00374E27">
      <w:pPr>
        <w:pStyle w:val="SingleTxt"/>
        <w:spacing w:after="0" w:line="120" w:lineRule="exact"/>
        <w:rPr>
          <w:b/>
          <w:bCs/>
          <w:sz w:val="10"/>
          <w:lang w:val="fr-CH"/>
        </w:rPr>
      </w:pPr>
    </w:p>
    <w:p w:rsidR="00374E27" w:rsidRPr="00374E27" w:rsidRDefault="00374E27" w:rsidP="00374E27">
      <w:pPr>
        <w:pStyle w:val="SingleTxt"/>
        <w:spacing w:after="0" w:line="120" w:lineRule="exact"/>
        <w:rPr>
          <w:b/>
          <w:bCs/>
          <w:sz w:val="10"/>
          <w:lang w:val="fr-CH"/>
        </w:rPr>
      </w:pPr>
    </w:p>
    <w:p w:rsidR="00374E27" w:rsidRPr="00374E27" w:rsidRDefault="00374E27" w:rsidP="00374E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374E27">
        <w:rPr>
          <w:lang w:val="fr-CH"/>
        </w:rPr>
        <w:t>A.</w:t>
      </w:r>
      <w:r w:rsidRPr="00374E27">
        <w:rPr>
          <w:lang w:val="fr-CH"/>
        </w:rPr>
        <w:tab/>
        <w:t>Objet et obligations générales</w:t>
      </w:r>
      <w:r w:rsidR="00597AA6">
        <w:rPr>
          <w:lang w:val="fr-CH"/>
        </w:rPr>
        <w:t xml:space="preserve"> </w:t>
      </w:r>
      <w:r w:rsidRPr="00374E27">
        <w:rPr>
          <w:lang w:val="fr-CH"/>
        </w:rPr>
        <w:t>(art.</w:t>
      </w:r>
      <w:r w:rsidR="00713799">
        <w:rPr>
          <w:lang w:val="fr-CH"/>
        </w:rPr>
        <w:t> </w:t>
      </w:r>
      <w:r w:rsidRPr="00374E27">
        <w:rPr>
          <w:lang w:val="fr-CH"/>
        </w:rPr>
        <w:t>1</w:t>
      </w:r>
      <w:r w:rsidRPr="00374E27">
        <w:rPr>
          <w:vertAlign w:val="superscript"/>
          <w:lang w:val="fr-CH"/>
        </w:rPr>
        <w:t>er</w:t>
      </w:r>
      <w:r w:rsidR="00C953BB">
        <w:rPr>
          <w:lang w:val="fr-CH"/>
        </w:rPr>
        <w:t xml:space="preserve"> à </w:t>
      </w:r>
      <w:r w:rsidRPr="00374E27">
        <w:rPr>
          <w:lang w:val="fr-CH"/>
        </w:rPr>
        <w:t>4)</w:t>
      </w:r>
    </w:p>
    <w:p w:rsidR="00374E27" w:rsidRPr="00374E27" w:rsidRDefault="00374E27" w:rsidP="00374E27">
      <w:pPr>
        <w:pStyle w:val="SingleTxt"/>
        <w:spacing w:after="0" w:line="120" w:lineRule="exact"/>
        <w:rPr>
          <w:sz w:val="10"/>
          <w:lang w:val="fr-CH"/>
        </w:rPr>
      </w:pPr>
    </w:p>
    <w:p w:rsidR="00374E27" w:rsidRPr="00374E27" w:rsidRDefault="00374E27" w:rsidP="00374E27">
      <w:pPr>
        <w:pStyle w:val="SingleTxt"/>
        <w:spacing w:after="0" w:line="120" w:lineRule="exact"/>
        <w:rPr>
          <w:sz w:val="10"/>
          <w:lang w:val="fr-CH"/>
        </w:rPr>
      </w:pPr>
    </w:p>
    <w:p w:rsidR="00374E27" w:rsidRPr="00374E27" w:rsidRDefault="00374E27" w:rsidP="00374E27">
      <w:pPr>
        <w:pStyle w:val="SingleTxt"/>
        <w:numPr>
          <w:ilvl w:val="0"/>
          <w:numId w:val="6"/>
        </w:numPr>
        <w:tabs>
          <w:tab w:val="clear" w:pos="475"/>
          <w:tab w:val="num" w:pos="1742"/>
        </w:tabs>
        <w:ind w:left="1267"/>
        <w:rPr>
          <w:lang w:val="fr-CH"/>
        </w:rPr>
      </w:pPr>
      <w:r w:rsidRPr="00374E27">
        <w:rPr>
          <w:lang w:val="fr-CH"/>
        </w:rPr>
        <w:t>Indiquer les mesures prises pour réviser le droit interne et les politiques publiques en vue de les rendre conformes à la Convention et pour tenir compte de l’approche du handicap fondée sur les droits de l’homme dans l’examen des projets de lois devant le Parlement.</w:t>
      </w:r>
    </w:p>
    <w:p w:rsidR="00374E27" w:rsidRPr="00374E27" w:rsidRDefault="00374E27" w:rsidP="00374E27">
      <w:pPr>
        <w:pStyle w:val="SingleTxt"/>
        <w:numPr>
          <w:ilvl w:val="0"/>
          <w:numId w:val="6"/>
        </w:numPr>
        <w:tabs>
          <w:tab w:val="clear" w:pos="475"/>
          <w:tab w:val="num" w:pos="1742"/>
        </w:tabs>
        <w:ind w:left="1267"/>
        <w:rPr>
          <w:lang w:val="fr-CH"/>
        </w:rPr>
      </w:pPr>
      <w:r w:rsidRPr="00374E27">
        <w:rPr>
          <w:lang w:val="fr-CH"/>
        </w:rPr>
        <w:t>Donner des renseignements sur les mécanismes mis en place au niveau fédéral ainsi qu’au niveau des États et des municipalités pour consulter les organisations de personnes handicapées concernant les lois et politiques à élaborer et à mettre en œuvre pour appliquer la Convention.</w:t>
      </w:r>
    </w:p>
    <w:p w:rsidR="00374E27" w:rsidRPr="00374E27" w:rsidRDefault="00374E27" w:rsidP="00374E27">
      <w:pPr>
        <w:pStyle w:val="SingleTxt"/>
        <w:numPr>
          <w:ilvl w:val="0"/>
          <w:numId w:val="6"/>
        </w:numPr>
        <w:tabs>
          <w:tab w:val="clear" w:pos="475"/>
          <w:tab w:val="num" w:pos="1742"/>
        </w:tabs>
        <w:ind w:left="1267"/>
        <w:rPr>
          <w:lang w:val="fr-CH"/>
        </w:rPr>
      </w:pPr>
      <w:r w:rsidRPr="00374E27">
        <w:rPr>
          <w:lang w:val="fr-CH"/>
        </w:rPr>
        <w:t>Donner des renseignements sur la situation des autochtones et des Afro-Brésiliens qui sont handicapés et indiquer ce qui est fait pour veiller à ce que les lois et politiques internes relatives au handicap tiennent compte de ces personnes et les protègent.</w:t>
      </w:r>
    </w:p>
    <w:p w:rsidR="00374E27" w:rsidRPr="00374E27" w:rsidRDefault="00374E27" w:rsidP="00374E27">
      <w:pPr>
        <w:pStyle w:val="SingleTxt"/>
        <w:spacing w:after="0" w:line="120" w:lineRule="exact"/>
        <w:rPr>
          <w:b/>
          <w:bCs/>
          <w:sz w:val="10"/>
          <w:lang w:val="fr-CH"/>
        </w:rPr>
      </w:pPr>
    </w:p>
    <w:p w:rsidR="00374E27" w:rsidRPr="00374E27" w:rsidRDefault="00374E27" w:rsidP="00374E27">
      <w:pPr>
        <w:pStyle w:val="SingleTxt"/>
        <w:spacing w:after="0" w:line="120" w:lineRule="exact"/>
        <w:rPr>
          <w:b/>
          <w:bCs/>
          <w:sz w:val="10"/>
          <w:lang w:val="fr-CH"/>
        </w:rPr>
      </w:pPr>
    </w:p>
    <w:p w:rsidR="00374E27" w:rsidRPr="00374E27" w:rsidRDefault="00374E27" w:rsidP="00374E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374E27">
        <w:rPr>
          <w:lang w:val="fr-CH"/>
        </w:rPr>
        <w:t>B.</w:t>
      </w:r>
      <w:r w:rsidRPr="00374E27">
        <w:rPr>
          <w:lang w:val="fr-CH"/>
        </w:rPr>
        <w:tab/>
        <w:t>Droits spécifiques</w:t>
      </w:r>
    </w:p>
    <w:p w:rsidR="00374E27" w:rsidRPr="00374E27" w:rsidRDefault="00374E27" w:rsidP="00374E27">
      <w:pPr>
        <w:pStyle w:val="SingleTxt"/>
        <w:spacing w:after="0" w:line="120" w:lineRule="exact"/>
        <w:rPr>
          <w:b/>
          <w:bCs/>
          <w:sz w:val="10"/>
          <w:lang w:val="fr-CH"/>
        </w:rPr>
      </w:pPr>
    </w:p>
    <w:p w:rsidR="00374E27" w:rsidRPr="00374E27" w:rsidRDefault="00374E27" w:rsidP="00374E27">
      <w:pPr>
        <w:pStyle w:val="SingleTxt"/>
        <w:spacing w:after="0" w:line="120" w:lineRule="exact"/>
        <w:rPr>
          <w:b/>
          <w:bCs/>
          <w:sz w:val="10"/>
          <w:lang w:val="fr-CH"/>
        </w:rPr>
      </w:pPr>
    </w:p>
    <w:p w:rsidR="00374E27" w:rsidRPr="00374E27" w:rsidRDefault="00374E27" w:rsidP="00374E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374E27">
        <w:rPr>
          <w:lang w:val="fr-CH"/>
        </w:rPr>
        <w:t>Égalité et non-discrimination</w:t>
      </w:r>
      <w:r>
        <w:rPr>
          <w:lang w:val="fr-CH"/>
        </w:rPr>
        <w:t xml:space="preserve"> </w:t>
      </w:r>
      <w:r w:rsidR="00C953BB">
        <w:rPr>
          <w:lang w:val="fr-CH"/>
        </w:rPr>
        <w:t>(art. </w:t>
      </w:r>
      <w:r w:rsidRPr="00374E27">
        <w:rPr>
          <w:lang w:val="fr-CH"/>
        </w:rPr>
        <w:t>5)</w:t>
      </w:r>
    </w:p>
    <w:p w:rsidR="00374E27" w:rsidRPr="00374E27" w:rsidRDefault="00374E27" w:rsidP="00374E27">
      <w:pPr>
        <w:pStyle w:val="SingleTxt"/>
        <w:tabs>
          <w:tab w:val="clear" w:pos="1742"/>
        </w:tabs>
        <w:spacing w:after="0" w:line="120" w:lineRule="exact"/>
        <w:rPr>
          <w:sz w:val="10"/>
          <w:lang w:val="fr-CH"/>
        </w:rPr>
      </w:pPr>
    </w:p>
    <w:p w:rsidR="00374E27" w:rsidRPr="00374E27" w:rsidRDefault="00374E27" w:rsidP="00374E27">
      <w:pPr>
        <w:pStyle w:val="SingleTxt"/>
        <w:numPr>
          <w:ilvl w:val="0"/>
          <w:numId w:val="6"/>
        </w:numPr>
        <w:tabs>
          <w:tab w:val="clear" w:pos="475"/>
          <w:tab w:val="num" w:pos="1742"/>
        </w:tabs>
        <w:ind w:left="1267"/>
        <w:rPr>
          <w:lang w:val="fr-CH"/>
        </w:rPr>
      </w:pPr>
      <w:r w:rsidRPr="00374E27">
        <w:rPr>
          <w:lang w:val="fr-CH"/>
        </w:rPr>
        <w:t>Donner des renseignements sur toute action (action civile publique, ordonnance de mandamus, action collective, etc.) intentée pour discrimination à l’égard des personnes handicapées.</w:t>
      </w:r>
    </w:p>
    <w:p w:rsidR="00374E27" w:rsidRPr="00374E27" w:rsidRDefault="00374E27" w:rsidP="00374E27">
      <w:pPr>
        <w:pStyle w:val="SingleTxt"/>
        <w:numPr>
          <w:ilvl w:val="0"/>
          <w:numId w:val="6"/>
        </w:numPr>
        <w:tabs>
          <w:tab w:val="clear" w:pos="475"/>
          <w:tab w:val="num" w:pos="1742"/>
        </w:tabs>
        <w:ind w:left="1267"/>
        <w:rPr>
          <w:lang w:val="fr-CH"/>
        </w:rPr>
      </w:pPr>
      <w:r w:rsidRPr="00374E27">
        <w:rPr>
          <w:lang w:val="fr-CH"/>
        </w:rPr>
        <w:t>Le droit et la politique internes définissent-elles la ségrégation (dans l’éducation, l’emploi et/ou l’accueil en institution) comme une forme de discrimination?</w:t>
      </w:r>
    </w:p>
    <w:p w:rsidR="00374E27" w:rsidRPr="00374E27" w:rsidRDefault="00374E27" w:rsidP="00374E27">
      <w:pPr>
        <w:pStyle w:val="SingleTxt"/>
        <w:numPr>
          <w:ilvl w:val="0"/>
          <w:numId w:val="6"/>
        </w:numPr>
        <w:tabs>
          <w:tab w:val="clear" w:pos="475"/>
          <w:tab w:val="num" w:pos="1742"/>
        </w:tabs>
        <w:ind w:left="1267"/>
        <w:rPr>
          <w:lang w:val="fr-CH"/>
        </w:rPr>
      </w:pPr>
      <w:r w:rsidRPr="00374E27">
        <w:rPr>
          <w:lang w:val="fr-CH"/>
        </w:rPr>
        <w:t>Le refus d’aménagement raisonnable est-il reconnu comme une forme de discrimination?</w:t>
      </w:r>
    </w:p>
    <w:p w:rsidR="00374E27" w:rsidRPr="00374E27" w:rsidRDefault="00374E27" w:rsidP="00374E27">
      <w:pPr>
        <w:pStyle w:val="SingleTxt"/>
        <w:spacing w:after="0" w:line="120" w:lineRule="exact"/>
        <w:rPr>
          <w:b/>
          <w:bCs/>
          <w:sz w:val="10"/>
          <w:lang w:val="fr-CH"/>
        </w:rPr>
      </w:pPr>
    </w:p>
    <w:p w:rsidR="00374E27" w:rsidRDefault="00374E27" w:rsidP="00374E27">
      <w:pPr>
        <w:pStyle w:val="SingleTxt"/>
        <w:rPr>
          <w:b/>
          <w:bCs/>
          <w:lang w:val="fr-CH"/>
        </w:rPr>
      </w:pPr>
      <w:r w:rsidRPr="00374E27">
        <w:rPr>
          <w:b/>
          <w:bCs/>
          <w:lang w:val="fr-CH"/>
        </w:rPr>
        <w:t>Femmes handicapées</w:t>
      </w:r>
      <w:r>
        <w:rPr>
          <w:b/>
          <w:bCs/>
          <w:lang w:val="fr-CH"/>
        </w:rPr>
        <w:t xml:space="preserve"> </w:t>
      </w:r>
      <w:r w:rsidRPr="00374E27">
        <w:rPr>
          <w:b/>
          <w:bCs/>
          <w:lang w:val="fr-CH"/>
        </w:rPr>
        <w:t>(art.</w:t>
      </w:r>
      <w:r w:rsidR="00C953BB">
        <w:rPr>
          <w:b/>
          <w:bCs/>
          <w:lang w:val="fr-CH"/>
        </w:rPr>
        <w:t> </w:t>
      </w:r>
      <w:r w:rsidRPr="00374E27">
        <w:rPr>
          <w:b/>
          <w:bCs/>
          <w:lang w:val="fr-CH"/>
        </w:rPr>
        <w:t>6)</w:t>
      </w:r>
    </w:p>
    <w:p w:rsidR="00374E27" w:rsidRPr="00374E27" w:rsidRDefault="00374E27" w:rsidP="00374E27">
      <w:pPr>
        <w:pStyle w:val="SingleTxt"/>
        <w:spacing w:after="0" w:line="120" w:lineRule="exact"/>
        <w:rPr>
          <w:b/>
          <w:bCs/>
          <w:sz w:val="10"/>
          <w:lang w:val="fr-CH"/>
        </w:rPr>
      </w:pPr>
    </w:p>
    <w:p w:rsidR="00374E27" w:rsidRPr="00374E27" w:rsidRDefault="00374E27" w:rsidP="00374E27">
      <w:pPr>
        <w:pStyle w:val="SingleTxt"/>
        <w:numPr>
          <w:ilvl w:val="0"/>
          <w:numId w:val="6"/>
        </w:numPr>
        <w:tabs>
          <w:tab w:val="clear" w:pos="475"/>
          <w:tab w:val="num" w:pos="1742"/>
        </w:tabs>
        <w:ind w:left="1267"/>
        <w:rPr>
          <w:lang w:val="fr-CH"/>
        </w:rPr>
      </w:pPr>
      <w:r w:rsidRPr="00374E27">
        <w:rPr>
          <w:lang w:val="fr-CH"/>
        </w:rPr>
        <w:t>Donner des détails sur les mesures prises au titre du deuxième Plan national de politiques en faveur des femmes</w:t>
      </w:r>
      <w:r w:rsidR="00635169">
        <w:rPr>
          <w:lang w:val="fr-CH"/>
        </w:rPr>
        <w:t xml:space="preserve"> </w:t>
      </w:r>
      <w:r w:rsidRPr="00374E27">
        <w:rPr>
          <w:lang w:val="fr-CH"/>
        </w:rPr>
        <w:t>(</w:t>
      </w:r>
      <w:r w:rsidRPr="00374E27">
        <w:rPr>
          <w:iCs/>
          <w:lang w:val="fr-CH"/>
        </w:rPr>
        <w:t xml:space="preserve">II Plano Nacional de Políticas para as Mulheres </w:t>
      </w:r>
      <w:r w:rsidR="00635169">
        <w:rPr>
          <w:iCs/>
          <w:lang w:val="fr-CH"/>
        </w:rPr>
        <w:t>–</w:t>
      </w:r>
      <w:r w:rsidR="0004102E">
        <w:rPr>
          <w:iCs/>
          <w:lang w:val="fr-CH"/>
        </w:rPr>
        <w:t xml:space="preserve"> </w:t>
      </w:r>
      <w:r w:rsidR="0004102E">
        <w:rPr>
          <w:iCs/>
          <w:lang w:val="fr-CH"/>
        </w:rPr>
        <w:lastRenderedPageBreak/>
        <w:t>PNPM </w:t>
      </w:r>
      <w:r w:rsidRPr="00374E27">
        <w:rPr>
          <w:iCs/>
          <w:lang w:val="fr-CH"/>
        </w:rPr>
        <w:t>II</w:t>
      </w:r>
      <w:r w:rsidRPr="00374E27">
        <w:rPr>
          <w:lang w:val="fr-CH"/>
        </w:rPr>
        <w:t>) pour remédier à la faible représentation des femmes handicapées dans la société.</w:t>
      </w:r>
    </w:p>
    <w:p w:rsidR="00374E27" w:rsidRPr="00374E27" w:rsidRDefault="00374E27" w:rsidP="00635169">
      <w:pPr>
        <w:pStyle w:val="SingleTxt"/>
        <w:numPr>
          <w:ilvl w:val="0"/>
          <w:numId w:val="6"/>
        </w:numPr>
        <w:tabs>
          <w:tab w:val="clear" w:pos="475"/>
          <w:tab w:val="num" w:pos="1742"/>
        </w:tabs>
        <w:ind w:left="1267"/>
        <w:rPr>
          <w:lang w:val="fr-CH"/>
        </w:rPr>
      </w:pPr>
      <w:r w:rsidRPr="00374E27">
        <w:rPr>
          <w:lang w:val="fr-CH"/>
        </w:rPr>
        <w:t>Donner de plus amples renseignements sur le deuxième Plan national de politiques en faveur des femmes (PNPM II) en décrivant les mesures de lutte contre la discrimination, notamment la discrimination croisée, et la violence à l’égard des femmes et des filles handicapées en particulier.</w:t>
      </w:r>
    </w:p>
    <w:p w:rsidR="00635169" w:rsidRPr="00635169" w:rsidRDefault="00635169" w:rsidP="00635169">
      <w:pPr>
        <w:pStyle w:val="SingleTxt"/>
        <w:spacing w:after="0" w:line="120" w:lineRule="exact"/>
        <w:rPr>
          <w:b/>
          <w:bCs/>
          <w:sz w:val="10"/>
          <w:lang w:val="fr-CH"/>
        </w:rPr>
      </w:pPr>
    </w:p>
    <w:p w:rsidR="00374E27" w:rsidRDefault="00635169" w:rsidP="00635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953BB">
        <w:rPr>
          <w:lang w:val="fr-CH"/>
        </w:rPr>
        <w:t>Enfants handicapés (art. </w:t>
      </w:r>
      <w:r w:rsidR="00374E27" w:rsidRPr="00374E27">
        <w:rPr>
          <w:lang w:val="fr-CH"/>
        </w:rPr>
        <w:t>7)</w:t>
      </w:r>
    </w:p>
    <w:p w:rsidR="00635169" w:rsidRPr="00635169" w:rsidRDefault="00635169" w:rsidP="00635169">
      <w:pPr>
        <w:pStyle w:val="SingleTxt"/>
        <w:spacing w:after="0" w:line="120" w:lineRule="exact"/>
        <w:rPr>
          <w:b/>
          <w:bCs/>
          <w:sz w:val="10"/>
          <w:lang w:val="fr-CH"/>
        </w:rPr>
      </w:pPr>
    </w:p>
    <w:p w:rsidR="00374E27" w:rsidRPr="00374E27" w:rsidRDefault="00374E27" w:rsidP="00635169">
      <w:pPr>
        <w:pStyle w:val="SingleTxt"/>
        <w:numPr>
          <w:ilvl w:val="0"/>
          <w:numId w:val="6"/>
        </w:numPr>
        <w:tabs>
          <w:tab w:val="clear" w:pos="475"/>
          <w:tab w:val="num" w:pos="1742"/>
        </w:tabs>
        <w:ind w:left="1267"/>
        <w:rPr>
          <w:lang w:val="fr-CH"/>
        </w:rPr>
      </w:pPr>
      <w:r w:rsidRPr="00374E27">
        <w:rPr>
          <w:lang w:val="fr-CH"/>
        </w:rPr>
        <w:t xml:space="preserve">Décrire les mécanismes, comme </w:t>
      </w:r>
      <w:r w:rsidRPr="00635169">
        <w:rPr>
          <w:iCs/>
          <w:lang w:val="fr-CH"/>
        </w:rPr>
        <w:t xml:space="preserve">les </w:t>
      </w:r>
      <w:r w:rsidRPr="00374E27">
        <w:rPr>
          <w:i/>
          <w:iCs/>
          <w:lang w:val="fr-CH"/>
        </w:rPr>
        <w:t>conselhos tutelares</w:t>
      </w:r>
      <w:r w:rsidRPr="00374E27">
        <w:rPr>
          <w:lang w:val="fr-CH"/>
        </w:rPr>
        <w:t>, mis en place pour que les enfants handicapés, en particulier ceux qui vivent en milieu rural et dans les zones marginalisées telles que les favelas, puissent faire valoir leurs droits auprès des pouvoirs publics. Donner des renseignements sur les mécanismes de plainte à disposition des enfants handicapés victimes d’actes de violence, de maltraitance et de négligence.</w:t>
      </w:r>
    </w:p>
    <w:p w:rsidR="00635169" w:rsidRPr="00635169" w:rsidRDefault="00635169" w:rsidP="00635169">
      <w:pPr>
        <w:pStyle w:val="SingleTxt"/>
        <w:spacing w:after="0" w:line="120" w:lineRule="exact"/>
        <w:rPr>
          <w:b/>
          <w:bCs/>
          <w:sz w:val="10"/>
          <w:lang w:val="fr-CH"/>
        </w:rPr>
      </w:pPr>
    </w:p>
    <w:p w:rsidR="00374E27" w:rsidRDefault="00FE2034" w:rsidP="00FE2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Sensibilisation</w:t>
      </w:r>
      <w:r w:rsidR="00635169">
        <w:rPr>
          <w:lang w:val="fr-CH"/>
        </w:rPr>
        <w:t xml:space="preserve"> </w:t>
      </w:r>
      <w:r w:rsidR="00C953BB">
        <w:rPr>
          <w:lang w:val="fr-CH"/>
        </w:rPr>
        <w:t>(art. </w:t>
      </w:r>
      <w:r w:rsidR="00374E27" w:rsidRPr="00374E27">
        <w:rPr>
          <w:lang w:val="fr-CH"/>
        </w:rPr>
        <w:t>8)</w:t>
      </w:r>
    </w:p>
    <w:p w:rsidR="00635169" w:rsidRPr="00635169" w:rsidRDefault="00635169" w:rsidP="00635169">
      <w:pPr>
        <w:pStyle w:val="SingleTxt"/>
        <w:spacing w:after="0" w:line="120" w:lineRule="exact"/>
        <w:rPr>
          <w:b/>
          <w:bCs/>
          <w:sz w:val="10"/>
          <w:lang w:val="fr-CH"/>
        </w:rPr>
      </w:pPr>
    </w:p>
    <w:p w:rsidR="00374E27" w:rsidRPr="00374E27" w:rsidRDefault="00374E27" w:rsidP="00635169">
      <w:pPr>
        <w:pStyle w:val="SingleTxt"/>
        <w:numPr>
          <w:ilvl w:val="0"/>
          <w:numId w:val="6"/>
        </w:numPr>
        <w:tabs>
          <w:tab w:val="clear" w:pos="475"/>
          <w:tab w:val="num" w:pos="1742"/>
        </w:tabs>
        <w:ind w:left="1267"/>
        <w:rPr>
          <w:lang w:val="fr-CH"/>
        </w:rPr>
      </w:pPr>
      <w:r w:rsidRPr="00374E27">
        <w:rPr>
          <w:lang w:val="fr-CH"/>
        </w:rPr>
        <w:t>Donner des détails sur toute mesure prise pour promouvoir l’approche du handicap fondée sur les droits de l’homme dans les médias. Des initiatives sont-elles prévues ou mises en œuvre à cette fin en collaboration étroite avec les organisations de personnes handicapées?</w:t>
      </w:r>
    </w:p>
    <w:p w:rsidR="00635169" w:rsidRPr="00635169" w:rsidRDefault="00635169" w:rsidP="00635169">
      <w:pPr>
        <w:pStyle w:val="SingleTxt"/>
        <w:spacing w:after="0" w:line="120" w:lineRule="exact"/>
        <w:rPr>
          <w:b/>
          <w:bCs/>
          <w:sz w:val="10"/>
          <w:lang w:val="fr-CH"/>
        </w:rPr>
      </w:pPr>
    </w:p>
    <w:p w:rsidR="00374E27" w:rsidRDefault="00FE2034" w:rsidP="00FE2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Accessibilité</w:t>
      </w:r>
      <w:r w:rsidR="00635169">
        <w:rPr>
          <w:lang w:val="fr-CH"/>
        </w:rPr>
        <w:t xml:space="preserve"> </w:t>
      </w:r>
      <w:r w:rsidR="00C953BB">
        <w:rPr>
          <w:lang w:val="fr-CH"/>
        </w:rPr>
        <w:t>(art. </w:t>
      </w:r>
      <w:r w:rsidR="00374E27" w:rsidRPr="00374E27">
        <w:rPr>
          <w:lang w:val="fr-CH"/>
        </w:rPr>
        <w:t>9)</w:t>
      </w:r>
    </w:p>
    <w:p w:rsidR="00635169" w:rsidRPr="00635169" w:rsidRDefault="00635169" w:rsidP="00635169">
      <w:pPr>
        <w:pStyle w:val="SingleTxt"/>
        <w:spacing w:after="0" w:line="120" w:lineRule="exact"/>
        <w:rPr>
          <w:b/>
          <w:bCs/>
          <w:sz w:val="10"/>
          <w:lang w:val="fr-CH"/>
        </w:rPr>
      </w:pPr>
    </w:p>
    <w:p w:rsidR="00374E27" w:rsidRPr="00374E27" w:rsidRDefault="00374E27" w:rsidP="00635169">
      <w:pPr>
        <w:pStyle w:val="SingleTxt"/>
        <w:numPr>
          <w:ilvl w:val="0"/>
          <w:numId w:val="6"/>
        </w:numPr>
        <w:tabs>
          <w:tab w:val="clear" w:pos="475"/>
          <w:tab w:val="num" w:pos="1742"/>
        </w:tabs>
        <w:ind w:left="1267"/>
        <w:rPr>
          <w:lang w:val="fr-CH"/>
        </w:rPr>
      </w:pPr>
      <w:r w:rsidRPr="00374E27">
        <w:rPr>
          <w:lang w:val="fr-CH"/>
        </w:rPr>
        <w:t>Donner des détails sur le calendrier de coordination et de mise en œuvre des mesures relatives à l’accessibilité énoncées dans le Plan national de défense des droits des personnes handicapées. Ces mesures prévoient-elles notamment des évaluations, des audits et des sanctions?</w:t>
      </w:r>
    </w:p>
    <w:p w:rsidR="00FE2034" w:rsidRPr="00FE2034" w:rsidRDefault="00FE2034" w:rsidP="00FE2034">
      <w:pPr>
        <w:pStyle w:val="SingleTxt"/>
        <w:spacing w:after="0" w:line="120" w:lineRule="exact"/>
        <w:rPr>
          <w:b/>
          <w:bCs/>
          <w:sz w:val="10"/>
          <w:lang w:val="fr-CH"/>
        </w:rPr>
      </w:pPr>
    </w:p>
    <w:p w:rsidR="00374E27" w:rsidRDefault="00FE2034" w:rsidP="00FE2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Droit à la vie</w:t>
      </w:r>
      <w:r>
        <w:rPr>
          <w:lang w:val="fr-CH"/>
        </w:rPr>
        <w:t xml:space="preserve"> </w:t>
      </w:r>
      <w:r w:rsidR="00C953BB">
        <w:rPr>
          <w:lang w:val="fr-CH"/>
        </w:rPr>
        <w:t>(art. </w:t>
      </w:r>
      <w:r w:rsidR="00374E27" w:rsidRPr="00374E27">
        <w:rPr>
          <w:lang w:val="fr-CH"/>
        </w:rPr>
        <w:t>10)</w:t>
      </w:r>
    </w:p>
    <w:p w:rsidR="00FE2034" w:rsidRPr="00FE2034" w:rsidRDefault="00FE2034" w:rsidP="00FE2034">
      <w:pPr>
        <w:pStyle w:val="SingleTxt"/>
        <w:spacing w:after="0" w:line="120" w:lineRule="exact"/>
        <w:rPr>
          <w:b/>
          <w:bCs/>
          <w:sz w:val="10"/>
          <w:lang w:val="fr-CH"/>
        </w:rPr>
      </w:pP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Donner des renseignements sur les mesures qui visent à protéger les personnes handicapées, en particulier les femmes et les filles handicapées, contre le VIH/sida, notamment par un dépistage précoce et l’accès à un ensemble de services de santé.</w:t>
      </w:r>
    </w:p>
    <w:p w:rsidR="00FE2034" w:rsidRPr="00FE2034" w:rsidRDefault="00FE2034" w:rsidP="00FE2034">
      <w:pPr>
        <w:pStyle w:val="SingleTxt"/>
        <w:spacing w:after="0" w:line="120" w:lineRule="exact"/>
        <w:rPr>
          <w:b/>
          <w:bCs/>
          <w:sz w:val="10"/>
          <w:lang w:val="fr-CH"/>
        </w:rPr>
      </w:pPr>
    </w:p>
    <w:p w:rsidR="00374E27" w:rsidRDefault="00FE2034" w:rsidP="00FE2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 xml:space="preserve">Reconnaissance de la personnalité juridique dans des conditions </w:t>
      </w:r>
      <w:r>
        <w:rPr>
          <w:lang w:val="fr-CH"/>
        </w:rPr>
        <w:br/>
      </w:r>
      <w:r w:rsidR="00374E27" w:rsidRPr="00374E27">
        <w:rPr>
          <w:lang w:val="fr-CH"/>
        </w:rPr>
        <w:t>d’égalité</w:t>
      </w:r>
      <w:r>
        <w:rPr>
          <w:lang w:val="fr-CH"/>
        </w:rPr>
        <w:t xml:space="preserve"> </w:t>
      </w:r>
      <w:r w:rsidR="00C953BB">
        <w:rPr>
          <w:lang w:val="fr-CH"/>
        </w:rPr>
        <w:t>(art. </w:t>
      </w:r>
      <w:r w:rsidR="00374E27" w:rsidRPr="00374E27">
        <w:rPr>
          <w:lang w:val="fr-CH"/>
        </w:rPr>
        <w:t>12)</w:t>
      </w:r>
    </w:p>
    <w:p w:rsidR="00FE2034" w:rsidRPr="00FE2034" w:rsidRDefault="00FE2034" w:rsidP="00FE2034">
      <w:pPr>
        <w:pStyle w:val="SingleTxt"/>
        <w:spacing w:after="0" w:line="120" w:lineRule="exact"/>
        <w:rPr>
          <w:b/>
          <w:bCs/>
          <w:sz w:val="10"/>
          <w:lang w:val="fr-CH"/>
        </w:rPr>
      </w:pP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 xml:space="preserve">Indiquer si le projet de loi </w:t>
      </w:r>
      <w:r w:rsidR="00FE2034">
        <w:rPr>
          <w:lang w:val="fr-CH"/>
        </w:rPr>
        <w:t>n</w:t>
      </w:r>
      <w:r w:rsidR="00FE2034" w:rsidRPr="00FE2034">
        <w:rPr>
          <w:vertAlign w:val="superscript"/>
          <w:lang w:val="fr-CH"/>
        </w:rPr>
        <w:t>o</w:t>
      </w:r>
      <w:r w:rsidR="00FE2034">
        <w:rPr>
          <w:lang w:val="fr-CH"/>
        </w:rPr>
        <w:t> </w:t>
      </w:r>
      <w:r w:rsidRPr="00374E27">
        <w:rPr>
          <w:lang w:val="fr-CH"/>
        </w:rPr>
        <w:t>7699/2006 sur le statut des personnes handicapées, dont débat actuellement le Parlement, est pleinement conforme à la Convention et, en particulier, s’il interdit de restreindre la capacité juridique et prévoit des dispositifs d’accompagnement de la prise de décisions.</w:t>
      </w:r>
    </w:p>
    <w:p w:rsidR="00FE2034" w:rsidRPr="00FE2034" w:rsidRDefault="00FE2034" w:rsidP="00FE2034">
      <w:pPr>
        <w:pStyle w:val="SingleTxt"/>
        <w:spacing w:after="0" w:line="120" w:lineRule="exact"/>
        <w:rPr>
          <w:b/>
          <w:bCs/>
          <w:sz w:val="10"/>
          <w:lang w:val="fr-CH"/>
        </w:rPr>
      </w:pPr>
    </w:p>
    <w:p w:rsidR="00374E27" w:rsidRDefault="00FE2034" w:rsidP="00FE2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Accès à la justice</w:t>
      </w:r>
      <w:r>
        <w:rPr>
          <w:lang w:val="fr-CH"/>
        </w:rPr>
        <w:t xml:space="preserve"> </w:t>
      </w:r>
      <w:r w:rsidR="00C953BB">
        <w:rPr>
          <w:lang w:val="fr-CH"/>
        </w:rPr>
        <w:t>(art. </w:t>
      </w:r>
      <w:r w:rsidR="00374E27" w:rsidRPr="00374E27">
        <w:rPr>
          <w:lang w:val="fr-CH"/>
        </w:rPr>
        <w:t>13)</w:t>
      </w:r>
    </w:p>
    <w:p w:rsidR="00FE2034" w:rsidRPr="00FE2034" w:rsidRDefault="00FE2034" w:rsidP="00FE2034">
      <w:pPr>
        <w:pStyle w:val="SingleTxt"/>
        <w:spacing w:after="0" w:line="120" w:lineRule="exact"/>
        <w:rPr>
          <w:b/>
          <w:bCs/>
          <w:sz w:val="10"/>
          <w:lang w:val="fr-CH"/>
        </w:rPr>
      </w:pP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Donner des détails sur la formation des personnels de l’appareil judiciaire et du système pénitentiaire de l’État partie concernant les droits des personnes handicapées.</w:t>
      </w: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 xml:space="preserve">Donner des détails sur les mesures prises en application de la résolution </w:t>
      </w:r>
      <w:r w:rsidR="00FE2034">
        <w:rPr>
          <w:lang w:val="fr-CH"/>
        </w:rPr>
        <w:t>n</w:t>
      </w:r>
      <w:r w:rsidR="00FE2034" w:rsidRPr="00FE2034">
        <w:rPr>
          <w:vertAlign w:val="superscript"/>
          <w:lang w:val="fr-CH"/>
        </w:rPr>
        <w:t>o</w:t>
      </w:r>
      <w:r w:rsidR="00FE2034">
        <w:rPr>
          <w:lang w:val="fr-CH"/>
        </w:rPr>
        <w:t> </w:t>
      </w:r>
      <w:r w:rsidRPr="00374E27">
        <w:rPr>
          <w:lang w:val="fr-CH"/>
        </w:rPr>
        <w:t>27/2009 du Conseil national de la justice</w:t>
      </w:r>
      <w:r w:rsidRPr="00374E27">
        <w:rPr>
          <w:i/>
          <w:lang w:val="fr-CH"/>
        </w:rPr>
        <w:t xml:space="preserve"> </w:t>
      </w:r>
      <w:r w:rsidRPr="00374E27">
        <w:rPr>
          <w:lang w:val="fr-CH"/>
        </w:rPr>
        <w:t>pour lever les obstacles matériels et structurels, ainsi que ceux liés à la communication et aux attitudes, afin de permettre aux personnes handicapées d’avoir un accès total et illimité.</w:t>
      </w: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Donner des détails sur les aménagements raisonnables (adaptés à l’âge) qui sont apportés au processus judiciaire en vue d’assurer la participation effective de toutes les catégories de personnes handicapées au système de justice en diverses qualités (victime, auteur, témoin, juré, etc.).</w:t>
      </w:r>
    </w:p>
    <w:p w:rsidR="00FE2034" w:rsidRPr="00FE2034" w:rsidRDefault="00FE2034" w:rsidP="00FE2034">
      <w:pPr>
        <w:pStyle w:val="SingleTxt"/>
        <w:spacing w:after="0" w:line="120" w:lineRule="exact"/>
        <w:rPr>
          <w:b/>
          <w:bCs/>
          <w:sz w:val="10"/>
          <w:lang w:val="fr-CH"/>
        </w:rPr>
      </w:pPr>
    </w:p>
    <w:p w:rsidR="00374E27" w:rsidRDefault="00FE2034" w:rsidP="00FE2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Liberté et sécurité de la personne</w:t>
      </w:r>
      <w:r>
        <w:rPr>
          <w:lang w:val="fr-CH"/>
        </w:rPr>
        <w:t xml:space="preserve"> </w:t>
      </w:r>
      <w:r w:rsidR="00C953BB">
        <w:rPr>
          <w:lang w:val="fr-CH"/>
        </w:rPr>
        <w:t>(art. </w:t>
      </w:r>
      <w:r w:rsidR="00374E27" w:rsidRPr="00374E27">
        <w:rPr>
          <w:lang w:val="fr-CH"/>
        </w:rPr>
        <w:t>14)</w:t>
      </w:r>
    </w:p>
    <w:p w:rsidR="00FE2034" w:rsidRPr="00FE2034" w:rsidRDefault="00FE2034" w:rsidP="00FE2034">
      <w:pPr>
        <w:pStyle w:val="SingleTxt"/>
        <w:keepNext/>
        <w:spacing w:after="0" w:line="120" w:lineRule="exact"/>
        <w:rPr>
          <w:b/>
          <w:bCs/>
          <w:sz w:val="10"/>
          <w:lang w:val="fr-CH"/>
        </w:rPr>
      </w:pP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Indiquer le nombre de personnes handicapées qui sont actuellement placées en institution, ainsi que le nombre de personnes handicapées qui sont actuellement privées de liberté dans le cadre de procédures pénales.</w:t>
      </w: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Indiquer si la législation nationale autorise à placer en institution ou à priver de liberté une personne au motif qu’elle est handicapée.</w:t>
      </w: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Donner des détails sur toute mesure législative ou autre mise en œuvre pour faire en sorte que les personnes handicapées qui sont privées de liberté dans le cadre de procédures pénales bénéficient des mêmes garanties procédurales que toutes les autres personnes, ainsi que des aménagements raisonnables dont elles ont besoin.</w:t>
      </w:r>
    </w:p>
    <w:p w:rsidR="00FE2034" w:rsidRPr="00FE2034" w:rsidRDefault="00FE2034" w:rsidP="00FE2034">
      <w:pPr>
        <w:pStyle w:val="SingleTxt"/>
        <w:spacing w:after="0" w:line="120" w:lineRule="exact"/>
        <w:rPr>
          <w:b/>
          <w:bCs/>
          <w:sz w:val="10"/>
          <w:lang w:val="fr-CH"/>
        </w:rPr>
      </w:pPr>
    </w:p>
    <w:p w:rsidR="00374E27" w:rsidRDefault="00FE2034" w:rsidP="00FE2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Droit de ne pas être soumis à la violence et à la maltraitance</w:t>
      </w:r>
      <w:r>
        <w:rPr>
          <w:lang w:val="fr-CH"/>
        </w:rPr>
        <w:t xml:space="preserve"> </w:t>
      </w:r>
      <w:r w:rsidR="00C953BB">
        <w:rPr>
          <w:lang w:val="fr-CH"/>
        </w:rPr>
        <w:t>(art. </w:t>
      </w:r>
      <w:r w:rsidR="00374E27" w:rsidRPr="00374E27">
        <w:rPr>
          <w:lang w:val="fr-CH"/>
        </w:rPr>
        <w:t>16)</w:t>
      </w:r>
    </w:p>
    <w:p w:rsidR="00FE2034" w:rsidRPr="00FE2034" w:rsidRDefault="00FE2034" w:rsidP="00FE2034">
      <w:pPr>
        <w:pStyle w:val="SingleTxt"/>
        <w:spacing w:after="0" w:line="120" w:lineRule="exact"/>
        <w:rPr>
          <w:b/>
          <w:bCs/>
          <w:sz w:val="10"/>
          <w:lang w:val="fr-CH"/>
        </w:rPr>
      </w:pP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Donner des détails sur toute politique visant à ce que les cas d’exploitation, de violence et de maltraitance envers les femmes, les hommes, les filles et les garçons handicapés soient repérés, fassent l’objet d’une enquête et, le cas échéant, donnent lieu à des poursuites.</w:t>
      </w: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Donner des renseignements sur les différentes formes de violence à l’égard des personnes handicapées et sur leur fréquence, ainsi que sur les mécanismes qui permettent d’offrir réparation aux victimes en tenant compte de leur sexe et de leur âge.</w:t>
      </w: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Indiquer si tous les services et programmes destinés aux personnes handicapées sont effectivement contrôlés par des autorités indépendantes.</w:t>
      </w:r>
    </w:p>
    <w:p w:rsidR="00FE2034" w:rsidRPr="00FE2034" w:rsidRDefault="00FE2034" w:rsidP="00FE2034">
      <w:pPr>
        <w:pStyle w:val="SingleTxt"/>
        <w:spacing w:after="0" w:line="120" w:lineRule="exact"/>
        <w:rPr>
          <w:b/>
          <w:bCs/>
          <w:sz w:val="10"/>
          <w:lang w:val="fr-CH"/>
        </w:rPr>
      </w:pPr>
    </w:p>
    <w:p w:rsidR="00374E27" w:rsidRDefault="00FE2034" w:rsidP="00FE2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Protection de l’intégrité de la personne</w:t>
      </w:r>
      <w:r>
        <w:rPr>
          <w:lang w:val="fr-CH"/>
        </w:rPr>
        <w:t xml:space="preserve"> </w:t>
      </w:r>
      <w:r w:rsidR="00C953BB">
        <w:rPr>
          <w:lang w:val="fr-CH"/>
        </w:rPr>
        <w:t>(art. </w:t>
      </w:r>
      <w:r w:rsidR="00374E27" w:rsidRPr="00374E27">
        <w:rPr>
          <w:lang w:val="fr-CH"/>
        </w:rPr>
        <w:t>17)</w:t>
      </w:r>
    </w:p>
    <w:p w:rsidR="00FE2034" w:rsidRPr="00FE2034" w:rsidRDefault="00FE2034" w:rsidP="00FE2034">
      <w:pPr>
        <w:pStyle w:val="SingleTxt"/>
        <w:spacing w:after="0" w:line="120" w:lineRule="exact"/>
        <w:rPr>
          <w:b/>
          <w:bCs/>
          <w:sz w:val="10"/>
          <w:lang w:val="fr-CH"/>
        </w:rPr>
      </w:pP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 xml:space="preserve">Donner des renseignements sur toute mesure prise pour prévenir et interdire la stérilisation forcée des femmes et des filles handicapées, ainsi que sur les effets de la loi </w:t>
      </w:r>
      <w:r w:rsidR="00FE2034">
        <w:rPr>
          <w:lang w:val="fr-CH"/>
        </w:rPr>
        <w:t>n</w:t>
      </w:r>
      <w:r w:rsidR="00FE2034" w:rsidRPr="00FE2034">
        <w:rPr>
          <w:vertAlign w:val="superscript"/>
          <w:lang w:val="fr-CH"/>
        </w:rPr>
        <w:t>o</w:t>
      </w:r>
      <w:r w:rsidR="00FE2034">
        <w:rPr>
          <w:lang w:val="fr-CH"/>
        </w:rPr>
        <w:t> </w:t>
      </w:r>
      <w:r w:rsidRPr="00374E27">
        <w:rPr>
          <w:lang w:val="fr-CH"/>
        </w:rPr>
        <w:t>9263 de 1996, qui prévoit qu’une personne handicapée peut être stérilisée sur autorisation de la justice.</w:t>
      </w:r>
    </w:p>
    <w:p w:rsidR="00FE2034" w:rsidRPr="00FE2034" w:rsidRDefault="00FE2034" w:rsidP="00FE2034">
      <w:pPr>
        <w:pStyle w:val="SingleTxt"/>
        <w:spacing w:after="0" w:line="120" w:lineRule="exact"/>
        <w:rPr>
          <w:b/>
          <w:bCs/>
          <w:sz w:val="10"/>
          <w:lang w:val="fr-CH"/>
        </w:rPr>
      </w:pPr>
    </w:p>
    <w:p w:rsidR="00374E27" w:rsidRDefault="00FE2034" w:rsidP="00FE2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Autonomie de vie et inclusion dans la société</w:t>
      </w:r>
      <w:r>
        <w:rPr>
          <w:lang w:val="fr-CH"/>
        </w:rPr>
        <w:t xml:space="preserve"> </w:t>
      </w:r>
      <w:r w:rsidR="00C953BB">
        <w:rPr>
          <w:lang w:val="fr-CH"/>
        </w:rPr>
        <w:t>(art. </w:t>
      </w:r>
      <w:r w:rsidR="00374E27" w:rsidRPr="00374E27">
        <w:rPr>
          <w:lang w:val="fr-CH"/>
        </w:rPr>
        <w:t>19)</w:t>
      </w:r>
    </w:p>
    <w:p w:rsidR="00FE2034" w:rsidRPr="00FE2034" w:rsidRDefault="00FE2034" w:rsidP="00FE2034">
      <w:pPr>
        <w:pStyle w:val="SingleTxt"/>
        <w:spacing w:after="0" w:line="120" w:lineRule="exact"/>
        <w:rPr>
          <w:b/>
          <w:bCs/>
          <w:sz w:val="10"/>
          <w:lang w:val="fr-CH"/>
        </w:rPr>
      </w:pP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 xml:space="preserve">Donner des détails sur le budget consacré aux services de placement en structure d’accueil par rapport à celui consacré aux moyens permettant le maintien dans la communauté. Indiquer si les personnes handicapées désireuses de quitter la structure d’accueil où elles sont placées et de vivre de manière autonome dans la société ont accès à de quelconques services. Indiquer également le nombre et le type de </w:t>
      </w:r>
      <w:r w:rsidR="00FE2034">
        <w:rPr>
          <w:lang w:val="fr-CH"/>
        </w:rPr>
        <w:t>« </w:t>
      </w:r>
      <w:r w:rsidRPr="00374E27">
        <w:rPr>
          <w:lang w:val="fr-CH"/>
        </w:rPr>
        <w:t xml:space="preserve">structures inclusives » et de </w:t>
      </w:r>
      <w:r w:rsidR="00FE2034">
        <w:rPr>
          <w:lang w:val="fr-CH"/>
        </w:rPr>
        <w:t>« </w:t>
      </w:r>
      <w:r w:rsidRPr="00374E27">
        <w:rPr>
          <w:lang w:val="fr-CH"/>
        </w:rPr>
        <w:t>centres d’accueil de jour » (</w:t>
      </w:r>
      <w:r w:rsidRPr="00374E27">
        <w:rPr>
          <w:i/>
          <w:lang w:val="fr-CH"/>
        </w:rPr>
        <w:t>Centros-Dia</w:t>
      </w:r>
      <w:r w:rsidRPr="00374E27">
        <w:rPr>
          <w:lang w:val="fr-CH"/>
        </w:rPr>
        <w:t xml:space="preserve">) pour personnes handicapées, en précisant notamment le pourcentage d’adultes et d’enfants handicapés qui les fréquentent. Est-il prévu d’allouer aux personnes handicapées des prestations favorisant l’autonomie de vie, notamment par le financement des aides à la personne? </w:t>
      </w:r>
    </w:p>
    <w:p w:rsidR="00FE2034" w:rsidRPr="00FE2034" w:rsidRDefault="00FE2034" w:rsidP="00FE2034">
      <w:pPr>
        <w:pStyle w:val="SingleTxt"/>
        <w:spacing w:after="0" w:line="120" w:lineRule="exact"/>
        <w:rPr>
          <w:b/>
          <w:bCs/>
          <w:sz w:val="10"/>
          <w:lang w:val="fr-CH"/>
        </w:rPr>
      </w:pPr>
    </w:p>
    <w:p w:rsidR="00374E27" w:rsidRDefault="00FE2034" w:rsidP="00FE2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Respect du domicile et de la famille</w:t>
      </w:r>
      <w:r>
        <w:rPr>
          <w:lang w:val="fr-CH"/>
        </w:rPr>
        <w:t xml:space="preserve"> </w:t>
      </w:r>
      <w:r w:rsidR="00C953BB">
        <w:rPr>
          <w:lang w:val="fr-CH"/>
        </w:rPr>
        <w:t>(art. </w:t>
      </w:r>
      <w:r w:rsidR="00374E27" w:rsidRPr="00374E27">
        <w:rPr>
          <w:lang w:val="fr-CH"/>
        </w:rPr>
        <w:t>23)</w:t>
      </w:r>
      <w:r>
        <w:rPr>
          <w:lang w:val="fr-CH"/>
        </w:rPr>
        <w:t xml:space="preserve"> </w:t>
      </w:r>
    </w:p>
    <w:p w:rsidR="00FE2034" w:rsidRPr="00FE2034" w:rsidRDefault="00FE2034" w:rsidP="00FE2034">
      <w:pPr>
        <w:pStyle w:val="SingleTxt"/>
        <w:spacing w:after="0" w:line="120" w:lineRule="exact"/>
        <w:rPr>
          <w:b/>
          <w:bCs/>
          <w:sz w:val="10"/>
          <w:lang w:val="fr-CH"/>
        </w:rPr>
      </w:pP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 xml:space="preserve">Donner des renseignements sur l’aide et les services offerts aux enfants handicapés et à leur famille pour prévenir la dissimulation, l’abandon, le délaissement, le placement en institution et la ségrégation de ces enfants. </w:t>
      </w:r>
    </w:p>
    <w:p w:rsidR="00374E27" w:rsidRPr="00374E27" w:rsidRDefault="00374E27" w:rsidP="00FE2034">
      <w:pPr>
        <w:pStyle w:val="SingleTxt"/>
        <w:numPr>
          <w:ilvl w:val="0"/>
          <w:numId w:val="6"/>
        </w:numPr>
        <w:tabs>
          <w:tab w:val="clear" w:pos="475"/>
          <w:tab w:val="num" w:pos="1742"/>
        </w:tabs>
        <w:ind w:left="1267"/>
        <w:rPr>
          <w:lang w:val="fr-CH"/>
        </w:rPr>
      </w:pPr>
      <w:r w:rsidRPr="00374E27">
        <w:rPr>
          <w:lang w:val="fr-CH"/>
        </w:rPr>
        <w:t>Donner des détails sur toute mesure prise pour permettre aux personnes handicapées de fonder une famille et de devenir parents sur la base de l’égalité avec les autres.</w:t>
      </w:r>
    </w:p>
    <w:p w:rsidR="000E3E94" w:rsidRPr="000E3E94" w:rsidRDefault="000E3E94" w:rsidP="000E3E94">
      <w:pPr>
        <w:pStyle w:val="SingleTxt"/>
        <w:spacing w:after="0" w:line="120" w:lineRule="exact"/>
        <w:rPr>
          <w:b/>
          <w:bCs/>
          <w:sz w:val="10"/>
          <w:lang w:val="fr-CH"/>
        </w:rPr>
      </w:pPr>
    </w:p>
    <w:p w:rsidR="00374E27" w:rsidRDefault="00AD0C2B" w:rsidP="00AD0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r>
      <w:r w:rsidR="00374E27" w:rsidRPr="00374E27">
        <w:rPr>
          <w:lang w:val="fr-CH"/>
        </w:rPr>
        <w:t>Éducation</w:t>
      </w:r>
      <w:r w:rsidR="000E3E94">
        <w:rPr>
          <w:lang w:val="fr-CH"/>
        </w:rPr>
        <w:t xml:space="preserve"> </w:t>
      </w:r>
      <w:r w:rsidR="00C953BB">
        <w:rPr>
          <w:lang w:val="fr-CH"/>
        </w:rPr>
        <w:t>(art. </w:t>
      </w:r>
      <w:r w:rsidR="00374E27" w:rsidRPr="00374E27">
        <w:rPr>
          <w:lang w:val="fr-CH"/>
        </w:rPr>
        <w:t xml:space="preserve">24) </w:t>
      </w:r>
    </w:p>
    <w:p w:rsidR="000E3E94" w:rsidRPr="000E3E94" w:rsidRDefault="000E3E94" w:rsidP="000E3E94">
      <w:pPr>
        <w:pStyle w:val="SingleTxt"/>
        <w:keepNext/>
        <w:spacing w:after="0" w:line="120" w:lineRule="exact"/>
        <w:rPr>
          <w:sz w:val="10"/>
          <w:lang w:val="fr-CH"/>
        </w:rPr>
      </w:pPr>
    </w:p>
    <w:p w:rsidR="00374E27" w:rsidRPr="00374E27" w:rsidRDefault="00374E27" w:rsidP="000E3E94">
      <w:pPr>
        <w:pStyle w:val="SingleTxt"/>
        <w:numPr>
          <w:ilvl w:val="0"/>
          <w:numId w:val="6"/>
        </w:numPr>
        <w:tabs>
          <w:tab w:val="clear" w:pos="475"/>
          <w:tab w:val="num" w:pos="1742"/>
        </w:tabs>
        <w:ind w:left="1267"/>
        <w:rPr>
          <w:lang w:val="fr-CH"/>
        </w:rPr>
      </w:pPr>
      <w:r w:rsidRPr="00374E27">
        <w:rPr>
          <w:lang w:val="fr-CH"/>
        </w:rPr>
        <w:t>Fournir des données statistiques sur le nombre d’enfants handicapés qui sont actuellement exclus du système éducatif dans l’État partie et indiquer les aménagements raisonnables et les mesures d’appui dont bénéficient les élèves handicapés aux différents degrés de l’enseignement non spécialisé.</w:t>
      </w:r>
    </w:p>
    <w:p w:rsidR="00374E27" w:rsidRPr="00374E27" w:rsidRDefault="00374E27" w:rsidP="000E3E94">
      <w:pPr>
        <w:pStyle w:val="SingleTxt"/>
        <w:numPr>
          <w:ilvl w:val="0"/>
          <w:numId w:val="6"/>
        </w:numPr>
        <w:tabs>
          <w:tab w:val="clear" w:pos="475"/>
          <w:tab w:val="num" w:pos="1742"/>
        </w:tabs>
        <w:ind w:left="1267"/>
        <w:rPr>
          <w:lang w:val="fr-CH"/>
        </w:rPr>
      </w:pPr>
      <w:r w:rsidRPr="00374E27">
        <w:rPr>
          <w:lang w:val="fr-CH"/>
        </w:rPr>
        <w:t>Indiquer si les enfants ont un droit subjectif à l’éducation inclusive et si la ségrégation inutile dans l’éducation est considérée comme une forme de discrimination.</w:t>
      </w:r>
    </w:p>
    <w:p w:rsidR="00AD0C2B" w:rsidRPr="00AD0C2B" w:rsidRDefault="00AD0C2B" w:rsidP="00AD0C2B">
      <w:pPr>
        <w:pStyle w:val="SingleTxt"/>
        <w:keepNext/>
        <w:spacing w:after="0" w:line="120" w:lineRule="exact"/>
        <w:rPr>
          <w:sz w:val="10"/>
          <w:lang w:val="fr-CH"/>
        </w:rPr>
      </w:pPr>
    </w:p>
    <w:p w:rsidR="00374E27" w:rsidRDefault="00AD0C2B" w:rsidP="00AD0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Santé</w:t>
      </w:r>
      <w:r w:rsidR="00152EA4">
        <w:rPr>
          <w:lang w:val="fr-CH"/>
        </w:rPr>
        <w:t xml:space="preserve"> </w:t>
      </w:r>
      <w:r w:rsidR="00C953BB">
        <w:rPr>
          <w:lang w:val="fr-CH"/>
        </w:rPr>
        <w:t>(art. </w:t>
      </w:r>
      <w:r w:rsidR="00374E27" w:rsidRPr="00374E27">
        <w:rPr>
          <w:lang w:val="fr-CH"/>
        </w:rPr>
        <w:t>25)</w:t>
      </w:r>
    </w:p>
    <w:p w:rsidR="00AD0C2B" w:rsidRPr="00AD0C2B" w:rsidRDefault="00AD0C2B" w:rsidP="00AD0C2B">
      <w:pPr>
        <w:pStyle w:val="SingleTxt"/>
        <w:spacing w:after="0" w:line="120" w:lineRule="exact"/>
        <w:rPr>
          <w:sz w:val="10"/>
          <w:lang w:val="fr-CH"/>
        </w:rPr>
      </w:pPr>
    </w:p>
    <w:p w:rsidR="00374E27" w:rsidRPr="00374E27" w:rsidRDefault="00374E27" w:rsidP="000E3E94">
      <w:pPr>
        <w:pStyle w:val="SingleTxt"/>
        <w:numPr>
          <w:ilvl w:val="0"/>
          <w:numId w:val="6"/>
        </w:numPr>
        <w:tabs>
          <w:tab w:val="clear" w:pos="475"/>
          <w:tab w:val="num" w:pos="1742"/>
        </w:tabs>
        <w:ind w:left="1267"/>
        <w:rPr>
          <w:lang w:val="fr-CH"/>
        </w:rPr>
      </w:pPr>
      <w:r w:rsidRPr="00374E27">
        <w:rPr>
          <w:lang w:val="fr-CH"/>
        </w:rPr>
        <w:t>Indiquer si les structures de santé, notamment celles qui fournissent des services de santé sexuelle et procréative, sont accessibles à toutes les personnes handicapées.</w:t>
      </w:r>
    </w:p>
    <w:p w:rsidR="00152EA4" w:rsidRPr="00152EA4" w:rsidRDefault="00152EA4" w:rsidP="00152EA4">
      <w:pPr>
        <w:pStyle w:val="SingleTxt"/>
        <w:spacing w:after="0" w:line="120" w:lineRule="exact"/>
        <w:rPr>
          <w:b/>
          <w:bCs/>
          <w:sz w:val="10"/>
          <w:lang w:val="fr-CH"/>
        </w:rPr>
      </w:pPr>
    </w:p>
    <w:p w:rsidR="00374E27" w:rsidRDefault="00152EA4" w:rsidP="00152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Travail et emploi</w:t>
      </w:r>
      <w:r>
        <w:rPr>
          <w:lang w:val="fr-CH"/>
        </w:rPr>
        <w:t xml:space="preserve"> </w:t>
      </w:r>
      <w:r w:rsidR="00C953BB">
        <w:rPr>
          <w:lang w:val="fr-CH"/>
        </w:rPr>
        <w:t>(art. </w:t>
      </w:r>
      <w:r w:rsidR="00374E27" w:rsidRPr="00374E27">
        <w:rPr>
          <w:lang w:val="fr-CH"/>
        </w:rPr>
        <w:t>27)</w:t>
      </w:r>
    </w:p>
    <w:p w:rsidR="00152EA4" w:rsidRPr="00152EA4" w:rsidRDefault="00152EA4" w:rsidP="00152EA4">
      <w:pPr>
        <w:pStyle w:val="SingleTxt"/>
        <w:spacing w:after="0" w:line="120" w:lineRule="exact"/>
        <w:rPr>
          <w:b/>
          <w:bCs/>
          <w:sz w:val="10"/>
          <w:lang w:val="fr-CH"/>
        </w:rPr>
      </w:pPr>
    </w:p>
    <w:p w:rsidR="00374E27" w:rsidRPr="00374E27" w:rsidRDefault="00374E27" w:rsidP="000E3E94">
      <w:pPr>
        <w:pStyle w:val="SingleTxt"/>
        <w:numPr>
          <w:ilvl w:val="0"/>
          <w:numId w:val="6"/>
        </w:numPr>
        <w:tabs>
          <w:tab w:val="clear" w:pos="475"/>
          <w:tab w:val="num" w:pos="1742"/>
        </w:tabs>
        <w:ind w:left="1267"/>
        <w:rPr>
          <w:lang w:val="fr-CH"/>
        </w:rPr>
      </w:pPr>
      <w:r w:rsidRPr="00374E27">
        <w:rPr>
          <w:lang w:val="fr-CH"/>
        </w:rPr>
        <w:t>Fournir des données statistiques sur le nombre de femmes et d’hommes handicapés qui sont au chômage, par rapport aux personnes valides. Est-il prévu d’élaborer des stratégies pour l’emploi des personnes handicapées en collaboration étroite avec les organisations qui les représentent?</w:t>
      </w:r>
    </w:p>
    <w:p w:rsidR="00374E27" w:rsidRPr="00374E27" w:rsidRDefault="00374E27" w:rsidP="000E3E94">
      <w:pPr>
        <w:pStyle w:val="SingleTxt"/>
        <w:numPr>
          <w:ilvl w:val="0"/>
          <w:numId w:val="6"/>
        </w:numPr>
        <w:tabs>
          <w:tab w:val="clear" w:pos="475"/>
          <w:tab w:val="num" w:pos="1742"/>
        </w:tabs>
        <w:ind w:left="1267"/>
        <w:rPr>
          <w:lang w:val="fr-CH"/>
        </w:rPr>
      </w:pPr>
      <w:r w:rsidRPr="00374E27">
        <w:rPr>
          <w:lang w:val="fr-CH"/>
        </w:rPr>
        <w:t>Existe-t-il des ateliers protégés pour les personnes handicapées? Le Plan national pour l’élimination du travail servile</w:t>
      </w:r>
      <w:r w:rsidR="000C6A34">
        <w:rPr>
          <w:lang w:val="fr-CH"/>
        </w:rPr>
        <w:t xml:space="preserve"> </w:t>
      </w:r>
      <w:r w:rsidRPr="00374E27">
        <w:rPr>
          <w:lang w:val="fr-CH"/>
        </w:rPr>
        <w:t>(voir CRPD/C/BRA/1, par. 230) s’étend-t-il aux personnes handicapées et contient-il des dispositions spécifiques les concernant?</w:t>
      </w:r>
    </w:p>
    <w:p w:rsidR="00152EA4" w:rsidRPr="00152EA4" w:rsidRDefault="00152EA4" w:rsidP="00152EA4">
      <w:pPr>
        <w:pStyle w:val="SingleTxt"/>
        <w:spacing w:after="0" w:line="120" w:lineRule="exact"/>
        <w:rPr>
          <w:b/>
          <w:bCs/>
          <w:sz w:val="10"/>
          <w:lang w:val="fr-CH"/>
        </w:rPr>
      </w:pPr>
    </w:p>
    <w:p w:rsidR="00374E27" w:rsidRDefault="00152EA4" w:rsidP="00152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Niveau de vie adéquat et protection sociale</w:t>
      </w:r>
      <w:r>
        <w:rPr>
          <w:lang w:val="fr-CH"/>
        </w:rPr>
        <w:t xml:space="preserve"> </w:t>
      </w:r>
      <w:r w:rsidR="00C953BB">
        <w:rPr>
          <w:lang w:val="fr-CH"/>
        </w:rPr>
        <w:t>(art. </w:t>
      </w:r>
      <w:r w:rsidR="00374E27" w:rsidRPr="00374E27">
        <w:rPr>
          <w:lang w:val="fr-CH"/>
        </w:rPr>
        <w:t>28)</w:t>
      </w:r>
    </w:p>
    <w:p w:rsidR="00152EA4" w:rsidRPr="00152EA4" w:rsidRDefault="00152EA4" w:rsidP="00152EA4">
      <w:pPr>
        <w:pStyle w:val="SingleTxt"/>
        <w:spacing w:after="0" w:line="120" w:lineRule="exact"/>
        <w:rPr>
          <w:b/>
          <w:bCs/>
          <w:sz w:val="10"/>
          <w:lang w:val="fr-CH"/>
        </w:rPr>
      </w:pPr>
    </w:p>
    <w:p w:rsidR="00374E27" w:rsidRPr="00374E27" w:rsidRDefault="00374E27" w:rsidP="000E3E94">
      <w:pPr>
        <w:pStyle w:val="SingleTxt"/>
        <w:numPr>
          <w:ilvl w:val="0"/>
          <w:numId w:val="6"/>
        </w:numPr>
        <w:tabs>
          <w:tab w:val="clear" w:pos="475"/>
          <w:tab w:val="num" w:pos="1742"/>
        </w:tabs>
        <w:ind w:left="1267"/>
        <w:rPr>
          <w:lang w:val="fr-CH"/>
        </w:rPr>
      </w:pPr>
      <w:r w:rsidRPr="00374E27">
        <w:rPr>
          <w:lang w:val="fr-CH"/>
        </w:rPr>
        <w:t xml:space="preserve">Donner de plus amples renseignements, ventilés par sexe et par âge, sur les personnes handicapées qui reçoivent l’Allocation en espèces d’assistance sociale continue, ainsi que sur l’exécution du programme </w:t>
      </w:r>
      <w:r w:rsidR="000C6A34">
        <w:rPr>
          <w:lang w:val="fr-CH"/>
        </w:rPr>
        <w:t>« </w:t>
      </w:r>
      <w:r w:rsidRPr="00374E27">
        <w:rPr>
          <w:lang w:val="fr-CH"/>
        </w:rPr>
        <w:t>Ma maison, ma vie », en particulier en ce qui concerne l’accès des personnes handicapées à un logement.</w:t>
      </w:r>
    </w:p>
    <w:p w:rsidR="00152EA4" w:rsidRPr="00152EA4" w:rsidRDefault="00152EA4" w:rsidP="00152EA4">
      <w:pPr>
        <w:pStyle w:val="SingleTxt"/>
        <w:spacing w:after="0" w:line="120" w:lineRule="exact"/>
        <w:rPr>
          <w:b/>
          <w:bCs/>
          <w:sz w:val="10"/>
          <w:lang w:val="fr-CH"/>
        </w:rPr>
      </w:pPr>
    </w:p>
    <w:p w:rsidR="00374E27" w:rsidRDefault="00152EA4" w:rsidP="00152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Participation à la vie politique et à la vie publique</w:t>
      </w:r>
      <w:r>
        <w:rPr>
          <w:lang w:val="fr-CH"/>
        </w:rPr>
        <w:t xml:space="preserve"> </w:t>
      </w:r>
      <w:r w:rsidR="00C953BB">
        <w:rPr>
          <w:lang w:val="fr-CH"/>
        </w:rPr>
        <w:t>(art. </w:t>
      </w:r>
      <w:r w:rsidR="00374E27" w:rsidRPr="00374E27">
        <w:rPr>
          <w:lang w:val="fr-CH"/>
        </w:rPr>
        <w:t>29)</w:t>
      </w:r>
    </w:p>
    <w:p w:rsidR="00152EA4" w:rsidRPr="00152EA4" w:rsidRDefault="00152EA4" w:rsidP="00152EA4">
      <w:pPr>
        <w:pStyle w:val="SingleTxt"/>
        <w:spacing w:after="0" w:line="120" w:lineRule="exact"/>
        <w:rPr>
          <w:b/>
          <w:bCs/>
          <w:sz w:val="10"/>
          <w:lang w:val="fr-CH"/>
        </w:rPr>
      </w:pPr>
    </w:p>
    <w:p w:rsidR="00374E27" w:rsidRPr="00374E27" w:rsidRDefault="00374E27" w:rsidP="000E3E94">
      <w:pPr>
        <w:pStyle w:val="SingleTxt"/>
        <w:numPr>
          <w:ilvl w:val="0"/>
          <w:numId w:val="6"/>
        </w:numPr>
        <w:tabs>
          <w:tab w:val="clear" w:pos="475"/>
          <w:tab w:val="num" w:pos="1742"/>
        </w:tabs>
        <w:ind w:left="1267"/>
        <w:rPr>
          <w:lang w:val="fr-CH"/>
        </w:rPr>
      </w:pPr>
      <w:r w:rsidRPr="00374E27">
        <w:rPr>
          <w:lang w:val="fr-CH"/>
        </w:rPr>
        <w:t>Donner des renseignements à jour sur la législation relative à la participation aux élections. Certaines personnes handicapées en âge de voter sont-elles privées du droit de vote? Combien de représentants élus présentant un handicap siègent actuellement au niveau fédéral ainsi qu’au niveau des États et des municipalités?</w:t>
      </w:r>
    </w:p>
    <w:p w:rsidR="00011AF2" w:rsidRPr="00011AF2" w:rsidRDefault="00011AF2" w:rsidP="00011AF2">
      <w:pPr>
        <w:pStyle w:val="SingleTxt"/>
        <w:spacing w:after="0" w:line="120" w:lineRule="exact"/>
        <w:rPr>
          <w:b/>
          <w:bCs/>
          <w:sz w:val="10"/>
          <w:lang w:val="fr-CH"/>
        </w:rPr>
      </w:pPr>
    </w:p>
    <w:p w:rsidR="00374E27" w:rsidRDefault="00011AF2" w:rsidP="00011A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 xml:space="preserve">Participation à la vie culturelle et récréative, aux loisirs </w:t>
      </w:r>
      <w:r>
        <w:rPr>
          <w:lang w:val="fr-CH"/>
        </w:rPr>
        <w:br/>
      </w:r>
      <w:r w:rsidR="00374E27" w:rsidRPr="00374E27">
        <w:rPr>
          <w:lang w:val="fr-CH"/>
        </w:rPr>
        <w:t>et aux sports</w:t>
      </w:r>
      <w:r w:rsidR="00152EA4">
        <w:rPr>
          <w:lang w:val="fr-CH"/>
        </w:rPr>
        <w:t xml:space="preserve"> </w:t>
      </w:r>
      <w:r w:rsidR="00C953BB">
        <w:rPr>
          <w:lang w:val="fr-CH"/>
        </w:rPr>
        <w:t>(art. </w:t>
      </w:r>
      <w:r w:rsidR="00374E27" w:rsidRPr="00374E27">
        <w:rPr>
          <w:lang w:val="fr-CH"/>
        </w:rPr>
        <w:t>30)</w:t>
      </w:r>
      <w:r>
        <w:rPr>
          <w:lang w:val="fr-CH"/>
        </w:rPr>
        <w:t xml:space="preserve"> </w:t>
      </w:r>
    </w:p>
    <w:p w:rsidR="00011AF2" w:rsidRPr="00011AF2" w:rsidRDefault="00011AF2" w:rsidP="00011AF2">
      <w:pPr>
        <w:pStyle w:val="SingleTxt"/>
        <w:spacing w:after="0" w:line="120" w:lineRule="exact"/>
        <w:rPr>
          <w:b/>
          <w:bCs/>
          <w:sz w:val="10"/>
          <w:lang w:val="fr-CH"/>
        </w:rPr>
      </w:pPr>
    </w:p>
    <w:p w:rsidR="00374E27" w:rsidRPr="00374E27" w:rsidRDefault="00374E27" w:rsidP="000E3E94">
      <w:pPr>
        <w:pStyle w:val="SingleTxt"/>
        <w:numPr>
          <w:ilvl w:val="0"/>
          <w:numId w:val="6"/>
        </w:numPr>
        <w:tabs>
          <w:tab w:val="clear" w:pos="475"/>
          <w:tab w:val="num" w:pos="1742"/>
        </w:tabs>
        <w:ind w:left="1267"/>
        <w:rPr>
          <w:lang w:val="fr-CH"/>
        </w:rPr>
      </w:pPr>
      <w:r w:rsidRPr="00374E27">
        <w:rPr>
          <w:lang w:val="fr-CH"/>
        </w:rPr>
        <w:t>Indiquer si l’État partie a pris des mesures pour faire en sorte que les bibliothèques et les autres services culturels soient accessibles à toutes les personnes handicapées. Indiquer également toute mesure visant à incorporer l’approche du handicap fondée sur les droits de l’homme dans la vie culturelle.</w:t>
      </w:r>
    </w:p>
    <w:p w:rsidR="000C6A34" w:rsidRPr="000C6A34" w:rsidRDefault="000C6A34" w:rsidP="000C6A34">
      <w:pPr>
        <w:pStyle w:val="SingleTxt"/>
        <w:spacing w:after="0" w:line="120" w:lineRule="exact"/>
        <w:rPr>
          <w:b/>
          <w:bCs/>
          <w:sz w:val="10"/>
          <w:lang w:val="fr-CH"/>
        </w:rPr>
      </w:pPr>
    </w:p>
    <w:p w:rsidR="000C6A34" w:rsidRPr="000C6A34" w:rsidRDefault="000C6A34" w:rsidP="000C6A34">
      <w:pPr>
        <w:pStyle w:val="SingleTxt"/>
        <w:spacing w:after="0" w:line="120" w:lineRule="exact"/>
        <w:rPr>
          <w:b/>
          <w:bCs/>
          <w:sz w:val="10"/>
          <w:lang w:val="fr-CH"/>
        </w:rPr>
      </w:pPr>
    </w:p>
    <w:p w:rsidR="00374E27" w:rsidRPr="00374E27" w:rsidRDefault="000C6A34" w:rsidP="000C6A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374E27" w:rsidRPr="00374E27">
        <w:rPr>
          <w:lang w:val="fr-CH"/>
        </w:rPr>
        <w:t>C.</w:t>
      </w:r>
      <w:r w:rsidR="00374E27" w:rsidRPr="00374E27">
        <w:rPr>
          <w:lang w:val="fr-CH"/>
        </w:rPr>
        <w:tab/>
        <w:t>Obligations spécifiques</w:t>
      </w:r>
    </w:p>
    <w:p w:rsidR="000C6A34" w:rsidRPr="000C6A34" w:rsidRDefault="000C6A34" w:rsidP="000C6A34">
      <w:pPr>
        <w:pStyle w:val="SingleTxt"/>
        <w:spacing w:after="0" w:line="120" w:lineRule="exact"/>
        <w:rPr>
          <w:b/>
          <w:bCs/>
          <w:sz w:val="10"/>
          <w:lang w:val="fr-CH"/>
        </w:rPr>
      </w:pPr>
    </w:p>
    <w:p w:rsidR="000C6A34" w:rsidRPr="000C6A34" w:rsidRDefault="000C6A34" w:rsidP="000C6A34">
      <w:pPr>
        <w:pStyle w:val="SingleTxt"/>
        <w:spacing w:after="0" w:line="120" w:lineRule="exact"/>
        <w:rPr>
          <w:b/>
          <w:bCs/>
          <w:sz w:val="10"/>
          <w:lang w:val="fr-CH"/>
        </w:rPr>
      </w:pPr>
    </w:p>
    <w:p w:rsidR="00374E27" w:rsidRDefault="000C6A34" w:rsidP="000C6A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74E27" w:rsidRPr="00374E27">
        <w:rPr>
          <w:lang w:val="fr-CH"/>
        </w:rPr>
        <w:t>Coopération internationale</w:t>
      </w:r>
      <w:r>
        <w:rPr>
          <w:lang w:val="fr-CH"/>
        </w:rPr>
        <w:t xml:space="preserve"> </w:t>
      </w:r>
      <w:r w:rsidR="00C953BB">
        <w:rPr>
          <w:lang w:val="fr-CH"/>
        </w:rPr>
        <w:t>(art. </w:t>
      </w:r>
      <w:r w:rsidR="00374E27" w:rsidRPr="00374E27">
        <w:rPr>
          <w:lang w:val="fr-CH"/>
        </w:rPr>
        <w:t>32)</w:t>
      </w:r>
    </w:p>
    <w:p w:rsidR="000C6A34" w:rsidRPr="000C6A34" w:rsidRDefault="000C6A34" w:rsidP="000C6A34">
      <w:pPr>
        <w:pStyle w:val="SingleTxt"/>
        <w:spacing w:after="0" w:line="120" w:lineRule="exact"/>
        <w:rPr>
          <w:b/>
          <w:bCs/>
          <w:sz w:val="10"/>
          <w:lang w:val="fr-CH"/>
        </w:rPr>
      </w:pPr>
    </w:p>
    <w:p w:rsidR="00374E27" w:rsidRPr="00374E27" w:rsidRDefault="00374E27" w:rsidP="000E3E94">
      <w:pPr>
        <w:pStyle w:val="SingleTxt"/>
        <w:numPr>
          <w:ilvl w:val="0"/>
          <w:numId w:val="6"/>
        </w:numPr>
        <w:tabs>
          <w:tab w:val="clear" w:pos="475"/>
          <w:tab w:val="num" w:pos="1742"/>
        </w:tabs>
        <w:ind w:left="1267"/>
        <w:rPr>
          <w:lang w:val="fr-CH"/>
        </w:rPr>
      </w:pPr>
      <w:r w:rsidRPr="00374E27">
        <w:rPr>
          <w:lang w:val="fr-CH"/>
        </w:rPr>
        <w:t>Donner des renseignements sur la réalisation des huit objectifs du Millénaire pour le développement en ce qui concerne spécifiquement les personnes handicapées.</w:t>
      </w:r>
    </w:p>
    <w:p w:rsidR="000C6A34" w:rsidRPr="000C6A34" w:rsidRDefault="000C6A34" w:rsidP="000C6A34">
      <w:pPr>
        <w:pStyle w:val="SingleTxt"/>
        <w:spacing w:after="0" w:line="120" w:lineRule="exact"/>
        <w:rPr>
          <w:b/>
          <w:bCs/>
          <w:sz w:val="10"/>
          <w:lang w:val="fr-CH"/>
        </w:rPr>
      </w:pPr>
    </w:p>
    <w:p w:rsidR="00374E27" w:rsidRDefault="000C6A34" w:rsidP="000C6A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r>
      <w:r w:rsidR="00374E27" w:rsidRPr="00374E27">
        <w:rPr>
          <w:lang w:val="fr-CH"/>
        </w:rPr>
        <w:t>Application et suivi au niveau national</w:t>
      </w:r>
      <w:r>
        <w:rPr>
          <w:lang w:val="fr-CH"/>
        </w:rPr>
        <w:t xml:space="preserve"> </w:t>
      </w:r>
      <w:r w:rsidR="00C953BB">
        <w:rPr>
          <w:lang w:val="fr-CH"/>
        </w:rPr>
        <w:t>(art. </w:t>
      </w:r>
      <w:r w:rsidR="00374E27" w:rsidRPr="00374E27">
        <w:rPr>
          <w:lang w:val="fr-CH"/>
        </w:rPr>
        <w:t>33)</w:t>
      </w:r>
    </w:p>
    <w:p w:rsidR="000C6A34" w:rsidRPr="000C6A34" w:rsidRDefault="000C6A34" w:rsidP="000C6A34">
      <w:pPr>
        <w:pStyle w:val="SingleTxt"/>
        <w:keepNext/>
        <w:spacing w:after="0" w:line="120" w:lineRule="exact"/>
        <w:rPr>
          <w:b/>
          <w:bCs/>
          <w:sz w:val="10"/>
          <w:lang w:val="fr-CH"/>
        </w:rPr>
      </w:pPr>
    </w:p>
    <w:p w:rsidR="00374E27" w:rsidRPr="00374E27" w:rsidRDefault="00374E27" w:rsidP="000E3E94">
      <w:pPr>
        <w:pStyle w:val="SingleTxt"/>
        <w:numPr>
          <w:ilvl w:val="0"/>
          <w:numId w:val="6"/>
        </w:numPr>
        <w:tabs>
          <w:tab w:val="clear" w:pos="475"/>
          <w:tab w:val="num" w:pos="1742"/>
        </w:tabs>
        <w:ind w:left="1267"/>
        <w:rPr>
          <w:lang w:val="fr-CH"/>
        </w:rPr>
      </w:pPr>
      <w:r w:rsidRPr="00374E27">
        <w:rPr>
          <w:lang w:val="fr-CH"/>
        </w:rPr>
        <w:t>Donner des renseignements sur le budget alloué au point de contact et au dispositif de coordination de l’État partie, ainsi que sur les moyens par lesquels est assurée la participation des organisations de personnes handicapées à l’application et au suivi de la Convention.</w:t>
      </w:r>
    </w:p>
    <w:p w:rsidR="00A02A81" w:rsidRPr="006C6F76" w:rsidRDefault="00374E27" w:rsidP="00C16B93">
      <w:pPr>
        <w:pStyle w:val="SingleTxt"/>
        <w:numPr>
          <w:ilvl w:val="0"/>
          <w:numId w:val="6"/>
        </w:numPr>
        <w:tabs>
          <w:tab w:val="clear" w:pos="475"/>
          <w:tab w:val="num" w:pos="1742"/>
        </w:tabs>
        <w:ind w:left="1267"/>
      </w:pPr>
      <w:r w:rsidRPr="00374E27">
        <w:rPr>
          <w:lang w:val="fr-CH"/>
        </w:rPr>
        <w:t>Donner des détails sur tout plan visant à mettre en place, en application des Principes concernant le statut des institutions nationales pour la promotion et la protection des droits de l’homme (Principes de Paris), un mécanisme indépendant chargé de promouvoir, de protéger et de suivre l’application de la Convention en complément du Conseil national des personnes handicapées, dont il serait distinct.</w:t>
      </w:r>
    </w:p>
    <w:p w:rsidR="006C6F76" w:rsidRPr="006C6F76" w:rsidRDefault="006C6F76" w:rsidP="006C6F76">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C6F76" w:rsidRPr="006C6F76" w:rsidSect="00A02A81">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08-04T16:32:00Z" w:initials="Start">
    <w:p w:rsidR="00A02A81" w:rsidRDefault="00A02A8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NO&gt;&gt;N1510378F&lt;&lt;ODS JOB NO&gt;&gt;</w:t>
      </w:r>
    </w:p>
    <w:p w:rsidR="00A02A81" w:rsidRDefault="00A02A81">
      <w:pPr>
        <w:pStyle w:val="CommentText"/>
      </w:pPr>
      <w:r>
        <w:t>&lt;&lt;ODS DOC SYMBOL1&gt;&gt;CRPD/C/BRA/Q/1&lt;&lt;ODS DOC SYMBOL1&gt;&gt;</w:t>
      </w:r>
    </w:p>
    <w:p w:rsidR="00A02A81" w:rsidRDefault="00A02A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36B" w:rsidRDefault="0010536B" w:rsidP="00F3330B">
      <w:pPr>
        <w:spacing w:line="240" w:lineRule="auto"/>
      </w:pPr>
      <w:r>
        <w:separator/>
      </w:r>
    </w:p>
  </w:endnote>
  <w:endnote w:type="continuationSeparator" w:id="0">
    <w:p w:rsidR="0010536B" w:rsidRDefault="0010536B"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02A81" w:rsidTr="00A02A81">
      <w:trPr>
        <w:jc w:val="center"/>
      </w:trPr>
      <w:tc>
        <w:tcPr>
          <w:tcW w:w="5126" w:type="dxa"/>
          <w:shd w:val="clear" w:color="auto" w:fill="auto"/>
        </w:tcPr>
        <w:p w:rsidR="00A02A81" w:rsidRPr="00A02A81" w:rsidRDefault="00A02A81" w:rsidP="00A02A8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102E">
            <w:rPr>
              <w:b w:val="0"/>
              <w:w w:val="103"/>
              <w:sz w:val="14"/>
            </w:rPr>
            <w:t>GE.15-08108</w:t>
          </w:r>
          <w:r>
            <w:rPr>
              <w:b w:val="0"/>
              <w:w w:val="103"/>
              <w:sz w:val="14"/>
            </w:rPr>
            <w:fldChar w:fldCharType="end"/>
          </w:r>
        </w:p>
      </w:tc>
      <w:tc>
        <w:tcPr>
          <w:tcW w:w="5127" w:type="dxa"/>
          <w:shd w:val="clear" w:color="auto" w:fill="auto"/>
        </w:tcPr>
        <w:p w:rsidR="00A02A81" w:rsidRPr="00A02A81" w:rsidRDefault="00A02A81" w:rsidP="00A02A81">
          <w:pPr>
            <w:pStyle w:val="Footer"/>
            <w:rPr>
              <w:w w:val="103"/>
            </w:rPr>
          </w:pPr>
          <w:r>
            <w:rPr>
              <w:w w:val="103"/>
            </w:rPr>
            <w:fldChar w:fldCharType="begin"/>
          </w:r>
          <w:r>
            <w:rPr>
              <w:w w:val="103"/>
            </w:rPr>
            <w:instrText xml:space="preserve"> PAGE  \* Arabic  \* MERGEFORMAT </w:instrText>
          </w:r>
          <w:r>
            <w:rPr>
              <w:w w:val="103"/>
            </w:rPr>
            <w:fldChar w:fldCharType="separate"/>
          </w:r>
          <w:r w:rsidR="00204A7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04A7C">
            <w:rPr>
              <w:noProof/>
              <w:w w:val="103"/>
            </w:rPr>
            <w:t>5</w:t>
          </w:r>
          <w:r>
            <w:rPr>
              <w:w w:val="103"/>
            </w:rPr>
            <w:fldChar w:fldCharType="end"/>
          </w:r>
        </w:p>
      </w:tc>
    </w:tr>
  </w:tbl>
  <w:p w:rsidR="00A02A81" w:rsidRPr="00A02A81" w:rsidRDefault="00A02A81" w:rsidP="00A02A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02A81" w:rsidTr="00A02A81">
      <w:trPr>
        <w:jc w:val="center"/>
      </w:trPr>
      <w:tc>
        <w:tcPr>
          <w:tcW w:w="5126" w:type="dxa"/>
          <w:shd w:val="clear" w:color="auto" w:fill="auto"/>
        </w:tcPr>
        <w:p w:rsidR="00A02A81" w:rsidRPr="00A02A81" w:rsidRDefault="00A02A81" w:rsidP="00A02A8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E3C23">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3C23">
            <w:rPr>
              <w:noProof/>
              <w:w w:val="103"/>
            </w:rPr>
            <w:t>5</w:t>
          </w:r>
          <w:r>
            <w:rPr>
              <w:w w:val="103"/>
            </w:rPr>
            <w:fldChar w:fldCharType="end"/>
          </w:r>
        </w:p>
      </w:tc>
      <w:tc>
        <w:tcPr>
          <w:tcW w:w="5127" w:type="dxa"/>
          <w:shd w:val="clear" w:color="auto" w:fill="auto"/>
        </w:tcPr>
        <w:p w:rsidR="00A02A81" w:rsidRPr="00A02A81" w:rsidRDefault="00A02A81" w:rsidP="00A02A8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102E">
            <w:rPr>
              <w:b w:val="0"/>
              <w:w w:val="103"/>
              <w:sz w:val="14"/>
            </w:rPr>
            <w:t>GE.15-08108</w:t>
          </w:r>
          <w:r>
            <w:rPr>
              <w:b w:val="0"/>
              <w:w w:val="103"/>
              <w:sz w:val="14"/>
            </w:rPr>
            <w:fldChar w:fldCharType="end"/>
          </w:r>
        </w:p>
      </w:tc>
    </w:tr>
  </w:tbl>
  <w:p w:rsidR="00A02A81" w:rsidRPr="00A02A81" w:rsidRDefault="00A02A81" w:rsidP="00A02A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A81" w:rsidRDefault="00A02A81">
    <w:pPr>
      <w:pStyle w:val="Footer"/>
    </w:pPr>
    <w:bookmarkStart w:id="0" w:name="_GoBack"/>
    <w:bookmarkEnd w:id="0"/>
    <w:r>
      <w:rPr>
        <w:noProof/>
      </w:rPr>
      <w:drawing>
        <wp:anchor distT="0" distB="0" distL="114300" distR="114300" simplePos="0" relativeHeight="251658240" behindDoc="0" locked="0" layoutInCell="1" allowOverlap="1" wp14:anchorId="5D726B27" wp14:editId="0985A325">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BRA/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BRA/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02A81" w:rsidTr="00A02A81">
      <w:tc>
        <w:tcPr>
          <w:tcW w:w="3859" w:type="dxa"/>
        </w:tcPr>
        <w:p w:rsidR="00A02A81" w:rsidRDefault="00A02A81" w:rsidP="00A02A8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4102E">
            <w:rPr>
              <w:b w:val="0"/>
              <w:sz w:val="20"/>
            </w:rPr>
            <w:t>GE.15-08108 (F)</w:t>
          </w:r>
          <w:r>
            <w:rPr>
              <w:b w:val="0"/>
              <w:sz w:val="20"/>
            </w:rPr>
            <w:fldChar w:fldCharType="end"/>
          </w:r>
          <w:r>
            <w:rPr>
              <w:b w:val="0"/>
              <w:sz w:val="20"/>
            </w:rPr>
            <w:t xml:space="preserve">    040815    0</w:t>
          </w:r>
          <w:r w:rsidR="00BE3C23">
            <w:rPr>
              <w:b w:val="0"/>
              <w:sz w:val="20"/>
            </w:rPr>
            <w:t>5</w:t>
          </w:r>
          <w:r>
            <w:rPr>
              <w:b w:val="0"/>
              <w:sz w:val="20"/>
            </w:rPr>
            <w:t>0815</w:t>
          </w:r>
        </w:p>
        <w:p w:rsidR="00A02A81" w:rsidRPr="00A02A81" w:rsidRDefault="00A02A81" w:rsidP="00A02A8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4102E">
            <w:rPr>
              <w:rFonts w:ascii="Barcode 3 of 9 by request" w:hAnsi="Barcode 3 of 9 by request"/>
              <w:b w:val="0"/>
              <w:spacing w:val="0"/>
              <w:w w:val="100"/>
              <w:sz w:val="24"/>
            </w:rPr>
            <w:t>*1508108*</w:t>
          </w:r>
          <w:r>
            <w:rPr>
              <w:rFonts w:ascii="Barcode 3 of 9 by request" w:hAnsi="Barcode 3 of 9 by request"/>
              <w:b w:val="0"/>
              <w:spacing w:val="0"/>
              <w:w w:val="100"/>
              <w:sz w:val="24"/>
            </w:rPr>
            <w:fldChar w:fldCharType="end"/>
          </w:r>
        </w:p>
      </w:tc>
      <w:tc>
        <w:tcPr>
          <w:tcW w:w="5127" w:type="dxa"/>
        </w:tcPr>
        <w:p w:rsidR="00A02A81" w:rsidRDefault="00A02A81" w:rsidP="00A02A81">
          <w:pPr>
            <w:pStyle w:val="Footer"/>
            <w:spacing w:line="240" w:lineRule="atLeast"/>
            <w:jc w:val="right"/>
            <w:rPr>
              <w:b w:val="0"/>
              <w:sz w:val="20"/>
            </w:rPr>
          </w:pPr>
          <w:r>
            <w:rPr>
              <w:b w:val="0"/>
              <w:noProof/>
              <w:sz w:val="20"/>
            </w:rPr>
            <w:drawing>
              <wp:inline distT="0" distB="0" distL="0" distR="0" wp14:anchorId="66D06C19" wp14:editId="64CFFAF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02A81" w:rsidRPr="00A02A81" w:rsidRDefault="00A02A81" w:rsidP="00A02A8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36B" w:rsidRPr="00374E27" w:rsidRDefault="0010536B" w:rsidP="00374E27">
      <w:pPr>
        <w:pStyle w:val="Footer"/>
        <w:spacing w:after="80"/>
        <w:ind w:left="792"/>
        <w:rPr>
          <w:sz w:val="16"/>
        </w:rPr>
      </w:pPr>
      <w:r w:rsidRPr="00374E27">
        <w:rPr>
          <w:sz w:val="16"/>
        </w:rPr>
        <w:t>__________________</w:t>
      </w:r>
    </w:p>
  </w:footnote>
  <w:footnote w:type="continuationSeparator" w:id="0">
    <w:p w:rsidR="0010536B" w:rsidRPr="00374E27" w:rsidRDefault="0010536B" w:rsidP="00374E27">
      <w:pPr>
        <w:pStyle w:val="Footer"/>
        <w:spacing w:after="80"/>
        <w:ind w:left="792"/>
        <w:rPr>
          <w:sz w:val="16"/>
        </w:rPr>
      </w:pPr>
      <w:r w:rsidRPr="00374E27">
        <w:rPr>
          <w:sz w:val="16"/>
        </w:rPr>
        <w:t>__________________</w:t>
      </w:r>
    </w:p>
  </w:footnote>
  <w:footnote w:id="1">
    <w:p w:rsidR="00374E27" w:rsidRPr="00374E27" w:rsidRDefault="00374E27" w:rsidP="00374E27">
      <w:pPr>
        <w:pStyle w:val="FootnoteText"/>
        <w:tabs>
          <w:tab w:val="right" w:pos="1195"/>
          <w:tab w:val="left" w:pos="1267"/>
          <w:tab w:val="left" w:pos="1742"/>
          <w:tab w:val="left" w:pos="2218"/>
          <w:tab w:val="left" w:pos="2693"/>
        </w:tabs>
        <w:ind w:left="1267" w:right="1260" w:hanging="432"/>
        <w:rPr>
          <w:szCs w:val="17"/>
          <w:lang w:val="fr-CH"/>
        </w:rPr>
      </w:pPr>
      <w:r w:rsidRPr="00374E27">
        <w:rPr>
          <w:szCs w:val="17"/>
        </w:rPr>
        <w:tab/>
      </w:r>
      <w:r w:rsidRPr="00374E27">
        <w:rPr>
          <w:rStyle w:val="FootnoteReference"/>
          <w:color w:val="auto"/>
          <w:szCs w:val="17"/>
          <w:vertAlign w:val="baseline"/>
        </w:rPr>
        <w:t>*</w:t>
      </w:r>
      <w:r w:rsidRPr="00374E27">
        <w:rPr>
          <w:szCs w:val="17"/>
        </w:rPr>
        <w:tab/>
        <w:t>Adoptée par le groupe de travail de présession à sa troisième session (20-24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02A81" w:rsidTr="00A02A81">
      <w:trPr>
        <w:trHeight w:hRule="exact" w:val="864"/>
        <w:jc w:val="center"/>
      </w:trPr>
      <w:tc>
        <w:tcPr>
          <w:tcW w:w="4882" w:type="dxa"/>
          <w:shd w:val="clear" w:color="auto" w:fill="auto"/>
          <w:vAlign w:val="bottom"/>
        </w:tcPr>
        <w:p w:rsidR="00A02A81" w:rsidRPr="00A02A81" w:rsidRDefault="00A02A81" w:rsidP="00A02A8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4102E">
            <w:rPr>
              <w:b/>
              <w:color w:val="000000"/>
            </w:rPr>
            <w:t>CRPD/C/BRA/Q/1</w:t>
          </w:r>
          <w:r>
            <w:rPr>
              <w:b/>
              <w:color w:val="000000"/>
            </w:rPr>
            <w:fldChar w:fldCharType="end"/>
          </w:r>
        </w:p>
      </w:tc>
      <w:tc>
        <w:tcPr>
          <w:tcW w:w="5127" w:type="dxa"/>
          <w:shd w:val="clear" w:color="auto" w:fill="auto"/>
          <w:vAlign w:val="bottom"/>
        </w:tcPr>
        <w:p w:rsidR="00A02A81" w:rsidRDefault="00A02A81" w:rsidP="00A02A81">
          <w:pPr>
            <w:pStyle w:val="Header"/>
          </w:pPr>
        </w:p>
      </w:tc>
    </w:tr>
  </w:tbl>
  <w:p w:rsidR="00A02A81" w:rsidRPr="00A02A81" w:rsidRDefault="00A02A81" w:rsidP="00A02A8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02A81" w:rsidTr="00A02A81">
      <w:trPr>
        <w:trHeight w:hRule="exact" w:val="864"/>
        <w:jc w:val="center"/>
      </w:trPr>
      <w:tc>
        <w:tcPr>
          <w:tcW w:w="4882" w:type="dxa"/>
          <w:shd w:val="clear" w:color="auto" w:fill="auto"/>
          <w:vAlign w:val="bottom"/>
        </w:tcPr>
        <w:p w:rsidR="00A02A81" w:rsidRDefault="00A02A81" w:rsidP="00A02A81">
          <w:pPr>
            <w:pStyle w:val="Header"/>
          </w:pPr>
        </w:p>
      </w:tc>
      <w:tc>
        <w:tcPr>
          <w:tcW w:w="5127" w:type="dxa"/>
          <w:shd w:val="clear" w:color="auto" w:fill="auto"/>
          <w:vAlign w:val="bottom"/>
        </w:tcPr>
        <w:p w:rsidR="00A02A81" w:rsidRPr="00A02A81" w:rsidRDefault="00A02A81" w:rsidP="00A02A8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4102E">
            <w:rPr>
              <w:b/>
              <w:color w:val="000000"/>
            </w:rPr>
            <w:t>CRPD/C/BRA/Q/1</w:t>
          </w:r>
          <w:r>
            <w:rPr>
              <w:b/>
              <w:color w:val="000000"/>
            </w:rPr>
            <w:fldChar w:fldCharType="end"/>
          </w:r>
        </w:p>
      </w:tc>
    </w:tr>
  </w:tbl>
  <w:p w:rsidR="00A02A81" w:rsidRPr="00A02A81" w:rsidRDefault="00A02A81" w:rsidP="00A02A8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02A81" w:rsidTr="00A02A81">
      <w:trPr>
        <w:trHeight w:hRule="exact" w:val="864"/>
      </w:trPr>
      <w:tc>
        <w:tcPr>
          <w:tcW w:w="1267" w:type="dxa"/>
          <w:tcBorders>
            <w:bottom w:val="single" w:sz="4" w:space="0" w:color="auto"/>
          </w:tcBorders>
          <w:shd w:val="clear" w:color="auto" w:fill="auto"/>
          <w:vAlign w:val="bottom"/>
        </w:tcPr>
        <w:p w:rsidR="00A02A81" w:rsidRDefault="00A02A81" w:rsidP="00A02A81">
          <w:pPr>
            <w:pStyle w:val="Header"/>
            <w:spacing w:after="120"/>
          </w:pPr>
        </w:p>
      </w:tc>
      <w:tc>
        <w:tcPr>
          <w:tcW w:w="2059" w:type="dxa"/>
          <w:tcBorders>
            <w:bottom w:val="single" w:sz="4" w:space="0" w:color="auto"/>
          </w:tcBorders>
          <w:shd w:val="clear" w:color="auto" w:fill="auto"/>
          <w:vAlign w:val="bottom"/>
        </w:tcPr>
        <w:p w:rsidR="00A02A81" w:rsidRPr="00A02A81" w:rsidRDefault="00A02A81" w:rsidP="00A02A8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02A81" w:rsidRDefault="00A02A81" w:rsidP="00A02A81">
          <w:pPr>
            <w:pStyle w:val="Header"/>
            <w:spacing w:after="120"/>
          </w:pPr>
        </w:p>
      </w:tc>
      <w:tc>
        <w:tcPr>
          <w:tcW w:w="6653" w:type="dxa"/>
          <w:gridSpan w:val="4"/>
          <w:tcBorders>
            <w:bottom w:val="single" w:sz="4" w:space="0" w:color="auto"/>
          </w:tcBorders>
          <w:shd w:val="clear" w:color="auto" w:fill="auto"/>
          <w:vAlign w:val="bottom"/>
        </w:tcPr>
        <w:p w:rsidR="00A02A81" w:rsidRPr="00A02A81" w:rsidRDefault="00A02A81" w:rsidP="00A02A81">
          <w:pPr>
            <w:spacing w:after="80" w:line="240" w:lineRule="auto"/>
            <w:jc w:val="right"/>
            <w:rPr>
              <w:position w:val="-4"/>
            </w:rPr>
          </w:pPr>
          <w:r>
            <w:rPr>
              <w:position w:val="-4"/>
              <w:sz w:val="40"/>
            </w:rPr>
            <w:t>CRPD</w:t>
          </w:r>
          <w:r>
            <w:rPr>
              <w:position w:val="-4"/>
            </w:rPr>
            <w:t>/C/BRA/Q/1</w:t>
          </w:r>
        </w:p>
      </w:tc>
    </w:tr>
    <w:tr w:rsidR="00A02A81" w:rsidRPr="00A02A81" w:rsidTr="00A02A81">
      <w:trPr>
        <w:gridAfter w:val="1"/>
        <w:wAfter w:w="18" w:type="dxa"/>
        <w:trHeight w:hRule="exact" w:val="2880"/>
      </w:trPr>
      <w:tc>
        <w:tcPr>
          <w:tcW w:w="1267" w:type="dxa"/>
          <w:tcBorders>
            <w:top w:val="single" w:sz="4" w:space="0" w:color="auto"/>
            <w:bottom w:val="single" w:sz="12" w:space="0" w:color="auto"/>
          </w:tcBorders>
          <w:shd w:val="clear" w:color="auto" w:fill="auto"/>
        </w:tcPr>
        <w:p w:rsidR="00A02A81" w:rsidRPr="00A02A81" w:rsidRDefault="00A02A81" w:rsidP="00A02A81">
          <w:pPr>
            <w:pStyle w:val="Header"/>
            <w:spacing w:before="120" w:line="240" w:lineRule="auto"/>
            <w:ind w:left="-72"/>
            <w:jc w:val="center"/>
          </w:pPr>
          <w:r>
            <w:t xml:space="preserve">  </w:t>
          </w:r>
          <w:r>
            <w:rPr>
              <w:noProof/>
            </w:rPr>
            <w:drawing>
              <wp:inline distT="0" distB="0" distL="0" distR="0" wp14:anchorId="20BC5675" wp14:editId="744D884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02A81" w:rsidRPr="00A02A81" w:rsidRDefault="00A02A81" w:rsidP="00A02A81">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A02A81" w:rsidRPr="00A02A81" w:rsidRDefault="00A02A81" w:rsidP="00A02A81">
          <w:pPr>
            <w:pStyle w:val="Header"/>
            <w:spacing w:before="109"/>
          </w:pPr>
        </w:p>
      </w:tc>
      <w:tc>
        <w:tcPr>
          <w:tcW w:w="3280" w:type="dxa"/>
          <w:tcBorders>
            <w:top w:val="single" w:sz="4" w:space="0" w:color="auto"/>
            <w:bottom w:val="single" w:sz="12" w:space="0" w:color="auto"/>
          </w:tcBorders>
          <w:shd w:val="clear" w:color="auto" w:fill="auto"/>
        </w:tcPr>
        <w:p w:rsidR="00A02A81" w:rsidRDefault="00A02A81" w:rsidP="00A02A81">
          <w:pPr>
            <w:pStyle w:val="Distribution"/>
            <w:rPr>
              <w:color w:val="000000"/>
            </w:rPr>
          </w:pPr>
          <w:r>
            <w:rPr>
              <w:color w:val="000000"/>
            </w:rPr>
            <w:t>Distr. générale</w:t>
          </w:r>
        </w:p>
        <w:p w:rsidR="00A02A81" w:rsidRDefault="00A02A81" w:rsidP="00A02A81">
          <w:pPr>
            <w:pStyle w:val="Publication"/>
            <w:rPr>
              <w:color w:val="000000"/>
            </w:rPr>
          </w:pPr>
          <w:r>
            <w:rPr>
              <w:color w:val="000000"/>
            </w:rPr>
            <w:t>22 mai 2015</w:t>
          </w:r>
        </w:p>
        <w:p w:rsidR="00A02A81" w:rsidRDefault="00A02A81" w:rsidP="00A02A81">
          <w:pPr>
            <w:rPr>
              <w:lang w:val="en-US"/>
            </w:rPr>
          </w:pPr>
          <w:r>
            <w:rPr>
              <w:lang w:val="en-US"/>
            </w:rPr>
            <w:t>Français</w:t>
          </w:r>
        </w:p>
        <w:p w:rsidR="00A02A81" w:rsidRDefault="00A02A81" w:rsidP="00A02A81">
          <w:pPr>
            <w:pStyle w:val="Original"/>
            <w:rPr>
              <w:color w:val="000000"/>
            </w:rPr>
          </w:pPr>
          <w:r>
            <w:rPr>
              <w:color w:val="000000"/>
            </w:rPr>
            <w:t>Original : anglais</w:t>
          </w:r>
        </w:p>
        <w:p w:rsidR="00374E27" w:rsidRDefault="00374E27" w:rsidP="00374E27">
          <w:pPr>
            <w:rPr>
              <w:lang w:val="en-US"/>
            </w:rPr>
          </w:pPr>
          <w:r>
            <w:rPr>
              <w:lang w:val="en-US"/>
            </w:rPr>
            <w:t>Anglais, espagnol et français</w:t>
          </w:r>
        </w:p>
        <w:p w:rsidR="00374E27" w:rsidRPr="00374E27" w:rsidRDefault="00374E27" w:rsidP="00374E27">
          <w:pPr>
            <w:rPr>
              <w:lang w:val="en-US"/>
            </w:rPr>
          </w:pPr>
          <w:r>
            <w:rPr>
              <w:lang w:val="en-US"/>
            </w:rPr>
            <w:t>seulement</w:t>
          </w:r>
        </w:p>
      </w:tc>
    </w:tr>
  </w:tbl>
  <w:p w:rsidR="00A02A81" w:rsidRPr="00A02A81" w:rsidRDefault="00A02A81" w:rsidP="00A02A81">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4AFD"/>
    <w:multiLevelType w:val="singleLevel"/>
    <w:tmpl w:val="1D7A5A66"/>
    <w:lvl w:ilvl="0">
      <w:start w:val="1"/>
      <w:numFmt w:val="decimal"/>
      <w:lvlRestart w:val="0"/>
      <w:lvlText w:val="%1."/>
      <w:lvlJc w:val="left"/>
      <w:pPr>
        <w:tabs>
          <w:tab w:val="num" w:pos="475"/>
        </w:tabs>
        <w:ind w:left="0" w:firstLine="0"/>
      </w:pPr>
      <w:rPr>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322D43"/>
    <w:multiLevelType w:val="singleLevel"/>
    <w:tmpl w:val="0409000F"/>
    <w:lvl w:ilvl="0">
      <w:start w:val="1"/>
      <w:numFmt w:val="decimal"/>
      <w:lvlText w:val="%1."/>
      <w:lvlJc w:val="left"/>
      <w:pPr>
        <w:ind w:left="720" w:hanging="360"/>
      </w:pPr>
    </w:lvl>
  </w:abstractNum>
  <w:abstractNum w:abstractNumId="6">
    <w:nsid w:val="44110AD1"/>
    <w:multiLevelType w:val="singleLevel"/>
    <w:tmpl w:val="0409000F"/>
    <w:lvl w:ilvl="0">
      <w:start w:val="1"/>
      <w:numFmt w:val="decimal"/>
      <w:lvlText w:val="%1."/>
      <w:lvlJc w:val="left"/>
      <w:pPr>
        <w:ind w:left="720" w:hanging="360"/>
      </w:p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3F2AD1"/>
    <w:multiLevelType w:val="singleLevel"/>
    <w:tmpl w:val="0409000F"/>
    <w:lvl w:ilvl="0">
      <w:start w:val="1"/>
      <w:numFmt w:val="decimal"/>
      <w:lvlText w:val="%1."/>
      <w:lvlJc w:val="left"/>
      <w:pPr>
        <w:ind w:left="720" w:hanging="360"/>
      </w:pPr>
    </w:lvl>
  </w:abstractNum>
  <w:num w:numId="1">
    <w:abstractNumId w:val="3"/>
  </w:num>
  <w:num w:numId="2">
    <w:abstractNumId w:val="2"/>
  </w:num>
  <w:num w:numId="3">
    <w:abstractNumId w:val="4"/>
  </w:num>
  <w:num w:numId="4">
    <w:abstractNumId w:val="7"/>
  </w:num>
  <w:num w:numId="5">
    <w:abstractNumId w:val="1"/>
  </w:num>
  <w:num w:numId="6">
    <w:abstractNumId w:val="0"/>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SortMethod w:val="0003"/>
  <w:revisionView w:markup="0"/>
  <w:defaultTabStop w:val="475"/>
  <w:doNotHyphenateCaps/>
  <w:evenAndOddHeaders/>
  <w:characterSpacingControl w:val="doNotCompress"/>
  <w:hdrShapeDefaults>
    <o:shapedefaults v:ext="edit" spidmax="11265"/>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108*"/>
    <w:docVar w:name="CreationDt" w:val="8/4/2015 4:32: PM"/>
    <w:docVar w:name="DocCategory" w:val="Doc"/>
    <w:docVar w:name="DocType" w:val="Final"/>
    <w:docVar w:name="DutyStation" w:val="Geneva"/>
    <w:docVar w:name="FooterJN" w:val="GE.15-08108"/>
    <w:docVar w:name="jobn" w:val="GE.15-08108 (F)"/>
    <w:docVar w:name="jobnDT" w:val="GE.15-08108 (F)   040815"/>
    <w:docVar w:name="jobnDTDT" w:val="GE.15-08108 (F)   040815   040815"/>
    <w:docVar w:name="JobNo" w:val="GE.1508108F"/>
    <w:docVar w:name="JobNo2" w:val="GE.1510378F"/>
    <w:docVar w:name="LocalDrive" w:val="0"/>
    <w:docVar w:name="OandT" w:val="Nath V."/>
    <w:docVar w:name="PaperSize" w:val="A4"/>
    <w:docVar w:name="sss1" w:val="CRPD/C/BRA/Q/1"/>
    <w:docVar w:name="sss2" w:val="-"/>
    <w:docVar w:name="Symbol1" w:val="CRPD/C/BRA/Q/1"/>
    <w:docVar w:name="Symbol2" w:val="-"/>
  </w:docVars>
  <w:rsids>
    <w:rsidRoot w:val="001F0F96"/>
    <w:rsid w:val="000015B8"/>
    <w:rsid w:val="000046A5"/>
    <w:rsid w:val="000055FB"/>
    <w:rsid w:val="00011AF2"/>
    <w:rsid w:val="00016483"/>
    <w:rsid w:val="00022173"/>
    <w:rsid w:val="0002226F"/>
    <w:rsid w:val="00022B4A"/>
    <w:rsid w:val="00023E37"/>
    <w:rsid w:val="000249FF"/>
    <w:rsid w:val="00025DE5"/>
    <w:rsid w:val="000274C2"/>
    <w:rsid w:val="00033DC9"/>
    <w:rsid w:val="000378DE"/>
    <w:rsid w:val="00040497"/>
    <w:rsid w:val="0004102E"/>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C6A34"/>
    <w:rsid w:val="000D44E3"/>
    <w:rsid w:val="000D5D82"/>
    <w:rsid w:val="000D66AC"/>
    <w:rsid w:val="000D7ED4"/>
    <w:rsid w:val="000E1550"/>
    <w:rsid w:val="000E1ABE"/>
    <w:rsid w:val="000E3E94"/>
    <w:rsid w:val="000F04A8"/>
    <w:rsid w:val="000F1B8A"/>
    <w:rsid w:val="000F299A"/>
    <w:rsid w:val="000F36A0"/>
    <w:rsid w:val="000F53E9"/>
    <w:rsid w:val="000F6A05"/>
    <w:rsid w:val="000F6E7D"/>
    <w:rsid w:val="001027E2"/>
    <w:rsid w:val="0010536B"/>
    <w:rsid w:val="0010575E"/>
    <w:rsid w:val="00106549"/>
    <w:rsid w:val="00107710"/>
    <w:rsid w:val="00107C97"/>
    <w:rsid w:val="0011255C"/>
    <w:rsid w:val="001126A7"/>
    <w:rsid w:val="00112FE9"/>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2EA4"/>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44F3"/>
    <w:rsid w:val="001F053A"/>
    <w:rsid w:val="001F0F96"/>
    <w:rsid w:val="001F2DA6"/>
    <w:rsid w:val="001F4DBE"/>
    <w:rsid w:val="001F62AF"/>
    <w:rsid w:val="001F793D"/>
    <w:rsid w:val="001F7E9D"/>
    <w:rsid w:val="002021E9"/>
    <w:rsid w:val="00202789"/>
    <w:rsid w:val="00202F1F"/>
    <w:rsid w:val="00204A7C"/>
    <w:rsid w:val="00205199"/>
    <w:rsid w:val="0020521E"/>
    <w:rsid w:val="00206598"/>
    <w:rsid w:val="00207CAA"/>
    <w:rsid w:val="0021168F"/>
    <w:rsid w:val="002178A7"/>
    <w:rsid w:val="002201CC"/>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0E2F"/>
    <w:rsid w:val="002810F0"/>
    <w:rsid w:val="00281BC7"/>
    <w:rsid w:val="00285DC4"/>
    <w:rsid w:val="00286531"/>
    <w:rsid w:val="002867C7"/>
    <w:rsid w:val="0029018C"/>
    <w:rsid w:val="002A07EF"/>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728E"/>
    <w:rsid w:val="00332A87"/>
    <w:rsid w:val="003342DF"/>
    <w:rsid w:val="00334FEB"/>
    <w:rsid w:val="00337015"/>
    <w:rsid w:val="003406CA"/>
    <w:rsid w:val="00340736"/>
    <w:rsid w:val="003438BE"/>
    <w:rsid w:val="00343F8A"/>
    <w:rsid w:val="003441A5"/>
    <w:rsid w:val="00347E5F"/>
    <w:rsid w:val="003506F1"/>
    <w:rsid w:val="0035409D"/>
    <w:rsid w:val="003555DE"/>
    <w:rsid w:val="00355810"/>
    <w:rsid w:val="003559A7"/>
    <w:rsid w:val="00356B67"/>
    <w:rsid w:val="00362737"/>
    <w:rsid w:val="00362F57"/>
    <w:rsid w:val="003640A0"/>
    <w:rsid w:val="00365932"/>
    <w:rsid w:val="003738C0"/>
    <w:rsid w:val="00374E27"/>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02A0"/>
    <w:rsid w:val="00533905"/>
    <w:rsid w:val="005372C0"/>
    <w:rsid w:val="00541630"/>
    <w:rsid w:val="0054168D"/>
    <w:rsid w:val="00542357"/>
    <w:rsid w:val="00551176"/>
    <w:rsid w:val="00551EAE"/>
    <w:rsid w:val="00552150"/>
    <w:rsid w:val="005522D6"/>
    <w:rsid w:val="005536AE"/>
    <w:rsid w:val="0056050A"/>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97AA6"/>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2332"/>
    <w:rsid w:val="00635169"/>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C6F76"/>
    <w:rsid w:val="006D0C9B"/>
    <w:rsid w:val="006D1115"/>
    <w:rsid w:val="006D138E"/>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07E78"/>
    <w:rsid w:val="00711F00"/>
    <w:rsid w:val="0071328D"/>
    <w:rsid w:val="00713799"/>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F66"/>
    <w:rsid w:val="00761561"/>
    <w:rsid w:val="00761D4C"/>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2109"/>
    <w:rsid w:val="007F3DCC"/>
    <w:rsid w:val="007F49BD"/>
    <w:rsid w:val="007F6F95"/>
    <w:rsid w:val="007F77CB"/>
    <w:rsid w:val="00800903"/>
    <w:rsid w:val="008040BA"/>
    <w:rsid w:val="00804131"/>
    <w:rsid w:val="00804565"/>
    <w:rsid w:val="00806A3B"/>
    <w:rsid w:val="00807CA4"/>
    <w:rsid w:val="008100FD"/>
    <w:rsid w:val="008114C3"/>
    <w:rsid w:val="00815F72"/>
    <w:rsid w:val="008173CF"/>
    <w:rsid w:val="00817884"/>
    <w:rsid w:val="0082537E"/>
    <w:rsid w:val="00825C31"/>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B7716"/>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9AD"/>
    <w:rsid w:val="00943150"/>
    <w:rsid w:val="0095064A"/>
    <w:rsid w:val="00951A0B"/>
    <w:rsid w:val="009535B3"/>
    <w:rsid w:val="00953A36"/>
    <w:rsid w:val="00955DBA"/>
    <w:rsid w:val="00957244"/>
    <w:rsid w:val="00962CAC"/>
    <w:rsid w:val="00964BDE"/>
    <w:rsid w:val="009676D3"/>
    <w:rsid w:val="00971E24"/>
    <w:rsid w:val="0098128C"/>
    <w:rsid w:val="009813FE"/>
    <w:rsid w:val="00983DD0"/>
    <w:rsid w:val="009844B9"/>
    <w:rsid w:val="0098670F"/>
    <w:rsid w:val="00986E56"/>
    <w:rsid w:val="00990AFB"/>
    <w:rsid w:val="00991387"/>
    <w:rsid w:val="00992A5D"/>
    <w:rsid w:val="00993B88"/>
    <w:rsid w:val="00993D02"/>
    <w:rsid w:val="009943AB"/>
    <w:rsid w:val="00994740"/>
    <w:rsid w:val="009966F8"/>
    <w:rsid w:val="009A10C4"/>
    <w:rsid w:val="009A142A"/>
    <w:rsid w:val="009A17F4"/>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246F"/>
    <w:rsid w:val="009E76A1"/>
    <w:rsid w:val="009F004A"/>
    <w:rsid w:val="009F235E"/>
    <w:rsid w:val="009F29EB"/>
    <w:rsid w:val="009F2D3B"/>
    <w:rsid w:val="009F3C78"/>
    <w:rsid w:val="009F5ACE"/>
    <w:rsid w:val="009F7FE9"/>
    <w:rsid w:val="00A00A92"/>
    <w:rsid w:val="00A02426"/>
    <w:rsid w:val="00A02A81"/>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5482"/>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C72F5"/>
    <w:rsid w:val="00AD0C2B"/>
    <w:rsid w:val="00AD3D04"/>
    <w:rsid w:val="00AD500D"/>
    <w:rsid w:val="00AD7C27"/>
    <w:rsid w:val="00AE0DF0"/>
    <w:rsid w:val="00AE10E9"/>
    <w:rsid w:val="00AE164F"/>
    <w:rsid w:val="00AE73A1"/>
    <w:rsid w:val="00AF4648"/>
    <w:rsid w:val="00AF4DD3"/>
    <w:rsid w:val="00AF6B78"/>
    <w:rsid w:val="00B01631"/>
    <w:rsid w:val="00B01D80"/>
    <w:rsid w:val="00B05198"/>
    <w:rsid w:val="00B0544B"/>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A7D56"/>
    <w:rsid w:val="00BC0F9A"/>
    <w:rsid w:val="00BC43E2"/>
    <w:rsid w:val="00BD0917"/>
    <w:rsid w:val="00BD1607"/>
    <w:rsid w:val="00BD45A0"/>
    <w:rsid w:val="00BE1D55"/>
    <w:rsid w:val="00BE2F51"/>
    <w:rsid w:val="00BE3214"/>
    <w:rsid w:val="00BE3C23"/>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16B93"/>
    <w:rsid w:val="00C23EFE"/>
    <w:rsid w:val="00C26CD3"/>
    <w:rsid w:val="00C3047B"/>
    <w:rsid w:val="00C30749"/>
    <w:rsid w:val="00C3163F"/>
    <w:rsid w:val="00C3541E"/>
    <w:rsid w:val="00C35E4D"/>
    <w:rsid w:val="00C436F7"/>
    <w:rsid w:val="00C45692"/>
    <w:rsid w:val="00C46175"/>
    <w:rsid w:val="00C47E57"/>
    <w:rsid w:val="00C55B02"/>
    <w:rsid w:val="00C56142"/>
    <w:rsid w:val="00C56B3A"/>
    <w:rsid w:val="00C56EFE"/>
    <w:rsid w:val="00C57F00"/>
    <w:rsid w:val="00C6041C"/>
    <w:rsid w:val="00C60C0B"/>
    <w:rsid w:val="00C66382"/>
    <w:rsid w:val="00C67F09"/>
    <w:rsid w:val="00C72788"/>
    <w:rsid w:val="00C75F9C"/>
    <w:rsid w:val="00C76A5E"/>
    <w:rsid w:val="00C865D9"/>
    <w:rsid w:val="00C87110"/>
    <w:rsid w:val="00C90813"/>
    <w:rsid w:val="00C90C2B"/>
    <w:rsid w:val="00C953B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17215"/>
    <w:rsid w:val="00D1752A"/>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0BBA"/>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753F"/>
    <w:rsid w:val="00E10BF1"/>
    <w:rsid w:val="00E11B5C"/>
    <w:rsid w:val="00E13E2B"/>
    <w:rsid w:val="00E15419"/>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47690"/>
    <w:rsid w:val="00F51EF7"/>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034"/>
    <w:rsid w:val="00FE2498"/>
    <w:rsid w:val="00FE3548"/>
    <w:rsid w:val="00FE3F2D"/>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02A81"/>
    <w:rPr>
      <w:sz w:val="16"/>
      <w:szCs w:val="16"/>
    </w:rPr>
  </w:style>
  <w:style w:type="paragraph" w:styleId="CommentText">
    <w:name w:val="annotation text"/>
    <w:basedOn w:val="Normal"/>
    <w:link w:val="CommentTextChar"/>
    <w:uiPriority w:val="99"/>
    <w:semiHidden/>
    <w:unhideWhenUsed/>
    <w:rsid w:val="00A02A81"/>
    <w:pPr>
      <w:spacing w:line="240" w:lineRule="auto"/>
    </w:pPr>
    <w:rPr>
      <w:szCs w:val="20"/>
    </w:rPr>
  </w:style>
  <w:style w:type="character" w:customStyle="1" w:styleId="CommentTextChar">
    <w:name w:val="Comment Text Char"/>
    <w:basedOn w:val="DefaultParagraphFont"/>
    <w:link w:val="CommentText"/>
    <w:uiPriority w:val="99"/>
    <w:semiHidden/>
    <w:rsid w:val="00A02A81"/>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02A81"/>
    <w:rPr>
      <w:b/>
      <w:bCs/>
    </w:rPr>
  </w:style>
  <w:style w:type="character" w:customStyle="1" w:styleId="CommentSubjectChar">
    <w:name w:val="Comment Subject Char"/>
    <w:basedOn w:val="CommentTextChar"/>
    <w:link w:val="CommentSubject"/>
    <w:uiPriority w:val="99"/>
    <w:semiHidden/>
    <w:rsid w:val="00A02A81"/>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02A81"/>
    <w:rPr>
      <w:sz w:val="16"/>
      <w:szCs w:val="16"/>
    </w:rPr>
  </w:style>
  <w:style w:type="paragraph" w:styleId="CommentText">
    <w:name w:val="annotation text"/>
    <w:basedOn w:val="Normal"/>
    <w:link w:val="CommentTextChar"/>
    <w:uiPriority w:val="99"/>
    <w:semiHidden/>
    <w:unhideWhenUsed/>
    <w:rsid w:val="00A02A81"/>
    <w:pPr>
      <w:spacing w:line="240" w:lineRule="auto"/>
    </w:pPr>
    <w:rPr>
      <w:szCs w:val="20"/>
    </w:rPr>
  </w:style>
  <w:style w:type="character" w:customStyle="1" w:styleId="CommentTextChar">
    <w:name w:val="Comment Text Char"/>
    <w:basedOn w:val="DefaultParagraphFont"/>
    <w:link w:val="CommentText"/>
    <w:uiPriority w:val="99"/>
    <w:semiHidden/>
    <w:rsid w:val="00A02A81"/>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02A81"/>
    <w:rPr>
      <w:b/>
      <w:bCs/>
    </w:rPr>
  </w:style>
  <w:style w:type="character" w:customStyle="1" w:styleId="CommentSubjectChar">
    <w:name w:val="Comment Subject Char"/>
    <w:basedOn w:val="CommentTextChar"/>
    <w:link w:val="CommentSubject"/>
    <w:uiPriority w:val="99"/>
    <w:semiHidden/>
    <w:rsid w:val="00A02A81"/>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6B3F4-C1FD-48CC-B854-2BC13DD25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1641</Words>
  <Characters>9358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10978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Nath V.</dc:creator>
  <cp:lastModifiedBy>Nath V.</cp:lastModifiedBy>
  <cp:revision>2</cp:revision>
  <cp:lastPrinted>2015-08-04T15:08:00Z</cp:lastPrinted>
  <dcterms:created xsi:type="dcterms:W3CDTF">2015-08-05T07:17:00Z</dcterms:created>
  <dcterms:modified xsi:type="dcterms:W3CDTF">2015-08-05T07:17:00Z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1508108F</vt:lpwstr>
  </property>
  <property fmtid="{D5CDD505-2E9C-101B-9397-08002B2CF9AE}" pid="3" name="ODSRefJobNo">
    <vt:lpwstr>1510378F</vt:lpwstr>
  </property>
  <property fmtid="{D5CDD505-2E9C-101B-9397-08002B2CF9AE}" pid="4" name="Symbol1">
    <vt:lpwstr>CRPD/C/BRA/Q/1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22 mai 2015</vt:lpwstr>
  </property>
  <property fmtid="{D5CDD505-2E9C-101B-9397-08002B2CF9AE}" pid="9" name="Original">
    <vt:lpwstr>anglais</vt:lpwstr>
  </property>
  <property fmtid="{D5CDD505-2E9C-101B-9397-08002B2CF9AE}" pid="10" name="Release Date">
    <vt:lpwstr>040815</vt:lpwstr>
  </property>
  <property fmtid="{D5CDD505-2E9C-101B-9397-08002B2CF9AE}" pid="11" name="Comment">
    <vt:lpwstr/>
  </property>
  <property fmtid="{D5CDD505-2E9C-101B-9397-08002B2CF9AE}" pid="12" name="DraftPages">
    <vt:lpwstr> </vt:lpwstr>
  </property>
  <property fmtid="{D5CDD505-2E9C-101B-9397-08002B2CF9AE}" pid="13" name="Operator">
    <vt:lpwstr>Nath V.</vt:lpwstr>
  </property>
</Properties>
</file>