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B0AF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032D03"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B0AFA" w:rsidP="002B0AFA">
            <w:pPr>
              <w:jc w:val="right"/>
            </w:pPr>
            <w:r w:rsidRPr="002B0AFA">
              <w:rPr>
                <w:sz w:val="40"/>
              </w:rPr>
              <w:t>E</w:t>
            </w:r>
            <w:r>
              <w:t>/C.12/BDI/Q/1</w:t>
            </w:r>
          </w:p>
        </w:tc>
      </w:tr>
      <w:tr w:rsidR="002D5AAC" w:rsidTr="002B0AF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20F58" w:rsidP="00F33585">
            <w:pPr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15010" cy="592455"/>
                  <wp:effectExtent l="0" t="0" r="8890" b="0"/>
                  <wp:docPr id="3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4B19F2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B0AFA" w:rsidP="003538EB">
            <w:pPr>
              <w:spacing w:before="240"/>
            </w:pPr>
            <w:r>
              <w:t>Distr. general</w:t>
            </w:r>
          </w:p>
          <w:p w:rsidR="002B0AFA" w:rsidRDefault="002B0AFA" w:rsidP="002B0AFA">
            <w:pPr>
              <w:spacing w:line="240" w:lineRule="exact"/>
            </w:pPr>
            <w:r>
              <w:t>31 de marzo de 2015</w:t>
            </w:r>
          </w:p>
          <w:p w:rsidR="002B0AFA" w:rsidRDefault="002B0AFA" w:rsidP="002B0AFA">
            <w:pPr>
              <w:spacing w:line="240" w:lineRule="exact"/>
            </w:pPr>
            <w:r>
              <w:t>Español</w:t>
            </w:r>
          </w:p>
          <w:p w:rsidR="002B0AFA" w:rsidRDefault="002B0AFA" w:rsidP="002B0AFA">
            <w:pPr>
              <w:spacing w:line="240" w:lineRule="exact"/>
            </w:pPr>
            <w:r>
              <w:t>Original: francés</w:t>
            </w:r>
          </w:p>
          <w:p w:rsidR="002B0AFA" w:rsidRDefault="002B0AFA" w:rsidP="002B0AFA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2B0AFA" w:rsidRPr="002B0AFA" w:rsidRDefault="002B0AFA" w:rsidP="002B0AFA">
      <w:pPr>
        <w:spacing w:before="120"/>
        <w:rPr>
          <w:b/>
          <w:sz w:val="24"/>
          <w:szCs w:val="24"/>
        </w:rPr>
      </w:pPr>
      <w:r w:rsidRPr="002B0AFA">
        <w:rPr>
          <w:b/>
          <w:sz w:val="24"/>
          <w:szCs w:val="24"/>
        </w:rPr>
        <w:t>Comité de Derechos Económicos, Sociales y Culturales</w:t>
      </w:r>
    </w:p>
    <w:p w:rsidR="002B0AFA" w:rsidRPr="002B0AFA" w:rsidRDefault="002B0AFA" w:rsidP="002B0AFA">
      <w:pPr>
        <w:pStyle w:val="HChG"/>
      </w:pPr>
      <w:r w:rsidRPr="002B0AFA">
        <w:tab/>
      </w:r>
      <w:r w:rsidRPr="002B0AFA">
        <w:tab/>
        <w:t>Lista de cuestiones relativa al informe inicial de Burundi</w:t>
      </w:r>
      <w:r w:rsidRPr="002B0AFA">
        <w:rPr>
          <w:rStyle w:val="Refdenotaalpie"/>
          <w:b w:val="0"/>
          <w:sz w:val="20"/>
          <w:vertAlign w:val="baseline"/>
        </w:rPr>
        <w:footnoteReference w:customMarkFollows="1" w:id="1"/>
        <w:t>*</w:t>
      </w:r>
    </w:p>
    <w:p w:rsidR="002B0AFA" w:rsidRPr="002B0AFA" w:rsidRDefault="002B0AFA" w:rsidP="002B0AFA">
      <w:pPr>
        <w:pStyle w:val="HChG"/>
      </w:pPr>
      <w:r w:rsidRPr="002B0AFA">
        <w:tab/>
        <w:t>I.</w:t>
      </w:r>
      <w:r w:rsidRPr="002B0AFA">
        <w:tab/>
        <w:t>Información general</w:t>
      </w:r>
    </w:p>
    <w:p w:rsidR="002B0AFA" w:rsidRPr="002B0AFA" w:rsidRDefault="002B0AFA" w:rsidP="002B0AFA">
      <w:pPr>
        <w:pStyle w:val="SingleTxtG"/>
      </w:pPr>
      <w:r w:rsidRPr="002B0AFA">
        <w:t>1.</w:t>
      </w:r>
      <w:r w:rsidRPr="002B0AFA">
        <w:tab/>
        <w:t>A la luz del artículo 19 de la Constitución de Burundi, sírvanse especificar si el Pacto es aplicable directa</w:t>
      </w:r>
      <w:r>
        <w:t>mente en el Estado parte. Indi</w:t>
      </w:r>
      <w:r w:rsidRPr="002B0AFA">
        <w:t xml:space="preserve">quen si los derechos consagrados en el Pacto se han invocado ante los tribunales nacionales o si estos los han aplicado como medio </w:t>
      </w:r>
      <w:r>
        <w:t>en el contexto de un asunto o al objeto de</w:t>
      </w:r>
      <w:r w:rsidRPr="002B0AFA">
        <w:t xml:space="preserve"> interpretar normas jurídicas.</w:t>
      </w:r>
    </w:p>
    <w:p w:rsidR="002B0AFA" w:rsidRPr="002B0AFA" w:rsidRDefault="002B0AFA" w:rsidP="002B0AFA">
      <w:pPr>
        <w:pStyle w:val="SingleTxtG"/>
      </w:pPr>
      <w:r w:rsidRPr="002B0AFA">
        <w:t>2.</w:t>
      </w:r>
      <w:r w:rsidRPr="002B0AFA">
        <w:tab/>
      </w:r>
      <w:r>
        <w:t>Detallen</w:t>
      </w:r>
      <w:r w:rsidRPr="002B0AFA">
        <w:t xml:space="preserve"> las medidas legislativas y administrativas adoptadas por el Estado parte para garantizar la plena independencia e imparcialidad del poder judicial.</w:t>
      </w:r>
    </w:p>
    <w:p w:rsidR="002B0AFA" w:rsidRPr="002B0AFA" w:rsidRDefault="002B0AFA" w:rsidP="002B0AFA">
      <w:pPr>
        <w:pStyle w:val="HChG"/>
      </w:pPr>
      <w:r w:rsidRPr="002B0AFA">
        <w:tab/>
        <w:t>II.</w:t>
      </w:r>
      <w:r w:rsidRPr="002B0AFA">
        <w:tab/>
        <w:t>Cuestiones relativas a las disposiciones generales del Pacto (arts. 1 a 5)</w:t>
      </w:r>
    </w:p>
    <w:p w:rsidR="002B0AFA" w:rsidRPr="002B0AFA" w:rsidRDefault="002B0AFA" w:rsidP="002B0AFA">
      <w:pPr>
        <w:pStyle w:val="H1G"/>
      </w:pPr>
      <w:r w:rsidRPr="002B0AFA">
        <w:tab/>
      </w:r>
      <w:r w:rsidRPr="002B0AFA">
        <w:tab/>
        <w:t>Artículo 2, párrafo 1</w:t>
      </w:r>
      <w:r w:rsidRPr="002B0AFA">
        <w:br/>
        <w:t>Obligación de utilizar al máximo los recursos disponibles</w:t>
      </w:r>
    </w:p>
    <w:p w:rsidR="002B0AFA" w:rsidRPr="002B0AFA" w:rsidRDefault="002B0AFA" w:rsidP="002B0AFA">
      <w:pPr>
        <w:pStyle w:val="SingleTxtG"/>
      </w:pPr>
      <w:r w:rsidRPr="002B0AFA">
        <w:t>3.</w:t>
      </w:r>
      <w:r w:rsidRPr="002B0AFA">
        <w:tab/>
        <w:t xml:space="preserve">Sírvanse </w:t>
      </w:r>
      <w:r>
        <w:t>informar sobre</w:t>
      </w:r>
      <w:r w:rsidRPr="002B0AFA">
        <w:t xml:space="preserve"> los efectos de las actividades llevadas a cabo por la Brigad</w:t>
      </w:r>
      <w:r>
        <w:t>a de Lucha contra la Corrupción en relación con los asuntos de los que ha conocido el Tribunal de Lucha contra la Corrupción, así como sobre los resultados de esas investigaciones.</w:t>
      </w:r>
    </w:p>
    <w:p w:rsidR="002B0AFA" w:rsidRPr="002B0AFA" w:rsidRDefault="002B0AFA" w:rsidP="002B0AFA">
      <w:pPr>
        <w:pStyle w:val="SingleTxtG"/>
      </w:pPr>
      <w:r w:rsidRPr="002B0AFA">
        <w:t>4.</w:t>
      </w:r>
      <w:r w:rsidRPr="002B0AFA">
        <w:tab/>
      </w:r>
      <w:r w:rsidR="00AD084A">
        <w:t>Proporcionen información</w:t>
      </w:r>
      <w:r w:rsidRPr="002B0AFA">
        <w:t xml:space="preserve"> detalla</w:t>
      </w:r>
      <w:r w:rsidR="00AD084A">
        <w:t>da sobre</w:t>
      </w:r>
      <w:r w:rsidRPr="002B0AFA">
        <w:t xml:space="preserve"> la utilización de la asistencia para el desarrollo recibida por el Estado parte para </w:t>
      </w:r>
      <w:r w:rsidR="00AD084A">
        <w:t>hacer efectivos</w:t>
      </w:r>
      <w:r w:rsidRPr="002B0AFA">
        <w:t xml:space="preserve"> los derechos consagrados en el Pacto. Faciliten asimismo información sobre las medidas adoptadas para velar por que las empresas y los </w:t>
      </w:r>
      <w:r w:rsidR="00AD084A">
        <w:t>inversores</w:t>
      </w:r>
      <w:r w:rsidRPr="002B0AFA">
        <w:t xml:space="preserve"> extranjeros, en el marco de sus actividades, respeten los derechos económicos, sociales y culturales.</w:t>
      </w:r>
    </w:p>
    <w:p w:rsidR="002B0AFA" w:rsidRPr="002B0AFA" w:rsidRDefault="002B0AFA" w:rsidP="00AD084A">
      <w:pPr>
        <w:pStyle w:val="H1G"/>
      </w:pPr>
      <w:r w:rsidRPr="002B0AFA">
        <w:lastRenderedPageBreak/>
        <w:tab/>
      </w:r>
      <w:r w:rsidRPr="002B0AFA">
        <w:tab/>
        <w:t>Artículo</w:t>
      </w:r>
      <w:r w:rsidR="00AD084A">
        <w:t xml:space="preserve"> 2, párrafo 2</w:t>
      </w:r>
      <w:r w:rsidR="00AD084A">
        <w:br/>
        <w:t>No discriminación</w:t>
      </w:r>
    </w:p>
    <w:p w:rsidR="002B0AFA" w:rsidRPr="002B0AFA" w:rsidRDefault="002B0AFA" w:rsidP="002B0AFA">
      <w:pPr>
        <w:pStyle w:val="SingleTxtG"/>
      </w:pPr>
      <w:r w:rsidRPr="002B0AFA">
        <w:t>5.</w:t>
      </w:r>
      <w:r w:rsidRPr="002B0AFA">
        <w:tab/>
        <w:t>Sírvanse indicar las medidas adoptadas por el Estado parte con</w:t>
      </w:r>
      <w:r w:rsidR="00A85B14">
        <w:t xml:space="preserve"> </w:t>
      </w:r>
      <w:r w:rsidRPr="002B0AFA">
        <w:t xml:space="preserve">miras a la aprobación de una ley general contra la discriminación que incluya todos los motivos de discriminación prohibidos, de </w:t>
      </w:r>
      <w:r w:rsidR="00AD084A">
        <w:t>conformidad con el artículo 2, p</w:t>
      </w:r>
      <w:r w:rsidRPr="002B0AFA">
        <w:t xml:space="preserve">árrafo 2, del Pacto. Señálense también las medidas adoptadas para </w:t>
      </w:r>
      <w:r w:rsidR="00AD084A">
        <w:t>combatir</w:t>
      </w:r>
      <w:r w:rsidRPr="002B0AFA">
        <w:t xml:space="preserve"> la discriminación</w:t>
      </w:r>
      <w:r w:rsidR="00AD084A">
        <w:t xml:space="preserve">, en particular contra los diferentes grupos étnicos, incluido </w:t>
      </w:r>
      <w:r w:rsidRPr="002B0AFA">
        <w:t>el pueblo indígena batwa</w:t>
      </w:r>
      <w:r w:rsidR="00AD084A">
        <w:t>,</w:t>
      </w:r>
      <w:r w:rsidRPr="002B0AFA">
        <w:t xml:space="preserve"> en todos los ámbitos relacionados con los derechos consagrados en el Pacto. </w:t>
      </w:r>
      <w:r w:rsidR="00AD084A">
        <w:t>Precisen a</w:t>
      </w:r>
      <w:r w:rsidRPr="002B0AFA">
        <w:t xml:space="preserve">simismo si se han tomado medidas para sensibilizar a la </w:t>
      </w:r>
      <w:r w:rsidR="00AD084A">
        <w:t>población</w:t>
      </w:r>
      <w:r w:rsidR="00A85B14">
        <w:t xml:space="preserve"> sobre la</w:t>
      </w:r>
      <w:r w:rsidRPr="002B0AFA">
        <w:t xml:space="preserve"> situación de los batwas y</w:t>
      </w:r>
      <w:r w:rsidR="00AD084A">
        <w:t xml:space="preserve"> para</w:t>
      </w:r>
      <w:r w:rsidRPr="002B0AFA">
        <w:t xml:space="preserve"> luchar contra la estigmatización de la que</w:t>
      </w:r>
      <w:r w:rsidR="00AD084A">
        <w:t xml:space="preserve"> estos</w:t>
      </w:r>
      <w:r w:rsidRPr="002B0AFA">
        <w:t xml:space="preserve"> son víctima.</w:t>
      </w:r>
    </w:p>
    <w:p w:rsidR="00A85B14" w:rsidRPr="00A85B14" w:rsidRDefault="002B0AFA" w:rsidP="002B0AFA">
      <w:pPr>
        <w:pStyle w:val="SingleTxtG"/>
      </w:pPr>
      <w:r w:rsidRPr="002B0AFA">
        <w:t>6.</w:t>
      </w:r>
      <w:r w:rsidRPr="002B0AFA">
        <w:tab/>
      </w:r>
      <w:r w:rsidR="0098088D">
        <w:t>Faciliten información sobre</w:t>
      </w:r>
      <w:r w:rsidRPr="002B0AFA">
        <w:t xml:space="preserve"> las medidas adoptadas para que las personas con discapacidad no sean víctima de la discriminación, en particular en </w:t>
      </w:r>
      <w:r w:rsidR="0098088D">
        <w:t>lo que se refiere al</w:t>
      </w:r>
      <w:r w:rsidRPr="002B0AFA">
        <w:t xml:space="preserve"> empleo, la educación y el acceso a servicios de salud. </w:t>
      </w:r>
      <w:r w:rsidR="0098088D">
        <w:t>Aporten también información detallada</w:t>
      </w:r>
      <w:r w:rsidRPr="002B0AFA">
        <w:t xml:space="preserve"> </w:t>
      </w:r>
      <w:r w:rsidR="0098088D">
        <w:t>sobre</w:t>
      </w:r>
      <w:r w:rsidRPr="002B0AFA">
        <w:t xml:space="preserve"> el número de niños con discapacidad que hay en el Estado parte y</w:t>
      </w:r>
      <w:r w:rsidR="0098088D">
        <w:t xml:space="preserve"> sobre</w:t>
      </w:r>
      <w:r w:rsidRPr="002B0AFA">
        <w:t xml:space="preserve"> las medidas adoptadas para protegerlos contra la exclusión social y el abandono.</w:t>
      </w:r>
    </w:p>
    <w:p w:rsidR="002B0AFA" w:rsidRPr="002B0AFA" w:rsidRDefault="002B0AFA" w:rsidP="002B0AFA">
      <w:pPr>
        <w:pStyle w:val="SingleTxtG"/>
      </w:pPr>
      <w:r w:rsidRPr="002B0AFA">
        <w:t>7.</w:t>
      </w:r>
      <w:r w:rsidRPr="002B0AFA">
        <w:tab/>
      </w:r>
      <w:r w:rsidR="0098088D">
        <w:t>Rogamos indiquen</w:t>
      </w:r>
      <w:r w:rsidRPr="002B0AFA">
        <w:t xml:space="preserve"> si el Estado pa</w:t>
      </w:r>
      <w:r w:rsidR="00A85B14">
        <w:t>rte ha adoptado medidas específi</w:t>
      </w:r>
      <w:r w:rsidRPr="002B0AFA">
        <w:t xml:space="preserve">cas, incluidas campañas de sensibilización, para </w:t>
      </w:r>
      <w:r w:rsidR="0098088D">
        <w:t>impedir</w:t>
      </w:r>
      <w:r w:rsidR="00A85B14">
        <w:t xml:space="preserve"> la discriminació</w:t>
      </w:r>
      <w:r w:rsidRPr="002B0AFA">
        <w:t xml:space="preserve">n y luchar contra </w:t>
      </w:r>
      <w:r w:rsidR="0098088D">
        <w:t>ella</w:t>
      </w:r>
      <w:r w:rsidRPr="002B0AFA">
        <w:t>,</w:t>
      </w:r>
      <w:r w:rsidR="0098088D">
        <w:t xml:space="preserve"> y</w:t>
      </w:r>
      <w:r w:rsidRPr="002B0AFA">
        <w:t xml:space="preserve"> en particular para eliminar las prácticas que perjudican a las personas albinas.</w:t>
      </w:r>
    </w:p>
    <w:p w:rsidR="002B0AFA" w:rsidRPr="002B0AFA" w:rsidRDefault="002B0AFA" w:rsidP="0098088D">
      <w:pPr>
        <w:pStyle w:val="H1G"/>
      </w:pPr>
      <w:r w:rsidRPr="002B0AFA">
        <w:tab/>
      </w:r>
      <w:r w:rsidRPr="002B0AFA">
        <w:tab/>
        <w:t>Artículo 3</w:t>
      </w:r>
      <w:r w:rsidRPr="002B0AFA">
        <w:br/>
        <w:t>Igualdad de derechos entre hombres y mujeres</w:t>
      </w:r>
    </w:p>
    <w:p w:rsidR="002B0AFA" w:rsidRPr="002B0AFA" w:rsidRDefault="002B0AFA" w:rsidP="002B0AFA">
      <w:pPr>
        <w:pStyle w:val="SingleTxtG"/>
      </w:pPr>
      <w:r w:rsidRPr="002B0AFA">
        <w:t>8.</w:t>
      </w:r>
      <w:r w:rsidRPr="002B0AFA">
        <w:tab/>
        <w:t xml:space="preserve">Sírvanse detallar las medidas adoptadas por el Estado parte para eliminar los estereotipos y </w:t>
      </w:r>
      <w:r w:rsidR="0098088D">
        <w:t xml:space="preserve">las </w:t>
      </w:r>
      <w:r w:rsidRPr="002B0AFA">
        <w:t xml:space="preserve">prácticas que contribuyen a </w:t>
      </w:r>
      <w:r w:rsidR="0098088D">
        <w:t>que</w:t>
      </w:r>
      <w:r w:rsidRPr="002B0AFA">
        <w:t xml:space="preserve"> persist</w:t>
      </w:r>
      <w:r w:rsidR="0098088D">
        <w:t>a</w:t>
      </w:r>
      <w:r w:rsidRPr="002B0AFA">
        <w:t xml:space="preserve"> la discriminación contra la mujer. </w:t>
      </w:r>
      <w:r w:rsidR="0098088D">
        <w:t>Faciliten</w:t>
      </w:r>
      <w:r w:rsidRPr="002B0AFA">
        <w:t xml:space="preserve"> información sobre las medidas concretas adoptadas para garantizar la igualdad entre </w:t>
      </w:r>
      <w:r w:rsidR="0098088D">
        <w:t>el hombre</w:t>
      </w:r>
      <w:r w:rsidRPr="002B0AFA">
        <w:t xml:space="preserve"> y</w:t>
      </w:r>
      <w:r w:rsidR="0098088D">
        <w:t xml:space="preserve"> la</w:t>
      </w:r>
      <w:r w:rsidRPr="002B0AFA">
        <w:t xml:space="preserve"> mujer en el ejercicio de los derechos enunciados en el Pacto, en particular en materia de sucesiones y de acceso a la</w:t>
      </w:r>
      <w:r w:rsidR="0098088D">
        <w:t>s</w:t>
      </w:r>
      <w:r w:rsidRPr="002B0AFA">
        <w:t xml:space="preserve"> tierra</w:t>
      </w:r>
      <w:r w:rsidR="0098088D">
        <w:t>s</w:t>
      </w:r>
      <w:r w:rsidRPr="002B0AFA">
        <w:t>.</w:t>
      </w:r>
    </w:p>
    <w:p w:rsidR="002B0AFA" w:rsidRPr="002B0AFA" w:rsidRDefault="002B0AFA" w:rsidP="002B0AFA">
      <w:pPr>
        <w:pStyle w:val="SingleTxtG"/>
      </w:pPr>
      <w:r w:rsidRPr="002B0AFA">
        <w:t>9.</w:t>
      </w:r>
      <w:r w:rsidRPr="002B0AFA">
        <w:tab/>
      </w:r>
      <w:r w:rsidR="0098088D">
        <w:t>Aporten</w:t>
      </w:r>
      <w:r w:rsidRPr="002B0AFA">
        <w:t xml:space="preserve"> información</w:t>
      </w:r>
      <w:r w:rsidR="0098088D">
        <w:t xml:space="preserve"> actualizada</w:t>
      </w:r>
      <w:r w:rsidRPr="002B0AFA">
        <w:t xml:space="preserve"> sobre los resultados de las actividades llevadas a cabo para combatir la discriminación de la mujer, </w:t>
      </w:r>
      <w:r w:rsidR="0098088D">
        <w:t>también sobre</w:t>
      </w:r>
      <w:r w:rsidRPr="002B0AFA">
        <w:t xml:space="preserve"> la </w:t>
      </w:r>
      <w:r w:rsidR="00D66554" w:rsidRPr="002B0AFA">
        <w:t xml:space="preserve">Política Nacional </w:t>
      </w:r>
      <w:r w:rsidRPr="002B0AFA">
        <w:t xml:space="preserve">de </w:t>
      </w:r>
      <w:r w:rsidR="00D66554" w:rsidRPr="002B0AFA">
        <w:t xml:space="preserve">Género </w:t>
      </w:r>
      <w:r w:rsidRPr="002B0AFA">
        <w:t>actualizada (2012-2025), así como información sobre la creación y el funcionamiento del marco institucional previsto para aplica</w:t>
      </w:r>
      <w:r w:rsidR="0098088D">
        <w:t>r</w:t>
      </w:r>
      <w:r w:rsidRPr="002B0AFA">
        <w:t xml:space="preserve"> esa </w:t>
      </w:r>
      <w:r w:rsidR="00D66554" w:rsidRPr="002B0AFA">
        <w:t>Política</w:t>
      </w:r>
      <w:r w:rsidRPr="002B0AFA">
        <w:t xml:space="preserve">, en el que </w:t>
      </w:r>
      <w:r w:rsidR="0098088D">
        <w:t>se inscriben</w:t>
      </w:r>
      <w:r w:rsidRPr="002B0AFA">
        <w:t xml:space="preserve"> la Comisión Nacional de Género, el Comité Directivo, el Comité Técnico de Ejecución y los </w:t>
      </w:r>
      <w:r w:rsidR="0098088D" w:rsidRPr="002B0AFA">
        <w:t xml:space="preserve">Comités Provinciales </w:t>
      </w:r>
      <w:r w:rsidRPr="002B0AFA">
        <w:t xml:space="preserve">y </w:t>
      </w:r>
      <w:r w:rsidR="0098088D" w:rsidRPr="002B0AFA">
        <w:t>Municipales</w:t>
      </w:r>
      <w:r w:rsidRPr="002B0AFA">
        <w:t>.</w:t>
      </w:r>
    </w:p>
    <w:p w:rsidR="002B0AFA" w:rsidRPr="002B0AFA" w:rsidRDefault="002B0AFA" w:rsidP="0098088D">
      <w:pPr>
        <w:pStyle w:val="HChG"/>
      </w:pPr>
      <w:r w:rsidRPr="002B0AFA">
        <w:tab/>
        <w:t>III.</w:t>
      </w:r>
      <w:r w:rsidRPr="002B0AFA">
        <w:tab/>
        <w:t>Cuestiones relativas a disposiciones específicas del Pacto (arts. 6 a 15)</w:t>
      </w:r>
    </w:p>
    <w:p w:rsidR="002B0AFA" w:rsidRPr="002B0AFA" w:rsidRDefault="002B0AFA" w:rsidP="0098088D">
      <w:pPr>
        <w:pStyle w:val="H1G"/>
      </w:pPr>
      <w:r w:rsidRPr="002B0AFA">
        <w:tab/>
      </w:r>
      <w:r w:rsidRPr="002B0AFA">
        <w:tab/>
        <w:t>Artículo 6</w:t>
      </w:r>
      <w:r w:rsidRPr="002B0AFA">
        <w:br/>
        <w:t>Derecho a trabajar</w:t>
      </w:r>
    </w:p>
    <w:p w:rsidR="002B0AFA" w:rsidRPr="002B0AFA" w:rsidRDefault="002B0AFA" w:rsidP="002B0AFA">
      <w:pPr>
        <w:pStyle w:val="SingleTxtG"/>
      </w:pPr>
      <w:r w:rsidRPr="002B0AFA">
        <w:t>10.</w:t>
      </w:r>
      <w:r w:rsidRPr="002B0AFA">
        <w:tab/>
        <w:t xml:space="preserve">Sírvanse informar sobre los efectos de las medidas en materia de empleo adoptadas por el Estado parte, en particular la </w:t>
      </w:r>
      <w:r w:rsidR="00D66554" w:rsidRPr="002B0AFA">
        <w:t xml:space="preserve">Política Nacional </w:t>
      </w:r>
      <w:r w:rsidRPr="002B0AFA">
        <w:t xml:space="preserve">de </w:t>
      </w:r>
      <w:r w:rsidR="00D66554" w:rsidRPr="002B0AFA">
        <w:t xml:space="preserve">Empleo </w:t>
      </w:r>
      <w:r w:rsidRPr="002B0AFA">
        <w:t xml:space="preserve">aprobada en noviembre de 2014, e indicar la forma en que están contribuyendo a la reducción de la tasa de desempleo, especialmente entre los jóvenes y las mujeres. </w:t>
      </w:r>
      <w:r w:rsidR="0098088D" w:rsidRPr="002B0AFA">
        <w:t>Proporci</w:t>
      </w:r>
      <w:r w:rsidR="0098088D">
        <w:t>o</w:t>
      </w:r>
      <w:r w:rsidR="0098088D" w:rsidRPr="002B0AFA">
        <w:t xml:space="preserve">nen </w:t>
      </w:r>
      <w:r w:rsidR="0098088D">
        <w:t>a</w:t>
      </w:r>
      <w:r w:rsidR="0098088D" w:rsidRPr="002B0AFA">
        <w:t xml:space="preserve">simismo, </w:t>
      </w:r>
      <w:r w:rsidRPr="002B0AFA">
        <w:t xml:space="preserve">datos estadísticos actualizados y desglosados sobre los progresos realizados en este ámbito. </w:t>
      </w:r>
    </w:p>
    <w:p w:rsidR="002B0AFA" w:rsidRPr="002B0AFA" w:rsidRDefault="002B0AFA" w:rsidP="00852008">
      <w:pPr>
        <w:pStyle w:val="H1G"/>
      </w:pPr>
      <w:r w:rsidRPr="002B0AFA">
        <w:lastRenderedPageBreak/>
        <w:tab/>
      </w:r>
      <w:r w:rsidRPr="002B0AFA">
        <w:tab/>
        <w:t>Artículo 7</w:t>
      </w:r>
      <w:r w:rsidRPr="002B0AFA">
        <w:br/>
        <w:t>Derecho a condiciones de trabajo equitativas y satisfactorias</w:t>
      </w:r>
    </w:p>
    <w:p w:rsidR="002B0AFA" w:rsidRPr="002B0AFA" w:rsidRDefault="002B0AFA" w:rsidP="002B0AFA">
      <w:pPr>
        <w:pStyle w:val="SingleTxtG"/>
      </w:pPr>
      <w:r w:rsidRPr="002B0AFA">
        <w:t>11.</w:t>
      </w:r>
      <w:r w:rsidRPr="002B0AFA">
        <w:tab/>
      </w:r>
      <w:r w:rsidR="00852008">
        <w:t>Rogamos faciliten</w:t>
      </w:r>
      <w:r w:rsidRPr="002B0AFA">
        <w:t xml:space="preserve"> información</w:t>
      </w:r>
      <w:r w:rsidR="00852008">
        <w:t xml:space="preserve"> actualizada</w:t>
      </w:r>
      <w:r w:rsidRPr="002B0AFA">
        <w:t xml:space="preserve"> sobre los progresos realizados con miras a </w:t>
      </w:r>
      <w:r w:rsidR="00852008">
        <w:t>establecer</w:t>
      </w:r>
      <w:r w:rsidRPr="002B0AFA">
        <w:t xml:space="preserve"> un salario mínimo nacional sobre la base de un sistema de indexación para garantizar a los trabajadores y sus familiares un nivel de vida digno. </w:t>
      </w:r>
    </w:p>
    <w:p w:rsidR="002B0AFA" w:rsidRPr="002B0AFA" w:rsidRDefault="002B0AFA" w:rsidP="002B0AFA">
      <w:pPr>
        <w:pStyle w:val="SingleTxtG"/>
      </w:pPr>
      <w:r w:rsidRPr="002B0AFA">
        <w:t>12.</w:t>
      </w:r>
      <w:r w:rsidRPr="002B0AFA">
        <w:tab/>
      </w:r>
      <w:r w:rsidR="00FB4B5A">
        <w:t>Faciliten detalles</w:t>
      </w:r>
      <w:r w:rsidRPr="002B0AFA">
        <w:t xml:space="preserve"> sobre las medidas adoptadas por el Estado parte para mejorar las condiciones de trabajo en el sector informal de la economía. </w:t>
      </w:r>
    </w:p>
    <w:p w:rsidR="002B0AFA" w:rsidRPr="002B0AFA" w:rsidRDefault="002B0AFA" w:rsidP="002B0AFA">
      <w:pPr>
        <w:pStyle w:val="SingleTxtG"/>
      </w:pPr>
      <w:r w:rsidRPr="002B0AFA">
        <w:t>13.</w:t>
      </w:r>
      <w:r w:rsidRPr="002B0AFA">
        <w:tab/>
        <w:t xml:space="preserve">Sírvanse proporcionar información sobre los resultados de las medidas adoptadas para la aplicación efectiva de las disposiciones legales que prohíben el trabajo forzoso, especialmente de los batwas y de los niños. </w:t>
      </w:r>
    </w:p>
    <w:p w:rsidR="002B0AFA" w:rsidRPr="002B0AFA" w:rsidRDefault="002B0AFA" w:rsidP="002B0AFA">
      <w:pPr>
        <w:pStyle w:val="SingleTxtG"/>
      </w:pPr>
      <w:r w:rsidRPr="002B0AFA">
        <w:t>14.</w:t>
      </w:r>
      <w:r w:rsidRPr="002B0AFA">
        <w:tab/>
      </w:r>
      <w:r w:rsidR="00FB4B5A">
        <w:t>Se ruega describan</w:t>
      </w:r>
      <w:r w:rsidRPr="002B0AFA">
        <w:t xml:space="preserve"> y </w:t>
      </w:r>
      <w:r w:rsidR="00FB4B5A">
        <w:t>aporten</w:t>
      </w:r>
      <w:r w:rsidRPr="002B0AFA">
        <w:t xml:space="preserve"> información sobre el funcionamiento de la Inspección General del Trabajo u otros mecanismos </w:t>
      </w:r>
      <w:r w:rsidR="00FB4B5A">
        <w:t>que existan</w:t>
      </w:r>
      <w:r w:rsidRPr="002B0AFA">
        <w:t xml:space="preserve"> para vigilar el cumplimiento de las condiciones de trabajo, entre otras cosas en </w:t>
      </w:r>
      <w:r w:rsidR="00FB4B5A">
        <w:t>lo que se refiere a</w:t>
      </w:r>
      <w:r w:rsidRPr="002B0AFA">
        <w:t xml:space="preserve"> la higiene y la</w:t>
      </w:r>
      <w:r w:rsidR="00FB4B5A">
        <w:t xml:space="preserve"> seguridad en el trabajo. Facili</w:t>
      </w:r>
      <w:r w:rsidRPr="002B0AFA">
        <w:t>ten</w:t>
      </w:r>
      <w:r w:rsidR="00FB4B5A">
        <w:t xml:space="preserve"> datos, incluida</w:t>
      </w:r>
      <w:r w:rsidRPr="002B0AFA">
        <w:t>s estadísticas, sobre las denuncias presentadas a la Inspección General del Trabajo y sobre las interpuestas ante el Tribunal del Trabajo, así como sobre e</w:t>
      </w:r>
      <w:r w:rsidR="00FB4B5A">
        <w:t>l curso que se les ha dado. Indi</w:t>
      </w:r>
      <w:r w:rsidRPr="002B0AFA">
        <w:t>que</w:t>
      </w:r>
      <w:r w:rsidR="00FB4B5A">
        <w:t>n</w:t>
      </w:r>
      <w:r w:rsidRPr="002B0AFA">
        <w:t xml:space="preserve"> si el Estado parte dispone de tribunales de trabajo en todas las regiones del país, y expliquen, en su caso, cómo se resuelven los litigios en materia de derecho laboral en las regiones donde no existen esos órganos.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8</w:t>
      </w:r>
      <w:r w:rsidRPr="002B0AFA">
        <w:br/>
        <w:t>Derechos sindicales</w:t>
      </w:r>
    </w:p>
    <w:p w:rsidR="002B0AFA" w:rsidRPr="002B0AFA" w:rsidRDefault="002B0AFA" w:rsidP="002B0AFA">
      <w:pPr>
        <w:pStyle w:val="SingleTxtG"/>
      </w:pPr>
      <w:r w:rsidRPr="002B0AFA">
        <w:t>15.</w:t>
      </w:r>
      <w:r w:rsidRPr="002B0AFA">
        <w:tab/>
        <w:t xml:space="preserve">Sírvanse informar al Comité sobre las medidas adoptadas por el Estado parte para que las organizaciones sindicales puedan ejercer plenamente su derecho a organizar libremente sus actividades sin injerencia de los poderes públicos y de conformidad con las disposiciones del artículo 8 del Pacto. </w:t>
      </w:r>
      <w:r w:rsidR="00FB4B5A">
        <w:t>Proporcionen</w:t>
      </w:r>
      <w:r w:rsidRPr="002B0AFA">
        <w:t xml:space="preserve"> información sobre las medidas que ha adoptado el Estado parte para investigar las </w:t>
      </w:r>
      <w:r w:rsidR="00FB4B5A">
        <w:t>infracciones</w:t>
      </w:r>
      <w:r w:rsidRPr="002B0AFA">
        <w:t xml:space="preserve"> de los derechos sindicales, en particular las denuncias de amenazas de muerte contra dirigentes sindicales.</w:t>
      </w:r>
    </w:p>
    <w:p w:rsidR="002B0AFA" w:rsidRPr="002B0AFA" w:rsidRDefault="002B0AFA" w:rsidP="002B0AFA">
      <w:pPr>
        <w:pStyle w:val="SingleTxtG"/>
      </w:pPr>
      <w:r w:rsidRPr="002B0AFA">
        <w:t>16.</w:t>
      </w:r>
      <w:r w:rsidRPr="002B0AFA">
        <w:tab/>
      </w:r>
      <w:r w:rsidR="00FB4B5A">
        <w:t>I</w:t>
      </w:r>
      <w:r w:rsidRPr="002B0AFA">
        <w:t>ndi</w:t>
      </w:r>
      <w:r w:rsidR="00FB4B5A">
        <w:t>quen</w:t>
      </w:r>
      <w:r w:rsidRPr="002B0AFA">
        <w:t xml:space="preserve"> la forma en que en la práctica se ejerce el derecho de huelga y si se han instaurado mecanismos de negociación colectiva. 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9</w:t>
      </w:r>
      <w:r w:rsidRPr="002B0AFA">
        <w:br/>
        <w:t>Derecho a la seguridad social</w:t>
      </w:r>
    </w:p>
    <w:p w:rsidR="002B0AFA" w:rsidRPr="002B0AFA" w:rsidRDefault="002B0AFA" w:rsidP="002B0AFA">
      <w:pPr>
        <w:pStyle w:val="SingleTxtG"/>
      </w:pPr>
      <w:r w:rsidRPr="002B0AFA">
        <w:t>17.</w:t>
      </w:r>
      <w:r w:rsidRPr="002B0AFA">
        <w:tab/>
        <w:t xml:space="preserve">Sírvanse </w:t>
      </w:r>
      <w:r w:rsidR="00FB4B5A">
        <w:t>facilitar</w:t>
      </w:r>
      <w:r w:rsidRPr="002B0AFA">
        <w:t xml:space="preserve"> información </w:t>
      </w:r>
      <w:r w:rsidR="00FB4B5A">
        <w:t xml:space="preserve">actualizada </w:t>
      </w:r>
      <w:r w:rsidRPr="002B0AFA">
        <w:t xml:space="preserve">sobre los efectos de las medidas adoptadas para </w:t>
      </w:r>
      <w:r w:rsidR="00FB4B5A">
        <w:t>lograr</w:t>
      </w:r>
      <w:r w:rsidRPr="002B0AFA">
        <w:t xml:space="preserve"> prog</w:t>
      </w:r>
      <w:r w:rsidR="00D66554">
        <w:t>resivamente la cobertura social</w:t>
      </w:r>
      <w:r w:rsidR="00FB4B5A">
        <w:t xml:space="preserve"> universal</w:t>
      </w:r>
      <w:r w:rsidR="00D66554">
        <w:t>,</w:t>
      </w:r>
      <w:r w:rsidRPr="002B0AFA">
        <w:t xml:space="preserve"> </w:t>
      </w:r>
      <w:r w:rsidR="00FB4B5A">
        <w:t>también</w:t>
      </w:r>
      <w:r w:rsidRPr="002B0AFA">
        <w:t xml:space="preserve"> en el caso de los trabajadores del sector informal de la economía y los trabajadores autónomos. </w:t>
      </w:r>
      <w:r w:rsidR="00FB4B5A">
        <w:t>Faciliten</w:t>
      </w:r>
      <w:r w:rsidRPr="002B0AFA">
        <w:t xml:space="preserve"> también datos estadísticos actualizados sobre el porcentaje de la población que es beneficiaria del sistema nacional de seguridad social.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10</w:t>
      </w:r>
      <w:r w:rsidRPr="002B0AFA">
        <w:br/>
        <w:t>Protección de la familia, la madre y el niño</w:t>
      </w:r>
    </w:p>
    <w:p w:rsidR="002B0AFA" w:rsidRPr="002B0AFA" w:rsidRDefault="002B0AFA" w:rsidP="002B0AFA">
      <w:pPr>
        <w:pStyle w:val="SingleTxtG"/>
      </w:pPr>
      <w:r w:rsidRPr="002B0AFA">
        <w:t>18.</w:t>
      </w:r>
      <w:r w:rsidRPr="002B0AFA">
        <w:tab/>
      </w:r>
      <w:r w:rsidR="00FB4B5A">
        <w:t>Rogamos informen</w:t>
      </w:r>
      <w:r w:rsidRPr="002B0AFA">
        <w:t xml:space="preserve"> al Comité sobre las medidas adoptadas para garantizar que se respeten los derechos de las mujeres y las madres de familia a la seguridad en el empleo y a </w:t>
      </w:r>
      <w:r w:rsidR="00FB4B5A">
        <w:t>vacaciones y</w:t>
      </w:r>
      <w:r w:rsidRPr="002B0AFA">
        <w:t xml:space="preserve"> licencia</w:t>
      </w:r>
      <w:r w:rsidR="00FB4B5A">
        <w:t xml:space="preserve"> por maternidad</w:t>
      </w:r>
      <w:r w:rsidRPr="002B0AFA">
        <w:t xml:space="preserve"> remunerada</w:t>
      </w:r>
      <w:r w:rsidR="00FB4B5A">
        <w:t>s</w:t>
      </w:r>
      <w:r w:rsidRPr="002B0AFA">
        <w:t>.</w:t>
      </w:r>
    </w:p>
    <w:p w:rsidR="002B0AFA" w:rsidRPr="002B0AFA" w:rsidRDefault="002B0AFA" w:rsidP="002B0AFA">
      <w:pPr>
        <w:pStyle w:val="SingleTxtG"/>
      </w:pPr>
      <w:r w:rsidRPr="002B0AFA">
        <w:lastRenderedPageBreak/>
        <w:t>19.</w:t>
      </w:r>
      <w:r w:rsidRPr="002B0AFA">
        <w:tab/>
      </w:r>
      <w:r w:rsidR="00FB4B5A">
        <w:t>Proporcionen</w:t>
      </w:r>
      <w:r w:rsidRPr="002B0AFA">
        <w:t xml:space="preserve"> datos estadísticos desglosados por edad, sexo, grupo étnico y zona (urbana y rural) sobre la prevalencia y </w:t>
      </w:r>
      <w:r w:rsidR="00FB4B5A">
        <w:t xml:space="preserve">la </w:t>
      </w:r>
      <w:r w:rsidRPr="002B0AFA">
        <w:t xml:space="preserve">naturaleza del trabajo infantil. </w:t>
      </w:r>
      <w:r w:rsidR="00FB4B5A">
        <w:t>Faciliten</w:t>
      </w:r>
      <w:r w:rsidRPr="002B0AFA">
        <w:t xml:space="preserve"> información sobre las repercusiones y los efectos de la aplicación del Programa de Acción Nacional para la Eliminación de las Peores Formas de Trabajo Infantil </w:t>
      </w:r>
      <w:r w:rsidR="00D66554">
        <w:t>(</w:t>
      </w:r>
      <w:r w:rsidRPr="002B0AFA">
        <w:t xml:space="preserve">2010-2015) y demás medidas adoptadas para luchar contra el trabajo infantil, especialmente </w:t>
      </w:r>
      <w:r w:rsidR="00FB4B5A">
        <w:t>en</w:t>
      </w:r>
      <w:r w:rsidRPr="002B0AFA">
        <w:t xml:space="preserve"> sus peores formas. </w:t>
      </w:r>
      <w:r w:rsidR="00FB4B5A">
        <w:t>Indiquen</w:t>
      </w:r>
      <w:r w:rsidRPr="002B0AFA">
        <w:t xml:space="preserve"> el número de denuncias, investigaciones, enjuiciamientos y condenas impuestas por este motivo.</w:t>
      </w:r>
    </w:p>
    <w:p w:rsidR="002B0AFA" w:rsidRPr="002B0AFA" w:rsidRDefault="002B0AFA" w:rsidP="002B0AFA">
      <w:pPr>
        <w:pStyle w:val="SingleTxtG"/>
      </w:pPr>
      <w:r w:rsidRPr="002B0AFA">
        <w:t>20.</w:t>
      </w:r>
      <w:r w:rsidRPr="002B0AFA">
        <w:tab/>
        <w:t xml:space="preserve">Sírvanse informar al Comité sobre las medidas específicas adoptadas para prevenir el matrimonio </w:t>
      </w:r>
      <w:r w:rsidR="00FB4B5A">
        <w:t>de los</w:t>
      </w:r>
      <w:r w:rsidRPr="002B0AFA">
        <w:t xml:space="preserve"> niños, así como el matrimonio forzado, en particular de las </w:t>
      </w:r>
      <w:r w:rsidR="00FB4B5A">
        <w:t>jóvenes</w:t>
      </w:r>
      <w:r w:rsidRPr="002B0AFA">
        <w:t>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11</w:t>
      </w:r>
      <w:r w:rsidRPr="002B0AFA">
        <w:br/>
        <w:t>Derecho a un nivel de vida adecuado</w:t>
      </w:r>
    </w:p>
    <w:p w:rsidR="002B0AFA" w:rsidRPr="002B0AFA" w:rsidRDefault="002B0AFA" w:rsidP="002B0AFA">
      <w:pPr>
        <w:pStyle w:val="SingleTxtG"/>
      </w:pPr>
      <w:r w:rsidRPr="002B0AFA">
        <w:t>21.</w:t>
      </w:r>
      <w:r w:rsidRPr="002B0AFA">
        <w:tab/>
        <w:t xml:space="preserve">Sírvanse proporcionar datos actualizados, desglosados por año, región, grupo étnico, grupo de edad y sexo, sobre los niveles de pobreza en el Estado parte. </w:t>
      </w:r>
      <w:r w:rsidR="00FB4B5A">
        <w:t>Faciliten</w:t>
      </w:r>
      <w:r w:rsidRPr="002B0AFA">
        <w:t xml:space="preserve"> información sobre los resultados de la aplicación del Marco Estratégico de Lucha contra la Pobreza (CSLP 2007-2010) y sobre la </w:t>
      </w:r>
      <w:r w:rsidR="00FB4B5A">
        <w:t>evolución</w:t>
      </w:r>
      <w:r w:rsidRPr="002B0AFA">
        <w:t xml:space="preserve"> de la segunda fase de esta estrategia.</w:t>
      </w:r>
    </w:p>
    <w:p w:rsidR="002B0AFA" w:rsidRPr="002B0AFA" w:rsidRDefault="002B0AFA" w:rsidP="002B0AFA">
      <w:pPr>
        <w:pStyle w:val="SingleTxtG"/>
      </w:pPr>
      <w:r w:rsidRPr="002B0AFA">
        <w:t>22.</w:t>
      </w:r>
      <w:r w:rsidRPr="002B0AFA">
        <w:tab/>
      </w:r>
      <w:r w:rsidR="00FB4B5A">
        <w:t>Faciliten</w:t>
      </w:r>
      <w:r w:rsidRPr="002B0AFA">
        <w:t xml:space="preserve"> información </w:t>
      </w:r>
      <w:r w:rsidR="00FB4B5A">
        <w:t xml:space="preserve">actualizada </w:t>
      </w:r>
      <w:r w:rsidRPr="002B0AFA">
        <w:t xml:space="preserve">sobre el alcance de la malnutrición entre los niños menores de </w:t>
      </w:r>
      <w:r w:rsidR="00D66554">
        <w:t>5</w:t>
      </w:r>
      <w:r w:rsidRPr="002B0AFA">
        <w:t xml:space="preserve"> años, especialmente en el caso de los grupos desfavorecidos y marginados, en particular los batwas, e indicar </w:t>
      </w:r>
      <w:r w:rsidR="00FB4B5A">
        <w:t>la</w:t>
      </w:r>
      <w:r w:rsidRPr="002B0AFA">
        <w:t xml:space="preserve"> </w:t>
      </w:r>
      <w:r w:rsidR="00FB4B5A">
        <w:t>incidencia que han tenido</w:t>
      </w:r>
      <w:r w:rsidRPr="002B0AFA">
        <w:t xml:space="preserve"> las medidas adoptadas, como la Estrategia Agrícola Nacional (EAN 2008-2015) y el Plan Nacional de Inversión Agrícola (PNIA 2012-2017), para luchar contra la malnutrición y la inseguridad alimentaria.</w:t>
      </w:r>
    </w:p>
    <w:p w:rsidR="002B0AFA" w:rsidRPr="002B0AFA" w:rsidRDefault="002B0AFA" w:rsidP="002B0AFA">
      <w:pPr>
        <w:pStyle w:val="SingleTxtG"/>
      </w:pPr>
      <w:r w:rsidRPr="002B0AFA">
        <w:t>23.</w:t>
      </w:r>
      <w:r w:rsidRPr="002B0AFA">
        <w:tab/>
      </w:r>
      <w:r w:rsidR="00FB4B5A">
        <w:t>Se ruega informen</w:t>
      </w:r>
      <w:r w:rsidRPr="002B0AFA">
        <w:t xml:space="preserve"> sobre las medidas adoptadas por el Estado parte para que las personas y grupos desfavorecidos y marginados, en particular las mujeres, los batwas y los desplazados internos tengan acceso, en igualdad de condiciones, a la tierra y los alimentos. </w:t>
      </w:r>
    </w:p>
    <w:p w:rsidR="002B0AFA" w:rsidRPr="002B0AFA" w:rsidRDefault="002B0AFA" w:rsidP="002B0AFA">
      <w:pPr>
        <w:pStyle w:val="SingleTxtG"/>
      </w:pPr>
      <w:r w:rsidRPr="002B0AFA">
        <w:t>24.</w:t>
      </w:r>
      <w:r w:rsidRPr="002B0AFA">
        <w:tab/>
      </w:r>
      <w:r w:rsidR="00FB4B5A">
        <w:t>Proporcionen información</w:t>
      </w:r>
      <w:r w:rsidRPr="002B0AFA">
        <w:t xml:space="preserve"> sobre la disponibilidad y la idoneidad de la vivienda en el Estado parte.</w:t>
      </w:r>
      <w:r w:rsidR="00FB4B5A">
        <w:t xml:space="preserve"> F</w:t>
      </w:r>
      <w:r w:rsidRPr="002B0AFA">
        <w:t>acil</w:t>
      </w:r>
      <w:r w:rsidR="00FB4B5A">
        <w:t>i</w:t>
      </w:r>
      <w:r w:rsidRPr="002B0AFA">
        <w:t>te</w:t>
      </w:r>
      <w:r w:rsidR="00FB4B5A">
        <w:t>n</w:t>
      </w:r>
      <w:r w:rsidRPr="002B0AFA">
        <w:t xml:space="preserve"> </w:t>
      </w:r>
      <w:r w:rsidR="00FB4B5A">
        <w:t>a</w:t>
      </w:r>
      <w:r w:rsidR="00FB4B5A" w:rsidRPr="002B0AFA">
        <w:t xml:space="preserve">simismo </w:t>
      </w:r>
      <w:r w:rsidRPr="002B0AFA">
        <w:t>información, incluidos datos estadísticos, sobre las medidas adoptadas para mejorar el acceso a infraestructura</w:t>
      </w:r>
      <w:r w:rsidR="00FB4B5A">
        <w:t>s</w:t>
      </w:r>
      <w:r w:rsidRPr="002B0AFA">
        <w:t xml:space="preserve"> y servicios básicos, como el suministro de agua y electricidad y el saneamiento.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12</w:t>
      </w:r>
      <w:r w:rsidRPr="002B0AFA">
        <w:br/>
        <w:t>Derecho a la salud</w:t>
      </w:r>
    </w:p>
    <w:p w:rsidR="00517E75" w:rsidRDefault="002B0AFA" w:rsidP="002B0AFA">
      <w:pPr>
        <w:pStyle w:val="SingleTxtG"/>
      </w:pPr>
      <w:r w:rsidRPr="002B0AFA">
        <w:t>25.</w:t>
      </w:r>
      <w:r w:rsidRPr="002B0AFA">
        <w:tab/>
        <w:t xml:space="preserve">Sírvanse reseñar los resultados de las medidas adoptadas para mejorar el acceso a la atención </w:t>
      </w:r>
      <w:r w:rsidR="00FB4B5A">
        <w:t>de la salud</w:t>
      </w:r>
      <w:r w:rsidRPr="002B0AFA">
        <w:t xml:space="preserve">, como el Plan de Desarrollo Sanitario (2011-2015), especialmente en las zonas rurales y en el caso de los grupos desfavorecidos y marginados, en particular los batwas. </w:t>
      </w:r>
      <w:r w:rsidR="00FB4B5A">
        <w:t>Faciliten</w:t>
      </w:r>
      <w:r w:rsidRPr="002B0AFA">
        <w:t xml:space="preserve"> información sobre las medidas adoptadas para mejorar la disponibilidad de profesionales de la salud y material médico en todas las regiones y provincias del Estado parte.</w:t>
      </w:r>
    </w:p>
    <w:p w:rsidR="002B0AFA" w:rsidRPr="002B0AFA" w:rsidRDefault="002B0AFA" w:rsidP="002B0AFA">
      <w:pPr>
        <w:pStyle w:val="SingleTxtG"/>
      </w:pPr>
      <w:r w:rsidRPr="002B0AFA">
        <w:t>26.</w:t>
      </w:r>
      <w:r w:rsidRPr="002B0AFA">
        <w:tab/>
      </w:r>
      <w:r w:rsidR="00FB4B5A">
        <w:t>I</w:t>
      </w:r>
      <w:r w:rsidRPr="002B0AFA">
        <w:t>ndi</w:t>
      </w:r>
      <w:r w:rsidR="00FB4B5A">
        <w:t>quen</w:t>
      </w:r>
      <w:r w:rsidRPr="002B0AFA">
        <w:t xml:space="preserve"> si el Estado parte ha adoptado una política específica de promoción y protección de la salud de las personas afectadas por el albinismo.</w:t>
      </w:r>
    </w:p>
    <w:p w:rsidR="002B0AFA" w:rsidRPr="002B0AFA" w:rsidRDefault="002B0AFA" w:rsidP="002B0AFA">
      <w:pPr>
        <w:pStyle w:val="SingleTxtG"/>
      </w:pPr>
      <w:r w:rsidRPr="002B0AFA">
        <w:t>27.</w:t>
      </w:r>
      <w:r w:rsidRPr="002B0AFA">
        <w:tab/>
        <w:t>Sírvanse informar</w:t>
      </w:r>
      <w:r w:rsidR="00FB4B5A">
        <w:t xml:space="preserve"> de</w:t>
      </w:r>
      <w:r w:rsidRPr="002B0AFA">
        <w:t xml:space="preserve"> las medidas adoptadas para garantizar la accesibilidad </w:t>
      </w:r>
      <w:r w:rsidR="0083571D">
        <w:t xml:space="preserve">a </w:t>
      </w:r>
      <w:r w:rsidRPr="002B0AFA">
        <w:t>servicios de salud sexual y reproductiva,</w:t>
      </w:r>
      <w:r w:rsidR="0083571D">
        <w:t xml:space="preserve"> su disponibilidad</w:t>
      </w:r>
      <w:r w:rsidR="00D66554">
        <w:t>,</w:t>
      </w:r>
      <w:r w:rsidRPr="002B0AFA">
        <w:t xml:space="preserve"> así como las medidas adoptadas para sensibilizar y proporcionar más información a la población en esta materia.</w:t>
      </w:r>
    </w:p>
    <w:p w:rsidR="002B0AFA" w:rsidRPr="002B0AFA" w:rsidRDefault="002B0AFA" w:rsidP="002B0AFA">
      <w:pPr>
        <w:pStyle w:val="SingleTxtG"/>
      </w:pPr>
      <w:r w:rsidRPr="002B0AFA">
        <w:t>28.</w:t>
      </w:r>
      <w:r w:rsidRPr="002B0AFA">
        <w:tab/>
      </w:r>
      <w:r w:rsidR="0083571D">
        <w:t>Se ruega informen</w:t>
      </w:r>
      <w:r w:rsidRPr="002B0AFA">
        <w:t xml:space="preserve"> al Comité de los resultados de la aplicación del Plan Estratégico Nacional de Lucha contra el VIH/SIDA y de las medidas adoptadas para mejorar la cobertura en las zonas rurales. </w:t>
      </w:r>
      <w:r w:rsidR="0083571D">
        <w:t>F</w:t>
      </w:r>
      <w:r w:rsidR="0083571D" w:rsidRPr="002B0AFA">
        <w:t>acil</w:t>
      </w:r>
      <w:r w:rsidR="0083571D">
        <w:t>iten</w:t>
      </w:r>
      <w:r w:rsidR="0083571D" w:rsidRPr="002B0AFA">
        <w:t xml:space="preserve"> </w:t>
      </w:r>
      <w:r w:rsidR="0083571D">
        <w:t>a</w:t>
      </w:r>
      <w:r w:rsidRPr="002B0AFA">
        <w:t xml:space="preserve">simismo, información sobre las actividades de sensibilización dirigidas a la población para </w:t>
      </w:r>
      <w:r w:rsidR="0083571D">
        <w:t>alentarles</w:t>
      </w:r>
      <w:r w:rsidRPr="002B0AFA">
        <w:t xml:space="preserve"> a que adopten comportamientos </w:t>
      </w:r>
      <w:r w:rsidRPr="002B0AFA">
        <w:lastRenderedPageBreak/>
        <w:t xml:space="preserve">apropiados ante los riesgos de infección por el VIH/SIDA. </w:t>
      </w:r>
      <w:r w:rsidR="0083571D">
        <w:t>Informen de</w:t>
      </w:r>
      <w:r w:rsidRPr="002B0AFA">
        <w:t xml:space="preserve"> los resultados de las medidas específicas adoptadas por el Estado parte para luchar contra la malaria y la tuberculosis.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Artículos 13 y 14</w:t>
      </w:r>
      <w:r w:rsidRPr="002B0AFA">
        <w:br/>
        <w:t>Derecho a la educación</w:t>
      </w:r>
    </w:p>
    <w:p w:rsidR="002B0AFA" w:rsidRPr="002B0AFA" w:rsidRDefault="002B0AFA" w:rsidP="002B0AFA">
      <w:pPr>
        <w:pStyle w:val="SingleTxtG"/>
      </w:pPr>
      <w:r w:rsidRPr="002B0AFA">
        <w:t>29.</w:t>
      </w:r>
      <w:r w:rsidRPr="002B0AFA">
        <w:tab/>
      </w:r>
      <w:r w:rsidR="0083571D">
        <w:t>Rogamos proporcionen</w:t>
      </w:r>
      <w:r w:rsidRPr="002B0AFA">
        <w:t xml:space="preserve"> </w:t>
      </w:r>
      <w:r w:rsidR="0083571D">
        <w:t>información actualizada sobre la</w:t>
      </w:r>
      <w:r w:rsidRPr="002B0AFA">
        <w:t xml:space="preserve"> </w:t>
      </w:r>
      <w:r w:rsidR="0083571D">
        <w:t>incidencia</w:t>
      </w:r>
      <w:r w:rsidRPr="002B0AFA">
        <w:t xml:space="preserve"> de las medidas adoptadas para mejorar la accesibilidad y disponibilidad de la educación, en particular en las zonas rurales, y más concretamente sobre los resultados de la aplicación de la </w:t>
      </w:r>
      <w:r w:rsidR="0083571D">
        <w:t>decisión</w:t>
      </w:r>
      <w:r w:rsidRPr="002B0AFA">
        <w:t xml:space="preserve"> presidencial de 2005 sobre la gratuidad de los gastos de escolaridad. </w:t>
      </w:r>
      <w:r w:rsidR="0083571D">
        <w:t>Informen asimismo</w:t>
      </w:r>
      <w:r w:rsidRPr="002B0AFA">
        <w:t xml:space="preserve"> </w:t>
      </w:r>
      <w:r w:rsidR="0083571D">
        <w:t xml:space="preserve">de </w:t>
      </w:r>
      <w:r w:rsidRPr="002B0AFA">
        <w:t xml:space="preserve">los efectos </w:t>
      </w:r>
      <w:r w:rsidR="0083571D">
        <w:t>que han tenido</w:t>
      </w:r>
      <w:r w:rsidRPr="002B0AFA">
        <w:t xml:space="preserve"> las medidas adoptadas para mejorar la asistencia </w:t>
      </w:r>
      <w:r w:rsidR="0083571D">
        <w:t>a las escuelas</w:t>
      </w:r>
      <w:r w:rsidRPr="002B0AFA">
        <w:t xml:space="preserve"> de todos los niños en edad escolar, especialmente las niñas, los niños batwas, los niños desplazados internos y los niños albinos. </w:t>
      </w:r>
      <w:r w:rsidR="0083571D">
        <w:t>Proporcionen</w:t>
      </w:r>
      <w:r w:rsidRPr="002B0AFA">
        <w:t xml:space="preserve"> información sobre las medidas adoptadas para </w:t>
      </w:r>
      <w:r w:rsidR="0083571D">
        <w:t>luchar contra</w:t>
      </w:r>
      <w:r w:rsidRPr="002B0AFA">
        <w:t xml:space="preserve"> las elevadas tasas de abandono escolar en las enseñanzas primaria y secundaria.</w:t>
      </w:r>
    </w:p>
    <w:p w:rsidR="002B0AFA" w:rsidRPr="002B0AFA" w:rsidRDefault="002B0AFA" w:rsidP="00244629">
      <w:pPr>
        <w:pStyle w:val="H1G"/>
      </w:pPr>
      <w:r w:rsidRPr="002B0AFA">
        <w:tab/>
      </w:r>
      <w:r w:rsidRPr="002B0AFA">
        <w:tab/>
        <w:t>Artículo 15</w:t>
      </w:r>
      <w:r w:rsidRPr="002B0AFA">
        <w:br/>
        <w:t>Derechos culturales</w:t>
      </w:r>
    </w:p>
    <w:p w:rsidR="002B0AFA" w:rsidRPr="002B0AFA" w:rsidRDefault="002B0AFA" w:rsidP="002B0AFA">
      <w:pPr>
        <w:pStyle w:val="SingleTxtG"/>
      </w:pPr>
      <w:r w:rsidRPr="002B0AFA">
        <w:t>30.</w:t>
      </w:r>
      <w:r w:rsidRPr="002B0AFA">
        <w:tab/>
        <w:t xml:space="preserve">Sírvanse informar sobre las medidas adoptadas para </w:t>
      </w:r>
      <w:r w:rsidR="0083571D">
        <w:t>que</w:t>
      </w:r>
      <w:r w:rsidRPr="002B0AFA">
        <w:t xml:space="preserve"> los grupos más desfavorecidos y marginados, en particular en las zonas rurales y las zonas urbanas, así como los batwas, </w:t>
      </w:r>
      <w:r w:rsidR="0083571D">
        <w:t>tengan</w:t>
      </w:r>
      <w:r w:rsidRPr="002B0AFA">
        <w:t xml:space="preserve"> acceso a la vida cultural y </w:t>
      </w:r>
      <w:r w:rsidR="0083571D">
        <w:t>ejerzan</w:t>
      </w:r>
      <w:r w:rsidRPr="002B0AFA">
        <w:t xml:space="preserve"> su derecho a participar en ella, así como sobre los efectos de esas medidas.</w:t>
      </w:r>
    </w:p>
    <w:p w:rsidR="002B0AFA" w:rsidRPr="002B0AFA" w:rsidRDefault="002B0AFA" w:rsidP="002B0AFA">
      <w:pPr>
        <w:pStyle w:val="SingleTxtG"/>
      </w:pPr>
      <w:r w:rsidRPr="002B0AFA">
        <w:t>31.</w:t>
      </w:r>
      <w:r w:rsidRPr="002B0AFA">
        <w:tab/>
      </w:r>
      <w:r w:rsidR="0083571D">
        <w:t>Proporcionen información sobre</w:t>
      </w:r>
      <w:r w:rsidRPr="002B0AFA">
        <w:t xml:space="preserve"> los efectos de las medidas adoptadas para proteger la diversidad cultural y el patrimonio cultural de los batwas </w:t>
      </w:r>
      <w:r w:rsidR="0083571D">
        <w:t>en relación con</w:t>
      </w:r>
      <w:r w:rsidRPr="002B0AFA">
        <w:t xml:space="preserve"> sus tierras ancestrales, así como para crear condiciones favorables que les permitan preservar, desarrollar, expresar y difundir su identidad, su historia, su cultura, su </w:t>
      </w:r>
      <w:r w:rsidR="0083571D">
        <w:t>idioma</w:t>
      </w:r>
      <w:r w:rsidRPr="002B0AFA">
        <w:t>, sus tradiciones y sus costumbres.</w:t>
      </w:r>
    </w:p>
    <w:p w:rsidR="002B0AFA" w:rsidRDefault="002B0AFA" w:rsidP="002B0AFA">
      <w:pPr>
        <w:pStyle w:val="SingleTxtG"/>
      </w:pPr>
      <w:r w:rsidRPr="002B0AFA">
        <w:t>32.</w:t>
      </w:r>
      <w:r w:rsidRPr="002B0AFA">
        <w:tab/>
      </w:r>
      <w:r w:rsidR="0083571D">
        <w:t>I</w:t>
      </w:r>
      <w:r w:rsidRPr="002B0AFA">
        <w:t>ndi</w:t>
      </w:r>
      <w:r w:rsidR="0083571D">
        <w:t>quen</w:t>
      </w:r>
      <w:r w:rsidRPr="002B0AFA">
        <w:t xml:space="preserve"> las medidas adoptadas para </w:t>
      </w:r>
      <w:r w:rsidR="0083571D">
        <w:t>asegurar</w:t>
      </w:r>
      <w:r w:rsidRPr="002B0AFA">
        <w:t xml:space="preserve"> el mejor acceso posible a Internet.</w:t>
      </w:r>
    </w:p>
    <w:p w:rsidR="002B0AFA" w:rsidRPr="002B0AFA" w:rsidRDefault="002B0AFA" w:rsidP="002B0AFA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0AFA" w:rsidRPr="002B0AFA" w:rsidSect="002B0AF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A87" w:rsidRPr="00093664" w:rsidRDefault="00965A87" w:rsidP="00093664">
      <w:pPr>
        <w:pStyle w:val="Piedepgina"/>
      </w:pPr>
    </w:p>
  </w:endnote>
  <w:endnote w:type="continuationSeparator" w:id="0">
    <w:p w:rsidR="00965A87" w:rsidRPr="00093664" w:rsidRDefault="00965A87" w:rsidP="00093664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AFA" w:rsidRPr="002B0AFA" w:rsidRDefault="002B0AFA" w:rsidP="002B0AFA">
    <w:pPr>
      <w:pStyle w:val="Piedepgina"/>
      <w:tabs>
        <w:tab w:val="right" w:pos="9638"/>
      </w:tabs>
    </w:pPr>
    <w:r w:rsidRPr="002B0AFA">
      <w:rPr>
        <w:b/>
        <w:sz w:val="18"/>
      </w:rPr>
      <w:fldChar w:fldCharType="begin"/>
    </w:r>
    <w:r w:rsidRPr="002B0AFA">
      <w:rPr>
        <w:b/>
        <w:sz w:val="18"/>
      </w:rPr>
      <w:instrText xml:space="preserve"> PAGE  \* MERGEFORMAT </w:instrText>
    </w:r>
    <w:r w:rsidRPr="002B0AFA">
      <w:rPr>
        <w:b/>
        <w:sz w:val="18"/>
      </w:rPr>
      <w:fldChar w:fldCharType="separate"/>
    </w:r>
    <w:r w:rsidR="009C45AC">
      <w:rPr>
        <w:b/>
        <w:noProof/>
        <w:sz w:val="18"/>
      </w:rPr>
      <w:t>2</w:t>
    </w:r>
    <w:r w:rsidRPr="002B0AFA">
      <w:rPr>
        <w:b/>
        <w:sz w:val="18"/>
      </w:rPr>
      <w:fldChar w:fldCharType="end"/>
    </w:r>
    <w:r>
      <w:rPr>
        <w:b/>
        <w:sz w:val="18"/>
      </w:rPr>
      <w:tab/>
    </w:r>
    <w:r>
      <w:t>GE.15-06677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AFA" w:rsidRPr="002B0AFA" w:rsidRDefault="002B0AFA" w:rsidP="002B0AFA">
    <w:pPr>
      <w:pStyle w:val="Piedepgina"/>
      <w:tabs>
        <w:tab w:val="right" w:pos="9638"/>
      </w:tabs>
      <w:rPr>
        <w:b/>
        <w:sz w:val="18"/>
      </w:rPr>
    </w:pPr>
    <w:r>
      <w:t>GE.15-06677</w:t>
    </w:r>
    <w:r>
      <w:tab/>
    </w:r>
    <w:r w:rsidRPr="002B0AFA">
      <w:rPr>
        <w:b/>
        <w:sz w:val="18"/>
      </w:rPr>
      <w:fldChar w:fldCharType="begin"/>
    </w:r>
    <w:r w:rsidRPr="002B0AFA">
      <w:rPr>
        <w:b/>
        <w:sz w:val="18"/>
      </w:rPr>
      <w:instrText xml:space="preserve"> PAGE  \* MERGEFORMAT </w:instrText>
    </w:r>
    <w:r w:rsidRPr="002B0AFA">
      <w:rPr>
        <w:b/>
        <w:sz w:val="18"/>
      </w:rPr>
      <w:fldChar w:fldCharType="separate"/>
    </w:r>
    <w:r w:rsidR="009C45AC">
      <w:rPr>
        <w:b/>
        <w:noProof/>
        <w:sz w:val="18"/>
      </w:rPr>
      <w:t>5</w:t>
    </w:r>
    <w:r w:rsidRPr="002B0AF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6AF" w:rsidRDefault="002B0AFA" w:rsidP="002B0AFA">
    <w:pPr>
      <w:pStyle w:val="Piedepgina"/>
      <w:spacing w:before="240"/>
      <w:rPr>
        <w:sz w:val="20"/>
      </w:rPr>
    </w:pPr>
    <w:r>
      <w:rPr>
        <w:sz w:val="20"/>
      </w:rPr>
      <w:t>GE.</w:t>
    </w:r>
    <w:r w:rsidR="00420F58">
      <w:rPr>
        <w:noProof/>
        <w:lang w:val="en-US" w:eastAsia="en-US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15-06677  (S)</w:t>
    </w:r>
    <w:r w:rsidR="00F4369D">
      <w:rPr>
        <w:sz w:val="20"/>
      </w:rPr>
      <w:t xml:space="preserve">    280415    28</w:t>
    </w:r>
    <w:r w:rsidR="00AD084A">
      <w:rPr>
        <w:sz w:val="20"/>
      </w:rPr>
      <w:t>0415</w:t>
    </w:r>
  </w:p>
  <w:p w:rsidR="002B0AFA" w:rsidRPr="002B0AFA" w:rsidRDefault="002B0AFA" w:rsidP="002B0AFA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 w:rsidR="00420F58">
      <w:rPr>
        <w:rFonts w:ascii="C39T30Lfz" w:hAnsi="C39T30Lfz"/>
        <w:noProof/>
        <w:sz w:val="56"/>
        <w:lang w:val="en-US" w:eastAsia="en-U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n 2" descr="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A87" w:rsidRPr="001075E9" w:rsidRDefault="00965A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65A87" w:rsidRDefault="00965A87" w:rsidP="00093664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B0AFA" w:rsidRPr="002B0AFA" w:rsidRDefault="002B0AFA">
      <w:pPr>
        <w:pStyle w:val="Textonotapie"/>
        <w:rPr>
          <w:sz w:val="20"/>
        </w:rPr>
      </w:pPr>
      <w:r>
        <w:tab/>
      </w:r>
      <w:r w:rsidRPr="002B0AFA">
        <w:rPr>
          <w:rStyle w:val="Refdenotaalpie"/>
          <w:sz w:val="20"/>
          <w:vertAlign w:val="baseline"/>
        </w:rPr>
        <w:t>*</w:t>
      </w:r>
      <w:r w:rsidRPr="002B0AFA">
        <w:rPr>
          <w:rStyle w:val="Refdenotaalpie"/>
          <w:vertAlign w:val="baseline"/>
        </w:rPr>
        <w:tab/>
      </w:r>
      <w:r w:rsidRPr="002B0AFA">
        <w:t>Aprobada por el grupo de trabajo anterior al período de sesiones en su</w:t>
      </w:r>
      <w:r w:rsidR="00A85B14">
        <w:t xml:space="preserve"> 55º período de sesiones (9 a 3 </w:t>
      </w:r>
      <w:r w:rsidRPr="002B0AFA">
        <w:t>de marzo de 2015)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AFA" w:rsidRPr="002B0AFA" w:rsidRDefault="002B0AFA">
    <w:pPr>
      <w:pStyle w:val="Encabezado"/>
    </w:pPr>
    <w:r>
      <w:t>E/C.12/BDI/Q/1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AFA" w:rsidRPr="002B0AFA" w:rsidRDefault="002B0AFA" w:rsidP="002B0AFA">
    <w:pPr>
      <w:pStyle w:val="Encabezado"/>
      <w:jc w:val="right"/>
    </w:pPr>
    <w:r>
      <w:t>E/C.12/BDI/Q/1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87"/>
    <w:rsid w:val="00010F3B"/>
    <w:rsid w:val="00032D03"/>
    <w:rsid w:val="00060246"/>
    <w:rsid w:val="0008650D"/>
    <w:rsid w:val="00093664"/>
    <w:rsid w:val="000B57E7"/>
    <w:rsid w:val="000D359E"/>
    <w:rsid w:val="000F09DF"/>
    <w:rsid w:val="000F61B2"/>
    <w:rsid w:val="001075E9"/>
    <w:rsid w:val="00180183"/>
    <w:rsid w:val="00196389"/>
    <w:rsid w:val="001C7A89"/>
    <w:rsid w:val="001F3EC3"/>
    <w:rsid w:val="00205748"/>
    <w:rsid w:val="00244629"/>
    <w:rsid w:val="002967E3"/>
    <w:rsid w:val="002A2EFC"/>
    <w:rsid w:val="002B0AFA"/>
    <w:rsid w:val="002D16F0"/>
    <w:rsid w:val="002D5AAC"/>
    <w:rsid w:val="00301299"/>
    <w:rsid w:val="00313431"/>
    <w:rsid w:val="00322004"/>
    <w:rsid w:val="003402C2"/>
    <w:rsid w:val="003538EB"/>
    <w:rsid w:val="00381C24"/>
    <w:rsid w:val="003958D0"/>
    <w:rsid w:val="003D064D"/>
    <w:rsid w:val="0041031F"/>
    <w:rsid w:val="00420F58"/>
    <w:rsid w:val="00454E07"/>
    <w:rsid w:val="004B19F2"/>
    <w:rsid w:val="0050108D"/>
    <w:rsid w:val="005016AF"/>
    <w:rsid w:val="005076AF"/>
    <w:rsid w:val="00517E75"/>
    <w:rsid w:val="0052159C"/>
    <w:rsid w:val="00572E19"/>
    <w:rsid w:val="005F0B42"/>
    <w:rsid w:val="00605289"/>
    <w:rsid w:val="0064421C"/>
    <w:rsid w:val="006F35EE"/>
    <w:rsid w:val="007040F7"/>
    <w:rsid w:val="00710CF8"/>
    <w:rsid w:val="00716C6F"/>
    <w:rsid w:val="007464CC"/>
    <w:rsid w:val="007D6339"/>
    <w:rsid w:val="00802199"/>
    <w:rsid w:val="00830923"/>
    <w:rsid w:val="00834B71"/>
    <w:rsid w:val="0083571D"/>
    <w:rsid w:val="00852008"/>
    <w:rsid w:val="0086445C"/>
    <w:rsid w:val="008A08D7"/>
    <w:rsid w:val="00906890"/>
    <w:rsid w:val="009179A3"/>
    <w:rsid w:val="00951972"/>
    <w:rsid w:val="00965A87"/>
    <w:rsid w:val="0098088D"/>
    <w:rsid w:val="00987051"/>
    <w:rsid w:val="009B3AE8"/>
    <w:rsid w:val="009C45AC"/>
    <w:rsid w:val="009E78C4"/>
    <w:rsid w:val="00A00CB2"/>
    <w:rsid w:val="00A500CE"/>
    <w:rsid w:val="00A85B14"/>
    <w:rsid w:val="00A917B3"/>
    <w:rsid w:val="00AB4B51"/>
    <w:rsid w:val="00AB4EB2"/>
    <w:rsid w:val="00AC58DC"/>
    <w:rsid w:val="00AD084A"/>
    <w:rsid w:val="00AF0918"/>
    <w:rsid w:val="00B05775"/>
    <w:rsid w:val="00B10CC7"/>
    <w:rsid w:val="00B62458"/>
    <w:rsid w:val="00B6350A"/>
    <w:rsid w:val="00B771DD"/>
    <w:rsid w:val="00BC161C"/>
    <w:rsid w:val="00BD33EE"/>
    <w:rsid w:val="00C377E3"/>
    <w:rsid w:val="00C60F0C"/>
    <w:rsid w:val="00C805C9"/>
    <w:rsid w:val="00CA1679"/>
    <w:rsid w:val="00CE34F5"/>
    <w:rsid w:val="00D66554"/>
    <w:rsid w:val="00D738F9"/>
    <w:rsid w:val="00D759B3"/>
    <w:rsid w:val="00D90138"/>
    <w:rsid w:val="00D97076"/>
    <w:rsid w:val="00E3587C"/>
    <w:rsid w:val="00E73F76"/>
    <w:rsid w:val="00EF1360"/>
    <w:rsid w:val="00EF3220"/>
    <w:rsid w:val="00F33585"/>
    <w:rsid w:val="00F4369D"/>
    <w:rsid w:val="00FB4B5A"/>
    <w:rsid w:val="00FB6CD8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footnote reference" w:uiPriority="99" w:qFormat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9179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,callout,Footnote Refernece,Footnote Reference Number,Fußnotenzeichen_Raxen,BVI fnr,Fago Fußnotenzeichen,4_G Zchn Zchn,Footnote Zchn Zchn,callout Zchn Zchn,Footnote Refernece Zchn Zchn,Footnote Reference Number Zchn Zchn,ftref"/>
    <w:basedOn w:val="Fuentedeprrafopredeter"/>
    <w:uiPriority w:val="99"/>
    <w:qFormat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basedOn w:val="Fuentedeprrafopredeter"/>
    <w:semiHidden/>
    <w:rsid w:val="00313431"/>
    <w:rPr>
      <w:i/>
      <w:iCs/>
    </w:rPr>
  </w:style>
  <w:style w:type="character" w:styleId="CdigoHTML">
    <w:name w:val="HTML Code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basedOn w:val="Fuentedeprrafopredeter"/>
    <w:semiHidden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basedOn w:val="Fuentedeprrafopredeter"/>
    <w:rsid w:val="00B771DD"/>
    <w:rPr>
      <w:color w:val="0000FF"/>
      <w:u w:val="none"/>
    </w:rPr>
  </w:style>
  <w:style w:type="character" w:styleId="Hipervnculovisitado">
    <w:name w:val="FollowedHyperlink"/>
    <w:basedOn w:val="Fuentedeprrafopredeter"/>
    <w:rsid w:val="00B771DD"/>
    <w:rPr>
      <w:color w:val="0000FF"/>
      <w:u w:val="none"/>
    </w:rPr>
  </w:style>
  <w:style w:type="paragraph" w:styleId="HTMLconformatoprevio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basedOn w:val="Fuentedeprrafopredeter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semiHidden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semiHidden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313431"/>
    <w:rPr>
      <w:i/>
      <w:iCs/>
    </w:rPr>
  </w:style>
  <w:style w:type="paragraph" w:customStyle="1" w:styleId="Bullet1G">
    <w:name w:val="_Bullet 1_G"/>
    <w:basedOn w:val="Normal"/>
    <w:qFormat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313431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9B3A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B3AE8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footnote reference" w:uiPriority="99" w:qFormat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9179A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,callout,Footnote Refernece,Footnote Reference Number,Fußnotenzeichen_Raxen,BVI fnr,Fago Fußnotenzeichen,4_G Zchn Zchn,Footnote Zchn Zchn,callout Zchn Zchn,Footnote Refernece Zchn Zchn,Footnote Reference Number Zchn Zchn,ftref"/>
    <w:basedOn w:val="Fuentedeprrafopredeter"/>
    <w:uiPriority w:val="99"/>
    <w:qFormat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basedOn w:val="Fuentedeprrafopredeter"/>
    <w:semiHidden/>
    <w:rsid w:val="00313431"/>
    <w:rPr>
      <w:i/>
      <w:iCs/>
    </w:rPr>
  </w:style>
  <w:style w:type="character" w:styleId="CdigoHTML">
    <w:name w:val="HTML Code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basedOn w:val="Fuentedeprrafopredeter"/>
    <w:semiHidden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basedOn w:val="Fuentedeprrafopredeter"/>
    <w:rsid w:val="00B771DD"/>
    <w:rPr>
      <w:color w:val="0000FF"/>
      <w:u w:val="none"/>
    </w:rPr>
  </w:style>
  <w:style w:type="character" w:styleId="Hipervnculovisitado">
    <w:name w:val="FollowedHyperlink"/>
    <w:basedOn w:val="Fuentedeprrafopredeter"/>
    <w:rsid w:val="00B771DD"/>
    <w:rPr>
      <w:color w:val="0000FF"/>
      <w:u w:val="none"/>
    </w:rPr>
  </w:style>
  <w:style w:type="paragraph" w:styleId="HTMLconformatoprevio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basedOn w:val="Fuentedeprrafopredeter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semiHidden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semiHidden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313431"/>
    <w:rPr>
      <w:i/>
      <w:iCs/>
    </w:rPr>
  </w:style>
  <w:style w:type="paragraph" w:customStyle="1" w:styleId="Bullet1G">
    <w:name w:val="_Bullet 1_G"/>
    <w:basedOn w:val="Normal"/>
    <w:qFormat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313431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9B3A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B3AE8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3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1859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E/C.12/BDI/Q/1</vt:lpstr>
    </vt:vector>
  </TitlesOfParts>
  <Company/>
  <LinksUpToDate>false</LinksUpToDate>
  <CharactersWithSpaces>12433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E/C.12/BDI/Q/1</dc:title>
  <dc:subject/>
  <dc:creator>Moreno Angel</dc:creator>
  <cp:keywords/>
  <dc:description/>
  <cp:lastModifiedBy>Maruchi Zeballos</cp:lastModifiedBy>
  <cp:revision>2</cp:revision>
  <cp:lastPrinted>2015-04-28T15:27:00Z</cp:lastPrinted>
  <dcterms:created xsi:type="dcterms:W3CDTF">2015-04-28T15:38:00Z</dcterms:created>
  <dcterms:modified xsi:type="dcterms:W3CDTF">2015-04-28T15:38:00Z</dcterms:modified>
</cp:coreProperties>
</file>