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B87CA54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B28DD13" w14:textId="77777777" w:rsidR="002D5AAC" w:rsidRDefault="002D5AAC" w:rsidP="00817C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9B5FC56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59E78A9" w14:textId="295CB172" w:rsidR="002D5AAC" w:rsidRDefault="00817C5D" w:rsidP="00817C5D">
            <w:pPr>
              <w:jc w:val="right"/>
            </w:pPr>
            <w:r w:rsidRPr="00817C5D">
              <w:rPr>
                <w:sz w:val="40"/>
              </w:rPr>
              <w:t>E</w:t>
            </w:r>
            <w:r>
              <w:t>/C.12/HND/CO/3</w:t>
            </w:r>
          </w:p>
        </w:tc>
      </w:tr>
      <w:tr w:rsidR="002D5AAC" w:rsidRPr="00F96212" w14:paraId="02C0ADC7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69D7AC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05159C" wp14:editId="4C1AE51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83D58C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8BF5AE6" w14:textId="77777777" w:rsidR="002D5AAC" w:rsidRDefault="00817C5D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872A8D9" w14:textId="46E8594D" w:rsidR="00817C5D" w:rsidRDefault="00817C5D" w:rsidP="00817C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October 2024</w:t>
            </w:r>
          </w:p>
          <w:p w14:paraId="06D6C6E6" w14:textId="77777777" w:rsidR="00817C5D" w:rsidRDefault="00817C5D" w:rsidP="00817C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2A4438F" w14:textId="11794C3C" w:rsidR="00817C5D" w:rsidRPr="00D62A45" w:rsidRDefault="00817C5D" w:rsidP="00817C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AD5875">
              <w:rPr>
                <w:lang w:val="en-US"/>
              </w:rPr>
              <w:t>Spanish</w:t>
            </w:r>
          </w:p>
        </w:tc>
      </w:tr>
    </w:tbl>
    <w:p w14:paraId="56940FAB" w14:textId="71037398" w:rsidR="00817C5D" w:rsidRPr="00377152" w:rsidRDefault="00817C5D" w:rsidP="00817C5D">
      <w:pPr>
        <w:spacing w:before="120"/>
        <w:rPr>
          <w:b/>
          <w:sz w:val="24"/>
          <w:szCs w:val="24"/>
        </w:rPr>
      </w:pPr>
      <w:r w:rsidRPr="00377152">
        <w:rPr>
          <w:b/>
          <w:bCs/>
          <w:sz w:val="24"/>
          <w:szCs w:val="24"/>
        </w:rPr>
        <w:t xml:space="preserve">Комитет по экономическим, социальным </w:t>
      </w:r>
      <w:r w:rsidR="00377152">
        <w:rPr>
          <w:b/>
          <w:bCs/>
          <w:sz w:val="24"/>
          <w:szCs w:val="24"/>
        </w:rPr>
        <w:br/>
      </w:r>
      <w:r w:rsidRPr="00377152">
        <w:rPr>
          <w:b/>
          <w:bCs/>
          <w:sz w:val="24"/>
          <w:szCs w:val="24"/>
        </w:rPr>
        <w:t>и культурным правам</w:t>
      </w:r>
    </w:p>
    <w:p w14:paraId="4469246F" w14:textId="11600100" w:rsidR="00817C5D" w:rsidRPr="00817C5D" w:rsidRDefault="00817C5D" w:rsidP="00817C5D">
      <w:pPr>
        <w:pStyle w:val="HChG"/>
      </w:pPr>
      <w:r w:rsidRPr="00817C5D">
        <w:tab/>
      </w:r>
      <w:r w:rsidRPr="00817C5D">
        <w:tab/>
        <w:t>Заключительные замечания по третьему периодическому докладу Гондураса</w:t>
      </w:r>
      <w:r w:rsidRPr="00817C5D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14:paraId="10A792A4" w14:textId="2AF36557" w:rsidR="00817C5D" w:rsidRPr="00817C5D" w:rsidRDefault="00817C5D" w:rsidP="00817C5D">
      <w:pPr>
        <w:pStyle w:val="SingleTxtG"/>
      </w:pPr>
      <w:r w:rsidRPr="00817C5D">
        <w:t>1.</w:t>
      </w:r>
      <w:r w:rsidRPr="00817C5D">
        <w:tab/>
        <w:t>Комитет рассмотрел третий периодический доклад Гондураса</w:t>
      </w:r>
      <w:r>
        <w:rPr>
          <w:rStyle w:val="a8"/>
        </w:rPr>
        <w:footnoteReference w:id="2"/>
      </w:r>
      <w:r w:rsidRPr="00817C5D">
        <w:t xml:space="preserve"> на своих 35-м и 36-м заседаниях</w:t>
      </w:r>
      <w:r>
        <w:rPr>
          <w:rStyle w:val="a8"/>
        </w:rPr>
        <w:footnoteReference w:id="3"/>
      </w:r>
      <w:r w:rsidRPr="00817C5D">
        <w:t>, состоявшихся 11 и 12 сентября 2024 года, и на своем 59-м заседании, состоявшемся 27 сентября 2024 года, принял настоящие заключительные замечания.</w:t>
      </w:r>
    </w:p>
    <w:p w14:paraId="07B148AA" w14:textId="31FD0B03" w:rsidR="00817C5D" w:rsidRPr="00817C5D" w:rsidRDefault="00817C5D" w:rsidP="00817C5D">
      <w:pPr>
        <w:pStyle w:val="H1G"/>
      </w:pPr>
      <w:r w:rsidRPr="00F96212">
        <w:tab/>
      </w:r>
      <w:r w:rsidRPr="00817C5D">
        <w:t>A.</w:t>
      </w:r>
      <w:r w:rsidRPr="00817C5D">
        <w:tab/>
        <w:t>Введение</w:t>
      </w:r>
    </w:p>
    <w:p w14:paraId="373D663E" w14:textId="7A3F112D" w:rsidR="00817C5D" w:rsidRPr="00817C5D" w:rsidRDefault="00817C5D" w:rsidP="00817C5D">
      <w:pPr>
        <w:pStyle w:val="SingleTxtG"/>
      </w:pPr>
      <w:r w:rsidRPr="00817C5D">
        <w:t>2.</w:t>
      </w:r>
      <w:r w:rsidRPr="00817C5D">
        <w:tab/>
        <w:t>Комитет приветствует представление государством-участником третьего периодического доклада и дополнительной информации, содержащейся в ответах на перечень вопросов</w:t>
      </w:r>
      <w:r>
        <w:rPr>
          <w:rStyle w:val="a8"/>
        </w:rPr>
        <w:footnoteReference w:id="4"/>
      </w:r>
      <w:r w:rsidRPr="00817C5D">
        <w:t xml:space="preserve">. Комитет также выражает признательность за открытый и конструктивный диалог, состоявшийся с делегацией государства-участника, и благодарит делегацию за ее устные ответы и дополнительные сведения, предоставленные в ходе диалога. </w:t>
      </w:r>
    </w:p>
    <w:p w14:paraId="4988331D" w14:textId="66592DDF" w:rsidR="00817C5D" w:rsidRPr="00817C5D" w:rsidRDefault="00817C5D" w:rsidP="00817C5D">
      <w:pPr>
        <w:pStyle w:val="H1G"/>
      </w:pPr>
      <w:r w:rsidRPr="00F96212">
        <w:tab/>
      </w:r>
      <w:r w:rsidRPr="00817C5D">
        <w:t>B.</w:t>
      </w:r>
      <w:r w:rsidRPr="00817C5D">
        <w:tab/>
      </w:r>
      <w:r w:rsidRPr="00817C5D">
        <w:tab/>
        <w:t>Позитивные аспекты</w:t>
      </w:r>
    </w:p>
    <w:p w14:paraId="091DAA2B" w14:textId="21FA695D" w:rsidR="00817C5D" w:rsidRPr="00817C5D" w:rsidRDefault="00817C5D" w:rsidP="00817C5D">
      <w:pPr>
        <w:pStyle w:val="SingleTxtG"/>
      </w:pPr>
      <w:r w:rsidRPr="00817C5D">
        <w:t>3.</w:t>
      </w:r>
      <w:r w:rsidRPr="00817C5D">
        <w:tab/>
        <w:t xml:space="preserve">Комитет с удовлетворением отмечает законодательные, институциональные и государственно-политические меры, принятые государством-участником для защиты и постепенного осуществления экономических, социальных и культурных прав, включая ратификацию Факультативного протокола к Международному пакту об экономических, социальных и культурных правах — в 2018 году; создание специализированного подразделения прокуратуры по борьбе с коррупционными сетями — в 2020 году; принятие Закона о предупреждении, уходе и защите в отношении внутренне перемещенных лиц — в 2023 году, а также других мер, указанных в настоящих заключительных замечаниях. </w:t>
      </w:r>
    </w:p>
    <w:p w14:paraId="5215E3CD" w14:textId="393100D4" w:rsidR="00817C5D" w:rsidRPr="00817C5D" w:rsidRDefault="00817C5D" w:rsidP="00817C5D">
      <w:pPr>
        <w:pStyle w:val="H1G"/>
      </w:pPr>
      <w:r w:rsidRPr="00817C5D">
        <w:tab/>
        <w:t>C.</w:t>
      </w:r>
      <w:r w:rsidRPr="00817C5D">
        <w:tab/>
        <w:t>Основные вопросы, вызывающие обеспокоенность, и</w:t>
      </w:r>
      <w:r w:rsidR="00974AF4">
        <w:rPr>
          <w:lang w:val="en-US"/>
        </w:rPr>
        <w:t> </w:t>
      </w:r>
      <w:r w:rsidRPr="00817C5D">
        <w:t>рекомендации</w:t>
      </w:r>
    </w:p>
    <w:p w14:paraId="2CD10172" w14:textId="62298DA1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 xml:space="preserve">Чрезвычайное положение </w:t>
      </w:r>
    </w:p>
    <w:p w14:paraId="69314150" w14:textId="77777777" w:rsidR="00817C5D" w:rsidRPr="00817C5D" w:rsidRDefault="00817C5D" w:rsidP="00817C5D">
      <w:pPr>
        <w:pStyle w:val="SingleTxtG"/>
      </w:pPr>
      <w:r w:rsidRPr="00817C5D">
        <w:t>4.</w:t>
      </w:r>
      <w:r w:rsidRPr="00817C5D">
        <w:tab/>
        <w:t xml:space="preserve">Комитет признает, что у государства-участника существуют проблемы, связанные с насилием и безопасностью. Однако серьезную озабоченность вызывают постоянное продление чрезвычайного положения начиная с декабря 2022 года, </w:t>
      </w:r>
      <w:r w:rsidRPr="00817C5D">
        <w:lastRenderedPageBreak/>
        <w:t xml:space="preserve">милитаризированный подход к обеспечению общественной безопасности и влияние этих факторов на экономические, социальные и культурные права. </w:t>
      </w:r>
    </w:p>
    <w:p w14:paraId="21A37E2B" w14:textId="1C027D50" w:rsidR="00817C5D" w:rsidRPr="00817C5D" w:rsidRDefault="00817C5D" w:rsidP="00817C5D">
      <w:pPr>
        <w:pStyle w:val="SingleTxtG"/>
      </w:pPr>
      <w:r w:rsidRPr="00817C5D">
        <w:t>5.</w:t>
      </w:r>
      <w:r w:rsidRPr="00817C5D">
        <w:tab/>
      </w:r>
      <w:r w:rsidRPr="00817C5D">
        <w:rPr>
          <w:b/>
          <w:bCs/>
        </w:rPr>
        <w:t>Комитет рекомендует государству-участнику обеспечивать, чтобы любые исключительные меры, введенные в контексте чрезвычайного положения, были временными, строго необходимыми и соразмерными, подлежали судебному пересмотру и соответствовали ограничениям, предусмотренным в статье 4 Пакта. Кроме того, Комитет присоединяется к рекомендациям Комитета по правам человека</w:t>
      </w:r>
      <w:r w:rsidRPr="00974AF4">
        <w:rPr>
          <w:rStyle w:val="a8"/>
        </w:rPr>
        <w:footnoteReference w:id="5"/>
      </w:r>
      <w:r w:rsidRPr="00817C5D">
        <w:rPr>
          <w:b/>
          <w:bCs/>
        </w:rPr>
        <w:t xml:space="preserve"> и настоятельно призывает государство-участник обеспечить, чтобы в любых мерах, принимаемых для решения проблем насилия и безопасности, приоритет отдавался профилактике, расследованию и наказанию с учетом правозащитного подхода. </w:t>
      </w:r>
      <w:r w:rsidRPr="00817C5D">
        <w:t xml:space="preserve"> </w:t>
      </w:r>
    </w:p>
    <w:p w14:paraId="182C04E0" w14:textId="23A9AA0A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Применение Пакта во внутреннем праве</w:t>
      </w:r>
    </w:p>
    <w:p w14:paraId="6BC3C343" w14:textId="77777777" w:rsidR="00817C5D" w:rsidRPr="00817C5D" w:rsidRDefault="00817C5D" w:rsidP="00817C5D">
      <w:pPr>
        <w:pStyle w:val="SingleTxtG"/>
      </w:pPr>
      <w:r w:rsidRPr="00817C5D">
        <w:t>6.</w:t>
      </w:r>
      <w:r w:rsidRPr="00817C5D">
        <w:tab/>
        <w:t>Комитет принимает к сведению прямое применение Пакта в правовой системе государства-участника. Вместе с тем он выражает сожаление в связи с ограниченностью информации о судебных решениях, содержащих на него ссылку, об исполнении таких решений и о малом количестве сообщений, поданных в соответствии с Факультативным протоколом.</w:t>
      </w:r>
    </w:p>
    <w:p w14:paraId="5026E2E4" w14:textId="1188D348" w:rsidR="00817C5D" w:rsidRPr="00817C5D" w:rsidRDefault="00817C5D" w:rsidP="00817C5D">
      <w:pPr>
        <w:pStyle w:val="SingleTxtG"/>
      </w:pPr>
      <w:r w:rsidRPr="00817C5D">
        <w:t>7.</w:t>
      </w:r>
      <w:r w:rsidRPr="00817C5D">
        <w:tab/>
      </w:r>
      <w:r w:rsidRPr="00817C5D">
        <w:rPr>
          <w:b/>
          <w:bCs/>
        </w:rPr>
        <w:t>Комитет рекомендует государству-участнику активизировать усилия по распространению информации о Пакте и процедуре подачи индивидуальных сообщений в соответствии с Факультативным протоколом среди судей, магистратов, адвокатов, членов Национального конгресса и представителей гражданского общества, а также повысить их информированность, в том числе с помощью целевых программ подготовки. В этой связи Комитет рекомендует руководствоваться  своим замечанием общего порядка № 9 (1998) о применении Пакта на национальном уровне. Он также рекомендует государству-участнику принять необходимые меры для обеспечения своевременного выполнения всех судебных решений по вопросам, касающимся экономических, социальных и культурных прав, в частности решения о применении процедуры ампаро в отношении коренного народа толупан в департаменте Йоро.</w:t>
      </w:r>
    </w:p>
    <w:p w14:paraId="7EDB20E9" w14:textId="34335A51" w:rsidR="00817C5D" w:rsidRPr="00817C5D" w:rsidRDefault="00817C5D" w:rsidP="00817C5D">
      <w:pPr>
        <w:pStyle w:val="H23G"/>
      </w:pPr>
      <w:r w:rsidRPr="00974AF4">
        <w:tab/>
      </w:r>
      <w:r w:rsidRPr="00974AF4">
        <w:tab/>
      </w:r>
      <w:r w:rsidRPr="00817C5D">
        <w:t>Правозащитники</w:t>
      </w:r>
    </w:p>
    <w:p w14:paraId="378A93EA" w14:textId="77777777" w:rsidR="00817C5D" w:rsidRPr="00817C5D" w:rsidRDefault="00817C5D" w:rsidP="00817C5D">
      <w:pPr>
        <w:pStyle w:val="SingleTxtG"/>
      </w:pPr>
      <w:r w:rsidRPr="00817C5D">
        <w:t>8.</w:t>
      </w:r>
      <w:r w:rsidRPr="00817C5D">
        <w:tab/>
        <w:t>Комитет выражает обеспокоенность в связи с многочисленными сообщениями о нападениях, запугиваниях, насилии, делигимитизации, убийствах и исчезновениях, имеющих место в отношении защитников экономических, социальных и культурных, экологических и земельных прав. Он также выражает обеспокоенность по поводу отсутствия надлежащих мер по их защите и сохраняющейся безнаказанностью в этих случаях.</w:t>
      </w:r>
    </w:p>
    <w:p w14:paraId="5A5948DB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9.</w:t>
      </w:r>
      <w:r w:rsidRPr="00817C5D">
        <w:tab/>
      </w:r>
      <w:r w:rsidRPr="00817C5D">
        <w:rPr>
          <w:b/>
          <w:bCs/>
        </w:rPr>
        <w:t xml:space="preserve">Комитет рекомендует государству-участнику: </w:t>
      </w:r>
    </w:p>
    <w:p w14:paraId="2E4CD306" w14:textId="311C93B1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продолжать укреплять Национальную систему защиты правозащитников, журналистов, специалистов по социальным коммуникациям и работников системы правосудия и национальный механизм защиты, выделяя необходимые финансовые, технические и людские ресурсы, а также оперативно, беспристрастно и тщательно расследовать случаи нападения на правозащитников; </w:t>
      </w:r>
    </w:p>
    <w:p w14:paraId="5448625F" w14:textId="4A63E41C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принять во внимание заявление Комитета о правозащитниках и экономических, социальных и культурных правах</w:t>
      </w:r>
      <w:r w:rsidRPr="00974AF4">
        <w:rPr>
          <w:rStyle w:val="a8"/>
        </w:rPr>
        <w:footnoteReference w:id="6"/>
      </w:r>
      <w:r w:rsidRPr="00817C5D">
        <w:rPr>
          <w:b/>
          <w:bCs/>
        </w:rPr>
        <w:t>, рекомендации Комитета по правам человека в отношении правозащитников</w:t>
      </w:r>
      <w:r w:rsidR="00F423A0" w:rsidRPr="00974AF4">
        <w:rPr>
          <w:rStyle w:val="a8"/>
        </w:rPr>
        <w:footnoteReference w:id="7"/>
      </w:r>
      <w:r w:rsidRPr="00817C5D">
        <w:rPr>
          <w:b/>
          <w:bCs/>
        </w:rPr>
        <w:t xml:space="preserve"> и План по укреплению национальной системы защиты правозащитников, журналистов, специалистов по социальным коммуникациям и работников системы правосудия, </w:t>
      </w:r>
      <w:r w:rsidRPr="00817C5D">
        <w:rPr>
          <w:b/>
          <w:bCs/>
        </w:rPr>
        <w:lastRenderedPageBreak/>
        <w:t xml:space="preserve">представленный в Гондурасе Управлением Верховного комиссара Организации Объединенных Наций по правам человека. </w:t>
      </w:r>
    </w:p>
    <w:p w14:paraId="77F2C481" w14:textId="19417C36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Предпринимательская деятельность и права человека</w:t>
      </w:r>
    </w:p>
    <w:p w14:paraId="37697B94" w14:textId="77777777" w:rsidR="00817C5D" w:rsidRPr="00817C5D" w:rsidRDefault="00817C5D" w:rsidP="00817C5D">
      <w:pPr>
        <w:pStyle w:val="SingleTxtG"/>
      </w:pPr>
      <w:r w:rsidRPr="00817C5D">
        <w:t>10.</w:t>
      </w:r>
      <w:r w:rsidRPr="00817C5D">
        <w:tab/>
        <w:t>Комитет принимает к сведению создание отраслевого совета по вопросам бизнеса и прав человека. Тем не менее он выражает обеспокоенность в связи с отсутствием всеобъемлющей нормативно-правовой базы по вопросам должного соблюдения прав человека, а также отсутствием надлежащих консультаций с общинами, неудовлетворительной экологической экспертизой и  воздействием проектов по добыче полезных ископаемых на окружающую среду и экономические, социальные и культурные права обездоленных групп населения. Кроме того, Комитет выражает обеспокоенность в связи с тем, что нормативные положения, отменяющие декрет законодательной власти № 236-2012 о зонах занятости и экономического развития, еще не вступили в полную законную силу.</w:t>
      </w:r>
    </w:p>
    <w:p w14:paraId="64B6BA33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11.</w:t>
      </w:r>
      <w:r w:rsidRPr="00817C5D">
        <w:tab/>
      </w:r>
      <w:r w:rsidRPr="00817C5D">
        <w:rPr>
          <w:b/>
          <w:bCs/>
        </w:rPr>
        <w:t>Комитет рекомендует государству-участнику:</w:t>
      </w:r>
    </w:p>
    <w:p w14:paraId="511223C6" w14:textId="0046EF73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создать четкую нормативную базу для компаний, работающих под его юрисдикцией, с тем чтобы они проявляли должное внимание к вопросам соблюдения прав человека для предотвращения или смягчения неблагоприятного воздействия на экономические, социальные и культурные права, руководствуясь замечанием общего порядка № 24 (2017) Комитета об обязательствах государств по Международному пакту об экономических, социальных и культурных правах в контексте предпринимательской деятельности;</w:t>
      </w:r>
    </w:p>
    <w:p w14:paraId="3FF33653" w14:textId="3C5CBB5C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принять национальные планы действий в области предпринимательской деятельности и прав человека с учетом Руководства по национальным планам действий в области предпринимательской деятельности и прав человека Рабочей группы по вопросу о правах человека и транснациональных корпорациях и других предприятиях;</w:t>
      </w:r>
    </w:p>
    <w:p w14:paraId="7077EE5C" w14:textId="4C8C952F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c)</w:t>
      </w:r>
      <w:r w:rsidRPr="00817C5D">
        <w:rPr>
          <w:b/>
          <w:bCs/>
        </w:rPr>
        <w:tab/>
        <w:t>пересмотреть и скорректировать нормативно-правовую базу, регулирующую вопросы охраны окружающей среды и порядок лицензирования, с целью обеспечения публичных, независимых и систематических оценок воздействия на окружающую среду и права человека, а также проведения широких консультаций с активным участием затрагиваемых сообществ;</w:t>
      </w:r>
    </w:p>
    <w:p w14:paraId="440021F4" w14:textId="48440F5B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d)</w:t>
      </w:r>
      <w:r w:rsidRPr="00817C5D">
        <w:rPr>
          <w:b/>
          <w:bCs/>
        </w:rPr>
        <w:tab/>
        <w:t xml:space="preserve">отменить декрет законодательной власти </w:t>
      </w:r>
      <w:proofErr w:type="gramStart"/>
      <w:r w:rsidRPr="00817C5D">
        <w:rPr>
          <w:b/>
          <w:bCs/>
        </w:rPr>
        <w:t>№ 236-2012</w:t>
      </w:r>
      <w:proofErr w:type="gramEnd"/>
      <w:r w:rsidRPr="00817C5D">
        <w:rPr>
          <w:b/>
          <w:bCs/>
        </w:rPr>
        <w:t xml:space="preserve">, распространив действие специальных режимов на зоны занятости и экономического развития и гарантировав право коренных народов и гондурасцев африканского происхождения на участие, а также право на консультации и свободное, предварительное и осознанное согласие; </w:t>
      </w:r>
    </w:p>
    <w:p w14:paraId="54236215" w14:textId="760DE362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e)</w:t>
      </w:r>
      <w:r w:rsidRPr="00817C5D">
        <w:rPr>
          <w:b/>
          <w:bCs/>
        </w:rPr>
        <w:tab/>
        <w:t xml:space="preserve">обеспечить, чтобы все инвестиции, осуществляемые международными финансовыми институтами или частными инвесторами, особенно связанные с эксплуатацией природных ресурсов и предпринимательской деятельностью, строго соответствовали обязательствам Пакта; </w:t>
      </w:r>
    </w:p>
    <w:p w14:paraId="6C76B4AA" w14:textId="0DD911D4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f)</w:t>
      </w:r>
      <w:r w:rsidRPr="00817C5D">
        <w:rPr>
          <w:b/>
          <w:bCs/>
        </w:rPr>
        <w:tab/>
        <w:t>создать прозрачный и независимый механизм мониторинга и контроля, позволяющий осуществлять постоянный надзор за инвестиционными проектами и предпринимательской деятельностью с целью оценки их соответствия правам, защищаемым Пактом.</w:t>
      </w:r>
    </w:p>
    <w:p w14:paraId="20FDD353" w14:textId="2704B1A7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Предотвращение изменения климата</w:t>
      </w:r>
    </w:p>
    <w:p w14:paraId="44A0CA7A" w14:textId="77777777" w:rsidR="00817C5D" w:rsidRPr="00817C5D" w:rsidRDefault="00817C5D" w:rsidP="00817C5D">
      <w:pPr>
        <w:pStyle w:val="SingleTxtG"/>
      </w:pPr>
      <w:r w:rsidRPr="00817C5D">
        <w:t>12.</w:t>
      </w:r>
      <w:r w:rsidRPr="00817C5D">
        <w:tab/>
        <w:t>Комитет выражает обеспокоенность в связи с сообщениями о том, что государство-участник не в состоянии выполнять свои обязательства по сокращению выбросов в отношении своего определяемого на национальном уровне вклада, а также в связи с увеличением чистого нулевого уровня выбросов в энергетике, сельском хозяйстве и землепользовании, изменениями в методах землепользования и лесном хозяйстве.</w:t>
      </w:r>
    </w:p>
    <w:p w14:paraId="6784946B" w14:textId="715152B3" w:rsidR="00817C5D" w:rsidRPr="00817C5D" w:rsidRDefault="00817C5D" w:rsidP="00817C5D">
      <w:pPr>
        <w:pStyle w:val="SingleTxtG"/>
      </w:pPr>
      <w:r w:rsidRPr="00817C5D">
        <w:lastRenderedPageBreak/>
        <w:t>13.</w:t>
      </w:r>
      <w:r w:rsidRPr="00817C5D">
        <w:tab/>
      </w:r>
      <w:r w:rsidRPr="00817C5D">
        <w:rPr>
          <w:b/>
          <w:bCs/>
        </w:rPr>
        <w:t>Комитет рекомендует государству-участнику принять необходимые меры для выполнения обязательств по сокращению выбросов до величины определяемого на национальном уровне вклада, установленного Парижским соглашением, уделяя особое внимание секторам энергетики, сельского хозяйства, землепользования, изменениям в методах землепользовани</w:t>
      </w:r>
      <w:r w:rsidR="007A1790">
        <w:rPr>
          <w:b/>
          <w:bCs/>
        </w:rPr>
        <w:t>я</w:t>
      </w:r>
      <w:r w:rsidRPr="00817C5D">
        <w:rPr>
          <w:b/>
          <w:bCs/>
        </w:rPr>
        <w:t xml:space="preserve"> и лесному хозяйству, замене ископаемых видов топлива в своем энергобалансе, поощряя возобновляемые источники энергии и разрабатывая согласованную политическую основу на всех уровнях государственного управления. Комитет обращает внимание государства-участника на свое заявление об изменении климата и положения Пакта</w:t>
      </w:r>
      <w:r w:rsidRPr="00817C5D">
        <w:rPr>
          <w:rStyle w:val="a8"/>
        </w:rPr>
        <w:footnoteReference w:id="8"/>
      </w:r>
      <w:r w:rsidRPr="00817C5D">
        <w:rPr>
          <w:b/>
          <w:bCs/>
        </w:rPr>
        <w:t>.</w:t>
      </w:r>
    </w:p>
    <w:p w14:paraId="643EAE80" w14:textId="3401FB9E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Право на проведение консультаций и получение свободного, предварительного и осознанного согласия</w:t>
      </w:r>
    </w:p>
    <w:p w14:paraId="53B95857" w14:textId="77777777" w:rsidR="00817C5D" w:rsidRPr="00817C5D" w:rsidRDefault="00817C5D" w:rsidP="00817C5D">
      <w:pPr>
        <w:pStyle w:val="SingleTxtG"/>
      </w:pPr>
      <w:r w:rsidRPr="00817C5D">
        <w:t>14.</w:t>
      </w:r>
      <w:r w:rsidRPr="00817C5D">
        <w:tab/>
        <w:t>Комитет выражает обеспокоенность в связи с сообщениями о лицензировании проектов по добыче полезных ископаемых и развитию на землях и территориях коренных народов и гондурасцев африканского происхождения без проведения надлежащих консультаций для получения их свободного, предварительного и осознанного согласия (статья 1).</w:t>
      </w:r>
    </w:p>
    <w:p w14:paraId="087ED468" w14:textId="075F920E" w:rsidR="00817C5D" w:rsidRPr="00817C5D" w:rsidRDefault="00817C5D" w:rsidP="00817C5D">
      <w:pPr>
        <w:pStyle w:val="SingleTxtG"/>
        <w:rPr>
          <w:b/>
          <w:bCs/>
        </w:rPr>
      </w:pPr>
      <w:r w:rsidRPr="00817C5D">
        <w:t>15.</w:t>
      </w:r>
      <w:r w:rsidRPr="00817C5D">
        <w:tab/>
      </w:r>
      <w:r w:rsidRPr="00817C5D">
        <w:rPr>
          <w:b/>
          <w:bCs/>
        </w:rPr>
        <w:t>Комитет присоединя</w:t>
      </w:r>
      <w:r w:rsidR="00967A84">
        <w:rPr>
          <w:b/>
          <w:bCs/>
        </w:rPr>
        <w:t>е</w:t>
      </w:r>
      <w:r w:rsidRPr="00817C5D">
        <w:rPr>
          <w:b/>
          <w:bCs/>
        </w:rPr>
        <w:t>тся к рекомендациям Комитета по правам человека</w:t>
      </w:r>
      <w:r w:rsidR="002C717B" w:rsidRPr="002C717B">
        <w:rPr>
          <w:rStyle w:val="a8"/>
        </w:rPr>
        <w:footnoteReference w:id="9"/>
      </w:r>
      <w:r w:rsidRPr="00817C5D">
        <w:rPr>
          <w:b/>
          <w:bCs/>
        </w:rPr>
        <w:t xml:space="preserve"> и настоятельно призывает государство-участник принять необходимые меры для обеспечения права на консультации и свободное, предварительное и осознанное согласие. Комитет рекомендует государству-участнику: </w:t>
      </w:r>
    </w:p>
    <w:p w14:paraId="04A7423F" w14:textId="4B1EBEA1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обеспечить проведение на систематической основе и в условиях транспарентности предварительных консультаций для получения свободного, предварительного и осознанного согласия коренных народов и гондурасцев африканского происхождения до выдачи лицензий на эксплуатацию природных ресурсов и предпринимательскую деятельность на землях и территориях, которыми они традиционно владели, занимали или использовали их;</w:t>
      </w:r>
    </w:p>
    <w:p w14:paraId="1FA521A9" w14:textId="75840558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обеспечить проведение консультаций с коренными народами и гондурасцами африканского происхождения, затрагиваемыми проектами по добыче полезных ископаемых и предпринимательской деятельностью, гарантировать получение ими компенсации за любой ущерб или потери, а также ощутимых выгод от такой деятельности.</w:t>
      </w:r>
    </w:p>
    <w:p w14:paraId="1D0921C5" w14:textId="4F5F28D4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Максимальный объем имеющихся ресурсов</w:t>
      </w:r>
    </w:p>
    <w:p w14:paraId="02614016" w14:textId="77777777" w:rsidR="00817C5D" w:rsidRPr="00817C5D" w:rsidRDefault="00817C5D" w:rsidP="00817C5D">
      <w:pPr>
        <w:pStyle w:val="SingleTxtG"/>
      </w:pPr>
      <w:r w:rsidRPr="00817C5D">
        <w:t>16.</w:t>
      </w:r>
      <w:r w:rsidRPr="00817C5D">
        <w:tab/>
        <w:t>Комитет принимает к сведению законопроект о справедливом налогообложении. Комитет выражает обеспокоенность в связи с низким уровнем налоговых поступлений по отношению к валовому внутреннему продукту и высокой зависимостью от косвенных налогов. Кроме того, он выражает обеспокоенность по поводу неэффективности некоторых трансфертов в плане их получениями предполагаемыми бенефициарами, высоким уровнем бедности и неравенства, а также социально-экономическими последствиями пандемии коронавирусной инфекции (COVID-19) (пункт 1 статьи 2).</w:t>
      </w:r>
    </w:p>
    <w:p w14:paraId="67E44456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17.</w:t>
      </w:r>
      <w:r w:rsidRPr="00817C5D">
        <w:tab/>
      </w:r>
      <w:r w:rsidRPr="00817C5D">
        <w:rPr>
          <w:b/>
          <w:bCs/>
        </w:rPr>
        <w:t>Комитет рекомендует государству-участнику:</w:t>
      </w:r>
    </w:p>
    <w:p w14:paraId="3B1E87DD" w14:textId="10AE38C4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перестроить налоговую систему с учетом принципа прогрессивного налогообложения, расширяя налоговую базу, повышая собираемость налогов и противодействуя уклонению от уплаты налогов и налоговым мошенничествам, с целью обеспечения справедливого перераспределения выгод от экономического роста и гарантий максимального увеличения ресурсов для реализации экономических, социальных и культурных прав; </w:t>
      </w:r>
    </w:p>
    <w:p w14:paraId="1D4EF3FE" w14:textId="263C17D5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lastRenderedPageBreak/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при участи</w:t>
      </w:r>
      <w:r w:rsidR="00974AF4">
        <w:rPr>
          <w:b/>
          <w:bCs/>
        </w:rPr>
        <w:t>и</w:t>
      </w:r>
      <w:r w:rsidRPr="00817C5D">
        <w:rPr>
          <w:b/>
          <w:bCs/>
        </w:rPr>
        <w:t xml:space="preserve"> социальных субъектов произвести оценку фискальной политики, проанализировав ее распределительное воздействие и налоговое бремя по отношению к обездоленным слоям и группам населения. </w:t>
      </w:r>
    </w:p>
    <w:p w14:paraId="78F30E6B" w14:textId="4149808B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Коррупция</w:t>
      </w:r>
    </w:p>
    <w:p w14:paraId="1F7D1316" w14:textId="77777777" w:rsidR="00817C5D" w:rsidRPr="00817C5D" w:rsidRDefault="00817C5D" w:rsidP="00817C5D">
      <w:pPr>
        <w:pStyle w:val="SingleTxtG"/>
      </w:pPr>
      <w:r w:rsidRPr="00817C5D">
        <w:t>18.</w:t>
      </w:r>
      <w:r w:rsidRPr="00817C5D">
        <w:tab/>
        <w:t>Принимая к сведению принятые меры, Комитет выражает обеспокоенность в связи с тем, что они недостаточны для борьбы с коррупцией и безнаказанностью в государстве-участнике (пункт 1 статьи 2).</w:t>
      </w:r>
    </w:p>
    <w:p w14:paraId="1C520258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19.</w:t>
      </w:r>
      <w:r w:rsidRPr="00817C5D">
        <w:tab/>
      </w:r>
      <w:r w:rsidRPr="00817C5D">
        <w:rPr>
          <w:b/>
          <w:bCs/>
        </w:rPr>
        <w:t>Комитет рекомендует государству-участнику:</w:t>
      </w:r>
    </w:p>
    <w:p w14:paraId="1130AB29" w14:textId="2B370F82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усилить меры по борьбе с коррупцией, в частности путем принятия закона об эффективном сотрудничестве и Национальной стратегии транспарентности и противодействия коррупции, а также путем создания международного механизма по борьбе с коррупцией и безнаказанностью;</w:t>
      </w:r>
    </w:p>
    <w:p w14:paraId="1322F86C" w14:textId="7D64FF24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укрепить потенциал органов по борьбе с коррупцией путем выделения достаточных финансовых, людских и технических ресурсов, а также путем усилений независимости судебных органов для эффективной борьбы с коррупцией.</w:t>
      </w:r>
    </w:p>
    <w:p w14:paraId="3FA10760" w14:textId="03686387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 xml:space="preserve">Государственный долг </w:t>
      </w:r>
    </w:p>
    <w:p w14:paraId="1FA4B3EF" w14:textId="77777777" w:rsidR="00817C5D" w:rsidRPr="00817C5D" w:rsidRDefault="00817C5D" w:rsidP="00817C5D">
      <w:pPr>
        <w:pStyle w:val="SingleTxtG"/>
      </w:pPr>
      <w:r w:rsidRPr="00817C5D">
        <w:t>20.</w:t>
      </w:r>
      <w:r w:rsidRPr="00817C5D">
        <w:tab/>
        <w:t>Комитет выражает обеспокоенность по поводу высокого уровня государственного долга, объявления в 2022 году чрезвычайного финансово-бюджетного положения в связи с обслуживанием долга, а также по поводу выделения значительной доли бюджета на эти цели. Он также выражает обеспокоенность по поводу того, что усилия по контролю над задолженностью могут привести к мерам жесткой экономии, что ограничит бюджетные возможности для реализации прав, закрепленных в Пакте (пункт 1 статьи 2).</w:t>
      </w:r>
    </w:p>
    <w:p w14:paraId="0C97AB4C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21.</w:t>
      </w:r>
      <w:r w:rsidRPr="00817C5D">
        <w:tab/>
      </w:r>
      <w:r w:rsidRPr="00817C5D">
        <w:rPr>
          <w:b/>
          <w:bCs/>
        </w:rPr>
        <w:t xml:space="preserve">Комитет рекомендует государству-участнику: </w:t>
      </w:r>
    </w:p>
    <w:p w14:paraId="3193436C" w14:textId="56BEE0DF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оценить влияние корректировки бюджета на права, закрепленные в Пакте, и принять меры во избежание ее негативного воздействия на осуществление этих прав;</w:t>
      </w:r>
    </w:p>
    <w:p w14:paraId="798E64A4" w14:textId="475B32B3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принять надлежащие меры в координации с международными финансовыми учреждениями и другими кредиторами для обеспечения того, чтобы обязательства по государственному долгу не приводили к сокращению бюджетных возможностей или отвлечению ресурсов, необходимых для выполнения обязательств по Пакту, принимая во внимание заявление Комитета о государственном долге и мерах жесткой экономии, а также положения Пакта</w:t>
      </w:r>
      <w:r w:rsidRPr="00817C5D">
        <w:rPr>
          <w:rStyle w:val="a8"/>
        </w:rPr>
        <w:footnoteReference w:id="10"/>
      </w:r>
      <w:r w:rsidRPr="00817C5D">
        <w:rPr>
          <w:b/>
          <w:bCs/>
        </w:rPr>
        <w:t>.</w:t>
      </w:r>
    </w:p>
    <w:p w14:paraId="66B7E2AF" w14:textId="272B773A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Недискриминация</w:t>
      </w:r>
    </w:p>
    <w:p w14:paraId="37803E33" w14:textId="77777777" w:rsidR="00817C5D" w:rsidRPr="00817C5D" w:rsidRDefault="00817C5D" w:rsidP="00817C5D">
      <w:pPr>
        <w:pStyle w:val="SingleTxtG"/>
      </w:pPr>
      <w:r w:rsidRPr="00817C5D">
        <w:t>22.</w:t>
      </w:r>
      <w:r w:rsidRPr="00817C5D">
        <w:tab/>
        <w:t>Комитет принимает во внимание антидискриминационные положения Уголовного кодекса, вступившие в силу в 2020 году. Тем не менее по-прежнему вызывает озабоченность отсутствие всеобъемлющей правовой базы для борьбы с дискриминацией. Кроме того, Комитет выражает обеспокоенность в связи с распространенностью социально-экономического, расового и гендерного неравенства, а также социальной стигматизации и дискриминации в отношении обездоленных и маргинализированных групп (пункт 2 статьи 2).</w:t>
      </w:r>
    </w:p>
    <w:p w14:paraId="4DDEF036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23.</w:t>
      </w:r>
      <w:r w:rsidRPr="00817C5D">
        <w:tab/>
      </w:r>
      <w:r w:rsidRPr="00817C5D">
        <w:rPr>
          <w:b/>
          <w:bCs/>
        </w:rPr>
        <w:t xml:space="preserve">Комитет рекомендует государству-участнику: </w:t>
      </w:r>
    </w:p>
    <w:p w14:paraId="7CB21E9B" w14:textId="7A40499F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обеспечить соответствие антидискриминационной законодательной базы международным стандартам в области прав человека, пункту 2 статьи 2 Пакта и замечанию общего порядка № 20 (2009) Комитета о недискриминации и экономических, социальных и культурных правах, которые запрещают прямую и косвенную дискриминацию по любым признакам во всех областях, </w:t>
      </w:r>
      <w:r w:rsidRPr="00817C5D">
        <w:rPr>
          <w:b/>
          <w:bCs/>
        </w:rPr>
        <w:lastRenderedPageBreak/>
        <w:t>охватываемых Пактом, и в этой связи рассмотреть Практическое руководство по разработке комплексного антидискриминационного законодательства</w:t>
      </w:r>
      <w:r w:rsidRPr="00974AF4">
        <w:rPr>
          <w:rStyle w:val="a8"/>
        </w:rPr>
        <w:footnoteReference w:id="11"/>
      </w:r>
      <w:r w:rsidRPr="00817C5D">
        <w:rPr>
          <w:b/>
          <w:bCs/>
        </w:rPr>
        <w:t>;</w:t>
      </w:r>
    </w:p>
    <w:p w14:paraId="584D1C17" w14:textId="2E074E40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 xml:space="preserve">обеспечить доступ к эффективным средствам правовой защиты для жертв дискриминации, включая возможность получения возмещения; </w:t>
      </w:r>
    </w:p>
    <w:p w14:paraId="213B7AE5" w14:textId="6951C690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c)</w:t>
      </w:r>
      <w:r w:rsidRPr="00817C5D">
        <w:rPr>
          <w:b/>
          <w:bCs/>
        </w:rPr>
        <w:tab/>
        <w:t xml:space="preserve">эффективно предупреждать и искоренять дискриминацию, затрагивающую коренные народы, гондурасцев африканского происхождения, людей с инвалидностью, лиц, живущих с ВИЧ/СПИДом, беженцев, просителей убежища и перемещенных лиц, посредством информационно-просветительских кампаний и позитивных действий, с тем чтобы обеспечить полное осуществление всех закрепленных в Пакте прав без дискриминации; </w:t>
      </w:r>
    </w:p>
    <w:p w14:paraId="01E6632F" w14:textId="013B6FF0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d)</w:t>
      </w:r>
      <w:r w:rsidRPr="00817C5D">
        <w:rPr>
          <w:b/>
          <w:bCs/>
        </w:rPr>
        <w:tab/>
        <w:t>проводить расследования и отправлять правосудие в случаях дискриминации и насилия по признаку сексуальной ориентации, гендерной идентичности или гендерного самовыражения, будь то в общественной сфере или на семейно-бытовом уровне, обеспечивая осуществление всех прав, закрепленных в Пакте, с учетом консультативного заключения № 24/17 Межамериканского суда по правам человека по вопросам гендерной идентичности, а также равенства и недискриминации однополых пар;</w:t>
      </w:r>
    </w:p>
    <w:p w14:paraId="7E77BA31" w14:textId="6041F3B2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e)</w:t>
      </w:r>
      <w:r w:rsidRPr="00817C5D">
        <w:rPr>
          <w:b/>
          <w:bCs/>
        </w:rPr>
        <w:tab/>
        <w:t>утвердить процедуру признания гендерной идентичности, позволяющую лицам корректировать свои идентификационные данные в документах, удостоверяющих личность, и в государственных реестрах.</w:t>
      </w:r>
    </w:p>
    <w:p w14:paraId="522EEBE1" w14:textId="6077A45D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Равноправие женщин и мужчин</w:t>
      </w:r>
    </w:p>
    <w:p w14:paraId="6D1BEDE1" w14:textId="77777777" w:rsidR="00817C5D" w:rsidRPr="00817C5D" w:rsidRDefault="00817C5D" w:rsidP="00817C5D">
      <w:pPr>
        <w:pStyle w:val="SingleTxtG"/>
      </w:pPr>
      <w:r w:rsidRPr="00817C5D">
        <w:t>24.</w:t>
      </w:r>
      <w:r w:rsidRPr="00817C5D">
        <w:tab/>
        <w:t>Принимая к сведению принятые меры, Комитет тем не менее выражает обеспокоенность в связи с сохраняющимся гендерным неравенством, а также высоким уровнем насилия в отношении женщин, которое затрагивает их экономические, социальные и культурные права (статьи 3 и 10).</w:t>
      </w:r>
    </w:p>
    <w:p w14:paraId="6381B417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25.</w:t>
      </w:r>
      <w:r w:rsidRPr="00817C5D">
        <w:tab/>
      </w:r>
      <w:r w:rsidRPr="00817C5D">
        <w:rPr>
          <w:b/>
          <w:bCs/>
        </w:rPr>
        <w:t xml:space="preserve">В свете обязательств, принятых на себя государством-участником в рамках инициативы «Права человека — 75», Комитет рекомендует государству-участнику: </w:t>
      </w:r>
    </w:p>
    <w:p w14:paraId="01E6D12B" w14:textId="68E96950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усилить меры по борьбе с гендерными стереотипами, стремиться к изменению отношения общества к женщинам и к обеспечению им равного доступа к занятости, социальному обеспечению, здравоохранению и услугам, образованию, земле и приносящей доход деятельности, в частности для женщин из числа коренных народов, лиц африканского происхождения, перемещенных лиц, беженцев и просителей убежища, а также лесбиянок, бисексуальных, интерсексуальных и трансгендерных женщин, руководствуясь замечанием общего порядка Комитета № 16 (2005) о равном для мужчин и женщин праве пользования всеми экономическими, социальными и культурными правами; </w:t>
      </w:r>
    </w:p>
    <w:p w14:paraId="0EF306F0" w14:textId="6A6B1893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 xml:space="preserve">обеспечить доступ женщин к правосудию, всесторонне решать проблему гендерного насилия путем принятия соответствующего законодательства, государственной политики и протоколов расследования, </w:t>
      </w:r>
      <w:r w:rsidR="00974AF4">
        <w:rPr>
          <w:b/>
          <w:bCs/>
        </w:rPr>
        <w:br/>
      </w:r>
      <w:r w:rsidRPr="00817C5D">
        <w:rPr>
          <w:b/>
          <w:bCs/>
        </w:rPr>
        <w:t>а также предоставлять комплексную защиту и помощь жертвам.</w:t>
      </w:r>
    </w:p>
    <w:p w14:paraId="1C5DCE07" w14:textId="338058BB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Право на труд</w:t>
      </w:r>
    </w:p>
    <w:p w14:paraId="55B5ACCC" w14:textId="77777777" w:rsidR="00817C5D" w:rsidRPr="00817C5D" w:rsidRDefault="00817C5D" w:rsidP="00817C5D">
      <w:pPr>
        <w:pStyle w:val="SingleTxtG"/>
      </w:pPr>
      <w:r w:rsidRPr="00817C5D">
        <w:t>26.</w:t>
      </w:r>
      <w:r w:rsidRPr="00817C5D">
        <w:tab/>
        <w:t xml:space="preserve">Комитет принимает к сведению Национальную политику занятости Гондураса на 2017–2028 годы. Тем не менее он выражает обеспокоенность по поводу сообщений о препятствиях на пути к получению достойной работы, а также о высоком уровне безработицы и неполной занятости среди лиц и групп, относящихся к обездоленным слоям населения (статья 6). </w:t>
      </w:r>
    </w:p>
    <w:p w14:paraId="35B2E82D" w14:textId="77777777" w:rsidR="00817C5D" w:rsidRPr="00817C5D" w:rsidRDefault="00817C5D" w:rsidP="004B3DE6">
      <w:pPr>
        <w:pStyle w:val="SingleTxtG"/>
        <w:keepNext/>
        <w:rPr>
          <w:b/>
          <w:bCs/>
        </w:rPr>
      </w:pPr>
      <w:r w:rsidRPr="004B3DE6">
        <w:lastRenderedPageBreak/>
        <w:t>27.</w:t>
      </w:r>
      <w:r w:rsidRPr="00817C5D">
        <w:rPr>
          <w:b/>
          <w:bCs/>
        </w:rPr>
        <w:tab/>
        <w:t>Комитет рекомендует государству-участнику:</w:t>
      </w:r>
    </w:p>
    <w:p w14:paraId="2B81C690" w14:textId="5DD8C3FD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принять комплексную стратегию содействия занятости, гарантирующую доступ к достойной работе, включая план действий с точно определенными целями и сроками, уделяя особое внимание женщинам, молодежи, людям с инвалидностью, представителям коренных народов, афро-гондурасцам, лесбиянкам, геям, бисексуальным, трансгендерным и интерсексуальным людям, особенно в прибрежных районах и в регионе «сухого коридора» Гондураса,  руководствуясь замечанием общего порядка № 18 (2005) Комитета о праве на труд;</w:t>
      </w:r>
    </w:p>
    <w:p w14:paraId="2CAB4F57" w14:textId="5FE3BABE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продолжать уделять приоритетное внимание программам профессионально-технического обучения, адаптируя их к потребностям как рынка труда, так и людей и групп, наиболее пострадавших от безработицы и неполной занятости, особенно в прибрежных районах и в регионе «сухого коридора» Гондураса.</w:t>
      </w:r>
    </w:p>
    <w:p w14:paraId="430F8BF4" w14:textId="6F41C16B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Неформальный сектор</w:t>
      </w:r>
    </w:p>
    <w:p w14:paraId="4678F731" w14:textId="69A03C47" w:rsidR="00817C5D" w:rsidRPr="00817C5D" w:rsidRDefault="00817C5D" w:rsidP="00817C5D">
      <w:pPr>
        <w:pStyle w:val="SingleTxtG"/>
      </w:pPr>
      <w:r w:rsidRPr="00817C5D">
        <w:t>28.</w:t>
      </w:r>
      <w:r w:rsidRPr="00817C5D">
        <w:tab/>
        <w:t>Комитет выражает обеспокоенность в связи с тем, что большое число лиц занято в неформальном секторе, который характеризуется нестабильными условия</w:t>
      </w:r>
      <w:r w:rsidR="000C60EC">
        <w:t>ми</w:t>
      </w:r>
      <w:r w:rsidRPr="00817C5D">
        <w:t xml:space="preserve"> труда и ограниченным доступом к трудовым правам и социальному обеспечению (статьи 6, 7 и 9).</w:t>
      </w:r>
    </w:p>
    <w:p w14:paraId="29AFEDB1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29.</w:t>
      </w:r>
      <w:r w:rsidRPr="00817C5D">
        <w:tab/>
      </w:r>
      <w:r w:rsidRPr="00817C5D">
        <w:rPr>
          <w:b/>
          <w:bCs/>
        </w:rPr>
        <w:t xml:space="preserve">Комитет рекомендует государству-участнику: </w:t>
      </w:r>
    </w:p>
    <w:p w14:paraId="5D3E5F70" w14:textId="299AA335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расширить сферу действия трудового законодательства, социального обеспечения и службы трудовой инспекции, включив в зону их ответственности работников неформального сектора, уделяя особое внимание натуральному сельскому хозяйству, кустарному рыболовству и аквакультуре, </w:t>
      </w:r>
      <w:r w:rsidR="00974AF4">
        <w:rPr>
          <w:b/>
          <w:bCs/>
        </w:rPr>
        <w:br/>
      </w:r>
      <w:r w:rsidRPr="00817C5D">
        <w:rPr>
          <w:b/>
          <w:bCs/>
        </w:rPr>
        <w:t>а также неформальной торговле;</w:t>
      </w:r>
    </w:p>
    <w:p w14:paraId="3CE0381C" w14:textId="267496A8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удвоить усилия по содействию переходу работников из неформального сектора экономики в формальную экономику, уделяя особое внимание женщинам и населению прибрежных районов и региона «сухого коридора» Гондураса, с учетом Рекомендации 2015 года Международной организации труда (МОТ) о переходе от неформальной к формальной экономике (№ 204).</w:t>
      </w:r>
    </w:p>
    <w:p w14:paraId="00D55DA5" w14:textId="3601D116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Право на справедливые и благоприятные условия труда</w:t>
      </w:r>
    </w:p>
    <w:p w14:paraId="147643C2" w14:textId="77777777" w:rsidR="00817C5D" w:rsidRPr="00817C5D" w:rsidRDefault="00817C5D" w:rsidP="00817C5D">
      <w:pPr>
        <w:pStyle w:val="SingleTxtG"/>
      </w:pPr>
      <w:r w:rsidRPr="00817C5D">
        <w:t>30.</w:t>
      </w:r>
      <w:r w:rsidRPr="00817C5D">
        <w:tab/>
        <w:t>Комитет выражает обеспокоенность в связи с нестабильными условиями труда, такими как чрезмерная продолжительность рабочего дня, низкая заработная плата и неустойчивая занятость в некоторых секторах экономики, что приводит к злоупотреблениям и эксплуатации работников. Комитет также выражает обеспокоенность в связи с дискриминацией и домогательствами на рабочем месте (статья 7).</w:t>
      </w:r>
    </w:p>
    <w:p w14:paraId="18122187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31.</w:t>
      </w:r>
      <w:r w:rsidRPr="00817C5D">
        <w:tab/>
      </w:r>
      <w:r w:rsidRPr="00817C5D">
        <w:rPr>
          <w:b/>
          <w:bCs/>
        </w:rPr>
        <w:t xml:space="preserve">Комитет рекомендует государству-участнику: </w:t>
      </w:r>
    </w:p>
    <w:p w14:paraId="0A9CF1EE" w14:textId="7EBF0D95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принять необходимые меры для обеспечения того, чтобы все женщины, занятые в сельском хозяйстве, на сборочных приграничных экспортных предприятиях («макиладорас»), в домашнем хозяйстве, в подводном и промышленном рыболовстве, имели те же условия труда, что и другие работники, как законодательно, так и на практике, путем устранения злоупотреблений и эксплуатации, гарантий эффективного соблюдения максимально допустимой продолжительности рабочего дня, часов отдыха и досуга, а также защиты от несправедливого увольнения, руководствуясь замечанием общего порядка № 23 (2016) Комитета о праве на справедливые и благоприятные условия труда;</w:t>
      </w:r>
    </w:p>
    <w:p w14:paraId="41F9E3EE" w14:textId="1F59DCEA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 xml:space="preserve">принять меры для обеспечения того, чтобы беженцам и просителям убежища предоставлялся такой же благоприятный режим, как и трудящимся, имеющим гражданство государства-участника, в плане доступа к занятости, </w:t>
      </w:r>
      <w:r w:rsidRPr="00817C5D">
        <w:rPr>
          <w:b/>
          <w:bCs/>
        </w:rPr>
        <w:lastRenderedPageBreak/>
        <w:t>вознаграждению и соответствующим условиям труда, и рассмотреть заявление Комитета об обязательствах государств по отношению к беженцам и мигрантам в соответствии с Пактом</w:t>
      </w:r>
      <w:r w:rsidRPr="004D2F69">
        <w:rPr>
          <w:rStyle w:val="a8"/>
        </w:rPr>
        <w:footnoteReference w:id="12"/>
      </w:r>
      <w:r w:rsidRPr="00817C5D">
        <w:rPr>
          <w:b/>
          <w:bCs/>
        </w:rPr>
        <w:t>;</w:t>
      </w:r>
    </w:p>
    <w:p w14:paraId="2AAA06F4" w14:textId="796BA2C3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c)</w:t>
      </w:r>
      <w:r w:rsidRPr="00817C5D">
        <w:rPr>
          <w:b/>
          <w:bCs/>
        </w:rPr>
        <w:tab/>
        <w:t>создать эффективные механизмы мониторинга и рассмотрения жалоб для обеспечения соблюдения положений трудового законодательства и противодействия всем формам дискриминации и домогательств на рабочем месте, а также обеспечить доступ к средствам правовой защиты для работников, чьи права нарушаются;</w:t>
      </w:r>
    </w:p>
    <w:p w14:paraId="57D98692" w14:textId="31501392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d)</w:t>
      </w:r>
      <w:r w:rsidRPr="00817C5D">
        <w:rPr>
          <w:b/>
          <w:bCs/>
        </w:rPr>
        <w:tab/>
        <w:t>принять закон о домашнем труде и ратифицировать Конвенцию Международной организации труда 2011 года о достойном труде домашних работников (№ 189) и Конвенцию Международной организации труда 2019 года об искоренении насилия и домогательстве в сфере труда (№ 190).</w:t>
      </w:r>
    </w:p>
    <w:p w14:paraId="4F0C7744" w14:textId="1AD233F4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Минимальная заработная плата</w:t>
      </w:r>
    </w:p>
    <w:p w14:paraId="2C483895" w14:textId="37326BA9" w:rsidR="00817C5D" w:rsidRPr="00817C5D" w:rsidRDefault="00817C5D" w:rsidP="00817C5D">
      <w:pPr>
        <w:pStyle w:val="SingleTxtG"/>
      </w:pPr>
      <w:r w:rsidRPr="00817C5D">
        <w:t>32.</w:t>
      </w:r>
      <w:r w:rsidRPr="00817C5D">
        <w:tab/>
        <w:t xml:space="preserve">Комитет выражает обеспокоенность в связи с тем, что значительное число работников получает зарплату ниже установленного минимального уровня, что недостаточно для обеспечения достойного уровня жизни для них самих и их семей. </w:t>
      </w:r>
      <w:r w:rsidR="004549FA">
        <w:br/>
      </w:r>
      <w:r w:rsidRPr="00817C5D">
        <w:t xml:space="preserve">Он также выражает обеспокоенность по поводу подписания в некоторых секторах экономики двусторонних соглашений о минимальной заработной плате без их ежегодного постепенного трехстороннего пересмотра (статьи 7 и 8). </w:t>
      </w:r>
    </w:p>
    <w:p w14:paraId="69AF6D8A" w14:textId="75545701" w:rsidR="00817C5D" w:rsidRPr="00817C5D" w:rsidRDefault="00817C5D" w:rsidP="00817C5D">
      <w:pPr>
        <w:pStyle w:val="SingleTxtG"/>
        <w:rPr>
          <w:b/>
          <w:bCs/>
        </w:rPr>
      </w:pPr>
      <w:r w:rsidRPr="00817C5D">
        <w:t>33.</w:t>
      </w:r>
      <w:r w:rsidRPr="00817C5D">
        <w:tab/>
      </w:r>
      <w:r w:rsidRPr="00817C5D">
        <w:rPr>
          <w:b/>
          <w:bCs/>
        </w:rPr>
        <w:t>Комитет рекомендует государству-участнику в соответствии с подпунктом</w:t>
      </w:r>
      <w:r>
        <w:rPr>
          <w:b/>
          <w:bCs/>
          <w:lang w:val="en-US"/>
        </w:rPr>
        <w:t> </w:t>
      </w:r>
      <w:r w:rsidRPr="00817C5D">
        <w:rPr>
          <w:b/>
          <w:bCs/>
        </w:rPr>
        <w:t xml:space="preserve">ii) пункта а) статьи 7 Пакта обеспечить надлежащее вознаграждение всем трудящимся в целях обеспечения достойных условий жизни для них самих и своих семей, особенно занятым на сборочных приграничных экспортных предприятиях («макиладорас»), в сельском хозяйстве, домашнем хозяйстве, подводном и промышленном рыболовстве. Комитет также рекомендует государству-участнику периодически корректировать заработную плату с учетом стоимости жизни и обеспечить трехсторонний социальный диалог по вопросам заработной платы с ее ежегодным и постепенным пересмотром во всех секторах, в частности на сборочных приграничных экспортных предприятиях («макиладорас»). </w:t>
      </w:r>
    </w:p>
    <w:p w14:paraId="0A0A36EE" w14:textId="0B20B2A9" w:rsidR="00817C5D" w:rsidRPr="00817C5D" w:rsidRDefault="00817C5D" w:rsidP="00817C5D">
      <w:pPr>
        <w:pStyle w:val="H23G"/>
      </w:pPr>
      <w:r w:rsidRPr="006F3C48">
        <w:tab/>
      </w:r>
      <w:r w:rsidRPr="006F3C48">
        <w:tab/>
      </w:r>
      <w:r w:rsidRPr="00817C5D">
        <w:t>Техника безопасности и гигиена труда</w:t>
      </w:r>
    </w:p>
    <w:p w14:paraId="44E9FC3D" w14:textId="77777777" w:rsidR="00817C5D" w:rsidRPr="00817C5D" w:rsidRDefault="00817C5D" w:rsidP="00817C5D">
      <w:pPr>
        <w:pStyle w:val="SingleTxtG"/>
      </w:pPr>
      <w:r w:rsidRPr="00817C5D">
        <w:t>34.</w:t>
      </w:r>
      <w:r w:rsidRPr="00817C5D">
        <w:tab/>
        <w:t>Комитет выражает обеспокоенность в связи с недостаточностью мер по охране труда и здоровья, а также ограниченностью возможностей и ресурсов для проведения трудовых инспекций (статья 7).</w:t>
      </w:r>
    </w:p>
    <w:p w14:paraId="5F7E7757" w14:textId="77777777" w:rsidR="00817C5D" w:rsidRPr="00817C5D" w:rsidRDefault="00817C5D" w:rsidP="00817C5D">
      <w:pPr>
        <w:pStyle w:val="SingleTxtG"/>
        <w:rPr>
          <w:b/>
          <w:bCs/>
        </w:rPr>
      </w:pPr>
      <w:r w:rsidRPr="006F3C48">
        <w:t>35.</w:t>
      </w:r>
      <w:r w:rsidRPr="006F3C48">
        <w:tab/>
      </w:r>
      <w:r w:rsidRPr="00817C5D">
        <w:rPr>
          <w:b/>
          <w:bCs/>
        </w:rPr>
        <w:t xml:space="preserve">Комитет рекомендует государству-участнику: </w:t>
      </w:r>
    </w:p>
    <w:p w14:paraId="11B533E1" w14:textId="0072C58E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создать комплексную систему охраны труда, охватывающую всех работников, уделяя особое внимание занятым на сборочных приграничных экспортных предприятиях («макиладорас»), в сельском хозяйстве, домашнем хозяйстве, кустарном рыбном промысле, подводном и промышленном рыболовстве, с тем чтобы обеспечить защиту от несчастных случаев на производстве и профессиональных заболеваний; </w:t>
      </w:r>
    </w:p>
    <w:p w14:paraId="6F93E819" w14:textId="4129B70A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предоставить механизму трудовой инспекции соответствующий мандат и необходимые людские, технические и финансовые ресурс</w:t>
      </w:r>
      <w:r w:rsidR="00B2157F">
        <w:rPr>
          <w:b/>
          <w:bCs/>
        </w:rPr>
        <w:t>ы</w:t>
      </w:r>
      <w:r w:rsidRPr="00817C5D">
        <w:rPr>
          <w:b/>
          <w:bCs/>
        </w:rPr>
        <w:t xml:space="preserve"> для инициирования и проведения более эффективных проверок на всех рабочих местах с учетом конкретных условий каждого сектора, включая неформальный сектор экономики; </w:t>
      </w:r>
    </w:p>
    <w:p w14:paraId="183BEB1D" w14:textId="11C138CA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c)</w:t>
      </w:r>
      <w:r w:rsidRPr="00817C5D">
        <w:rPr>
          <w:b/>
          <w:bCs/>
        </w:rPr>
        <w:tab/>
        <w:t>принять закон о гигиене труда и ратифицировать Конвенцию Международной организации труда 2006 года об основах, содействующих безопасности и гигиене труда (№ 187), и Конвенцию Международной организации труда 1981 года о безопасности и гигиене труда (№ 155).</w:t>
      </w:r>
    </w:p>
    <w:p w14:paraId="4DB77DE4" w14:textId="40CB5E76" w:rsidR="00817C5D" w:rsidRPr="00817C5D" w:rsidRDefault="00817C5D" w:rsidP="00817C5D">
      <w:pPr>
        <w:pStyle w:val="H23G"/>
      </w:pPr>
      <w:r w:rsidRPr="00F96212">
        <w:lastRenderedPageBreak/>
        <w:tab/>
      </w:r>
      <w:r w:rsidRPr="00F96212">
        <w:tab/>
      </w:r>
      <w:r w:rsidRPr="00817C5D">
        <w:t>Права профсоюзов</w:t>
      </w:r>
    </w:p>
    <w:p w14:paraId="1365832D" w14:textId="77777777" w:rsidR="00817C5D" w:rsidRPr="00817C5D" w:rsidRDefault="00817C5D" w:rsidP="00817C5D">
      <w:pPr>
        <w:pStyle w:val="SingleTxtG"/>
      </w:pPr>
      <w:r w:rsidRPr="00817C5D">
        <w:t>36.</w:t>
      </w:r>
      <w:r w:rsidRPr="00817C5D">
        <w:tab/>
        <w:t>Комитет выражает обеспокоенность в связи с нормативными положениями, ограничивающими эффективное осуществление права на объединение в профсоюзы и права на забастовку. Комитет также выражает озабоченность по поводу случаев насилия и дискриминации, направленных против участников профсоюзного движения, включая их убийства (статья 8).</w:t>
      </w:r>
    </w:p>
    <w:p w14:paraId="386605AD" w14:textId="77777777" w:rsidR="00817C5D" w:rsidRPr="00817C5D" w:rsidRDefault="00817C5D" w:rsidP="00817C5D">
      <w:pPr>
        <w:pStyle w:val="SingleTxtG"/>
        <w:rPr>
          <w:b/>
          <w:bCs/>
        </w:rPr>
      </w:pPr>
      <w:r w:rsidRPr="00AE29D5">
        <w:t>37.</w:t>
      </w:r>
      <w:r w:rsidRPr="00AE29D5">
        <w:tab/>
      </w:r>
      <w:r w:rsidRPr="00817C5D">
        <w:rPr>
          <w:b/>
          <w:bCs/>
        </w:rPr>
        <w:t>Комитет рекомендует государству-участнику:</w:t>
      </w:r>
    </w:p>
    <w:p w14:paraId="3CF49DC2" w14:textId="54F3B539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пересмотреть и скорректировать положения Трудового кодекса и Уголовного кодекса, ограничивающие права профсоюзов, обеспечив их соответствие статье 8 Пакта;</w:t>
      </w:r>
    </w:p>
    <w:p w14:paraId="0F54E223" w14:textId="247C3C2D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принять все необходимые меры для защиты лиц, участвующих в профсоюзном движении и забастовках, а также предупреждать, расследовать и должным образом наказывать все формы дискриминации и насилия в отношении участников профсоюзного движения.</w:t>
      </w:r>
    </w:p>
    <w:p w14:paraId="46741734" w14:textId="034800D6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Право на социальное обеспечение</w:t>
      </w:r>
    </w:p>
    <w:p w14:paraId="6EAB1276" w14:textId="77777777" w:rsidR="00817C5D" w:rsidRPr="00817C5D" w:rsidRDefault="00817C5D" w:rsidP="00817C5D">
      <w:pPr>
        <w:pStyle w:val="SingleTxtG"/>
      </w:pPr>
      <w:r w:rsidRPr="00817C5D">
        <w:t>38.</w:t>
      </w:r>
      <w:r w:rsidRPr="00817C5D">
        <w:tab/>
        <w:t xml:space="preserve">Комитет принимает к сведению инициативу по принятию закона о социальном страховании после отмены в 2022 году Рамочного закона о системе социальной защиты. Вместе с тем он по-прежнему выражает обеспокоенность в связи с тем, что значительная часть населения по-прежнему не охвачена системой социального обеспечения и что государство-участник еще не имеет универсальной системы социального обеспечения, гарантирующей минимальный уровень социального обеспечения для всего населения (статья 9). </w:t>
      </w:r>
    </w:p>
    <w:p w14:paraId="33F01A46" w14:textId="77777777" w:rsidR="00817C5D" w:rsidRPr="00817C5D" w:rsidRDefault="00817C5D" w:rsidP="00817C5D">
      <w:pPr>
        <w:pStyle w:val="SingleTxtG"/>
        <w:rPr>
          <w:b/>
          <w:bCs/>
        </w:rPr>
      </w:pPr>
      <w:r w:rsidRPr="00B4326E">
        <w:t>39.</w:t>
      </w:r>
      <w:r w:rsidRPr="00B4326E">
        <w:tab/>
      </w:r>
      <w:r w:rsidRPr="00817C5D">
        <w:rPr>
          <w:b/>
          <w:bCs/>
        </w:rPr>
        <w:t>Комитет рекомендует государству-участнику:</w:t>
      </w:r>
    </w:p>
    <w:p w14:paraId="1D2CCE5E" w14:textId="7930A802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удвоить усилия по созданию надлежащей и доступной для всех системы социального обеспечения, гарантирующей, в частности, всеобщий охват социальным обеспечением, которая предоставляет соответствующие льготы всем лицам, особенно наиболее обездоленным и маргинализированным группам населения, с тем чтобы обеспечить для них достойные условия жизни, и которая покрывает все социальные риски и непредвиденные обстоятельства</w:t>
      </w:r>
      <w:r w:rsidR="00974AF4">
        <w:rPr>
          <w:b/>
          <w:bCs/>
        </w:rPr>
        <w:t>;</w:t>
      </w:r>
    </w:p>
    <w:p w14:paraId="5AF5A4F1" w14:textId="5CDAE309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расширить охват программами денежных трансфертов для всех обездоленных и маргинализированных семей, чтобы гарантировать им достойные условия жизни, уделяя особое внимание прибрежным районам, «сухому коридору» Гондураса и поселениям с самым высоким уровнем бедности;</w:t>
      </w:r>
    </w:p>
    <w:p w14:paraId="1CC5A59E" w14:textId="3589054E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c)</w:t>
      </w:r>
      <w:r w:rsidRPr="00817C5D">
        <w:rPr>
          <w:b/>
          <w:bCs/>
        </w:rPr>
        <w:tab/>
        <w:t>принять необходимые меры для введения минимального уровня социальной защиты, включающего социальные гарантии и доступ к базовым услугам, и в этой связи руководствоваться замечанием общего порядка № 19 (2007) Комитета о праве на социальное обеспечение и его заявлением о минимальном уровне социальной защиты как важнейшем элементе права на социальное обеспечение и перечня целей в области устойчивого развития</w:t>
      </w:r>
      <w:r w:rsidRPr="00817C5D">
        <w:rPr>
          <w:rStyle w:val="a8"/>
        </w:rPr>
        <w:footnoteReference w:id="13"/>
      </w:r>
      <w:r w:rsidRPr="00817C5D">
        <w:rPr>
          <w:b/>
          <w:bCs/>
        </w:rPr>
        <w:t xml:space="preserve">. </w:t>
      </w:r>
    </w:p>
    <w:p w14:paraId="656F5FBC" w14:textId="53A0870C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Защита семьи и детей</w:t>
      </w:r>
    </w:p>
    <w:p w14:paraId="7CB8981E" w14:textId="77777777" w:rsidR="00817C5D" w:rsidRPr="00817C5D" w:rsidRDefault="00817C5D" w:rsidP="00817C5D">
      <w:pPr>
        <w:pStyle w:val="SingleTxtG"/>
      </w:pPr>
      <w:r w:rsidRPr="00817C5D">
        <w:t>40.</w:t>
      </w:r>
      <w:r w:rsidRPr="00817C5D">
        <w:tab/>
        <w:t>Принимая к сведению принятые меры, Комитет выражает обеспокоенность в связи с неэффективностью нормативно-правовой базы и системы мониторинга, направленной на искоренение наихудших форм детского труда и рисков эксплуатации и жестокого обращения, которым подвергаются дети и подростки в некоторых секторах экономики (статья 10).</w:t>
      </w:r>
    </w:p>
    <w:p w14:paraId="50B0BB85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41.</w:t>
      </w:r>
      <w:r w:rsidRPr="00817C5D">
        <w:tab/>
      </w:r>
      <w:r w:rsidRPr="00817C5D">
        <w:rPr>
          <w:b/>
          <w:bCs/>
        </w:rPr>
        <w:t>Комитет рекомендует государству-участнику:</w:t>
      </w:r>
    </w:p>
    <w:p w14:paraId="2716CAA3" w14:textId="5069B252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привести Трудовой кодекс и Положения о детском труде в Гондурасе в соответствие с положениями Пакта и международными стандартами; </w:t>
      </w:r>
    </w:p>
    <w:p w14:paraId="3068A994" w14:textId="01EAE143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lastRenderedPageBreak/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активизировать усилия по борьбе с наихудшими формами детского труда в сельском хозяйстве, горнодобывающей промышленности, рыболовстве и домашнем хозяйстве путем обеспечения соблюдения трудового законодательства, расширения полномочий трудовых инспекций, введения соответствующих наказаний и предоставления средств правовой защиты жертвам.</w:t>
      </w:r>
    </w:p>
    <w:p w14:paraId="3A3E6EDA" w14:textId="1B42F325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Бедность</w:t>
      </w:r>
    </w:p>
    <w:p w14:paraId="082F841B" w14:textId="77777777" w:rsidR="00817C5D" w:rsidRPr="00817C5D" w:rsidRDefault="00817C5D" w:rsidP="00817C5D">
      <w:pPr>
        <w:pStyle w:val="SingleTxtG"/>
      </w:pPr>
      <w:r w:rsidRPr="00817C5D">
        <w:t>42.</w:t>
      </w:r>
      <w:r w:rsidRPr="00817C5D">
        <w:tab/>
        <w:t xml:space="preserve">Принимая во внимание Программу солидарных действий и Сеть солидарности, Комитет по-прежнему выражает обеспокоенность в связи с высокими показателями бедности и крайней нищеты, от которой страдают обездоленные и маргинализированные лица и группы населения, особенно в сельских и отдаленных регионах (статья 11). </w:t>
      </w:r>
    </w:p>
    <w:p w14:paraId="21EBAA4C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43.</w:t>
      </w:r>
      <w:r w:rsidRPr="00817C5D">
        <w:tab/>
      </w:r>
      <w:r w:rsidRPr="00817C5D">
        <w:rPr>
          <w:b/>
          <w:bCs/>
        </w:rPr>
        <w:t>Комитет рекомендует государству-участнику принять многоаспектный национальный план действий по искоренению нищеты, включающий четкие и измеримые цели и направленный на устранение как коренных причин нищеты, так и дополнительных последствий ежегодной инфляции, а также воздействия пандемии коронавирусной инфекции (COVID-19), уделяя особое внимание обездоленным и маргинализированным группам населения, особенно женщинам, возглавляющим домашние хозяйства, отдавая приоритет поселениям с наиболее высоким уровнем бедности, а также прибрежным районам и региону «сухого коридора» Гондураса, и выделить достаточные ресурсы для его мониторинга и осуществления.</w:t>
      </w:r>
    </w:p>
    <w:p w14:paraId="68F0D8B5" w14:textId="15EEEAEA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Право на питание</w:t>
      </w:r>
    </w:p>
    <w:p w14:paraId="7AB6934F" w14:textId="77777777" w:rsidR="00817C5D" w:rsidRPr="00817C5D" w:rsidRDefault="00817C5D" w:rsidP="00817C5D">
      <w:pPr>
        <w:pStyle w:val="SingleTxtG"/>
      </w:pPr>
      <w:r w:rsidRPr="00817C5D">
        <w:t>44.</w:t>
      </w:r>
      <w:r w:rsidRPr="00817C5D">
        <w:tab/>
        <w:t>Комитет принимает к сведению принятие государством-участником мер в сфере продовольственной безопасности. Тем не менее он выражает обеспокоенность в связи с низким уровнем продовольственной безопасности среди обездоленных групп населения. Кроме того, он также выражает обеспокоенность по поводу сохранения таких проблем, как бедность, ограниченный доступ к полноценному питанию, уязвимость перед изменением климата и стихийными бедствиями, неурожаи и неравенство в наличии и распределении продовольствия, особенно в сельских и отдаленных районах (статья 11).</w:t>
      </w:r>
    </w:p>
    <w:p w14:paraId="493E2BB2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45.</w:t>
      </w:r>
      <w:r w:rsidRPr="00817C5D">
        <w:tab/>
      </w:r>
      <w:r w:rsidRPr="00817C5D">
        <w:rPr>
          <w:b/>
          <w:bCs/>
        </w:rPr>
        <w:t xml:space="preserve">Комитет рекомендует государству-участнику: </w:t>
      </w:r>
    </w:p>
    <w:p w14:paraId="711F1803" w14:textId="09B6CCA2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принять законодательную и институциональную базу и всеобъемлющую стратегию для обеспечения права на достаточное питание и для борьбы с отсутствием продовольственной безопасности и недоеданием, руководствуясь при этом замечанием общего порядка № 12 (1999) Комитета о праве на достаточное питание; </w:t>
      </w:r>
    </w:p>
    <w:p w14:paraId="50E92ED0" w14:textId="44D50A1D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обеспечить в рамках продовольственных программ соблюдение права на питание, проведение консультаций с обездоленными группами населения, оказание поддержки местному сельскому хозяйству и рыболовству, а также содействие мелким производителям и общественным инициативам путем облегчения доступа к соответствующим технологиям и местным рынкам, особенно в прибрежных районах и в регионе «сухого коридора» Гондураса;</w:t>
      </w:r>
    </w:p>
    <w:p w14:paraId="1CB5C7FE" w14:textId="3BF1DB45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c)</w:t>
      </w:r>
      <w:r w:rsidRPr="00817C5D">
        <w:rPr>
          <w:b/>
          <w:bCs/>
        </w:rPr>
        <w:tab/>
        <w:t>принять все необходимые меры для укрепления компонента продовольственной безопасности в процессе актуализации Национального плана адаптации посредством улучшения доступа к разнообразным продуктам питания и создания диверсифицированных, устойчивых и учитывающих потребности в питании продовольственных систем;</w:t>
      </w:r>
    </w:p>
    <w:p w14:paraId="04C61A5E" w14:textId="4875ACA6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d)</w:t>
      </w:r>
      <w:r w:rsidRPr="00817C5D">
        <w:rPr>
          <w:b/>
          <w:bCs/>
        </w:rPr>
        <w:tab/>
        <w:t>принять во внимание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безопасности.</w:t>
      </w:r>
    </w:p>
    <w:p w14:paraId="3EEE3960" w14:textId="793FB25F" w:rsidR="00817C5D" w:rsidRPr="00817C5D" w:rsidRDefault="00817C5D" w:rsidP="00817C5D">
      <w:pPr>
        <w:pStyle w:val="H23G"/>
      </w:pPr>
      <w:r w:rsidRPr="00F96212">
        <w:lastRenderedPageBreak/>
        <w:tab/>
      </w:r>
      <w:r w:rsidRPr="00F96212">
        <w:tab/>
      </w:r>
      <w:r w:rsidRPr="00817C5D">
        <w:t xml:space="preserve">Право на воду и санитарию </w:t>
      </w:r>
    </w:p>
    <w:p w14:paraId="541BFEAD" w14:textId="77777777" w:rsidR="00817C5D" w:rsidRPr="00817C5D" w:rsidRDefault="00817C5D" w:rsidP="00817C5D">
      <w:pPr>
        <w:pStyle w:val="SingleTxtG"/>
      </w:pPr>
      <w:r w:rsidRPr="00817C5D">
        <w:t>46.</w:t>
      </w:r>
      <w:r w:rsidRPr="00817C5D">
        <w:tab/>
        <w:t>Принимая к сведению заявление государства-участника о том, что на его территории не ведется добыча полезных ископаемых открытым способом, Комитет по-прежнему выражает обеспокоенность в связи с сообщениями о загрязнении водных ресурсов в результате реализации проектов в области добычи полезных ископаемых и сельского хозяйства. Он также выражает озабоченность по поводу ограниченного доступа к безопасной питьевой воде и санитарно-гигиеническим услугам в сельских и отдаленных районах (статья 11).</w:t>
      </w:r>
    </w:p>
    <w:p w14:paraId="510614C7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47.</w:t>
      </w:r>
      <w:r w:rsidRPr="00817C5D">
        <w:tab/>
      </w:r>
      <w:r w:rsidRPr="00817C5D">
        <w:rPr>
          <w:b/>
          <w:bCs/>
        </w:rPr>
        <w:t>Комитет рекомендует государству-участнику:</w:t>
      </w:r>
    </w:p>
    <w:p w14:paraId="7157FFA4" w14:textId="1BAAF0FB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 xml:space="preserve">усилить меры по защите водных ресурсов, включая поверхностные, подземные и трансграничные воды, от воздействия горнодобывающей, сельскохозяйственной деятельности и изменения климата, а также обеспечить защиту средств к существованию общин, проживающих ниже по течению рек, руководствуясь замечанием общего порядка № 15 (2002) Комитета о праве на воду; </w:t>
      </w:r>
    </w:p>
    <w:p w14:paraId="57F71F40" w14:textId="07EB9A70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удвоить усилия по обеспечению достаточного, доступного и недорогого питьевого водоснабжения и санитарных услуг в периферийных и отдаленных районах, особенно в прибрежных районах и в регионе «сухого коридора» Гондураса.</w:t>
      </w:r>
    </w:p>
    <w:p w14:paraId="3E76D103" w14:textId="7773E52A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 xml:space="preserve">Окружающая среда и изменение климата </w:t>
      </w:r>
    </w:p>
    <w:p w14:paraId="6F3D361B" w14:textId="77777777" w:rsidR="00817C5D" w:rsidRPr="00817C5D" w:rsidRDefault="00817C5D" w:rsidP="00817C5D">
      <w:pPr>
        <w:pStyle w:val="SingleTxtG"/>
      </w:pPr>
      <w:r w:rsidRPr="00817C5D">
        <w:t>48.</w:t>
      </w:r>
      <w:r w:rsidRPr="00817C5D">
        <w:tab/>
        <w:t xml:space="preserve">Комитет принимает к сведению осуществляемую в настоящее время актуализацию Национального плана по адаптации к изменению климата. Вместе с тем он выражает обеспокоенность в связи с уязвимостью государства-участника перед изменением климата и бедствиями, такими как наводнения и засухи, а также долгосрочными изменениями, включая повышение уровня моря и повышение температуры. Он также выражает озабоченность по поводу воздействия проектов по добыче полезных ископаемых, обезлесения и неэффективного управления отходами и свалками, которые усугубляют уязвимость обездоленных групп населения и приводят к перемещению и миграции (статья 11). </w:t>
      </w:r>
    </w:p>
    <w:p w14:paraId="1A5197BB" w14:textId="77777777" w:rsidR="00817C5D" w:rsidRPr="00817C5D" w:rsidRDefault="00817C5D" w:rsidP="00817C5D">
      <w:pPr>
        <w:pStyle w:val="SingleTxtG"/>
        <w:rPr>
          <w:b/>
          <w:bCs/>
        </w:rPr>
      </w:pPr>
      <w:r w:rsidRPr="00817C5D">
        <w:t>49.</w:t>
      </w:r>
      <w:r w:rsidRPr="00817C5D">
        <w:tab/>
      </w:r>
      <w:r w:rsidRPr="00817C5D">
        <w:rPr>
          <w:b/>
          <w:bCs/>
        </w:rPr>
        <w:t xml:space="preserve">Комитет рекомендует государству-участнику: </w:t>
      </w:r>
    </w:p>
    <w:p w14:paraId="4736A664" w14:textId="342B6D2D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a)</w:t>
      </w:r>
      <w:r w:rsidRPr="00817C5D">
        <w:rPr>
          <w:b/>
          <w:bCs/>
        </w:rPr>
        <w:tab/>
        <w:t>обеспечить справедливое и устойчивое управление природными ресурсами, включая лесное хозяйство и рыболовство, при участии коренных народов и гондурасцев африканского происхождения, мелких фермеров и рыбаков-кустарей, а также затрагиваемых общин, гражданского общества и компетентных органов;</w:t>
      </w:r>
    </w:p>
    <w:p w14:paraId="169A32C8" w14:textId="01082700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b)</w:t>
      </w:r>
      <w:r w:rsidRPr="00817C5D">
        <w:rPr>
          <w:b/>
          <w:bCs/>
        </w:rPr>
        <w:tab/>
        <w:t>включить правозащитный подход во все меры по адаптации и компенсации потерь и ущерба, в том числе в обновленный Национальный план адаптации к изменению климата, проект закона об изменении климата и специальный закон о торговле квотами на выбросы углерода для обеспечения климатической справедливости при проведении консультаций с широким участием и с учетом конкретных потребностей наиболее пострадавших групп населения;</w:t>
      </w:r>
    </w:p>
    <w:p w14:paraId="349ADE13" w14:textId="30CCE1B3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c)</w:t>
      </w:r>
      <w:r w:rsidRPr="00817C5D">
        <w:rPr>
          <w:b/>
          <w:bCs/>
        </w:rPr>
        <w:tab/>
        <w:t>усилить меры по адаптации с помощью систем раннего предупреждения, общедоступности финансовых услуг и социального обеспечения для наиболее уязвимых сообществ и групп населения, уделяя первоочередное внимание созданию устойчивой инфраструктуры и разрабатывая планы на случай чрезвычайных ситуаций и планы восстановления средств к существованию в консультации с пострадавшими сообществами;</w:t>
      </w:r>
    </w:p>
    <w:p w14:paraId="34465A51" w14:textId="3EFB5A6F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d)</w:t>
      </w:r>
      <w:r w:rsidRPr="00817C5D">
        <w:rPr>
          <w:b/>
          <w:bCs/>
        </w:rPr>
        <w:tab/>
        <w:t>принимать все необходимые меры для защиты прибрежных общин и густонаселенных районов от повышения уровня моря и наводнений;</w:t>
      </w:r>
    </w:p>
    <w:p w14:paraId="0A039FFC" w14:textId="4BC92176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e)</w:t>
      </w:r>
      <w:r w:rsidRPr="00817C5D">
        <w:rPr>
          <w:b/>
          <w:bCs/>
        </w:rPr>
        <w:tab/>
        <w:t xml:space="preserve">повысить эффективность управления отходами и свалками, особенно в отдаленных, сельских и прибрежных районах; </w:t>
      </w:r>
    </w:p>
    <w:p w14:paraId="481D2FC2" w14:textId="7E1598CF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lastRenderedPageBreak/>
        <w:tab/>
      </w:r>
      <w:r w:rsidRPr="00817C5D">
        <w:rPr>
          <w:b/>
          <w:bCs/>
        </w:rPr>
        <w:t>f)</w:t>
      </w:r>
      <w:r w:rsidRPr="00817C5D">
        <w:rPr>
          <w:b/>
          <w:bCs/>
        </w:rPr>
        <w:tab/>
        <w:t>укреплять международное сотрудничество с целью получения финансовой и технологической поддержки для смягчения последствий изменения климата и реагирования на них, в том числе в рамках Варшавского международного механизма по потерям и ущербу в результате воздействий изменения климата;</w:t>
      </w:r>
    </w:p>
    <w:p w14:paraId="22BDFB92" w14:textId="39986E86" w:rsidR="00817C5D" w:rsidRPr="00817C5D" w:rsidRDefault="00817C5D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Pr="00817C5D">
        <w:rPr>
          <w:b/>
          <w:bCs/>
        </w:rPr>
        <w:t>g)</w:t>
      </w:r>
      <w:r w:rsidRPr="00817C5D">
        <w:rPr>
          <w:b/>
          <w:bCs/>
        </w:rPr>
        <w:tab/>
        <w:t>принять во внимани</w:t>
      </w:r>
      <w:r w:rsidR="00F96212">
        <w:rPr>
          <w:b/>
          <w:bCs/>
        </w:rPr>
        <w:t>е</w:t>
      </w:r>
      <w:r w:rsidRPr="00817C5D">
        <w:rPr>
          <w:b/>
          <w:bCs/>
        </w:rPr>
        <w:t xml:space="preserve"> рекомендации Специального докладчика по вопросу о поощрении и защите прав человека в контексте изменения климата, сформулированные по итогам его визита в Гондурас</w:t>
      </w:r>
      <w:r w:rsidRPr="00817C5D">
        <w:rPr>
          <w:rStyle w:val="a8"/>
        </w:rPr>
        <w:footnoteReference w:id="14"/>
      </w:r>
      <w:r w:rsidRPr="00817C5D">
        <w:rPr>
          <w:b/>
          <w:bCs/>
        </w:rPr>
        <w:t xml:space="preserve">. </w:t>
      </w:r>
    </w:p>
    <w:p w14:paraId="6D68DE90" w14:textId="238283E8" w:rsidR="00817C5D" w:rsidRPr="00817C5D" w:rsidRDefault="00817C5D" w:rsidP="00817C5D">
      <w:pPr>
        <w:pStyle w:val="H23G"/>
      </w:pPr>
      <w:r w:rsidRPr="00F96212">
        <w:tab/>
      </w:r>
      <w:r w:rsidRPr="00F96212">
        <w:tab/>
      </w:r>
      <w:r w:rsidRPr="00817C5D">
        <w:t>Права на землю</w:t>
      </w:r>
    </w:p>
    <w:p w14:paraId="6B2F21F0" w14:textId="77777777" w:rsidR="00817C5D" w:rsidRPr="00817C5D" w:rsidRDefault="00817C5D" w:rsidP="00817C5D">
      <w:pPr>
        <w:pStyle w:val="SingleTxtG"/>
      </w:pPr>
      <w:r w:rsidRPr="00817C5D">
        <w:t>50.</w:t>
      </w:r>
      <w:r w:rsidRPr="00817C5D">
        <w:tab/>
        <w:t>Комитет принимает к сведению протокол о предотвращении земельных, территориальных и экологических конфликтов. Тем не менее он выражает обеспокоенность в связи с сообщениями о неравном доступе к земле, отсутствии правовой защиты и захвате природных ресурсов, которые подрывают права обездоленных групп населения и приводят к социальным конфликтам, насилию, выселениям, перемещению и миграции (статья 11).</w:t>
      </w:r>
    </w:p>
    <w:p w14:paraId="0A35D61F" w14:textId="77777777" w:rsidR="00817C5D" w:rsidRPr="00FA328F" w:rsidRDefault="00817C5D" w:rsidP="00817C5D">
      <w:pPr>
        <w:pStyle w:val="SingleTxtG"/>
        <w:rPr>
          <w:b/>
          <w:bCs/>
        </w:rPr>
      </w:pPr>
      <w:r w:rsidRPr="00817C5D">
        <w:t>51.</w:t>
      </w:r>
      <w:r w:rsidRPr="00817C5D">
        <w:tab/>
      </w:r>
      <w:r w:rsidRPr="00FA328F">
        <w:rPr>
          <w:b/>
          <w:bCs/>
        </w:rPr>
        <w:t>Комитет рекомендует государству-участнику:</w:t>
      </w:r>
    </w:p>
    <w:p w14:paraId="4E642652" w14:textId="5CB1482B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a)</w:t>
      </w:r>
      <w:r w:rsidR="00817C5D" w:rsidRPr="00FA328F">
        <w:rPr>
          <w:b/>
          <w:bCs/>
        </w:rPr>
        <w:tab/>
        <w:t>обеспечить справедливый доступ к земле, территории и природным ресурсам путем ускорения земельной реформы и модернизации кадастра, а также гарантировать права пользования и владения, особенно для крестьян и других групп, исторически находившихся в положении социальной изоляции, руководствуясь замечанием общего порядка № 26 (2022) Комитета о правах на землю и экономических, социальных и культурных правах;</w:t>
      </w:r>
    </w:p>
    <w:p w14:paraId="731F076E" w14:textId="182A940F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b)</w:t>
      </w:r>
      <w:r w:rsidR="00817C5D" w:rsidRPr="00FA328F">
        <w:rPr>
          <w:b/>
          <w:bCs/>
        </w:rPr>
        <w:tab/>
        <w:t>упростить и гармонизировать нормативно-правовую базу в области управления земельными и природными ресурсами, обеспечить транспарентность и координацию между различными уровнями государственного управления, несущими ответственность за эту сферу;</w:t>
      </w:r>
    </w:p>
    <w:p w14:paraId="086CF988" w14:textId="347EAF49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c)</w:t>
      </w:r>
      <w:r w:rsidR="00817C5D" w:rsidRPr="00FA328F">
        <w:rPr>
          <w:b/>
          <w:bCs/>
        </w:rPr>
        <w:tab/>
        <w:t>обеспечить доступ к эффективным средствам правовой защиты и мерам по возмещению ущерба для жертв нарушений прав человека в результате земельных конфликтов;</w:t>
      </w:r>
    </w:p>
    <w:p w14:paraId="57AD7F8A" w14:textId="7B1740F5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d)</w:t>
      </w:r>
      <w:r w:rsidR="00817C5D" w:rsidRPr="00FA328F">
        <w:rPr>
          <w:b/>
          <w:bCs/>
        </w:rPr>
        <w:tab/>
        <w:t>создать механизмы для урегулирования конфликта в районе Бахо-Агуан, гарантирующие возмещение ущерба и неповторение событий, в том числе в рамках трехсторонней комиссии, созданной согласно заключенным в феврале 2022 года соглашениям между правительством и крестьянскими группами в Бахо-Агуане.</w:t>
      </w:r>
    </w:p>
    <w:p w14:paraId="3602C69F" w14:textId="40C90E3B" w:rsidR="00817C5D" w:rsidRPr="00817C5D" w:rsidRDefault="00FA328F" w:rsidP="00FA328F">
      <w:pPr>
        <w:pStyle w:val="H23G"/>
      </w:pPr>
      <w:r w:rsidRPr="00F96212">
        <w:tab/>
      </w:r>
      <w:r w:rsidRPr="00F96212">
        <w:tab/>
      </w:r>
      <w:r w:rsidR="00817C5D" w:rsidRPr="00817C5D">
        <w:t>Принудительные выселения</w:t>
      </w:r>
    </w:p>
    <w:p w14:paraId="238A9469" w14:textId="77777777" w:rsidR="00817C5D" w:rsidRPr="00817C5D" w:rsidRDefault="00817C5D" w:rsidP="00817C5D">
      <w:pPr>
        <w:pStyle w:val="SingleTxtG"/>
      </w:pPr>
      <w:r w:rsidRPr="00817C5D">
        <w:t>52.</w:t>
      </w:r>
      <w:r w:rsidRPr="00817C5D">
        <w:tab/>
        <w:t xml:space="preserve">Комитет выражает обеспокоенность в связи сообщениями о выселениях на основании декрета № 93-2021, свидетельствующих о чрезмерном применении силы и отсутствии судебного надзора, а также об уничтожении имущества и посевов, что нарушает экономические, социальные и культурные права обездоленных и маргинализированных групп населения (статья 11). </w:t>
      </w:r>
    </w:p>
    <w:p w14:paraId="166C4109" w14:textId="68BB823F" w:rsidR="00817C5D" w:rsidRPr="00FA328F" w:rsidRDefault="00817C5D" w:rsidP="00817C5D">
      <w:pPr>
        <w:pStyle w:val="SingleTxtG"/>
        <w:rPr>
          <w:b/>
          <w:bCs/>
        </w:rPr>
      </w:pPr>
      <w:r w:rsidRPr="00817C5D">
        <w:t>53.</w:t>
      </w:r>
      <w:r w:rsidRPr="00817C5D">
        <w:tab/>
      </w:r>
      <w:r w:rsidRPr="00FA328F">
        <w:rPr>
          <w:b/>
          <w:bCs/>
        </w:rPr>
        <w:t xml:space="preserve">Комитет рекомендует государству-участнику отменить декрет № 93-2021 и в случае неизбежных выселений обеспечить, чтобы они осуществлялись в соответствии с надлежащей правовой процедурой, без применения силы и под судебным надзором; им должны предшествовать консультации с затронутыми лицами и рассмотрение возможных альтернативных мер, чтобы пострадавшие могли воспользоваться средствами правовой защиты, что позволит вернуть им имущество, дома и земли или воспользоваться адекватной альтернативой получения соответствующей компенсации, руководствуясь замечанием общего порядка № 7 (1997) Комитета о принудительных выселениях, а также Основными </w:t>
      </w:r>
      <w:r w:rsidRPr="00FA328F">
        <w:rPr>
          <w:b/>
          <w:bCs/>
        </w:rPr>
        <w:lastRenderedPageBreak/>
        <w:t>принципами и руководящими указаниями, касающимися выселений и перемещений по соображениям развития</w:t>
      </w:r>
      <w:r w:rsidR="00FA328F">
        <w:rPr>
          <w:rStyle w:val="a8"/>
          <w:b/>
          <w:bCs/>
        </w:rPr>
        <w:footnoteReference w:id="15"/>
      </w:r>
      <w:r w:rsidRPr="00FA328F">
        <w:rPr>
          <w:b/>
          <w:bCs/>
        </w:rPr>
        <w:t xml:space="preserve">. </w:t>
      </w:r>
    </w:p>
    <w:p w14:paraId="5207B549" w14:textId="35EB2A4F" w:rsidR="00817C5D" w:rsidRPr="00817C5D" w:rsidRDefault="00FA328F" w:rsidP="00FA328F">
      <w:pPr>
        <w:pStyle w:val="H23G"/>
      </w:pPr>
      <w:r w:rsidRPr="00F96212">
        <w:tab/>
      </w:r>
      <w:r w:rsidRPr="00F96212">
        <w:tab/>
      </w:r>
      <w:r w:rsidR="00817C5D" w:rsidRPr="00817C5D">
        <w:t xml:space="preserve">Права коренных народов и гондурасцев африканского происхождения </w:t>
      </w:r>
    </w:p>
    <w:p w14:paraId="0CC28225" w14:textId="77777777" w:rsidR="00817C5D" w:rsidRPr="00817C5D" w:rsidRDefault="00817C5D" w:rsidP="00817C5D">
      <w:pPr>
        <w:pStyle w:val="SingleTxtG"/>
      </w:pPr>
      <w:r w:rsidRPr="00817C5D">
        <w:t>54.</w:t>
      </w:r>
      <w:r w:rsidRPr="00817C5D">
        <w:tab/>
        <w:t>Комитет выражает обеспокоенность по поводу сложного и медленного процесса регистрации и демаркации земель коренных народов и гондурасцев африканского происхождения, а также случаев выселения, лишения собственности и перемещения этих народов из-за земельных споров и воздействия проектов по добыче полезных ископаемых на их исконные территории без проведения консультаций и свободного, предварительного и осознанного согласия (статьи 1, 11 и 15).</w:t>
      </w:r>
    </w:p>
    <w:p w14:paraId="1D078A01" w14:textId="77777777" w:rsidR="00817C5D" w:rsidRPr="00FA328F" w:rsidRDefault="00817C5D" w:rsidP="00817C5D">
      <w:pPr>
        <w:pStyle w:val="SingleTxtG"/>
        <w:rPr>
          <w:b/>
          <w:bCs/>
        </w:rPr>
      </w:pPr>
      <w:r w:rsidRPr="00817C5D">
        <w:t>55.</w:t>
      </w:r>
      <w:r w:rsidRPr="00817C5D">
        <w:tab/>
      </w:r>
      <w:r w:rsidRPr="00FA328F">
        <w:rPr>
          <w:b/>
          <w:bCs/>
        </w:rPr>
        <w:t>Комитет рекомендует государству-участнику:</w:t>
      </w:r>
    </w:p>
    <w:p w14:paraId="4546038E" w14:textId="19C2F623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a)</w:t>
      </w:r>
      <w:r w:rsidR="00817C5D" w:rsidRPr="00FA328F">
        <w:rPr>
          <w:b/>
          <w:bCs/>
        </w:rPr>
        <w:tab/>
        <w:t xml:space="preserve">принять, в консультации с коренными народами и гондурасцами африканского происхождения и с их свободного, предварительного и осознанного согласия, меры, направленные на ускорение делимитации земель и территорий, которыми они традиционно владели, занимали или использовали их, а также на предоставление прав собственности на эти земли, не допуская вторжения или вмешательства третьих лиц в их дела; </w:t>
      </w:r>
    </w:p>
    <w:p w14:paraId="2A034B75" w14:textId="67696398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b)</w:t>
      </w:r>
      <w:r w:rsidR="00817C5D" w:rsidRPr="00FA328F">
        <w:rPr>
          <w:b/>
          <w:bCs/>
        </w:rPr>
        <w:tab/>
        <w:t>обеспечить, чтобы коренные народы и гондурасцы африканского происхождения не лишались своих исконных земель, территорий и ресурсов и не подвергались перемещению без их свободного, предварительного и осознанного согласия;</w:t>
      </w:r>
    </w:p>
    <w:p w14:paraId="5B729E6B" w14:textId="511EB7FA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c)</w:t>
      </w:r>
      <w:r w:rsidR="00817C5D" w:rsidRPr="00FA328F">
        <w:rPr>
          <w:b/>
          <w:bCs/>
        </w:rPr>
        <w:tab/>
        <w:t>принять меры для сохранения и развития культуры, языка и традиций коренных народов и гондурасцев африканского происхождения, поддержания выражения их самобытности, а также их духовной связи со своими исконными землями;</w:t>
      </w:r>
    </w:p>
    <w:p w14:paraId="573463AF" w14:textId="57EC6245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d)</w:t>
      </w:r>
      <w:r w:rsidR="00817C5D" w:rsidRPr="00FA328F">
        <w:rPr>
          <w:b/>
          <w:bCs/>
        </w:rPr>
        <w:tab/>
        <w:t>полностью выполнять решения Межамериканского суда по правам человека в этой области</w:t>
      </w:r>
      <w:r>
        <w:rPr>
          <w:rStyle w:val="a8"/>
          <w:b/>
          <w:bCs/>
        </w:rPr>
        <w:footnoteReference w:id="16"/>
      </w:r>
      <w:r w:rsidR="00817C5D" w:rsidRPr="00FA328F">
        <w:rPr>
          <w:b/>
          <w:bCs/>
        </w:rPr>
        <w:t xml:space="preserve">. </w:t>
      </w:r>
    </w:p>
    <w:p w14:paraId="0FE1113C" w14:textId="4A27E77F" w:rsidR="00817C5D" w:rsidRPr="00817C5D" w:rsidRDefault="00FA328F" w:rsidP="00FA328F">
      <w:pPr>
        <w:pStyle w:val="H23G"/>
      </w:pPr>
      <w:r w:rsidRPr="00F96212">
        <w:tab/>
      </w:r>
      <w:r w:rsidRPr="00F96212">
        <w:tab/>
      </w:r>
      <w:r w:rsidR="00817C5D" w:rsidRPr="00817C5D">
        <w:t>Мигранты и внутренне перемещенные лица</w:t>
      </w:r>
    </w:p>
    <w:p w14:paraId="485EEA69" w14:textId="30369418" w:rsidR="00817C5D" w:rsidRPr="00817C5D" w:rsidRDefault="00817C5D" w:rsidP="00817C5D">
      <w:pPr>
        <w:pStyle w:val="SingleTxtG"/>
      </w:pPr>
      <w:r w:rsidRPr="00817C5D">
        <w:t>56.</w:t>
      </w:r>
      <w:r w:rsidRPr="00817C5D">
        <w:tab/>
        <w:t xml:space="preserve">Комитет выражает обеспокоенность в связи с продолжающимся насилием, земельными конфликтами, выселениями и уязвимостью перед изменением климата, которые способствуют перемещению и миграции. Комитет также выражает обеспокоенность в связи с гуманитарными проблемами, с которыми сталкиваются мигранты и внутренне перемещенные лица, трудностями в доступе к социальным программам, гарантирующим их экономические, социальные и культурные права, </w:t>
      </w:r>
      <w:r w:rsidR="007A1790">
        <w:br/>
      </w:r>
      <w:r w:rsidRPr="00817C5D">
        <w:t xml:space="preserve">а также в связи с рисками исчезновения (статья 11). </w:t>
      </w:r>
    </w:p>
    <w:p w14:paraId="7C53A026" w14:textId="77777777" w:rsidR="00817C5D" w:rsidRPr="00FA328F" w:rsidRDefault="00817C5D" w:rsidP="00817C5D">
      <w:pPr>
        <w:pStyle w:val="SingleTxtG"/>
        <w:rPr>
          <w:b/>
          <w:bCs/>
        </w:rPr>
      </w:pPr>
      <w:r w:rsidRPr="00817C5D">
        <w:t>57.</w:t>
      </w:r>
      <w:r w:rsidRPr="00817C5D">
        <w:tab/>
      </w:r>
      <w:r w:rsidRPr="00FA328F">
        <w:rPr>
          <w:b/>
          <w:bCs/>
        </w:rPr>
        <w:t xml:space="preserve">Комитет рекомендует государству-участнику: </w:t>
      </w:r>
    </w:p>
    <w:p w14:paraId="2F33C220" w14:textId="77E8D776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a)</w:t>
      </w:r>
      <w:r w:rsidR="00817C5D" w:rsidRPr="00FA328F">
        <w:rPr>
          <w:b/>
          <w:bCs/>
        </w:rPr>
        <w:tab/>
        <w:t>разработать государственную политику по предупреждению насильственного перемещения и применять Закон о предупреждении, уходе и защите в отношении внутренне перемещенных лиц, уделяя особое внимание правам на труд, физическое и психическое здоровье и образование;</w:t>
      </w:r>
    </w:p>
    <w:p w14:paraId="6FAB03E3" w14:textId="3A9ED263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b)</w:t>
      </w:r>
      <w:r w:rsidR="00817C5D" w:rsidRPr="00FA328F">
        <w:rPr>
          <w:b/>
          <w:bCs/>
        </w:rPr>
        <w:tab/>
        <w:t xml:space="preserve">укреплять институциональный потенциал для удовлетворения гуманитарных потребностей мигрантов и внутренне перемещенных лиц посредством улучшения временных приютов, расширения возможностей их приема и обеспечения доступа к продовольствию, чистой воде, санитарно-гигиеническим и медицинским услугам; </w:t>
      </w:r>
    </w:p>
    <w:p w14:paraId="0EC1197F" w14:textId="79F9F801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c)</w:t>
      </w:r>
      <w:r w:rsidR="00817C5D" w:rsidRPr="00FA328F">
        <w:rPr>
          <w:b/>
          <w:bCs/>
        </w:rPr>
        <w:tab/>
        <w:t xml:space="preserve">обеспечить включение вопросов, связанных с внутренне перемещенными лицами, в социальную политику и программы, в том числе путем установления четких критериев для выявления этих лиц и обеспечения им </w:t>
      </w:r>
      <w:r w:rsidR="00817C5D" w:rsidRPr="00FA328F">
        <w:rPr>
          <w:b/>
          <w:bCs/>
        </w:rPr>
        <w:lastRenderedPageBreak/>
        <w:t xml:space="preserve">доступа к программам, а также содействия в предоставлении документации и поддержки во время перемещения и переселения; </w:t>
      </w:r>
    </w:p>
    <w:p w14:paraId="20FBE4B2" w14:textId="54FDBB5A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d)</w:t>
      </w:r>
      <w:r w:rsidR="00817C5D" w:rsidRPr="00FA328F">
        <w:rPr>
          <w:b/>
          <w:bCs/>
        </w:rPr>
        <w:tab/>
        <w:t>рассмотреть рекомендации Рабочей группы по насильственным или недобровольным исчезновениям</w:t>
      </w:r>
      <w:r w:rsidRPr="00FA328F">
        <w:rPr>
          <w:rStyle w:val="a8"/>
        </w:rPr>
        <w:footnoteReference w:id="17"/>
      </w:r>
      <w:r w:rsidR="00817C5D" w:rsidRPr="00FA328F">
        <w:rPr>
          <w:b/>
          <w:bCs/>
        </w:rPr>
        <w:t xml:space="preserve"> и Комитета по насильственным исчезновениям, касающиеся исчезновений в контексте миграции</w:t>
      </w:r>
      <w:r w:rsidRPr="00FA328F">
        <w:rPr>
          <w:rStyle w:val="a8"/>
        </w:rPr>
        <w:footnoteReference w:id="18"/>
      </w:r>
      <w:r w:rsidR="00817C5D" w:rsidRPr="00FA328F">
        <w:rPr>
          <w:b/>
          <w:bCs/>
        </w:rPr>
        <w:t xml:space="preserve">. </w:t>
      </w:r>
    </w:p>
    <w:p w14:paraId="7A81460B" w14:textId="54BC3D06" w:rsidR="00817C5D" w:rsidRPr="00817C5D" w:rsidRDefault="00FA328F" w:rsidP="00FA328F">
      <w:pPr>
        <w:pStyle w:val="H23G"/>
      </w:pPr>
      <w:r w:rsidRPr="00F96212">
        <w:tab/>
      </w:r>
      <w:r w:rsidRPr="00F96212">
        <w:tab/>
      </w:r>
      <w:r w:rsidR="00817C5D" w:rsidRPr="00817C5D">
        <w:t>Право на здоровье</w:t>
      </w:r>
    </w:p>
    <w:p w14:paraId="4C691BD7" w14:textId="77777777" w:rsidR="00817C5D" w:rsidRPr="00817C5D" w:rsidRDefault="00817C5D" w:rsidP="00817C5D">
      <w:pPr>
        <w:pStyle w:val="SingleTxtG"/>
      </w:pPr>
      <w:r w:rsidRPr="00817C5D">
        <w:t>58.</w:t>
      </w:r>
      <w:r w:rsidRPr="00817C5D">
        <w:tab/>
        <w:t>Комитет принимает к сведению законопроект о национальной системе здравоохранения и постепенное увеличение бюджетных средств в этом секторе. Тем не менее он по-прежнему выражает обеспокоенность по поводу проблем, связанных с инфраструктурой, качеством и доступностью медицинских услуг, а также с обеспечением лекарствами, особенно сельских районов и обездоленных групп населения (статья 12).</w:t>
      </w:r>
    </w:p>
    <w:p w14:paraId="775DED14" w14:textId="5A0C0091" w:rsidR="00817C5D" w:rsidRPr="00FA328F" w:rsidRDefault="00817C5D" w:rsidP="00817C5D">
      <w:pPr>
        <w:pStyle w:val="SingleTxtG"/>
        <w:rPr>
          <w:b/>
          <w:bCs/>
        </w:rPr>
      </w:pPr>
      <w:r w:rsidRPr="00817C5D">
        <w:t>59.</w:t>
      </w:r>
      <w:r w:rsidRPr="00817C5D">
        <w:tab/>
      </w:r>
      <w:r w:rsidRPr="00FA328F">
        <w:rPr>
          <w:b/>
          <w:bCs/>
        </w:rPr>
        <w:t>Комитет рекомендует государству-участнику продолжать выделять надлежащие ресурсы на нужды сектора здравоохранения с целью улучшения таких показателей</w:t>
      </w:r>
      <w:r w:rsidR="00B8672C">
        <w:rPr>
          <w:b/>
          <w:bCs/>
        </w:rPr>
        <w:t>,</w:t>
      </w:r>
      <w:r w:rsidRPr="00FA328F">
        <w:rPr>
          <w:b/>
          <w:bCs/>
        </w:rPr>
        <w:t xml:space="preserve"> как наличие, доступность и качество медицинских услуг, особенно в сельских и отдаленных районах и для обездоленных групп населения. Он также рекомендует государству-участнику продолжать инвестировать средства в совершенствование инфраструктуры системы первичной медико-санитарной помощи и обеспечить больницы необходимым персоналом, расходными материалами и медикаментами. </w:t>
      </w:r>
    </w:p>
    <w:p w14:paraId="695D20A2" w14:textId="7CE4F053" w:rsidR="00817C5D" w:rsidRPr="00817C5D" w:rsidRDefault="00FA328F" w:rsidP="00FA328F">
      <w:pPr>
        <w:pStyle w:val="H23G"/>
      </w:pPr>
      <w:r w:rsidRPr="00F96212">
        <w:tab/>
      </w:r>
      <w:r w:rsidRPr="00F96212">
        <w:tab/>
      </w:r>
      <w:r w:rsidR="00817C5D" w:rsidRPr="00817C5D">
        <w:t>Право на сексуальное и репродуктивное здоровье</w:t>
      </w:r>
    </w:p>
    <w:p w14:paraId="34B9D72C" w14:textId="77777777" w:rsidR="00817C5D" w:rsidRPr="00817C5D" w:rsidRDefault="00817C5D" w:rsidP="00817C5D">
      <w:pPr>
        <w:pStyle w:val="SingleTxtG"/>
      </w:pPr>
      <w:r w:rsidRPr="00817C5D">
        <w:t>60.</w:t>
      </w:r>
      <w:r w:rsidRPr="00817C5D">
        <w:tab/>
        <w:t>Комитет принимает к сведению Исполнительное соглашение № 75-2023 об экстренной контрацепции. Тем не менее он по-прежнему выражает обеспокоенность в связи с полным запретом абортов без каких-либо исключений, а также высоким уровнем подростковой беременности в государстве-участнике (статьи 3 и 12).</w:t>
      </w:r>
    </w:p>
    <w:p w14:paraId="5880712C" w14:textId="77777777" w:rsidR="00817C5D" w:rsidRPr="00FA328F" w:rsidRDefault="00817C5D" w:rsidP="00817C5D">
      <w:pPr>
        <w:pStyle w:val="SingleTxtG"/>
        <w:rPr>
          <w:b/>
          <w:bCs/>
        </w:rPr>
      </w:pPr>
      <w:r w:rsidRPr="00817C5D">
        <w:t>61.</w:t>
      </w:r>
      <w:r w:rsidRPr="00817C5D">
        <w:tab/>
      </w:r>
      <w:r w:rsidRPr="00FA328F">
        <w:rPr>
          <w:b/>
          <w:bCs/>
        </w:rPr>
        <w:t xml:space="preserve">Комитет рекомендует государству-участнику: </w:t>
      </w:r>
    </w:p>
    <w:p w14:paraId="52829C0B" w14:textId="75E4AC31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a)</w:t>
      </w:r>
      <w:r w:rsidR="00817C5D" w:rsidRPr="00FA328F">
        <w:rPr>
          <w:b/>
          <w:bCs/>
        </w:rPr>
        <w:tab/>
        <w:t>пересмотреть запрет на аборты с тем, чтобы он соответствовал принципам целостности, автономии и здоровья женщин, принимая во внимание замечание общего порядка № 22 (2016) Комитета о праве на сексуальное и репродуктивное здоровье и Руководство Всемирной организации здравоохранения по уходу при прерывании беременности;</w:t>
      </w:r>
    </w:p>
    <w:p w14:paraId="77A943E2" w14:textId="60AEC05F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b)</w:t>
      </w:r>
      <w:r w:rsidR="00817C5D" w:rsidRPr="00FA328F">
        <w:rPr>
          <w:b/>
          <w:bCs/>
        </w:rPr>
        <w:tab/>
        <w:t>обеспечить наличие качественной информации и услуг в области сексуального и репродуктивного здоровья в системе общественного здравоохранения, включая контрацепцию и экстренную контрацепцию, с целью предотвращения ранней беременности и инфекций, передаваемых половым путем, для всех женщин и подростков, особенно в сельских или отдаленных районах;</w:t>
      </w:r>
    </w:p>
    <w:p w14:paraId="339E38E7" w14:textId="2B16DDFF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c)</w:t>
      </w:r>
      <w:r w:rsidR="00817C5D" w:rsidRPr="00FA328F">
        <w:rPr>
          <w:b/>
          <w:bCs/>
        </w:rPr>
        <w:tab/>
        <w:t xml:space="preserve">включить в учебные программы начальной и средней школы комплексное, соответствующее возрасту обучение по вопросам сексуального и репродуктивного здоровья для обоих полов, уделяя особое внимание ответственному поведению и предотвращению подростковой беременности; </w:t>
      </w:r>
    </w:p>
    <w:p w14:paraId="57F9BCE0" w14:textId="61F78F74" w:rsidR="00817C5D" w:rsidRPr="00FA328F" w:rsidRDefault="00FA328F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FA328F">
        <w:rPr>
          <w:b/>
          <w:bCs/>
        </w:rPr>
        <w:t>d)</w:t>
      </w:r>
      <w:r w:rsidR="00817C5D" w:rsidRPr="00FA328F">
        <w:rPr>
          <w:b/>
          <w:bCs/>
        </w:rPr>
        <w:tab/>
        <w:t>принять во внимание рекомендации Комитета по правам человека</w:t>
      </w:r>
      <w:r w:rsidR="00974AF4" w:rsidRPr="00974AF4">
        <w:rPr>
          <w:rStyle w:val="a8"/>
        </w:rPr>
        <w:footnoteReference w:id="19"/>
      </w:r>
      <w:r w:rsidR="00817C5D" w:rsidRPr="00FA328F">
        <w:rPr>
          <w:b/>
          <w:bCs/>
        </w:rPr>
        <w:t xml:space="preserve"> и Комитета по ликвидации дискриминации в отношении женщин</w:t>
      </w:r>
      <w:r w:rsidR="00974AF4" w:rsidRPr="00974AF4">
        <w:rPr>
          <w:rStyle w:val="a8"/>
        </w:rPr>
        <w:footnoteReference w:id="20"/>
      </w:r>
      <w:r w:rsidR="00817C5D" w:rsidRPr="00FA328F">
        <w:rPr>
          <w:b/>
          <w:bCs/>
        </w:rPr>
        <w:t xml:space="preserve"> по вопросам добровольного прерывания беременности и сексуальных и репродуктивных прав.</w:t>
      </w:r>
    </w:p>
    <w:p w14:paraId="22CFB7BE" w14:textId="014469C8" w:rsidR="00817C5D" w:rsidRPr="00817C5D" w:rsidRDefault="008D6AD4" w:rsidP="008D6AD4">
      <w:pPr>
        <w:pStyle w:val="H23G"/>
      </w:pPr>
      <w:r w:rsidRPr="00F96212">
        <w:lastRenderedPageBreak/>
        <w:tab/>
      </w:r>
      <w:r w:rsidRPr="00F96212">
        <w:tab/>
      </w:r>
      <w:r w:rsidR="00817C5D" w:rsidRPr="00817C5D">
        <w:t>Политика в отношении наркотиков</w:t>
      </w:r>
    </w:p>
    <w:p w14:paraId="15C8A9C0" w14:textId="77777777" w:rsidR="00817C5D" w:rsidRPr="00817C5D" w:rsidRDefault="00817C5D" w:rsidP="00817C5D">
      <w:pPr>
        <w:pStyle w:val="SingleTxtG"/>
      </w:pPr>
      <w:r w:rsidRPr="00817C5D">
        <w:t>62.</w:t>
      </w:r>
      <w:r w:rsidRPr="00817C5D">
        <w:tab/>
        <w:t xml:space="preserve">Комитет выражает обеспокоенность в связи с карательным подходом к решению проблемы употребления наркотиков и недостаточной доступностью программ снижения вреда и реабилитации (статья 12). </w:t>
      </w:r>
    </w:p>
    <w:p w14:paraId="4E24E74B" w14:textId="77777777" w:rsidR="00817C5D" w:rsidRPr="00974AF4" w:rsidRDefault="00817C5D" w:rsidP="00817C5D">
      <w:pPr>
        <w:pStyle w:val="SingleTxtG"/>
        <w:rPr>
          <w:b/>
          <w:bCs/>
        </w:rPr>
      </w:pPr>
      <w:r w:rsidRPr="00817C5D">
        <w:t>63.</w:t>
      </w:r>
      <w:r w:rsidRPr="00817C5D">
        <w:tab/>
      </w:r>
      <w:r w:rsidRPr="00974AF4">
        <w:rPr>
          <w:b/>
          <w:bCs/>
        </w:rPr>
        <w:t xml:space="preserve">Комитет рекомендует государству-участнику пересмотреть свою нормативно-правовую базу для обеспечения правозащитного подхода к проблеме употребления наркотиков, гарантировав наличие и доступность программ снижения вреда, предоставления помощи, медицинских услуг, психологической поддержки и реабилитации для лиц, употребляющих наркотики или другие вещества, и устранить препятствия, которые могут ограничить доступ к указанным программам, особенно для лиц, употребляющих наркотики и принадлежащих к наиболее обездоленным или маргинализированным группам населения. </w:t>
      </w:r>
    </w:p>
    <w:p w14:paraId="78C9F917" w14:textId="7B00C811" w:rsidR="00817C5D" w:rsidRPr="00817C5D" w:rsidRDefault="00974AF4" w:rsidP="00974AF4">
      <w:pPr>
        <w:pStyle w:val="H23G"/>
      </w:pPr>
      <w:r w:rsidRPr="00F96212">
        <w:tab/>
      </w:r>
      <w:r w:rsidRPr="00F96212">
        <w:tab/>
      </w:r>
      <w:r w:rsidR="00817C5D" w:rsidRPr="00817C5D">
        <w:t>Право на образование</w:t>
      </w:r>
    </w:p>
    <w:p w14:paraId="7765E72E" w14:textId="77777777" w:rsidR="00817C5D" w:rsidRPr="00817C5D" w:rsidRDefault="00817C5D" w:rsidP="00817C5D">
      <w:pPr>
        <w:pStyle w:val="SingleTxtG"/>
      </w:pPr>
      <w:r w:rsidRPr="00817C5D">
        <w:t>64.</w:t>
      </w:r>
      <w:r w:rsidRPr="00817C5D">
        <w:tab/>
        <w:t xml:space="preserve">Принимая к сведению меры, принятые государством-участником, тем не менее Комитет выражает озабоченность в связи с: </w:t>
      </w:r>
    </w:p>
    <w:p w14:paraId="1B62CB6C" w14:textId="68082D68" w:rsidR="00817C5D" w:rsidRPr="00817C5D" w:rsidRDefault="00974AF4" w:rsidP="00817C5D">
      <w:pPr>
        <w:pStyle w:val="SingleTxtG"/>
      </w:pPr>
      <w:r w:rsidRPr="00F96212">
        <w:tab/>
      </w:r>
      <w:r w:rsidR="00817C5D" w:rsidRPr="00817C5D">
        <w:t>a)</w:t>
      </w:r>
      <w:r w:rsidR="00817C5D" w:rsidRPr="00817C5D">
        <w:tab/>
        <w:t>низким качеством образования, обусловленным нехваткой выделяемых ресурсов, преподавательского состава, недостатком инфраструктуры и учебных материалов, а также отсутствием таких услуг, как питьевая вода, санитария, электричество и Интернет;</w:t>
      </w:r>
    </w:p>
    <w:p w14:paraId="38229D84" w14:textId="1CC2EB17" w:rsidR="00817C5D" w:rsidRPr="00817C5D" w:rsidRDefault="00974AF4" w:rsidP="00817C5D">
      <w:pPr>
        <w:pStyle w:val="SingleTxtG"/>
      </w:pPr>
      <w:r w:rsidRPr="00F96212">
        <w:tab/>
      </w:r>
      <w:r w:rsidR="00817C5D" w:rsidRPr="00817C5D">
        <w:t>b)</w:t>
      </w:r>
      <w:r w:rsidR="00817C5D" w:rsidRPr="00817C5D">
        <w:tab/>
        <w:t>высокой долей детей, не посещающих школу, особенно детей из числа коренных народов и гондурасцев африканского происхождения, и низким уровнем охвата дошкольным и средним образованием;</w:t>
      </w:r>
    </w:p>
    <w:p w14:paraId="23019C09" w14:textId="7CC191F1" w:rsidR="00817C5D" w:rsidRPr="00817C5D" w:rsidRDefault="00974AF4" w:rsidP="00817C5D">
      <w:pPr>
        <w:pStyle w:val="SingleTxtG"/>
      </w:pPr>
      <w:r w:rsidRPr="00F96212">
        <w:tab/>
      </w:r>
      <w:r w:rsidR="00817C5D" w:rsidRPr="00817C5D">
        <w:t>c)</w:t>
      </w:r>
      <w:r w:rsidR="00817C5D" w:rsidRPr="00817C5D">
        <w:tab/>
        <w:t>высоким уровнем неграмотности, особенно среди женщин и девочек из числа коренных народов и гондурасцев африканского происхождения, проживающих в сельских районах;</w:t>
      </w:r>
    </w:p>
    <w:p w14:paraId="0FCBB8E6" w14:textId="2908BA6C" w:rsidR="00817C5D" w:rsidRPr="00817C5D" w:rsidRDefault="00974AF4" w:rsidP="00817C5D">
      <w:pPr>
        <w:pStyle w:val="SingleTxtG"/>
      </w:pPr>
      <w:r w:rsidRPr="00F96212">
        <w:tab/>
      </w:r>
      <w:r w:rsidR="00817C5D" w:rsidRPr="00817C5D">
        <w:t>d)</w:t>
      </w:r>
      <w:r w:rsidR="00817C5D" w:rsidRPr="00817C5D">
        <w:tab/>
        <w:t>серьезными случаями травли в школе из-за сексуальной ориентации, гендерной идентичности или самовыражения, а также в связи с сохранением гендерных стереотипов в учебных материалах (статьи 3, 13 и 14).</w:t>
      </w:r>
    </w:p>
    <w:p w14:paraId="158108CE" w14:textId="77777777" w:rsidR="00817C5D" w:rsidRPr="00974AF4" w:rsidRDefault="00817C5D" w:rsidP="00817C5D">
      <w:pPr>
        <w:pStyle w:val="SingleTxtG"/>
        <w:rPr>
          <w:b/>
          <w:bCs/>
        </w:rPr>
      </w:pPr>
      <w:r w:rsidRPr="00817C5D">
        <w:t>65.</w:t>
      </w:r>
      <w:r w:rsidRPr="00817C5D">
        <w:tab/>
      </w:r>
      <w:r w:rsidRPr="00974AF4">
        <w:rPr>
          <w:b/>
          <w:bCs/>
        </w:rPr>
        <w:t>Комитет рекомендует государству-участнику:</w:t>
      </w:r>
    </w:p>
    <w:p w14:paraId="123B71A0" w14:textId="57F4C4AF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a)</w:t>
      </w:r>
      <w:r w:rsidR="00817C5D" w:rsidRPr="00974AF4">
        <w:rPr>
          <w:b/>
          <w:bCs/>
        </w:rPr>
        <w:tab/>
        <w:t>усилить меры по повышению качества образования путем увеличения ресурсов, улучшения подготовки и оплаты труда учителей, совершенствования учебных материалов и включения образования в области прав человека в школьные программы, руководствуясь замечанием общего порядка № 13 (1999) Комитета о праве на образование;</w:t>
      </w:r>
    </w:p>
    <w:p w14:paraId="0D82AFBD" w14:textId="642A6562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b)</w:t>
      </w:r>
      <w:r w:rsidR="00817C5D" w:rsidRPr="00974AF4">
        <w:rPr>
          <w:b/>
          <w:bCs/>
        </w:rPr>
        <w:tab/>
        <w:t>продолжать совершенствовать инфраструктуру образования, обеспечивая доступ к чистой воде, надлежащим санитарным условиям, электричеству и Интернету;</w:t>
      </w:r>
    </w:p>
    <w:p w14:paraId="699CAA5E" w14:textId="49804B73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c)</w:t>
      </w:r>
      <w:r w:rsidR="00817C5D" w:rsidRPr="00974AF4">
        <w:rPr>
          <w:b/>
          <w:bCs/>
        </w:rPr>
        <w:tab/>
        <w:t>удвоить усилия по увеличению числа учащихся в начальной и средней школе и расширению доступности дошкольного образования;</w:t>
      </w:r>
    </w:p>
    <w:p w14:paraId="3A40C7A4" w14:textId="59DB555D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d)</w:t>
      </w:r>
      <w:r w:rsidR="00817C5D" w:rsidRPr="00974AF4">
        <w:rPr>
          <w:b/>
          <w:bCs/>
        </w:rPr>
        <w:tab/>
        <w:t>принять меры по повышению уровня грамотности, гарантируя всеобщий и бесплатный доступ к базовому образованию для всех, уделяя особое внимание женщинам и девочкам из числа коренных народов и лиц африканского происхождения, проживающих в сельских районах;</w:t>
      </w:r>
    </w:p>
    <w:p w14:paraId="6237C334" w14:textId="4E66C1C7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e)</w:t>
      </w:r>
      <w:r w:rsidR="00817C5D" w:rsidRPr="00974AF4">
        <w:rPr>
          <w:b/>
          <w:bCs/>
        </w:rPr>
        <w:tab/>
        <w:t>защищать всех детей от издевательств и насилия в школах, активизируя усилия по предупреждению такого поведения и поощряя взаимопонимание и терпимость;</w:t>
      </w:r>
    </w:p>
    <w:p w14:paraId="10489FEC" w14:textId="5724C5D6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f)</w:t>
      </w:r>
      <w:r w:rsidR="00817C5D" w:rsidRPr="00974AF4">
        <w:rPr>
          <w:b/>
          <w:bCs/>
        </w:rPr>
        <w:tab/>
        <w:t>принять эффективные меры по устранению дискриминационных гендерных стереотипов из учебных материалов и обеспечить, чтобы учебные заведения и преподавательский состав не закрепляли такие стереотипы.</w:t>
      </w:r>
    </w:p>
    <w:p w14:paraId="4D2BE824" w14:textId="2E15FA98" w:rsidR="00817C5D" w:rsidRPr="00817C5D" w:rsidRDefault="00974AF4" w:rsidP="00974AF4">
      <w:pPr>
        <w:pStyle w:val="H23G"/>
      </w:pPr>
      <w:r w:rsidRPr="00F96212">
        <w:lastRenderedPageBreak/>
        <w:tab/>
      </w:r>
      <w:r w:rsidRPr="00F96212">
        <w:tab/>
      </w:r>
      <w:r w:rsidR="00817C5D" w:rsidRPr="00817C5D">
        <w:t xml:space="preserve">Право на участие в научном прогрессе и на пользование его результатами </w:t>
      </w:r>
    </w:p>
    <w:p w14:paraId="28758AE4" w14:textId="77777777" w:rsidR="00817C5D" w:rsidRPr="00817C5D" w:rsidRDefault="00817C5D" w:rsidP="00817C5D">
      <w:pPr>
        <w:pStyle w:val="SingleTxtG"/>
      </w:pPr>
      <w:r w:rsidRPr="00817C5D">
        <w:t>66.</w:t>
      </w:r>
      <w:r w:rsidRPr="00817C5D">
        <w:tab/>
        <w:t>Комитет выражает обеспокоенность по поводу ограниченности государственных ресурсов, выделяемых на научные исследования и распространение информации. Он также выражает обеспокоенность в связи с негативными гендерными стереотипами, которые препятствуют достижению женщинами реального равенства в науке, и их недостаточной представленностью в научно-технических и инженерно-математических специальностях. Кроме того, Комитет выражает обеспокоенность по поводу ограниченного доступа к Интернету и низкого уровня цифровой грамотности, что препятствует гражданскому участию, доступу к информации и преодолению цифрового разрыва (статьи 3 и 15).</w:t>
      </w:r>
    </w:p>
    <w:p w14:paraId="405E1030" w14:textId="77777777" w:rsidR="00817C5D" w:rsidRPr="00974AF4" w:rsidRDefault="00817C5D" w:rsidP="00817C5D">
      <w:pPr>
        <w:pStyle w:val="SingleTxtG"/>
        <w:rPr>
          <w:b/>
          <w:bCs/>
        </w:rPr>
      </w:pPr>
      <w:r w:rsidRPr="00817C5D">
        <w:t>67.</w:t>
      </w:r>
      <w:r w:rsidRPr="00817C5D">
        <w:tab/>
      </w:r>
      <w:r w:rsidRPr="00974AF4">
        <w:rPr>
          <w:b/>
          <w:bCs/>
        </w:rPr>
        <w:t xml:space="preserve">Комитет рекомендует государству-участнику: </w:t>
      </w:r>
    </w:p>
    <w:p w14:paraId="739FE696" w14:textId="1C3B6127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a)</w:t>
      </w:r>
      <w:r w:rsidR="00817C5D" w:rsidRPr="00974AF4">
        <w:rPr>
          <w:b/>
          <w:bCs/>
        </w:rPr>
        <w:tab/>
        <w:t>увеличить государственный бюджет, выделяемый на научные исследования и информационно-просветительскую деятельность;</w:t>
      </w:r>
    </w:p>
    <w:p w14:paraId="585E10EF" w14:textId="2D0AD708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b)</w:t>
      </w:r>
      <w:r w:rsidR="00817C5D" w:rsidRPr="00974AF4">
        <w:rPr>
          <w:b/>
          <w:bCs/>
        </w:rPr>
        <w:tab/>
        <w:t>принять необходимые меры по борьбе с гендерными стереотипами и содействовать приобретению женщинами и девочками научно-технических и инженерно-математических специальностей;</w:t>
      </w:r>
    </w:p>
    <w:p w14:paraId="2BBC9830" w14:textId="13E81AC9" w:rsidR="00817C5D" w:rsidRPr="00974AF4" w:rsidRDefault="00974AF4" w:rsidP="00817C5D">
      <w:pPr>
        <w:pStyle w:val="SingleTxtG"/>
        <w:rPr>
          <w:b/>
          <w:bCs/>
        </w:rPr>
      </w:pPr>
      <w:r w:rsidRPr="00F96212">
        <w:rPr>
          <w:b/>
          <w:bCs/>
        </w:rPr>
        <w:tab/>
      </w:r>
      <w:r w:rsidR="00817C5D" w:rsidRPr="00974AF4">
        <w:rPr>
          <w:b/>
          <w:bCs/>
        </w:rPr>
        <w:t>c)</w:t>
      </w:r>
      <w:r w:rsidR="00817C5D" w:rsidRPr="00974AF4">
        <w:rPr>
          <w:b/>
          <w:bCs/>
        </w:rPr>
        <w:tab/>
        <w:t>ускорить обеспечение всеобщего доступа к Интернету и повысить уровень цифровой грамотности в отдаленных районах, особенно среди женщин, коренных народов и гондурасцев африканского происхождения, с целью преодоления цифрового разрыва, расширения гражданского участия и борьбы с дезинформацией, руководствуясь при этом замечанием общего порядка № 25 (2020) Комитета о науке и экономических, социальных и культурных правах.</w:t>
      </w:r>
    </w:p>
    <w:p w14:paraId="7D272A79" w14:textId="6F720A8E" w:rsidR="00817C5D" w:rsidRPr="00817C5D" w:rsidRDefault="00974AF4" w:rsidP="00974AF4">
      <w:pPr>
        <w:pStyle w:val="H1G"/>
      </w:pPr>
      <w:r w:rsidRPr="00F96212">
        <w:tab/>
      </w:r>
      <w:r w:rsidR="00817C5D" w:rsidRPr="00817C5D">
        <w:t>D.</w:t>
      </w:r>
      <w:r w:rsidR="00817C5D" w:rsidRPr="00817C5D">
        <w:tab/>
        <w:t>Другие рекомендации</w:t>
      </w:r>
    </w:p>
    <w:p w14:paraId="62955745" w14:textId="77777777" w:rsidR="00817C5D" w:rsidRPr="00817C5D" w:rsidRDefault="00817C5D" w:rsidP="00817C5D">
      <w:pPr>
        <w:pStyle w:val="SingleTxtG"/>
      </w:pPr>
      <w:r w:rsidRPr="00817C5D">
        <w:t>68.</w:t>
      </w:r>
      <w:r w:rsidRPr="00817C5D">
        <w:tab/>
      </w:r>
      <w:r w:rsidRPr="00974AF4">
        <w:rPr>
          <w:b/>
          <w:bCs/>
        </w:rPr>
        <w:t>Комитет рекомендует государству-участнику ратифицировать Факультативный протокол к Конвенции о ликвидации всех форм дискриминации в отношении женщин и Факультативный протокол к Конвенции о правах ребенка, касающийся процедуры сообщений.</w:t>
      </w:r>
    </w:p>
    <w:p w14:paraId="1641E0E3" w14:textId="3317F319" w:rsidR="00817C5D" w:rsidRPr="00817C5D" w:rsidRDefault="00817C5D" w:rsidP="00817C5D">
      <w:pPr>
        <w:pStyle w:val="SingleTxtG"/>
      </w:pPr>
      <w:r w:rsidRPr="00817C5D">
        <w:t>69.</w:t>
      </w:r>
      <w:r w:rsidRPr="00817C5D">
        <w:tab/>
      </w:r>
      <w:r w:rsidRPr="00974AF4"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полное осуществление закрепленных в нем прав при реализации на национальном уровне Повестки дня в области устойчивого развития на период до 2030 года, в том числе в ходе восстановления после пандемии COVID-19, в рамках международной помощи и сотрудничества в случае возникновения такой необходимости. Достижению Целей в области устойчивого развития будет в значительной степени способствовать создание государством-участником независимых механизмов мониторинга прогресса и отношение к получателям помощи по линии государственных программ как к субъектам, имеющим право на такую поддержку. 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 Достижение этих Целей на основе принципов участия, подотчетности и недискриминации будет способствовать обеспечению того, чтобы никто не остался без внимания. В связи с этим Комитет обращает внимание государства-участника на свое заявление о принятии обязательства никого не забыть</w:t>
      </w:r>
      <w:r w:rsidR="00974AF4" w:rsidRPr="00590106">
        <w:rPr>
          <w:rStyle w:val="a8"/>
        </w:rPr>
        <w:footnoteReference w:id="21"/>
      </w:r>
      <w:r w:rsidRPr="00974AF4">
        <w:rPr>
          <w:b/>
          <w:bCs/>
        </w:rPr>
        <w:t xml:space="preserve">. </w:t>
      </w:r>
    </w:p>
    <w:p w14:paraId="785D30BD" w14:textId="22018ACD" w:rsidR="00817C5D" w:rsidRPr="00817C5D" w:rsidRDefault="00817C5D" w:rsidP="00817C5D">
      <w:pPr>
        <w:pStyle w:val="SingleTxtG"/>
      </w:pPr>
      <w:r w:rsidRPr="00817C5D">
        <w:t>70.</w:t>
      </w:r>
      <w:r w:rsidRPr="00817C5D">
        <w:tab/>
      </w:r>
      <w:r w:rsidRPr="00974AF4">
        <w:rPr>
          <w:b/>
          <w:bCs/>
        </w:rPr>
        <w:t xml:space="preserve">Комитет просит государство-участник обеспечить широкое распространение настоящих заключительных замечаний среди всех слоев общества, в том числе на национальном уровне, а также на уровне департаментов и муниципалитетов, в частности среди законодателей, государственных должностных лиц и сотрудников судебных органов, и в своем следующем периодическом докладе проинформировать о мерах, принятых для их реализации. Комитет подчеркивает важнейшую роль, которую играет </w:t>
      </w:r>
      <w:r w:rsidRPr="00974AF4">
        <w:rPr>
          <w:b/>
          <w:bCs/>
        </w:rPr>
        <w:lastRenderedPageBreak/>
        <w:t>Национальный конгресс в осуществлении настоящих заключительных замечаний, и призывает государство-участник обеспечить его участие в будущих процедурах представления докладов и последующей деятельности. Комитет призывает государство-участник продолжать вовлекать в последующую деятельность по реализации настоящих заключительных замечаний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общества, а также представителей коренных народов и гондурасцев африканского происхождения.</w:t>
      </w:r>
      <w:r w:rsidRPr="00817C5D">
        <w:t xml:space="preserve"> </w:t>
      </w:r>
    </w:p>
    <w:p w14:paraId="2A23BF6B" w14:textId="77777777" w:rsidR="00817C5D" w:rsidRPr="00817C5D" w:rsidRDefault="00817C5D" w:rsidP="00817C5D">
      <w:pPr>
        <w:pStyle w:val="SingleTxtG"/>
      </w:pPr>
      <w:r w:rsidRPr="00817C5D">
        <w:t>71.</w:t>
      </w:r>
      <w:r w:rsidRPr="00817C5D">
        <w:tab/>
      </w:r>
      <w:r w:rsidRPr="00974AF4">
        <w:rPr>
          <w:b/>
          <w:bCs/>
        </w:rPr>
        <w:t xml:space="preserve">В соответствии с процедурой последующей деятельности согласно принятым Комитетом заключительным замечаниям Комитет обращается к государству-участнику с просьбой в течение 24 месяцев с момента принятия настоящих заключительных замечаний представить информацию (к 31 октября 2026 года) о выполнении рекомендаций, содержащихся в подпункте b) пункта 11 (предпринимательская деятельность и права человека), подпункте d) пункта 51 (права на землю) и подпункте a) пункта 55 (права коренных народов и гондурасцев африканского происхождения) выше. </w:t>
      </w:r>
    </w:p>
    <w:p w14:paraId="34D76331" w14:textId="739FDFF9" w:rsidR="00817C5D" w:rsidRPr="00817C5D" w:rsidRDefault="00817C5D" w:rsidP="00817C5D">
      <w:pPr>
        <w:pStyle w:val="SingleTxtG"/>
      </w:pPr>
      <w:r w:rsidRPr="00817C5D">
        <w:t>72.</w:t>
      </w:r>
      <w:r w:rsidRPr="00817C5D">
        <w:tab/>
      </w:r>
      <w:r w:rsidRPr="00974AF4">
        <w:rPr>
          <w:b/>
          <w:bCs/>
        </w:rPr>
        <w:t xml:space="preserve">Комитет просит государство-участник представить свой четвертый периодический доклад в соответствии со статьей 16 Пакта к 31 октября 2029 года, если оно не будет уведомлено об ином в результате изменения цикла обзора. </w:t>
      </w:r>
      <w:r w:rsidR="00590106">
        <w:rPr>
          <w:b/>
          <w:bCs/>
        </w:rPr>
        <w:br/>
      </w:r>
      <w:r w:rsidRPr="00974AF4">
        <w:rPr>
          <w:b/>
          <w:bCs/>
        </w:rPr>
        <w:t>В соответствии с резолюцией 68/268 Генеральной Ассамблеи Организации Объединенных Наций объем доклада не должен превышать 21 200 слов. Кроме того, Комитет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в области прав человека.</w:t>
      </w:r>
    </w:p>
    <w:p w14:paraId="43DBB2EA" w14:textId="36048E4B" w:rsidR="00381C24" w:rsidRPr="00817C5D" w:rsidRDefault="00817C5D" w:rsidP="00817C5D">
      <w:pPr>
        <w:spacing w:before="240"/>
        <w:jc w:val="center"/>
        <w:rPr>
          <w:u w:val="single"/>
        </w:rPr>
      </w:pPr>
      <w:r w:rsidRPr="00817C5D">
        <w:rPr>
          <w:u w:val="single"/>
        </w:rPr>
        <w:tab/>
      </w:r>
      <w:r w:rsidRPr="00817C5D">
        <w:rPr>
          <w:u w:val="single"/>
        </w:rPr>
        <w:tab/>
      </w:r>
      <w:r w:rsidRPr="00817C5D">
        <w:rPr>
          <w:u w:val="single"/>
        </w:rPr>
        <w:tab/>
      </w:r>
    </w:p>
    <w:sectPr w:rsidR="00381C24" w:rsidRPr="00817C5D" w:rsidSect="00817C5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8D54F" w14:textId="77777777" w:rsidR="00FF4090" w:rsidRPr="00A312BC" w:rsidRDefault="00FF4090" w:rsidP="00A312BC"/>
  </w:endnote>
  <w:endnote w:type="continuationSeparator" w:id="0">
    <w:p w14:paraId="26381250" w14:textId="77777777" w:rsidR="00FF4090" w:rsidRPr="00A312BC" w:rsidRDefault="00FF409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2A99A" w14:textId="7C2EED6C" w:rsidR="00817C5D" w:rsidRPr="00817C5D" w:rsidRDefault="00817C5D">
    <w:pPr>
      <w:pStyle w:val="aa"/>
    </w:pPr>
    <w:r w:rsidRPr="00817C5D">
      <w:rPr>
        <w:b/>
        <w:sz w:val="18"/>
      </w:rPr>
      <w:fldChar w:fldCharType="begin"/>
    </w:r>
    <w:r w:rsidRPr="00817C5D">
      <w:rPr>
        <w:b/>
        <w:sz w:val="18"/>
      </w:rPr>
      <w:instrText xml:space="preserve"> PAGE  \* MERGEFORMAT </w:instrText>
    </w:r>
    <w:r w:rsidRPr="00817C5D">
      <w:rPr>
        <w:b/>
        <w:sz w:val="18"/>
      </w:rPr>
      <w:fldChar w:fldCharType="separate"/>
    </w:r>
    <w:r w:rsidRPr="00817C5D">
      <w:rPr>
        <w:b/>
        <w:noProof/>
        <w:sz w:val="18"/>
      </w:rPr>
      <w:t>2</w:t>
    </w:r>
    <w:r w:rsidRPr="00817C5D">
      <w:rPr>
        <w:b/>
        <w:sz w:val="18"/>
      </w:rPr>
      <w:fldChar w:fldCharType="end"/>
    </w:r>
    <w:r>
      <w:rPr>
        <w:b/>
        <w:sz w:val="18"/>
      </w:rPr>
      <w:tab/>
    </w:r>
    <w:r>
      <w:t>GE.24-18213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3AE32" w14:textId="0BA24509" w:rsidR="00817C5D" w:rsidRPr="00817C5D" w:rsidRDefault="00817C5D" w:rsidP="00817C5D">
    <w:pPr>
      <w:pStyle w:val="aa"/>
      <w:tabs>
        <w:tab w:val="clear" w:pos="9639"/>
        <w:tab w:val="right" w:pos="9638"/>
      </w:tabs>
      <w:rPr>
        <w:b/>
        <w:sz w:val="18"/>
      </w:rPr>
    </w:pPr>
    <w:r>
      <w:t>GE.24-18213</w:t>
    </w:r>
    <w:r>
      <w:tab/>
    </w:r>
    <w:r w:rsidRPr="00817C5D">
      <w:rPr>
        <w:b/>
        <w:sz w:val="18"/>
      </w:rPr>
      <w:fldChar w:fldCharType="begin"/>
    </w:r>
    <w:r w:rsidRPr="00817C5D">
      <w:rPr>
        <w:b/>
        <w:sz w:val="18"/>
      </w:rPr>
      <w:instrText xml:space="preserve"> PAGE  \* MERGEFORMAT </w:instrText>
    </w:r>
    <w:r w:rsidRPr="00817C5D">
      <w:rPr>
        <w:b/>
        <w:sz w:val="18"/>
      </w:rPr>
      <w:fldChar w:fldCharType="separate"/>
    </w:r>
    <w:r w:rsidRPr="00817C5D">
      <w:rPr>
        <w:b/>
        <w:noProof/>
        <w:sz w:val="18"/>
      </w:rPr>
      <w:t>3</w:t>
    </w:r>
    <w:r w:rsidRPr="00817C5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887E" w14:textId="07E9D805" w:rsidR="00042B72" w:rsidRPr="00974AF4" w:rsidRDefault="00817C5D" w:rsidP="00817C5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2411CD" wp14:editId="06EE808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24-18213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031D2A8" wp14:editId="440F1C7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AF4">
      <w:rPr>
        <w:lang w:val="en-US"/>
      </w:rPr>
      <w:t xml:space="preserve">  181224  </w:t>
    </w:r>
    <w:r w:rsidR="00002AF6">
      <w:t>23</w:t>
    </w:r>
    <w:r w:rsidR="00974AF4">
      <w:rPr>
        <w:lang w:val="en-US"/>
      </w:rPr>
      <w:t>1224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3F1B5" w14:textId="77777777" w:rsidR="00FF4090" w:rsidRPr="001075E9" w:rsidRDefault="00FF409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552F71E" w14:textId="77777777" w:rsidR="00FF4090" w:rsidRDefault="00FF409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4486D43" w14:textId="3CF25236" w:rsidR="00817C5D" w:rsidRPr="00817C5D" w:rsidRDefault="00817C5D">
      <w:pPr>
        <w:pStyle w:val="af"/>
        <w:rPr>
          <w:sz w:val="20"/>
        </w:rPr>
      </w:pPr>
      <w:r>
        <w:tab/>
      </w:r>
      <w:r w:rsidRPr="00817C5D">
        <w:rPr>
          <w:rStyle w:val="a8"/>
          <w:sz w:val="20"/>
          <w:vertAlign w:val="baseline"/>
        </w:rPr>
        <w:t>*</w:t>
      </w:r>
      <w:r w:rsidRPr="00817C5D">
        <w:rPr>
          <w:rStyle w:val="a8"/>
          <w:vertAlign w:val="baseline"/>
        </w:rPr>
        <w:tab/>
      </w:r>
      <w:r>
        <w:t>Приняты Комитетом на его семьдесят шестой сессии (9−27 сентября 2024 года).</w:t>
      </w:r>
    </w:p>
  </w:footnote>
  <w:footnote w:id="2">
    <w:p w14:paraId="7DC2271C" w14:textId="24BDD3D3" w:rsidR="00817C5D" w:rsidRPr="00F96212" w:rsidRDefault="00817C5D">
      <w:pPr>
        <w:pStyle w:val="af"/>
      </w:pPr>
      <w:r>
        <w:tab/>
      </w:r>
      <w:r>
        <w:rPr>
          <w:rStyle w:val="a8"/>
        </w:rPr>
        <w:footnoteRef/>
      </w:r>
      <w:r>
        <w:tab/>
      </w:r>
      <w:hyperlink r:id="rId1" w:history="1">
        <w:r w:rsidRPr="00974AF4">
          <w:rPr>
            <w:rStyle w:val="a7"/>
          </w:rPr>
          <w:t>E/C.12/</w:t>
        </w:r>
        <w:proofErr w:type="spellStart"/>
        <w:r w:rsidRPr="00974AF4">
          <w:rPr>
            <w:rStyle w:val="a7"/>
          </w:rPr>
          <w:t>HND</w:t>
        </w:r>
        <w:proofErr w:type="spellEnd"/>
        <w:r w:rsidRPr="00974AF4">
          <w:rPr>
            <w:rStyle w:val="a7"/>
          </w:rPr>
          <w:t>/3</w:t>
        </w:r>
      </w:hyperlink>
      <w:r w:rsidRPr="00286479">
        <w:t>.</w:t>
      </w:r>
    </w:p>
  </w:footnote>
  <w:footnote w:id="3">
    <w:p w14:paraId="56837307" w14:textId="1A3EAB0B" w:rsidR="00817C5D" w:rsidRPr="00817C5D" w:rsidRDefault="00817C5D">
      <w:pPr>
        <w:pStyle w:val="af"/>
      </w:pPr>
      <w:r>
        <w:tab/>
      </w:r>
      <w:r>
        <w:rPr>
          <w:rStyle w:val="a8"/>
        </w:rPr>
        <w:footnoteRef/>
      </w:r>
      <w:r>
        <w:tab/>
        <w:t>См</w:t>
      </w:r>
      <w:r w:rsidRPr="00286479">
        <w:t xml:space="preserve">. </w:t>
      </w:r>
      <w:hyperlink r:id="rId2" w:history="1">
        <w:r w:rsidRPr="00974AF4">
          <w:rPr>
            <w:rStyle w:val="a7"/>
          </w:rPr>
          <w:t>E/C.12/2024/SR.35</w:t>
        </w:r>
      </w:hyperlink>
      <w:r w:rsidRPr="00286479">
        <w:t xml:space="preserve"> </w:t>
      </w:r>
      <w:r>
        <w:t>и</w:t>
      </w:r>
      <w:r w:rsidRPr="00286479">
        <w:t xml:space="preserve"> </w:t>
      </w:r>
      <w:hyperlink r:id="rId3" w:history="1">
        <w:r w:rsidRPr="00974AF4">
          <w:rPr>
            <w:rStyle w:val="a7"/>
          </w:rPr>
          <w:t>E/C.12/2024/SR.36</w:t>
        </w:r>
      </w:hyperlink>
      <w:r w:rsidRPr="00286479">
        <w:t>.</w:t>
      </w:r>
    </w:p>
  </w:footnote>
  <w:footnote w:id="4">
    <w:p w14:paraId="6082D523" w14:textId="3CADDA58" w:rsidR="00817C5D" w:rsidRPr="00F96212" w:rsidRDefault="00817C5D">
      <w:pPr>
        <w:pStyle w:val="af"/>
        <w:rPr>
          <w:lang w:val="en-US"/>
        </w:rPr>
      </w:pPr>
      <w:r>
        <w:tab/>
      </w:r>
      <w:r>
        <w:rPr>
          <w:rStyle w:val="a8"/>
        </w:rPr>
        <w:footnoteRef/>
      </w:r>
      <w:r w:rsidRPr="00F96212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"http://undocs.org/ru/E/C.12/HND/RQ/3"</w:instrText>
      </w:r>
      <w:r w:rsidR="008B2788">
        <w:fldChar w:fldCharType="separate"/>
      </w:r>
      <w:r w:rsidRPr="00974AF4">
        <w:rPr>
          <w:rStyle w:val="a7"/>
          <w:lang w:val="en-US"/>
        </w:rPr>
        <w:t>E</w:t>
      </w:r>
      <w:r w:rsidRPr="00F96212">
        <w:rPr>
          <w:rStyle w:val="a7"/>
          <w:lang w:val="en-US"/>
        </w:rPr>
        <w:t>/</w:t>
      </w:r>
      <w:r w:rsidRPr="00974AF4">
        <w:rPr>
          <w:rStyle w:val="a7"/>
          <w:lang w:val="en-US"/>
        </w:rPr>
        <w:t>C</w:t>
      </w:r>
      <w:r w:rsidRPr="00F96212">
        <w:rPr>
          <w:rStyle w:val="a7"/>
          <w:lang w:val="en-US"/>
        </w:rPr>
        <w:t>.12/</w:t>
      </w:r>
      <w:r w:rsidRPr="00974AF4">
        <w:rPr>
          <w:rStyle w:val="a7"/>
          <w:lang w:val="en-US"/>
        </w:rPr>
        <w:t>HND</w:t>
      </w:r>
      <w:r w:rsidRPr="00F96212">
        <w:rPr>
          <w:rStyle w:val="a7"/>
          <w:lang w:val="en-US"/>
        </w:rPr>
        <w:t>/</w:t>
      </w:r>
      <w:proofErr w:type="spellStart"/>
      <w:r w:rsidRPr="00974AF4">
        <w:rPr>
          <w:rStyle w:val="a7"/>
          <w:lang w:val="en-US"/>
        </w:rPr>
        <w:t>RQ</w:t>
      </w:r>
      <w:proofErr w:type="spellEnd"/>
      <w:r w:rsidRPr="00F96212">
        <w:rPr>
          <w:rStyle w:val="a7"/>
          <w:lang w:val="en-US"/>
        </w:rPr>
        <w:t>/3</w:t>
      </w:r>
      <w:r w:rsidR="008B2788">
        <w:rPr>
          <w:rStyle w:val="a7"/>
        </w:rPr>
        <w:fldChar w:fldCharType="end"/>
      </w:r>
      <w:r w:rsidRPr="00F96212">
        <w:rPr>
          <w:lang w:val="en-US"/>
        </w:rPr>
        <w:t>.</w:t>
      </w:r>
    </w:p>
  </w:footnote>
  <w:footnote w:id="5">
    <w:p w14:paraId="268E296D" w14:textId="17ABD55F" w:rsidR="00817C5D" w:rsidRPr="00817C5D" w:rsidRDefault="00817C5D">
      <w:pPr>
        <w:pStyle w:val="af"/>
        <w:rPr>
          <w:lang w:val="en-US"/>
        </w:rPr>
      </w:pPr>
      <w:r w:rsidRPr="00F96212">
        <w:rPr>
          <w:lang w:val="en-US"/>
        </w:rPr>
        <w:tab/>
      </w:r>
      <w:r>
        <w:rPr>
          <w:rStyle w:val="a8"/>
        </w:rPr>
        <w:footnoteRef/>
      </w:r>
      <w:r w:rsidRPr="00817C5D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"http://undocs.org/ru/CCPR/C/HND/CO/3"</w:instrText>
      </w:r>
      <w:r w:rsidR="008B2788">
        <w:fldChar w:fldCharType="separate"/>
      </w:r>
      <w:proofErr w:type="spellStart"/>
      <w:r w:rsidRPr="00974AF4">
        <w:rPr>
          <w:rStyle w:val="a7"/>
          <w:lang w:val="en-US"/>
        </w:rPr>
        <w:t>CCPR</w:t>
      </w:r>
      <w:proofErr w:type="spellEnd"/>
      <w:r w:rsidRPr="00974AF4">
        <w:rPr>
          <w:rStyle w:val="a7"/>
          <w:lang w:val="en-US"/>
        </w:rPr>
        <w:t>/C/HND/CO/3</w:t>
      </w:r>
      <w:r w:rsidR="008B2788">
        <w:rPr>
          <w:rStyle w:val="a7"/>
          <w:lang w:val="en-US"/>
        </w:rPr>
        <w:fldChar w:fldCharType="end"/>
      </w:r>
      <w:r w:rsidRPr="00AD5875">
        <w:rPr>
          <w:lang w:val="en-US"/>
        </w:rPr>
        <w:t xml:space="preserve">, </w:t>
      </w:r>
      <w:r>
        <w:t>п</w:t>
      </w:r>
      <w:r w:rsidRPr="00AD5875">
        <w:rPr>
          <w:lang w:val="en-US"/>
        </w:rPr>
        <w:t>. 10.</w:t>
      </w:r>
    </w:p>
  </w:footnote>
  <w:footnote w:id="6">
    <w:p w14:paraId="5640F760" w14:textId="123A9D95" w:rsidR="00817C5D" w:rsidRPr="00817C5D" w:rsidRDefault="00817C5D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974AF4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"http://undocs.org/ru/E/C.12/2016/2"</w:instrText>
      </w:r>
      <w:r w:rsidR="008B2788">
        <w:fldChar w:fldCharType="separate"/>
      </w:r>
      <w:r w:rsidRPr="00974AF4">
        <w:rPr>
          <w:rStyle w:val="a7"/>
          <w:lang w:val="en-US"/>
        </w:rPr>
        <w:t>E/C.12/2016/2</w:t>
      </w:r>
      <w:r w:rsidR="008B2788">
        <w:rPr>
          <w:rStyle w:val="a7"/>
          <w:lang w:val="en-US"/>
        </w:rPr>
        <w:fldChar w:fldCharType="end"/>
      </w:r>
      <w:r w:rsidRPr="00AD5875">
        <w:rPr>
          <w:lang w:val="en-US"/>
        </w:rPr>
        <w:t>.</w:t>
      </w:r>
    </w:p>
  </w:footnote>
  <w:footnote w:id="7">
    <w:p w14:paraId="7532E5C7" w14:textId="77777777" w:rsidR="00F423A0" w:rsidRPr="00817C5D" w:rsidRDefault="00F423A0" w:rsidP="00F423A0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817C5D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"http://undocs.org/ru/CCPR/C/HND/CO/3"</w:instrText>
      </w:r>
      <w:r w:rsidR="008B2788">
        <w:fldChar w:fldCharType="separate"/>
      </w:r>
      <w:proofErr w:type="spellStart"/>
      <w:r w:rsidRPr="00974AF4">
        <w:rPr>
          <w:rStyle w:val="a7"/>
          <w:lang w:val="en-US"/>
        </w:rPr>
        <w:t>CCPR</w:t>
      </w:r>
      <w:proofErr w:type="spellEnd"/>
      <w:r w:rsidRPr="00974AF4">
        <w:rPr>
          <w:rStyle w:val="a7"/>
          <w:lang w:val="en-US"/>
        </w:rPr>
        <w:t>/C/HND/CO/3</w:t>
      </w:r>
      <w:r w:rsidR="008B2788">
        <w:rPr>
          <w:rStyle w:val="a7"/>
          <w:lang w:val="en-US"/>
        </w:rPr>
        <w:fldChar w:fldCharType="end"/>
      </w:r>
      <w:r w:rsidRPr="00AD5875">
        <w:rPr>
          <w:lang w:val="en-US"/>
        </w:rPr>
        <w:t xml:space="preserve">, </w:t>
      </w:r>
      <w:r>
        <w:t>пп</w:t>
      </w:r>
      <w:r w:rsidRPr="00AD5875">
        <w:rPr>
          <w:lang w:val="en-US"/>
        </w:rPr>
        <w:t>. 41‒44.</w:t>
      </w:r>
    </w:p>
  </w:footnote>
  <w:footnote w:id="8">
    <w:p w14:paraId="16CB195F" w14:textId="6737CAC5" w:rsidR="00817C5D" w:rsidRPr="00817C5D" w:rsidRDefault="00817C5D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974AF4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"http://undocs.org/ru/E/C.12/2018/1"</w:instrText>
      </w:r>
      <w:r w:rsidR="008B2788">
        <w:fldChar w:fldCharType="separate"/>
      </w:r>
      <w:r w:rsidRPr="00974AF4">
        <w:rPr>
          <w:rStyle w:val="a7"/>
          <w:lang w:val="en-US"/>
        </w:rPr>
        <w:t>E/C.12/2018/1</w:t>
      </w:r>
      <w:r w:rsidR="008B2788">
        <w:rPr>
          <w:rStyle w:val="a7"/>
          <w:lang w:val="en-US"/>
        </w:rPr>
        <w:fldChar w:fldCharType="end"/>
      </w:r>
      <w:r w:rsidRPr="00AD5875">
        <w:rPr>
          <w:lang w:val="en-US"/>
        </w:rPr>
        <w:t>.</w:t>
      </w:r>
    </w:p>
  </w:footnote>
  <w:footnote w:id="9">
    <w:p w14:paraId="7872E458" w14:textId="77777777" w:rsidR="002C717B" w:rsidRPr="00817C5D" w:rsidRDefault="002C717B" w:rsidP="002C717B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817C5D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"http://undocs.org/ru/CCPR/C/HND/CO/3"</w:instrText>
      </w:r>
      <w:r w:rsidR="008B2788">
        <w:fldChar w:fldCharType="separate"/>
      </w:r>
      <w:proofErr w:type="spellStart"/>
      <w:r w:rsidRPr="00974AF4">
        <w:rPr>
          <w:rStyle w:val="a7"/>
          <w:lang w:val="en-US"/>
        </w:rPr>
        <w:t>CCPR</w:t>
      </w:r>
      <w:proofErr w:type="spellEnd"/>
      <w:r w:rsidRPr="00974AF4">
        <w:rPr>
          <w:rStyle w:val="a7"/>
          <w:lang w:val="en-US"/>
        </w:rPr>
        <w:t>/C/HND/CO/3</w:t>
      </w:r>
      <w:r w:rsidR="008B2788">
        <w:rPr>
          <w:rStyle w:val="a7"/>
          <w:lang w:val="en-US"/>
        </w:rPr>
        <w:fldChar w:fldCharType="end"/>
      </w:r>
      <w:r w:rsidRPr="00AD5875">
        <w:rPr>
          <w:lang w:val="en-US"/>
        </w:rPr>
        <w:t xml:space="preserve">, </w:t>
      </w:r>
      <w:r>
        <w:t>пп</w:t>
      </w:r>
      <w:r w:rsidRPr="00AD5875">
        <w:rPr>
          <w:lang w:val="en-US"/>
        </w:rPr>
        <w:t>. 45‒48.</w:t>
      </w:r>
    </w:p>
  </w:footnote>
  <w:footnote w:id="10">
    <w:p w14:paraId="10B4EA47" w14:textId="2D00CC09" w:rsidR="00817C5D" w:rsidRPr="00817C5D" w:rsidRDefault="00817C5D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3157EF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"http://undocs.org/ru/E/C.12/2016/1"</w:instrText>
      </w:r>
      <w:r w:rsidR="008B2788">
        <w:fldChar w:fldCharType="separate"/>
      </w:r>
      <w:r w:rsidRPr="00974AF4">
        <w:rPr>
          <w:rStyle w:val="a7"/>
          <w:lang w:val="en-US"/>
        </w:rPr>
        <w:t>E/C.12/2016/1</w:t>
      </w:r>
      <w:r w:rsidR="008B2788">
        <w:rPr>
          <w:rStyle w:val="a7"/>
          <w:lang w:val="en-US"/>
        </w:rPr>
        <w:fldChar w:fldCharType="end"/>
      </w:r>
      <w:r w:rsidRPr="00286479">
        <w:rPr>
          <w:lang w:val="en-US"/>
        </w:rPr>
        <w:t>.</w:t>
      </w:r>
    </w:p>
  </w:footnote>
  <w:footnote w:id="11">
    <w:p w14:paraId="0F554B41" w14:textId="3E2F0CB5" w:rsidR="00817C5D" w:rsidRPr="00817C5D" w:rsidRDefault="00817C5D">
      <w:pPr>
        <w:pStyle w:val="af"/>
        <w:rPr>
          <w:lang w:val="en-US"/>
        </w:rPr>
      </w:pPr>
      <w:r w:rsidRPr="003157EF">
        <w:rPr>
          <w:lang w:val="en-US"/>
        </w:rPr>
        <w:tab/>
      </w:r>
      <w:r>
        <w:rPr>
          <w:rStyle w:val="a8"/>
        </w:rPr>
        <w:footnoteRef/>
      </w:r>
      <w:r w:rsidRPr="00817C5D">
        <w:rPr>
          <w:lang w:val="en-US"/>
        </w:rPr>
        <w:tab/>
      </w:r>
      <w:r w:rsidRPr="00286479">
        <w:rPr>
          <w:lang w:val="en-US"/>
        </w:rPr>
        <w:t xml:space="preserve">URL: </w:t>
      </w:r>
      <w:r w:rsidR="008B2788">
        <w:fldChar w:fldCharType="begin"/>
      </w:r>
      <w:r w:rsidR="008B2788" w:rsidRPr="00F96212">
        <w:rPr>
          <w:lang w:val="en-US"/>
        </w:rPr>
        <w:instrText>HYPERLINK "https://www.ohchr.org/en/publications/policy-and-methodological-publications/protecting-minority-rights-practical-guide"</w:instrText>
      </w:r>
      <w:r w:rsidR="008B2788">
        <w:fldChar w:fldCharType="separate"/>
      </w:r>
      <w:r w:rsidRPr="00817C5D">
        <w:rPr>
          <w:rStyle w:val="a7"/>
          <w:lang w:val="en-US"/>
        </w:rPr>
        <w:t>https://www.ohchr.org/en/publications/policy-and-methodological-publications/protecting-minority-rights-practical-guide</w:t>
      </w:r>
      <w:r w:rsidR="008B2788">
        <w:rPr>
          <w:rStyle w:val="a7"/>
          <w:lang w:val="en-US"/>
        </w:rPr>
        <w:fldChar w:fldCharType="end"/>
      </w:r>
      <w:r w:rsidRPr="00286479">
        <w:rPr>
          <w:lang w:val="en-US"/>
        </w:rPr>
        <w:t>.</w:t>
      </w:r>
    </w:p>
  </w:footnote>
  <w:footnote w:id="12">
    <w:p w14:paraId="557CCA8F" w14:textId="5A22F0A9" w:rsidR="00817C5D" w:rsidRPr="00817C5D" w:rsidRDefault="00817C5D">
      <w:pPr>
        <w:pStyle w:val="af"/>
        <w:rPr>
          <w:lang w:val="en-US"/>
        </w:rPr>
      </w:pPr>
      <w:r w:rsidRPr="003157EF">
        <w:rPr>
          <w:lang w:val="en-US"/>
        </w:rPr>
        <w:tab/>
      </w:r>
      <w:r>
        <w:rPr>
          <w:rStyle w:val="a8"/>
        </w:rPr>
        <w:footnoteRef/>
      </w:r>
      <w:r w:rsidRPr="00F96212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"http://undocs.org/ru/E/C.12/2017/1"</w:instrText>
      </w:r>
      <w:r w:rsidR="008B2788">
        <w:fldChar w:fldCharType="separate"/>
      </w:r>
      <w:r w:rsidRPr="00974AF4">
        <w:rPr>
          <w:rStyle w:val="a7"/>
          <w:lang w:val="en-US"/>
        </w:rPr>
        <w:t>E/C.12/2017/1</w:t>
      </w:r>
      <w:r w:rsidR="008B2788">
        <w:rPr>
          <w:rStyle w:val="a7"/>
          <w:lang w:val="en-US"/>
        </w:rPr>
        <w:fldChar w:fldCharType="end"/>
      </w:r>
      <w:r w:rsidRPr="00286479">
        <w:rPr>
          <w:lang w:val="en-US"/>
        </w:rPr>
        <w:t>.</w:t>
      </w:r>
    </w:p>
  </w:footnote>
  <w:footnote w:id="13">
    <w:p w14:paraId="649D6151" w14:textId="1CC0774C" w:rsidR="00817C5D" w:rsidRPr="00817C5D" w:rsidRDefault="00817C5D">
      <w:pPr>
        <w:pStyle w:val="af"/>
        <w:rPr>
          <w:lang w:val="en-US"/>
        </w:rPr>
      </w:pPr>
      <w:r w:rsidRPr="00F96212">
        <w:rPr>
          <w:lang w:val="en-US"/>
        </w:rPr>
        <w:tab/>
      </w:r>
      <w:r>
        <w:rPr>
          <w:rStyle w:val="a8"/>
        </w:rPr>
        <w:footnoteRef/>
      </w:r>
      <w:r w:rsidRPr="00F96212">
        <w:rPr>
          <w:lang w:val="en-US"/>
        </w:rPr>
        <w:tab/>
      </w:r>
      <w:r>
        <w:t>См</w:t>
      </w:r>
      <w:r w:rsidRPr="00286479">
        <w:rPr>
          <w:lang w:val="en-US"/>
        </w:rPr>
        <w:t xml:space="preserve">. </w:t>
      </w:r>
      <w:r w:rsidR="008B2788">
        <w:fldChar w:fldCharType="begin"/>
      </w:r>
      <w:r w:rsidR="008B2788" w:rsidRPr="00F96212">
        <w:rPr>
          <w:lang w:val="en-US"/>
        </w:rPr>
        <w:instrText>HYPERLINK "http://undocs.org/ru/E/C.12/2015/1"</w:instrText>
      </w:r>
      <w:r w:rsidR="008B2788">
        <w:fldChar w:fldCharType="separate"/>
      </w:r>
      <w:r w:rsidRPr="00974AF4">
        <w:rPr>
          <w:rStyle w:val="a7"/>
          <w:lang w:val="en-US"/>
        </w:rPr>
        <w:t>E/C.12/2015/1</w:t>
      </w:r>
      <w:r w:rsidR="008B2788">
        <w:rPr>
          <w:rStyle w:val="a7"/>
          <w:lang w:val="en-US"/>
        </w:rPr>
        <w:fldChar w:fldCharType="end"/>
      </w:r>
      <w:r w:rsidRPr="00286479">
        <w:rPr>
          <w:lang w:val="en-US"/>
        </w:rPr>
        <w:t>.</w:t>
      </w:r>
    </w:p>
  </w:footnote>
  <w:footnote w:id="14">
    <w:p w14:paraId="4A4F3B74" w14:textId="13F0E76B" w:rsidR="00817C5D" w:rsidRPr="00817C5D" w:rsidRDefault="00817C5D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974AF4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"http://undocs.org/ru/A/HRC/56/46/Add.1"</w:instrText>
      </w:r>
      <w:r w:rsidR="008B2788">
        <w:fldChar w:fldCharType="separate"/>
      </w:r>
      <w:r w:rsidRPr="00974AF4">
        <w:rPr>
          <w:rStyle w:val="a7"/>
          <w:lang w:val="en-US"/>
        </w:rPr>
        <w:t>A/</w:t>
      </w:r>
      <w:proofErr w:type="spellStart"/>
      <w:r w:rsidRPr="00974AF4">
        <w:rPr>
          <w:rStyle w:val="a7"/>
          <w:lang w:val="en-US"/>
        </w:rPr>
        <w:t>HRC</w:t>
      </w:r>
      <w:proofErr w:type="spellEnd"/>
      <w:r w:rsidRPr="00974AF4">
        <w:rPr>
          <w:rStyle w:val="a7"/>
          <w:lang w:val="en-US"/>
        </w:rPr>
        <w:t>/56/46/Add.1</w:t>
      </w:r>
      <w:r w:rsidR="008B2788">
        <w:rPr>
          <w:rStyle w:val="a7"/>
          <w:lang w:val="en-US"/>
        </w:rPr>
        <w:fldChar w:fldCharType="end"/>
      </w:r>
      <w:r w:rsidRPr="00286479">
        <w:rPr>
          <w:lang w:val="en-US"/>
        </w:rPr>
        <w:t>.</w:t>
      </w:r>
    </w:p>
  </w:footnote>
  <w:footnote w:id="15">
    <w:p w14:paraId="7C80A1CB" w14:textId="6C507B4A" w:rsidR="00FA328F" w:rsidRPr="00FA328F" w:rsidRDefault="00FA328F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974AF4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"http://undocs.org/ru/A/HRC/4/18"</w:instrText>
      </w:r>
      <w:r w:rsidR="008B2788">
        <w:fldChar w:fldCharType="separate"/>
      </w:r>
      <w:r w:rsidRPr="00974AF4">
        <w:rPr>
          <w:rStyle w:val="a7"/>
          <w:lang w:val="en-US"/>
        </w:rPr>
        <w:t>A/</w:t>
      </w:r>
      <w:proofErr w:type="spellStart"/>
      <w:r w:rsidRPr="00974AF4">
        <w:rPr>
          <w:rStyle w:val="a7"/>
          <w:lang w:val="en-US"/>
        </w:rPr>
        <w:t>HRC</w:t>
      </w:r>
      <w:proofErr w:type="spellEnd"/>
      <w:r w:rsidRPr="00974AF4">
        <w:rPr>
          <w:rStyle w:val="a7"/>
          <w:lang w:val="en-US"/>
        </w:rPr>
        <w:t>/4/18</w:t>
      </w:r>
      <w:r w:rsidR="008B2788">
        <w:rPr>
          <w:rStyle w:val="a7"/>
          <w:lang w:val="en-US"/>
        </w:rPr>
        <w:fldChar w:fldCharType="end"/>
      </w:r>
      <w:r w:rsidRPr="00286479">
        <w:rPr>
          <w:lang w:val="en-US"/>
        </w:rPr>
        <w:t xml:space="preserve">, </w:t>
      </w:r>
      <w:r>
        <w:t>приложение</w:t>
      </w:r>
      <w:r w:rsidRPr="00286479">
        <w:rPr>
          <w:lang w:val="en-US"/>
        </w:rPr>
        <w:t xml:space="preserve"> I.</w:t>
      </w:r>
    </w:p>
  </w:footnote>
  <w:footnote w:id="16">
    <w:p w14:paraId="2282DF23" w14:textId="33302C8B" w:rsidR="00FA328F" w:rsidRPr="00F96212" w:rsidRDefault="00FA328F" w:rsidP="00FA328F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F96212">
        <w:rPr>
          <w:lang w:val="en-US"/>
        </w:rPr>
        <w:tab/>
      </w:r>
      <w:r w:rsidRPr="00FA328F">
        <w:t>См</w:t>
      </w:r>
      <w:r w:rsidRPr="00F96212">
        <w:rPr>
          <w:lang w:val="en-US"/>
        </w:rPr>
        <w:t xml:space="preserve">. </w:t>
      </w:r>
      <w:r w:rsidRPr="00FA328F">
        <w:t>дела</w:t>
      </w:r>
      <w:r w:rsidRPr="00F96212">
        <w:rPr>
          <w:lang w:val="en-US"/>
        </w:rPr>
        <w:t xml:space="preserve"> </w:t>
      </w:r>
      <w:r w:rsidRPr="00FA328F">
        <w:rPr>
          <w:i/>
          <w:iCs/>
          <w:lang w:val="en-US"/>
        </w:rPr>
        <w:t>Comunidad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Gar</w:t>
      </w:r>
      <w:r w:rsidRPr="00F96212">
        <w:rPr>
          <w:i/>
          <w:iCs/>
          <w:lang w:val="en-US"/>
        </w:rPr>
        <w:t>í</w:t>
      </w:r>
      <w:r w:rsidRPr="00FA328F">
        <w:rPr>
          <w:i/>
          <w:iCs/>
          <w:lang w:val="en-US"/>
        </w:rPr>
        <w:t>funa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de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San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Juan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y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sus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miembros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vs</w:t>
      </w:r>
      <w:r w:rsidRPr="00F96212">
        <w:rPr>
          <w:i/>
          <w:iCs/>
          <w:lang w:val="en-US"/>
        </w:rPr>
        <w:t xml:space="preserve">. </w:t>
      </w:r>
      <w:r w:rsidRPr="00FA328F">
        <w:rPr>
          <w:i/>
          <w:iCs/>
          <w:lang w:val="en-US"/>
        </w:rPr>
        <w:t>Honduras</w:t>
      </w:r>
      <w:r w:rsidRPr="00F96212">
        <w:rPr>
          <w:i/>
          <w:iCs/>
          <w:lang w:val="en-US"/>
        </w:rPr>
        <w:t xml:space="preserve">, </w:t>
      </w:r>
      <w:r w:rsidRPr="00FA328F">
        <w:rPr>
          <w:i/>
          <w:iCs/>
          <w:lang w:val="en-US"/>
        </w:rPr>
        <w:t>Comunidad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Gar</w:t>
      </w:r>
      <w:r w:rsidRPr="00F96212">
        <w:rPr>
          <w:i/>
          <w:iCs/>
          <w:lang w:val="en-US"/>
        </w:rPr>
        <w:t>í</w:t>
      </w:r>
      <w:r w:rsidRPr="00FA328F">
        <w:rPr>
          <w:i/>
          <w:iCs/>
          <w:lang w:val="en-US"/>
        </w:rPr>
        <w:t>funa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Triunfo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de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la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Cruz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y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sus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miembros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vs</w:t>
      </w:r>
      <w:r w:rsidRPr="00F96212">
        <w:rPr>
          <w:i/>
          <w:iCs/>
          <w:lang w:val="en-US"/>
        </w:rPr>
        <w:t xml:space="preserve">. </w:t>
      </w:r>
      <w:r w:rsidRPr="00FA328F">
        <w:rPr>
          <w:i/>
          <w:iCs/>
          <w:lang w:val="en-US"/>
        </w:rPr>
        <w:t>Honduras</w:t>
      </w:r>
      <w:r w:rsidRPr="00F96212">
        <w:rPr>
          <w:lang w:val="en-US"/>
        </w:rPr>
        <w:t xml:space="preserve">, </w:t>
      </w:r>
      <w:r w:rsidRPr="00FA328F">
        <w:t>а</w:t>
      </w:r>
      <w:r w:rsidRPr="00F96212">
        <w:rPr>
          <w:lang w:val="en-US"/>
        </w:rPr>
        <w:t xml:space="preserve"> </w:t>
      </w:r>
      <w:r w:rsidRPr="00FA328F">
        <w:t>также</w:t>
      </w:r>
      <w:r w:rsidRPr="00F96212">
        <w:rPr>
          <w:lang w:val="en-US"/>
        </w:rPr>
        <w:t xml:space="preserve"> </w:t>
      </w:r>
      <w:r w:rsidRPr="00FA328F">
        <w:rPr>
          <w:i/>
          <w:iCs/>
          <w:lang w:val="en-US"/>
        </w:rPr>
        <w:t>Comunidad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Gar</w:t>
      </w:r>
      <w:r w:rsidRPr="00F96212">
        <w:rPr>
          <w:i/>
          <w:iCs/>
          <w:lang w:val="en-US"/>
        </w:rPr>
        <w:t>í</w:t>
      </w:r>
      <w:r w:rsidRPr="00FA328F">
        <w:rPr>
          <w:i/>
          <w:iCs/>
          <w:lang w:val="en-US"/>
        </w:rPr>
        <w:t>funa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de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Punta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Piedra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y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sus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miembros</w:t>
      </w:r>
      <w:r w:rsidRPr="00F96212">
        <w:rPr>
          <w:i/>
          <w:iCs/>
          <w:lang w:val="en-US"/>
        </w:rPr>
        <w:t xml:space="preserve"> </w:t>
      </w:r>
      <w:r w:rsidRPr="00FA328F">
        <w:rPr>
          <w:i/>
          <w:iCs/>
          <w:lang w:val="en-US"/>
        </w:rPr>
        <w:t>vs</w:t>
      </w:r>
      <w:r w:rsidRPr="00F96212">
        <w:rPr>
          <w:i/>
          <w:iCs/>
          <w:lang w:val="en-US"/>
        </w:rPr>
        <w:t xml:space="preserve">. </w:t>
      </w:r>
      <w:r w:rsidRPr="00FA328F">
        <w:rPr>
          <w:i/>
          <w:iCs/>
          <w:lang w:val="en-US"/>
        </w:rPr>
        <w:t>Honduras</w:t>
      </w:r>
      <w:r w:rsidRPr="00F96212">
        <w:rPr>
          <w:i/>
          <w:iCs/>
          <w:lang w:val="en-US"/>
        </w:rPr>
        <w:t>.</w:t>
      </w:r>
    </w:p>
  </w:footnote>
  <w:footnote w:id="17">
    <w:p w14:paraId="25094191" w14:textId="230C79C5" w:rsidR="00FA328F" w:rsidRPr="00FA328F" w:rsidRDefault="00FA328F" w:rsidP="00FA328F">
      <w:pPr>
        <w:pStyle w:val="af"/>
        <w:rPr>
          <w:lang w:val="en-US"/>
        </w:rPr>
      </w:pPr>
      <w:r w:rsidRPr="00F96212">
        <w:rPr>
          <w:lang w:val="en-US"/>
        </w:rPr>
        <w:tab/>
      </w:r>
      <w:r>
        <w:rPr>
          <w:rStyle w:val="a8"/>
        </w:rPr>
        <w:footnoteRef/>
      </w:r>
      <w:r w:rsidRPr="00FA328F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"http://undocs.org/ru/A/HRC/54/22/Add.2"</w:instrText>
      </w:r>
      <w:r w:rsidR="008B2788">
        <w:fldChar w:fldCharType="separate"/>
      </w:r>
      <w:r w:rsidRPr="00974AF4">
        <w:rPr>
          <w:rStyle w:val="a7"/>
          <w:lang w:val="en-US"/>
        </w:rPr>
        <w:t>A/</w:t>
      </w:r>
      <w:proofErr w:type="spellStart"/>
      <w:r w:rsidRPr="00974AF4">
        <w:rPr>
          <w:rStyle w:val="a7"/>
          <w:lang w:val="en-US"/>
        </w:rPr>
        <w:t>HRC</w:t>
      </w:r>
      <w:proofErr w:type="spellEnd"/>
      <w:r w:rsidRPr="00974AF4">
        <w:rPr>
          <w:rStyle w:val="a7"/>
          <w:lang w:val="en-US"/>
        </w:rPr>
        <w:t>/54/22/Add.2</w:t>
      </w:r>
      <w:r w:rsidR="008B2788">
        <w:rPr>
          <w:rStyle w:val="a7"/>
          <w:lang w:val="en-US"/>
        </w:rPr>
        <w:fldChar w:fldCharType="end"/>
      </w:r>
      <w:r w:rsidRPr="00FA328F">
        <w:rPr>
          <w:lang w:val="en-US"/>
        </w:rPr>
        <w:t>.</w:t>
      </w:r>
    </w:p>
  </w:footnote>
  <w:footnote w:id="18">
    <w:p w14:paraId="7723C4CD" w14:textId="26555F6C" w:rsidR="00FA328F" w:rsidRPr="00FA328F" w:rsidRDefault="00FA328F">
      <w:pPr>
        <w:pStyle w:val="af"/>
        <w:rPr>
          <w:lang w:val="en-US"/>
        </w:rPr>
      </w:pPr>
      <w:r w:rsidRPr="00FA328F">
        <w:rPr>
          <w:lang w:val="en-US"/>
        </w:rPr>
        <w:tab/>
      </w:r>
      <w:r>
        <w:rPr>
          <w:rStyle w:val="a8"/>
        </w:rPr>
        <w:footnoteRef/>
      </w:r>
      <w:r w:rsidRPr="00FA328F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"http://undocs.org/ru/CED/C/HND/OAI/1"</w:instrText>
      </w:r>
      <w:r w:rsidR="008B2788">
        <w:fldChar w:fldCharType="separate"/>
      </w:r>
      <w:proofErr w:type="spellStart"/>
      <w:r w:rsidRPr="00974AF4">
        <w:rPr>
          <w:rStyle w:val="a7"/>
          <w:lang w:val="en-US"/>
        </w:rPr>
        <w:t>CED</w:t>
      </w:r>
      <w:proofErr w:type="spellEnd"/>
      <w:r w:rsidRPr="00974AF4">
        <w:rPr>
          <w:rStyle w:val="a7"/>
          <w:lang w:val="en-US"/>
        </w:rPr>
        <w:t>/C/HND/</w:t>
      </w:r>
      <w:proofErr w:type="spellStart"/>
      <w:r w:rsidRPr="00974AF4">
        <w:rPr>
          <w:rStyle w:val="a7"/>
          <w:lang w:val="en-US"/>
        </w:rPr>
        <w:t>OAI</w:t>
      </w:r>
      <w:proofErr w:type="spellEnd"/>
      <w:r w:rsidRPr="00974AF4">
        <w:rPr>
          <w:rStyle w:val="a7"/>
          <w:lang w:val="en-US"/>
        </w:rPr>
        <w:t>/1</w:t>
      </w:r>
      <w:r w:rsidR="008B2788">
        <w:rPr>
          <w:rStyle w:val="a7"/>
          <w:lang w:val="en-US"/>
        </w:rPr>
        <w:fldChar w:fldCharType="end"/>
      </w:r>
      <w:r w:rsidRPr="00FA328F">
        <w:rPr>
          <w:lang w:val="en-US"/>
        </w:rPr>
        <w:t xml:space="preserve">, </w:t>
      </w:r>
      <w:r w:rsidRPr="00FA328F">
        <w:t>пп</w:t>
      </w:r>
      <w:r w:rsidRPr="00FA328F">
        <w:rPr>
          <w:lang w:val="en-US"/>
        </w:rPr>
        <w:t>. 42‒53.</w:t>
      </w:r>
    </w:p>
  </w:footnote>
  <w:footnote w:id="19">
    <w:p w14:paraId="6B331D6F" w14:textId="3E83F489" w:rsidR="00974AF4" w:rsidRPr="00974AF4" w:rsidRDefault="00974AF4" w:rsidP="00974AF4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974AF4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"http://undocs.org/ru/CCPR/C/HND/CO/3"</w:instrText>
      </w:r>
      <w:r w:rsidR="008B2788">
        <w:fldChar w:fldCharType="separate"/>
      </w:r>
      <w:proofErr w:type="spellStart"/>
      <w:r w:rsidRPr="00974AF4">
        <w:rPr>
          <w:rStyle w:val="a7"/>
          <w:lang w:val="en-US"/>
        </w:rPr>
        <w:t>CCPR</w:t>
      </w:r>
      <w:proofErr w:type="spellEnd"/>
      <w:r w:rsidRPr="00974AF4">
        <w:rPr>
          <w:rStyle w:val="a7"/>
          <w:lang w:val="en-US"/>
        </w:rPr>
        <w:t>/C/HND/CO/3</w:t>
      </w:r>
      <w:r w:rsidR="008B2788">
        <w:rPr>
          <w:rStyle w:val="a7"/>
          <w:lang w:val="en-US"/>
        </w:rPr>
        <w:fldChar w:fldCharType="end"/>
      </w:r>
      <w:r w:rsidRPr="00974AF4">
        <w:rPr>
          <w:lang w:val="en-US"/>
        </w:rPr>
        <w:t xml:space="preserve">, </w:t>
      </w:r>
      <w:r w:rsidRPr="00974AF4">
        <w:t>пп</w:t>
      </w:r>
      <w:r w:rsidRPr="00974AF4">
        <w:rPr>
          <w:lang w:val="en-US"/>
        </w:rPr>
        <w:t xml:space="preserve">. 17 </w:t>
      </w:r>
      <w:r w:rsidRPr="00974AF4">
        <w:t>и</w:t>
      </w:r>
      <w:r w:rsidRPr="00974AF4">
        <w:rPr>
          <w:lang w:val="en-US"/>
        </w:rPr>
        <w:t xml:space="preserve"> 18.</w:t>
      </w:r>
    </w:p>
  </w:footnote>
  <w:footnote w:id="20">
    <w:p w14:paraId="714732F3" w14:textId="0C1C0F9D" w:rsidR="00974AF4" w:rsidRPr="00974AF4" w:rsidRDefault="00974AF4" w:rsidP="00974AF4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 w:rsidRPr="00974AF4">
        <w:rPr>
          <w:lang w:val="en-US"/>
        </w:rPr>
        <w:tab/>
      </w:r>
      <w:r w:rsidR="008B2788">
        <w:fldChar w:fldCharType="begin"/>
      </w:r>
      <w:r w:rsidR="008B2788" w:rsidRPr="00F96212">
        <w:rPr>
          <w:lang w:val="en-US"/>
        </w:rPr>
        <w:instrText>HYPERLINK "http://undocs.org/ru/CEDAW/C/HND/CO/9"</w:instrText>
      </w:r>
      <w:r w:rsidR="008B2788">
        <w:fldChar w:fldCharType="separate"/>
      </w:r>
      <w:r w:rsidRPr="00974AF4">
        <w:rPr>
          <w:rStyle w:val="a7"/>
          <w:lang w:val="en-US"/>
        </w:rPr>
        <w:t>CEDAW/C/HND/CO/9</w:t>
      </w:r>
      <w:r w:rsidR="008B2788">
        <w:rPr>
          <w:rStyle w:val="a7"/>
          <w:lang w:val="en-US"/>
        </w:rPr>
        <w:fldChar w:fldCharType="end"/>
      </w:r>
      <w:r w:rsidRPr="00974AF4">
        <w:rPr>
          <w:lang w:val="en-US"/>
        </w:rPr>
        <w:t xml:space="preserve">, </w:t>
      </w:r>
      <w:r w:rsidRPr="00974AF4">
        <w:t>пп</w:t>
      </w:r>
      <w:r w:rsidRPr="00974AF4">
        <w:rPr>
          <w:lang w:val="en-US"/>
        </w:rPr>
        <w:t xml:space="preserve">. 38 </w:t>
      </w:r>
      <w:r w:rsidRPr="00974AF4">
        <w:t>и</w:t>
      </w:r>
      <w:r w:rsidRPr="00974AF4">
        <w:rPr>
          <w:lang w:val="en-US"/>
        </w:rPr>
        <w:t xml:space="preserve"> 39</w:t>
      </w:r>
      <w:r>
        <w:rPr>
          <w:lang w:val="en-US"/>
        </w:rPr>
        <w:t>.</w:t>
      </w:r>
    </w:p>
  </w:footnote>
  <w:footnote w:id="21">
    <w:p w14:paraId="38D5C792" w14:textId="697D934D" w:rsidR="00974AF4" w:rsidRPr="00974AF4" w:rsidRDefault="00974AF4" w:rsidP="00974AF4">
      <w:pPr>
        <w:pStyle w:val="af"/>
        <w:rPr>
          <w:lang w:val="en-US"/>
        </w:rPr>
      </w:pPr>
      <w:r w:rsidRPr="00974AF4">
        <w:rPr>
          <w:lang w:val="en-US"/>
        </w:rPr>
        <w:tab/>
      </w:r>
      <w:r>
        <w:rPr>
          <w:rStyle w:val="a8"/>
        </w:rPr>
        <w:footnoteRef/>
      </w:r>
      <w:r>
        <w:tab/>
      </w:r>
      <w:hyperlink r:id="rId4" w:history="1">
        <w:r w:rsidRPr="00974AF4">
          <w:rPr>
            <w:rStyle w:val="a7"/>
            <w:lang w:val="en-US"/>
          </w:rPr>
          <w:t>E/C.12/2019/1</w:t>
        </w:r>
      </w:hyperlink>
      <w:r w:rsidRPr="00974AF4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3A3F" w14:textId="0FE87A8F" w:rsidR="00817C5D" w:rsidRPr="00817C5D" w:rsidRDefault="008B278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E/C.12/HND/CO/3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52802" w14:textId="2D8FC7EF" w:rsidR="00817C5D" w:rsidRPr="00817C5D" w:rsidRDefault="008B2788" w:rsidP="00817C5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E/C.12/HND/CO/3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090"/>
    <w:rsid w:val="00002AF6"/>
    <w:rsid w:val="000041D5"/>
    <w:rsid w:val="00033EE1"/>
    <w:rsid w:val="00042B72"/>
    <w:rsid w:val="00043B08"/>
    <w:rsid w:val="000558BD"/>
    <w:rsid w:val="000857D2"/>
    <w:rsid w:val="000B57E7"/>
    <w:rsid w:val="000B6373"/>
    <w:rsid w:val="000C60EC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C717B"/>
    <w:rsid w:val="002D5AAC"/>
    <w:rsid w:val="002E5067"/>
    <w:rsid w:val="002F405F"/>
    <w:rsid w:val="002F7011"/>
    <w:rsid w:val="002F7EEC"/>
    <w:rsid w:val="00301299"/>
    <w:rsid w:val="00305C08"/>
    <w:rsid w:val="00307FB6"/>
    <w:rsid w:val="003157EF"/>
    <w:rsid w:val="00317339"/>
    <w:rsid w:val="00322004"/>
    <w:rsid w:val="003402C2"/>
    <w:rsid w:val="00377152"/>
    <w:rsid w:val="00381C24"/>
    <w:rsid w:val="003958D0"/>
    <w:rsid w:val="003A0D43"/>
    <w:rsid w:val="003A4943"/>
    <w:rsid w:val="003B00E5"/>
    <w:rsid w:val="003D6B66"/>
    <w:rsid w:val="00407B78"/>
    <w:rsid w:val="00424203"/>
    <w:rsid w:val="0042551A"/>
    <w:rsid w:val="00452493"/>
    <w:rsid w:val="00453318"/>
    <w:rsid w:val="004549FA"/>
    <w:rsid w:val="00454E07"/>
    <w:rsid w:val="00472C5C"/>
    <w:rsid w:val="0049469E"/>
    <w:rsid w:val="004B3DE6"/>
    <w:rsid w:val="004D2F69"/>
    <w:rsid w:val="0050108D"/>
    <w:rsid w:val="00513081"/>
    <w:rsid w:val="00517901"/>
    <w:rsid w:val="00526683"/>
    <w:rsid w:val="005709E0"/>
    <w:rsid w:val="00572E19"/>
    <w:rsid w:val="00590106"/>
    <w:rsid w:val="005961C8"/>
    <w:rsid w:val="005966F1"/>
    <w:rsid w:val="005B2F86"/>
    <w:rsid w:val="005D7914"/>
    <w:rsid w:val="005E2B41"/>
    <w:rsid w:val="005F0B42"/>
    <w:rsid w:val="005F1707"/>
    <w:rsid w:val="00640F49"/>
    <w:rsid w:val="00642229"/>
    <w:rsid w:val="00681A10"/>
    <w:rsid w:val="006A16E3"/>
    <w:rsid w:val="006A1ED8"/>
    <w:rsid w:val="006C2031"/>
    <w:rsid w:val="006D461A"/>
    <w:rsid w:val="006F35EE"/>
    <w:rsid w:val="006F3C48"/>
    <w:rsid w:val="007021FF"/>
    <w:rsid w:val="00712895"/>
    <w:rsid w:val="00734ACB"/>
    <w:rsid w:val="00757357"/>
    <w:rsid w:val="00792497"/>
    <w:rsid w:val="007A1790"/>
    <w:rsid w:val="00806737"/>
    <w:rsid w:val="00811570"/>
    <w:rsid w:val="00817C5D"/>
    <w:rsid w:val="00825F8D"/>
    <w:rsid w:val="00834B71"/>
    <w:rsid w:val="0086445C"/>
    <w:rsid w:val="00881771"/>
    <w:rsid w:val="00894693"/>
    <w:rsid w:val="00896BA2"/>
    <w:rsid w:val="008A08D7"/>
    <w:rsid w:val="008B2788"/>
    <w:rsid w:val="008B6909"/>
    <w:rsid w:val="008C30BC"/>
    <w:rsid w:val="008D6AD4"/>
    <w:rsid w:val="00906890"/>
    <w:rsid w:val="00911BE4"/>
    <w:rsid w:val="00951972"/>
    <w:rsid w:val="009608F3"/>
    <w:rsid w:val="00967A84"/>
    <w:rsid w:val="00974AF4"/>
    <w:rsid w:val="00997739"/>
    <w:rsid w:val="009A24AC"/>
    <w:rsid w:val="009A6490"/>
    <w:rsid w:val="009F1700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AE29D5"/>
    <w:rsid w:val="00B10CC7"/>
    <w:rsid w:val="00B2157F"/>
    <w:rsid w:val="00B36DF7"/>
    <w:rsid w:val="00B40D6C"/>
    <w:rsid w:val="00B4326E"/>
    <w:rsid w:val="00B520D9"/>
    <w:rsid w:val="00B539E7"/>
    <w:rsid w:val="00B62458"/>
    <w:rsid w:val="00B7339C"/>
    <w:rsid w:val="00B8672C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1D1E"/>
    <w:rsid w:val="00DD44B1"/>
    <w:rsid w:val="00DD78D1"/>
    <w:rsid w:val="00DE32CD"/>
    <w:rsid w:val="00DF71B9"/>
    <w:rsid w:val="00E644A1"/>
    <w:rsid w:val="00E73F76"/>
    <w:rsid w:val="00E77A26"/>
    <w:rsid w:val="00E90403"/>
    <w:rsid w:val="00EA0B91"/>
    <w:rsid w:val="00EA2C9F"/>
    <w:rsid w:val="00EA420E"/>
    <w:rsid w:val="00ED0BDA"/>
    <w:rsid w:val="00EE142A"/>
    <w:rsid w:val="00EF1360"/>
    <w:rsid w:val="00EF3220"/>
    <w:rsid w:val="00F423A0"/>
    <w:rsid w:val="00F43903"/>
    <w:rsid w:val="00F94155"/>
    <w:rsid w:val="00F96212"/>
    <w:rsid w:val="00F9783F"/>
    <w:rsid w:val="00FA328F"/>
    <w:rsid w:val="00FD2EF7"/>
    <w:rsid w:val="00FE447E"/>
    <w:rsid w:val="00FF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E0A8F"/>
  <w15:docId w15:val="{1F4DC09D-7AAB-4E3B-9261-40DEABA41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17C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E/C.12/2024/SR.36" TargetMode="External"/><Relationship Id="rId2" Type="http://schemas.openxmlformats.org/officeDocument/2006/relationships/hyperlink" Target="http://undocs.org/ru/E/C.12/2024/SR.35" TargetMode="External"/><Relationship Id="rId1" Type="http://schemas.openxmlformats.org/officeDocument/2006/relationships/hyperlink" Target="http://undocs.org/ru/E/C.12/HND/3" TargetMode="External"/><Relationship Id="rId4" Type="http://schemas.openxmlformats.org/officeDocument/2006/relationships/hyperlink" Target="http://undocs.org/ru/E/C.12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17</Pages>
  <Words>6128</Words>
  <Characters>43778</Characters>
  <Application>Microsoft Office Word</Application>
  <DocSecurity>0</DocSecurity>
  <Lines>806</Lines>
  <Paragraphs>200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E/C.12/HND/CO/3</vt:lpstr>
      <vt:lpstr>A/</vt:lpstr>
      <vt:lpstr>A/</vt:lpstr>
    </vt:vector>
  </TitlesOfParts>
  <Company>DCM</Company>
  <LinksUpToDate>false</LinksUpToDate>
  <CharactersWithSpaces>49926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E/C.12/HND/CO/3</dc:title>
  <dc:subject/>
  <dc:creator>Anna PETELINA</dc:creator>
  <cp:keywords/>
  <cp:lastModifiedBy>Anna Taillandier</cp:lastModifiedBy>
  <cp:revision>3</cp:revision>
  <cp:lastPrinted>2024-12-23T11:05:00Z</cp:lastPrinted>
  <dcterms:created xsi:type="dcterms:W3CDTF">2024-12-23T11:05:00Z</dcterms:created>
  <dcterms:modified xsi:type="dcterms:W3CDTF">2024-12-23T11:05:00Z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