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DB8" w:rsidRDefault="00976DB8"/>
    <w:tbl>
      <w:tblPr>
        <w:tblW w:w="4999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5"/>
        <w:gridCol w:w="3414"/>
        <w:gridCol w:w="1436"/>
        <w:gridCol w:w="2699"/>
      </w:tblGrid>
      <w:tr w:rsidR="00976DB8">
        <w:tblPrEx>
          <w:tblCellMar>
            <w:top w:w="0" w:type="dxa"/>
            <w:bottom w:w="0" w:type="dxa"/>
          </w:tblCellMar>
        </w:tblPrEx>
        <w:tc>
          <w:tcPr>
            <w:tcW w:w="5228" w:type="dxa"/>
            <w:gridSpan w:val="2"/>
            <w:tcBorders>
              <w:bottom w:val="single" w:sz="4" w:space="0" w:color="auto"/>
            </w:tcBorders>
          </w:tcPr>
          <w:p w:rsidR="00976DB8" w:rsidRDefault="00976DB8">
            <w:pPr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ОРГАНИЗАЦИЯ </w:t>
            </w:r>
            <w:r>
              <w:rPr>
                <w:rFonts w:ascii="Arial" w:hAnsi="Arial" w:cs="Arial"/>
                <w:b/>
                <w:sz w:val="28"/>
              </w:rPr>
              <w:br/>
              <w:t>ОБЪЕДИНЕННЫХ НАЦИЙ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76DB8" w:rsidRDefault="00976DB8"/>
        </w:tc>
        <w:tc>
          <w:tcPr>
            <w:tcW w:w="2703" w:type="dxa"/>
            <w:tcBorders>
              <w:bottom w:val="single" w:sz="4" w:space="0" w:color="auto"/>
            </w:tcBorders>
          </w:tcPr>
          <w:p w:rsidR="00976DB8" w:rsidRDefault="00976DB8">
            <w:pPr>
              <w:jc w:val="right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b/>
                <w:iCs/>
                <w:sz w:val="72"/>
              </w:rPr>
              <w:t>CERD</w:t>
            </w:r>
          </w:p>
        </w:tc>
      </w:tr>
      <w:bookmarkStart w:id="0" w:name="_MON_1113892389"/>
      <w:bookmarkEnd w:id="0"/>
      <w:tr w:rsidR="00976DB8">
        <w:tblPrEx>
          <w:tblCellMar>
            <w:top w:w="0" w:type="dxa"/>
            <w:bottom w:w="0" w:type="dxa"/>
          </w:tblCellMar>
        </w:tblPrEx>
        <w:tc>
          <w:tcPr>
            <w:tcW w:w="1807" w:type="dxa"/>
            <w:tcBorders>
              <w:top w:val="single" w:sz="4" w:space="0" w:color="auto"/>
              <w:bottom w:val="single" w:sz="24" w:space="0" w:color="auto"/>
            </w:tcBorders>
          </w:tcPr>
          <w:p w:rsidR="00976DB8" w:rsidRDefault="00976DB8">
            <w:pPr>
              <w:spacing w:before="240"/>
              <w:ind w:left="113"/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6064" r:id="rId8"/>
              </w:object>
            </w:r>
          </w:p>
        </w:tc>
        <w:tc>
          <w:tcPr>
            <w:tcW w:w="4861" w:type="dxa"/>
            <w:gridSpan w:val="2"/>
            <w:tcBorders>
              <w:top w:val="single" w:sz="4" w:space="0" w:color="auto"/>
              <w:bottom w:val="single" w:sz="24" w:space="0" w:color="auto"/>
            </w:tcBorders>
          </w:tcPr>
          <w:p w:rsidR="00976DB8" w:rsidRDefault="00976DB8">
            <w:pPr>
              <w:spacing w:before="240" w:after="240"/>
              <w:rPr>
                <w:b/>
                <w:bCs/>
                <w:iCs/>
                <w:sz w:val="28"/>
              </w:rPr>
            </w:pPr>
            <w:r>
              <w:rPr>
                <w:b/>
                <w:bCs/>
                <w:iCs/>
                <w:sz w:val="28"/>
              </w:rPr>
              <w:t xml:space="preserve">МЕЖДУНАРОДНАЯ </w:t>
            </w:r>
            <w:r>
              <w:rPr>
                <w:b/>
                <w:bCs/>
                <w:iCs/>
                <w:sz w:val="28"/>
              </w:rPr>
              <w:br/>
              <w:t xml:space="preserve">КОНВЕНЦИЯ </w:t>
            </w:r>
            <w:r>
              <w:rPr>
                <w:b/>
                <w:bCs/>
                <w:iCs/>
                <w:sz w:val="28"/>
              </w:rPr>
              <w:br/>
              <w:t xml:space="preserve">О ЛИКВИДАЦИИ </w:t>
            </w:r>
            <w:r>
              <w:rPr>
                <w:b/>
                <w:bCs/>
                <w:iCs/>
                <w:sz w:val="28"/>
              </w:rPr>
              <w:br/>
              <w:t xml:space="preserve">ВСЕХ ФОРМ </w:t>
            </w:r>
            <w:r>
              <w:rPr>
                <w:b/>
                <w:bCs/>
                <w:iCs/>
                <w:sz w:val="28"/>
              </w:rPr>
              <w:br/>
              <w:t>РАСОВОЙ ДИСКРИМИНАЦИИ</w:t>
            </w:r>
          </w:p>
        </w:tc>
        <w:tc>
          <w:tcPr>
            <w:tcW w:w="2703" w:type="dxa"/>
            <w:tcBorders>
              <w:top w:val="single" w:sz="4" w:space="0" w:color="auto"/>
              <w:bottom w:val="single" w:sz="24" w:space="0" w:color="auto"/>
            </w:tcBorders>
          </w:tcPr>
          <w:p w:rsidR="00976DB8" w:rsidRDefault="00976DB8"/>
          <w:p w:rsidR="00976DB8" w:rsidRDefault="00976DB8">
            <w:pPr>
              <w:spacing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976DB8" w:rsidRDefault="00976DB8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</w:p>
          <w:p w:rsidR="00976DB8" w:rsidRDefault="00976DB8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</w:rPr>
            </w:pPr>
          </w:p>
          <w:p w:rsidR="00FA6374" w:rsidRDefault="00976DB8">
            <w:pPr>
              <w:spacing w:line="216" w:lineRule="auto"/>
              <w:rPr>
                <w:lang w:val="en-US"/>
              </w:rPr>
            </w:pPr>
            <w:fldSimple w:instr=" FILLIN &quot;Symbol&quot; \* MERGEFORMAT ">
              <w:r>
                <w:t>CERD/C/SR.14</w:t>
              </w:r>
            </w:fldSimple>
            <w:r>
              <w:t>67</w:t>
            </w:r>
          </w:p>
          <w:p w:rsidR="00976DB8" w:rsidRPr="00FA6374" w:rsidRDefault="00A23348" w:rsidP="00A23348">
            <w:pPr>
              <w:spacing w:line="216" w:lineRule="auto"/>
              <w:rPr>
                <w:lang w:val="en-US"/>
              </w:rPr>
            </w:pPr>
            <w:r>
              <w:t>10</w:t>
            </w:r>
            <w:r w:rsidR="00FA6374">
              <w:t xml:space="preserve"> </w:t>
            </w:r>
            <w:r>
              <w:t>March</w:t>
            </w:r>
            <w:r w:rsidR="00976DB8">
              <w:t xml:space="preserve"> 2009</w:t>
            </w:r>
          </w:p>
          <w:p w:rsidR="00976DB8" w:rsidRDefault="00976DB8">
            <w:pPr>
              <w:spacing w:line="216" w:lineRule="auto"/>
            </w:pPr>
          </w:p>
          <w:p w:rsidR="00976DB8" w:rsidRDefault="00976DB8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976DB8" w:rsidRDefault="00976DB8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fldSimple w:instr=" FILLIN &quot;Orig. Lang.&quot; \* MERGEFORMAT ">
              <w:r>
                <w:t>ENGLISH</w:t>
              </w:r>
            </w:fldSimple>
          </w:p>
          <w:p w:rsidR="00976DB8" w:rsidRDefault="00976DB8"/>
        </w:tc>
      </w:tr>
    </w:tbl>
    <w:p w:rsidR="00976DB8" w:rsidRDefault="00976DB8">
      <w:pPr>
        <w:tabs>
          <w:tab w:val="left" w:pos="0"/>
          <w:tab w:val="left" w:pos="7086"/>
        </w:tabs>
        <w:suppressAutoHyphens/>
        <w:spacing w:line="216" w:lineRule="auto"/>
        <w:rPr>
          <w:sz w:val="20"/>
          <w:lang w:val="ru-RU"/>
        </w:rPr>
      </w:pPr>
    </w:p>
    <w:p w:rsidR="00976DB8" w:rsidRDefault="00976DB8">
      <w:pPr>
        <w:spacing w:line="360" w:lineRule="auto"/>
        <w:jc w:val="center"/>
        <w:rPr>
          <w:szCs w:val="24"/>
          <w:lang w:val="ru-RU"/>
        </w:rPr>
      </w:pPr>
      <w:r>
        <w:rPr>
          <w:szCs w:val="24"/>
          <w:lang w:val="ru-RU"/>
        </w:rPr>
        <w:t>КОМИТЕТ ПО ЛИКВИДАЦИИ РАСОВОЙ ДИСКРИМИНАЦИИ</w:t>
      </w:r>
    </w:p>
    <w:p w:rsidR="00976DB8" w:rsidRDefault="00976DB8">
      <w:pPr>
        <w:jc w:val="center"/>
        <w:rPr>
          <w:szCs w:val="24"/>
          <w:lang w:val="ru-RU"/>
        </w:rPr>
      </w:pPr>
      <w:r>
        <w:rPr>
          <w:szCs w:val="24"/>
          <w:lang w:val="ru-RU"/>
        </w:rPr>
        <w:t xml:space="preserve">Пятьдесят девятая сессия </w:t>
      </w:r>
    </w:p>
    <w:p w:rsidR="00976DB8" w:rsidRDefault="00976DB8">
      <w:pPr>
        <w:jc w:val="center"/>
        <w:rPr>
          <w:szCs w:val="24"/>
          <w:lang w:val="ru-RU"/>
        </w:rPr>
      </w:pPr>
    </w:p>
    <w:p w:rsidR="00976DB8" w:rsidRDefault="00976DB8">
      <w:pPr>
        <w:jc w:val="center"/>
        <w:rPr>
          <w:szCs w:val="24"/>
          <w:lang w:val="ru-RU"/>
        </w:rPr>
      </w:pPr>
      <w:r>
        <w:rPr>
          <w:szCs w:val="24"/>
          <w:lang w:val="ru-RU"/>
        </w:rPr>
        <w:t>КРАТКИЙ ОТЧЕТ О 1467-м ЗАСЕДАНИИ,</w:t>
      </w:r>
    </w:p>
    <w:p w:rsidR="00976DB8" w:rsidRDefault="00976DB8">
      <w:pPr>
        <w:jc w:val="center"/>
        <w:rPr>
          <w:szCs w:val="24"/>
          <w:lang w:val="ru-RU"/>
        </w:rPr>
      </w:pPr>
    </w:p>
    <w:p w:rsidR="00976DB8" w:rsidRDefault="00976DB8">
      <w:pPr>
        <w:jc w:val="center"/>
        <w:rPr>
          <w:szCs w:val="24"/>
          <w:lang w:val="ru-RU"/>
        </w:rPr>
      </w:pPr>
      <w:r>
        <w:rPr>
          <w:szCs w:val="24"/>
          <w:lang w:val="ru-RU"/>
        </w:rPr>
        <w:t>состоявшемся во Дворце Наций в Женеве</w:t>
      </w:r>
    </w:p>
    <w:p w:rsidR="00976DB8" w:rsidRDefault="00976DB8">
      <w:pPr>
        <w:jc w:val="center"/>
        <w:rPr>
          <w:szCs w:val="24"/>
          <w:lang w:val="ru-RU"/>
        </w:rPr>
      </w:pPr>
      <w:r>
        <w:rPr>
          <w:szCs w:val="24"/>
          <w:lang w:val="ru-RU"/>
        </w:rPr>
        <w:t>во вторник, 31 июля 2001</w:t>
      </w:r>
      <w:r>
        <w:rPr>
          <w:szCs w:val="24"/>
        </w:rPr>
        <w:t> </w:t>
      </w:r>
      <w:r>
        <w:rPr>
          <w:szCs w:val="24"/>
          <w:lang w:val="ru-RU"/>
        </w:rPr>
        <w:t>года, в 10</w:t>
      </w:r>
      <w:r>
        <w:rPr>
          <w:szCs w:val="24"/>
        </w:rPr>
        <w:t> </w:t>
      </w:r>
      <w:r>
        <w:rPr>
          <w:szCs w:val="24"/>
          <w:lang w:val="ru-RU"/>
        </w:rPr>
        <w:t>час.</w:t>
      </w:r>
      <w:r>
        <w:rPr>
          <w:szCs w:val="24"/>
        </w:rPr>
        <w:t> </w:t>
      </w:r>
      <w:r>
        <w:rPr>
          <w:szCs w:val="24"/>
          <w:lang w:val="ru-RU"/>
        </w:rPr>
        <w:t>00</w:t>
      </w:r>
      <w:r>
        <w:rPr>
          <w:szCs w:val="24"/>
        </w:rPr>
        <w:t> </w:t>
      </w:r>
      <w:r>
        <w:rPr>
          <w:szCs w:val="24"/>
          <w:lang w:val="ru-RU"/>
        </w:rPr>
        <w:t>мин.</w:t>
      </w:r>
    </w:p>
    <w:p w:rsidR="00976DB8" w:rsidRDefault="00976DB8">
      <w:pPr>
        <w:jc w:val="center"/>
        <w:rPr>
          <w:szCs w:val="24"/>
          <w:lang w:val="ru-RU"/>
        </w:rPr>
      </w:pPr>
    </w:p>
    <w:p w:rsidR="00976DB8" w:rsidRDefault="00976DB8">
      <w:pPr>
        <w:jc w:val="center"/>
        <w:rPr>
          <w:szCs w:val="24"/>
        </w:rPr>
      </w:pPr>
      <w:r>
        <w:rPr>
          <w:szCs w:val="24"/>
          <w:u w:val="single"/>
          <w:lang w:val="ru-RU"/>
        </w:rPr>
        <w:t>Председатель</w:t>
      </w:r>
      <w:r>
        <w:rPr>
          <w:szCs w:val="24"/>
        </w:rPr>
        <w:t xml:space="preserve">:  </w:t>
      </w:r>
      <w:r>
        <w:rPr>
          <w:szCs w:val="24"/>
          <w:lang w:val="ru-RU"/>
        </w:rPr>
        <w:t>г</w:t>
      </w:r>
      <w:r>
        <w:rPr>
          <w:szCs w:val="24"/>
        </w:rPr>
        <w:t>-</w:t>
      </w:r>
      <w:r>
        <w:rPr>
          <w:szCs w:val="24"/>
          <w:lang w:val="ru-RU"/>
        </w:rPr>
        <w:t>н</w:t>
      </w:r>
      <w:r>
        <w:rPr>
          <w:szCs w:val="24"/>
        </w:rPr>
        <w:t xml:space="preserve"> </w:t>
      </w:r>
      <w:r>
        <w:rPr>
          <w:szCs w:val="24"/>
          <w:lang w:val="ru-RU"/>
        </w:rPr>
        <w:t>ШЕРИФИС</w:t>
      </w:r>
    </w:p>
    <w:p w:rsidR="00976DB8" w:rsidRDefault="00976DB8">
      <w:pPr>
        <w:jc w:val="center"/>
        <w:rPr>
          <w:szCs w:val="24"/>
        </w:rPr>
      </w:pPr>
    </w:p>
    <w:p w:rsidR="00976DB8" w:rsidRDefault="00976DB8">
      <w:pPr>
        <w:jc w:val="center"/>
        <w:rPr>
          <w:szCs w:val="24"/>
        </w:rPr>
      </w:pPr>
      <w:r>
        <w:rPr>
          <w:szCs w:val="24"/>
          <w:lang w:val="ru-RU"/>
        </w:rPr>
        <w:t>СОДЕРЖАНИЕ</w:t>
      </w:r>
    </w:p>
    <w:p w:rsidR="00976DB8" w:rsidRDefault="00976DB8">
      <w:pPr>
        <w:rPr>
          <w:szCs w:val="24"/>
        </w:rPr>
      </w:pPr>
    </w:p>
    <w:p w:rsidR="00976DB8" w:rsidRDefault="00976DB8">
      <w:pPr>
        <w:rPr>
          <w:lang w:val="ru-RU"/>
        </w:rPr>
      </w:pP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37.1pt;margin-top:538.55pt;width:474.85pt;height:230.45pt;z-index:1;mso-position-horizontal:outside;mso-position-horizontal-relative:margin;mso-position-vertical-relative:margin" stroked="f">
            <v:textbox style="mso-next-textbox:#_x0000_s1026" inset="7.09pt,3.69pt,7.09pt,3.69pt">
              <w:txbxContent>
                <w:p w:rsidR="00976DB8" w:rsidRDefault="0009537A"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</w:p>
                <w:p w:rsidR="00976DB8" w:rsidRDefault="00976DB8">
                  <w:pPr>
                    <w:spacing w:before="240"/>
                    <w:rPr>
                      <w:color w:val="000000"/>
                      <w:szCs w:val="24"/>
                      <w:lang w:val="ru-RU"/>
                    </w:rPr>
                  </w:pPr>
                  <w:r>
                    <w:rPr>
                      <w:color w:val="000000"/>
                    </w:rPr>
                    <w:tab/>
                  </w:r>
                  <w:r>
                    <w:rPr>
                      <w:color w:val="000000"/>
                      <w:szCs w:val="24"/>
                      <w:lang w:val="ru-RU"/>
                    </w:rPr>
                    <w:t>В настоящий отчет могут вноситься поправки.</w:t>
                  </w:r>
                </w:p>
                <w:p w:rsidR="00976DB8" w:rsidRDefault="00976DB8">
                  <w:pPr>
                    <w:rPr>
                      <w:color w:val="000000"/>
                      <w:szCs w:val="24"/>
                      <w:lang w:val="ru-RU"/>
                    </w:rPr>
                  </w:pPr>
                </w:p>
                <w:p w:rsidR="00976DB8" w:rsidRDefault="00976DB8">
                  <w:pPr>
                    <w:rPr>
                      <w:color w:val="000000"/>
                      <w:szCs w:val="24"/>
                      <w:lang w:val="ru-RU"/>
                    </w:rPr>
                  </w:pPr>
                  <w:r>
                    <w:rPr>
                      <w:color w:val="000000"/>
                      <w:szCs w:val="24"/>
                      <w:lang w:val="ru-RU"/>
                    </w:rPr>
                    <w:tab/>
            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            </w:r>
                  <w:r>
                    <w:rPr>
                      <w:color w:val="000000"/>
                      <w:szCs w:val="24"/>
                      <w:u w:val="single"/>
                      <w:lang w:val="ru-RU"/>
                    </w:rPr>
                    <w:t>в течение одной недели с момента выпуска настоящего документа</w:t>
                  </w:r>
                  <w:r>
                    <w:rPr>
                      <w:color w:val="000000"/>
                      <w:szCs w:val="24"/>
                      <w:lang w:val="ru-RU"/>
                    </w:rPr>
                    <w:t xml:space="preserve"> в Секцию редактирования официальных отчетов, комната Е.4108, Дворец Наций, Женева. </w:t>
                  </w:r>
                </w:p>
                <w:p w:rsidR="00976DB8" w:rsidRDefault="00976DB8">
                  <w:pPr>
                    <w:rPr>
                      <w:color w:val="000000"/>
                      <w:szCs w:val="24"/>
                      <w:lang w:val="ru-RU"/>
                    </w:rPr>
                  </w:pPr>
                </w:p>
                <w:p w:rsidR="00976DB8" w:rsidRDefault="00976DB8">
                  <w:pPr>
                    <w:ind w:firstLine="567"/>
                    <w:rPr>
                      <w:color w:val="000000"/>
                      <w:lang w:val="ru-RU"/>
                    </w:rPr>
                  </w:pPr>
                  <w:r>
                    <w:rPr>
                      <w:color w:val="000000"/>
                      <w:szCs w:val="24"/>
                      <w:lang w:val="ru-RU"/>
                    </w:rPr>
            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            </w:r>
                  <w:r>
                    <w:rPr>
                      <w:szCs w:val="24"/>
                      <w:lang w:val="ru-RU"/>
                    </w:rPr>
                    <w:t>.</w:t>
                  </w:r>
                </w:p>
                <w:p w:rsidR="00976DB8" w:rsidRDefault="00976DB8">
                  <w:pPr>
                    <w:rPr>
                      <w:color w:val="000000"/>
                      <w:lang w:val="ru-RU"/>
                    </w:rPr>
                  </w:pPr>
                </w:p>
                <w:p w:rsidR="00976DB8" w:rsidRDefault="00976DB8">
                  <w:pPr>
                    <w:rPr>
                      <w:color w:val="000000"/>
                      <w:lang w:val="ru-RU"/>
                    </w:rPr>
                  </w:pPr>
                </w:p>
                <w:p w:rsidR="00976DB8" w:rsidRDefault="00976DB8" w:rsidP="00201862">
                  <w:pPr>
                    <w:rPr>
                      <w:color w:val="000000"/>
                      <w:lang w:val="pt-PT"/>
                    </w:rPr>
                  </w:pPr>
                  <w:r>
                    <w:rPr>
                      <w:color w:val="000000"/>
                      <w:lang w:val="pt-PT"/>
                    </w:rPr>
                    <w:t>GE.01-4387</w:t>
                  </w:r>
                  <w:r>
                    <w:rPr>
                      <w:color w:val="000000"/>
                      <w:lang w:val="ru-RU"/>
                    </w:rPr>
                    <w:t>3</w:t>
                  </w:r>
                  <w:r w:rsidR="00201862">
                    <w:rPr>
                      <w:color w:val="000000"/>
                      <w:lang w:val="fr-CH"/>
                    </w:rPr>
                    <w:t xml:space="preserve"> </w:t>
                  </w:r>
                  <w:r>
                    <w:rPr>
                      <w:color w:val="000000"/>
                      <w:lang w:val="pt-PT"/>
                    </w:rPr>
                    <w:t>(EXT)</w:t>
                  </w:r>
                </w:p>
              </w:txbxContent>
            </v:textbox>
            <w10:wrap anchorx="margin" anchory="margin"/>
            <w10:anchorlock/>
          </v:shape>
        </w:pict>
      </w:r>
      <w:r>
        <w:rPr>
          <w:lang w:val="ru-RU"/>
        </w:rPr>
        <w:t>ЗАЯВЛЕНИЕ ВЕРХОВНОГО КОМИССАРА ОРГАНИЗАЦИИ ОБЪЕДИНЕННЫХ  НАЦИЙ ПО ПРАВАМ ЧЕЛОВЕКА</w:t>
      </w:r>
    </w:p>
    <w:p w:rsidR="00976DB8" w:rsidRDefault="00976DB8">
      <w:pPr>
        <w:rPr>
          <w:lang w:val="ru-RU"/>
        </w:rPr>
      </w:pPr>
    </w:p>
    <w:p w:rsidR="00976DB8" w:rsidRDefault="00976DB8">
      <w:pPr>
        <w:rPr>
          <w:lang w:val="ru-RU"/>
        </w:rPr>
      </w:pPr>
      <w:r>
        <w:rPr>
          <w:szCs w:val="24"/>
          <w:lang w:val="ru-RU"/>
        </w:rPr>
        <w:t>ОРГАНИЗАЦИОННЫЕ И ДРУГИЕ ВОПРОСЫ</w:t>
      </w:r>
      <w:r>
        <w:rPr>
          <w:lang w:val="ru-RU"/>
        </w:rPr>
        <w:t xml:space="preserve"> (</w:t>
      </w:r>
      <w:r>
        <w:rPr>
          <w:szCs w:val="24"/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976DB8" w:rsidRDefault="00976DB8">
      <w:pPr>
        <w:rPr>
          <w:lang w:val="ru-RU"/>
        </w:rPr>
      </w:pPr>
    </w:p>
    <w:p w:rsidR="00976DB8" w:rsidRDefault="00976DB8">
      <w:pPr>
        <w:rPr>
          <w:lang w:val="ru-RU"/>
        </w:rPr>
      </w:pPr>
      <w:r>
        <w:rPr>
          <w:lang w:val="ru-RU"/>
        </w:rPr>
        <w:t>РАССМОТРЕНИЕ ДОКЛАДОВ, ЗАМЕЧАНИЙ И ИНФОРМАЦИИ, ПРЕДСТАВЛЯЕМЫХ ГОСУДАРСТВАМИ-УЧАСТНИКАМИ В СООТВЕТСТВИИ СО СТАТЬЕЙ 9 КОНВЕНЦИИ  (</w:t>
      </w:r>
      <w:r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976DB8" w:rsidRDefault="00976DB8">
      <w:pPr>
        <w:rPr>
          <w:lang w:val="ru-RU"/>
        </w:rPr>
      </w:pPr>
    </w:p>
    <w:p w:rsidR="00976DB8" w:rsidRDefault="00976DB8">
      <w:pPr>
        <w:ind w:left="720"/>
        <w:rPr>
          <w:u w:val="single"/>
          <w:lang w:val="ru-RU"/>
        </w:rPr>
      </w:pPr>
      <w:r>
        <w:rPr>
          <w:u w:val="single"/>
          <w:lang w:val="ru-RU"/>
        </w:rPr>
        <w:t>Двенадцатый и тринадцатый периодические доклады Италии (продолжение)</w:t>
      </w:r>
    </w:p>
    <w:p w:rsidR="00976DB8" w:rsidRDefault="00976DB8">
      <w:pPr>
        <w:jc w:val="center"/>
        <w:rPr>
          <w:lang w:val="ru-RU"/>
        </w:rPr>
      </w:pPr>
      <w:r>
        <w:rPr>
          <w:lang w:val="ru-RU"/>
        </w:rPr>
        <w:br w:type="page"/>
      </w:r>
      <w:r>
        <w:rPr>
          <w:iCs/>
          <w:u w:val="single"/>
          <w:lang w:val="ru-RU"/>
        </w:rPr>
        <w:t>Заседание открывается в 10 час. 05 мин.</w:t>
      </w:r>
    </w:p>
    <w:p w:rsidR="00976DB8" w:rsidRDefault="00976DB8">
      <w:pPr>
        <w:rPr>
          <w:lang w:val="ru-RU"/>
        </w:rPr>
      </w:pPr>
    </w:p>
    <w:p w:rsidR="00976DB8" w:rsidRDefault="00976DB8">
      <w:pPr>
        <w:rPr>
          <w:lang w:val="ru-RU"/>
        </w:rPr>
      </w:pPr>
      <w:r>
        <w:rPr>
          <w:lang w:val="ru-RU"/>
        </w:rPr>
        <w:t>ЗАЯВЛЕНИЕ ВЕРХОВНОГО КОМИ</w:t>
      </w:r>
      <w:r w:rsidR="00F20586">
        <w:rPr>
          <w:lang w:val="ru-RU"/>
        </w:rPr>
        <w:t xml:space="preserve">ССАРА ОРГАНИЗАЦИИ ОБЪЕДИНЕННЫХ </w:t>
      </w:r>
      <w:r>
        <w:rPr>
          <w:lang w:val="ru-RU"/>
        </w:rPr>
        <w:t xml:space="preserve">НАЦИЙ ПО ПРАВАМ ЧЕЛОВЕКА 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приветствует г-жу Мери Робинсон не только в качестве Верховного комиссара Организации Объединенных Наций по правам человека, но и в качестве Генерального секретаря Третьей Всемирной конференции по борьбе против расизма, расовой дискриминации, ксенофобии и связанной с ними нетерпимости, и приглашает ее обратиться к Комитету.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tabs>
          <w:tab w:val="clear" w:pos="360"/>
          <w:tab w:val="clear" w:pos="737"/>
        </w:tabs>
        <w:rPr>
          <w:lang w:val="en-GB"/>
        </w:rPr>
      </w:pPr>
      <w:r>
        <w:rPr>
          <w:u w:val="single"/>
          <w:lang w:val="ru-RU"/>
        </w:rPr>
        <w:t>Г-жа РОБИНСОН</w:t>
      </w:r>
      <w:r>
        <w:rPr>
          <w:lang w:val="ru-RU"/>
        </w:rPr>
        <w:t xml:space="preserve"> (Верховный комиссар Организации Объединенных Наций по правам человека) говорит, что ей доставляет удовольствие обращаться к Комитету, и она передает особо теплые приветствия самому недавнему его члену, г-же Бритц, кандидатура которого была выдвинута Германией для замены г-на Брайда. С момента предыдущей сессии Комитета, в состав основного  секретариата и недавно созданной группы по петициям вошли новые сотрудники. Г-жа Робинсон остается приверженной делу популяризации Ежегодного обращения на 2001 год, включая задачу сбора достаточного количества добровольных взносов для двухгодичной программы по улучшению обслуживания системы наблюдения за осуществлением договоров в целом. </w:t>
      </w:r>
    </w:p>
    <w:p w:rsidR="00976DB8" w:rsidRDefault="00976DB8"/>
    <w:p w:rsidR="00976DB8" w:rsidRDefault="00976DB8">
      <w:pPr>
        <w:pStyle w:val="ParaNo"/>
        <w:tabs>
          <w:tab w:val="clear" w:pos="360"/>
          <w:tab w:val="clear" w:pos="737"/>
        </w:tabs>
        <w:rPr>
          <w:lang w:val="en-GB"/>
        </w:rPr>
      </w:pPr>
      <w:r>
        <w:rPr>
          <w:lang w:val="ru-RU"/>
        </w:rPr>
        <w:t>Предстоящая Всемирная конференция должна стать одним из самых важных событий начала века в области прав человека и знаменует собой шаг вперед в деле изменения отношения к расизму – цели, которой г-жа Робинсон, как Генеральный секретарь Конференции, остается полностью приверженной. Это событие дает Комитету уникальную возможность призвать государства, которые еще этого не сделали, ратифицировать Международную конвенцию о ликвидации всех форм расовой дискриминации или присоединиться к ней. Г-жа Робинсон поздравляет членов Комитета, каждого в отдельности и всех вместе, за тот ценный вклад, который они вместе с другими договорными органами внесли в подготовительный процесс. Хотя еще осталось сделать много трудной работы до завершения проекта декларации и программы действий, г-жа Робинсон сохраняет оптимизм в отношении конечного результата, особенно учитывая прогресс, достигнутый в ходе многих имевших место неофициальных консультаций. Среди особых событий, связанных со Всемирной конференцией, можно назвать специальный форум «Голоса жертв», организованный г-жой Макдугалл, членом Комитета. Но, пожалуй, еще большее значение, чем сама Конференция, имеет эффективное выполнение ее решений – вопрос, по которому имеется значительное совпадение взглядов среди государств. Декларация и программа действий не будут иметь большого значения, даже при тщательной их подготовке, без готовности всех действующих лиц на международном, региональном и национальном уровнях осуществлять их</w:t>
      </w:r>
      <w:r>
        <w:rPr>
          <w:lang w:val="en-GB"/>
        </w:rPr>
        <w:t xml:space="preserve">. </w:t>
      </w:r>
      <w:r>
        <w:rPr>
          <w:lang w:val="ru-RU"/>
        </w:rPr>
        <w:t>Для</w:t>
      </w:r>
      <w:r>
        <w:rPr>
          <w:lang w:val="en-GB"/>
        </w:rPr>
        <w:t xml:space="preserve"> </w:t>
      </w:r>
      <w:r>
        <w:rPr>
          <w:lang w:val="ru-RU"/>
        </w:rPr>
        <w:t>достижения</w:t>
      </w:r>
      <w:r>
        <w:rPr>
          <w:lang w:val="en-GB"/>
        </w:rPr>
        <w:t xml:space="preserve"> </w:t>
      </w:r>
      <w:r>
        <w:rPr>
          <w:lang w:val="ru-RU"/>
        </w:rPr>
        <w:t>этой</w:t>
      </w:r>
      <w:r>
        <w:rPr>
          <w:lang w:val="en-GB"/>
        </w:rPr>
        <w:t xml:space="preserve"> </w:t>
      </w:r>
      <w:r>
        <w:rPr>
          <w:lang w:val="ru-RU"/>
        </w:rPr>
        <w:t>цели</w:t>
      </w:r>
      <w:r>
        <w:rPr>
          <w:lang w:val="en-GB"/>
        </w:rPr>
        <w:t xml:space="preserve"> </w:t>
      </w:r>
      <w:r>
        <w:rPr>
          <w:lang w:val="ru-RU"/>
        </w:rPr>
        <w:t>Комитету</w:t>
      </w:r>
      <w:r>
        <w:rPr>
          <w:lang w:val="en-GB"/>
        </w:rPr>
        <w:t xml:space="preserve"> </w:t>
      </w:r>
      <w:r>
        <w:rPr>
          <w:lang w:val="ru-RU"/>
        </w:rPr>
        <w:t>отводится</w:t>
      </w:r>
      <w:r>
        <w:rPr>
          <w:lang w:val="en-GB"/>
        </w:rPr>
        <w:t xml:space="preserve"> </w:t>
      </w:r>
      <w:r>
        <w:rPr>
          <w:lang w:val="ru-RU"/>
        </w:rPr>
        <w:t>ключевая</w:t>
      </w:r>
      <w:r>
        <w:rPr>
          <w:lang w:val="en-GB"/>
        </w:rPr>
        <w:t xml:space="preserve"> </w:t>
      </w:r>
      <w:r>
        <w:rPr>
          <w:lang w:val="ru-RU"/>
        </w:rPr>
        <w:t>роль</w:t>
      </w:r>
      <w:r>
        <w:rPr>
          <w:lang w:val="en-GB"/>
        </w:rPr>
        <w:t>.</w:t>
      </w:r>
    </w:p>
    <w:p w:rsidR="00976DB8" w:rsidRDefault="00976DB8"/>
    <w:p w:rsidR="00976DB8" w:rsidRDefault="00976DB8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>Природа расизма, расовой дискриминации, ксенофобии и нетерпимости различна в зависимости от страны и культуры, и на Комитет возлагается тяжелая ответственность, через его роль по наблюдению за осуществлением Конвенции, связанная с направлением международного сообщества к выработке общих толкований и ответных действий с учетом конкретных обстоятельств – что особенно важно, когда речь идет о современных проявлениях расизма и расовой дискриминации. Г-жа Робинсон с интересом отмечает неоднократную критику Комитетом национальных законодательств за отсутствие положений в отношении дискриминации по признаку «родового» происхождения, подчеркивая важный момент, заключающийся в том, что понятие «родовой» имеет свое собственное значение, которое не следует путать с понятиями расового, этнического или национального происхождения. Г-жа Робинсон также высоко оценивает усилия Комитета по решению вопросов, связанных с борьбой против использования Интернета как средства распространения сообщений с поддержкой ненависти и предрассудков. Как недавно отметил Генеральный секретарь Организации Объединенных Наций, враждебная риторика зачастую является предвестником враждебных действий, перерастающих в насилие, конфликты и того хуже. Также приветствуется то особое значение, которое Комитет придает необходимости разработки адекватных и эффективных средств правовой защиты и которое является важной частью подхода к борьбе против расизма, основанного на правах человека.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 xml:space="preserve">Явление множественной дискриминации также вызывает серьезную обеспокоенность. Дискриминация в отношении и так уже уязвимых групп, включая женщин, малоимущих и лиц, страдающих серьезными заболеваниями, такими как ВИЧ/СПИД, может усугубляться еще и дискриминацией по признаку их родового происхождения или в связи с их принадлежностью к определенной расе, национальности или этническому меньшинству. Недавнее принятие Комитетом общей рекомендации </w:t>
      </w:r>
      <w:r>
        <w:rPr>
          <w:lang w:val="en-GB"/>
        </w:rPr>
        <w:t>XXV</w:t>
      </w:r>
      <w:r>
        <w:rPr>
          <w:lang w:val="ru-RU"/>
        </w:rPr>
        <w:t xml:space="preserve"> по гендерному аспекту расовой дискриминации представляет собой важный шаг вперед; г-жа Робинсон ожидает схожих инициатив как средства выполнения решений Всемирной конференции. Можно только будет приветствовать, если результатом Конференции станет новый союз государств,  международных органов и неправительственных организаций </w:t>
      </w:r>
      <w:r>
        <w:rPr>
          <w:lang w:val="en-GB"/>
        </w:rPr>
        <w:t>(</w:t>
      </w:r>
      <w:r>
        <w:rPr>
          <w:lang w:val="ru-RU"/>
        </w:rPr>
        <w:t>НПО</w:t>
      </w:r>
      <w:r>
        <w:rPr>
          <w:lang w:val="en-GB"/>
        </w:rPr>
        <w:t xml:space="preserve">) </w:t>
      </w:r>
      <w:r>
        <w:rPr>
          <w:lang w:val="ru-RU"/>
        </w:rPr>
        <w:t>против расизма</w:t>
      </w:r>
      <w:r>
        <w:rPr>
          <w:lang w:val="en-GB"/>
        </w:rPr>
        <w:t xml:space="preserve">. </w:t>
      </w:r>
      <w:r>
        <w:rPr>
          <w:lang w:val="ru-RU"/>
        </w:rPr>
        <w:t xml:space="preserve">Обнадеживающим признаком является факт аккредитации примерно </w:t>
      </w:r>
      <w:r>
        <w:rPr>
          <w:lang w:val="en-GB"/>
        </w:rPr>
        <w:t xml:space="preserve">3000 </w:t>
      </w:r>
      <w:r>
        <w:rPr>
          <w:lang w:val="ru-RU"/>
        </w:rPr>
        <w:t>НПО</w:t>
      </w:r>
      <w:r>
        <w:rPr>
          <w:lang w:val="en-GB"/>
        </w:rPr>
        <w:t>.</w:t>
      </w:r>
      <w:r>
        <w:rPr>
          <w:lang w:val="ru-RU"/>
        </w:rPr>
        <w:t xml:space="preserve"> Г-жа Робинсон понимает, что сообщество НПО, еще до начала текущей сессии Комитета, уже начало проявлять растущий интерес к его работе. Она знает, что Комитет рассматривает вклад НПО в его работу как весьма важный и надеется на укрепление сложившегося сотрудничества как результата проведения Конференции</w:t>
      </w:r>
      <w:r>
        <w:rPr>
          <w:lang w:val="en-GB"/>
        </w:rPr>
        <w:t xml:space="preserve">.  </w:t>
      </w:r>
      <w:r>
        <w:rPr>
          <w:lang w:val="ru-RU"/>
        </w:rPr>
        <w:t>Г-жа Робинсон благодарит Комитет за его приверженность делу и нелегкую работу по борьбе со всеми формами расовой дискриминации; он играет присущую ему роль, являясь частью всеобщего союза против расизма, и она желает ему успешной сессии.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en-GB"/>
        </w:rPr>
        <w:t xml:space="preserve"> </w:t>
      </w:r>
      <w:r>
        <w:rPr>
          <w:lang w:val="ru-RU"/>
        </w:rPr>
        <w:t>благодарит Верховного комиссара по правам человека</w:t>
      </w:r>
      <w:r>
        <w:rPr>
          <w:lang w:val="en-GB"/>
        </w:rPr>
        <w:t xml:space="preserve">. </w:t>
      </w:r>
      <w:r>
        <w:rPr>
          <w:lang w:val="ru-RU"/>
        </w:rPr>
        <w:t>Как сказала г-жа Робинсон, важно заглянуть за пределы Всемирной конференции, поскольку учитываться будут не просто слова, а осуществление решений Всемирной конференции. В связи с этим, у Комитета есть важная роль, которую он уже готов сыграть. Основными темами Конференции конечно же являются те, которые изложены в Конвенции, и, следовательно, им будет отдан основной приоритет.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u w:val="single"/>
          <w:lang w:val="ru-RU"/>
        </w:rPr>
        <w:t>Г-н де ГУТТ</w:t>
      </w:r>
      <w:r>
        <w:rPr>
          <w:lang w:val="en-GB"/>
        </w:rPr>
        <w:t xml:space="preserve"> </w:t>
      </w:r>
      <w:r>
        <w:rPr>
          <w:lang w:val="ru-RU"/>
        </w:rPr>
        <w:t>говорит, что он высоко ценит регулярные и частые встречи Верховного комиссара с Комитетом</w:t>
      </w:r>
      <w:r>
        <w:rPr>
          <w:lang w:val="en-GB"/>
        </w:rPr>
        <w:t xml:space="preserve">. </w:t>
      </w:r>
      <w:r>
        <w:rPr>
          <w:lang w:val="ru-RU"/>
        </w:rPr>
        <w:t>Всемирная конференция действительно является возможностью не только проанализировать прошлое, но и обратиться к проблемам будущего. Проект декларации и программы действий является сложным документом, местами с недостаточной фокусировкой и, возможно, противоречивый</w:t>
      </w:r>
      <w:r>
        <w:rPr>
          <w:lang w:val="en-GB"/>
        </w:rPr>
        <w:t xml:space="preserve">. </w:t>
      </w:r>
      <w:r>
        <w:rPr>
          <w:lang w:val="ru-RU"/>
        </w:rPr>
        <w:t xml:space="preserve">Комитет упоминается мало; ссылки на него даются лишь в 14 из 264 пунктов проекта программы и из 131 пункта проекта декларации. Поэтому г-н де Гутт интересуется, можно ли в большей степени сосредоточиться на положениях Конвенции, особенно на пункте 1 статьи 1, где дается определение расовой дискриминации, и на мерах по борьбе с последней, тем более, что Конвенция является наиболее широко распространенным документом в области прав человека. Пожалуй, наряду с этим, можно было бы подумать над тем, как сделать ее более дальновидной и направленной на конкретные действия. В той связи г-н де Гутт спрашивает, возможно ли по мнению Верховного комиссара более часто ссылаться на Конвенцию в ходе текущих обсуждений, в том числе во время тех, что проходят в региональных группах и группе выдающихся деятелей.   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u w:val="single"/>
          <w:lang w:val="ru-RU"/>
        </w:rPr>
        <w:t>Г-н АБУЛ-НАСР</w:t>
      </w:r>
      <w:r>
        <w:rPr>
          <w:lang w:val="ru-RU"/>
        </w:rPr>
        <w:t xml:space="preserve"> говорит о своем полном согласии с заявлением Верховного комиссара, сделанном в ее речи накануне, о том, что настоящая проверка декларации и программы действий будет состоять в степени удовлетворения надежд многочисленных жертв расизма, расовой дискриминации, ксенофобии и связанной с ними нетерпимости во всем мире, у которых есть веские причины наблюдать за итогами Всемирной конференции.  Г-н Абул-Наср также соглашается с тем, что действительно важным моментом будет эффективное выполнение принятых решений. В этом отношении он надеется, что Комитет будет в полной мере способствовать эффективному претворению в жизнь принятых мер, и, с этой целью, хотя бы один из членов сможет участвовать в обсуждениях, проводимых рабочими группами и другими подготовительными органами.   Г-н Абул-Наср также просит Верховного комиссара делегировать старшего сотрудника по подготовке конференций в помощь Комитету для решения административных вопросов и вопросов, связанных с логистикой, ввиду подготовки присутствия его членов на Всемирной конференции. И, наконец, г-н Абул-Наср присоединяется к добрым пожеланиям успеха в ее работе, выраженным Верховному комиссару.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u w:val="single"/>
          <w:lang w:val="ru-RU"/>
        </w:rPr>
        <w:t>Г-жа РОБИНСОН</w:t>
      </w:r>
      <w:r>
        <w:rPr>
          <w:lang w:val="ru-RU"/>
        </w:rPr>
        <w:t xml:space="preserve"> (Верховный комиссар Организации Объединенных Наций по правам человека) говорит, что ее воодушевляет факт придания Комитетом особого значения выполнению решений Всемирной конференции и той роли, которую он может и должен играть в этом отношении</w:t>
      </w:r>
      <w:r>
        <w:rPr>
          <w:lang w:val="en-GB"/>
        </w:rPr>
        <w:t xml:space="preserve">. </w:t>
      </w:r>
      <w:r>
        <w:rPr>
          <w:lang w:val="ru-RU"/>
        </w:rPr>
        <w:t>Г-жа Робинсон соглашается с тем, что проект декларации и программы действий требует дальнейшей доработки, хотя многое уже сделано в этой связи различными рабочими группами. Если бы больше внимания уделялось самой Конвенции, она могла бы послужить приемлемой, в широком смысле слова, базой для работы. Г-жа Робинсон не видит причин, по которым члены Комитета не могли бы продолжать свои усилия по подключению к работе над проектом, проводимой на открытых заседаниях двух рабочих групп, а также иными, особыми путями; она предлагает Комитету использовать свое мастерство и свой опыт в этом отношении.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>Члены группы выдающихся деятелей намеренно отбирались среди лиц, которые не являются экспертами и не связаны напрямую с Организацией Объединенных Наций, но являются выдающимися в своих областях деятельности, с целью показать важность привлечения всего мирового сообщества к рассмотрению ошибок прошлого и подчеркиванию положительных аспектов на будущее.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 xml:space="preserve">Г-жа Робинсон высоко оценивает поддержку г-ном Абул-Насром того, что она назвала настоящей проверкой выполнения решений Всемирной конференции. Должны быть найдены пути для определения роли Комитета по осуществлению того, что к тому времени станет окончательным текстом декларации и программы действий. В отношении административных аспектов присутствия на Всемирной конференции, г-жа Робинсон позаботиться о выделении сотрудника для оказания помощи Комитету.  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отмечает, что, помимо общей рекомендации Комитета по гендерному аспекту расовой дискриминации, Комитет принял ряд других инициатив, как например, тематическое совещание по народности рома, и планирует применять такой метод с использованием тематических совещаний для обсуждения других проблем – вопрос, который будет далее обсуждаться в ходе шестидесятой сессии после завершения Всемирной конференции.   Комитет также продолжал рассматривать вопрос о дискриминации по признаку «родового» происхождения, при необходимости критикуя национальные законодательства за недостаток внимания этому вопросу</w:t>
      </w:r>
      <w:r>
        <w:rPr>
          <w:lang w:val="en-GB"/>
        </w:rPr>
        <w:t xml:space="preserve">. </w:t>
      </w:r>
      <w:r>
        <w:rPr>
          <w:lang w:val="ru-RU"/>
        </w:rPr>
        <w:t>Такая позиция неизбежно вызывала некоторую встречную критику, но и показала, и он уверен в этом, что Комитет совсем не проявляет какого-либо пристрастного отношения. Председатель благодарит Верховного комиссара за ее присутствие и заверяет ее в готовности Комитета оказать помощь всеми возможными путями для достижения ориентированного на результат исхода Всемирной конференции.</w:t>
      </w:r>
    </w:p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</w:p>
    <w:p w:rsidR="00976DB8" w:rsidRDefault="00976DB8">
      <w:pPr>
        <w:rPr>
          <w:lang w:val="ru-RU"/>
        </w:rPr>
      </w:pPr>
      <w:r>
        <w:rPr>
          <w:szCs w:val="24"/>
          <w:lang w:val="ru-RU"/>
        </w:rPr>
        <w:t>ОРГАНИЗАЦИОННЫЕ И ДРУГИЕ ВОПРОСЫ (пункт 3 повестки дня)</w:t>
      </w:r>
      <w:r>
        <w:rPr>
          <w:lang w:val="ru-RU"/>
        </w:rPr>
        <w:t xml:space="preserve"> (</w:t>
      </w:r>
      <w:r>
        <w:rPr>
          <w:szCs w:val="24"/>
          <w:u w:val="single"/>
          <w:lang w:val="ru-RU"/>
        </w:rPr>
        <w:t>продолжение</w:t>
      </w:r>
      <w:r>
        <w:rPr>
          <w:lang w:val="ru-RU"/>
        </w:rPr>
        <w:t>) (</w:t>
      </w:r>
      <w:r>
        <w:t>CERD</w:t>
      </w:r>
      <w:r>
        <w:rPr>
          <w:lang w:val="ru-RU"/>
        </w:rPr>
        <w:t>/</w:t>
      </w:r>
      <w:r>
        <w:t>C</w:t>
      </w:r>
      <w:r>
        <w:rPr>
          <w:lang w:val="ru-RU"/>
        </w:rPr>
        <w:t>/59/</w:t>
      </w:r>
      <w:r>
        <w:t>Misc</w:t>
      </w:r>
      <w:r>
        <w:rPr>
          <w:lang w:val="ru-RU"/>
        </w:rPr>
        <w:t>.3/</w:t>
      </w:r>
      <w:r>
        <w:t>Rev</w:t>
      </w:r>
      <w:r>
        <w:rPr>
          <w:lang w:val="ru-RU"/>
        </w:rPr>
        <w:t>.3)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tabs>
          <w:tab w:val="clear" w:pos="360"/>
          <w:tab w:val="clear" w:pos="737"/>
        </w:tabs>
        <w:rPr>
          <w:u w:val="single"/>
          <w:lang w:val="en-GB"/>
        </w:rPr>
      </w:pPr>
      <w:r>
        <w:rPr>
          <w:u w:val="single"/>
          <w:lang w:val="ru-RU"/>
        </w:rPr>
        <w:t>ПРЕДСЕДАТЕЛЬ</w:t>
      </w:r>
      <w:r>
        <w:rPr>
          <w:lang w:val="en-GB"/>
        </w:rPr>
        <w:t xml:space="preserve"> </w:t>
      </w:r>
      <w:r>
        <w:rPr>
          <w:lang w:val="ru-RU"/>
        </w:rPr>
        <w:t>привлекает внимание Комитета к целому ряду изменений в предлагаемой программе работы текущей сессии, ссылаясь на пункт 5 повестки дня. Из списка государств-участников, чьи первоначальные и периодические доклада должны будут рассматриваться, по просьбе государства-участника была исключена Литва, тогда как Египет был включен в этот список; это было сделано по согласованию с постоянными представительствами этих двух стран. Что касается списка государств-участников, в отношении которых Комитету необходимо пересмотреть ход осуществления Конвенции, ввиду серьезной задержки периодических докладов, то была удовлетворена просьба Венгрии, полученная до начала сессии, об исключении ее из этого списка, а ее место должен занять Барбадос.  Босния и Герцеговина также обратились с просьбой еще до начала сессии</w:t>
      </w:r>
      <w:r>
        <w:rPr>
          <w:lang w:val="en-GB"/>
        </w:rPr>
        <w:t xml:space="preserve"> </w:t>
      </w:r>
      <w:r>
        <w:rPr>
          <w:lang w:val="ru-RU"/>
        </w:rPr>
        <w:t xml:space="preserve">об их исключении из этого списка, однако не было времени, чтобы пригласить другого участника ему на замену. Уганда и Йемен были вычеркнуты из списка, так как представили доклады непосредственно перед началом текущей сессии. Боливия и Танзания аналогичным образом были вычеркнута из списка, заявив о своем намерении представить доклады в ближайшее время. Таким образом, в этой категории стран остаются Барбадос, Мали и Либерия. Все постоянные представительства были опрошены на предмет их намерения участвовать в текущей сессии.  По просьбе Докладчика по стране, Постоянному представительству Либерии был направлен запрос о том, будет ли оно рассматривать вопрос о переносе процедуры пересмотра с 1 августа на 7 или 8 августа. </w:t>
      </w:r>
    </w:p>
    <w:p w:rsidR="00976DB8" w:rsidRDefault="00976DB8"/>
    <w:p w:rsidR="00976DB8" w:rsidRDefault="00976DB8">
      <w:pPr>
        <w:rPr>
          <w:lang w:val="ru-RU"/>
        </w:rPr>
      </w:pPr>
      <w:r>
        <w:rPr>
          <w:lang w:val="ru-RU"/>
        </w:rPr>
        <w:br w:type="page"/>
        <w:t>РАССМОТРЕНИЕ ДОКЛАДОВ, ЗАМЕЧАНИЙ И ИНФОРМАЦИИ, ПРЕДСТАВЛЯЕМЫХ ГОСУДАРСТВАМИ-УЧАСТНИКАМИ В СООТВЕТСТВИИ СО СТАТЬЕЙ 9 КОНВЕНЦИИ (пункт 5 повестки дня) (</w:t>
      </w:r>
      <w:r>
        <w:rPr>
          <w:u w:val="single"/>
          <w:lang w:val="ru-RU"/>
        </w:rPr>
        <w:t>продолжение</w:t>
      </w:r>
      <w:r>
        <w:rPr>
          <w:lang w:val="ru-RU"/>
        </w:rPr>
        <w:t>) (</w:t>
      </w:r>
      <w:r>
        <w:t>CERD</w:t>
      </w:r>
      <w:r>
        <w:rPr>
          <w:lang w:val="ru-RU"/>
        </w:rPr>
        <w:t>/</w:t>
      </w:r>
      <w:r>
        <w:t>C</w:t>
      </w:r>
      <w:r>
        <w:rPr>
          <w:lang w:val="ru-RU"/>
        </w:rPr>
        <w:t>/406/</w:t>
      </w:r>
      <w:r>
        <w:t>Add</w:t>
      </w:r>
      <w:r>
        <w:rPr>
          <w:lang w:val="ru-RU"/>
        </w:rPr>
        <w:t>.1)</w:t>
      </w:r>
    </w:p>
    <w:p w:rsidR="00976DB8" w:rsidRDefault="00976DB8">
      <w:pPr>
        <w:rPr>
          <w:lang w:val="ru-RU"/>
        </w:rPr>
      </w:pPr>
    </w:p>
    <w:p w:rsidR="00976DB8" w:rsidRDefault="00976DB8">
      <w:pPr>
        <w:ind w:left="720"/>
        <w:rPr>
          <w:lang w:val="ru-RU"/>
        </w:rPr>
      </w:pPr>
      <w:r>
        <w:rPr>
          <w:u w:val="single"/>
          <w:lang w:val="ru-RU"/>
        </w:rPr>
        <w:t>Двенадцатый и тринадцатый периодические доклады Италии (продолжение)</w:t>
      </w:r>
      <w:r>
        <w:rPr>
          <w:lang w:val="ru-RU"/>
        </w:rPr>
        <w:t xml:space="preserve"> (</w:t>
      </w:r>
      <w:r>
        <w:t>CERD</w:t>
      </w:r>
      <w:r>
        <w:rPr>
          <w:lang w:val="ru-RU"/>
        </w:rPr>
        <w:t>/</w:t>
      </w:r>
      <w:r>
        <w:t>C</w:t>
      </w:r>
      <w:r>
        <w:rPr>
          <w:lang w:val="ru-RU"/>
        </w:rPr>
        <w:t>/406/</w:t>
      </w:r>
      <w:r>
        <w:t>Add</w:t>
      </w:r>
      <w:r>
        <w:rPr>
          <w:lang w:val="ru-RU"/>
        </w:rPr>
        <w:t>.1)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u w:val="single"/>
          <w:lang w:val="ru-RU"/>
        </w:rPr>
        <w:t>По приглашению Председателя члены делегации Италии вновь занимают места за столом Комитета.</w:t>
      </w:r>
    </w:p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</w:p>
    <w:p w:rsidR="00976DB8" w:rsidRDefault="00976DB8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u w:val="single"/>
          <w:lang w:val="ru-RU"/>
        </w:rPr>
        <w:t>Г-н МОРЕНО</w:t>
      </w:r>
      <w:r>
        <w:rPr>
          <w:lang w:val="ru-RU"/>
        </w:rPr>
        <w:t xml:space="preserve"> (Италия), отвечая на вопросы, поднятые членами Комитета, указывает, что статистические таблицы, обозначенные как приложения 1-4, к сожалению, не были напечатаны вместе с докладом и поэтому будут распространены на заседании. Также распространяются таблицы с последними разукрупненными статистическими данными по количеству, этническому и географическому происхождению иммигрантов; на Марокко приходится наибольшее количество иммигрантов</w:t>
      </w:r>
      <w:r>
        <w:rPr>
          <w:lang w:val="en-GB"/>
        </w:rPr>
        <w:t xml:space="preserve"> (146</w:t>
      </w:r>
      <w:r>
        <w:rPr>
          <w:lang w:val="ru-RU"/>
        </w:rPr>
        <w:t xml:space="preserve"> </w:t>
      </w:r>
      <w:r>
        <w:rPr>
          <w:lang w:val="en-GB"/>
        </w:rPr>
        <w:t>491)</w:t>
      </w:r>
      <w:r>
        <w:rPr>
          <w:lang w:val="ru-RU"/>
        </w:rPr>
        <w:t xml:space="preserve">, а на Боснию и Герцеговину – наименьшее </w:t>
      </w:r>
      <w:r>
        <w:rPr>
          <w:lang w:val="en-GB"/>
        </w:rPr>
        <w:t>(10</w:t>
      </w:r>
      <w:r>
        <w:rPr>
          <w:lang w:val="ru-RU"/>
        </w:rPr>
        <w:t xml:space="preserve"> </w:t>
      </w:r>
      <w:r>
        <w:rPr>
          <w:lang w:val="en-GB"/>
        </w:rPr>
        <w:t xml:space="preserve">399).  </w:t>
      </w:r>
      <w:r>
        <w:rPr>
          <w:lang w:val="ru-RU"/>
        </w:rPr>
        <w:t>Иностранцы составляют 2,2</w:t>
      </w:r>
      <w:r>
        <w:rPr>
          <w:lang w:val="en-GB"/>
        </w:rPr>
        <w:t> </w:t>
      </w:r>
      <w:r>
        <w:rPr>
          <w:lang w:val="ru-RU"/>
        </w:rPr>
        <w:t xml:space="preserve">процента от общей численности населения и, по состоянию на сентябрь 2000 года, 28,71 процента от численности заключенных, причем большинство из них не имеют документов. Последние не входят в цифру </w:t>
      </w:r>
      <w:r>
        <w:rPr>
          <w:lang w:val="en-GB"/>
        </w:rPr>
        <w:t>2</w:t>
      </w:r>
      <w:r>
        <w:rPr>
          <w:lang w:val="ru-RU"/>
        </w:rPr>
        <w:t>,</w:t>
      </w:r>
      <w:r>
        <w:rPr>
          <w:lang w:val="en-GB"/>
        </w:rPr>
        <w:t>2 </w:t>
      </w:r>
      <w:r>
        <w:rPr>
          <w:lang w:val="ru-RU"/>
        </w:rPr>
        <w:t>процента от общей численности населения</w:t>
      </w:r>
      <w:r>
        <w:rPr>
          <w:lang w:val="en-GB"/>
        </w:rPr>
        <w:t xml:space="preserve">. </w:t>
      </w:r>
      <w:r>
        <w:rPr>
          <w:lang w:val="ru-RU"/>
        </w:rPr>
        <w:t xml:space="preserve">Иностранцы, легально проживающие в Италии, составляют менее </w:t>
      </w:r>
      <w:r>
        <w:rPr>
          <w:lang w:val="en-GB"/>
        </w:rPr>
        <w:t xml:space="preserve">2 </w:t>
      </w:r>
      <w:r>
        <w:rPr>
          <w:lang w:val="ru-RU"/>
        </w:rPr>
        <w:t>процентов от общей численности заключенных</w:t>
      </w:r>
      <w:r>
        <w:rPr>
          <w:lang w:val="en-GB"/>
        </w:rPr>
        <w:t xml:space="preserve">. </w:t>
      </w:r>
      <w:r>
        <w:rPr>
          <w:lang w:val="ru-RU"/>
        </w:rPr>
        <w:t>Многие из иностранцев, находящихся в тюрьмах, остаются там, поскольку для них нет другой альтернативы – они не могут быть выпущены, потому что у них нет постоянного места жительства и членов семьи в Италии. В таблицах также содержится статистика по количеству преступлений, совершенных иностранцами. Иностранцы без документов могут урегулировать свое положение только в случае принятия специальных законов об амнистии. Так, в результате принятия 27 марта 1998 года самого последнего закона, в декабре 1998 года примерно 350 000</w:t>
      </w:r>
      <w:r>
        <w:rPr>
          <w:lang w:val="en-GB"/>
        </w:rPr>
        <w:t> </w:t>
      </w:r>
      <w:r>
        <w:rPr>
          <w:lang w:val="ru-RU"/>
        </w:rPr>
        <w:t>иностранцев урегулировали свое положение; единственным критерием было наличие документально подтвержденных доказательств проживания в Италии до принятия закона и предложения о найме. В 2001 году 50 000</w:t>
      </w:r>
      <w:r>
        <w:rPr>
          <w:lang w:val="en-GB"/>
        </w:rPr>
        <w:t> </w:t>
      </w:r>
      <w:r>
        <w:rPr>
          <w:lang w:val="ru-RU"/>
        </w:rPr>
        <w:t>постоянных и 33 000</w:t>
      </w:r>
      <w:r>
        <w:rPr>
          <w:lang w:val="en-GB"/>
        </w:rPr>
        <w:t> </w:t>
      </w:r>
      <w:r>
        <w:rPr>
          <w:lang w:val="ru-RU"/>
        </w:rPr>
        <w:t>сезонных иностранных рабочих получат разрешение на работу и въезд в Италию.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>Стремясь сократить нелегальную иммиграцию и тем самым уменьшить уязвимость нелегальных иммигрантов перед лицом преступных организаций, а также содействовать лучшему планированию миграционных потоков, его правительство ведет переговоры по заключению двусторонних соглашений со странами, являющимися источниками большого числа мигрантов, и уже заключила соглашения с Марокко, Тунисом и Албанией.  Приоритетный режим предоставляется квалифицированным иммигрантам и потенциальным мигрантам предлагается пройти курсы подготовки в таких областях, как уход за больными и информатика, финансируемые итальянским правительством в странах происхождения мигрантов. Г-н Морено признает, что из одних регионов приезжает больше иммигрантов, чем из других, но подчеркивает, что этот дисбаланс не является результатом какого-либо политического решения. Было открыто двадцать два приемных центра для просителей убежища в основных аэропортах и семь центров было создано для иностранцев без документов, ожидающих репатриации. Италия осуществляет полновесное сотрудничество со всеми соответствующими организациями Европейского союза и Совета Европы и приняла их рекомендации по вопросу о приеме и условиях проживания иностранцев в таких центрах. Кроме того, 30 августа 2000 года были приняты минимальные единые стандартные правила, включающие хартию прав, разработанную в сотрудничестве с представителями НПО. Таким образом, иностранцы осведомлены о своих правах и имеющихся у них возможностях, а НПО имеют полный доступ во временные центры для оказания медицинской, социальной, религиозной и прочей помощи мигрантам. За последние годы были приняты крупные меры по усилению контроля за незаконной миграцией в Италию и через нее в остальную Европу, и, например, в 2000 году 65 процентов незаконных иммигрантов, или более 60 000 человек, были депортированы. Однако г-н Морено подчеркивает, что с депортируемыми лицами всегда обращаются очень гуманно</w:t>
      </w:r>
      <w:r>
        <w:rPr>
          <w:lang w:val="en-GB"/>
        </w:rPr>
        <w:t xml:space="preserve">. </w:t>
      </w:r>
      <w:r>
        <w:rPr>
          <w:lang w:val="ru-RU"/>
        </w:rPr>
        <w:t>Что касается специфической проблемы нелегальных домашних работников, подавляющее большинство из которых женщины, то в налоговое законодательство были внесены поправки, допускающие снижение налогов для домашних работников, что послужит для них стимулом для урегулирования своего статуса.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>Широко используются помощники по культурным вопросам/переводчики, тысячи которых в настоящее время работают по всей стране. Обычно они сами иностранцы, прошедшие подготовку по языку, правам человека и нормативно-правовой базе, касающейся мигрантов</w:t>
      </w:r>
      <w:r>
        <w:rPr>
          <w:lang w:val="en-GB"/>
        </w:rPr>
        <w:t xml:space="preserve">. </w:t>
      </w:r>
      <w:r>
        <w:rPr>
          <w:lang w:val="ru-RU"/>
        </w:rPr>
        <w:t>Имея контракт в государственных учреждениях или кооперативах, эти помощники работают в сфере образования, юстиции и здравоохранения, а также в тюрьмах, особенно в тюрьмах для несовершеннолетних, в полицейских участках и местных органах власти для оказания помощи иммигрантам и их семьям и облегчения контактов с администрацией. Эта программа является превосходным средством предоставления работы иностранцам и их подготовки для оказания помощи своим соплеменникам.  Что касается незаконных иммигрантов, находящихся в заключении, то директор тюрьмы может решить проблему отсутствия действующего удостоверения личности, обратившись от имени заключенного с ходатайством о присвоении налогового кода (пункт 154 доклада), и, таким образом, они смогут работать в тюрьме или за пределами тюрьмы, если будет принята мера, альтернативная тюремному заключению, или же им будет легче устроиться на работу по выходе из тюрьмы.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 xml:space="preserve">Что касается других недавних изменений в законодательстве, то можно назвать закон о мерах по борьбе с торговлей людьми, находящийся на рассмотрении парламента, который будет относить данную торговлю к разновидности такого преступления, как рабство, предоставляя полиции более широкие права в этих случаях. В 2000 году вступил в силу единый закон – Закон о применении всех положений, вытекающих из Закона об иммиграции 1998 года. Одно из его положений разрешает лицам, находящимся под угрозой стать жертвой торговли людьми или преступных организаций, просить о предоставлении вида на жительство на таких особых основаниях, что даст им возможность получить доступ к полному кругу программ социальной помощи; на сегодняшний день  726 человек, из которых 675 – молодые женщины, которые, в противном случае, были бы вынуждены заниматься проституцией, воспользовались этим положением. </w:t>
      </w:r>
      <w:r>
        <w:rPr>
          <w:lang w:val="en-GB"/>
        </w:rPr>
        <w:t> </w:t>
      </w:r>
    </w:p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</w:p>
    <w:p w:rsidR="00976DB8" w:rsidRDefault="00976DB8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 xml:space="preserve">Большое количество недекларированных рабочих является источником серьезной обеспокоенности. Правительство готовит проект закона, который станет попыткой урегулировать это положение, однако на деле очень трудно регулировать потоки рабочих-мигрантов. Правительство специально приняло решение не прибегать к чрезвычайным мерам, таким, как использование вооруженных сил, для предотвращения проникновения иммигрантов в Италию. Оно предпочитает принимать их и потом выносить решение об их статусе, при этом им все время обеспечивается гуманное обращение. 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>Обращаясь к определению и признанию меньшинств, г-н Морено говорит, что, хотя Конституция признает языковые меньшинства, с течением времени так называемые исторические языковые меньшинства, как например, албанцы, проживающие на Сицилии, или каталонцы, окситанцы, ладинцы и греки, среди прочих, также были признаны де-факто в качестве этнических меньшинств, а что касается меньшинства рома, г-н Морено предлагает членам Комитета обратиться к пунктам 232-240 доклада. Он подчеркивает, что дискриминация запрещена как Уголовным, так и Гражданским кодексом. Первый ставит вне закона дискриминацию по расовым, этническим или религиозным признакам, подстрекательство к ненависти или дискриминации, организации, разжигающие ненависть или способствующие дискриминации, а также использование расистских символов, например, свастики; кроме того, расовая и религиозная нетерпимость рассматриваются как отягчающие обстоятельства, за которые полагается ужесточение наказания при вынесении судами приговоров по уголовным делам. Гражданский кодекс определяет дискриминацию теми же выражениями, что и статья 1 Конвенции и запрещает дискриминацию в государственном секторе и среди работников. Жалобы рассматриваются обычными судами, которые могут присуждать компенсации жертвам, и г-н Морено указывает, что Италия подписала Протокол № 12 к Конвенции о защите прав человека и основных свобод, который предусматривает немедленное судебное преследование любого акта дискриминации.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tabs>
          <w:tab w:val="clear" w:pos="360"/>
          <w:tab w:val="clear" w:pos="737"/>
        </w:tabs>
        <w:rPr>
          <w:lang w:val="en-GB"/>
        </w:rPr>
      </w:pPr>
      <w:r>
        <w:rPr>
          <w:lang w:val="ru-RU"/>
        </w:rPr>
        <w:t xml:space="preserve">Сотрудники полиции и тюремные служащие проходят подготовку на учебных курсах по вопросам прав заключенных согласно рекомендациям соответствующих органов и договоров Организации Объединенных Наций и Европы. Например, иностранным заключенным выдается брошюра на семи языках, к тому же в интересах всех заключенных ведется официальный журнал, в котором должны регистрироваться любые признаки телесных повреждений или плохого обращения. Г-н Морено подчеркивает, что обеспечивается защита прав всех мигрантов, включая мигрантов из стран, не входящих в Европейский союз, и их семей, а также мигрантов, чье положение еще не урегулировано, и предлагает членам Комитета в этой связи обратиться к пунктам 79-83 доклада.    </w:t>
      </w:r>
    </w:p>
    <w:p w:rsidR="00976DB8" w:rsidRDefault="00976DB8"/>
    <w:p w:rsidR="00976DB8" w:rsidRDefault="00976DB8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 xml:space="preserve">В Италии проживает примерно </w:t>
      </w:r>
      <w:r>
        <w:rPr>
          <w:lang w:val="en-GB"/>
        </w:rPr>
        <w:t>120</w:t>
      </w:r>
      <w:r>
        <w:rPr>
          <w:lang w:val="ru-RU"/>
        </w:rPr>
        <w:t xml:space="preserve"> </w:t>
      </w:r>
      <w:r>
        <w:rPr>
          <w:lang w:val="en-GB"/>
        </w:rPr>
        <w:t>000</w:t>
      </w:r>
      <w:r>
        <w:rPr>
          <w:lang w:val="ru-RU"/>
        </w:rPr>
        <w:t xml:space="preserve"> представителей народности рома, из которых </w:t>
      </w:r>
      <w:r>
        <w:rPr>
          <w:lang w:val="en-GB"/>
        </w:rPr>
        <w:t xml:space="preserve">85 </w:t>
      </w:r>
      <w:r>
        <w:rPr>
          <w:lang w:val="ru-RU"/>
        </w:rPr>
        <w:t xml:space="preserve">процентов имеют итальянское происхождение и 30 процентов ведут кочевой или полукочевой образ жизни; г-н Морено также указывает, что итальянское слово </w:t>
      </w:r>
      <w:r>
        <w:rPr>
          <w:lang w:val="en-GB"/>
        </w:rPr>
        <w:t xml:space="preserve"> </w:t>
      </w:r>
      <w:r>
        <w:rPr>
          <w:lang w:val="ru-RU"/>
        </w:rPr>
        <w:t>«</w:t>
      </w:r>
      <w:r>
        <w:rPr>
          <w:lang w:val="en-GB"/>
        </w:rPr>
        <w:t>Zingari</w:t>
      </w:r>
      <w:r>
        <w:rPr>
          <w:lang w:val="ru-RU"/>
        </w:rPr>
        <w:t>» не является пренебрежительным</w:t>
      </w:r>
      <w:r>
        <w:rPr>
          <w:lang w:val="en-GB"/>
        </w:rPr>
        <w:t xml:space="preserve">. </w:t>
      </w:r>
      <w:r>
        <w:rPr>
          <w:lang w:val="ru-RU"/>
        </w:rPr>
        <w:t>Рома являются историческим языковым сообществом, признанным в качестве такового Конституцией, однако за последние годы выросла иммиграция цыганских народностей с Балкан и Ближнего Востока, представляющих несколько этнических групп.</w:t>
      </w:r>
      <w:r>
        <w:rPr>
          <w:lang w:val="en-GB"/>
        </w:rPr>
        <w:t xml:space="preserve"> </w:t>
      </w:r>
      <w:r>
        <w:rPr>
          <w:lang w:val="ru-RU"/>
        </w:rPr>
        <w:t>Правительство осведомлено о проблеме, связанной с рома, и парламент в настоящее время обсуждает меры по улучшению их положения, принимая во внимание рекомендации Комитета и других международных органов. Были разработаны программы для детей рома, особенно для детей кочевников, призванные помочь им с посещением школы и гарантировать их право на образование; им предоставляются стипендии и организуются ознакомительные курсы. Такие дети часто являются виновниками того, что можно было бы назвать мелкими правонарушениями в городах, и предпринимаются все усилия, чтобы побудить их к посещению школы и предоставить возможности по проведению досуга и занятию спортом, хотя г-н Морено вновь подчеркивает трудности внесения перемен в жизнь групп кочевников и удовлетворения потребностей традиционно признанных языковых сообществ, а также вновь прибывших народностей, таких как косовцы.</w:t>
      </w:r>
    </w:p>
    <w:p w:rsidR="00976DB8" w:rsidRDefault="00976DB8">
      <w:pPr>
        <w:rPr>
          <w:lang w:val="ru-RU"/>
        </w:rPr>
      </w:pPr>
    </w:p>
    <w:p w:rsidR="00976DB8" w:rsidRDefault="00976DB8">
      <w:r>
        <w:rPr>
          <w:lang w:val="ru-RU"/>
        </w:rPr>
        <w:t>23.</w:t>
      </w:r>
      <w:r>
        <w:rPr>
          <w:lang w:val="ru-RU"/>
        </w:rPr>
        <w:tab/>
        <w:t xml:space="preserve">С тем же видом преступности можно столкнуться и в удаленных городских трущобах, где кочевое население собирается вместе в таборы, что затрудняет их гармоничную интеграцию в жизнь городского общества. Эта проблема стоит менее остро в провинциях и в сельской местности. Другим предметом внимания служит род занятий отдельных групп рома, как например, сицилийских камминанти, которые, являясь итальянскими гражданами, ведут особый образ жизни, выступая в качестве цирковых артистов. Правительство изучает подходы, принятые в других странах, в отношении народности рома, однако в любом случае решения должны быть приняты на региональном и муниципальном уровнях.  В Козенце, Калабрия, например, разработали специальный проект недорогой жилищной застройки с широкими, открытыми и общедоступными пространствами, рассчитанными на соблюдение обычаев рома. Система посредников по вопросам культуры (пункт 260 доклада), 65 из которых работают в Милане, Турине, Мантуе и Риме, расширяется на всю страну, поскольку она зарекомендовала себя отличным средством общения с рома.  </w:t>
      </w:r>
    </w:p>
    <w:p w:rsidR="00976DB8" w:rsidRDefault="00976DB8"/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  <w:t>Все граждане, принадлежащие к рома, имеют полный доступ к государственному жилью, а их стоянки переоборудуются под места постоянного проживания, имеющие надлежащие медицинские и социальные учреждения. Правительство делает все возможное,  чтобы удовлетворить все разнообразие потребностей рома, включая рома без каких-либо документов и не имеющих медицинских или социальных льгот. Апатриды рома находятся под защитой Нью-Йоркской конвенции о статусе апатридов 1954 года. В докладе Национальной комиссии по иммиграционной политике 2000 года рекомендуется, чтобы правительство и парламент приняли неотложные меры по борьбе с дискриминацией в отношении рома; возобновили виды на жительство для рома, являющихся жертвами этнических чисток, в ожидании принятия нового закона об убежище; пересмотрели законы о гражданстве и нашли пути распространения на рома преимуществ, предоставляемых новым иммиграционным законодательством; ратифицировали Европейскую хартию региональных языков и языков меньшинств, давая рома возможность относиться к языковому меньшинству; обеспечили для рома условия проживания, удовлетворяющие, по крайней мере, минимальным нормам в области здравоохранения, образования, занятости и безопасности; и разработали последовательную всеобъемлющую правительственную политику, согласуя ее с местными органами власти и консультируясь на всех этапах непосредственно с самим сообществом рома.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  <w:t>Участие организованной преступности в нелегальных потоках иммигрантов в Италию достигло поистине размеров кризиса, поэтому для борьбы с этим потребуются всеобъемлющие международные и национальные действия. Преступная деятельность, связанная с иммиграцией, начинается с организованной перевозки нелегальных мигрантов – «людей в лодках», а затем идет эксплуатация в Италии тех, кто прибыл сюда через соответствующие сети проституции и другие преступные группы. Присутствие уголовных элементов среди иммигрантов является несомненно причиной растущей нетерпимости среди простого итальянского населения, что правительство стремится преодолеть путем разрушения стереотипов и создания положительного образа иммигрантов.  Работодатели теперь все чаще проявляют готовность предоставлять иммигрантам субсидируемое правительством жилье для работников.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  <w:t>Футбольное хулиганство</w:t>
      </w:r>
      <w:r>
        <w:rPr>
          <w:lang w:val="en-GB"/>
        </w:rPr>
        <w:t xml:space="preserve">, </w:t>
      </w:r>
      <w:r>
        <w:rPr>
          <w:lang w:val="ru-RU"/>
        </w:rPr>
        <w:t>коварное явление последнего времени</w:t>
      </w:r>
      <w:r>
        <w:rPr>
          <w:lang w:val="en-GB"/>
        </w:rPr>
        <w:t xml:space="preserve">, </w:t>
      </w:r>
      <w:r>
        <w:rPr>
          <w:lang w:val="ru-RU"/>
        </w:rPr>
        <w:t>сурово наказывается законом</w:t>
      </w:r>
      <w:r>
        <w:rPr>
          <w:lang w:val="en-GB"/>
        </w:rPr>
        <w:t xml:space="preserve">. </w:t>
      </w:r>
      <w:r>
        <w:rPr>
          <w:lang w:val="ru-RU"/>
        </w:rPr>
        <w:t>Кроме того, правительство призывает футбольные ассоциации проявлять самодисциплину и прибегать к спортивному правосудию, дисквалифицируя провинившихся спортсменов;  оно договаривается со спортивными чемпионами о том, чтобы они обращались к общественности с посланиями по этому вопросу, а также  использует телевидение для публичного осуждения лиц, ответственных за выставление расистских вывесок и плакатов.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  <w:t>Политика Италии в области развития состоит в том, чтобы содействовать развитию там, где оно необходимо, и, таким образом, переносить некоторые правительственные программы в развивающиеся страны – страны происхождения иммигрантов. Например, при содействии Организации Объединенных Наций по промышленному развитию (ЮНИДО) ею были созданы некоторые мелкие и средние предприятия в странах средиземноморского бассейна, а также она заключила двусторонние соглашения о соединении иммиграционных потоков с рынками труда и школами, чтобы получившая таким путем подготовку рабочая сила могла затем вернуться в страну своего происхождения.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  <w:t>Италия стремится бороться с безработицей нелегально проживающих иностранцев сочетанием</w:t>
      </w:r>
      <w:r>
        <w:t xml:space="preserve"> </w:t>
      </w:r>
      <w:r>
        <w:rPr>
          <w:lang w:val="ru-RU"/>
        </w:rPr>
        <w:t>принудительных мер и материальной помощи. В Болонье, например, применение Закона Манчино не оставляет места для расовой и религиозной дискриминации или для актов расовой ненависти, потому что он решает проблему в корне. Последний правительственный доклад по иммиграции, содержащий обновленную информацию, будет представлен в Комитет.</w:t>
      </w:r>
    </w:p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</w:p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spacing w:val="-2"/>
          <w:lang w:val="en-GB"/>
        </w:rPr>
      </w:pPr>
      <w:r>
        <w:rPr>
          <w:spacing w:val="-2"/>
          <w:lang w:val="ru-RU"/>
        </w:rPr>
        <w:t>29.</w:t>
      </w:r>
      <w:r>
        <w:rPr>
          <w:spacing w:val="-2"/>
          <w:lang w:val="ru-RU"/>
        </w:rPr>
        <w:tab/>
        <w:t>Что касается статистики доступа работников, не являющихся выходцами из стран Европейского союза, к работе и разрешениям на работу, а также статистики по сравнительным уровням безработицы среди итальянцев и иммигрантов, то различия в уровнях безработицы не связаны с тем, что безработный итальянец или иностранец, а зависят от различных требований рынка труда в тех или иных частях страны:  на севере имеется практически полная занятость, тогда как в центре и на юге Италии уровень безработицы колеблется от 8 до 30 процентов</w:t>
      </w:r>
      <w:r>
        <w:rPr>
          <w:spacing w:val="-2"/>
          <w:lang w:val="en-GB"/>
        </w:rPr>
        <w:t xml:space="preserve">. </w:t>
      </w:r>
      <w:r>
        <w:rPr>
          <w:spacing w:val="-2"/>
          <w:lang w:val="ru-RU"/>
        </w:rPr>
        <w:t>В 2000 году уровень безработицы по Италии в целом в первый раз снизился до 9,9 процента. В</w:t>
      </w:r>
      <w:r>
        <w:rPr>
          <w:spacing w:val="-2"/>
          <w:lang w:val="en-GB"/>
        </w:rPr>
        <w:t xml:space="preserve"> 1999</w:t>
      </w:r>
      <w:r>
        <w:rPr>
          <w:spacing w:val="-2"/>
          <w:lang w:val="ru-RU"/>
        </w:rPr>
        <w:t xml:space="preserve"> году 5 миллионов итальянцев, или 10 процентов, были занесены в списки лиц, ожидающих получение работы</w:t>
      </w:r>
      <w:r>
        <w:rPr>
          <w:spacing w:val="-2"/>
          <w:lang w:val="en-GB"/>
        </w:rPr>
        <w:t>,</w:t>
      </w:r>
      <w:r>
        <w:rPr>
          <w:spacing w:val="-2"/>
          <w:lang w:val="ru-RU"/>
        </w:rPr>
        <w:t xml:space="preserve"> в то время как число безработных, не являющихся выходцами из стран Европейского союза, составляло </w:t>
      </w:r>
      <w:r>
        <w:rPr>
          <w:spacing w:val="-2"/>
          <w:lang w:val="en-GB"/>
        </w:rPr>
        <w:t>190</w:t>
      </w:r>
      <w:r>
        <w:rPr>
          <w:spacing w:val="-2"/>
          <w:lang w:val="ru-RU"/>
        </w:rPr>
        <w:t xml:space="preserve"> </w:t>
      </w:r>
      <w:r>
        <w:rPr>
          <w:spacing w:val="-2"/>
          <w:lang w:val="en-GB"/>
        </w:rPr>
        <w:t>000</w:t>
      </w:r>
      <w:r>
        <w:rPr>
          <w:spacing w:val="-2"/>
          <w:lang w:val="ru-RU"/>
        </w:rPr>
        <w:t xml:space="preserve"> человек или 15 процентов таких иммигрантов. Различия в оплате труда между мужчинами и женщинами или между итальянскими и иностранными работниками не существует.  Делегация предоставляет Комитету в письменной форме статистические данные в разбивке по полу, профессиональной группе  и т.п.  </w:t>
      </w:r>
    </w:p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  <w:t>Тщательное правительственное расследование недавних актов насилия в связи с демонстрацией противников глобализации, имевших место в Генуе, показало, что в мирную организацию антиглобалистов просочилось несколько тысяч членов жестоких вооруженных групп и групп анархистов, обученных специалистами по городской герилье, которые несут ответственность за все эти беспорядки.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>, выступая в личном качестве, подчеркивает поразительный разрыв между экономически развитым севером и бедствующим югом Италии, где 30 процентов самих итальянцев являются безработными.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</w:r>
      <w:r>
        <w:rPr>
          <w:u w:val="single"/>
          <w:lang w:val="ru-RU"/>
        </w:rPr>
        <w:t>Г-н ЮТСИС</w:t>
      </w:r>
      <w:r>
        <w:rPr>
          <w:lang w:val="en-GB"/>
        </w:rPr>
        <w:t xml:space="preserve"> </w:t>
      </w:r>
      <w:r>
        <w:rPr>
          <w:lang w:val="ru-RU"/>
        </w:rPr>
        <w:t xml:space="preserve">спрашивает, на каком этапе находится судебное производство в Болонье в отношении лиц, виновных в расистском насилии (пункт 200 доклада), и подверглись ли расистские организации, а также отдельные лица, преследованию, как к этому призывает Конвенция. Г-н Ютсис был бы благодарен за предоставление информации по подобным судебным делам в других городах.  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u w:val="single"/>
          <w:lang w:val="en-GB"/>
        </w:rPr>
      </w:pPr>
      <w:r>
        <w:rPr>
          <w:lang w:val="ru-RU"/>
        </w:rPr>
        <w:t>33.</w:t>
      </w:r>
      <w:r>
        <w:rPr>
          <w:lang w:val="ru-RU"/>
        </w:rPr>
        <w:tab/>
      </w:r>
      <w:r>
        <w:rPr>
          <w:u w:val="single"/>
          <w:lang w:val="ru-RU"/>
        </w:rPr>
        <w:t>Г-н АБУЛ-НАСР</w:t>
      </w:r>
      <w:r>
        <w:rPr>
          <w:lang w:val="en-GB"/>
        </w:rPr>
        <w:t xml:space="preserve"> </w:t>
      </w:r>
      <w:r>
        <w:rPr>
          <w:lang w:val="ru-RU"/>
        </w:rPr>
        <w:t>отмечает, что у Италии есть большой опыт как в области эмиграции, так и в области иммиграции, хотя поток повернулся в сторону иммиграции в Италию</w:t>
      </w:r>
      <w:r>
        <w:rPr>
          <w:lang w:val="en-GB"/>
        </w:rPr>
        <w:t xml:space="preserve">. </w:t>
      </w:r>
      <w:r>
        <w:rPr>
          <w:lang w:val="ru-RU"/>
        </w:rPr>
        <w:t xml:space="preserve">Ему также хотелось бы знать оценочные данные правительства по числу рабочих-иммигрантов, которые в настоящее время требуются для поддержания итальянского экономического бума, а также данные о тех областях деятельности, где они требуются. Несмотря на экономические выгоды, которые приносят такие рабочие-иммигранты, реакция итальянской прессы зачастую носит оттенок возмущения; и г-н Абул-Наср интересуется, предпринимало ли правительство какие-либо усилия по разъяснению представителям прессы и населению этого вопроса.    </w:t>
      </w:r>
    </w:p>
    <w:p w:rsidR="00976DB8" w:rsidRDefault="00976DB8">
      <w:pPr>
        <w:rPr>
          <w:u w:val="single"/>
        </w:rPr>
      </w:pPr>
    </w:p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</w:r>
      <w:r>
        <w:rPr>
          <w:u w:val="single"/>
          <w:lang w:val="ru-RU"/>
        </w:rPr>
        <w:t>Г-н ТОРНБЕРРИ</w:t>
      </w:r>
      <w:r>
        <w:rPr>
          <w:lang w:val="en-GB"/>
        </w:rPr>
        <w:t xml:space="preserve">, </w:t>
      </w:r>
      <w:r>
        <w:rPr>
          <w:lang w:val="ru-RU"/>
        </w:rPr>
        <w:t>ссылаясь на вопрос о народности рома, говорит, что для преодоления проблемы приставания к детям рома в местных школах, рекомендует мобильное решение, когда учитель сопровождает рома во время их переездов с одного места на другое. Всем необходимо пройти обучение гражданским правам, прививающее им уважение и терпимость к другим людям, в интересах борьбы против предрассудков и расизма. Хотя преступная деятельность и не свойственна этим группам, все же некоторые преступные проявления, вероятно, являются результатом взаимодействия различных сегментов населения. Консультации служат ключом к привлечению организаций рома к сотрудничеству, а международное право, разумеется, признает право меньшинств на участие в процессе принятия решений. Следует внимательно следить за характером выражений, которые используются в отношении рома в политических заявлениях и в средствах массовой информации. Многочисленные положительные аспекты доклада являются четким свидетельством энергичных усилий итальянского правительства по решению стоящих проблем. Г-н Торнберри приветствует признание страной того факта, что многообразие является ценным достоянием.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соглашается с тем, что привлечение рома к сотрудничеству имеет решающее значение для их участия в жизни общества</w:t>
      </w:r>
      <w:r>
        <w:rPr>
          <w:lang w:val="en-GB"/>
        </w:rPr>
        <w:t xml:space="preserve">. </w:t>
      </w:r>
      <w:r>
        <w:rPr>
          <w:lang w:val="ru-RU"/>
        </w:rPr>
        <w:t>Несколькими месяцами ранее в Риме проводилось совещание с участием 78 организаций, представляющих гражданское общество, которое подтвердило ценность такого мероприятия.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lang w:val="en-GB"/>
        </w:rPr>
      </w:pPr>
      <w:r>
        <w:rPr>
          <w:lang w:val="ru-RU"/>
        </w:rPr>
        <w:t>36.</w:t>
      </w:r>
      <w:r>
        <w:rPr>
          <w:lang w:val="ru-RU"/>
        </w:rPr>
        <w:tab/>
      </w:r>
      <w:r>
        <w:rPr>
          <w:u w:val="single"/>
          <w:lang w:val="ru-RU"/>
        </w:rPr>
        <w:t>Г-н ШАХИ</w:t>
      </w:r>
      <w:r>
        <w:rPr>
          <w:lang w:val="en-GB"/>
        </w:rPr>
        <w:t xml:space="preserve"> </w:t>
      </w:r>
      <w:r>
        <w:rPr>
          <w:lang w:val="ru-RU"/>
        </w:rPr>
        <w:t xml:space="preserve">говорит, что обширная информация, содержащаяся в докладе, демонстрирует серьезную приверженность итальянского правительства делу ликвидации расовой дискриминации. Существуют ли в Италии вебсайты, распространяющие язык ненависти?  Какие меры может принять итальянское правительство по их закрытию?    Может ли быть подан в Италии уголовный иск против расистских вебсайтов, находящихся за границей?  Имеются ли у итальянского правительства какие-либо планы привлечения сезонной рабочей силы для поддержания экономического роста страны? </w:t>
      </w:r>
    </w:p>
    <w:p w:rsidR="00976DB8" w:rsidRDefault="00976DB8"/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</w:r>
      <w:r>
        <w:rPr>
          <w:u w:val="single"/>
          <w:lang w:val="ru-RU"/>
        </w:rPr>
        <w:t>Г-н де ГУТТ</w:t>
      </w:r>
      <w:r>
        <w:rPr>
          <w:lang w:val="en-GB"/>
        </w:rPr>
        <w:t xml:space="preserve"> </w:t>
      </w:r>
      <w:r>
        <w:rPr>
          <w:lang w:val="ru-RU"/>
        </w:rPr>
        <w:t>говорит, что в соответствии с пунктом 256 и последующими пунктами доклада, произошли изменения в итальянской политике в области образования, заключающиеся в упразднении специальных школ «Лацио дром» для детей рома и интеграции этих детей в обычные школы</w:t>
      </w:r>
      <w:r>
        <w:rPr>
          <w:lang w:val="en-GB"/>
        </w:rPr>
        <w:t>.</w:t>
      </w:r>
      <w:r>
        <w:rPr>
          <w:lang w:val="ru-RU"/>
        </w:rPr>
        <w:t xml:space="preserve"> В докладе перечисляется ряд сопутствующих этому процессу проблем, поэтому г-н де Гутт хотел бы знать, намерено ли итальянское правительство и впредь продолжать следовать этой политике, несмотря на имеющиеся трудности. 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lang w:val="en-GB"/>
        </w:rPr>
      </w:pPr>
      <w:r>
        <w:rPr>
          <w:lang w:val="ru-RU"/>
        </w:rPr>
        <w:t>38.</w:t>
      </w:r>
      <w:r>
        <w:rPr>
          <w:lang w:val="ru-RU"/>
        </w:rPr>
        <w:tab/>
      </w:r>
      <w:r>
        <w:rPr>
          <w:u w:val="single"/>
          <w:lang w:val="ru-RU"/>
        </w:rPr>
        <w:t>Г-н ТАН Чэньюань</w:t>
      </w:r>
      <w:r>
        <w:rPr>
          <w:lang w:val="en-GB"/>
        </w:rPr>
        <w:t xml:space="preserve">, </w:t>
      </w:r>
      <w:r>
        <w:rPr>
          <w:lang w:val="ru-RU"/>
        </w:rPr>
        <w:t>спрашивает, приняла ли Италия строгие меры, необходимые для борьбы с преступными организациями, такими как «Змеиная голова», которая занимается переправкой нелегальных иммигрантов из Китая и которая напрямую ответственна за гибель многих таких иммигрантов в море.</w:t>
      </w:r>
    </w:p>
    <w:p w:rsidR="00976DB8" w:rsidRDefault="00976DB8"/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lang w:val="en-GB"/>
        </w:rPr>
      </w:pPr>
      <w:r>
        <w:rPr>
          <w:lang w:val="ru-RU"/>
        </w:rPr>
        <w:t>39.</w:t>
      </w:r>
      <w:r>
        <w:rPr>
          <w:lang w:val="ru-RU"/>
        </w:rPr>
        <w:tab/>
      </w:r>
      <w:r>
        <w:rPr>
          <w:u w:val="single"/>
          <w:lang w:val="ru-RU"/>
        </w:rPr>
        <w:t>Г-н МОРЕНО</w:t>
      </w:r>
      <w:r>
        <w:rPr>
          <w:lang w:val="en-GB"/>
        </w:rPr>
        <w:t xml:space="preserve"> (</w:t>
      </w:r>
      <w:r>
        <w:rPr>
          <w:lang w:val="ru-RU"/>
        </w:rPr>
        <w:t>Италия</w:t>
      </w:r>
      <w:r>
        <w:rPr>
          <w:lang w:val="en-GB"/>
        </w:rPr>
        <w:t>)</w:t>
      </w:r>
      <w:r>
        <w:rPr>
          <w:lang w:val="ru-RU"/>
        </w:rPr>
        <w:t xml:space="preserve"> заверяет г-на Ютсиса в том, что судебное разбирательство, о котором он упомянул, все еще продолжается, и что он проинформирует Комитет о его результатах. Закон Манчино применяется как к отдельным лицам, так и к организациям; в соответствии со статьей 3 этого Закона любая организация, признанная виновной в подстрекательстве к расовой ненависти, может быть запрещена, а ее деятельность остановлена. Приговоры по некоторым основным делам Европейского суда по правам человека привели к установлению принципа о том, что свобода выражения не может быть ограничена, и что необходимо принять законодательство, которое открыто признает подстрекательство к расовой ненависти в качестве уголовного преступления и обеспечит, тем самым, правовую базу для конфискации имущества организаций, виновных в таком нарушении. Статья</w:t>
      </w:r>
      <w:r>
        <w:rPr>
          <w:lang w:val="en-GB"/>
        </w:rPr>
        <w:t xml:space="preserve"> 18 </w:t>
      </w:r>
      <w:r>
        <w:rPr>
          <w:lang w:val="ru-RU"/>
        </w:rPr>
        <w:t>Конституции</w:t>
      </w:r>
      <w:r>
        <w:rPr>
          <w:lang w:val="en-GB"/>
        </w:rPr>
        <w:t xml:space="preserve"> </w:t>
      </w:r>
      <w:r>
        <w:rPr>
          <w:lang w:val="ru-RU"/>
        </w:rPr>
        <w:t>фактически</w:t>
      </w:r>
      <w:r>
        <w:rPr>
          <w:lang w:val="en-GB"/>
        </w:rPr>
        <w:t xml:space="preserve"> </w:t>
      </w:r>
      <w:r>
        <w:rPr>
          <w:lang w:val="ru-RU"/>
        </w:rPr>
        <w:t>запрещает</w:t>
      </w:r>
      <w:r>
        <w:rPr>
          <w:lang w:val="en-GB"/>
        </w:rPr>
        <w:t xml:space="preserve"> </w:t>
      </w:r>
      <w:r>
        <w:rPr>
          <w:lang w:val="ru-RU"/>
        </w:rPr>
        <w:t>фашистским</w:t>
      </w:r>
      <w:r>
        <w:rPr>
          <w:lang w:val="en-GB"/>
        </w:rPr>
        <w:t xml:space="preserve"> </w:t>
      </w:r>
      <w:r>
        <w:rPr>
          <w:lang w:val="ru-RU"/>
        </w:rPr>
        <w:t>организациям</w:t>
      </w:r>
      <w:r>
        <w:rPr>
          <w:lang w:val="en-GB"/>
        </w:rPr>
        <w:t xml:space="preserve"> </w:t>
      </w:r>
      <w:r>
        <w:rPr>
          <w:lang w:val="ru-RU"/>
        </w:rPr>
        <w:t>восхвалять</w:t>
      </w:r>
      <w:r>
        <w:rPr>
          <w:lang w:val="en-GB"/>
        </w:rPr>
        <w:t xml:space="preserve"> </w:t>
      </w:r>
      <w:r>
        <w:rPr>
          <w:lang w:val="ru-RU"/>
        </w:rPr>
        <w:t>режим</w:t>
      </w:r>
      <w:r>
        <w:rPr>
          <w:lang w:val="en-GB"/>
        </w:rPr>
        <w:t xml:space="preserve"> </w:t>
      </w:r>
      <w:r>
        <w:rPr>
          <w:lang w:val="ru-RU"/>
        </w:rPr>
        <w:t>Муссолини</w:t>
      </w:r>
      <w:r>
        <w:rPr>
          <w:lang w:val="en-GB"/>
        </w:rPr>
        <w:t>.</w:t>
      </w:r>
    </w:p>
    <w:p w:rsidR="00976DB8" w:rsidRDefault="00976DB8"/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  <w:r>
        <w:rPr>
          <w:lang w:val="ru-RU"/>
        </w:rPr>
        <w:t>40.</w:t>
      </w:r>
      <w:r>
        <w:rPr>
          <w:lang w:val="ru-RU"/>
        </w:rPr>
        <w:tab/>
        <w:t xml:space="preserve">В отношении количества иностранцев, которые требуются Италии для поддержания экономического развития страны, г-н Морено говорит, что хотя статистические данные, сообщаемые торговлей и промышленностью, имеют тенденцию к завышению, все же по оценкам в ближайшем будущем потребуется въезд 83 000 человек в год для покрытия пробелов, вызванных сокращением и старением населения, и эта цифра будет продолжать расти. В настоящее время предпринимается попытка набрать медсестер и специалистов в области информационных технологий. Преобладающее мнение о том, что итальянская культура обогатилась за счет контактов с другими культурами и народами, побуждает итальянское правительство стремиться к преодолению стереотипов, которые могут быть вредными как для мигрантов, так и для принимающего общества.   </w:t>
      </w:r>
    </w:p>
    <w:p w:rsidR="00976DB8" w:rsidRDefault="00976DB8">
      <w:pPr>
        <w:rPr>
          <w:lang w:val="ru-RU"/>
        </w:rPr>
      </w:pPr>
    </w:p>
    <w:p w:rsidR="00976DB8" w:rsidRPr="0009537A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  <w:r>
        <w:rPr>
          <w:lang w:val="ru-RU"/>
        </w:rPr>
        <w:t>41.</w:t>
      </w:r>
      <w:r>
        <w:rPr>
          <w:lang w:val="ru-RU"/>
        </w:rPr>
        <w:tab/>
        <w:t xml:space="preserve">Италия признает ущерб, причиненный ею во время своего колониального прошлого и считает, что ее обязанностью является помощь своим бывшим колониям, таким как Сомали, Эритрея и Эфиопия. По этой причине, итальянское правительство активно продолжает усилия по обучению тех, кто еще </w:t>
      </w:r>
      <w:r w:rsidR="0009537A">
        <w:rPr>
          <w:lang w:val="ru-RU"/>
        </w:rPr>
        <w:t>не научился на уроках прошлого.</w:t>
      </w:r>
    </w:p>
    <w:p w:rsidR="0009537A" w:rsidRPr="0009537A" w:rsidRDefault="0009537A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</w:p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  <w:t>Обращаясь к вопросу о школьном обучении детей рома, г-н Морено объясняет, что школы «Лацио дром» были упразднены, потому что было выявлено, что они закрепляют разделение внутри общества. Поскольку большинство рома больше не являются кочевниками и иностранцами, было решено интегриро</w:t>
      </w:r>
      <w:r w:rsidR="0009537A">
        <w:rPr>
          <w:lang w:val="ru-RU"/>
        </w:rPr>
        <w:t xml:space="preserve">вать их детей в обычные школы; </w:t>
      </w:r>
      <w:r>
        <w:rPr>
          <w:lang w:val="ru-RU"/>
        </w:rPr>
        <w:t>итальянское правительство будет энергично проводить эту политику, одновременно обеспечивая уважение их различных традиций и культуры, поскольку многообразие культур является большим достоянием для любой страны.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  <w:t>Для расширения участия гражданского общества, Италия приняла стратегический подход, предусматривающий созыв регулярных совещаний с участием НПО, на которые также приглашаются представители международного сообщества.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  <w:t xml:space="preserve">Оказалось возможным закрыть некоторые вебсайты, распространявшие заявления, побуждающие к ненависти. В соответствии с Законом Манчино, отдельные лица или организации, распространяющие заявления, побуждающие к ненависти, могут подвергаться преследованию, а их имущество изыматься, если они действуют на итальянской территории, однако положение совсем другое, и дело становится очень сложным, если провайдер или сервер находятся за границей. Совет Европы провел ряд обстоятельных исследований и представил статистические данные по этому вопросу. Италия принимала меры против радио- и телекомпаний, которые переходили границы дозволенного, а также осуществляла энергичные действия по раскрытию сетей и вебсайтов педофилов, где часто вовлеченными оказывались дети из стран третьего мира. Компьютерная техника лиц, посещающих такие сайты, конфисковывалась, а сами они заключались в тюрьму. 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  <w:r>
        <w:rPr>
          <w:lang w:val="ru-RU"/>
        </w:rPr>
        <w:t>45.</w:t>
      </w:r>
      <w:r>
        <w:rPr>
          <w:lang w:val="ru-RU"/>
        </w:rPr>
        <w:tab/>
        <w:t xml:space="preserve">Хотя преступное поведение и не свойственно какой-либо особой группе населения, некоторые нелегальные иммигранты, занимающие маргинальное положение в обществе, вынуждены были пойти на преступление, чтобы выжить, поскольку у них нет необходимых документов, позволяющих им получить надлежащую работу, другие же нелегальные иммигранты проникают в страну с единственным намерением создать преступную группу. Эта проблема не свойственна только Италии, и необходимо принимать меры к ее разрешению. Итальянское правительство делает все от него зависящее для борьбы с проникновением в страну иностранных гангстерских банд. Однако трудно выявить преступные элементы, когда в итальянский порт прибывают суда, на которых сотни просителей убежища. Тем не менее, правительство рассматривает в качестве приоритетных меры по раскрытию таких организаций, поскольку оно знает, что преступники содержат фабрики, где китайские девочки находятся на положении рабов.  </w:t>
      </w:r>
    </w:p>
    <w:p w:rsidR="00976DB8" w:rsidRDefault="00976DB8">
      <w:pPr>
        <w:rPr>
          <w:lang w:val="ru-RU"/>
        </w:rPr>
      </w:pPr>
    </w:p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</w:pPr>
      <w:r>
        <w:rPr>
          <w:lang w:val="ru-RU"/>
        </w:rPr>
        <w:t>46.</w:t>
      </w:r>
      <w:r>
        <w:rPr>
          <w:lang w:val="ru-RU"/>
        </w:rPr>
        <w:tab/>
      </w:r>
      <w:r>
        <w:rPr>
          <w:u w:val="single"/>
          <w:lang w:val="ru-RU"/>
        </w:rPr>
        <w:t>Г-н БОССАЙТ</w:t>
      </w:r>
      <w:r>
        <w:rPr>
          <w:lang w:val="en-GB"/>
        </w:rPr>
        <w:t xml:space="preserve"> (</w:t>
      </w:r>
      <w:r>
        <w:rPr>
          <w:lang w:val="ru-RU"/>
        </w:rPr>
        <w:t>Докладчик по стране</w:t>
      </w:r>
      <w:r>
        <w:rPr>
          <w:lang w:val="en-GB"/>
        </w:rPr>
        <w:t xml:space="preserve">) </w:t>
      </w:r>
      <w:r>
        <w:rPr>
          <w:lang w:val="ru-RU"/>
        </w:rPr>
        <w:t>с удовлетворением отмечает откровенное и подробное выступление итальянской делегации, которое содержало ответы на все его вопросы. Нелегальная миграция несомненно является источником преступности, эксплуатации и нарушения прав человека, а также является бедствием, ставящим под угрозу дух терпимости населения, поскольку люди не всегда могут отличить легальных иммигрантов от нелегальных. Г-н Боссайт благодарит итальянскую делегацию за ее конструктивное отношение.</w:t>
      </w:r>
    </w:p>
    <w:p w:rsidR="0009537A" w:rsidRPr="0009537A" w:rsidRDefault="0009537A">
      <w:pPr>
        <w:pStyle w:val="ParaNo"/>
        <w:numPr>
          <w:ilvl w:val="0"/>
          <w:numId w:val="0"/>
        </w:numPr>
        <w:tabs>
          <w:tab w:val="clear" w:pos="737"/>
        </w:tabs>
      </w:pPr>
    </w:p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u w:val="single"/>
          <w:lang w:val="ru-RU"/>
        </w:rPr>
      </w:pPr>
      <w:r>
        <w:rPr>
          <w:lang w:val="ru-RU"/>
        </w:rPr>
        <w:t>47.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выражает удовлетворение плодотворным диалогом с итальянской делегацией и предоставленной обширной информацией, что отражает образцовую работу, проделанную государством-участником по осуществлению Конвенции, и приглашает делегацию на заседание, на котором Комитет будет обсуждать свои заключительные замечания по докладу Италии.</w:t>
      </w:r>
    </w:p>
    <w:p w:rsidR="00976DB8" w:rsidRDefault="00976DB8">
      <w:pPr>
        <w:rPr>
          <w:u w:val="single"/>
          <w:lang w:val="ru-RU"/>
        </w:rPr>
      </w:pPr>
    </w:p>
    <w:p w:rsidR="00976DB8" w:rsidRDefault="00976DB8">
      <w:pPr>
        <w:pStyle w:val="ParaNo"/>
        <w:numPr>
          <w:ilvl w:val="0"/>
          <w:numId w:val="0"/>
        </w:numPr>
        <w:tabs>
          <w:tab w:val="clear" w:pos="737"/>
        </w:tabs>
        <w:rPr>
          <w:lang w:val="en-GB"/>
        </w:rPr>
      </w:pPr>
      <w:r>
        <w:rPr>
          <w:lang w:val="ru-RU"/>
        </w:rPr>
        <w:t>48.</w:t>
      </w:r>
      <w:r>
        <w:rPr>
          <w:lang w:val="ru-RU"/>
        </w:rPr>
        <w:tab/>
      </w:r>
      <w:r>
        <w:rPr>
          <w:u w:val="single"/>
          <w:lang w:val="ru-RU"/>
        </w:rPr>
        <w:t>Г-н МОРЕНО</w:t>
      </w:r>
      <w:r>
        <w:rPr>
          <w:lang w:val="en-GB"/>
        </w:rPr>
        <w:t xml:space="preserve"> (</w:t>
      </w:r>
      <w:r>
        <w:rPr>
          <w:lang w:val="ru-RU"/>
        </w:rPr>
        <w:t>Италия</w:t>
      </w:r>
      <w:r>
        <w:rPr>
          <w:lang w:val="en-GB"/>
        </w:rPr>
        <w:t xml:space="preserve">) </w:t>
      </w:r>
      <w:r>
        <w:rPr>
          <w:lang w:val="ru-RU"/>
        </w:rPr>
        <w:t>выражает надежду на то, что достижения Комитета найдут отражение в ходе обсуждений на Третьей Всемирной конференции по борьбе против расизма, расовой дискриминации, ксенофобии и связанной с ними нетерпимости.</w:t>
      </w:r>
      <w:r>
        <w:rPr>
          <w:lang w:val="en-GB"/>
        </w:rPr>
        <w:t xml:space="preserve"> </w:t>
      </w:r>
    </w:p>
    <w:p w:rsidR="00976DB8" w:rsidRDefault="00976DB8">
      <w:pPr>
        <w:jc w:val="center"/>
        <w:rPr>
          <w:u w:val="single"/>
        </w:rPr>
      </w:pPr>
    </w:p>
    <w:p w:rsidR="00976DB8" w:rsidRDefault="00976DB8">
      <w:pPr>
        <w:jc w:val="center"/>
        <w:rPr>
          <w:u w:val="single"/>
        </w:rPr>
      </w:pPr>
    </w:p>
    <w:p w:rsidR="00976DB8" w:rsidRDefault="00976DB8">
      <w:pPr>
        <w:jc w:val="center"/>
        <w:rPr>
          <w:lang w:val="ru-RU"/>
        </w:rPr>
      </w:pPr>
      <w:r>
        <w:rPr>
          <w:u w:val="single"/>
          <w:lang w:val="ru-RU"/>
        </w:rPr>
        <w:t>Заседание закрывается в 13 час.10 мин.</w:t>
      </w:r>
    </w:p>
    <w:p w:rsidR="00976DB8" w:rsidRDefault="00976DB8">
      <w:pPr>
        <w:rPr>
          <w:u w:val="single"/>
          <w:lang w:val="ru-RU"/>
        </w:rPr>
      </w:pPr>
    </w:p>
    <w:p w:rsidR="00976DB8" w:rsidRDefault="00976DB8">
      <w:pPr>
        <w:rPr>
          <w:lang w:val="ru-RU"/>
        </w:rPr>
      </w:pPr>
    </w:p>
    <w:sectPr w:rsidR="00976DB8">
      <w:headerReference w:type="even" r:id="rId9"/>
      <w:headerReference w:type="default" r:id="rId10"/>
      <w:endnotePr>
        <w:numFmt w:val="decimal"/>
      </w:endnotePr>
      <w:type w:val="continuous"/>
      <w:pgSz w:w="11907" w:h="16840" w:code="9"/>
      <w:pgMar w:top="567" w:right="850" w:bottom="1984" w:left="1701" w:header="850" w:footer="1984" w:gutter="0"/>
      <w:cols w:space="720"/>
      <w:titlePg/>
      <w:docGrid w:linePitch="1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A98" w:rsidRDefault="00B52A98"/>
  </w:endnote>
  <w:endnote w:type="continuationSeparator" w:id="0">
    <w:p w:rsidR="00B52A98" w:rsidRDefault="00B52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A98" w:rsidRDefault="00B52A98">
      <w:r>
        <w:separator/>
      </w:r>
    </w:p>
  </w:footnote>
  <w:footnote w:type="continuationSeparator" w:id="0">
    <w:p w:rsidR="00B52A98" w:rsidRDefault="00B52A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DB8" w:rsidRDefault="00976DB8">
    <w:pPr>
      <w:pStyle w:val="Header"/>
      <w:rPr>
        <w:lang w:val="fr-CH"/>
      </w:rPr>
    </w:pPr>
    <w:r>
      <w:rPr>
        <w:lang w:val="fr-CH"/>
      </w:rPr>
      <w:t>CERD/C/SR.1467</w:t>
    </w:r>
  </w:p>
  <w:p w:rsidR="00976DB8" w:rsidRDefault="00976DB8">
    <w:pPr>
      <w:pStyle w:val="Header"/>
      <w:rPr>
        <w:lang w:val="fr-CH"/>
      </w:rPr>
    </w:pPr>
    <w:r>
      <w:rPr>
        <w:lang w:val="fr-CH"/>
      </w:rPr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 w:rsidR="000A367F">
      <w:rPr>
        <w:noProof/>
        <w:lang w:val="fr-CH"/>
      </w:rPr>
      <w:t>14</w:t>
    </w:r>
    <w:r>
      <w:fldChar w:fldCharType="end"/>
    </w:r>
  </w:p>
  <w:p w:rsidR="00976DB8" w:rsidRDefault="00976DB8">
    <w:pPr>
      <w:pStyle w:val="Header"/>
      <w:rPr>
        <w:lang w:val="fr-CH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DB8" w:rsidRDefault="00976DB8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  <w:r>
      <w:tab/>
    </w:r>
    <w:r>
      <w:tab/>
    </w:r>
    <w:r>
      <w:rPr>
        <w:lang w:val="fr-CH"/>
      </w:rPr>
      <w:t>CERD/C/SR.1467</w:t>
    </w:r>
  </w:p>
  <w:p w:rsidR="00976DB8" w:rsidRDefault="00976DB8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  <w:r>
      <w:rPr>
        <w:lang w:val="fr-CH"/>
      </w:rPr>
      <w:tab/>
    </w:r>
    <w:r>
      <w:rPr>
        <w:lang w:val="fr-CH"/>
      </w:rPr>
      <w:tab/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 w:rsidR="000A367F">
      <w:rPr>
        <w:noProof/>
        <w:lang w:val="fr-CH"/>
      </w:rPr>
      <w:t>13</w:t>
    </w:r>
    <w:r>
      <w:fldChar w:fldCharType="end"/>
    </w:r>
  </w:p>
  <w:p w:rsidR="00976DB8" w:rsidRDefault="00976DB8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23026CAC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0DE2E8F8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567"/>
  <w:evenAndOddHeaders/>
  <w:drawingGridHorizontalSpacing w:val="72"/>
  <w:drawingGridVerticalSpacing w:val="98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6374"/>
    <w:rsid w:val="0009537A"/>
    <w:rsid w:val="000A367F"/>
    <w:rsid w:val="001D2006"/>
    <w:rsid w:val="001F1587"/>
    <w:rsid w:val="00201862"/>
    <w:rsid w:val="00840088"/>
    <w:rsid w:val="009030DB"/>
    <w:rsid w:val="0097494D"/>
    <w:rsid w:val="00976DB8"/>
    <w:rsid w:val="009E7CA7"/>
    <w:rsid w:val="00A23348"/>
    <w:rsid w:val="00B52A98"/>
    <w:rsid w:val="00C126AD"/>
    <w:rsid w:val="00C454FF"/>
    <w:rsid w:val="00EA6DB9"/>
    <w:rsid w:val="00F20586"/>
    <w:rsid w:val="00FA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cap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2"/>
      </w:numPr>
      <w:ind w:left="1441" w:hanging="590"/>
    </w:pPr>
  </w:style>
  <w:style w:type="paragraph" w:customStyle="1" w:styleId="Rom2">
    <w:name w:val="Rom2"/>
    <w:basedOn w:val="Normal"/>
    <w:pPr>
      <w:numPr>
        <w:numId w:val="3"/>
      </w:numPr>
    </w:pPr>
  </w:style>
  <w:style w:type="paragraph" w:customStyle="1" w:styleId="ParaNo">
    <w:name w:val="ParaNo."/>
    <w:basedOn w:val="Normal"/>
    <w:pPr>
      <w:numPr>
        <w:numId w:val="1"/>
      </w:numPr>
      <w:tabs>
        <w:tab w:val="left" w:pos="737"/>
      </w:tabs>
    </w:pPr>
    <w:rPr>
      <w:lang w:val="fr-CH"/>
    </w:rPr>
  </w:style>
  <w:style w:type="character" w:styleId="FootnoteReference">
    <w:name w:val="footnote reference"/>
    <w:semiHidden/>
    <w:rPr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character" w:styleId="PageNumber">
    <w:name w:val="page number"/>
    <w:basedOn w:val="DefaultParagraphFont"/>
    <w:semiHidden/>
  </w:style>
  <w:style w:type="paragraph" w:customStyle="1" w:styleId="a">
    <w:name w:val="название"/>
    <w:basedOn w:val="Normal"/>
    <w:pPr>
      <w:widowControl w:val="0"/>
    </w:pPr>
    <w:rPr>
      <w:rFonts w:ascii="Courier" w:hAnsi="Courier"/>
      <w:snapToGrid w:val="0"/>
      <w:lang w:val="ru-RU" w:eastAsia="ru-RU"/>
    </w:rPr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2000\Cover%20Pag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6004</Words>
  <Characters>34223</Characters>
  <Application>Microsoft Office Word</Application>
  <DocSecurity>4</DocSecurity>
  <Lines>285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43871s1</vt:lpstr>
    </vt:vector>
  </TitlesOfParts>
  <Company>ONU</Company>
  <LinksUpToDate>false</LinksUpToDate>
  <CharactersWithSpaces>40147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43871s1</dc:title>
  <dc:subject/>
  <dc:creator>np</dc:creator>
  <cp:keywords>CERD/C/SR.1467</cp:keywords>
  <dc:description>Semi</dc:description>
  <cp:lastModifiedBy>odsdba</cp:lastModifiedBy>
  <cp:revision>2</cp:revision>
  <cp:lastPrinted>2009-01-30T13:46:00Z</cp:lastPrinted>
  <dcterms:created xsi:type="dcterms:W3CDTF">2009-04-08T14:39:00Z</dcterms:created>
  <dcterms:modified xsi:type="dcterms:W3CDTF">2009-04-08T14:39:00Z</dcterms:modified>
</cp:coreProperties>
</file>