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6E5" w:rsidRDefault="007616E5" w:rsidP="007616E5">
      <w:pPr>
        <w:pStyle w:val="4"/>
        <w:spacing w:line="60" w:lineRule="exact"/>
        <w:rPr>
          <w:sz w:val="6"/>
        </w:rPr>
        <w:sectPr w:rsidR="007616E5" w:rsidSect="007616E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bookmarkStart w:id="1" w:name="TmpSave"/>
      <w:bookmarkEnd w:id="1"/>
    </w:p>
    <w:p w:rsidR="00B31E9D" w:rsidRDefault="00B31E9D" w:rsidP="007616E5">
      <w:pPr>
        <w:pStyle w:val="4"/>
        <w:spacing w:line="60" w:lineRule="exact"/>
        <w:rPr>
          <w:sz w:val="6"/>
        </w:rPr>
      </w:pPr>
    </w:p>
    <w:p w:rsidR="004268D6" w:rsidRPr="00A645A4" w:rsidRDefault="004268D6" w:rsidP="004268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645A4">
        <w:rPr>
          <w:rFonts w:hint="eastAsia"/>
        </w:rPr>
        <w:t>消除对妇女歧视委员会</w:t>
      </w:r>
    </w:p>
    <w:p w:rsidR="004268D6" w:rsidRPr="00A645A4" w:rsidRDefault="004268D6" w:rsidP="004268D6">
      <w:pPr>
        <w:pStyle w:val="SingleTxt"/>
        <w:spacing w:after="0" w:line="120" w:lineRule="exact"/>
        <w:rPr>
          <w:rFonts w:hint="eastAsia"/>
          <w:sz w:val="10"/>
        </w:rPr>
      </w:pPr>
    </w:p>
    <w:p w:rsidR="004268D6" w:rsidRPr="00A645A4" w:rsidRDefault="004268D6" w:rsidP="004268D6">
      <w:pPr>
        <w:pStyle w:val="SingleTxt"/>
        <w:spacing w:after="0" w:line="120" w:lineRule="exact"/>
        <w:rPr>
          <w:rFonts w:hint="eastAsia"/>
          <w:sz w:val="10"/>
        </w:rPr>
      </w:pPr>
    </w:p>
    <w:p w:rsidR="004268D6" w:rsidRPr="00A645A4" w:rsidRDefault="004268D6" w:rsidP="004268D6">
      <w:pPr>
        <w:pStyle w:val="SingleTxt"/>
        <w:spacing w:after="0" w:line="120" w:lineRule="exact"/>
        <w:rPr>
          <w:rFonts w:hint="eastAsia"/>
          <w:sz w:val="10"/>
        </w:rPr>
      </w:pPr>
    </w:p>
    <w:p w:rsidR="004268D6" w:rsidRPr="00A645A4" w:rsidRDefault="004268D6" w:rsidP="004268D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645A4">
        <w:rPr>
          <w:rFonts w:hint="eastAsia"/>
        </w:rPr>
        <w:tab/>
      </w:r>
      <w:r w:rsidRPr="00A645A4">
        <w:rPr>
          <w:rFonts w:hint="eastAsia"/>
        </w:rPr>
        <w:tab/>
        <w:t>与阿塞拜疆第五次定期报告有关的议题和问题清单</w:t>
      </w:r>
      <w:r w:rsidRPr="004268D6">
        <w:rPr>
          <w:rStyle w:val="FootnoteReference"/>
          <w:w w:val="100"/>
          <w:sz w:val="21"/>
        </w:rPr>
        <w:footnoteReference w:customMarkFollows="1" w:id="1"/>
        <w:t>*</w:t>
      </w:r>
    </w:p>
    <w:p w:rsidR="004268D6" w:rsidRPr="00A645A4" w:rsidRDefault="004268D6" w:rsidP="004268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268D6" w:rsidRPr="00A645A4" w:rsidRDefault="004268D6" w:rsidP="004268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268D6" w:rsidRPr="00A645A4" w:rsidRDefault="004268D6" w:rsidP="004268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645A4">
        <w:rPr>
          <w:rFonts w:hint="eastAsia"/>
        </w:rPr>
        <w:tab/>
      </w:r>
      <w:r w:rsidRPr="00A645A4">
        <w:rPr>
          <w:rFonts w:hint="eastAsia"/>
        </w:rPr>
        <w:tab/>
        <w:t>法律和政策框架</w:t>
      </w:r>
    </w:p>
    <w:p w:rsidR="004268D6" w:rsidRPr="00A645A4" w:rsidRDefault="004268D6" w:rsidP="004268D6">
      <w:pPr>
        <w:pStyle w:val="SingleTxt"/>
        <w:spacing w:after="0" w:line="120" w:lineRule="exact"/>
        <w:rPr>
          <w:rFonts w:hint="eastAsia"/>
          <w:sz w:val="10"/>
        </w:rPr>
      </w:pPr>
    </w:p>
    <w:p w:rsidR="004268D6" w:rsidRPr="00A645A4" w:rsidRDefault="004268D6" w:rsidP="004268D6">
      <w:pPr>
        <w:pStyle w:val="SingleTxt"/>
        <w:spacing w:after="0" w:line="120" w:lineRule="exact"/>
        <w:rPr>
          <w:rFonts w:hint="eastAsia"/>
          <w:sz w:val="10"/>
        </w:rPr>
      </w:pP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w:t>
      </w:r>
      <w:r w:rsidRPr="00A645A4">
        <w:rPr>
          <w:sz w:val="21"/>
          <w:szCs w:val="21"/>
          <w:lang w:eastAsia="zh-CN"/>
        </w:rPr>
        <w:tab/>
      </w:r>
      <w:r w:rsidRPr="00A645A4">
        <w:rPr>
          <w:rFonts w:hint="eastAsia"/>
          <w:sz w:val="21"/>
          <w:szCs w:val="21"/>
          <w:lang w:eastAsia="zh-CN"/>
        </w:rPr>
        <w:t>缔约国指出，根据《宪法》第</w:t>
      </w:r>
      <w:r w:rsidRPr="00A645A4">
        <w:rPr>
          <w:rFonts w:hint="eastAsia"/>
          <w:sz w:val="21"/>
          <w:szCs w:val="21"/>
          <w:lang w:eastAsia="zh-CN"/>
        </w:rPr>
        <w:t>12</w:t>
      </w:r>
      <w:r w:rsidRPr="00A645A4">
        <w:rPr>
          <w:rFonts w:hint="eastAsia"/>
          <w:sz w:val="21"/>
          <w:szCs w:val="21"/>
          <w:lang w:eastAsia="zh-CN"/>
        </w:rPr>
        <w:t>条，已批准的所有国际协定和公约都是国家法律的组成部分，且优先于国家法律（</w:t>
      </w:r>
      <w:hyperlink r:id="rId14" w:history="1">
        <w:r w:rsidRPr="00A645A4">
          <w:rPr>
            <w:rStyle w:val="Hyperlink"/>
            <w:color w:val="auto"/>
            <w:sz w:val="21"/>
            <w:szCs w:val="21"/>
            <w:lang w:eastAsia="zh-CN"/>
          </w:rPr>
          <w:t>CEDAW/C/AZE/5</w:t>
        </w:r>
      </w:hyperlink>
      <w:r w:rsidRPr="00A645A4">
        <w:rPr>
          <w:rFonts w:hint="eastAsia"/>
          <w:sz w:val="21"/>
          <w:szCs w:val="21"/>
          <w:lang w:eastAsia="zh-CN"/>
        </w:rPr>
        <w:t>，第</w:t>
      </w:r>
      <w:r w:rsidRPr="00A645A4">
        <w:rPr>
          <w:rFonts w:hint="eastAsia"/>
          <w:sz w:val="21"/>
          <w:szCs w:val="21"/>
          <w:lang w:eastAsia="zh-CN"/>
        </w:rPr>
        <w:t>4</w:t>
      </w:r>
      <w:r w:rsidRPr="00A645A4">
        <w:rPr>
          <w:rFonts w:hint="eastAsia"/>
          <w:sz w:val="21"/>
          <w:szCs w:val="21"/>
          <w:lang w:eastAsia="zh-CN"/>
        </w:rPr>
        <w:t>段）。</w:t>
      </w:r>
      <w:r w:rsidRPr="004268D6">
        <w:rPr>
          <w:rStyle w:val="FootnoteReference"/>
          <w:w w:val="100"/>
          <w:sz w:val="21"/>
          <w:szCs w:val="21"/>
        </w:rPr>
        <w:footnoteReference w:id="2"/>
      </w:r>
      <w:r>
        <w:rPr>
          <w:rFonts w:hint="eastAsia"/>
          <w:sz w:val="21"/>
          <w:szCs w:val="21"/>
          <w:lang w:eastAsia="zh-CN"/>
        </w:rPr>
        <w:t xml:space="preserve"> </w:t>
      </w:r>
      <w:r w:rsidRPr="00A645A4">
        <w:rPr>
          <w:rFonts w:hint="eastAsia"/>
          <w:sz w:val="21"/>
          <w:szCs w:val="21"/>
          <w:lang w:eastAsia="zh-CN"/>
        </w:rPr>
        <w:t>缔约国还指出，自</w:t>
      </w:r>
      <w:r w:rsidRPr="00A645A4">
        <w:rPr>
          <w:rFonts w:hint="eastAsia"/>
          <w:sz w:val="21"/>
          <w:szCs w:val="21"/>
          <w:lang w:eastAsia="zh-CN"/>
        </w:rPr>
        <w:t>2011</w:t>
      </w:r>
      <w:r w:rsidRPr="00A645A4">
        <w:rPr>
          <w:rFonts w:hint="eastAsia"/>
          <w:sz w:val="21"/>
          <w:szCs w:val="21"/>
          <w:lang w:eastAsia="zh-CN"/>
        </w:rPr>
        <w:t>年</w:t>
      </w:r>
      <w:r w:rsidRPr="00A645A4">
        <w:rPr>
          <w:rFonts w:hint="eastAsia"/>
          <w:sz w:val="21"/>
          <w:szCs w:val="21"/>
          <w:lang w:eastAsia="zh-CN"/>
        </w:rPr>
        <w:t>7</w:t>
      </w:r>
      <w:r w:rsidRPr="00A645A4">
        <w:rPr>
          <w:rFonts w:hint="eastAsia"/>
          <w:sz w:val="21"/>
          <w:szCs w:val="21"/>
          <w:lang w:eastAsia="zh-CN"/>
        </w:rPr>
        <w:t>月以来，它就援引《公约》的重要性开展了特别培训，而且只要适用，便在法院做出的判决中援引《公约》（第</w:t>
      </w:r>
      <w:r w:rsidRPr="00A645A4">
        <w:rPr>
          <w:rFonts w:hint="eastAsia"/>
          <w:sz w:val="21"/>
          <w:szCs w:val="21"/>
          <w:lang w:eastAsia="zh-CN"/>
        </w:rPr>
        <w:t>9</w:t>
      </w:r>
      <w:r w:rsidRPr="00A645A4">
        <w:rPr>
          <w:rFonts w:hint="eastAsia"/>
          <w:sz w:val="21"/>
          <w:szCs w:val="21"/>
          <w:lang w:eastAsia="zh-CN"/>
        </w:rPr>
        <w:t>段）。如有案例，请提供案例说明国家法院援引《公约》以及法院在解释国家法律时援引《公约》情况。另请说明为确保缔约国“禁止歧视”规定包含直接和间接歧视两种因素（如《公约》第</w:t>
      </w:r>
      <w:r w:rsidRPr="00A645A4">
        <w:rPr>
          <w:rFonts w:hint="eastAsia"/>
          <w:sz w:val="21"/>
          <w:szCs w:val="21"/>
          <w:lang w:eastAsia="zh-CN"/>
        </w:rPr>
        <w:t>1</w:t>
      </w:r>
      <w:r w:rsidRPr="00A645A4">
        <w:rPr>
          <w:rFonts w:hint="eastAsia"/>
          <w:sz w:val="21"/>
          <w:szCs w:val="21"/>
          <w:lang w:eastAsia="zh-CN"/>
        </w:rPr>
        <w:t>条所规定的）所采取的法律和其他措施。</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2.</w:t>
      </w:r>
      <w:r w:rsidRPr="00A645A4">
        <w:rPr>
          <w:sz w:val="21"/>
          <w:szCs w:val="21"/>
          <w:lang w:eastAsia="zh-CN"/>
        </w:rPr>
        <w:tab/>
      </w:r>
      <w:r w:rsidRPr="00A645A4">
        <w:rPr>
          <w:rFonts w:hint="eastAsia"/>
          <w:sz w:val="21"/>
          <w:szCs w:val="21"/>
          <w:lang w:eastAsia="zh-CN"/>
        </w:rPr>
        <w:t>缔约国指出，已经制定了一项国家为孩子较多的家庭提供支助的法案，旨在加强对育有多个子女的妇女的支助，该法案正等待批准（第</w:t>
      </w:r>
      <w:r w:rsidRPr="00A645A4">
        <w:rPr>
          <w:rFonts w:hint="eastAsia"/>
          <w:sz w:val="21"/>
          <w:szCs w:val="21"/>
          <w:lang w:eastAsia="zh-CN"/>
        </w:rPr>
        <w:t>7</w:t>
      </w:r>
      <w:r w:rsidRPr="00A645A4">
        <w:rPr>
          <w:rFonts w:hint="eastAsia"/>
          <w:sz w:val="21"/>
          <w:szCs w:val="21"/>
          <w:lang w:eastAsia="zh-CN"/>
        </w:rPr>
        <w:t>（</w:t>
      </w:r>
      <w:r w:rsidRPr="00A645A4">
        <w:rPr>
          <w:rFonts w:hint="eastAsia"/>
          <w:sz w:val="21"/>
          <w:szCs w:val="21"/>
          <w:lang w:eastAsia="zh-CN"/>
        </w:rPr>
        <w:t>a</w:t>
      </w:r>
      <w:r w:rsidRPr="00A645A4">
        <w:rPr>
          <w:rFonts w:hint="eastAsia"/>
          <w:sz w:val="21"/>
          <w:szCs w:val="21"/>
          <w:lang w:eastAsia="zh-CN"/>
        </w:rPr>
        <w:t>）段）。请提供具体信息说明为妇女提供的保护性质并指明缔约国打算何时通过此项法律。另请提供资料说明自总统令签发以来在</w:t>
      </w:r>
      <w:r w:rsidRPr="00A645A4">
        <w:rPr>
          <w:rFonts w:hint="eastAsia"/>
          <w:sz w:val="21"/>
          <w:szCs w:val="21"/>
          <w:lang w:eastAsia="zh-CN"/>
        </w:rPr>
        <w:t>2010</w:t>
      </w:r>
      <w:r w:rsidRPr="00A645A4">
        <w:rPr>
          <w:rFonts w:hint="eastAsia"/>
          <w:sz w:val="21"/>
          <w:szCs w:val="21"/>
          <w:lang w:eastAsia="zh-CN"/>
        </w:rPr>
        <w:t>年通过《预防家庭暴力法案》通过之后在统一国家法律方面取得的进展情况。</w:t>
      </w:r>
    </w:p>
    <w:p w:rsidR="004268D6" w:rsidRPr="00A645A4" w:rsidRDefault="004268D6" w:rsidP="004268D6">
      <w:pPr>
        <w:pStyle w:val="SingleTxtG"/>
        <w:spacing w:line="320" w:lineRule="exact"/>
        <w:ind w:left="1264" w:right="1264"/>
        <w:rPr>
          <w:rFonts w:hint="eastAsia"/>
          <w:sz w:val="21"/>
          <w:szCs w:val="21"/>
          <w:lang w:eastAsia="zh-CN"/>
        </w:rPr>
      </w:pPr>
      <w:r w:rsidRPr="00A645A4">
        <w:rPr>
          <w:sz w:val="21"/>
          <w:szCs w:val="21"/>
          <w:lang w:eastAsia="zh-CN"/>
        </w:rPr>
        <w:t>3.</w:t>
      </w:r>
      <w:r w:rsidRPr="00A645A4">
        <w:rPr>
          <w:sz w:val="21"/>
          <w:szCs w:val="21"/>
          <w:lang w:eastAsia="zh-CN"/>
        </w:rPr>
        <w:tab/>
      </w:r>
      <w:r w:rsidRPr="00A645A4">
        <w:rPr>
          <w:rFonts w:hint="eastAsia"/>
          <w:sz w:val="21"/>
          <w:szCs w:val="21"/>
          <w:lang w:eastAsia="zh-CN"/>
        </w:rPr>
        <w:t>根据收到的信息，虽然《性别平等法案》相关的歧视性条款称男女的最低结婚年龄不同并不构成歧视，但</w:t>
      </w:r>
      <w:r w:rsidRPr="00A645A4">
        <w:rPr>
          <w:rFonts w:hint="eastAsia"/>
          <w:sz w:val="21"/>
          <w:szCs w:val="21"/>
          <w:lang w:eastAsia="zh-CN"/>
        </w:rPr>
        <w:t>2011</w:t>
      </w:r>
      <w:r w:rsidRPr="00A645A4">
        <w:rPr>
          <w:rFonts w:hint="eastAsia"/>
          <w:sz w:val="21"/>
          <w:szCs w:val="21"/>
          <w:lang w:eastAsia="zh-CN"/>
        </w:rPr>
        <w:t>年对男女最低法定结婚年龄进行统一的规定还未废除。请指明缔约国是否已经采取措施或打算采取措施废除该条款。</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提高妇女地位国家机构</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4.</w:t>
      </w:r>
      <w:r w:rsidRPr="00A645A4">
        <w:rPr>
          <w:sz w:val="21"/>
          <w:szCs w:val="21"/>
          <w:lang w:eastAsia="zh-CN"/>
        </w:rPr>
        <w:tab/>
      </w:r>
      <w:r w:rsidRPr="00A645A4">
        <w:rPr>
          <w:rFonts w:hint="eastAsia"/>
          <w:sz w:val="21"/>
          <w:szCs w:val="21"/>
          <w:lang w:eastAsia="zh-CN"/>
        </w:rPr>
        <w:t>缔约国指出，国家家庭、妇女和儿童事务委员会是提高妇女地位的国家机构。该委员会起草了一整套条例，帮助国家确保性别平等，这将加强现行法律和政策的实施（第</w:t>
      </w:r>
      <w:r w:rsidRPr="00A645A4">
        <w:rPr>
          <w:sz w:val="21"/>
          <w:szCs w:val="21"/>
          <w:lang w:eastAsia="zh-CN"/>
        </w:rPr>
        <w:t>7</w:t>
      </w:r>
      <w:r w:rsidRPr="00A645A4">
        <w:rPr>
          <w:sz w:val="21"/>
          <w:szCs w:val="21"/>
          <w:lang w:eastAsia="zh-CN"/>
        </w:rPr>
        <w:t>（</w:t>
      </w:r>
      <w:r w:rsidRPr="00A645A4">
        <w:rPr>
          <w:sz w:val="21"/>
          <w:szCs w:val="21"/>
          <w:lang w:eastAsia="zh-CN"/>
        </w:rPr>
        <w:t>b</w:t>
      </w:r>
      <w:r w:rsidRPr="00A645A4">
        <w:rPr>
          <w:sz w:val="21"/>
          <w:szCs w:val="21"/>
          <w:lang w:eastAsia="zh-CN"/>
        </w:rPr>
        <w:t>）</w:t>
      </w:r>
      <w:r w:rsidRPr="00A645A4">
        <w:rPr>
          <w:rFonts w:hint="eastAsia"/>
          <w:sz w:val="21"/>
          <w:szCs w:val="21"/>
          <w:lang w:eastAsia="zh-CN"/>
        </w:rPr>
        <w:t>段）。请说明这些管理条例是如何影响国家委员会运行的，以及是如何促进机构间活动的协调以及法律和政策实施的。另请说明缔约国打算何时通过这些条例。</w:t>
      </w:r>
      <w:r w:rsidRPr="00A645A4">
        <w:rPr>
          <w:sz w:val="21"/>
          <w:szCs w:val="21"/>
          <w:lang w:eastAsia="zh-CN"/>
        </w:rPr>
        <w:t xml:space="preserve"> </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暂行特别措施</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5.</w:t>
      </w:r>
      <w:r w:rsidRPr="00A645A4">
        <w:rPr>
          <w:sz w:val="21"/>
          <w:szCs w:val="21"/>
          <w:lang w:eastAsia="zh-CN"/>
        </w:rPr>
        <w:tab/>
      </w:r>
      <w:r w:rsidRPr="00A645A4">
        <w:rPr>
          <w:rFonts w:hint="eastAsia"/>
          <w:sz w:val="21"/>
          <w:szCs w:val="21"/>
          <w:lang w:eastAsia="zh-CN"/>
        </w:rPr>
        <w:t>委员会在先前的结论性意见中（</w:t>
      </w:r>
      <w:hyperlink r:id="rId15" w:history="1">
        <w:r w:rsidRPr="00A645A4">
          <w:rPr>
            <w:rStyle w:val="Hyperlink"/>
            <w:color w:val="auto"/>
            <w:sz w:val="21"/>
            <w:szCs w:val="21"/>
            <w:lang w:eastAsia="zh-CN"/>
          </w:rPr>
          <w:t>CEDAW/C</w:t>
        </w:r>
        <w:r w:rsidRPr="00A645A4">
          <w:rPr>
            <w:rStyle w:val="Hyperlink"/>
            <w:color w:val="auto"/>
            <w:sz w:val="21"/>
            <w:szCs w:val="21"/>
            <w:lang w:eastAsia="zh-CN"/>
          </w:rPr>
          <w:t>/</w:t>
        </w:r>
        <w:r w:rsidRPr="00A645A4">
          <w:rPr>
            <w:rStyle w:val="Hyperlink"/>
            <w:color w:val="auto"/>
            <w:sz w:val="21"/>
            <w:szCs w:val="21"/>
            <w:lang w:eastAsia="zh-CN"/>
          </w:rPr>
          <w:t>AZE/CO/4</w:t>
        </w:r>
      </w:hyperlink>
      <w:r w:rsidRPr="00A645A4">
        <w:rPr>
          <w:rFonts w:hint="eastAsia"/>
          <w:sz w:val="21"/>
          <w:szCs w:val="21"/>
          <w:lang w:eastAsia="zh-CN"/>
        </w:rPr>
        <w:t>，第</w:t>
      </w:r>
      <w:r w:rsidRPr="00A645A4">
        <w:rPr>
          <w:sz w:val="21"/>
          <w:szCs w:val="21"/>
          <w:lang w:eastAsia="zh-CN"/>
        </w:rPr>
        <w:t>17</w:t>
      </w:r>
      <w:r w:rsidRPr="00A645A4">
        <w:rPr>
          <w:rFonts w:hint="eastAsia"/>
          <w:sz w:val="21"/>
          <w:szCs w:val="21"/>
          <w:lang w:eastAsia="zh-CN"/>
        </w:rPr>
        <w:t>段）对缔约国未充分利用暂行特别措施表示关切。它指出，总统批准了</w:t>
      </w:r>
      <w:r w:rsidRPr="00A645A4">
        <w:rPr>
          <w:rFonts w:hint="eastAsia"/>
          <w:sz w:val="21"/>
          <w:szCs w:val="21"/>
          <w:lang w:eastAsia="zh-CN"/>
        </w:rPr>
        <w:t>2008-2015</w:t>
      </w:r>
      <w:r w:rsidRPr="00A645A4">
        <w:rPr>
          <w:rFonts w:hint="eastAsia"/>
          <w:sz w:val="21"/>
          <w:szCs w:val="21"/>
          <w:lang w:eastAsia="zh-CN"/>
        </w:rPr>
        <w:t>年减贫和可持续发展国家方案，旨在确保到</w:t>
      </w:r>
      <w:r w:rsidRPr="00A645A4">
        <w:rPr>
          <w:rFonts w:hint="eastAsia"/>
          <w:sz w:val="21"/>
          <w:szCs w:val="21"/>
          <w:lang w:eastAsia="zh-CN"/>
        </w:rPr>
        <w:t>2015</w:t>
      </w:r>
      <w:r w:rsidRPr="00A645A4">
        <w:rPr>
          <w:rFonts w:hint="eastAsia"/>
          <w:sz w:val="21"/>
          <w:szCs w:val="21"/>
          <w:lang w:eastAsia="zh-CN"/>
        </w:rPr>
        <w:t>年年底妇女参与决策进程的程度得到增强。另外还指明，根据该方案，已经向总统提出建议，其中载有确保国家机构中男女任职人数平等的提议（第</w:t>
      </w:r>
      <w:r w:rsidRPr="00A645A4">
        <w:rPr>
          <w:rFonts w:hint="eastAsia"/>
          <w:sz w:val="21"/>
          <w:szCs w:val="21"/>
          <w:lang w:eastAsia="zh-CN"/>
        </w:rPr>
        <w:t>23</w:t>
      </w:r>
      <w:r w:rsidRPr="00A645A4">
        <w:rPr>
          <w:rFonts w:hint="eastAsia"/>
          <w:sz w:val="21"/>
          <w:szCs w:val="21"/>
          <w:lang w:eastAsia="zh-CN"/>
        </w:rPr>
        <w:t>至第</w:t>
      </w:r>
      <w:r w:rsidRPr="00A645A4">
        <w:rPr>
          <w:rFonts w:hint="eastAsia"/>
          <w:sz w:val="21"/>
          <w:szCs w:val="21"/>
          <w:lang w:eastAsia="zh-CN"/>
        </w:rPr>
        <w:t>24</w:t>
      </w:r>
      <w:r w:rsidRPr="00A645A4">
        <w:rPr>
          <w:rFonts w:hint="eastAsia"/>
          <w:sz w:val="21"/>
          <w:szCs w:val="21"/>
          <w:lang w:eastAsia="zh-CN"/>
        </w:rPr>
        <w:t>段）。请提供为落实这些建议所采取的措施以及所取得成果的最新情况。另外，请提供资料说明其他领域推出的任何暂行特别措施，并说明它对妇女实现事实上的平等所产生的影响。</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陈规定型观念和有害做法</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6.</w:t>
      </w:r>
      <w:r w:rsidRPr="00A645A4">
        <w:rPr>
          <w:sz w:val="21"/>
          <w:szCs w:val="21"/>
          <w:lang w:eastAsia="zh-CN"/>
        </w:rPr>
        <w:tab/>
      </w:r>
      <w:r w:rsidRPr="00A645A4">
        <w:rPr>
          <w:rFonts w:hint="eastAsia"/>
          <w:sz w:val="21"/>
          <w:szCs w:val="21"/>
          <w:lang w:eastAsia="zh-CN"/>
        </w:rPr>
        <w:t>委员会在先前的结论性意见中（</w:t>
      </w:r>
      <w:hyperlink r:id="rId16" w:history="1">
        <w:r w:rsidRPr="00A645A4">
          <w:rPr>
            <w:rStyle w:val="Hyperlink"/>
            <w:color w:val="auto"/>
            <w:sz w:val="21"/>
            <w:szCs w:val="21"/>
            <w:lang w:eastAsia="zh-CN"/>
          </w:rPr>
          <w:t>CEDAW/C/AZE/CO/4</w:t>
        </w:r>
      </w:hyperlink>
      <w:r w:rsidRPr="00A645A4">
        <w:rPr>
          <w:rFonts w:hint="eastAsia"/>
          <w:sz w:val="21"/>
          <w:szCs w:val="21"/>
          <w:lang w:eastAsia="zh-CN"/>
        </w:rPr>
        <w:t>，第</w:t>
      </w:r>
      <w:r w:rsidRPr="00A645A4">
        <w:rPr>
          <w:sz w:val="21"/>
          <w:szCs w:val="21"/>
          <w:lang w:eastAsia="zh-CN"/>
        </w:rPr>
        <w:t>1</w:t>
      </w:r>
      <w:r w:rsidRPr="00A645A4">
        <w:rPr>
          <w:rFonts w:hint="eastAsia"/>
          <w:sz w:val="21"/>
          <w:szCs w:val="21"/>
          <w:lang w:eastAsia="zh-CN"/>
        </w:rPr>
        <w:t>9</w:t>
      </w:r>
      <w:r w:rsidRPr="00A645A4">
        <w:rPr>
          <w:rFonts w:hint="eastAsia"/>
          <w:sz w:val="21"/>
          <w:szCs w:val="21"/>
          <w:lang w:eastAsia="zh-CN"/>
        </w:rPr>
        <w:t>段），表示关切在男女在家庭和社会中的角色方面重男轻女的态度根深蒂固而且陈规定型观念盛行，这是妇女在政治生活、劳动力市场、教育及其他领域处于不利地位的根源。请提供资料说明如何监测旨在消除长期存在的重男轻女态度及男女在家庭和社会中的角色的陈规定型观念的现行措施及其他措施的执行情况。另外，请提供资料说明缔约国为消除助长重男轻女态度且反过来导致根据胎儿性别进行选择性堕胎这一陋习的陈规定型观念所采取的措施（第</w:t>
      </w:r>
      <w:r w:rsidRPr="00A645A4">
        <w:rPr>
          <w:sz w:val="21"/>
          <w:szCs w:val="21"/>
          <w:lang w:eastAsia="zh-CN"/>
        </w:rPr>
        <w:t>126</w:t>
      </w:r>
      <w:r w:rsidRPr="00A645A4">
        <w:rPr>
          <w:rFonts w:hint="eastAsia"/>
          <w:sz w:val="21"/>
          <w:szCs w:val="21"/>
          <w:lang w:eastAsia="zh-CN"/>
        </w:rPr>
        <w:t>段）。请提供资料说明为确保消除教科书和教学材料中的性别陈规定型观念以及为解决媒体中对妇女陈规定型的刻画所采取的措施。</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7.</w:t>
      </w:r>
      <w:r w:rsidRPr="00A645A4">
        <w:rPr>
          <w:sz w:val="21"/>
          <w:szCs w:val="21"/>
          <w:lang w:eastAsia="zh-CN"/>
        </w:rPr>
        <w:tab/>
      </w:r>
      <w:r w:rsidRPr="00A645A4">
        <w:rPr>
          <w:rFonts w:hint="eastAsia"/>
          <w:sz w:val="21"/>
          <w:szCs w:val="21"/>
          <w:lang w:eastAsia="zh-CN"/>
        </w:rPr>
        <w:t>缔约国称，已通过</w:t>
      </w:r>
      <w:r w:rsidRPr="00A645A4">
        <w:rPr>
          <w:rFonts w:hint="eastAsia"/>
          <w:sz w:val="21"/>
          <w:szCs w:val="21"/>
          <w:lang w:eastAsia="zh-CN"/>
        </w:rPr>
        <w:t>40</w:t>
      </w:r>
      <w:r w:rsidRPr="00A645A4">
        <w:rPr>
          <w:rFonts w:hint="eastAsia"/>
          <w:sz w:val="21"/>
          <w:szCs w:val="21"/>
          <w:lang w:eastAsia="zh-CN"/>
        </w:rPr>
        <w:t>个焦点小组对多个区域开展了有关早婚</w:t>
      </w:r>
      <w:r w:rsidRPr="00A645A4">
        <w:rPr>
          <w:rFonts w:hint="eastAsia"/>
          <w:sz w:val="21"/>
          <w:szCs w:val="21"/>
          <w:lang w:eastAsia="zh-CN"/>
        </w:rPr>
        <w:t>/</w:t>
      </w:r>
      <w:r w:rsidRPr="00A645A4">
        <w:rPr>
          <w:rFonts w:hint="eastAsia"/>
          <w:sz w:val="21"/>
          <w:szCs w:val="21"/>
          <w:lang w:eastAsia="zh-CN"/>
        </w:rPr>
        <w:t>童婚的研究，并就研究结果进行了汇报（第</w:t>
      </w:r>
      <w:r w:rsidRPr="00A645A4">
        <w:rPr>
          <w:rFonts w:hint="eastAsia"/>
          <w:sz w:val="21"/>
          <w:szCs w:val="21"/>
          <w:lang w:eastAsia="zh-CN"/>
        </w:rPr>
        <w:t>27</w:t>
      </w:r>
      <w:r w:rsidRPr="00A645A4">
        <w:rPr>
          <w:rFonts w:hint="eastAsia"/>
          <w:sz w:val="21"/>
          <w:szCs w:val="21"/>
          <w:lang w:eastAsia="zh-CN"/>
        </w:rPr>
        <w:t>段）。请提供更多资料介绍这些结果，包括按性别、族裔集团和区域分列的数据。另请提供资料说明缔约国为打击早婚</w:t>
      </w:r>
      <w:r w:rsidRPr="00A645A4">
        <w:rPr>
          <w:rFonts w:hint="eastAsia"/>
          <w:sz w:val="21"/>
          <w:szCs w:val="21"/>
          <w:lang w:eastAsia="zh-CN"/>
        </w:rPr>
        <w:t>/</w:t>
      </w:r>
      <w:r w:rsidRPr="00A645A4">
        <w:rPr>
          <w:rFonts w:hint="eastAsia"/>
          <w:sz w:val="21"/>
          <w:szCs w:val="21"/>
          <w:lang w:eastAsia="zh-CN"/>
        </w:rPr>
        <w:t>童婚现象，尤其是境内流离失所者之间的早婚</w:t>
      </w:r>
      <w:r w:rsidRPr="00A645A4">
        <w:rPr>
          <w:rFonts w:hint="eastAsia"/>
          <w:sz w:val="21"/>
          <w:szCs w:val="21"/>
          <w:lang w:eastAsia="zh-CN"/>
        </w:rPr>
        <w:t>/</w:t>
      </w:r>
      <w:r w:rsidRPr="00A645A4">
        <w:rPr>
          <w:rFonts w:hint="eastAsia"/>
          <w:sz w:val="21"/>
          <w:szCs w:val="21"/>
          <w:lang w:eastAsia="zh-CN"/>
        </w:rPr>
        <w:t>童婚现象所采取的具体措施。</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暴力侵害妇女行为</w:t>
      </w:r>
    </w:p>
    <w:p w:rsidR="004268D6" w:rsidRPr="00A645A4" w:rsidRDefault="004268D6" w:rsidP="004268D6">
      <w:pPr>
        <w:pStyle w:val="SingleTxtG"/>
        <w:spacing w:line="320" w:lineRule="exact"/>
        <w:ind w:left="1264" w:right="1264"/>
        <w:rPr>
          <w:rFonts w:hint="eastAsia"/>
          <w:sz w:val="21"/>
          <w:szCs w:val="21"/>
          <w:lang w:eastAsia="zh-CN"/>
        </w:rPr>
      </w:pPr>
      <w:r w:rsidRPr="00A645A4">
        <w:rPr>
          <w:sz w:val="21"/>
          <w:szCs w:val="21"/>
          <w:lang w:eastAsia="zh-CN"/>
        </w:rPr>
        <w:t>8.</w:t>
      </w:r>
      <w:r w:rsidRPr="00A645A4">
        <w:rPr>
          <w:sz w:val="21"/>
          <w:szCs w:val="21"/>
          <w:lang w:eastAsia="zh-CN"/>
        </w:rPr>
        <w:tab/>
      </w:r>
      <w:r w:rsidRPr="00A645A4">
        <w:rPr>
          <w:rFonts w:hint="eastAsia"/>
          <w:sz w:val="21"/>
          <w:szCs w:val="21"/>
          <w:lang w:eastAsia="zh-CN"/>
        </w:rPr>
        <w:t>缔约国指出，根据委员会先前的建议，缔约国通过了一项关于预防家庭暴力的法律，并于</w:t>
      </w:r>
      <w:r w:rsidRPr="00A645A4">
        <w:rPr>
          <w:rFonts w:hint="eastAsia"/>
          <w:sz w:val="21"/>
          <w:szCs w:val="21"/>
          <w:lang w:eastAsia="zh-CN"/>
        </w:rPr>
        <w:t>2008</w:t>
      </w:r>
      <w:r w:rsidRPr="00A645A4">
        <w:rPr>
          <w:rFonts w:hint="eastAsia"/>
          <w:sz w:val="21"/>
          <w:szCs w:val="21"/>
          <w:lang w:eastAsia="zh-CN"/>
        </w:rPr>
        <w:t>年开展了一项关于暴力侵害妇女行为的普遍性、根源和后果的全国特别调查（第</w:t>
      </w:r>
      <w:r w:rsidRPr="00A645A4">
        <w:rPr>
          <w:rFonts w:hint="eastAsia"/>
          <w:sz w:val="21"/>
          <w:szCs w:val="21"/>
          <w:lang w:eastAsia="zh-CN"/>
        </w:rPr>
        <w:t>29</w:t>
      </w:r>
      <w:r w:rsidRPr="00A645A4">
        <w:rPr>
          <w:rFonts w:hint="eastAsia"/>
          <w:sz w:val="21"/>
          <w:szCs w:val="21"/>
          <w:lang w:eastAsia="zh-CN"/>
        </w:rPr>
        <w:t>至第</w:t>
      </w:r>
      <w:r w:rsidRPr="00A645A4">
        <w:rPr>
          <w:rFonts w:hint="eastAsia"/>
          <w:sz w:val="21"/>
          <w:szCs w:val="21"/>
          <w:lang w:eastAsia="zh-CN"/>
        </w:rPr>
        <w:t>30</w:t>
      </w:r>
      <w:r w:rsidRPr="00A645A4">
        <w:rPr>
          <w:rFonts w:hint="eastAsia"/>
          <w:sz w:val="21"/>
          <w:szCs w:val="21"/>
          <w:lang w:eastAsia="zh-CN"/>
        </w:rPr>
        <w:t>段）。请提供详细资料说明此次调查的结果以及为消除暴力侵害妇女行为所采取的措施。另请提供资料说明在执行《打击家庭暴力全国战略》过程中遇到的挑战和取得的成就（第</w:t>
      </w:r>
      <w:r w:rsidRPr="00A645A4">
        <w:rPr>
          <w:sz w:val="21"/>
          <w:szCs w:val="21"/>
          <w:lang w:eastAsia="zh-CN"/>
        </w:rPr>
        <w:t>31</w:t>
      </w:r>
      <w:r w:rsidRPr="00A645A4">
        <w:rPr>
          <w:rFonts w:hint="eastAsia"/>
          <w:sz w:val="21"/>
          <w:szCs w:val="21"/>
          <w:lang w:eastAsia="zh-CN"/>
        </w:rPr>
        <w:t>段）。请说明为审查《刑法典》中的“强奸”定义以使该定义以未经同意而非使用武力为基础所采取的措施。</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9.</w:t>
      </w:r>
      <w:r w:rsidRPr="00A645A4">
        <w:rPr>
          <w:sz w:val="21"/>
          <w:szCs w:val="21"/>
          <w:lang w:eastAsia="zh-CN"/>
        </w:rPr>
        <w:tab/>
      </w:r>
      <w:r w:rsidRPr="00A645A4">
        <w:rPr>
          <w:rFonts w:hint="eastAsia"/>
          <w:sz w:val="21"/>
          <w:szCs w:val="21"/>
          <w:lang w:eastAsia="zh-CN"/>
        </w:rPr>
        <w:t>根据收到的信息，对于属于《预防家庭暴力法》范围内的事项，缔约国提倡通过调解和和解而不是起诉来解决。请提供自此项法律通过以来针对家庭暴力行为签发的保护令、提出的投诉、提出的上诉和做出的定罪数量（第</w:t>
      </w:r>
      <w:r w:rsidRPr="00A645A4">
        <w:rPr>
          <w:rFonts w:hint="eastAsia"/>
          <w:sz w:val="21"/>
          <w:szCs w:val="21"/>
          <w:lang w:eastAsia="zh-CN"/>
        </w:rPr>
        <w:t>29</w:t>
      </w:r>
      <w:r w:rsidRPr="00A645A4">
        <w:rPr>
          <w:rFonts w:hint="eastAsia"/>
          <w:sz w:val="21"/>
          <w:szCs w:val="21"/>
          <w:lang w:eastAsia="zh-CN"/>
        </w:rPr>
        <w:t>段）。请提供资料说明这些保护令后续数据的提供情况、违抗保护令的比率、导致上诉的保护令比率以及上诉结果。另请提供资料说明缔约国收容所数量及其供资性质。</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贩运妇女和利用妇女卖淫营利</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10.</w:t>
      </w:r>
      <w:r w:rsidRPr="00A645A4">
        <w:rPr>
          <w:sz w:val="21"/>
          <w:szCs w:val="21"/>
          <w:lang w:eastAsia="zh-CN"/>
        </w:rPr>
        <w:tab/>
      </w:r>
      <w:r w:rsidRPr="00A645A4">
        <w:rPr>
          <w:rFonts w:hint="eastAsia"/>
          <w:sz w:val="21"/>
          <w:szCs w:val="21"/>
          <w:lang w:eastAsia="zh-CN"/>
        </w:rPr>
        <w:t>缔约国在贩运妇女领域确认的主要挑战侧重于，需要提高刑事司法系统调查、起诉和惩治人贩活动的效率，以及需要提高官员对贩运人口所涉性别层面的认识（第</w:t>
      </w:r>
      <w:r w:rsidRPr="00A645A4">
        <w:rPr>
          <w:rFonts w:hint="eastAsia"/>
          <w:sz w:val="21"/>
          <w:szCs w:val="21"/>
          <w:lang w:eastAsia="zh-CN"/>
        </w:rPr>
        <w:t>35</w:t>
      </w:r>
      <w:r w:rsidRPr="00A645A4">
        <w:rPr>
          <w:rFonts w:hint="eastAsia"/>
          <w:sz w:val="21"/>
          <w:szCs w:val="21"/>
          <w:lang w:eastAsia="zh-CN"/>
        </w:rPr>
        <w:t>段）。请提供资料说明为应对这些挑战正执行的具体措施。请指明打击贩运妇女行为的时间表和给予此项工作的优先权。请说明为促进所有相关执法当局和机构之间的合作和协调一致行动旨在摧毁国家、区域和国际各级贩运人口网络所做的具体努力（第</w:t>
      </w:r>
      <w:r w:rsidRPr="00A645A4">
        <w:rPr>
          <w:sz w:val="21"/>
          <w:szCs w:val="21"/>
          <w:lang w:eastAsia="zh-CN"/>
        </w:rPr>
        <w:t>37</w:t>
      </w:r>
      <w:r w:rsidRPr="00A645A4">
        <w:rPr>
          <w:rFonts w:hint="eastAsia"/>
          <w:sz w:val="21"/>
          <w:szCs w:val="21"/>
          <w:lang w:eastAsia="zh-CN"/>
        </w:rPr>
        <w:t>段）。</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11.</w:t>
      </w:r>
      <w:r w:rsidRPr="00A645A4">
        <w:rPr>
          <w:sz w:val="21"/>
          <w:szCs w:val="21"/>
          <w:lang w:eastAsia="zh-CN"/>
        </w:rPr>
        <w:tab/>
      </w:r>
      <w:r w:rsidRPr="00A645A4">
        <w:rPr>
          <w:rFonts w:hint="eastAsia"/>
          <w:sz w:val="21"/>
          <w:szCs w:val="21"/>
          <w:lang w:eastAsia="zh-CN"/>
        </w:rPr>
        <w:t>缔约国指出，缔约国已采取措施，旨在解决助长贩运妇女和女童意图卖淫或从事其他形式色情交易、强迫婚姻和强迫劳动的根本因素，包括外部因素，以根治贩运妇女问题（第</w:t>
      </w:r>
      <w:r w:rsidRPr="00A645A4">
        <w:rPr>
          <w:rFonts w:hint="eastAsia"/>
          <w:sz w:val="21"/>
          <w:szCs w:val="21"/>
          <w:lang w:eastAsia="zh-CN"/>
        </w:rPr>
        <w:t>37</w:t>
      </w:r>
      <w:r w:rsidRPr="00A645A4">
        <w:rPr>
          <w:rFonts w:hint="eastAsia"/>
          <w:sz w:val="21"/>
          <w:szCs w:val="21"/>
          <w:lang w:eastAsia="zh-CN"/>
        </w:rPr>
        <w:t>段）。请提供详细资料说明这些具体措施以及在消除贩运妇女意图卖淫或从事强制劳动方面取得的进展。</w:t>
      </w:r>
      <w:r w:rsidRPr="00A645A4">
        <w:rPr>
          <w:sz w:val="21"/>
          <w:szCs w:val="21"/>
          <w:lang w:eastAsia="zh-CN"/>
        </w:rPr>
        <w:t xml:space="preserve"> </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12.</w:t>
      </w:r>
      <w:r w:rsidRPr="00A645A4">
        <w:rPr>
          <w:sz w:val="21"/>
          <w:szCs w:val="21"/>
          <w:lang w:eastAsia="zh-CN"/>
        </w:rPr>
        <w:tab/>
      </w:r>
      <w:r w:rsidRPr="00A645A4">
        <w:rPr>
          <w:rFonts w:hint="eastAsia"/>
          <w:sz w:val="21"/>
          <w:szCs w:val="21"/>
          <w:lang w:eastAsia="zh-CN"/>
        </w:rPr>
        <w:t>缔约国称，援助贩运人口受害者的避难所和中心作为特殊机构已经建成，以确保为受害者提供保护（第</w:t>
      </w:r>
      <w:r w:rsidRPr="00A645A4">
        <w:rPr>
          <w:sz w:val="21"/>
          <w:szCs w:val="21"/>
          <w:lang w:eastAsia="zh-CN"/>
        </w:rPr>
        <w:t>45</w:t>
      </w:r>
      <w:r w:rsidRPr="00A645A4">
        <w:rPr>
          <w:sz w:val="21"/>
          <w:szCs w:val="21"/>
          <w:lang w:eastAsia="zh-CN"/>
        </w:rPr>
        <w:t>（</w:t>
      </w:r>
      <w:r w:rsidRPr="00A645A4">
        <w:rPr>
          <w:sz w:val="21"/>
          <w:szCs w:val="21"/>
          <w:lang w:eastAsia="zh-CN"/>
        </w:rPr>
        <w:t>c</w:t>
      </w:r>
      <w:r w:rsidRPr="00A645A4">
        <w:rPr>
          <w:sz w:val="21"/>
          <w:szCs w:val="21"/>
          <w:lang w:eastAsia="zh-CN"/>
        </w:rPr>
        <w:t>）</w:t>
      </w:r>
      <w:r w:rsidRPr="00A645A4">
        <w:rPr>
          <w:rFonts w:hint="eastAsia"/>
          <w:sz w:val="21"/>
          <w:szCs w:val="21"/>
          <w:lang w:eastAsia="zh-CN"/>
        </w:rPr>
        <w:t>段）。请提供资料说明缔约国额外建立的和已经存在的收容所数量及其供资性质。为了改进旨在打击贩运人口罪行的国家移交机制政策框架的落实情况采取了哪些具体措施？</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政治参与和参与公共生活</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13.</w:t>
      </w:r>
      <w:r w:rsidRPr="00A645A4">
        <w:rPr>
          <w:sz w:val="21"/>
          <w:szCs w:val="21"/>
          <w:lang w:eastAsia="zh-CN"/>
        </w:rPr>
        <w:tab/>
      </w:r>
      <w:r w:rsidRPr="00A645A4">
        <w:rPr>
          <w:rFonts w:hint="eastAsia"/>
          <w:sz w:val="21"/>
          <w:szCs w:val="21"/>
          <w:lang w:eastAsia="zh-CN"/>
        </w:rPr>
        <w:t>缔约国指出，在国民议会、决策职位、公务员高层、司法领域以及国际一级，任职妇女仍然较少（第</w:t>
      </w:r>
      <w:r w:rsidRPr="00A645A4">
        <w:rPr>
          <w:rFonts w:hint="eastAsia"/>
          <w:sz w:val="21"/>
          <w:szCs w:val="21"/>
          <w:lang w:eastAsia="zh-CN"/>
        </w:rPr>
        <w:t>53</w:t>
      </w:r>
      <w:r w:rsidRPr="00A645A4">
        <w:rPr>
          <w:rFonts w:hint="eastAsia"/>
          <w:sz w:val="21"/>
          <w:szCs w:val="21"/>
          <w:lang w:eastAsia="zh-CN"/>
        </w:rPr>
        <w:t>至第</w:t>
      </w:r>
      <w:r w:rsidRPr="00A645A4">
        <w:rPr>
          <w:rFonts w:hint="eastAsia"/>
          <w:sz w:val="21"/>
          <w:szCs w:val="21"/>
          <w:lang w:eastAsia="zh-CN"/>
        </w:rPr>
        <w:t>61</w:t>
      </w:r>
      <w:r w:rsidRPr="00A645A4">
        <w:rPr>
          <w:rFonts w:hint="eastAsia"/>
          <w:sz w:val="21"/>
          <w:szCs w:val="21"/>
          <w:lang w:eastAsia="zh-CN"/>
        </w:rPr>
        <w:t>段和第</w:t>
      </w:r>
      <w:r w:rsidRPr="00A645A4">
        <w:rPr>
          <w:rFonts w:hint="eastAsia"/>
          <w:sz w:val="21"/>
          <w:szCs w:val="21"/>
          <w:lang w:eastAsia="zh-CN"/>
        </w:rPr>
        <w:t>69</w:t>
      </w:r>
      <w:r w:rsidRPr="00A645A4">
        <w:rPr>
          <w:rFonts w:hint="eastAsia"/>
          <w:sz w:val="21"/>
          <w:szCs w:val="21"/>
          <w:lang w:eastAsia="zh-CN"/>
        </w:rPr>
        <w:t>至第</w:t>
      </w:r>
      <w:r w:rsidRPr="00A645A4">
        <w:rPr>
          <w:rFonts w:hint="eastAsia"/>
          <w:sz w:val="21"/>
          <w:szCs w:val="21"/>
          <w:lang w:eastAsia="zh-CN"/>
        </w:rPr>
        <w:t>70</w:t>
      </w:r>
      <w:r w:rsidRPr="00A645A4">
        <w:rPr>
          <w:rFonts w:hint="eastAsia"/>
          <w:sz w:val="21"/>
          <w:szCs w:val="21"/>
          <w:lang w:eastAsia="zh-CN"/>
        </w:rPr>
        <w:t>段）。请提供资料说明为提高妇女在政治生活和公共生活中所占比例所采取的具体措施。另请提供资料说明现有的暂行特别措施，包括旨在提高妇女在政治和公共领域以及决策岗位，尤其是公务员队伍和司法领域所占比例的配额。为执行《政党法》第</w:t>
      </w:r>
      <w:r w:rsidRPr="00A645A4">
        <w:rPr>
          <w:rFonts w:hint="eastAsia"/>
          <w:sz w:val="21"/>
          <w:szCs w:val="21"/>
          <w:lang w:eastAsia="zh-CN"/>
        </w:rPr>
        <w:t>8</w:t>
      </w:r>
      <w:r w:rsidRPr="00A645A4">
        <w:rPr>
          <w:rFonts w:hint="eastAsia"/>
          <w:sz w:val="21"/>
          <w:szCs w:val="21"/>
          <w:lang w:eastAsia="zh-CN"/>
        </w:rPr>
        <w:t>条以确保妇女平等参与政治采取了哪些措施？</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教育</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14.</w:t>
      </w:r>
      <w:r w:rsidRPr="00A645A4">
        <w:rPr>
          <w:sz w:val="21"/>
          <w:szCs w:val="21"/>
          <w:lang w:eastAsia="zh-CN"/>
        </w:rPr>
        <w:tab/>
      </w:r>
      <w:r w:rsidRPr="00A645A4">
        <w:rPr>
          <w:rFonts w:hint="eastAsia"/>
          <w:sz w:val="21"/>
          <w:szCs w:val="21"/>
          <w:lang w:eastAsia="zh-CN"/>
        </w:rPr>
        <w:t>请提供资料说明其他具体措施，包括为解决妇女集中在传统的女性教育科目这一问题所采取的暂行特别措施（除了组织会议女生与化学领域女性专家人员见面）（第</w:t>
      </w:r>
      <w:r w:rsidRPr="00A645A4">
        <w:rPr>
          <w:rFonts w:hint="eastAsia"/>
          <w:sz w:val="21"/>
          <w:szCs w:val="21"/>
          <w:lang w:eastAsia="zh-CN"/>
        </w:rPr>
        <w:t>82</w:t>
      </w:r>
      <w:r w:rsidRPr="00A645A4">
        <w:rPr>
          <w:rFonts w:hint="eastAsia"/>
          <w:sz w:val="21"/>
          <w:szCs w:val="21"/>
          <w:lang w:eastAsia="zh-CN"/>
        </w:rPr>
        <w:t>段）。另请说明为扫清早婚</w:t>
      </w:r>
      <w:r w:rsidRPr="00A645A4">
        <w:rPr>
          <w:rFonts w:hint="eastAsia"/>
          <w:sz w:val="21"/>
          <w:szCs w:val="21"/>
          <w:lang w:eastAsia="zh-CN"/>
        </w:rPr>
        <w:t>/</w:t>
      </w:r>
      <w:r w:rsidRPr="00A645A4">
        <w:rPr>
          <w:rFonts w:hint="eastAsia"/>
          <w:sz w:val="21"/>
          <w:szCs w:val="21"/>
          <w:lang w:eastAsia="zh-CN"/>
        </w:rPr>
        <w:t>童婚等导致女孩辍学的社会和文化障碍所采取的措施（第</w:t>
      </w:r>
      <w:r w:rsidRPr="00A645A4">
        <w:rPr>
          <w:sz w:val="21"/>
          <w:szCs w:val="21"/>
          <w:lang w:eastAsia="zh-CN"/>
        </w:rPr>
        <w:t>79</w:t>
      </w:r>
      <w:r w:rsidRPr="00A645A4">
        <w:rPr>
          <w:rFonts w:hint="eastAsia"/>
          <w:sz w:val="21"/>
          <w:szCs w:val="21"/>
          <w:lang w:eastAsia="zh-CN"/>
        </w:rPr>
        <w:t>段）。请提供资料说明为解决妇女在教育领域决策层任职以及在学术界担任教授、高级讲师和研究人员人数不足问题所采取的具体措施（</w:t>
      </w:r>
      <w:hyperlink r:id="rId17" w:history="1">
        <w:r w:rsidRPr="00A645A4">
          <w:rPr>
            <w:rStyle w:val="Hyperlink"/>
            <w:color w:val="auto"/>
            <w:sz w:val="21"/>
            <w:szCs w:val="21"/>
            <w:lang w:eastAsia="zh-CN"/>
          </w:rPr>
          <w:t>CEDAW/C/AZE/CO/4</w:t>
        </w:r>
      </w:hyperlink>
      <w:r w:rsidRPr="00A645A4">
        <w:rPr>
          <w:rFonts w:hint="eastAsia"/>
          <w:sz w:val="21"/>
          <w:szCs w:val="21"/>
          <w:lang w:eastAsia="zh-CN"/>
        </w:rPr>
        <w:t>，第</w:t>
      </w:r>
      <w:r w:rsidRPr="00A645A4">
        <w:rPr>
          <w:rFonts w:hint="eastAsia"/>
          <w:sz w:val="21"/>
          <w:szCs w:val="21"/>
          <w:lang w:eastAsia="zh-CN"/>
        </w:rPr>
        <w:t>29</w:t>
      </w:r>
      <w:r w:rsidRPr="00A645A4">
        <w:rPr>
          <w:rFonts w:hint="eastAsia"/>
          <w:sz w:val="21"/>
          <w:szCs w:val="21"/>
          <w:lang w:eastAsia="zh-CN"/>
        </w:rPr>
        <w:t>段）。在将适合年龄的性健康、生殖健康及权利教育纳入学校课程方面正在采取哪些措施？</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就业</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15.</w:t>
      </w:r>
      <w:r w:rsidRPr="00A645A4">
        <w:rPr>
          <w:sz w:val="21"/>
          <w:szCs w:val="21"/>
          <w:lang w:eastAsia="zh-CN"/>
        </w:rPr>
        <w:tab/>
      </w:r>
      <w:r w:rsidRPr="00A645A4">
        <w:rPr>
          <w:rFonts w:hint="eastAsia"/>
          <w:sz w:val="21"/>
          <w:szCs w:val="21"/>
          <w:lang w:eastAsia="zh-CN"/>
        </w:rPr>
        <w:t>缔约国指出，妇女的薪金约为男子的</w:t>
      </w:r>
      <w:r w:rsidRPr="00A645A4">
        <w:rPr>
          <w:rFonts w:hint="eastAsia"/>
          <w:sz w:val="21"/>
          <w:szCs w:val="21"/>
          <w:lang w:eastAsia="zh-CN"/>
        </w:rPr>
        <w:t>50%</w:t>
      </w:r>
      <w:r w:rsidRPr="00A645A4">
        <w:rPr>
          <w:rFonts w:hint="eastAsia"/>
          <w:sz w:val="21"/>
          <w:szCs w:val="21"/>
          <w:lang w:eastAsia="zh-CN"/>
        </w:rPr>
        <w:t>到</w:t>
      </w:r>
      <w:r w:rsidRPr="00A645A4">
        <w:rPr>
          <w:rFonts w:hint="eastAsia"/>
          <w:sz w:val="21"/>
          <w:szCs w:val="21"/>
          <w:lang w:eastAsia="zh-CN"/>
        </w:rPr>
        <w:t>58%</w:t>
      </w:r>
      <w:r w:rsidRPr="00A645A4">
        <w:rPr>
          <w:rFonts w:hint="eastAsia"/>
          <w:sz w:val="21"/>
          <w:szCs w:val="21"/>
          <w:lang w:eastAsia="zh-CN"/>
        </w:rPr>
        <w:t>，部分原因是妇女集中在低薪资就业领域（第</w:t>
      </w:r>
      <w:r w:rsidRPr="00A645A4">
        <w:rPr>
          <w:rFonts w:hint="eastAsia"/>
          <w:sz w:val="21"/>
          <w:szCs w:val="21"/>
          <w:lang w:eastAsia="zh-CN"/>
        </w:rPr>
        <w:t>89</w:t>
      </w:r>
      <w:r w:rsidRPr="00A645A4">
        <w:rPr>
          <w:rFonts w:hint="eastAsia"/>
          <w:sz w:val="21"/>
          <w:szCs w:val="21"/>
          <w:lang w:eastAsia="zh-CN"/>
        </w:rPr>
        <w:t>和第</w:t>
      </w:r>
      <w:r w:rsidRPr="00A645A4">
        <w:rPr>
          <w:rFonts w:hint="eastAsia"/>
          <w:sz w:val="21"/>
          <w:szCs w:val="21"/>
          <w:lang w:eastAsia="zh-CN"/>
        </w:rPr>
        <w:t>93</w:t>
      </w:r>
      <w:r w:rsidRPr="00A645A4">
        <w:rPr>
          <w:rFonts w:hint="eastAsia"/>
          <w:sz w:val="21"/>
          <w:szCs w:val="21"/>
          <w:lang w:eastAsia="zh-CN"/>
        </w:rPr>
        <w:t>段）。请提供资料说明为缩小男女薪资差距并消除男女就业中的职业隔离所采取的各项措施。另请提供资料说明为增加非传统及薪资较高就业领域的妇女人数所采取的任何措施（第</w:t>
      </w:r>
      <w:r w:rsidRPr="00A645A4">
        <w:rPr>
          <w:sz w:val="21"/>
          <w:szCs w:val="21"/>
          <w:lang w:eastAsia="zh-CN"/>
        </w:rPr>
        <w:t>89</w:t>
      </w:r>
      <w:r w:rsidRPr="00A645A4">
        <w:rPr>
          <w:rFonts w:hint="eastAsia"/>
          <w:sz w:val="21"/>
          <w:szCs w:val="21"/>
          <w:lang w:eastAsia="zh-CN"/>
        </w:rPr>
        <w:t>段）。请提供修改和修正《劳动法典》的法案状况的最新情况（第</w:t>
      </w:r>
      <w:r w:rsidRPr="00A645A4">
        <w:rPr>
          <w:rFonts w:hint="eastAsia"/>
          <w:sz w:val="21"/>
          <w:szCs w:val="21"/>
          <w:lang w:eastAsia="zh-CN"/>
        </w:rPr>
        <w:t>106</w:t>
      </w:r>
      <w:r w:rsidRPr="00A645A4">
        <w:rPr>
          <w:rFonts w:hint="eastAsia"/>
          <w:sz w:val="21"/>
          <w:szCs w:val="21"/>
          <w:lang w:eastAsia="zh-CN"/>
        </w:rPr>
        <w:t>段）。另请提供最新资料说明原先设想的在社会保护发展项目下制定行动计划的问题是否已敲定，该项目旨在促进妇女更好地融入劳动力市场（第</w:t>
      </w:r>
      <w:r w:rsidRPr="00A645A4">
        <w:rPr>
          <w:rFonts w:hint="eastAsia"/>
          <w:sz w:val="21"/>
          <w:szCs w:val="21"/>
          <w:lang w:eastAsia="zh-CN"/>
        </w:rPr>
        <w:t>103</w:t>
      </w:r>
      <w:r w:rsidRPr="00A645A4">
        <w:rPr>
          <w:rFonts w:hint="eastAsia"/>
          <w:sz w:val="21"/>
          <w:szCs w:val="21"/>
          <w:lang w:eastAsia="zh-CN"/>
        </w:rPr>
        <w:t>段）。</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16.</w:t>
      </w:r>
      <w:r w:rsidRPr="00A645A4">
        <w:rPr>
          <w:sz w:val="21"/>
          <w:szCs w:val="21"/>
          <w:lang w:eastAsia="zh-CN"/>
        </w:rPr>
        <w:tab/>
      </w:r>
      <w:r w:rsidRPr="00A645A4">
        <w:rPr>
          <w:rFonts w:hint="eastAsia"/>
          <w:sz w:val="21"/>
          <w:szCs w:val="21"/>
          <w:lang w:eastAsia="zh-CN"/>
        </w:rPr>
        <w:t>缔约国称，</w:t>
      </w:r>
      <w:r w:rsidRPr="00A645A4">
        <w:rPr>
          <w:rFonts w:hint="eastAsia"/>
          <w:sz w:val="21"/>
          <w:szCs w:val="21"/>
          <w:lang w:eastAsia="zh-CN"/>
        </w:rPr>
        <w:t>2012</w:t>
      </w:r>
      <w:r w:rsidRPr="00A645A4">
        <w:rPr>
          <w:rFonts w:hint="eastAsia"/>
          <w:sz w:val="21"/>
          <w:szCs w:val="21"/>
          <w:lang w:eastAsia="zh-CN"/>
        </w:rPr>
        <w:t>年国家劳动监察局在各个企业、办事处和组织中查明了</w:t>
      </w:r>
      <w:r>
        <w:rPr>
          <w:rFonts w:hint="eastAsia"/>
          <w:sz w:val="21"/>
          <w:szCs w:val="21"/>
          <w:lang w:eastAsia="zh-CN"/>
        </w:rPr>
        <w:t xml:space="preserve">    </w:t>
      </w:r>
      <w:r w:rsidRPr="00A645A4">
        <w:rPr>
          <w:rFonts w:hint="eastAsia"/>
          <w:sz w:val="21"/>
          <w:szCs w:val="21"/>
          <w:lang w:eastAsia="zh-CN"/>
        </w:rPr>
        <w:t>16 341</w:t>
      </w:r>
      <w:r w:rsidRPr="00A645A4">
        <w:rPr>
          <w:rFonts w:hint="eastAsia"/>
          <w:sz w:val="21"/>
          <w:szCs w:val="21"/>
          <w:lang w:eastAsia="zh-CN"/>
        </w:rPr>
        <w:t>起违法劳动法的案件，其中</w:t>
      </w:r>
      <w:r w:rsidRPr="00A645A4">
        <w:rPr>
          <w:rFonts w:hint="eastAsia"/>
          <w:sz w:val="21"/>
          <w:szCs w:val="21"/>
          <w:lang w:eastAsia="zh-CN"/>
        </w:rPr>
        <w:t>51%</w:t>
      </w:r>
      <w:r w:rsidRPr="00A645A4">
        <w:rPr>
          <w:rFonts w:hint="eastAsia"/>
          <w:sz w:val="21"/>
          <w:szCs w:val="21"/>
          <w:lang w:eastAsia="zh-CN"/>
        </w:rPr>
        <w:t>与侵犯贸易和服务、教育、工业、保健和饮食领域部门妇女的权利有关（第</w:t>
      </w:r>
      <w:r w:rsidRPr="00A645A4">
        <w:rPr>
          <w:rFonts w:hint="eastAsia"/>
          <w:sz w:val="21"/>
          <w:szCs w:val="21"/>
          <w:lang w:eastAsia="zh-CN"/>
        </w:rPr>
        <w:t>98</w:t>
      </w:r>
      <w:r w:rsidRPr="00A645A4">
        <w:rPr>
          <w:rFonts w:hint="eastAsia"/>
          <w:sz w:val="21"/>
          <w:szCs w:val="21"/>
          <w:lang w:eastAsia="zh-CN"/>
        </w:rPr>
        <w:t>段）。请提供资料说明为处理这些侵权行为所采取的措施，如受到制裁的企业数量以及向受害者提供的补救性质。另请提供资料说明缔约国管制性骚扰的立法情况及该立法的实施情况。</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保健</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17.</w:t>
      </w:r>
      <w:r w:rsidRPr="00A645A4">
        <w:rPr>
          <w:sz w:val="21"/>
          <w:szCs w:val="21"/>
          <w:lang w:eastAsia="zh-CN"/>
        </w:rPr>
        <w:tab/>
      </w:r>
      <w:r w:rsidRPr="00A645A4">
        <w:rPr>
          <w:rFonts w:hint="eastAsia"/>
          <w:sz w:val="21"/>
          <w:szCs w:val="21"/>
          <w:lang w:eastAsia="zh-CN"/>
        </w:rPr>
        <w:t>缔约国称，一项关于保护生殖健康和计划生育的法案禁止为确定胎儿性别和选择性堕胎而进行检查（第</w:t>
      </w:r>
      <w:r w:rsidRPr="00A645A4">
        <w:rPr>
          <w:sz w:val="21"/>
          <w:szCs w:val="21"/>
          <w:lang w:eastAsia="zh-CN"/>
        </w:rPr>
        <w:t>118</w:t>
      </w:r>
      <w:r w:rsidRPr="00A645A4">
        <w:rPr>
          <w:rFonts w:hint="eastAsia"/>
          <w:sz w:val="21"/>
          <w:szCs w:val="21"/>
          <w:lang w:eastAsia="zh-CN"/>
        </w:rPr>
        <w:t>段）。请提供资料说明计划通过此项法律的时间表，并解释该法案将如何平衡妇女自主并因此了解胎儿性别的合法权利与遏制在缔约国盛行的基于性别选择性堕胎二者之间的关系（第</w:t>
      </w:r>
      <w:r w:rsidRPr="00A645A4">
        <w:rPr>
          <w:sz w:val="21"/>
          <w:szCs w:val="21"/>
          <w:lang w:eastAsia="zh-CN"/>
        </w:rPr>
        <w:t>126</w:t>
      </w:r>
      <w:r w:rsidRPr="00A645A4">
        <w:rPr>
          <w:rFonts w:hint="eastAsia"/>
          <w:sz w:val="21"/>
          <w:szCs w:val="21"/>
          <w:lang w:eastAsia="zh-CN"/>
        </w:rPr>
        <w:t>段）。请说明为应对堕胎率较高所采取的具体措施，在缔约国堕胎被用作一种节育方式（第</w:t>
      </w:r>
      <w:r w:rsidRPr="00A645A4">
        <w:rPr>
          <w:rFonts w:hint="eastAsia"/>
          <w:sz w:val="21"/>
          <w:szCs w:val="21"/>
          <w:lang w:eastAsia="zh-CN"/>
        </w:rPr>
        <w:t>123</w:t>
      </w:r>
      <w:r w:rsidRPr="00A645A4">
        <w:rPr>
          <w:rFonts w:hint="eastAsia"/>
          <w:sz w:val="21"/>
          <w:szCs w:val="21"/>
          <w:lang w:eastAsia="zh-CN"/>
        </w:rPr>
        <w:t>至第</w:t>
      </w:r>
      <w:r w:rsidRPr="00A645A4">
        <w:rPr>
          <w:rFonts w:hint="eastAsia"/>
          <w:sz w:val="21"/>
          <w:szCs w:val="21"/>
          <w:lang w:eastAsia="zh-CN"/>
        </w:rPr>
        <w:t>124</w:t>
      </w:r>
      <w:r w:rsidRPr="00A645A4">
        <w:rPr>
          <w:rFonts w:hint="eastAsia"/>
          <w:sz w:val="21"/>
          <w:szCs w:val="21"/>
          <w:lang w:eastAsia="zh-CN"/>
        </w:rPr>
        <w:t>段）。</w:t>
      </w:r>
      <w:r w:rsidRPr="00A645A4">
        <w:rPr>
          <w:sz w:val="21"/>
          <w:szCs w:val="21"/>
          <w:lang w:eastAsia="zh-CN"/>
        </w:rPr>
        <w:t xml:space="preserve"> </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18.</w:t>
      </w:r>
      <w:r w:rsidRPr="00A645A4">
        <w:rPr>
          <w:sz w:val="21"/>
          <w:szCs w:val="21"/>
          <w:lang w:eastAsia="zh-CN"/>
        </w:rPr>
        <w:tab/>
      </w:r>
      <w:r w:rsidRPr="00A645A4">
        <w:rPr>
          <w:rFonts w:hint="eastAsia"/>
          <w:sz w:val="21"/>
          <w:szCs w:val="21"/>
          <w:lang w:eastAsia="zh-CN"/>
        </w:rPr>
        <w:t>缔约国指出，</w:t>
      </w:r>
      <w:r w:rsidRPr="00A645A4">
        <w:rPr>
          <w:rFonts w:hint="eastAsia"/>
          <w:sz w:val="21"/>
          <w:szCs w:val="21"/>
          <w:lang w:eastAsia="zh-CN"/>
        </w:rPr>
        <w:t>2011</w:t>
      </w:r>
      <w:r w:rsidRPr="00A645A4">
        <w:rPr>
          <w:rFonts w:hint="eastAsia"/>
          <w:sz w:val="21"/>
          <w:szCs w:val="21"/>
          <w:lang w:eastAsia="zh-CN"/>
        </w:rPr>
        <w:t>年城市地区孕产妇死亡率降低了，但农村地区的孕产妇死亡率却升高了（第</w:t>
      </w:r>
      <w:r w:rsidRPr="00A645A4">
        <w:rPr>
          <w:rFonts w:hint="eastAsia"/>
          <w:sz w:val="21"/>
          <w:szCs w:val="21"/>
          <w:lang w:eastAsia="zh-CN"/>
        </w:rPr>
        <w:t>120</w:t>
      </w:r>
      <w:r w:rsidRPr="00A645A4">
        <w:rPr>
          <w:rFonts w:hint="eastAsia"/>
          <w:sz w:val="21"/>
          <w:szCs w:val="21"/>
          <w:lang w:eastAsia="zh-CN"/>
        </w:rPr>
        <w:t>段）。请提供相关资料说明导致农村地区孕产妇死亡率升高的原因以及为应对这种情况采取的具体措施。另请说明记录孕产妇和婴儿死亡率所使用的方法。缔约国指出，缔约国是艾滋病毒发病率较低的国家之一，然而</w:t>
      </w:r>
      <w:r w:rsidRPr="00A645A4">
        <w:rPr>
          <w:rFonts w:hint="eastAsia"/>
          <w:sz w:val="21"/>
          <w:szCs w:val="21"/>
          <w:lang w:eastAsia="zh-CN"/>
        </w:rPr>
        <w:t>2011</w:t>
      </w:r>
      <w:r w:rsidRPr="00A645A4">
        <w:rPr>
          <w:rFonts w:hint="eastAsia"/>
          <w:sz w:val="21"/>
          <w:szCs w:val="21"/>
          <w:lang w:eastAsia="zh-CN"/>
        </w:rPr>
        <w:t>年仅在</w:t>
      </w:r>
      <w:r w:rsidRPr="00A645A4">
        <w:rPr>
          <w:rFonts w:hint="eastAsia"/>
          <w:sz w:val="21"/>
          <w:szCs w:val="21"/>
          <w:lang w:eastAsia="zh-CN"/>
        </w:rPr>
        <w:t>11</w:t>
      </w:r>
      <w:r w:rsidRPr="00A645A4">
        <w:rPr>
          <w:rFonts w:hint="eastAsia"/>
          <w:sz w:val="21"/>
          <w:szCs w:val="21"/>
          <w:lang w:eastAsia="zh-CN"/>
        </w:rPr>
        <w:t>个月里就有</w:t>
      </w:r>
      <w:r w:rsidRPr="00A645A4">
        <w:rPr>
          <w:rFonts w:hint="eastAsia"/>
          <w:sz w:val="21"/>
          <w:szCs w:val="21"/>
          <w:lang w:eastAsia="zh-CN"/>
        </w:rPr>
        <w:t>476</w:t>
      </w:r>
      <w:r w:rsidRPr="00A645A4">
        <w:rPr>
          <w:rFonts w:hint="eastAsia"/>
          <w:sz w:val="21"/>
          <w:szCs w:val="21"/>
          <w:lang w:eastAsia="zh-CN"/>
        </w:rPr>
        <w:t>名新感染病例。请指出为预防艾滋病毒母婴传播出台了哪些措施；并提供资料说明为消除针对感染艾滋病毒的妇女的羞辱、歧视和暴力行为所采取的措施。另请提供分类数据说明在开展了药物使用调查之后缔约国妇女使用药物情况（第</w:t>
      </w:r>
      <w:r w:rsidRPr="00A645A4">
        <w:rPr>
          <w:rFonts w:hint="eastAsia"/>
          <w:sz w:val="21"/>
          <w:szCs w:val="21"/>
          <w:lang w:eastAsia="zh-CN"/>
        </w:rPr>
        <w:t>134</w:t>
      </w:r>
      <w:r w:rsidRPr="00A645A4">
        <w:rPr>
          <w:rFonts w:hint="eastAsia"/>
          <w:sz w:val="21"/>
          <w:szCs w:val="21"/>
          <w:lang w:eastAsia="zh-CN"/>
        </w:rPr>
        <w:t>段）。</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农村妇女</w:t>
      </w:r>
    </w:p>
    <w:p w:rsidR="004268D6" w:rsidRPr="00A645A4" w:rsidRDefault="004268D6" w:rsidP="004268D6">
      <w:pPr>
        <w:pStyle w:val="SingleTxtG"/>
        <w:spacing w:line="320" w:lineRule="exact"/>
        <w:ind w:left="1264" w:right="1264"/>
        <w:rPr>
          <w:sz w:val="21"/>
          <w:szCs w:val="21"/>
          <w:lang w:eastAsia="zh-CN"/>
        </w:rPr>
      </w:pPr>
      <w:r w:rsidRPr="00A645A4">
        <w:rPr>
          <w:sz w:val="21"/>
          <w:szCs w:val="21"/>
          <w:lang w:eastAsia="zh-CN"/>
        </w:rPr>
        <w:t>19.</w:t>
      </w:r>
      <w:r w:rsidRPr="00A645A4">
        <w:rPr>
          <w:sz w:val="21"/>
          <w:szCs w:val="21"/>
          <w:lang w:eastAsia="zh-CN"/>
        </w:rPr>
        <w:tab/>
      </w:r>
      <w:r w:rsidRPr="00A645A4">
        <w:rPr>
          <w:rFonts w:hint="eastAsia"/>
          <w:sz w:val="21"/>
          <w:szCs w:val="21"/>
          <w:lang w:eastAsia="zh-CN"/>
        </w:rPr>
        <w:t>缔约国称，在决策和规划工作中，农村妇女仍然是少数，由此产生了偏见。农村发展方案面临的挑战是，确定妇女在地方一级充分参与经济和公共生活所受限制，并制定有利于妇女的具体方案（第</w:t>
      </w:r>
      <w:r w:rsidRPr="00A645A4">
        <w:rPr>
          <w:rFonts w:hint="eastAsia"/>
          <w:sz w:val="21"/>
          <w:szCs w:val="21"/>
          <w:lang w:eastAsia="zh-CN"/>
        </w:rPr>
        <w:t>161</w:t>
      </w:r>
      <w:r w:rsidRPr="00A645A4">
        <w:rPr>
          <w:rFonts w:hint="eastAsia"/>
          <w:sz w:val="21"/>
          <w:szCs w:val="21"/>
          <w:lang w:eastAsia="zh-CN"/>
        </w:rPr>
        <w:t>和第</w:t>
      </w:r>
      <w:r w:rsidRPr="00A645A4">
        <w:rPr>
          <w:rFonts w:hint="eastAsia"/>
          <w:sz w:val="21"/>
          <w:szCs w:val="21"/>
          <w:lang w:eastAsia="zh-CN"/>
        </w:rPr>
        <w:t>165</w:t>
      </w:r>
      <w:r w:rsidRPr="00A645A4">
        <w:rPr>
          <w:rFonts w:hint="eastAsia"/>
          <w:sz w:val="21"/>
          <w:szCs w:val="21"/>
          <w:lang w:eastAsia="zh-CN"/>
        </w:rPr>
        <w:t>段）。请提供资料说明为解决妇女在农村发展方案决策工作中所占比例低这一问题所采取的具体措施，包括酌情使用暂行特别措施情况。为了消除部分导致妇女参与地方治理受限的社会抵制态度采取了哪些措施？请提供资料说明为确保土地分配和贷款分配方面的性别平等所采取的措施（第</w:t>
      </w:r>
      <w:r w:rsidRPr="00A645A4">
        <w:rPr>
          <w:rFonts w:hint="eastAsia"/>
          <w:sz w:val="21"/>
          <w:szCs w:val="21"/>
          <w:lang w:eastAsia="zh-CN"/>
        </w:rPr>
        <w:t>166</w:t>
      </w:r>
      <w:r w:rsidRPr="00A645A4">
        <w:rPr>
          <w:rFonts w:hint="eastAsia"/>
          <w:sz w:val="21"/>
          <w:szCs w:val="21"/>
          <w:lang w:eastAsia="zh-CN"/>
        </w:rPr>
        <w:t>段）。</w:t>
      </w:r>
    </w:p>
    <w:p w:rsidR="004268D6" w:rsidRPr="00A645A4" w:rsidRDefault="004268D6" w:rsidP="004268D6">
      <w:pPr>
        <w:pStyle w:val="H23G"/>
        <w:spacing w:before="0" w:line="320" w:lineRule="exact"/>
        <w:ind w:left="1264" w:right="1264"/>
        <w:rPr>
          <w:rFonts w:ascii="SimHei" w:eastAsia="SimHei" w:hint="eastAsia"/>
          <w:b w:val="0"/>
          <w:sz w:val="21"/>
          <w:szCs w:val="21"/>
          <w:lang w:eastAsia="zh-CN"/>
        </w:rPr>
      </w:pPr>
      <w:r w:rsidRPr="00A645A4">
        <w:rPr>
          <w:rFonts w:ascii="SimHei" w:eastAsia="SimHei" w:hint="eastAsia"/>
          <w:b w:val="0"/>
          <w:sz w:val="21"/>
          <w:szCs w:val="21"/>
          <w:lang w:eastAsia="zh-CN"/>
        </w:rPr>
        <w:tab/>
      </w:r>
      <w:r w:rsidRPr="00A645A4">
        <w:rPr>
          <w:rFonts w:ascii="SimHei" w:eastAsia="SimHei" w:hint="eastAsia"/>
          <w:b w:val="0"/>
          <w:sz w:val="21"/>
          <w:szCs w:val="21"/>
          <w:lang w:eastAsia="zh-CN"/>
        </w:rPr>
        <w:tab/>
        <w:t>境内流离失所妇女和寻求庇护者</w:t>
      </w:r>
    </w:p>
    <w:p w:rsidR="007616E5" w:rsidRDefault="004268D6" w:rsidP="004268D6">
      <w:pPr>
        <w:pStyle w:val="SingleTxt"/>
        <w:rPr>
          <w:szCs w:val="21"/>
        </w:rPr>
      </w:pPr>
      <w:r w:rsidRPr="00A645A4">
        <w:rPr>
          <w:szCs w:val="21"/>
        </w:rPr>
        <w:t>20.</w:t>
      </w:r>
      <w:r w:rsidRPr="00A645A4">
        <w:rPr>
          <w:szCs w:val="21"/>
        </w:rPr>
        <w:tab/>
      </w:r>
      <w:r w:rsidRPr="00A645A4">
        <w:rPr>
          <w:rFonts w:hint="eastAsia"/>
          <w:szCs w:val="21"/>
        </w:rPr>
        <w:t>请提供资料说明缔约国为确保境内流离失所妇女和女童拥有身份证件并获得住房和就业、教育和其他社会服务所采取的措施。在</w:t>
      </w:r>
      <w:r w:rsidRPr="00A645A4">
        <w:rPr>
          <w:rFonts w:hint="eastAsia"/>
          <w:szCs w:val="21"/>
        </w:rPr>
        <w:t>2009</w:t>
      </w:r>
      <w:r w:rsidRPr="00A645A4">
        <w:rPr>
          <w:rFonts w:hint="eastAsia"/>
          <w:szCs w:val="21"/>
        </w:rPr>
        <w:t>年缔约国的全国人口普查中，前苏维埃社会主义共和国联盟的大批公民称自己无国籍，请提供资料说明缔约国针对这一情况为制定程序确定无国籍状态方面而采取的具体措施。请提供资料说明缔约国内此类个人的状况及其获取社会和其他服务情况。</w:t>
      </w:r>
    </w:p>
    <w:p w:rsidR="004268D6" w:rsidRPr="004268D6" w:rsidRDefault="004268D6" w:rsidP="004268D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4268D6" w:rsidRPr="004268D6" w:rsidSect="007616E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8T09:38:00Z" w:initials="Start">
    <w:p w:rsidR="007616E5" w:rsidRDefault="007616E5">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802BF">
        <w:fldChar w:fldCharType="separate"/>
      </w:r>
      <w:r w:rsidR="005802BF">
        <w:rPr>
          <w:rFonts w:hint="eastAsia"/>
          <w:noProof/>
        </w:rPr>
        <w:t>页</w:t>
      </w:r>
      <w:r w:rsidR="005802BF">
        <w:rPr>
          <w:rFonts w:hint="eastAsia"/>
          <w:noProof/>
        </w:rPr>
        <w:t xml:space="preserve">: </w:t>
      </w:r>
      <w:r w:rsidR="005802BF">
        <w:rPr>
          <w:noProof/>
        </w:rPr>
        <w:t>1</w:t>
      </w:r>
      <w:r w:rsidR="005802BF">
        <w:rPr>
          <w:rFonts w:hint="eastAsia"/>
          <w:noProof/>
        </w:rPr>
        <w:br/>
      </w:r>
      <w:r>
        <w:fldChar w:fldCharType="end"/>
      </w:r>
      <w:r>
        <w:rPr>
          <w:rStyle w:val="CommentReference"/>
        </w:rPr>
        <w:annotationRef/>
      </w:r>
      <w:r>
        <w:t>&lt;&lt;ODS JOB NO&gt;&gt;N1448372C&lt;&lt;ODS JOB NO&gt;&gt;</w:t>
      </w:r>
    </w:p>
    <w:p w:rsidR="007616E5" w:rsidRDefault="007616E5">
      <w:pPr>
        <w:pStyle w:val="CommentText"/>
      </w:pPr>
      <w:r>
        <w:t>&lt;&lt;ODS DOC SYMBOL1&gt;&gt;CEDAW/C/AZE/Q/5&lt;&lt;ODS DOC SYMBOL1&gt;&gt;</w:t>
      </w:r>
    </w:p>
    <w:p w:rsidR="007616E5" w:rsidRDefault="007616E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A8D" w:rsidRDefault="00EB0A8D">
      <w:r>
        <w:separator/>
      </w:r>
    </w:p>
  </w:endnote>
  <w:endnote w:type="continuationSeparator" w:id="0">
    <w:p w:rsidR="00EB0A8D" w:rsidRDefault="00EB0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16E5" w:rsidTr="007616E5">
      <w:tblPrEx>
        <w:tblCellMar>
          <w:top w:w="0" w:type="dxa"/>
          <w:bottom w:w="0" w:type="dxa"/>
        </w:tblCellMar>
      </w:tblPrEx>
      <w:tc>
        <w:tcPr>
          <w:tcW w:w="5033" w:type="dxa"/>
          <w:shd w:val="clear" w:color="auto" w:fill="auto"/>
        </w:tcPr>
        <w:p w:rsidR="007616E5" w:rsidRPr="007616E5" w:rsidRDefault="007616E5" w:rsidP="007616E5">
          <w:pPr>
            <w:pStyle w:val="Footer"/>
            <w:jc w:val="right"/>
            <w:rPr>
              <w:b w:val="0"/>
              <w:w w:val="103"/>
              <w:sz w:val="14"/>
            </w:rPr>
          </w:pPr>
          <w:fldSimple w:instr=" DOCVARIABLE &quot;FooterJN&quot; \* MERGEFORMAT ">
            <w:r w:rsidR="005802BF">
              <w:rPr>
                <w:b w:val="0"/>
                <w:w w:val="103"/>
                <w:sz w:val="14"/>
              </w:rPr>
              <w:t>14-58317 (C)</w:t>
            </w:r>
          </w:fldSimple>
        </w:p>
      </w:tc>
      <w:tc>
        <w:tcPr>
          <w:tcW w:w="5033" w:type="dxa"/>
          <w:shd w:val="clear" w:color="auto" w:fill="auto"/>
        </w:tcPr>
        <w:p w:rsidR="007616E5" w:rsidRPr="007616E5" w:rsidRDefault="007616E5" w:rsidP="007616E5">
          <w:pPr>
            <w:pStyle w:val="Footer"/>
            <w:jc w:val="left"/>
            <w:rPr>
              <w:w w:val="103"/>
            </w:rPr>
          </w:pPr>
          <w:r>
            <w:rPr>
              <w:w w:val="103"/>
            </w:rPr>
            <w:fldChar w:fldCharType="begin"/>
          </w:r>
          <w:r>
            <w:rPr>
              <w:w w:val="103"/>
            </w:rPr>
            <w:instrText xml:space="preserve"> PAGE  \* Arabic  \* MERGEFORMAT </w:instrText>
          </w:r>
          <w:r>
            <w:rPr>
              <w:w w:val="103"/>
            </w:rPr>
            <w:fldChar w:fldCharType="separate"/>
          </w:r>
          <w:r w:rsidR="00325A8D">
            <w:rPr>
              <w:w w:val="103"/>
            </w:rPr>
            <w:t>2</w:t>
          </w:r>
          <w:r>
            <w:rPr>
              <w:w w:val="103"/>
            </w:rPr>
            <w:fldChar w:fldCharType="end"/>
          </w:r>
          <w:r>
            <w:rPr>
              <w:w w:val="103"/>
            </w:rPr>
            <w:t>/</w:t>
          </w:r>
          <w:fldSimple w:instr=" NUMPAGES  \* Arabic  \* MERGEFORMAT ">
            <w:r w:rsidR="00325A8D">
              <w:rPr>
                <w:w w:val="103"/>
              </w:rPr>
              <w:t>5</w:t>
            </w:r>
          </w:fldSimple>
        </w:p>
      </w:tc>
    </w:tr>
  </w:tbl>
  <w:p w:rsidR="007616E5" w:rsidRPr="007616E5" w:rsidRDefault="007616E5" w:rsidP="007616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16E5" w:rsidTr="007616E5">
      <w:tblPrEx>
        <w:tblCellMar>
          <w:top w:w="0" w:type="dxa"/>
          <w:bottom w:w="0" w:type="dxa"/>
        </w:tblCellMar>
      </w:tblPrEx>
      <w:tc>
        <w:tcPr>
          <w:tcW w:w="5033" w:type="dxa"/>
          <w:shd w:val="clear" w:color="auto" w:fill="auto"/>
        </w:tcPr>
        <w:p w:rsidR="007616E5" w:rsidRPr="007616E5" w:rsidRDefault="007616E5" w:rsidP="007616E5">
          <w:pPr>
            <w:pStyle w:val="Footer"/>
            <w:jc w:val="right"/>
          </w:pPr>
          <w:fldSimple w:instr=" PAGE  \* Arabic  \* MERGEFORMAT ">
            <w:r w:rsidR="00325A8D">
              <w:t>5</w:t>
            </w:r>
          </w:fldSimple>
          <w:r>
            <w:t>/</w:t>
          </w:r>
          <w:fldSimple w:instr=" NUMPAGES  \* Arabic  \* MERGEFORMAT ">
            <w:r w:rsidR="00325A8D">
              <w:t>5</w:t>
            </w:r>
          </w:fldSimple>
        </w:p>
      </w:tc>
      <w:tc>
        <w:tcPr>
          <w:tcW w:w="5033" w:type="dxa"/>
          <w:shd w:val="clear" w:color="auto" w:fill="auto"/>
        </w:tcPr>
        <w:p w:rsidR="007616E5" w:rsidRPr="007616E5" w:rsidRDefault="007616E5" w:rsidP="007616E5">
          <w:pPr>
            <w:pStyle w:val="Footer"/>
            <w:jc w:val="left"/>
            <w:rPr>
              <w:b w:val="0"/>
              <w:w w:val="103"/>
              <w:sz w:val="14"/>
            </w:rPr>
          </w:pPr>
          <w:fldSimple w:instr=" DOCVARIABLE &quot;FooterJN&quot; \* MERGEFORMAT ">
            <w:r w:rsidR="005802BF">
              <w:rPr>
                <w:b w:val="0"/>
                <w:w w:val="103"/>
                <w:sz w:val="14"/>
              </w:rPr>
              <w:t>14-58317 (C)</w:t>
            </w:r>
          </w:fldSimple>
        </w:p>
      </w:tc>
    </w:tr>
  </w:tbl>
  <w:p w:rsidR="007616E5" w:rsidRPr="007616E5" w:rsidRDefault="007616E5" w:rsidP="007616E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616E5" w:rsidTr="007616E5">
      <w:tblPrEx>
        <w:tblCellMar>
          <w:top w:w="0" w:type="dxa"/>
          <w:bottom w:w="0" w:type="dxa"/>
        </w:tblCellMar>
      </w:tblPrEx>
      <w:tc>
        <w:tcPr>
          <w:tcW w:w="5033" w:type="dxa"/>
        </w:tcPr>
        <w:p w:rsidR="007616E5" w:rsidRDefault="007616E5" w:rsidP="007616E5">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5Size =1Lang = C"/>
                <w10:wrap anchorx="page" anchory="page"/>
              </v:shape>
            </w:pict>
          </w:r>
          <w:r w:rsidR="00A408A3" w:rsidRPr="00A408A3">
            <w:t>14-58317 X (C)</w:t>
          </w:r>
          <w:r>
            <w:t xml:space="preserve">    180914    1</w:t>
          </w:r>
          <w:r w:rsidR="00325A8D">
            <w:rPr>
              <w:rFonts w:hint="eastAsia"/>
            </w:rPr>
            <w:t>710</w:t>
          </w:r>
          <w:r>
            <w:t>14</w:t>
          </w:r>
        </w:p>
        <w:p w:rsidR="007616E5" w:rsidRPr="007616E5" w:rsidRDefault="007616E5" w:rsidP="007616E5">
          <w:pPr>
            <w:spacing w:before="80" w:line="210" w:lineRule="exact"/>
            <w:rPr>
              <w:rFonts w:ascii="Barcode 3 of 9 by request" w:hAnsi="Barcode 3 of 9 by request"/>
              <w:sz w:val="24"/>
            </w:rPr>
          </w:pPr>
          <w:r>
            <w:rPr>
              <w:rFonts w:ascii="Barcode 3 of 9 by request" w:hAnsi="Barcode 3 of 9 by request" w:hint="eastAsia"/>
              <w:sz w:val="24"/>
            </w:rPr>
            <w:t>*1458317*</w:t>
          </w:r>
        </w:p>
      </w:tc>
      <w:tc>
        <w:tcPr>
          <w:tcW w:w="3686" w:type="dxa"/>
        </w:tcPr>
        <w:p w:rsidR="007616E5" w:rsidRDefault="007616E5" w:rsidP="007616E5">
          <w:pPr>
            <w:pStyle w:val="Footer"/>
            <w:jc w:val="right"/>
            <w:rPr>
              <w:b w:val="0"/>
              <w:sz w:val="21"/>
            </w:rPr>
          </w:pPr>
          <w:r>
            <w:rPr>
              <w:b w:val="0"/>
              <w:sz w:val="21"/>
            </w:rPr>
            <w:pict>
              <v:shape id="_x0000_i1026" type="#_x0000_t75" style="width:48.75pt;height:18pt">
                <v:imagedata r:id="rId2" o:title="recycle_Chinese"/>
              </v:shape>
            </w:pict>
          </w:r>
        </w:p>
      </w:tc>
    </w:tr>
  </w:tbl>
  <w:p w:rsidR="007616E5" w:rsidRPr="007616E5" w:rsidRDefault="007616E5" w:rsidP="007616E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A8D" w:rsidRPr="004268D6" w:rsidRDefault="00EB0A8D" w:rsidP="004268D6">
      <w:pPr>
        <w:pStyle w:val="Footer"/>
        <w:spacing w:after="80"/>
        <w:ind w:left="792"/>
        <w:rPr>
          <w:sz w:val="16"/>
        </w:rPr>
      </w:pPr>
      <w:r w:rsidRPr="004268D6">
        <w:rPr>
          <w:sz w:val="16"/>
        </w:rPr>
        <w:t>__________________</w:t>
      </w:r>
    </w:p>
  </w:footnote>
  <w:footnote w:type="continuationSeparator" w:id="0">
    <w:p w:rsidR="00EB0A8D" w:rsidRPr="004268D6" w:rsidRDefault="00EB0A8D" w:rsidP="004268D6">
      <w:pPr>
        <w:pStyle w:val="Footer"/>
        <w:spacing w:after="80"/>
        <w:ind w:left="792"/>
        <w:rPr>
          <w:sz w:val="16"/>
        </w:rPr>
      </w:pPr>
      <w:r w:rsidRPr="004268D6">
        <w:rPr>
          <w:sz w:val="16"/>
        </w:rPr>
        <w:t>__________________</w:t>
      </w:r>
    </w:p>
  </w:footnote>
  <w:footnote w:id="1">
    <w:p w:rsidR="004268D6" w:rsidRDefault="004268D6" w:rsidP="004268D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t>*</w:t>
      </w:r>
      <w:r>
        <w:rPr>
          <w:rFonts w:hint="eastAsia"/>
        </w:rPr>
        <w:tab/>
      </w:r>
      <w:r>
        <w:rPr>
          <w:rFonts w:hint="eastAsia"/>
        </w:rPr>
        <w:t>由</w:t>
      </w:r>
      <w:r>
        <w:rPr>
          <w:rFonts w:hint="eastAsia"/>
        </w:rPr>
        <w:t>2014</w:t>
      </w:r>
      <w:r>
        <w:rPr>
          <w:rFonts w:hint="eastAsia"/>
        </w:rPr>
        <w:t>年</w:t>
      </w:r>
      <w:r>
        <w:rPr>
          <w:rFonts w:hint="eastAsia"/>
        </w:rPr>
        <w:t>7</w:t>
      </w:r>
      <w:r>
        <w:rPr>
          <w:rFonts w:hint="eastAsia"/>
        </w:rPr>
        <w:t>月</w:t>
      </w:r>
      <w:r>
        <w:rPr>
          <w:rFonts w:hint="eastAsia"/>
        </w:rPr>
        <w:t>21</w:t>
      </w:r>
      <w:r>
        <w:rPr>
          <w:rFonts w:hint="eastAsia"/>
        </w:rPr>
        <w:t>日至</w:t>
      </w:r>
      <w:r>
        <w:rPr>
          <w:rFonts w:hint="eastAsia"/>
        </w:rPr>
        <w:t>25</w:t>
      </w:r>
      <w:r>
        <w:rPr>
          <w:rFonts w:hint="eastAsia"/>
        </w:rPr>
        <w:t>日举行会议的第六十届会议会前工作组通过。</w:t>
      </w:r>
    </w:p>
  </w:footnote>
  <w:footnote w:id="2">
    <w:p w:rsidR="004268D6" w:rsidRPr="00FD0F73" w:rsidRDefault="004268D6" w:rsidP="004268D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tab/>
      </w:r>
      <w:r>
        <w:rPr>
          <w:rFonts w:hint="eastAsia"/>
        </w:rPr>
        <w:t>除非另有说明，段落序号是指缔约国第五次定期报告</w:t>
      </w:r>
      <w:r>
        <w:rPr>
          <w:rFonts w:hint="eastAsia"/>
          <w:lang w:val="en-GB"/>
        </w:rPr>
        <w:t>中的段落。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16E5" w:rsidTr="007616E5">
      <w:tblPrEx>
        <w:tblCellMar>
          <w:top w:w="0" w:type="dxa"/>
          <w:bottom w:w="0" w:type="dxa"/>
        </w:tblCellMar>
      </w:tblPrEx>
      <w:trPr>
        <w:trHeight w:hRule="exact" w:val="864"/>
      </w:trPr>
      <w:tc>
        <w:tcPr>
          <w:tcW w:w="4838" w:type="dxa"/>
          <w:shd w:val="clear" w:color="auto" w:fill="auto"/>
          <w:vAlign w:val="bottom"/>
        </w:tcPr>
        <w:p w:rsidR="007616E5" w:rsidRPr="007616E5" w:rsidRDefault="007616E5" w:rsidP="007616E5">
          <w:pPr>
            <w:pStyle w:val="Header"/>
            <w:spacing w:after="80"/>
            <w:jc w:val="left"/>
            <w:rPr>
              <w:b/>
              <w:sz w:val="17"/>
            </w:rPr>
          </w:pPr>
          <w:fldSimple w:instr=" DOCVARIABLE &quot;sss1&quot; \* MERGEFORMAT ">
            <w:r w:rsidR="005802BF">
              <w:rPr>
                <w:b/>
                <w:sz w:val="17"/>
              </w:rPr>
              <w:t>CEDAW/C/AZE/Q/5</w:t>
            </w:r>
          </w:fldSimple>
        </w:p>
      </w:tc>
      <w:tc>
        <w:tcPr>
          <w:tcW w:w="5033" w:type="dxa"/>
          <w:shd w:val="clear" w:color="auto" w:fill="auto"/>
          <w:vAlign w:val="bottom"/>
        </w:tcPr>
        <w:p w:rsidR="007616E5" w:rsidRDefault="007616E5" w:rsidP="007616E5">
          <w:pPr>
            <w:pStyle w:val="Header"/>
          </w:pPr>
        </w:p>
      </w:tc>
    </w:tr>
  </w:tbl>
  <w:p w:rsidR="007616E5" w:rsidRPr="007616E5" w:rsidRDefault="007616E5" w:rsidP="007616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16E5" w:rsidTr="007616E5">
      <w:tblPrEx>
        <w:tblCellMar>
          <w:top w:w="0" w:type="dxa"/>
          <w:bottom w:w="0" w:type="dxa"/>
        </w:tblCellMar>
      </w:tblPrEx>
      <w:trPr>
        <w:trHeight w:hRule="exact" w:val="864"/>
      </w:trPr>
      <w:tc>
        <w:tcPr>
          <w:tcW w:w="4838" w:type="dxa"/>
          <w:shd w:val="clear" w:color="auto" w:fill="auto"/>
          <w:vAlign w:val="bottom"/>
        </w:tcPr>
        <w:p w:rsidR="007616E5" w:rsidRDefault="007616E5" w:rsidP="007616E5">
          <w:pPr>
            <w:pStyle w:val="Header"/>
          </w:pPr>
        </w:p>
      </w:tc>
      <w:tc>
        <w:tcPr>
          <w:tcW w:w="5033" w:type="dxa"/>
          <w:shd w:val="clear" w:color="auto" w:fill="auto"/>
          <w:vAlign w:val="bottom"/>
        </w:tcPr>
        <w:p w:rsidR="007616E5" w:rsidRPr="007616E5" w:rsidRDefault="007616E5" w:rsidP="007616E5">
          <w:pPr>
            <w:pStyle w:val="Header"/>
            <w:spacing w:after="80"/>
            <w:jc w:val="right"/>
            <w:rPr>
              <w:b/>
              <w:sz w:val="17"/>
            </w:rPr>
          </w:pPr>
          <w:fldSimple w:instr=" DOCVARIABLE &quot;sss1&quot; \* MERGEFORMAT ">
            <w:r w:rsidR="005802BF">
              <w:rPr>
                <w:b/>
                <w:sz w:val="17"/>
              </w:rPr>
              <w:t>CEDAW/C/AZE/Q/5</w:t>
            </w:r>
          </w:fldSimple>
        </w:p>
      </w:tc>
    </w:tr>
  </w:tbl>
  <w:p w:rsidR="007616E5" w:rsidRPr="007616E5" w:rsidRDefault="007616E5" w:rsidP="007616E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616E5" w:rsidTr="007616E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16E5" w:rsidRDefault="007616E5" w:rsidP="007616E5">
          <w:pPr>
            <w:pStyle w:val="Header"/>
            <w:spacing w:after="120"/>
          </w:pPr>
        </w:p>
      </w:tc>
      <w:tc>
        <w:tcPr>
          <w:tcW w:w="1872" w:type="dxa"/>
          <w:tcBorders>
            <w:bottom w:val="single" w:sz="4" w:space="0" w:color="auto"/>
          </w:tcBorders>
          <w:shd w:val="clear" w:color="auto" w:fill="auto"/>
          <w:vAlign w:val="bottom"/>
        </w:tcPr>
        <w:p w:rsidR="007616E5" w:rsidRPr="007616E5" w:rsidRDefault="007616E5" w:rsidP="007616E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616E5" w:rsidRDefault="007616E5" w:rsidP="007616E5">
          <w:pPr>
            <w:pStyle w:val="Header"/>
            <w:spacing w:after="120"/>
          </w:pPr>
        </w:p>
      </w:tc>
      <w:tc>
        <w:tcPr>
          <w:tcW w:w="6523" w:type="dxa"/>
          <w:gridSpan w:val="3"/>
          <w:tcBorders>
            <w:bottom w:val="single" w:sz="4" w:space="0" w:color="auto"/>
          </w:tcBorders>
          <w:shd w:val="clear" w:color="auto" w:fill="auto"/>
          <w:vAlign w:val="bottom"/>
        </w:tcPr>
        <w:p w:rsidR="007616E5" w:rsidRPr="007616E5" w:rsidRDefault="007616E5" w:rsidP="007616E5">
          <w:pPr>
            <w:spacing w:after="80" w:line="240" w:lineRule="auto"/>
            <w:jc w:val="right"/>
            <w:rPr>
              <w:position w:val="-4"/>
            </w:rPr>
          </w:pPr>
          <w:r>
            <w:rPr>
              <w:position w:val="-4"/>
              <w:sz w:val="40"/>
            </w:rPr>
            <w:t>CEDAW</w:t>
          </w:r>
          <w:r>
            <w:rPr>
              <w:position w:val="-4"/>
            </w:rPr>
            <w:t>/C/AZE/Q/5</w:t>
          </w:r>
        </w:p>
      </w:tc>
    </w:tr>
    <w:tr w:rsidR="007616E5" w:rsidRPr="007616E5" w:rsidTr="007616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16E5" w:rsidRDefault="007616E5" w:rsidP="007616E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616E5" w:rsidRPr="007616E5" w:rsidRDefault="007616E5" w:rsidP="007616E5">
          <w:pPr>
            <w:pStyle w:val="Header"/>
            <w:spacing w:before="109"/>
            <w:ind w:left="-72"/>
          </w:pPr>
        </w:p>
      </w:tc>
      <w:tc>
        <w:tcPr>
          <w:tcW w:w="5227" w:type="dxa"/>
          <w:gridSpan w:val="3"/>
          <w:tcBorders>
            <w:top w:val="single" w:sz="4" w:space="0" w:color="auto"/>
            <w:bottom w:val="single" w:sz="12" w:space="0" w:color="auto"/>
          </w:tcBorders>
          <w:shd w:val="clear" w:color="auto" w:fill="auto"/>
        </w:tcPr>
        <w:p w:rsidR="007616E5" w:rsidRPr="007616E5" w:rsidRDefault="007616E5" w:rsidP="007616E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616E5" w:rsidRPr="007616E5" w:rsidRDefault="007616E5" w:rsidP="007616E5">
          <w:pPr>
            <w:pStyle w:val="Header"/>
            <w:spacing w:before="109"/>
          </w:pPr>
        </w:p>
      </w:tc>
      <w:tc>
        <w:tcPr>
          <w:tcW w:w="3180" w:type="dxa"/>
          <w:gridSpan w:val="2"/>
          <w:tcBorders>
            <w:top w:val="single" w:sz="4" w:space="0" w:color="auto"/>
            <w:bottom w:val="single" w:sz="12" w:space="0" w:color="auto"/>
          </w:tcBorders>
          <w:shd w:val="clear" w:color="auto" w:fill="auto"/>
        </w:tcPr>
        <w:p w:rsidR="007616E5" w:rsidRDefault="007616E5" w:rsidP="007616E5">
          <w:pPr>
            <w:pStyle w:val="Distr"/>
          </w:pPr>
          <w:r>
            <w:t>Distr.: General</w:t>
          </w:r>
        </w:p>
        <w:p w:rsidR="007616E5" w:rsidRDefault="007616E5" w:rsidP="007616E5">
          <w:pPr>
            <w:pStyle w:val="Publication"/>
          </w:pPr>
          <w:r>
            <w:t>25 July 2014</w:t>
          </w:r>
        </w:p>
        <w:p w:rsidR="007616E5" w:rsidRDefault="007616E5" w:rsidP="007616E5">
          <w:pPr>
            <w:spacing w:line="240" w:lineRule="exact"/>
          </w:pPr>
          <w:r>
            <w:t>Chinese</w:t>
          </w:r>
        </w:p>
        <w:p w:rsidR="007616E5" w:rsidRDefault="007616E5" w:rsidP="007616E5">
          <w:pPr>
            <w:pStyle w:val="Original"/>
          </w:pPr>
          <w:r>
            <w:t>Original: English</w:t>
          </w:r>
        </w:p>
        <w:p w:rsidR="007616E5" w:rsidRPr="007616E5" w:rsidRDefault="007616E5" w:rsidP="007616E5"/>
      </w:tc>
    </w:tr>
  </w:tbl>
  <w:p w:rsidR="007616E5" w:rsidRPr="007616E5" w:rsidRDefault="007616E5" w:rsidP="007616E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17*"/>
    <w:docVar w:name="CreationDt" w:val="18/09/2014 09:25:38"/>
    <w:docVar w:name="DocCategory" w:val="Doc"/>
    <w:docVar w:name="DocType" w:val="Final"/>
    <w:docVar w:name="FooterJN" w:val="14-58317 (C)"/>
    <w:docVar w:name="jobn" w:val="14-58317 (C)"/>
    <w:docVar w:name="jobnDT" w:val="14-58317 (C)   180914"/>
    <w:docVar w:name="jobnDTDT" w:val="14-58317 (C)   180914   180914"/>
    <w:docVar w:name="JobNo" w:val="1458317C"/>
    <w:docVar w:name="OandT" w:val="ji sx"/>
    <w:docVar w:name="sss1" w:val="CEDAW/C/AZE/Q/5"/>
    <w:docVar w:name="sss2" w:val="-"/>
    <w:docVar w:name="Symbol1" w:val="CEDAW/C/AZE/Q/5"/>
    <w:docVar w:name="Symbol2" w:val="-"/>
  </w:docVars>
  <w:rsids>
    <w:rsidRoot w:val="00CA5DF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29CC"/>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2B02"/>
    <w:rsid w:val="002F41E2"/>
    <w:rsid w:val="002F746E"/>
    <w:rsid w:val="003063F6"/>
    <w:rsid w:val="00320C99"/>
    <w:rsid w:val="00325A8D"/>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B5AB9"/>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268D6"/>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B7F91"/>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02BF"/>
    <w:rsid w:val="0058302A"/>
    <w:rsid w:val="005A175A"/>
    <w:rsid w:val="005A5949"/>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A66EA"/>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16E5"/>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5EB9"/>
    <w:rsid w:val="00896C20"/>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8A3"/>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5DF3"/>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0A8D"/>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FootnoteTextChar">
    <w:name w:val="Footnote Text Char"/>
    <w:aliases w:val="5_G Char"/>
    <w:link w:val="FootnoteText"/>
    <w:rsid w:val="004268D6"/>
    <w:rPr>
      <w:noProof/>
      <w:kern w:val="14"/>
      <w:sz w:val="18"/>
    </w:rPr>
  </w:style>
  <w:style w:type="paragraph" w:customStyle="1" w:styleId="SingleTxtG">
    <w:name w:val="_ Single Txt_G"/>
    <w:basedOn w:val="Normal"/>
    <w:rsid w:val="004268D6"/>
    <w:pPr>
      <w:suppressAutoHyphens/>
      <w:spacing w:after="120" w:line="240" w:lineRule="atLeast"/>
      <w:ind w:left="1134" w:right="1134"/>
    </w:pPr>
    <w:rPr>
      <w:kern w:val="0"/>
      <w:sz w:val="20"/>
      <w:lang w:val="en-GB" w:eastAsia="en-US"/>
    </w:rPr>
  </w:style>
  <w:style w:type="paragraph" w:customStyle="1" w:styleId="H23G">
    <w:name w:val="_ H_2/3_G"/>
    <w:basedOn w:val="Normal"/>
    <w:next w:val="Normal"/>
    <w:rsid w:val="004268D6"/>
    <w:pPr>
      <w:keepNext/>
      <w:keepLines/>
      <w:tabs>
        <w:tab w:val="right" w:pos="851"/>
      </w:tabs>
      <w:suppressAutoHyphens/>
      <w:spacing w:before="240" w:after="120" w:line="240" w:lineRule="exact"/>
      <w:ind w:left="1134" w:right="1134" w:hanging="1134"/>
      <w:jc w:val="left"/>
    </w:pPr>
    <w:rPr>
      <w:b/>
      <w:kern w:val="0"/>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AZE/CO/4" TargetMode="External"/><Relationship Id="rId2" Type="http://schemas.openxmlformats.org/officeDocument/2006/relationships/styles" Target="styles.xml"/><Relationship Id="rId16" Type="http://schemas.openxmlformats.org/officeDocument/2006/relationships/hyperlink" Target="http://undocs.org/CEDAW/C/AZE/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AZE/CO/4"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AZE/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5</Pages>
  <Words>641</Words>
  <Characters>3658</Characters>
  <Application>Microsoft Office Outlook</Application>
  <DocSecurity>4</DocSecurity>
  <Lines>30</Lines>
  <Paragraphs>8</Paragraphs>
  <ScaleCrop>false</ScaleCrop>
  <Company>United Nations</Company>
  <LinksUpToDate>false</LinksUpToDate>
  <CharactersWithSpaces>4291</CharactersWithSpaces>
  <SharedDoc>false</SharedDoc>
  <HLinks>
    <vt:vector size="24" baseType="variant">
      <vt:variant>
        <vt:i4>2097192</vt:i4>
      </vt:variant>
      <vt:variant>
        <vt:i4>9</vt:i4>
      </vt:variant>
      <vt:variant>
        <vt:i4>0</vt:i4>
      </vt:variant>
      <vt:variant>
        <vt:i4>5</vt:i4>
      </vt:variant>
      <vt:variant>
        <vt:lpwstr>http://undocs.org/CEDAW/C/AZE/CO/4</vt:lpwstr>
      </vt:variant>
      <vt:variant>
        <vt:lpwstr/>
      </vt:variant>
      <vt:variant>
        <vt:i4>2097192</vt:i4>
      </vt:variant>
      <vt:variant>
        <vt:i4>6</vt:i4>
      </vt:variant>
      <vt:variant>
        <vt:i4>0</vt:i4>
      </vt:variant>
      <vt:variant>
        <vt:i4>5</vt:i4>
      </vt:variant>
      <vt:variant>
        <vt:lpwstr>http://undocs.org/CEDAW/C/AZE/CO/4</vt:lpwstr>
      </vt:variant>
      <vt:variant>
        <vt:lpwstr/>
      </vt:variant>
      <vt:variant>
        <vt:i4>2097192</vt:i4>
      </vt:variant>
      <vt:variant>
        <vt:i4>3</vt:i4>
      </vt:variant>
      <vt:variant>
        <vt:i4>0</vt:i4>
      </vt:variant>
      <vt:variant>
        <vt:i4>5</vt:i4>
      </vt:variant>
      <vt:variant>
        <vt:lpwstr>http://undocs.org/CEDAW/C/AZE/CO/4</vt:lpwstr>
      </vt:variant>
      <vt:variant>
        <vt:lpwstr/>
      </vt:variant>
      <vt:variant>
        <vt:i4>8061028</vt:i4>
      </vt:variant>
      <vt:variant>
        <vt:i4>0</vt:i4>
      </vt:variant>
      <vt:variant>
        <vt:i4>0</vt:i4>
      </vt:variant>
      <vt:variant>
        <vt:i4>5</vt:i4>
      </vt:variant>
      <vt:variant>
        <vt:lpwstr>http://undocs.org/CEDAW/C/AZE/5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Ctpu1</cp:lastModifiedBy>
  <cp:revision>11</cp:revision>
  <cp:lastPrinted>2014-09-18T07:38:00Z</cp:lastPrinted>
  <dcterms:created xsi:type="dcterms:W3CDTF">2014-09-18T07:22:00Z</dcterms:created>
  <dcterms:modified xsi:type="dcterms:W3CDTF">2014-10-17T07:08:00Z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1458317</vt:lpwstr>
  </property>
  <property fmtid="{D5CDD505-2E9C-101B-9397-08002B2CF9AE}" pid="3" name="ODSRefJobNo">
    <vt:lpwstr>1448372C</vt:lpwstr>
  </property>
  <property fmtid="{D5CDD505-2E9C-101B-9397-08002B2CF9AE}" pid="4" name="Symbol1">
    <vt:lpwstr>CEDAW/C/AZE/Q/5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180914</vt:lpwstr>
  </property>
  <property fmtid="{D5CDD505-2E9C-101B-9397-08002B2CF9AE}" pid="11" name="Comment">
    <vt:lpwstr/>
  </property>
  <property fmtid="{D5CDD505-2E9C-101B-9397-08002B2CF9AE}" pid="12" name="DraftPages">
    <vt:lpwstr> 5</vt:lpwstr>
  </property>
  <property fmtid="{D5CDD505-2E9C-101B-9397-08002B2CF9AE}" pid="13" name="Operator">
    <vt:lpwstr>ji sx</vt:lpwstr>
  </property>
</Properties>
</file>