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2A0" w:rsidRDefault="00D912A0" w:rsidP="00D912A0">
      <w:pPr>
        <w:spacing w:line="60" w:lineRule="exact"/>
        <w:rPr>
          <w:rStyle w:val="a4"/>
          <w:color w:val="auto"/>
          <w:w w:val="100"/>
          <w:sz w:val="6"/>
          <w:vertAlign w:val="baseline"/>
        </w:rPr>
        <w:sectPr w:rsidR="00D912A0" w:rsidSect="00D912A0">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B31E9D" w:rsidRDefault="00B31E9D" w:rsidP="00D912A0">
      <w:pPr>
        <w:spacing w:line="60" w:lineRule="exact"/>
        <w:rPr>
          <w:sz w:val="6"/>
        </w:rPr>
      </w:pPr>
    </w:p>
    <w:p w:rsidR="00BF5753" w:rsidRPr="00BF5753" w:rsidRDefault="00BF5753" w:rsidP="004866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sidRPr="00BF5753">
        <w:rPr>
          <w:rFonts w:hint="eastAsia"/>
        </w:rPr>
        <w:t>第七十届会议</w:t>
      </w:r>
    </w:p>
    <w:p w:rsidR="00E40C3C" w:rsidRPr="00E40C3C" w:rsidRDefault="00E40C3C" w:rsidP="00486615">
      <w:pPr>
        <w:framePr w:w="9792" w:h="432" w:hSpace="180" w:wrap="around" w:hAnchor="page" w:x="1210" w:yAlign="bottom"/>
        <w:spacing w:after="60" w:line="100" w:lineRule="exact"/>
        <w:rPr>
          <w:sz w:val="10"/>
        </w:rPr>
      </w:pPr>
    </w:p>
    <w:p w:rsidR="00E40C3C" w:rsidRPr="00E40C3C" w:rsidRDefault="00E40C3C" w:rsidP="00486615">
      <w:pPr>
        <w:framePr w:w="9792" w:h="432" w:hSpace="180" w:wrap="around" w:hAnchor="page" w:x="1210" w:yAlign="bottom"/>
        <w:spacing w:after="60" w:line="60" w:lineRule="exact"/>
        <w:rPr>
          <w:sz w:val="6"/>
        </w:rPr>
      </w:pPr>
      <w:r w:rsidRPr="00E40C3C">
        <w:rPr>
          <w:noProof/>
          <w:sz w:val="6"/>
        </w:rPr>
        <mc:AlternateContent>
          <mc:Choice Requires="wps">
            <w:drawing>
              <wp:anchor distT="0" distB="0" distL="114300" distR="114300" simplePos="0" relativeHeight="251659264" behindDoc="0" locked="0" layoutInCell="1" allowOverlap="1" wp14:anchorId="31A58F6E" wp14:editId="377C3120">
                <wp:simplePos x="0" y="0"/>
                <wp:positionH relativeFrom="page">
                  <wp:posOffset>1371600</wp:posOffset>
                </wp:positionH>
                <wp:positionV relativeFrom="paragraph">
                  <wp:posOffset>-12700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" strokecolor="#4579b8 [3044]" strokeweight=".25pt">
                <w10:wrap anchorx="page"/>
              </v:line>
            </w:pict>
          </mc:Fallback>
        </mc:AlternateContent>
      </w:r>
    </w:p>
    <w:p w:rsidR="00E40C3C" w:rsidRPr="00E40C3C" w:rsidRDefault="00E40C3C" w:rsidP="0048661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60" w:line="240" w:lineRule="exact"/>
        <w:ind w:left="1264" w:right="1264" w:hanging="576"/>
        <w:rPr>
          <w:sz w:val="18"/>
        </w:rPr>
      </w:pPr>
      <w:r>
        <w:rPr>
          <w:sz w:val="18"/>
        </w:rPr>
        <w:tab/>
      </w:r>
      <w:r w:rsidRPr="00E40C3C">
        <w:rPr>
          <w:rFonts w:ascii="宋体" w:hAnsi="宋体" w:hint="eastAsia"/>
          <w:sz w:val="18"/>
          <w:vertAlign w:val="superscript"/>
        </w:rPr>
        <w:t>*</w:t>
      </w:r>
      <w:r>
        <w:rPr>
          <w:sz w:val="18"/>
        </w:rPr>
        <w:tab/>
      </w:r>
      <w:r w:rsidRPr="00E40C3C">
        <w:rPr>
          <w:sz w:val="18"/>
        </w:rPr>
        <w:t>A/70/150</w:t>
      </w:r>
      <w:r>
        <w:rPr>
          <w:rFonts w:hint="eastAsia"/>
          <w:sz w:val="18"/>
        </w:rPr>
        <w:t>。</w:t>
      </w:r>
    </w:p>
    <w:p w:rsidR="00BF5753" w:rsidRPr="00BF5753" w:rsidRDefault="00BF5753" w:rsidP="00486615">
      <w:pPr>
        <w:pStyle w:val="a5"/>
        <w:tabs>
          <w:tab w:val="clear" w:pos="418"/>
          <w:tab w:val="right" w:pos="1476"/>
          <w:tab w:val="left" w:pos="1548"/>
          <w:tab w:val="right" w:pos="1836"/>
          <w:tab w:val="left" w:pos="1908"/>
        </w:tabs>
        <w:spacing w:after="60"/>
        <w:ind w:left="289" w:right="1264" w:hanging="289"/>
      </w:pPr>
      <w:r w:rsidRPr="00BF5753">
        <w:rPr>
          <w:rFonts w:hint="eastAsia"/>
        </w:rPr>
        <w:t>临时议程</w:t>
      </w:r>
      <w:r w:rsidRPr="00FB4E02">
        <w:rPr>
          <w:rFonts w:hint="eastAsia"/>
          <w:vertAlign w:val="superscript"/>
        </w:rPr>
        <w:t>*</w:t>
      </w:r>
      <w:r>
        <w:t xml:space="preserve"> </w:t>
      </w:r>
      <w:r w:rsidRPr="00BF5753">
        <w:rPr>
          <w:rFonts w:hint="eastAsia"/>
        </w:rPr>
        <w:t>项目</w:t>
      </w:r>
      <w:r w:rsidRPr="00BF5753">
        <w:rPr>
          <w:rFonts w:hint="eastAsia"/>
        </w:rPr>
        <w:t>73</w:t>
      </w:r>
      <w:r w:rsidR="00486615">
        <w:rPr>
          <w:rFonts w:hint="eastAsia"/>
        </w:rPr>
        <w:t>(</w:t>
      </w:r>
      <w:r w:rsidRPr="00BF5753">
        <w:rPr>
          <w:rFonts w:hint="eastAsia"/>
        </w:rPr>
        <w:t>a</w:t>
      </w:r>
      <w:r w:rsidRPr="00BF5753">
        <w:rPr>
          <w:rFonts w:hint="eastAsia"/>
        </w:rPr>
        <w:t>）</w:t>
      </w:r>
    </w:p>
    <w:p w:rsidR="00BF5753" w:rsidRPr="00BF5753" w:rsidRDefault="00BF5753" w:rsidP="004866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sidRPr="00BF5753">
        <w:rPr>
          <w:rFonts w:hint="eastAsia"/>
        </w:rPr>
        <w:t>促进和保护人权</w:t>
      </w:r>
    </w:p>
    <w:p w:rsidR="00BF5753" w:rsidRPr="00BF5753" w:rsidRDefault="00BF5753" w:rsidP="00BF57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F5753" w:rsidRPr="00BF5753" w:rsidRDefault="00BF5753" w:rsidP="00BF57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F5753" w:rsidRPr="00BF5753" w:rsidRDefault="00BF5753" w:rsidP="00BF57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F5753" w:rsidRPr="00BF5753" w:rsidRDefault="00BF5753" w:rsidP="00BF575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BF5753">
        <w:rPr>
          <w:rFonts w:hint="eastAsia"/>
        </w:rPr>
        <w:t>人权文书的执行情况</w:t>
      </w:r>
    </w:p>
    <w:p w:rsidR="00BF5753" w:rsidRPr="00BF5753" w:rsidRDefault="00BF5753" w:rsidP="00BF57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F5753" w:rsidRPr="00BF5753" w:rsidRDefault="00BF5753" w:rsidP="00BF57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BF5753" w:rsidRPr="00BF5753" w:rsidRDefault="00BF5753" w:rsidP="00BF575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tab/>
      </w:r>
      <w:r>
        <w:tab/>
      </w:r>
      <w:r w:rsidRPr="00BF5753">
        <w:rPr>
          <w:rFonts w:hint="eastAsia"/>
        </w:rPr>
        <w:t>秘书长的说明</w:t>
      </w:r>
    </w:p>
    <w:p w:rsidR="00BF5753" w:rsidRPr="00BF5753" w:rsidRDefault="00BF5753" w:rsidP="00BF5753">
      <w:pPr>
        <w:pStyle w:val="SingleTxt"/>
        <w:spacing w:after="0" w:line="120" w:lineRule="exact"/>
        <w:rPr>
          <w:sz w:val="10"/>
          <w:szCs w:val="21"/>
        </w:rPr>
      </w:pPr>
    </w:p>
    <w:p w:rsidR="00D912A0" w:rsidRPr="00E461DB" w:rsidRDefault="00BF5753" w:rsidP="00BF5753">
      <w:pPr>
        <w:pStyle w:val="SingleTxt"/>
        <w:rPr>
          <w:szCs w:val="21"/>
        </w:rPr>
      </w:pPr>
      <w:r w:rsidRPr="00BF5753">
        <w:rPr>
          <w:rFonts w:hint="eastAsia"/>
          <w:szCs w:val="21"/>
        </w:rPr>
        <w:tab/>
      </w:r>
      <w:r w:rsidRPr="00BF5753">
        <w:rPr>
          <w:rFonts w:hint="eastAsia"/>
          <w:szCs w:val="21"/>
        </w:rPr>
        <w:t>秘书长谨依照大会第</w:t>
      </w:r>
      <w:r w:rsidRPr="00BF5753">
        <w:rPr>
          <w:rFonts w:hint="eastAsia"/>
          <w:szCs w:val="21"/>
        </w:rPr>
        <w:t>57/202</w:t>
      </w:r>
      <w:r w:rsidRPr="00BF5753">
        <w:rPr>
          <w:rFonts w:hint="eastAsia"/>
          <w:szCs w:val="21"/>
        </w:rPr>
        <w:t>号决议规定，向大会转交各人权条约机构主席关于</w:t>
      </w:r>
      <w:r w:rsidRPr="00BF5753">
        <w:rPr>
          <w:rFonts w:hint="eastAsia"/>
          <w:szCs w:val="21"/>
        </w:rPr>
        <w:t>2015</w:t>
      </w:r>
      <w:r w:rsidRPr="00BF5753">
        <w:rPr>
          <w:rFonts w:hint="eastAsia"/>
          <w:szCs w:val="21"/>
        </w:rPr>
        <w:t>年</w:t>
      </w:r>
      <w:r w:rsidRPr="00BF5753">
        <w:rPr>
          <w:rFonts w:hint="eastAsia"/>
          <w:szCs w:val="21"/>
        </w:rPr>
        <w:t>6</w:t>
      </w:r>
      <w:r w:rsidRPr="00BF5753">
        <w:rPr>
          <w:rFonts w:hint="eastAsia"/>
          <w:szCs w:val="21"/>
        </w:rPr>
        <w:t>月</w:t>
      </w:r>
      <w:r w:rsidRPr="00BF5753">
        <w:rPr>
          <w:rFonts w:hint="eastAsia"/>
          <w:szCs w:val="21"/>
        </w:rPr>
        <w:t>22</w:t>
      </w:r>
      <w:r w:rsidRPr="00BF5753">
        <w:rPr>
          <w:rFonts w:hint="eastAsia"/>
          <w:szCs w:val="21"/>
        </w:rPr>
        <w:t>日至</w:t>
      </w:r>
      <w:r w:rsidRPr="00BF5753">
        <w:rPr>
          <w:rFonts w:hint="eastAsia"/>
          <w:szCs w:val="21"/>
        </w:rPr>
        <w:t>26</w:t>
      </w:r>
      <w:r w:rsidRPr="00BF5753">
        <w:rPr>
          <w:rFonts w:hint="eastAsia"/>
          <w:szCs w:val="21"/>
        </w:rPr>
        <w:t>日在哥斯达黎加圣何塞召开的第二十七次会议的报告。</w:t>
      </w:r>
    </w:p>
    <w:p w:rsidR="00E461DB" w:rsidRPr="00E461DB" w:rsidRDefault="00E461DB" w:rsidP="00D912A0">
      <w:pPr>
        <w:pStyle w:val="SingleTxt"/>
        <w:rPr>
          <w:szCs w:val="21"/>
        </w:rPr>
      </w:pPr>
    </w:p>
    <w:p w:rsidR="00E40C3C" w:rsidRDefault="00E40C3C">
      <w:pPr>
        <w:spacing w:line="240" w:lineRule="auto"/>
        <w:jc w:val="left"/>
        <w:rPr>
          <w:szCs w:val="21"/>
        </w:rPr>
      </w:pPr>
      <w:r>
        <w:rPr>
          <w:szCs w:val="21"/>
        </w:rPr>
        <w:br w:type="page"/>
      </w:r>
    </w:p>
    <w:p w:rsidR="00E461DB" w:rsidRDefault="00E461DB" w:rsidP="00D912A0">
      <w:pPr>
        <w:pStyle w:val="SingleTxt"/>
        <w:rPr>
          <w:szCs w:val="21"/>
        </w:rPr>
      </w:pPr>
    </w:p>
    <w:p w:rsidR="00FB4E02" w:rsidRPr="00FB4E02" w:rsidRDefault="00FB4E02" w:rsidP="00FB4E02">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240" w:line="400" w:lineRule="exact"/>
        <w:ind w:left="1264" w:right="1259" w:hanging="1264"/>
        <w:outlineLvl w:val="0"/>
        <w:rPr>
          <w:rFonts w:eastAsia="黑体"/>
          <w:sz w:val="28"/>
        </w:rPr>
      </w:pPr>
      <w:r w:rsidRPr="00FB4E02">
        <w:rPr>
          <w:rFonts w:eastAsia="黑体" w:hint="eastAsia"/>
          <w:sz w:val="28"/>
          <w:szCs w:val="21"/>
        </w:rPr>
        <w:tab/>
      </w:r>
      <w:r w:rsidRPr="00FB4E02">
        <w:rPr>
          <w:rFonts w:eastAsia="黑体" w:hint="eastAsia"/>
          <w:sz w:val="28"/>
          <w:szCs w:val="21"/>
        </w:rPr>
        <w:tab/>
      </w:r>
      <w:r w:rsidRPr="00FB4E02">
        <w:rPr>
          <w:rFonts w:eastAsia="黑体" w:hint="eastAsia"/>
          <w:sz w:val="28"/>
        </w:rPr>
        <w:t>人权条约机构主席关于第二十七次会议的报告</w:t>
      </w:r>
    </w:p>
    <w:tbl>
      <w:tblPr>
        <w:tblW w:w="0" w:type="auto"/>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50"/>
      </w:tblGrid>
      <w:tr w:rsidR="00FB4E02" w:rsidRPr="00FB4E02" w:rsidTr="00817AFA">
        <w:tc>
          <w:tcPr>
            <w:tcW w:w="9850" w:type="dxa"/>
            <w:tcBorders>
              <w:top w:val="single" w:sz="2" w:space="0" w:color="auto"/>
            </w:tcBorders>
            <w:shd w:val="clear" w:color="auto" w:fill="auto"/>
          </w:tcPr>
          <w:p w:rsidR="00FB4E02" w:rsidRPr="00FB4E02" w:rsidRDefault="00FB4E02" w:rsidP="00FB4E02">
            <w:pPr>
              <w:tabs>
                <w:tab w:val="left" w:pos="240"/>
              </w:tabs>
              <w:spacing w:before="240" w:after="120"/>
              <w:rPr>
                <w:rFonts w:eastAsia="楷体_GB2312"/>
                <w:sz w:val="24"/>
              </w:rPr>
            </w:pPr>
            <w:r w:rsidRPr="00FB4E02">
              <w:rPr>
                <w:rFonts w:eastAsia="楷体_GB2312" w:hint="eastAsia"/>
                <w:sz w:val="24"/>
              </w:rPr>
              <w:tab/>
            </w:r>
            <w:r w:rsidRPr="00FB4E02">
              <w:rPr>
                <w:rFonts w:eastAsia="楷体_GB2312" w:hint="eastAsia"/>
                <w:sz w:val="24"/>
              </w:rPr>
              <w:t>摘要</w:t>
            </w:r>
          </w:p>
        </w:tc>
      </w:tr>
      <w:tr w:rsidR="00FB4E02" w:rsidRPr="00FB4E02" w:rsidTr="00817AFA">
        <w:tc>
          <w:tcPr>
            <w:tcW w:w="9850" w:type="dxa"/>
            <w:shd w:val="clear" w:color="auto" w:fill="auto"/>
          </w:tcPr>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r w:rsidRPr="00FB4E02">
              <w:tab/>
            </w:r>
            <w:r w:rsidRPr="00FB4E02">
              <w:rPr>
                <w:rFonts w:hint="eastAsia"/>
              </w:rPr>
              <w:t>大会第</w:t>
            </w:r>
            <w:r w:rsidRPr="00FB4E02">
              <w:rPr>
                <w:rFonts w:hint="eastAsia"/>
              </w:rPr>
              <w:t>57/202</w:t>
            </w:r>
            <w:r w:rsidRPr="00FB4E02">
              <w:rPr>
                <w:rFonts w:hint="eastAsia"/>
              </w:rPr>
              <w:t>号决议请秘书长向大会提交人权条约机构主席关于其定期会议的报告，这些会议是每年依照大会第</w:t>
            </w:r>
            <w:r w:rsidRPr="00FB4E02">
              <w:rPr>
                <w:rFonts w:hint="eastAsia"/>
              </w:rPr>
              <w:t>49/178</w:t>
            </w:r>
            <w:r w:rsidRPr="00FB4E02">
              <w:rPr>
                <w:rFonts w:hint="eastAsia"/>
              </w:rPr>
              <w:t>号决议召开的。本文件载有关于</w:t>
            </w:r>
            <w:r w:rsidRPr="00FB4E02">
              <w:rPr>
                <w:rFonts w:hint="eastAsia"/>
              </w:rPr>
              <w:t>2015</w:t>
            </w:r>
            <w:r w:rsidRPr="00FB4E02">
              <w:rPr>
                <w:rFonts w:hint="eastAsia"/>
              </w:rPr>
              <w:t>年</w:t>
            </w:r>
            <w:r w:rsidRPr="00FB4E02">
              <w:rPr>
                <w:rFonts w:hint="eastAsia"/>
              </w:rPr>
              <w:t>6</w:t>
            </w:r>
            <w:r w:rsidRPr="00FB4E02">
              <w:rPr>
                <w:rFonts w:hint="eastAsia"/>
              </w:rPr>
              <w:t>月</w:t>
            </w:r>
            <w:r w:rsidRPr="00FB4E02">
              <w:rPr>
                <w:rFonts w:hint="eastAsia"/>
              </w:rPr>
              <w:t>22</w:t>
            </w:r>
            <w:r w:rsidRPr="00FB4E02">
              <w:rPr>
                <w:rFonts w:hint="eastAsia"/>
              </w:rPr>
              <w:t>日至</w:t>
            </w:r>
            <w:r w:rsidRPr="00FB4E02">
              <w:rPr>
                <w:rFonts w:hint="eastAsia"/>
              </w:rPr>
              <w:t>26</w:t>
            </w:r>
            <w:r w:rsidRPr="00FB4E02">
              <w:rPr>
                <w:rFonts w:hint="eastAsia"/>
              </w:rPr>
              <w:t>日召开的人权条约机构主席第二十七次会议的报告。会议在圣何塞举行，旨在使条约机构体系更加了解国际人权条约和条约机构建议的执行水平，加强国际和区</w:t>
            </w:r>
            <w:bookmarkStart w:id="2" w:name="TmpSave"/>
            <w:bookmarkEnd w:id="2"/>
            <w:r w:rsidRPr="00FB4E02">
              <w:rPr>
                <w:rFonts w:hint="eastAsia"/>
              </w:rPr>
              <w:t>域人权保护体系之间的合作，以及与各国、国家人权机构和美洲民间社会进行接触。各位主席还审议了大会关于加强和增进人权条约机构体系有效运作的第</w:t>
            </w:r>
            <w:r w:rsidRPr="00FB4E02">
              <w:rPr>
                <w:rFonts w:hint="eastAsia"/>
              </w:rPr>
              <w:t>68/268</w:t>
            </w:r>
            <w:r w:rsidRPr="00FB4E02">
              <w:rPr>
                <w:rFonts w:hint="eastAsia"/>
              </w:rPr>
              <w:t>号决议的执行情况及第二十六届会议所提建议的后续跟进情况。他们还批准了反对恐吓或报复准则。各位主席的决定和建议载于本报告第七节。</w:t>
            </w:r>
          </w:p>
        </w:tc>
      </w:tr>
      <w:tr w:rsidR="00FB4E02" w:rsidRPr="00FB4E02" w:rsidTr="00817AFA">
        <w:tc>
          <w:tcPr>
            <w:tcW w:w="9850" w:type="dxa"/>
            <w:tcBorders>
              <w:bottom w:val="single" w:sz="2" w:space="0" w:color="auto"/>
            </w:tcBorders>
            <w:shd w:val="clear" w:color="auto" w:fill="auto"/>
          </w:tcPr>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120" w:lineRule="exact"/>
              <w:ind w:left="1264" w:right="1264"/>
            </w:pPr>
          </w:p>
        </w:tc>
      </w:tr>
    </w:tbl>
    <w:p w:rsidR="00FB4E02" w:rsidRPr="00FB4E02" w:rsidRDefault="00FB4E02" w:rsidP="00FB4E02">
      <w:pPr>
        <w:ind w:firstLineChars="50" w:firstLine="105"/>
        <w:rPr>
          <w:sz w:val="28"/>
          <w:lang w:val="fr-CH"/>
        </w:rPr>
      </w:pPr>
      <w:r w:rsidRPr="00FB4E02">
        <w:br w:type="page"/>
      </w:r>
      <w:r w:rsidRPr="00FB4E02">
        <w:rPr>
          <w:sz w:val="28"/>
          <w:lang w:val="fr-CH"/>
        </w:rPr>
        <w:lastRenderedPageBreak/>
        <w:t>目录</w:t>
      </w:r>
    </w:p>
    <w:tbl>
      <w:tblPr>
        <w:tblW w:w="9900" w:type="dxa"/>
        <w:tblLayout w:type="fixed"/>
        <w:tblCellMar>
          <w:left w:w="0" w:type="dxa"/>
          <w:right w:w="0" w:type="dxa"/>
        </w:tblCellMar>
        <w:tblLook w:val="0000" w:firstRow="0" w:lastRow="0" w:firstColumn="0" w:lastColumn="0" w:noHBand="0" w:noVBand="0"/>
      </w:tblPr>
      <w:tblGrid>
        <w:gridCol w:w="1060"/>
        <w:gridCol w:w="7315"/>
        <w:gridCol w:w="981"/>
        <w:gridCol w:w="544"/>
      </w:tblGrid>
      <w:tr w:rsidR="00FB4E02" w:rsidRPr="00FB4E02" w:rsidTr="00817AFA">
        <w:tc>
          <w:tcPr>
            <w:tcW w:w="1060" w:type="dxa"/>
            <w:shd w:val="clear" w:color="auto" w:fill="auto"/>
          </w:tcPr>
          <w:p w:rsidR="00FB4E02" w:rsidRPr="00FB4E02" w:rsidRDefault="00FB4E02" w:rsidP="00FB4E02">
            <w:pPr>
              <w:spacing w:after="140"/>
              <w:jc w:val="right"/>
              <w:rPr>
                <w:rFonts w:eastAsia="楷体"/>
                <w:szCs w:val="21"/>
              </w:rPr>
            </w:pPr>
          </w:p>
        </w:tc>
        <w:tc>
          <w:tcPr>
            <w:tcW w:w="7315" w:type="dxa"/>
            <w:shd w:val="clear" w:color="auto" w:fill="auto"/>
          </w:tcPr>
          <w:p w:rsidR="00FB4E02" w:rsidRPr="00FB4E02" w:rsidRDefault="00FB4E02" w:rsidP="00FB4E02">
            <w:pPr>
              <w:spacing w:after="140"/>
              <w:rPr>
                <w:rFonts w:eastAsia="楷体"/>
                <w:szCs w:val="21"/>
              </w:rPr>
            </w:pPr>
          </w:p>
        </w:tc>
        <w:tc>
          <w:tcPr>
            <w:tcW w:w="981" w:type="dxa"/>
            <w:shd w:val="clear" w:color="auto" w:fill="auto"/>
          </w:tcPr>
          <w:p w:rsidR="00FB4E02" w:rsidRPr="00FB4E02" w:rsidRDefault="00FB4E02" w:rsidP="00FB4E02">
            <w:pPr>
              <w:spacing w:after="140"/>
              <w:jc w:val="right"/>
              <w:rPr>
                <w:rFonts w:eastAsia="楷体"/>
                <w:szCs w:val="21"/>
              </w:rPr>
            </w:pPr>
          </w:p>
        </w:tc>
        <w:tc>
          <w:tcPr>
            <w:tcW w:w="544" w:type="dxa"/>
            <w:shd w:val="clear" w:color="auto" w:fill="auto"/>
          </w:tcPr>
          <w:p w:rsidR="00FB4E02" w:rsidRPr="00FB4E02" w:rsidRDefault="00FB4E02" w:rsidP="00FB4E02">
            <w:pPr>
              <w:spacing w:after="140"/>
              <w:jc w:val="right"/>
              <w:rPr>
                <w:rFonts w:eastAsia="楷体_GB2312"/>
                <w:szCs w:val="21"/>
              </w:rPr>
            </w:pPr>
            <w:r w:rsidRPr="00FB4E02">
              <w:rPr>
                <w:rFonts w:eastAsia="楷体_GB2312" w:hint="eastAsia"/>
                <w:szCs w:val="21"/>
              </w:rPr>
              <w:t>页次</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kern w:val="0"/>
                <w:szCs w:val="21"/>
                <w:lang w:eastAsia="en-US"/>
              </w:rPr>
            </w:pPr>
            <w:r w:rsidRPr="00FB4E02">
              <w:rPr>
                <w:rFonts w:hint="eastAsia"/>
                <w:szCs w:val="21"/>
                <w:lang w:val="en-GB"/>
              </w:rPr>
              <w:t>导言</w:t>
            </w:r>
            <w:r w:rsidRPr="00FB4E02">
              <w:rPr>
                <w:rFonts w:eastAsia="楷体_GB2312" w:hint="eastAsia"/>
                <w:kern w:val="0"/>
                <w:sz w:val="22"/>
                <w:szCs w:val="21"/>
                <w:lang w:val="fr-CH" w:eastAsia="en-US"/>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4</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会议安排</w:t>
            </w:r>
            <w:r w:rsidRPr="00FB4E02">
              <w:rPr>
                <w:rFonts w:hint="eastAsia"/>
                <w:szCs w:val="21"/>
                <w:lang w:val="en-GB"/>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5</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大会关于加强和增进人权条约机构体系有效运作的第</w:t>
            </w:r>
            <w:r w:rsidRPr="00FB4E02">
              <w:rPr>
                <w:rFonts w:hint="eastAsia"/>
                <w:szCs w:val="21"/>
                <w:lang w:val="en-GB"/>
              </w:rPr>
              <w:t>68/268</w:t>
            </w:r>
            <w:r w:rsidRPr="00FB4E02">
              <w:rPr>
                <w:rFonts w:hint="eastAsia"/>
                <w:szCs w:val="21"/>
                <w:lang w:val="en-GB"/>
              </w:rPr>
              <w:t>号决议以及第二十六次主席会议的结论和建议的后续跟进情况</w:t>
            </w:r>
            <w:r w:rsidRPr="00FB4E02">
              <w:rPr>
                <w:rFonts w:hint="eastAsia"/>
                <w:szCs w:val="21"/>
                <w:lang w:val="en-GB"/>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6</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A.</w:t>
            </w:r>
            <w:r w:rsidRPr="00FB4E02">
              <w:rPr>
                <w:color w:val="000000"/>
                <w:szCs w:val="21"/>
              </w:rPr>
              <w:tab/>
            </w:r>
            <w:r w:rsidRPr="00FB4E02">
              <w:rPr>
                <w:rFonts w:hint="eastAsia"/>
                <w:color w:val="000000"/>
                <w:szCs w:val="21"/>
              </w:rPr>
              <w:t>一般性讨论</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6</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B.</w:t>
            </w:r>
            <w:r w:rsidRPr="00FB4E02">
              <w:rPr>
                <w:color w:val="000000"/>
                <w:szCs w:val="21"/>
              </w:rPr>
              <w:tab/>
            </w:r>
            <w:r w:rsidRPr="00FB4E02">
              <w:rPr>
                <w:color w:val="000000"/>
                <w:szCs w:val="21"/>
              </w:rPr>
              <w:t>人权条约机构成员独立</w:t>
            </w:r>
            <w:r w:rsidRPr="00FB4E02">
              <w:rPr>
                <w:rFonts w:hint="eastAsia"/>
                <w:color w:val="000000"/>
                <w:szCs w:val="21"/>
              </w:rPr>
              <w:t>性和</w:t>
            </w:r>
            <w:r w:rsidRPr="00FB4E02">
              <w:rPr>
                <w:color w:val="000000"/>
                <w:szCs w:val="21"/>
              </w:rPr>
              <w:t>公正性</w:t>
            </w:r>
            <w:r w:rsidRPr="00FB4E02">
              <w:rPr>
                <w:rFonts w:hint="eastAsia"/>
                <w:color w:val="000000"/>
                <w:szCs w:val="21"/>
              </w:rPr>
              <w:t>准</w:t>
            </w:r>
            <w:r w:rsidRPr="00FB4E02">
              <w:rPr>
                <w:color w:val="000000"/>
                <w:szCs w:val="21"/>
              </w:rPr>
              <w:t>则</w:t>
            </w:r>
            <w:r w:rsidR="00486615">
              <w:rPr>
                <w:rFonts w:hint="eastAsia"/>
                <w:color w:val="000000"/>
                <w:szCs w:val="21"/>
              </w:rPr>
              <w:t>(</w:t>
            </w:r>
            <w:r w:rsidRPr="00FB4E02">
              <w:rPr>
                <w:rFonts w:hint="eastAsia"/>
                <w:color w:val="000000"/>
                <w:szCs w:val="21"/>
              </w:rPr>
              <w:t>“亚的斯亚贝巴准则”）</w:t>
            </w:r>
            <w:r w:rsidRPr="00FB4E02">
              <w:rPr>
                <w:color w:val="000000"/>
                <w:szCs w:val="21"/>
              </w:rPr>
              <w:br/>
            </w:r>
            <w:r w:rsidRPr="00FB4E02">
              <w:rPr>
                <w:rFonts w:hint="eastAsia"/>
                <w:color w:val="000000"/>
                <w:szCs w:val="21"/>
              </w:rPr>
              <w:t>的最新情况</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7</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C.</w:t>
            </w:r>
            <w:r w:rsidRPr="00FB4E02">
              <w:rPr>
                <w:color w:val="000000"/>
                <w:szCs w:val="21"/>
              </w:rPr>
              <w:tab/>
            </w:r>
            <w:r w:rsidRPr="00FB4E02">
              <w:rPr>
                <w:rFonts w:hint="eastAsia"/>
                <w:color w:val="000000"/>
                <w:szCs w:val="21"/>
              </w:rPr>
              <w:t>编写条约机构一般性评论的磋商流程</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7</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D.</w:t>
            </w:r>
            <w:r w:rsidRPr="00FB4E02">
              <w:rPr>
                <w:color w:val="000000"/>
                <w:szCs w:val="21"/>
              </w:rPr>
              <w:tab/>
            </w:r>
            <w:r w:rsidRPr="00FB4E02">
              <w:rPr>
                <w:rFonts w:hint="eastAsia"/>
                <w:color w:val="000000"/>
                <w:szCs w:val="21"/>
              </w:rPr>
              <w:t>缔约国报告其履行义务情况</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8</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E.</w:t>
            </w:r>
            <w:r w:rsidRPr="00FB4E02">
              <w:rPr>
                <w:color w:val="000000"/>
                <w:szCs w:val="21"/>
              </w:rPr>
              <w:tab/>
            </w:r>
            <w:r w:rsidRPr="00FB4E02">
              <w:rPr>
                <w:rFonts w:hint="eastAsia"/>
                <w:color w:val="000000"/>
                <w:szCs w:val="21"/>
              </w:rPr>
              <w:t>介绍</w:t>
            </w:r>
            <w:r w:rsidRPr="00FB4E02">
              <w:rPr>
                <w:color w:val="000000"/>
                <w:szCs w:val="21"/>
              </w:rPr>
              <w:t>联合国人权事务高级专员办事处</w:t>
            </w:r>
            <w:r w:rsidRPr="00FB4E02">
              <w:rPr>
                <w:rFonts w:hint="eastAsia"/>
                <w:color w:val="000000"/>
                <w:szCs w:val="21"/>
              </w:rPr>
              <w:t>的条约机构能力建设方案</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8</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F.</w:t>
            </w:r>
            <w:r w:rsidRPr="00FB4E02">
              <w:rPr>
                <w:color w:val="000000"/>
                <w:szCs w:val="21"/>
              </w:rPr>
              <w:tab/>
            </w:r>
            <w:r w:rsidRPr="00FB4E02">
              <w:rPr>
                <w:rFonts w:hint="eastAsia"/>
                <w:color w:val="000000"/>
                <w:szCs w:val="21"/>
              </w:rPr>
              <w:t>报复</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9</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G.</w:t>
            </w:r>
            <w:r w:rsidRPr="00FB4E02">
              <w:rPr>
                <w:color w:val="000000"/>
                <w:szCs w:val="21"/>
              </w:rPr>
              <w:tab/>
            </w:r>
            <w:r w:rsidRPr="00FB4E02">
              <w:rPr>
                <w:rFonts w:hint="eastAsia"/>
                <w:color w:val="000000"/>
                <w:szCs w:val="21"/>
              </w:rPr>
              <w:t>2015</w:t>
            </w:r>
            <w:r w:rsidRPr="00FB4E02">
              <w:rPr>
                <w:rFonts w:hint="eastAsia"/>
                <w:color w:val="000000"/>
                <w:szCs w:val="21"/>
              </w:rPr>
              <w:t>年后发展议程</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10</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人权小组会议</w:t>
            </w:r>
            <w:r w:rsidRPr="00FB4E02">
              <w:rPr>
                <w:rFonts w:hint="eastAsia"/>
                <w:szCs w:val="21"/>
                <w:lang w:val="en-GB"/>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10</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在哥斯达黎加开展的磋商</w:t>
            </w:r>
            <w:r w:rsidRPr="00FB4E02">
              <w:rPr>
                <w:rFonts w:hint="eastAsia"/>
                <w:szCs w:val="21"/>
                <w:lang w:val="en-GB"/>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12</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A.</w:t>
            </w:r>
            <w:r w:rsidRPr="00FB4E02">
              <w:rPr>
                <w:color w:val="000000"/>
                <w:szCs w:val="21"/>
              </w:rPr>
              <w:tab/>
            </w:r>
            <w:r w:rsidRPr="00FB4E02">
              <w:rPr>
                <w:rFonts w:hint="eastAsia"/>
                <w:color w:val="000000"/>
                <w:szCs w:val="21"/>
              </w:rPr>
              <w:t>与国家当局和人权机构的磋商</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12</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B.</w:t>
            </w:r>
            <w:r w:rsidRPr="00FB4E02">
              <w:rPr>
                <w:color w:val="000000"/>
                <w:szCs w:val="21"/>
              </w:rPr>
              <w:tab/>
            </w:r>
            <w:r w:rsidRPr="00FB4E02">
              <w:rPr>
                <w:rFonts w:hint="eastAsia"/>
                <w:color w:val="000000"/>
                <w:szCs w:val="21"/>
              </w:rPr>
              <w:t>与美洲人权机制的磋商</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12</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C.</w:t>
            </w:r>
            <w:r w:rsidRPr="00FB4E02">
              <w:rPr>
                <w:color w:val="000000"/>
                <w:szCs w:val="21"/>
              </w:rPr>
              <w:tab/>
            </w:r>
            <w:r w:rsidRPr="00FB4E02">
              <w:rPr>
                <w:rFonts w:hint="eastAsia"/>
                <w:color w:val="000000"/>
                <w:szCs w:val="21"/>
              </w:rPr>
              <w:t>与圣何塞外交使团的对话</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13</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D.</w:t>
            </w:r>
            <w:r w:rsidRPr="00FB4E02">
              <w:rPr>
                <w:color w:val="000000"/>
                <w:szCs w:val="21"/>
              </w:rPr>
              <w:tab/>
            </w:r>
            <w:r w:rsidRPr="00FB4E02">
              <w:rPr>
                <w:rFonts w:hint="eastAsia"/>
                <w:color w:val="000000"/>
                <w:szCs w:val="21"/>
              </w:rPr>
              <w:t>与国家人权机构的磋商</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14</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E.</w:t>
            </w:r>
            <w:r w:rsidRPr="00FB4E02">
              <w:rPr>
                <w:color w:val="000000"/>
                <w:szCs w:val="21"/>
              </w:rPr>
              <w:tab/>
            </w:r>
            <w:r w:rsidRPr="00FB4E02">
              <w:rPr>
                <w:rFonts w:hint="eastAsia"/>
                <w:color w:val="000000"/>
                <w:szCs w:val="21"/>
              </w:rPr>
              <w:t>与民间社会组织的磋商</w:t>
            </w:r>
            <w:r w:rsidRPr="00FB4E02">
              <w:rPr>
                <w:rFonts w:hint="eastAsia"/>
                <w:color w:val="000000"/>
                <w:szCs w:val="21"/>
              </w:rPr>
              <w:tab/>
            </w:r>
          </w:p>
        </w:tc>
        <w:tc>
          <w:tcPr>
            <w:tcW w:w="544" w:type="dxa"/>
            <w:shd w:val="clear" w:color="auto" w:fill="auto"/>
            <w:vAlign w:val="bottom"/>
          </w:tcPr>
          <w:p w:rsidR="00FB4E02" w:rsidRPr="00FB4E02" w:rsidRDefault="00FB4E02" w:rsidP="00FB4E02">
            <w:pPr>
              <w:spacing w:after="140"/>
              <w:jc w:val="right"/>
              <w:rPr>
                <w:szCs w:val="21"/>
              </w:rPr>
            </w:pPr>
            <w:r w:rsidRPr="00FB4E02">
              <w:rPr>
                <w:rFonts w:hint="eastAsia"/>
                <w:szCs w:val="21"/>
              </w:rPr>
              <w:t>15</w:t>
            </w:r>
          </w:p>
        </w:tc>
      </w:tr>
      <w:tr w:rsidR="00FB4E02" w:rsidRPr="00FB4E02" w:rsidTr="00817AFA">
        <w:tc>
          <w:tcPr>
            <w:tcW w:w="9356" w:type="dxa"/>
            <w:gridSpan w:val="3"/>
            <w:shd w:val="clear" w:color="auto" w:fill="auto"/>
          </w:tcPr>
          <w:p w:rsidR="00FB4E02" w:rsidRPr="00FB4E02" w:rsidRDefault="00FB4E02" w:rsidP="00FB4E02">
            <w:pPr>
              <w:tabs>
                <w:tab w:val="left" w:pos="2268"/>
                <w:tab w:val="right" w:leader="dot" w:pos="9421"/>
              </w:tabs>
              <w:spacing w:after="140"/>
              <w:ind w:leftChars="780" w:left="2226" w:hangingChars="280" w:hanging="588"/>
              <w:rPr>
                <w:color w:val="000000"/>
                <w:szCs w:val="21"/>
              </w:rPr>
            </w:pPr>
            <w:r w:rsidRPr="00FB4E02">
              <w:rPr>
                <w:color w:val="000000"/>
                <w:szCs w:val="21"/>
              </w:rPr>
              <w:t>F.</w:t>
            </w:r>
            <w:r w:rsidRPr="00FB4E02">
              <w:rPr>
                <w:color w:val="000000"/>
                <w:szCs w:val="21"/>
              </w:rPr>
              <w:tab/>
            </w:r>
            <w:r w:rsidRPr="00FB4E02">
              <w:rPr>
                <w:rFonts w:hint="eastAsia"/>
                <w:color w:val="000000"/>
                <w:szCs w:val="21"/>
              </w:rPr>
              <w:t>介绍促进国际代表中性别均等全球运动</w:t>
            </w:r>
            <w:r w:rsidRPr="00FB4E02">
              <w:rPr>
                <w:rFonts w:hint="eastAsia"/>
                <w:color w:val="000000"/>
                <w:szCs w:val="21"/>
              </w:rPr>
              <w:tab/>
            </w:r>
          </w:p>
        </w:tc>
        <w:tc>
          <w:tcPr>
            <w:tcW w:w="544" w:type="dxa"/>
            <w:tcBorders>
              <w:left w:val="nil"/>
            </w:tcBorders>
            <w:shd w:val="clear" w:color="auto" w:fill="auto"/>
            <w:vAlign w:val="bottom"/>
          </w:tcPr>
          <w:p w:rsidR="00FB4E02" w:rsidRPr="00FB4E02" w:rsidRDefault="00FB4E02" w:rsidP="00FB4E02">
            <w:pPr>
              <w:spacing w:after="140"/>
              <w:jc w:val="right"/>
              <w:rPr>
                <w:szCs w:val="21"/>
              </w:rPr>
            </w:pPr>
            <w:r w:rsidRPr="00FB4E02">
              <w:rPr>
                <w:rFonts w:hint="eastAsia"/>
                <w:szCs w:val="21"/>
              </w:rPr>
              <w:t>16</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其他问题</w:t>
            </w:r>
            <w:r w:rsidRPr="00FB4E02">
              <w:rPr>
                <w:rFonts w:hint="eastAsia"/>
                <w:szCs w:val="21"/>
                <w:lang w:val="en-GB"/>
              </w:rPr>
              <w:tab/>
            </w:r>
            <w:r w:rsidRPr="00FB4E02">
              <w:rPr>
                <w:rFonts w:hint="eastAsia"/>
                <w:szCs w:val="21"/>
                <w:lang w:val="en-GB"/>
              </w:rPr>
              <w:tab/>
            </w:r>
          </w:p>
        </w:tc>
        <w:tc>
          <w:tcPr>
            <w:tcW w:w="544" w:type="dxa"/>
            <w:tcBorders>
              <w:left w:val="nil"/>
            </w:tcBorders>
            <w:shd w:val="clear" w:color="auto" w:fill="auto"/>
            <w:vAlign w:val="bottom"/>
          </w:tcPr>
          <w:p w:rsidR="00FB4E02" w:rsidRPr="00FB4E02" w:rsidRDefault="00FB4E02" w:rsidP="00FB4E02">
            <w:pPr>
              <w:spacing w:after="140"/>
              <w:jc w:val="right"/>
              <w:rPr>
                <w:szCs w:val="21"/>
              </w:rPr>
            </w:pPr>
            <w:r w:rsidRPr="00FB4E02">
              <w:rPr>
                <w:rFonts w:hint="eastAsia"/>
                <w:szCs w:val="21"/>
              </w:rPr>
              <w:t>16</w:t>
            </w:r>
          </w:p>
        </w:tc>
      </w:tr>
      <w:tr w:rsidR="00FB4E02" w:rsidRPr="00FB4E02" w:rsidTr="00817AFA">
        <w:tc>
          <w:tcPr>
            <w:tcW w:w="9356" w:type="dxa"/>
            <w:gridSpan w:val="3"/>
            <w:shd w:val="clear" w:color="auto" w:fill="auto"/>
          </w:tcPr>
          <w:p w:rsidR="00FB4E02" w:rsidRPr="00FB4E02" w:rsidRDefault="00FB4E02" w:rsidP="00FB4E02">
            <w:pPr>
              <w:numPr>
                <w:ilvl w:val="0"/>
                <w:numId w:val="8"/>
              </w:numPr>
              <w:tabs>
                <w:tab w:val="right" w:pos="1080"/>
                <w:tab w:val="left" w:pos="1728"/>
                <w:tab w:val="left" w:pos="2160"/>
                <w:tab w:val="right" w:leader="dot" w:pos="9360"/>
              </w:tabs>
              <w:spacing w:after="140"/>
              <w:contextualSpacing/>
              <w:jc w:val="left"/>
              <w:rPr>
                <w:szCs w:val="21"/>
                <w:lang w:val="en-GB"/>
              </w:rPr>
            </w:pPr>
            <w:r w:rsidRPr="00FB4E02">
              <w:rPr>
                <w:rFonts w:hint="eastAsia"/>
                <w:szCs w:val="21"/>
                <w:lang w:val="en-GB"/>
              </w:rPr>
              <w:t>决定和建议</w:t>
            </w:r>
            <w:r w:rsidRPr="00FB4E02">
              <w:rPr>
                <w:rFonts w:hint="eastAsia"/>
                <w:szCs w:val="21"/>
                <w:lang w:val="en-GB"/>
              </w:rPr>
              <w:tab/>
            </w:r>
          </w:p>
        </w:tc>
        <w:tc>
          <w:tcPr>
            <w:tcW w:w="544" w:type="dxa"/>
            <w:tcBorders>
              <w:left w:val="nil"/>
            </w:tcBorders>
            <w:shd w:val="clear" w:color="auto" w:fill="auto"/>
            <w:vAlign w:val="bottom"/>
          </w:tcPr>
          <w:p w:rsidR="00FB4E02" w:rsidRPr="00FB4E02" w:rsidRDefault="00FB4E02" w:rsidP="00FB4E02">
            <w:pPr>
              <w:spacing w:after="140"/>
              <w:jc w:val="right"/>
              <w:rPr>
                <w:szCs w:val="21"/>
              </w:rPr>
            </w:pPr>
            <w:r w:rsidRPr="00FB4E02">
              <w:rPr>
                <w:rFonts w:hint="eastAsia"/>
                <w:szCs w:val="21"/>
              </w:rPr>
              <w:t>16</w:t>
            </w:r>
          </w:p>
        </w:tc>
      </w:tr>
      <w:tr w:rsidR="00FB4E02" w:rsidRPr="00FB4E02" w:rsidTr="00817AFA">
        <w:tc>
          <w:tcPr>
            <w:tcW w:w="9356" w:type="dxa"/>
            <w:gridSpan w:val="3"/>
            <w:shd w:val="clear" w:color="auto" w:fill="auto"/>
          </w:tcPr>
          <w:p w:rsidR="00FB4E02" w:rsidRPr="00FB4E02" w:rsidRDefault="00FB4E02" w:rsidP="00FB4E02">
            <w:pPr>
              <w:tabs>
                <w:tab w:val="right" w:pos="1080"/>
                <w:tab w:val="right" w:leader="dot" w:pos="9360"/>
              </w:tabs>
              <w:spacing w:after="140"/>
              <w:ind w:left="1296" w:hanging="936"/>
              <w:rPr>
                <w:szCs w:val="21"/>
              </w:rPr>
            </w:pPr>
            <w:r w:rsidRPr="00FB4E02">
              <w:rPr>
                <w:rFonts w:hint="eastAsia"/>
                <w:szCs w:val="21"/>
              </w:rPr>
              <w:t>附件</w:t>
            </w:r>
          </w:p>
        </w:tc>
        <w:tc>
          <w:tcPr>
            <w:tcW w:w="544" w:type="dxa"/>
            <w:tcBorders>
              <w:left w:val="nil"/>
            </w:tcBorders>
            <w:shd w:val="clear" w:color="auto" w:fill="auto"/>
            <w:vAlign w:val="bottom"/>
          </w:tcPr>
          <w:p w:rsidR="00FB4E02" w:rsidRPr="00FB4E02" w:rsidRDefault="00FB4E02" w:rsidP="00FB4E02">
            <w:pPr>
              <w:spacing w:after="140"/>
              <w:jc w:val="right"/>
              <w:rPr>
                <w:szCs w:val="21"/>
              </w:rPr>
            </w:pPr>
          </w:p>
        </w:tc>
      </w:tr>
      <w:tr w:rsidR="00FB4E02" w:rsidRPr="00FB4E02" w:rsidTr="00817AFA">
        <w:tc>
          <w:tcPr>
            <w:tcW w:w="9356" w:type="dxa"/>
            <w:gridSpan w:val="3"/>
            <w:shd w:val="clear" w:color="auto" w:fill="auto"/>
          </w:tcPr>
          <w:p w:rsidR="00FB4E02" w:rsidRPr="00FB4E02" w:rsidRDefault="00FB4E02" w:rsidP="00FB4E0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40"/>
              <w:ind w:left="1296" w:hanging="218"/>
              <w:rPr>
                <w:szCs w:val="21"/>
              </w:rPr>
            </w:pPr>
            <w:r w:rsidRPr="00FB4E02">
              <w:rPr>
                <w:szCs w:val="21"/>
              </w:rPr>
              <w:tab/>
            </w:r>
            <w:r w:rsidRPr="00FB4E02">
              <w:rPr>
                <w:rFonts w:hint="eastAsia"/>
                <w:szCs w:val="21"/>
              </w:rPr>
              <w:t>一．</w:t>
            </w:r>
            <w:r w:rsidRPr="00FB4E02">
              <w:rPr>
                <w:szCs w:val="21"/>
              </w:rPr>
              <w:tab/>
            </w:r>
            <w:r w:rsidRPr="00FB4E02">
              <w:rPr>
                <w:rFonts w:hint="eastAsia"/>
                <w:szCs w:val="21"/>
              </w:rPr>
              <w:t>条约机构主席关于人权和</w:t>
            </w:r>
            <w:r w:rsidRPr="00FB4E02">
              <w:rPr>
                <w:rFonts w:hint="eastAsia"/>
                <w:szCs w:val="21"/>
              </w:rPr>
              <w:t>2015</w:t>
            </w:r>
            <w:r w:rsidRPr="00FB4E02">
              <w:rPr>
                <w:rFonts w:hint="eastAsia"/>
                <w:szCs w:val="21"/>
              </w:rPr>
              <w:t>年后发展议程的联合声明</w:t>
            </w:r>
            <w:r w:rsidRPr="00FB4E02">
              <w:rPr>
                <w:rFonts w:eastAsia="楷体_GB2312" w:hint="eastAsia"/>
                <w:szCs w:val="21"/>
                <w:lang w:val="fr-CH"/>
              </w:rPr>
              <w:tab/>
            </w:r>
          </w:p>
          <w:p w:rsidR="00FB4E02" w:rsidRPr="00FB4E02" w:rsidRDefault="00FB4E02" w:rsidP="00FB4E0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40"/>
              <w:ind w:left="1296" w:hanging="218"/>
              <w:rPr>
                <w:szCs w:val="21"/>
              </w:rPr>
            </w:pPr>
            <w:r w:rsidRPr="00FB4E02">
              <w:rPr>
                <w:szCs w:val="21"/>
              </w:rPr>
              <w:tab/>
            </w:r>
            <w:r w:rsidRPr="00FB4E02">
              <w:rPr>
                <w:rFonts w:hint="eastAsia"/>
                <w:szCs w:val="21"/>
              </w:rPr>
              <w:t>二．</w:t>
            </w:r>
            <w:r w:rsidRPr="00FB4E02">
              <w:rPr>
                <w:szCs w:val="21"/>
              </w:rPr>
              <w:tab/>
            </w:r>
            <w:r w:rsidRPr="00FB4E02">
              <w:rPr>
                <w:rFonts w:hint="eastAsia"/>
                <w:szCs w:val="21"/>
              </w:rPr>
              <w:t>人权条约机构主席对</w:t>
            </w:r>
            <w:r w:rsidRPr="00FB4E02">
              <w:rPr>
                <w:szCs w:val="21"/>
              </w:rPr>
              <w:t>美洲人权委员会</w:t>
            </w:r>
            <w:r w:rsidRPr="00FB4E02">
              <w:rPr>
                <w:rFonts w:hint="eastAsia"/>
                <w:szCs w:val="21"/>
              </w:rPr>
              <w:t>的建议</w:t>
            </w:r>
            <w:r w:rsidRPr="00FB4E02">
              <w:rPr>
                <w:rFonts w:eastAsia="楷体_GB2312" w:hint="eastAsia"/>
                <w:szCs w:val="21"/>
                <w:lang w:val="fr-CH"/>
              </w:rPr>
              <w:tab/>
            </w:r>
          </w:p>
        </w:tc>
        <w:tc>
          <w:tcPr>
            <w:tcW w:w="544" w:type="dxa"/>
            <w:tcBorders>
              <w:left w:val="nil"/>
            </w:tcBorders>
            <w:shd w:val="clear" w:color="auto" w:fill="auto"/>
            <w:vAlign w:val="bottom"/>
          </w:tcPr>
          <w:p w:rsidR="00FB4E02" w:rsidRPr="00FB4E02" w:rsidRDefault="00FB4E02" w:rsidP="00FB4E02">
            <w:pPr>
              <w:spacing w:after="140"/>
              <w:jc w:val="right"/>
              <w:rPr>
                <w:szCs w:val="21"/>
              </w:rPr>
            </w:pPr>
            <w:r w:rsidRPr="00FB4E02">
              <w:rPr>
                <w:rFonts w:hint="eastAsia"/>
                <w:szCs w:val="21"/>
              </w:rPr>
              <w:t>21</w:t>
            </w:r>
          </w:p>
          <w:p w:rsidR="00FB4E02" w:rsidRPr="00FB4E02" w:rsidRDefault="00FB4E02" w:rsidP="00FB4E02">
            <w:pPr>
              <w:spacing w:after="140"/>
              <w:jc w:val="right"/>
              <w:rPr>
                <w:szCs w:val="21"/>
              </w:rPr>
            </w:pPr>
            <w:r w:rsidRPr="00FB4E02">
              <w:rPr>
                <w:rFonts w:hint="eastAsia"/>
                <w:szCs w:val="21"/>
              </w:rPr>
              <w:t>23</w:t>
            </w:r>
          </w:p>
        </w:tc>
      </w:tr>
    </w:tbl>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szCs w:val="28"/>
          <w:lang w:val="x-none"/>
        </w:rPr>
      </w:pPr>
      <w:r w:rsidRPr="00FB4E02">
        <w:rPr>
          <w:rFonts w:eastAsia="黑体"/>
          <w:kern w:val="0"/>
          <w:sz w:val="28"/>
          <w:lang w:val="x-none"/>
        </w:rPr>
        <w:br w:type="page"/>
      </w:r>
      <w:r w:rsidRPr="00FB4E02">
        <w:rPr>
          <w:rFonts w:eastAsia="黑体" w:hint="eastAsia"/>
          <w:kern w:val="0"/>
          <w:sz w:val="28"/>
          <w:lang w:val="x-none"/>
        </w:rPr>
        <w:t>一</w:t>
      </w:r>
      <w:r w:rsidRPr="00FB4E02">
        <w:rPr>
          <w:rFonts w:eastAsia="黑体" w:hint="eastAsia"/>
          <w:kern w:val="0"/>
          <w:sz w:val="28"/>
          <w:lang w:val="x-none"/>
        </w:rPr>
        <w:t>.</w:t>
      </w:r>
      <w:r w:rsidRPr="00FB4E02">
        <w:rPr>
          <w:rFonts w:eastAsia="黑体"/>
          <w:kern w:val="0"/>
          <w:sz w:val="28"/>
          <w:szCs w:val="28"/>
          <w:lang w:val="x-none"/>
        </w:rPr>
        <w:tab/>
      </w:r>
      <w:r w:rsidRPr="00FB4E02">
        <w:rPr>
          <w:rFonts w:eastAsia="黑体"/>
          <w:kern w:val="0"/>
          <w:sz w:val="28"/>
          <w:szCs w:val="28"/>
          <w:lang w:val="x-none"/>
        </w:rPr>
        <w:t>导言</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w:t>
      </w:r>
      <w:r w:rsidRPr="00FB4E02">
        <w:rPr>
          <w:szCs w:val="21"/>
        </w:rPr>
        <w:tab/>
      </w:r>
      <w:r w:rsidRPr="00FB4E02">
        <w:rPr>
          <w:rFonts w:hint="eastAsia"/>
          <w:szCs w:val="21"/>
        </w:rPr>
        <w:t>人权条约机构主席第二十七次会议于</w:t>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22</w:t>
      </w:r>
      <w:r w:rsidRPr="00FB4E02">
        <w:rPr>
          <w:rFonts w:hint="eastAsia"/>
          <w:szCs w:val="21"/>
        </w:rPr>
        <w:t>日至</w:t>
      </w:r>
      <w:r w:rsidRPr="00FB4E02">
        <w:rPr>
          <w:rFonts w:hint="eastAsia"/>
          <w:szCs w:val="21"/>
        </w:rPr>
        <w:t>26</w:t>
      </w:r>
      <w:r w:rsidRPr="00FB4E02">
        <w:rPr>
          <w:rFonts w:hint="eastAsia"/>
          <w:szCs w:val="21"/>
        </w:rPr>
        <w:t>日在圣何塞举行。</w:t>
      </w:r>
      <w:r w:rsidRPr="00FB4E02">
        <w:rPr>
          <w:rFonts w:hint="eastAsia"/>
          <w:szCs w:val="21"/>
        </w:rPr>
        <w:t>1983</w:t>
      </w:r>
      <w:r w:rsidRPr="00FB4E02">
        <w:rPr>
          <w:rFonts w:hint="eastAsia"/>
          <w:szCs w:val="21"/>
        </w:rPr>
        <w:t>年，大会在其第</w:t>
      </w:r>
      <w:r w:rsidRPr="00FB4E02">
        <w:rPr>
          <w:szCs w:val="21"/>
        </w:rPr>
        <w:t>38/117</w:t>
      </w:r>
      <w:r w:rsidRPr="00FB4E02">
        <w:rPr>
          <w:rFonts w:hint="eastAsia"/>
          <w:szCs w:val="21"/>
        </w:rPr>
        <w:t>号决议中首次提出，主席会议是条约机构主席就共同议题和问题保持交流与对话的平台。大会第</w:t>
      </w:r>
      <w:r w:rsidRPr="00FB4E02">
        <w:rPr>
          <w:rFonts w:hint="eastAsia"/>
          <w:szCs w:val="21"/>
        </w:rPr>
        <w:t>57/202</w:t>
      </w:r>
      <w:r w:rsidRPr="00FB4E02">
        <w:rPr>
          <w:rFonts w:hint="eastAsia"/>
          <w:szCs w:val="21"/>
        </w:rPr>
        <w:t>号决议请秘书长向大会提交人权条约机构主席关于其定期会议的报告。大会第</w:t>
      </w:r>
      <w:r w:rsidRPr="00FB4E02">
        <w:rPr>
          <w:rFonts w:hint="eastAsia"/>
          <w:szCs w:val="21"/>
        </w:rPr>
        <w:t>68/268</w:t>
      </w:r>
      <w:r w:rsidRPr="00FB4E02">
        <w:rPr>
          <w:rFonts w:hint="eastAsia"/>
          <w:szCs w:val="21"/>
        </w:rPr>
        <w:t>号决议第</w:t>
      </w:r>
      <w:r w:rsidRPr="00FB4E02">
        <w:rPr>
          <w:rFonts w:hint="eastAsia"/>
          <w:szCs w:val="21"/>
        </w:rPr>
        <w:t>38</w:t>
      </w:r>
      <w:r w:rsidRPr="00FB4E02">
        <w:rPr>
          <w:rFonts w:hint="eastAsia"/>
          <w:szCs w:val="21"/>
        </w:rPr>
        <w:t>段又鼓励人权条约机构为加快协调条约机构体系，继续加强条约机构主席在程序事项方面的作用，包括做出与工作方法和程序性事项相关问题的结论，及时在所有条约机构之间推广良好做法和方法，确保条约机构间的一致性，并规范工作方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w:t>
      </w:r>
      <w:r w:rsidRPr="00FB4E02">
        <w:rPr>
          <w:szCs w:val="21"/>
        </w:rPr>
        <w:tab/>
      </w:r>
      <w:r w:rsidRPr="00FB4E02">
        <w:rPr>
          <w:rFonts w:hint="eastAsia"/>
          <w:szCs w:val="21"/>
        </w:rPr>
        <w:t>每年依照大会第</w:t>
      </w:r>
      <w:r w:rsidRPr="00FB4E02">
        <w:rPr>
          <w:rFonts w:hint="eastAsia"/>
          <w:szCs w:val="21"/>
        </w:rPr>
        <w:t>49/178</w:t>
      </w:r>
      <w:r w:rsidRPr="00FB4E02">
        <w:rPr>
          <w:rFonts w:hint="eastAsia"/>
          <w:szCs w:val="21"/>
        </w:rPr>
        <w:t>号决议召开的主席会议通常在日内瓦举行。在各区域举行主席会议的目的是：</w:t>
      </w:r>
      <w:r w:rsidR="00486615">
        <w:rPr>
          <w:szCs w:val="21"/>
        </w:rPr>
        <w:t>(</w:t>
      </w:r>
      <w:r w:rsidRPr="00FB4E02">
        <w:rPr>
          <w:szCs w:val="21"/>
        </w:rPr>
        <w:t>a</w:t>
      </w:r>
      <w:r w:rsidRPr="00FB4E02">
        <w:rPr>
          <w:szCs w:val="21"/>
        </w:rPr>
        <w:t>）</w:t>
      </w:r>
      <w:r w:rsidRPr="00FB4E02">
        <w:rPr>
          <w:rFonts w:hint="eastAsia"/>
          <w:szCs w:val="21"/>
        </w:rPr>
        <w:t>使条约机构主席更加了解国际人权条约和条约机构建议的执行水平；</w:t>
      </w:r>
      <w:r w:rsidR="00486615">
        <w:rPr>
          <w:szCs w:val="21"/>
        </w:rPr>
        <w:t>(</w:t>
      </w:r>
      <w:r w:rsidRPr="00FB4E02">
        <w:rPr>
          <w:szCs w:val="21"/>
        </w:rPr>
        <w:t>b</w:t>
      </w:r>
      <w:r w:rsidRPr="00FB4E02">
        <w:rPr>
          <w:szCs w:val="21"/>
        </w:rPr>
        <w:t>）</w:t>
      </w:r>
      <w:r w:rsidRPr="00FB4E02">
        <w:rPr>
          <w:rFonts w:hint="eastAsia"/>
          <w:szCs w:val="21"/>
        </w:rPr>
        <w:t>加强国际和区域人权机制、机构及利益攸关方之间的合作、互补和协同作用；</w:t>
      </w:r>
      <w:r w:rsidR="00486615">
        <w:rPr>
          <w:szCs w:val="21"/>
        </w:rPr>
        <w:t>(</w:t>
      </w:r>
      <w:r w:rsidRPr="00FB4E02">
        <w:rPr>
          <w:szCs w:val="21"/>
        </w:rPr>
        <w:t>c</w:t>
      </w:r>
      <w:r w:rsidRPr="00FB4E02">
        <w:rPr>
          <w:szCs w:val="21"/>
        </w:rPr>
        <w:t>）</w:t>
      </w:r>
      <w:r w:rsidRPr="00FB4E02">
        <w:rPr>
          <w:rFonts w:hint="eastAsia"/>
          <w:szCs w:val="21"/>
        </w:rPr>
        <w:t>尤其通过与国家人权机构和民间社会组织的会议，提高各条约机构的易近度和能见度。此前，主席会议曾在布鲁塞尔</w:t>
      </w:r>
      <w:r w:rsidR="00486615">
        <w:rPr>
          <w:rFonts w:hint="eastAsia"/>
          <w:szCs w:val="21"/>
        </w:rPr>
        <w:t>(</w:t>
      </w:r>
      <w:r w:rsidRPr="00FB4E02">
        <w:rPr>
          <w:rFonts w:hint="eastAsia"/>
          <w:szCs w:val="21"/>
        </w:rPr>
        <w:t>2011</w:t>
      </w:r>
      <w:r w:rsidRPr="00FB4E02">
        <w:rPr>
          <w:rFonts w:hint="eastAsia"/>
          <w:szCs w:val="21"/>
        </w:rPr>
        <w:t>年）和亚的斯亚贝巴</w:t>
      </w:r>
      <w:r w:rsidR="00486615">
        <w:rPr>
          <w:rFonts w:hint="eastAsia"/>
          <w:szCs w:val="21"/>
        </w:rPr>
        <w:t>(</w:t>
      </w:r>
      <w:r w:rsidRPr="00FB4E02">
        <w:rPr>
          <w:rFonts w:hint="eastAsia"/>
          <w:szCs w:val="21"/>
        </w:rPr>
        <w:t>2012</w:t>
      </w:r>
      <w:r w:rsidRPr="00FB4E02">
        <w:rPr>
          <w:rFonts w:hint="eastAsia"/>
          <w:szCs w:val="21"/>
        </w:rPr>
        <w:t>年）召开。</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w:t>
      </w:r>
      <w:r w:rsidRPr="00FB4E02">
        <w:rPr>
          <w:szCs w:val="21"/>
        </w:rPr>
        <w:tab/>
      </w:r>
      <w:r w:rsidRPr="00FB4E02">
        <w:rPr>
          <w:rFonts w:hint="eastAsia"/>
          <w:szCs w:val="21"/>
        </w:rPr>
        <w:t>下述正式文件可作为该会议的背景文件：</w:t>
      </w:r>
    </w:p>
    <w:p w:rsidR="00FB4E02" w:rsidRPr="00FB4E02" w:rsidRDefault="00FB4E02" w:rsidP="00FB4E02">
      <w:pPr>
        <w:tabs>
          <w:tab w:val="left" w:pos="1264"/>
          <w:tab w:val="left" w:pos="1695"/>
          <w:tab w:val="left" w:pos="2126"/>
          <w:tab w:val="left" w:pos="2268"/>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lang w:val="fr-CH"/>
        </w:rPr>
      </w:pPr>
      <w:r w:rsidRPr="00FB4E02">
        <w:rPr>
          <w:rFonts w:hint="eastAsia"/>
          <w:szCs w:val="21"/>
        </w:rPr>
        <w:t>(a)</w:t>
      </w:r>
      <w:r w:rsidRPr="00FB4E02">
        <w:rPr>
          <w:rFonts w:hint="eastAsia"/>
          <w:szCs w:val="21"/>
        </w:rPr>
        <w:tab/>
      </w:r>
      <w:r w:rsidRPr="00FB4E02">
        <w:rPr>
          <w:rFonts w:hint="eastAsia"/>
          <w:szCs w:val="21"/>
        </w:rPr>
        <w:t>临时</w:t>
      </w:r>
      <w:r w:rsidRPr="00FB4E02">
        <w:rPr>
          <w:szCs w:val="21"/>
        </w:rPr>
        <w:t>议程</w:t>
      </w:r>
      <w:r w:rsidRPr="00FB4E02">
        <w:rPr>
          <w:rFonts w:hint="eastAsia"/>
          <w:szCs w:val="21"/>
        </w:rPr>
        <w:t>和注解</w:t>
      </w:r>
      <w:r w:rsidR="00486615">
        <w:rPr>
          <w:rFonts w:hint="eastAsia"/>
          <w:szCs w:val="21"/>
          <w:lang w:val="fr-CH"/>
        </w:rPr>
        <w:t>(</w:t>
      </w:r>
      <w:r w:rsidRPr="00FB4E02">
        <w:rPr>
          <w:szCs w:val="21"/>
          <w:lang w:val="fr-CH"/>
        </w:rPr>
        <w:t>HRI/MC/2015/1</w:t>
      </w:r>
      <w:r w:rsidRPr="00FB4E02">
        <w:rPr>
          <w:rFonts w:hint="eastAsia"/>
          <w:szCs w:val="21"/>
          <w:lang w:val="fr-CH"/>
        </w:rPr>
        <w:t>）；</w:t>
      </w:r>
    </w:p>
    <w:p w:rsidR="00FB4E02" w:rsidRPr="00FB4E02" w:rsidRDefault="00FB4E02" w:rsidP="00FB4E02">
      <w:pPr>
        <w:tabs>
          <w:tab w:val="left" w:pos="1264"/>
          <w:tab w:val="left" w:pos="1695"/>
          <w:tab w:val="left" w:pos="2126"/>
          <w:tab w:val="left" w:pos="2268"/>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lang w:val="fr-CH"/>
        </w:rPr>
      </w:pPr>
      <w:r w:rsidRPr="00FB4E02">
        <w:rPr>
          <w:rFonts w:hint="eastAsia"/>
          <w:szCs w:val="21"/>
        </w:rPr>
        <w:t>(b)</w:t>
      </w:r>
      <w:r w:rsidRPr="00FB4E02">
        <w:rPr>
          <w:rFonts w:hint="eastAsia"/>
          <w:szCs w:val="21"/>
        </w:rPr>
        <w:tab/>
      </w:r>
      <w:r w:rsidRPr="00FB4E02">
        <w:rPr>
          <w:rFonts w:hint="eastAsia"/>
          <w:szCs w:val="21"/>
        </w:rPr>
        <w:t>秘书处关于条约机构在大会第</w:t>
      </w:r>
      <w:r w:rsidRPr="00FB4E02">
        <w:rPr>
          <w:rFonts w:hint="eastAsia"/>
          <w:szCs w:val="21"/>
          <w:lang w:val="fr-CH"/>
        </w:rPr>
        <w:t>68/268</w:t>
      </w:r>
      <w:r w:rsidRPr="00FB4E02">
        <w:rPr>
          <w:rFonts w:hint="eastAsia"/>
          <w:szCs w:val="21"/>
        </w:rPr>
        <w:t>号决议的框架内执行条约机构主席第二十六次会议的结论和建议的说明</w:t>
      </w:r>
      <w:r w:rsidR="00486615">
        <w:rPr>
          <w:rFonts w:hint="eastAsia"/>
          <w:szCs w:val="21"/>
          <w:lang w:val="fr-CH"/>
        </w:rPr>
        <w:t>(</w:t>
      </w:r>
      <w:r w:rsidRPr="00FB4E02">
        <w:rPr>
          <w:szCs w:val="21"/>
          <w:lang w:val="fr-CH"/>
        </w:rPr>
        <w:t>HRI/MC/2015/2</w:t>
      </w:r>
      <w:r w:rsidRPr="00FB4E02">
        <w:rPr>
          <w:rFonts w:hint="eastAsia"/>
          <w:szCs w:val="21"/>
          <w:lang w:val="fr-CH"/>
        </w:rPr>
        <w:t>）；</w:t>
      </w:r>
    </w:p>
    <w:p w:rsidR="00FB4E02" w:rsidRPr="00FB4E02" w:rsidRDefault="00FB4E02" w:rsidP="00FB4E02">
      <w:pPr>
        <w:tabs>
          <w:tab w:val="left" w:pos="1264"/>
          <w:tab w:val="left" w:pos="1695"/>
          <w:tab w:val="left" w:pos="2126"/>
          <w:tab w:val="left" w:pos="2268"/>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lang w:val="fr-CH"/>
        </w:rPr>
      </w:pPr>
      <w:r w:rsidRPr="00FB4E02">
        <w:rPr>
          <w:rFonts w:hint="eastAsia"/>
          <w:szCs w:val="21"/>
        </w:rPr>
        <w:t>(c)</w:t>
      </w:r>
      <w:r w:rsidRPr="00FB4E02">
        <w:rPr>
          <w:rFonts w:hint="eastAsia"/>
          <w:szCs w:val="21"/>
        </w:rPr>
        <w:tab/>
      </w:r>
      <w:r w:rsidRPr="00FB4E02">
        <w:rPr>
          <w:rFonts w:hint="eastAsia"/>
          <w:szCs w:val="21"/>
        </w:rPr>
        <w:t>秘书处关于在联合国人权机制背景下的报复行为的说明</w:t>
      </w:r>
      <w:r w:rsidR="00486615">
        <w:rPr>
          <w:rFonts w:hint="eastAsia"/>
          <w:szCs w:val="21"/>
          <w:lang w:val="fr-CH"/>
        </w:rPr>
        <w:t>(</w:t>
      </w:r>
      <w:r w:rsidRPr="00FB4E02">
        <w:rPr>
          <w:szCs w:val="21"/>
          <w:lang w:val="fr-CH"/>
        </w:rPr>
        <w:t>HRI/MC/2015/3</w:t>
      </w:r>
      <w:r w:rsidRPr="00FB4E02">
        <w:rPr>
          <w:rFonts w:hint="eastAsia"/>
          <w:szCs w:val="21"/>
          <w:lang w:val="fr-CH"/>
        </w:rPr>
        <w:t>）；</w:t>
      </w:r>
    </w:p>
    <w:p w:rsidR="00FB4E02" w:rsidRPr="00FB4E02" w:rsidRDefault="00FB4E02" w:rsidP="00FB4E02">
      <w:pPr>
        <w:tabs>
          <w:tab w:val="left" w:pos="1264"/>
          <w:tab w:val="left" w:pos="1695"/>
          <w:tab w:val="left" w:pos="2126"/>
          <w:tab w:val="left" w:pos="2268"/>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lang w:val="fr-CH"/>
        </w:rPr>
      </w:pPr>
      <w:r w:rsidRPr="00FB4E02">
        <w:rPr>
          <w:rFonts w:hint="eastAsia"/>
          <w:szCs w:val="21"/>
        </w:rPr>
        <w:t>(d)</w:t>
      </w:r>
      <w:r w:rsidRPr="00FB4E02">
        <w:rPr>
          <w:rFonts w:hint="eastAsia"/>
          <w:szCs w:val="21"/>
        </w:rPr>
        <w:tab/>
      </w:r>
      <w:r w:rsidRPr="00FB4E02">
        <w:rPr>
          <w:rFonts w:hint="eastAsia"/>
          <w:szCs w:val="21"/>
        </w:rPr>
        <w:t>秘书处关于编写一般性评论磋商流程的说明</w:t>
      </w:r>
      <w:r w:rsidR="00486615">
        <w:rPr>
          <w:rFonts w:hint="eastAsia"/>
          <w:szCs w:val="21"/>
        </w:rPr>
        <w:t>(</w:t>
      </w:r>
      <w:r w:rsidRPr="00FB4E02">
        <w:rPr>
          <w:szCs w:val="21"/>
        </w:rPr>
        <w:t>HRI/MC/2015</w:t>
      </w:r>
      <w:r w:rsidRPr="00FB4E02">
        <w:rPr>
          <w:szCs w:val="21"/>
          <w:lang w:val="fr-CH"/>
        </w:rPr>
        <w:t>/4</w:t>
      </w:r>
      <w:r w:rsidRPr="00FB4E02">
        <w:rPr>
          <w:rFonts w:hint="eastAsia"/>
          <w:szCs w:val="21"/>
          <w:lang w:val="fr-CH"/>
        </w:rPr>
        <w:t>）；</w:t>
      </w:r>
    </w:p>
    <w:p w:rsidR="00FB4E02" w:rsidRPr="00FB4E02" w:rsidRDefault="00FB4E02" w:rsidP="00FB4E02">
      <w:pPr>
        <w:tabs>
          <w:tab w:val="left" w:pos="1264"/>
          <w:tab w:val="left" w:pos="1695"/>
          <w:tab w:val="left" w:pos="2126"/>
          <w:tab w:val="left" w:pos="2268"/>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lang w:val="fr-CH"/>
        </w:rPr>
      </w:pPr>
      <w:r w:rsidRPr="00FB4E02">
        <w:rPr>
          <w:rFonts w:hint="eastAsia"/>
          <w:szCs w:val="21"/>
        </w:rPr>
        <w:t>(e)</w:t>
      </w:r>
      <w:r w:rsidRPr="00FB4E02">
        <w:rPr>
          <w:rFonts w:hint="eastAsia"/>
          <w:szCs w:val="21"/>
        </w:rPr>
        <w:tab/>
      </w:r>
      <w:r w:rsidRPr="00FB4E02">
        <w:rPr>
          <w:rFonts w:hint="eastAsia"/>
          <w:szCs w:val="21"/>
        </w:rPr>
        <w:t>秘书处关于缔约国及时、逾期或未向人权条约机构报告的说明</w:t>
      </w:r>
      <w:r w:rsidR="00486615">
        <w:rPr>
          <w:rFonts w:hint="eastAsia"/>
          <w:szCs w:val="21"/>
          <w:lang w:val="fr-CH"/>
        </w:rPr>
        <w:t>(</w:t>
      </w:r>
      <w:r w:rsidRPr="00FB4E02">
        <w:rPr>
          <w:szCs w:val="21"/>
          <w:lang w:val="fr-CH"/>
        </w:rPr>
        <w:t>HRI/MC/2015/5</w:t>
      </w:r>
      <w:r w:rsidRPr="00FB4E02">
        <w:rPr>
          <w:rFonts w:hint="eastAsia"/>
          <w:szCs w:val="21"/>
          <w:lang w:val="fr-CH"/>
        </w:rPr>
        <w:t>）。</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lang w:val="fr-CH"/>
        </w:rPr>
        <w:t>4.</w:t>
      </w:r>
      <w:r w:rsidRPr="00FB4E02">
        <w:rPr>
          <w:rFonts w:hint="eastAsia"/>
          <w:szCs w:val="21"/>
          <w:lang w:val="fr-CH"/>
        </w:rPr>
        <w:tab/>
        <w:t>2015</w:t>
      </w:r>
      <w:r w:rsidRPr="00FB4E02">
        <w:rPr>
          <w:rFonts w:hint="eastAsia"/>
          <w:szCs w:val="21"/>
          <w:lang w:val="fr-CH"/>
        </w:rPr>
        <w:t>年</w:t>
      </w:r>
      <w:r w:rsidRPr="00FB4E02">
        <w:rPr>
          <w:rFonts w:hint="eastAsia"/>
          <w:szCs w:val="21"/>
          <w:lang w:val="fr-CH"/>
        </w:rPr>
        <w:t>1</w:t>
      </w:r>
      <w:r w:rsidRPr="00FB4E02">
        <w:rPr>
          <w:rFonts w:hint="eastAsia"/>
          <w:szCs w:val="21"/>
          <w:lang w:val="fr-CH"/>
        </w:rPr>
        <w:t>月，第二十六次年度会议主席马尔科姆·埃文斯在大不列颠及北爱尔兰联合王国</w:t>
      </w:r>
      <w:r w:rsidRPr="00FB4E02">
        <w:rPr>
          <w:bCs/>
          <w:szCs w:val="21"/>
        </w:rPr>
        <w:t>威尔顿庄园</w:t>
      </w:r>
      <w:r w:rsidRPr="00FB4E02">
        <w:rPr>
          <w:rFonts w:hint="eastAsia"/>
          <w:szCs w:val="21"/>
        </w:rPr>
        <w:t>组织并主持召开了</w:t>
      </w:r>
      <w:r w:rsidRPr="00FB4E02">
        <w:rPr>
          <w:rFonts w:hint="eastAsia"/>
          <w:szCs w:val="21"/>
          <w:lang w:val="fr-CH"/>
        </w:rPr>
        <w:t>条约机构主席的非正式磋商，之后便举行了第二十七次年度会议。在该会议上，各位主席通过了一项关于人权与</w:t>
      </w:r>
      <w:r w:rsidRPr="00FB4E02">
        <w:rPr>
          <w:rFonts w:hint="eastAsia"/>
          <w:szCs w:val="21"/>
          <w:lang w:val="fr-CH"/>
        </w:rPr>
        <w:t>2015</w:t>
      </w:r>
      <w:r w:rsidRPr="00FB4E02">
        <w:rPr>
          <w:rFonts w:hint="eastAsia"/>
          <w:szCs w:val="21"/>
          <w:lang w:val="fr-CH"/>
        </w:rPr>
        <w:t>年后发展议程的联合声明</w:t>
      </w:r>
      <w:r w:rsidR="00486615">
        <w:rPr>
          <w:rFonts w:hint="eastAsia"/>
          <w:szCs w:val="21"/>
          <w:lang w:val="fr-CH"/>
        </w:rPr>
        <w:t>(</w:t>
      </w:r>
      <w:r w:rsidRPr="00FB4E02">
        <w:rPr>
          <w:rFonts w:hint="eastAsia"/>
          <w:szCs w:val="21"/>
          <w:lang w:val="fr-CH"/>
        </w:rPr>
        <w:t>见附件一）和一份关于保护人权不受暴力侵害的联合声明</w:t>
      </w:r>
      <w:r w:rsidR="00486615">
        <w:rPr>
          <w:rFonts w:hint="eastAsia"/>
          <w:szCs w:val="21"/>
          <w:lang w:val="fr-CH"/>
        </w:rPr>
        <w:t>(</w:t>
      </w:r>
      <w:r w:rsidRPr="00FB4E02">
        <w:rPr>
          <w:rFonts w:hint="eastAsia"/>
          <w:szCs w:val="21"/>
        </w:rPr>
        <w:t>可查阅：</w:t>
      </w:r>
      <w:hyperlink r:id="rId16" w:history="1">
        <w:r w:rsidRPr="00FB4E02">
          <w:rPr>
            <w:color w:val="0000FF"/>
            <w:szCs w:val="21"/>
          </w:rPr>
          <w:t>ohchr.org/EN/HRBodies/AnnualMeeting/Pages/Meeting</w:t>
        </w:r>
        <w:r w:rsidRPr="00FB4E02">
          <w:rPr>
            <w:rFonts w:hint="eastAsia"/>
            <w:color w:val="0000FF"/>
            <w:szCs w:val="21"/>
          </w:rPr>
          <w:t>-</w:t>
        </w:r>
        <w:r w:rsidRPr="00FB4E02">
          <w:rPr>
            <w:color w:val="0000FF"/>
            <w:szCs w:val="21"/>
          </w:rPr>
          <w:t>Chairpersons.</w:t>
        </w:r>
        <w:r w:rsidRPr="00FB4E02">
          <w:rPr>
            <w:rFonts w:hint="eastAsia"/>
            <w:color w:val="0000FF"/>
            <w:szCs w:val="21"/>
          </w:rPr>
          <w:br/>
        </w:r>
        <w:r w:rsidRPr="00FB4E02">
          <w:rPr>
            <w:color w:val="0000FF"/>
            <w:szCs w:val="21"/>
          </w:rPr>
          <w:t>aspx</w:t>
        </w:r>
      </w:hyperlink>
      <w:r w:rsidRPr="00FB4E02">
        <w:rPr>
          <w:rFonts w:hint="eastAsia"/>
          <w:szCs w:val="21"/>
        </w:rPr>
        <w:t>）。在第二十七次年度会议上，条约机构主席收到了关于报复的准则草案，该草案是应条约机构主席的要求起草的，并遵循了</w:t>
      </w:r>
      <w:r w:rsidRPr="00FB4E02">
        <w:rPr>
          <w:rFonts w:hint="eastAsia"/>
          <w:szCs w:val="21"/>
        </w:rPr>
        <w:t>2015</w:t>
      </w:r>
      <w:r w:rsidRPr="00FB4E02">
        <w:rPr>
          <w:rFonts w:hint="eastAsia"/>
          <w:szCs w:val="21"/>
        </w:rPr>
        <w:t>年</w:t>
      </w:r>
      <w:r w:rsidRPr="00FB4E02">
        <w:rPr>
          <w:rFonts w:hint="eastAsia"/>
          <w:szCs w:val="21"/>
        </w:rPr>
        <w:t>1</w:t>
      </w:r>
      <w:r w:rsidRPr="00FB4E02">
        <w:rPr>
          <w:rFonts w:hint="eastAsia"/>
          <w:szCs w:val="21"/>
        </w:rPr>
        <w:t>月非正式会议期间提供的详细指导。</w:t>
      </w:r>
    </w:p>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lang w:val="x-none"/>
        </w:rPr>
      </w:pPr>
      <w:r w:rsidRPr="00FB4E02">
        <w:rPr>
          <w:rFonts w:eastAsia="黑体" w:hint="eastAsia"/>
          <w:kern w:val="0"/>
          <w:sz w:val="28"/>
          <w:lang w:val="x-none"/>
        </w:rPr>
        <w:t>二．</w:t>
      </w:r>
      <w:r w:rsidRPr="00FB4E02">
        <w:rPr>
          <w:rFonts w:eastAsia="黑体"/>
          <w:kern w:val="0"/>
          <w:sz w:val="28"/>
          <w:lang w:val="x-none"/>
        </w:rPr>
        <w:tab/>
      </w:r>
      <w:r w:rsidRPr="00FB4E02">
        <w:rPr>
          <w:rFonts w:eastAsia="黑体" w:hint="eastAsia"/>
          <w:kern w:val="0"/>
          <w:sz w:val="28"/>
          <w:lang w:val="x-none"/>
        </w:rPr>
        <w:t>会议安排</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w:t>
      </w:r>
      <w:r w:rsidRPr="00FB4E02">
        <w:rPr>
          <w:szCs w:val="21"/>
        </w:rPr>
        <w:tab/>
      </w:r>
      <w:r w:rsidRPr="00FB4E02">
        <w:rPr>
          <w:rFonts w:hint="eastAsia"/>
          <w:szCs w:val="21"/>
        </w:rPr>
        <w:t>下列机构的主席出席了会议：</w:t>
      </w:r>
      <w:r w:rsidRPr="00FB4E02">
        <w:rPr>
          <w:szCs w:val="21"/>
        </w:rPr>
        <w:t>消除种族歧视委员会</w:t>
      </w:r>
      <w:r w:rsidR="00486615">
        <w:rPr>
          <w:rFonts w:hint="eastAsia"/>
          <w:szCs w:val="21"/>
        </w:rPr>
        <w:t>(</w:t>
      </w:r>
      <w:r w:rsidRPr="00FB4E02">
        <w:rPr>
          <w:rFonts w:hint="eastAsia"/>
          <w:szCs w:val="21"/>
        </w:rPr>
        <w:t>何塞·弗朗西斯科·卡利·察伊）；经济、社会和文化权利委员会</w:t>
      </w:r>
      <w:r w:rsidR="00486615">
        <w:rPr>
          <w:rFonts w:hint="eastAsia"/>
          <w:szCs w:val="21"/>
        </w:rPr>
        <w:t>(</w:t>
      </w:r>
      <w:r w:rsidRPr="00FB4E02">
        <w:rPr>
          <w:rFonts w:hint="eastAsia"/>
          <w:szCs w:val="21"/>
        </w:rPr>
        <w:t>瓦利德·萨迪</w:t>
      </w:r>
      <w:r w:rsidR="00486615">
        <w:rPr>
          <w:rFonts w:hint="eastAsia"/>
          <w:szCs w:val="21"/>
        </w:rPr>
        <w:t>(</w:t>
      </w:r>
      <w:r w:rsidRPr="00FB4E02">
        <w:rPr>
          <w:rFonts w:hint="eastAsia"/>
          <w:szCs w:val="21"/>
        </w:rPr>
        <w:t>先生））；人权事务委员会</w:t>
      </w:r>
      <w:r w:rsidR="00486615">
        <w:rPr>
          <w:rFonts w:hint="eastAsia"/>
          <w:szCs w:val="21"/>
        </w:rPr>
        <w:t>(</w:t>
      </w:r>
      <w:r w:rsidRPr="00FB4E02">
        <w:rPr>
          <w:rFonts w:hint="eastAsia"/>
          <w:szCs w:val="21"/>
        </w:rPr>
        <w:t>费边·萨尔维奥利）；消除对妇女歧视委员会</w:t>
      </w:r>
      <w:r w:rsidR="00486615">
        <w:rPr>
          <w:rFonts w:hint="eastAsia"/>
          <w:szCs w:val="21"/>
        </w:rPr>
        <w:t>(</w:t>
      </w:r>
      <w:r w:rsidRPr="00FB4E02">
        <w:rPr>
          <w:rFonts w:hint="eastAsia"/>
          <w:szCs w:val="21"/>
        </w:rPr>
        <w:t>林阳子</w:t>
      </w:r>
      <w:r w:rsidR="00486615">
        <w:rPr>
          <w:rFonts w:hint="eastAsia"/>
          <w:szCs w:val="21"/>
        </w:rPr>
        <w:t>(</w:t>
      </w:r>
      <w:r w:rsidRPr="00FB4E02">
        <w:rPr>
          <w:rFonts w:hint="eastAsia"/>
          <w:szCs w:val="21"/>
        </w:rPr>
        <w:t>女士））；儿童权利委员会</w:t>
      </w:r>
      <w:r w:rsidR="00486615">
        <w:rPr>
          <w:rFonts w:hint="eastAsia"/>
          <w:szCs w:val="21"/>
        </w:rPr>
        <w:t>(</w:t>
      </w:r>
      <w:r w:rsidRPr="00FB4E02">
        <w:rPr>
          <w:rFonts w:hint="eastAsia"/>
          <w:szCs w:val="21"/>
        </w:rPr>
        <w:t>本岩姆·达维特·梅兹姆尔</w:t>
      </w:r>
      <w:r w:rsidR="00486615">
        <w:rPr>
          <w:rFonts w:hint="eastAsia"/>
          <w:szCs w:val="21"/>
        </w:rPr>
        <w:t>(</w:t>
      </w:r>
      <w:r w:rsidRPr="00FB4E02">
        <w:rPr>
          <w:rFonts w:hint="eastAsia"/>
          <w:szCs w:val="21"/>
        </w:rPr>
        <w:t>先生））；保护所有移徙工人及其家庭成员权利委员会</w:t>
      </w:r>
      <w:r w:rsidR="00486615">
        <w:rPr>
          <w:rFonts w:hint="eastAsia"/>
          <w:szCs w:val="21"/>
        </w:rPr>
        <w:t>(</w:t>
      </w:r>
      <w:r w:rsidRPr="00FB4E02">
        <w:rPr>
          <w:rFonts w:hint="eastAsia"/>
          <w:szCs w:val="21"/>
        </w:rPr>
        <w:t>弗朗西斯科·卡里翁·梅纳）；禁止酷刑委员会</w:t>
      </w:r>
      <w:r w:rsidR="00486615">
        <w:rPr>
          <w:rFonts w:hint="eastAsia"/>
          <w:szCs w:val="21"/>
        </w:rPr>
        <w:t>(</w:t>
      </w:r>
      <w:r w:rsidRPr="00FB4E02">
        <w:rPr>
          <w:rFonts w:hint="eastAsia"/>
          <w:szCs w:val="21"/>
        </w:rPr>
        <w:t>克劳迪奥·格罗斯曼）；防范酷刑小组委员会</w:t>
      </w:r>
      <w:r w:rsidR="00486615">
        <w:rPr>
          <w:rFonts w:hint="eastAsia"/>
          <w:szCs w:val="21"/>
        </w:rPr>
        <w:t>(</w:t>
      </w:r>
      <w:r w:rsidRPr="00FB4E02">
        <w:rPr>
          <w:rFonts w:hint="eastAsia"/>
          <w:szCs w:val="21"/>
          <w:lang w:val="fr-CH"/>
        </w:rPr>
        <w:t>马尔科姆•埃文斯</w:t>
      </w:r>
      <w:r w:rsidRPr="00FB4E02">
        <w:rPr>
          <w:rFonts w:hint="eastAsia"/>
          <w:szCs w:val="21"/>
        </w:rPr>
        <w:t>）；残疾人权利委员会</w:t>
      </w:r>
      <w:r w:rsidR="00486615">
        <w:rPr>
          <w:rFonts w:hint="eastAsia"/>
          <w:szCs w:val="21"/>
        </w:rPr>
        <w:t>(</w:t>
      </w:r>
      <w:r w:rsidRPr="00FB4E02">
        <w:rPr>
          <w:rFonts w:hint="eastAsia"/>
          <w:szCs w:val="21"/>
        </w:rPr>
        <w:t>玛丽·索莱达·西斯特纳斯·雷耶斯）以及强迫失踪问题委员会</w:t>
      </w:r>
      <w:r w:rsidR="00486615">
        <w:rPr>
          <w:rFonts w:hint="eastAsia"/>
          <w:szCs w:val="21"/>
        </w:rPr>
        <w:t>(</w:t>
      </w:r>
      <w:r w:rsidRPr="00FB4E02">
        <w:rPr>
          <w:rFonts w:hint="eastAsia"/>
          <w:szCs w:val="21"/>
        </w:rPr>
        <w:t>埃马纽埃尔·德科）。</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w:t>
      </w:r>
      <w:r w:rsidRPr="00FB4E02">
        <w:rPr>
          <w:szCs w:val="21"/>
        </w:rPr>
        <w:tab/>
      </w:r>
      <w:r w:rsidRPr="00FB4E02">
        <w:rPr>
          <w:rFonts w:hint="eastAsia"/>
          <w:szCs w:val="21"/>
        </w:rPr>
        <w:t>哥斯达黎加外交和宗教事务部长曼努埃尔·冈萨雷斯·桑斯阁下宣布会议开幕，并向各位主席致辞。防范酷刑小组委员会主席以条约机构第二十六次主席会议主席的身份发言。开幕式上的其他发言者有：格罗斯曼先生以美洲人权研究所所长的身份发言；赖子安川</w:t>
      </w:r>
      <w:r w:rsidR="00486615">
        <w:rPr>
          <w:rFonts w:hint="eastAsia"/>
          <w:szCs w:val="21"/>
        </w:rPr>
        <w:t>(</w:t>
      </w:r>
      <w:r w:rsidRPr="00FB4E02">
        <w:rPr>
          <w:rFonts w:hint="eastAsia"/>
          <w:szCs w:val="21"/>
        </w:rPr>
        <w:t>女士）以联合国哥斯达黎加驻地协调员的身份发言；瑞士的亚斯明·夏蒂拉·兹华伦大使</w:t>
      </w:r>
      <w:r w:rsidR="00486615">
        <w:rPr>
          <w:rFonts w:hint="eastAsia"/>
          <w:szCs w:val="21"/>
        </w:rPr>
        <w:t>(</w:t>
      </w:r>
      <w:r w:rsidRPr="00FB4E02">
        <w:rPr>
          <w:szCs w:val="21"/>
        </w:rPr>
        <w:t>联合国人权事务高级专员办事处</w:t>
      </w:r>
      <w:r w:rsidR="00486615">
        <w:rPr>
          <w:rFonts w:hint="eastAsia"/>
          <w:szCs w:val="21"/>
        </w:rPr>
        <w:t>(</w:t>
      </w:r>
      <w:r w:rsidRPr="00FB4E02">
        <w:rPr>
          <w:rFonts w:hint="eastAsia"/>
          <w:szCs w:val="21"/>
        </w:rPr>
        <w:t>人权高专办）和国际人权条约机构体系所在国）以及卡门·罗萨·薇拉·金塔纳以人权高专办中美洲区域代表的身份发言。</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w:t>
      </w:r>
      <w:r w:rsidRPr="00FB4E02">
        <w:rPr>
          <w:szCs w:val="21"/>
        </w:rPr>
        <w:tab/>
      </w:r>
      <w:r w:rsidRPr="00FB4E02">
        <w:rPr>
          <w:rFonts w:hint="eastAsia"/>
          <w:szCs w:val="21"/>
        </w:rPr>
        <w:t>开幕式结束后，人权高专办人权条约司司长易卜拉欣·萨拉马代表高级专员向第二十六次年度主席会议主席</w:t>
      </w:r>
      <w:r w:rsidRPr="00FB4E02">
        <w:rPr>
          <w:rFonts w:hint="eastAsia"/>
          <w:szCs w:val="21"/>
          <w:lang w:val="fr-CH"/>
        </w:rPr>
        <w:t>埃文斯先生</w:t>
      </w:r>
      <w:r w:rsidRPr="00FB4E02">
        <w:rPr>
          <w:rFonts w:hint="eastAsia"/>
          <w:szCs w:val="21"/>
        </w:rPr>
        <w:t>致谢，感谢他在过去</w:t>
      </w:r>
      <w:r w:rsidRPr="00FB4E02">
        <w:rPr>
          <w:rFonts w:hint="eastAsia"/>
          <w:szCs w:val="21"/>
        </w:rPr>
        <w:t>12</w:t>
      </w:r>
      <w:r w:rsidRPr="00FB4E02">
        <w:rPr>
          <w:rFonts w:hint="eastAsia"/>
          <w:szCs w:val="21"/>
        </w:rPr>
        <w:t>个月所发挥的领导作用。他希望各位主席将继续发挥带头作用，确保各条约机构对大会第</w:t>
      </w:r>
      <w:r w:rsidRPr="00FB4E02">
        <w:rPr>
          <w:rFonts w:hint="eastAsia"/>
          <w:szCs w:val="21"/>
        </w:rPr>
        <w:t>68/268</w:t>
      </w:r>
      <w:r w:rsidRPr="00FB4E02">
        <w:rPr>
          <w:rFonts w:hint="eastAsia"/>
          <w:szCs w:val="21"/>
        </w:rPr>
        <w:t>号决议采取充分的后续行动。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8.</w:t>
      </w:r>
      <w:r w:rsidRPr="00FB4E02">
        <w:rPr>
          <w:szCs w:val="21"/>
        </w:rPr>
        <w:tab/>
      </w:r>
      <w:r w:rsidRPr="00FB4E02">
        <w:rPr>
          <w:rFonts w:hint="eastAsia"/>
          <w:szCs w:val="21"/>
        </w:rPr>
        <w:t>根据向与会者提供的历届主席会议的主席和副主席名单，人权条约司司长开始选举主席团成员。根据轮换原则，强迫失踪问题委员会主席德科先生当选为第二十七次会议主席兼报告员，人权事务委员会主席萨尔维奥利先生以鼓掌方式当选为副主席。</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9.</w:t>
      </w:r>
      <w:r w:rsidRPr="00FB4E02">
        <w:rPr>
          <w:szCs w:val="21"/>
        </w:rPr>
        <w:tab/>
      </w:r>
      <w:r w:rsidRPr="00FB4E02">
        <w:rPr>
          <w:rFonts w:hint="eastAsia"/>
          <w:szCs w:val="21"/>
        </w:rPr>
        <w:t>即将上任的第二十七次会议主席在致开幕词时衷心感谢美洲人权研究所所长兼禁止酷刑委员会主席格罗斯曼先生邀请在美洲举行此次年度会议，美洲区域是人权工作的先驱，是美洲人权委员会和美洲人权法院所在地，也是五名条约机构主席的家乡。他还欢迎四名新任主席首次参加条约机构主席会议，并赞扬即将卸任的主席</w:t>
      </w:r>
      <w:r w:rsidRPr="00FB4E02">
        <w:rPr>
          <w:rFonts w:hint="eastAsia"/>
          <w:szCs w:val="21"/>
        </w:rPr>
        <w:t>2015</w:t>
      </w:r>
      <w:r w:rsidRPr="00FB4E02">
        <w:rPr>
          <w:rFonts w:hint="eastAsia"/>
          <w:szCs w:val="21"/>
        </w:rPr>
        <w:t>年</w:t>
      </w:r>
      <w:r w:rsidRPr="00FB4E02">
        <w:rPr>
          <w:rFonts w:hint="eastAsia"/>
          <w:szCs w:val="21"/>
        </w:rPr>
        <w:t>1</w:t>
      </w:r>
      <w:r w:rsidRPr="00FB4E02">
        <w:rPr>
          <w:rFonts w:hint="eastAsia"/>
          <w:szCs w:val="21"/>
        </w:rPr>
        <w:t>月在联合王国威尔顿庄园组织了主席之间的非正式磋商。那次会议使得各位主席能够评估条约机构在对大会第</w:t>
      </w:r>
      <w:r w:rsidRPr="00FB4E02">
        <w:rPr>
          <w:rFonts w:hint="eastAsia"/>
          <w:szCs w:val="21"/>
        </w:rPr>
        <w:t>68/268</w:t>
      </w:r>
      <w:r w:rsidRPr="00FB4E02">
        <w:rPr>
          <w:rFonts w:hint="eastAsia"/>
          <w:szCs w:val="21"/>
        </w:rPr>
        <w:t>号决议后续跟进方面取得的进展，并为拟订反对恐吓或报复准则开展了准备工作。</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10.</w:t>
      </w:r>
      <w:r w:rsidRPr="00FB4E02">
        <w:rPr>
          <w:szCs w:val="21"/>
        </w:rPr>
        <w:tab/>
      </w:r>
      <w:r w:rsidRPr="00FB4E02">
        <w:rPr>
          <w:rFonts w:hint="eastAsia"/>
          <w:szCs w:val="21"/>
        </w:rPr>
        <w:t>之后，主席回顾了各位主席的积极参与如何非常具体地影响了条约机构强化进程的成果。条约机构主席会议不只是一项惯例，而是条约机构之间协同增效的一个强有力方面。各位主席批准了重要的政策决定，各条约机构在考虑到其自身的具体情况和程序之后执行了这些决定。条约机构体系要想取得长足发展，这种协调变得比以往更加不可缺少。因此，会议主席承诺深化历届主席会议所体现的集体承诺和领导精神。</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11.</w:t>
      </w:r>
      <w:r w:rsidRPr="00FB4E02">
        <w:rPr>
          <w:szCs w:val="21"/>
        </w:rPr>
        <w:tab/>
      </w:r>
      <w:r w:rsidRPr="00FB4E02">
        <w:rPr>
          <w:rFonts w:hint="eastAsia"/>
          <w:szCs w:val="21"/>
        </w:rPr>
        <w:t>在通过了临时议程和注解</w:t>
      </w:r>
      <w:r w:rsidR="00486615">
        <w:rPr>
          <w:rFonts w:hint="eastAsia"/>
          <w:szCs w:val="21"/>
        </w:rPr>
        <w:t>(</w:t>
      </w:r>
      <w:hyperlink r:id="rId17" w:history="1">
        <w:r w:rsidRPr="00FB4E02">
          <w:rPr>
            <w:color w:val="0000FF"/>
            <w:szCs w:val="21"/>
          </w:rPr>
          <w:t>HRI/MC/2015/1</w:t>
        </w:r>
      </w:hyperlink>
      <w:r w:rsidRPr="00FB4E02">
        <w:rPr>
          <w:rFonts w:hint="eastAsia"/>
          <w:szCs w:val="21"/>
        </w:rPr>
        <w:t>）以及工作计划之后，第二十六次会议的主席做了简短的讲话。</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12.</w:t>
      </w:r>
      <w:r w:rsidRPr="00FB4E02">
        <w:rPr>
          <w:szCs w:val="21"/>
        </w:rPr>
        <w:tab/>
      </w:r>
      <w:r w:rsidRPr="00FB4E02">
        <w:rPr>
          <w:rFonts w:hint="eastAsia"/>
          <w:szCs w:val="21"/>
        </w:rPr>
        <w:t>第二十六次会议主席欢迎各条约机构重点关注大会第</w:t>
      </w:r>
      <w:r w:rsidRPr="00FB4E02">
        <w:rPr>
          <w:rFonts w:hint="eastAsia"/>
          <w:szCs w:val="21"/>
        </w:rPr>
        <w:t>68/268</w:t>
      </w:r>
      <w:r w:rsidRPr="00FB4E02">
        <w:rPr>
          <w:rFonts w:hint="eastAsia"/>
          <w:szCs w:val="21"/>
        </w:rPr>
        <w:t>号决议的及时跟进问题，并告诫指出，条约机构体系的发展将伴随着更多的报告、个人来文和请求，这会不可避免地构成重大挑战。这一问题以及第</w:t>
      </w:r>
      <w:r w:rsidRPr="00FB4E02">
        <w:rPr>
          <w:rFonts w:hint="eastAsia"/>
          <w:szCs w:val="21"/>
        </w:rPr>
        <w:t>68/268</w:t>
      </w:r>
      <w:r w:rsidRPr="00FB4E02">
        <w:rPr>
          <w:rFonts w:hint="eastAsia"/>
          <w:szCs w:val="21"/>
        </w:rPr>
        <w:t>号决议预见的</w:t>
      </w:r>
      <w:r w:rsidRPr="00FB4E02">
        <w:rPr>
          <w:rFonts w:hint="eastAsia"/>
          <w:szCs w:val="21"/>
        </w:rPr>
        <w:t>2020</w:t>
      </w:r>
      <w:r w:rsidRPr="00FB4E02">
        <w:rPr>
          <w:rFonts w:hint="eastAsia"/>
          <w:szCs w:val="21"/>
        </w:rPr>
        <w:t>年审议要求大家深刻反思条约机构体系的未来。第二十七次会议主席补充说，条约机构体系正处在不断变化时期，其间主席会议应当发挥领导作用，增强整个体系的连贯性和有效性，以便在第</w:t>
      </w:r>
      <w:r w:rsidRPr="00FB4E02">
        <w:rPr>
          <w:rFonts w:hint="eastAsia"/>
          <w:szCs w:val="21"/>
        </w:rPr>
        <w:t>68/268</w:t>
      </w:r>
      <w:r w:rsidRPr="00FB4E02">
        <w:rPr>
          <w:rFonts w:hint="eastAsia"/>
          <w:szCs w:val="21"/>
        </w:rPr>
        <w:t>号决议设定的截止日期前完成各项工作。</w:t>
      </w:r>
    </w:p>
    <w:p w:rsidR="00FB4E02" w:rsidRPr="00FB4E02" w:rsidRDefault="00FB4E02" w:rsidP="00FB4E02">
      <w:pPr>
        <w:keepNext/>
        <w:keepLines/>
        <w:tabs>
          <w:tab w:val="left" w:pos="1276"/>
        </w:tabs>
        <w:suppressAutoHyphens/>
        <w:spacing w:before="360" w:after="240" w:line="400" w:lineRule="exact"/>
        <w:ind w:left="1276" w:right="1264" w:hanging="567"/>
        <w:outlineLvl w:val="0"/>
        <w:rPr>
          <w:rFonts w:eastAsia="黑体"/>
          <w:kern w:val="0"/>
          <w:sz w:val="28"/>
          <w:lang w:val="x-none"/>
        </w:rPr>
      </w:pPr>
      <w:r w:rsidRPr="00FB4E02">
        <w:rPr>
          <w:rFonts w:eastAsia="黑体" w:hint="eastAsia"/>
          <w:kern w:val="0"/>
          <w:sz w:val="28"/>
          <w:lang w:val="x-none"/>
        </w:rPr>
        <w:t>三</w:t>
      </w:r>
      <w:r w:rsidRPr="00FB4E02">
        <w:rPr>
          <w:rFonts w:eastAsia="黑体" w:hint="eastAsia"/>
          <w:kern w:val="0"/>
          <w:sz w:val="28"/>
          <w:lang w:val="x-none"/>
        </w:rPr>
        <w:t>.</w:t>
      </w:r>
      <w:r w:rsidRPr="00FB4E02">
        <w:rPr>
          <w:rFonts w:eastAsia="黑体"/>
          <w:kern w:val="0"/>
          <w:sz w:val="28"/>
          <w:lang w:val="x-none"/>
        </w:rPr>
        <w:tab/>
      </w:r>
      <w:r w:rsidRPr="00FB4E02">
        <w:rPr>
          <w:rFonts w:eastAsia="黑体" w:hint="eastAsia"/>
          <w:kern w:val="0"/>
          <w:sz w:val="28"/>
          <w:lang w:val="x-none"/>
        </w:rPr>
        <w:t>大会关于加强和增进人权条约机构体系有效运作的第</w:t>
      </w:r>
      <w:r w:rsidRPr="00FB4E02">
        <w:rPr>
          <w:rFonts w:eastAsia="黑体"/>
          <w:kern w:val="0"/>
          <w:sz w:val="28"/>
          <w:lang w:val="x-none"/>
        </w:rPr>
        <w:br/>
      </w:r>
      <w:r w:rsidRPr="00FB4E02">
        <w:rPr>
          <w:rFonts w:eastAsia="黑体" w:hint="eastAsia"/>
          <w:kern w:val="0"/>
          <w:sz w:val="28"/>
          <w:lang w:val="x-none"/>
        </w:rPr>
        <w:t>68/268</w:t>
      </w:r>
      <w:r w:rsidRPr="00FB4E02">
        <w:rPr>
          <w:rFonts w:eastAsia="黑体" w:hint="eastAsia"/>
          <w:kern w:val="0"/>
          <w:sz w:val="28"/>
          <w:lang w:val="x-none"/>
        </w:rPr>
        <w:t>号决议以及第二十六次主席会议的结论和建议</w:t>
      </w:r>
      <w:r w:rsidRPr="00FB4E02">
        <w:rPr>
          <w:rFonts w:eastAsia="黑体"/>
          <w:kern w:val="0"/>
          <w:sz w:val="28"/>
          <w:lang w:val="x-none"/>
        </w:rPr>
        <w:br/>
      </w:r>
      <w:r w:rsidRPr="00FB4E02">
        <w:rPr>
          <w:rFonts w:eastAsia="黑体" w:hint="eastAsia"/>
          <w:kern w:val="0"/>
          <w:sz w:val="28"/>
          <w:lang w:val="x-none"/>
        </w:rPr>
        <w:t>的后续跟进情况</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A.</w:t>
      </w:r>
      <w:r w:rsidRPr="00FB4E02">
        <w:rPr>
          <w:rFonts w:eastAsia="黑体"/>
          <w:kern w:val="0"/>
          <w:sz w:val="24"/>
          <w:szCs w:val="24"/>
          <w:lang w:val="x-none"/>
        </w:rPr>
        <w:tab/>
      </w:r>
      <w:r w:rsidRPr="00FB4E02">
        <w:rPr>
          <w:rFonts w:eastAsia="黑体" w:hint="eastAsia"/>
          <w:kern w:val="0"/>
          <w:sz w:val="24"/>
          <w:szCs w:val="24"/>
          <w:lang w:val="x-none"/>
        </w:rPr>
        <w:t>一般性讨论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13.</w:t>
      </w:r>
      <w:r w:rsidRPr="00FB4E02">
        <w:rPr>
          <w:szCs w:val="21"/>
        </w:rPr>
        <w:tab/>
      </w:r>
      <w:r w:rsidRPr="00FB4E02">
        <w:rPr>
          <w:rFonts w:hint="eastAsia"/>
          <w:szCs w:val="21"/>
        </w:rPr>
        <w:t>会议收到了秘书处关于条约机构在大会第</w:t>
      </w:r>
      <w:r w:rsidRPr="00FB4E02">
        <w:rPr>
          <w:rFonts w:hint="eastAsia"/>
          <w:szCs w:val="21"/>
        </w:rPr>
        <w:t>68/268</w:t>
      </w:r>
      <w:r w:rsidRPr="00FB4E02">
        <w:rPr>
          <w:rFonts w:hint="eastAsia"/>
          <w:szCs w:val="21"/>
        </w:rPr>
        <w:t>号决议的框架内执行条约机构主席第二十六次会议的结论和建议的说明</w:t>
      </w:r>
      <w:r w:rsidR="00486615">
        <w:rPr>
          <w:rFonts w:hint="eastAsia"/>
          <w:szCs w:val="21"/>
        </w:rPr>
        <w:t>(</w:t>
      </w:r>
      <w:r w:rsidRPr="00FB4E02">
        <w:rPr>
          <w:szCs w:val="21"/>
        </w:rPr>
        <w:t>HRI/MC/2015/2</w:t>
      </w:r>
      <w:r w:rsidRPr="00FB4E02">
        <w:rPr>
          <w:rFonts w:hint="eastAsia"/>
          <w:szCs w:val="21"/>
        </w:rPr>
        <w:t>）。</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14.</w:t>
      </w:r>
      <w:r w:rsidRPr="00FB4E02">
        <w:rPr>
          <w:szCs w:val="21"/>
        </w:rPr>
        <w:tab/>
      </w:r>
      <w:r w:rsidRPr="00FB4E02">
        <w:rPr>
          <w:rFonts w:hint="eastAsia"/>
          <w:szCs w:val="21"/>
        </w:rPr>
        <w:t>会议主席回顾，大会第</w:t>
      </w:r>
      <w:r w:rsidRPr="00FB4E02">
        <w:rPr>
          <w:rFonts w:hint="eastAsia"/>
          <w:szCs w:val="21"/>
        </w:rPr>
        <w:t>68/268</w:t>
      </w:r>
      <w:r w:rsidRPr="00FB4E02">
        <w:rPr>
          <w:rFonts w:hint="eastAsia"/>
          <w:szCs w:val="21"/>
        </w:rPr>
        <w:t>号决议第</w:t>
      </w:r>
      <w:r w:rsidRPr="00FB4E02">
        <w:rPr>
          <w:rFonts w:hint="eastAsia"/>
          <w:szCs w:val="21"/>
        </w:rPr>
        <w:t>38</w:t>
      </w:r>
      <w:r w:rsidRPr="00FB4E02">
        <w:rPr>
          <w:rFonts w:hint="eastAsia"/>
          <w:szCs w:val="21"/>
        </w:rPr>
        <w:t>段鼓励人权条约机构为加快协调条约机构体系，继续加强其主席在程序事项方面的作用，包括做出与工作方法和程序事项相关问题的结论，及时在所有条约机构之间推广做法和方法，确保条约机构间的一致性，并规范工作方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15.</w:t>
      </w:r>
      <w:r w:rsidRPr="00FB4E02">
        <w:rPr>
          <w:szCs w:val="21"/>
        </w:rPr>
        <w:tab/>
      </w:r>
      <w:r w:rsidRPr="00FB4E02">
        <w:rPr>
          <w:rFonts w:hint="eastAsia"/>
          <w:szCs w:val="21"/>
        </w:rPr>
        <w:t>各位主席讨论了大会第</w:t>
      </w:r>
      <w:r w:rsidRPr="00FB4E02">
        <w:rPr>
          <w:rFonts w:hint="eastAsia"/>
          <w:szCs w:val="21"/>
        </w:rPr>
        <w:t>68/268</w:t>
      </w:r>
      <w:r w:rsidRPr="00FB4E02">
        <w:rPr>
          <w:rFonts w:hint="eastAsia"/>
          <w:szCs w:val="21"/>
        </w:rPr>
        <w:t>号决议对其各自的条约机构的影响以及各条约机构根据第二十六次主席会议提出的关于简化报告程序、开展建设性对话及结论性意见的建议采取的后续行动。各位主席强调条约机构对第</w:t>
      </w:r>
      <w:r w:rsidRPr="00FB4E02">
        <w:rPr>
          <w:rFonts w:hint="eastAsia"/>
          <w:szCs w:val="21"/>
        </w:rPr>
        <w:t>68/268</w:t>
      </w:r>
      <w:r w:rsidRPr="00FB4E02">
        <w:rPr>
          <w:rFonts w:hint="eastAsia"/>
          <w:szCs w:val="21"/>
        </w:rPr>
        <w:t>号决议立即采取充分的后续行动的重要性，并且指出，条约机构的法律基础和任务直接衍生于人权条约及其缔约国。有几位主席强调交流最佳做法的重要性，以强化人权法律及其为侵犯人权行为受害者提供的保护。各位主席还认为，必须增强各条约机构的能见度，并提高权利持有人对条约机构工作的认识。有几位主席还强调，民间社会必须参与条约机构的工作，且需要对民间社会对条约机构运行情况表示的关切给予更多关注。在此方面，各条约机构有责任作为一个体系共同努力，而不是孤军奋战。有几位主席强调，条约机构主席在促进进一步协调方面发挥着关键作用，且这完全不影响各条约机构的独立性。</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B.</w:t>
      </w:r>
      <w:r w:rsidRPr="00FB4E02">
        <w:rPr>
          <w:rFonts w:eastAsia="黑体"/>
          <w:kern w:val="0"/>
          <w:sz w:val="24"/>
          <w:szCs w:val="24"/>
          <w:lang w:val="x-none"/>
        </w:rPr>
        <w:tab/>
      </w:r>
      <w:r w:rsidRPr="00FB4E02">
        <w:rPr>
          <w:rFonts w:eastAsia="黑体"/>
          <w:kern w:val="0"/>
          <w:sz w:val="24"/>
          <w:szCs w:val="24"/>
          <w:lang w:val="x-none"/>
        </w:rPr>
        <w:t>人权条约机构成员独立</w:t>
      </w:r>
      <w:r w:rsidRPr="00FB4E02">
        <w:rPr>
          <w:rFonts w:eastAsia="黑体" w:hint="eastAsia"/>
          <w:kern w:val="0"/>
          <w:sz w:val="24"/>
          <w:szCs w:val="24"/>
          <w:lang w:val="x-none"/>
        </w:rPr>
        <w:t>性和</w:t>
      </w:r>
      <w:r w:rsidRPr="00FB4E02">
        <w:rPr>
          <w:rFonts w:eastAsia="黑体"/>
          <w:kern w:val="0"/>
          <w:sz w:val="24"/>
          <w:szCs w:val="24"/>
          <w:lang w:val="x-none"/>
        </w:rPr>
        <w:t>公正性</w:t>
      </w:r>
      <w:r w:rsidRPr="00FB4E02">
        <w:rPr>
          <w:rFonts w:eastAsia="黑体" w:hint="eastAsia"/>
          <w:kern w:val="0"/>
          <w:sz w:val="24"/>
          <w:szCs w:val="24"/>
          <w:lang w:val="x-none"/>
        </w:rPr>
        <w:t>准则</w:t>
      </w:r>
      <w:r w:rsidR="00486615">
        <w:rPr>
          <w:rFonts w:eastAsia="黑体" w:hint="eastAsia"/>
          <w:kern w:val="0"/>
          <w:sz w:val="24"/>
          <w:szCs w:val="24"/>
          <w:lang w:val="x-none"/>
        </w:rPr>
        <w:t>(</w:t>
      </w:r>
      <w:r w:rsidRPr="00FB4E02">
        <w:rPr>
          <w:rFonts w:eastAsia="黑体" w:hint="eastAsia"/>
          <w:kern w:val="0"/>
          <w:sz w:val="24"/>
          <w:szCs w:val="24"/>
          <w:lang w:val="x-none"/>
        </w:rPr>
        <w:t>“亚的斯亚贝巴准则”）的最新情况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16.</w:t>
      </w:r>
      <w:r w:rsidRPr="00FB4E02">
        <w:rPr>
          <w:szCs w:val="21"/>
        </w:rPr>
        <w:tab/>
      </w:r>
      <w:r w:rsidRPr="00FB4E02">
        <w:rPr>
          <w:rFonts w:hint="eastAsia"/>
          <w:szCs w:val="21"/>
        </w:rPr>
        <w:t>在</w:t>
      </w:r>
      <w:r w:rsidRPr="00FB4E02">
        <w:rPr>
          <w:rFonts w:hint="eastAsia"/>
          <w:szCs w:val="21"/>
        </w:rPr>
        <w:t>2012</w:t>
      </w:r>
      <w:r w:rsidRPr="00FB4E02">
        <w:rPr>
          <w:rFonts w:hint="eastAsia"/>
          <w:szCs w:val="21"/>
        </w:rPr>
        <w:t>年</w:t>
      </w:r>
      <w:r w:rsidRPr="00FB4E02">
        <w:rPr>
          <w:rFonts w:hint="eastAsia"/>
          <w:szCs w:val="21"/>
        </w:rPr>
        <w:t>6</w:t>
      </w:r>
      <w:r w:rsidRPr="00FB4E02">
        <w:rPr>
          <w:rFonts w:hint="eastAsia"/>
          <w:szCs w:val="21"/>
        </w:rPr>
        <w:t>月的第六十四次年度会议上，各位主席认可了人权条约机构成员独立性和公正性准则</w:t>
      </w:r>
      <w:r w:rsidR="00486615">
        <w:rPr>
          <w:rFonts w:hint="eastAsia"/>
          <w:szCs w:val="21"/>
        </w:rPr>
        <w:t>(</w:t>
      </w:r>
      <w:r w:rsidRPr="00FB4E02">
        <w:rPr>
          <w:rFonts w:hint="eastAsia"/>
          <w:szCs w:val="21"/>
        </w:rPr>
        <w:t>“亚的斯亚贝巴准则”）</w:t>
      </w:r>
      <w:r w:rsidR="00486615">
        <w:rPr>
          <w:rFonts w:hint="eastAsia"/>
          <w:szCs w:val="21"/>
        </w:rPr>
        <w:t>(</w:t>
      </w:r>
      <w:hyperlink r:id="rId18" w:history="1">
        <w:r w:rsidRPr="00FB4E02">
          <w:rPr>
            <w:color w:val="0000FF"/>
            <w:szCs w:val="21"/>
          </w:rPr>
          <w:t>A/67/222</w:t>
        </w:r>
      </w:hyperlink>
      <w:r w:rsidRPr="00FB4E02">
        <w:rPr>
          <w:rFonts w:hint="eastAsia"/>
          <w:color w:val="0000FF"/>
          <w:szCs w:val="21"/>
        </w:rPr>
        <w:t>和</w:t>
      </w:r>
      <w:r w:rsidRPr="00FB4E02">
        <w:rPr>
          <w:rFonts w:hint="eastAsia"/>
          <w:color w:val="0000FF"/>
          <w:szCs w:val="21"/>
        </w:rPr>
        <w:t>Corr.1</w:t>
      </w:r>
      <w:r w:rsidRPr="00FB4E02">
        <w:rPr>
          <w:rFonts w:hint="eastAsia"/>
          <w:szCs w:val="21"/>
        </w:rPr>
        <w:t>，附件</w:t>
      </w:r>
      <w:r w:rsidRPr="00FB4E02">
        <w:rPr>
          <w:rFonts w:hint="eastAsia"/>
          <w:szCs w:val="21"/>
        </w:rPr>
        <w:t>1</w:t>
      </w:r>
      <w:r w:rsidRPr="00FB4E02">
        <w:rPr>
          <w:rFonts w:hint="eastAsia"/>
          <w:szCs w:val="21"/>
        </w:rPr>
        <w:t>），并强烈建议各自的条约机构立即通过该准则。有几位主席回顾各位主席对该议题采取的积极主动办法如何积极影响了加强条约机构进程成果，并促使大会第</w:t>
      </w:r>
      <w:r w:rsidRPr="00FB4E02">
        <w:rPr>
          <w:rFonts w:hint="eastAsia"/>
          <w:szCs w:val="21"/>
        </w:rPr>
        <w:t>68/268</w:t>
      </w:r>
      <w:r w:rsidRPr="00FB4E02">
        <w:rPr>
          <w:rFonts w:hint="eastAsia"/>
          <w:szCs w:val="21"/>
        </w:rPr>
        <w:t>号决议批准了亚的斯亚贝巴准则。</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17.</w:t>
      </w:r>
      <w:r w:rsidRPr="00FB4E02">
        <w:rPr>
          <w:szCs w:val="21"/>
        </w:rPr>
        <w:tab/>
      </w:r>
      <w:r w:rsidRPr="00FB4E02">
        <w:rPr>
          <w:rFonts w:hint="eastAsia"/>
          <w:szCs w:val="21"/>
        </w:rPr>
        <w:t>第二十七次会议主席回顾，在该决议中，大会鼓励各条约机构根据其各自的任务执行亚的斯亚贝巴准则，并请各位主席向缔约国提供该准则的最新执行情况。此外，第</w:t>
      </w:r>
      <w:r w:rsidRPr="00FB4E02">
        <w:rPr>
          <w:rFonts w:hint="eastAsia"/>
          <w:szCs w:val="21"/>
        </w:rPr>
        <w:t>68/268</w:t>
      </w:r>
      <w:r w:rsidRPr="00FB4E02">
        <w:rPr>
          <w:rFonts w:hint="eastAsia"/>
          <w:szCs w:val="21"/>
        </w:rPr>
        <w:t>号决议规定的秘书长的进度报告将包括各条约机构通过和执行亚的斯亚贝巴准则的信息。因此，会议主席强调，有必要对比经验，并衡量亚的斯亚贝巴准则的实施情况。</w:t>
      </w:r>
      <w:r w:rsidRPr="00FB4E02">
        <w:rPr>
          <w:szCs w:val="21"/>
        </w:rPr>
        <w:t>人权高专办</w:t>
      </w:r>
      <w:r w:rsidRPr="00FB4E02">
        <w:rPr>
          <w:rFonts w:hint="eastAsia"/>
          <w:szCs w:val="21"/>
        </w:rPr>
        <w:t>要求所有条约机构提交报告，说明为通过和执行亚的斯亚贝巴准则采取的行动，以将其列入秘书长将于</w:t>
      </w:r>
      <w:r w:rsidRPr="00FB4E02">
        <w:rPr>
          <w:rFonts w:hint="eastAsia"/>
          <w:szCs w:val="21"/>
        </w:rPr>
        <w:t>2016</w:t>
      </w:r>
      <w:r w:rsidRPr="00FB4E02">
        <w:rPr>
          <w:rFonts w:hint="eastAsia"/>
          <w:szCs w:val="21"/>
        </w:rPr>
        <w:t>年向大会提交的进度报告中。</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18.</w:t>
      </w:r>
      <w:r w:rsidRPr="00FB4E02">
        <w:rPr>
          <w:szCs w:val="21"/>
        </w:rPr>
        <w:tab/>
      </w:r>
      <w:r w:rsidRPr="00FB4E02">
        <w:rPr>
          <w:rFonts w:hint="eastAsia"/>
          <w:szCs w:val="21"/>
        </w:rPr>
        <w:t>各位主席分享了各自的条约机构在执行亚的斯亚贝巴准则方面的经验，这些经验表明，实际情况千差万别，条约机构成员参与建设性对话、通过结论性意见及审议与个人国籍国或居住国相关的个人来文方面差别尤其大。</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19.</w:t>
      </w:r>
      <w:r w:rsidRPr="00FB4E02">
        <w:rPr>
          <w:szCs w:val="21"/>
        </w:rPr>
        <w:tab/>
      </w:r>
      <w:r w:rsidRPr="00FB4E02">
        <w:rPr>
          <w:rFonts w:hint="eastAsia"/>
          <w:szCs w:val="21"/>
        </w:rPr>
        <w:t>各位主席达成了广泛共识，认为亚的斯亚贝巴准则极大地改进了条约机构的有效运作。有几位主席强调，必须避免出现条约机构成员未能充分独立和公正行使职能的情况。他们认为，国民不参与其本国、国籍国或居住国审查的原则是一种良好做法，旨在杜绝条约机构未能充分独立和公正行使职能的情况出现；并强调连贯一致地执行该原则的重要性。</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20.</w:t>
      </w:r>
      <w:r w:rsidRPr="00FB4E02">
        <w:rPr>
          <w:szCs w:val="21"/>
        </w:rPr>
        <w:tab/>
      </w:r>
      <w:r w:rsidRPr="00FB4E02">
        <w:rPr>
          <w:rFonts w:hint="eastAsia"/>
          <w:szCs w:val="21"/>
        </w:rPr>
        <w:t>有几名主席还指出缔约国在缔约国提名和选举条约机构成员时确保条约机构成员的独立性和公正性方面负有最后责任。</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C.</w:t>
      </w:r>
      <w:r w:rsidRPr="00FB4E02">
        <w:rPr>
          <w:rFonts w:eastAsia="黑体"/>
          <w:kern w:val="0"/>
          <w:sz w:val="24"/>
          <w:szCs w:val="24"/>
          <w:lang w:val="x-none"/>
        </w:rPr>
        <w:tab/>
      </w:r>
      <w:r w:rsidRPr="00FB4E02">
        <w:rPr>
          <w:rFonts w:eastAsia="黑体" w:hint="eastAsia"/>
          <w:kern w:val="0"/>
          <w:sz w:val="24"/>
          <w:szCs w:val="24"/>
          <w:lang w:val="x-none"/>
        </w:rPr>
        <w:t>编写条约机构一般性评论的磋商流程</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21.</w:t>
      </w:r>
      <w:r w:rsidRPr="00FB4E02">
        <w:rPr>
          <w:szCs w:val="21"/>
        </w:rPr>
        <w:tab/>
      </w:r>
      <w:r w:rsidRPr="00FB4E02">
        <w:rPr>
          <w:rFonts w:hint="eastAsia"/>
          <w:szCs w:val="21"/>
        </w:rPr>
        <w:t>会议收到了秘书处关于编写条约机构一般性评论的磋商流程的说明</w:t>
      </w:r>
      <w:r w:rsidR="00486615">
        <w:rPr>
          <w:rFonts w:hint="eastAsia"/>
          <w:szCs w:val="21"/>
        </w:rPr>
        <w:t>(</w:t>
      </w:r>
      <w:r w:rsidRPr="00FB4E02">
        <w:rPr>
          <w:szCs w:val="21"/>
        </w:rPr>
        <w:t>HRI/MC/2015/4</w:t>
      </w:r>
      <w:r w:rsidRPr="00FB4E02">
        <w:rPr>
          <w:rFonts w:hint="eastAsia"/>
          <w:szCs w:val="21"/>
        </w:rPr>
        <w:t>）。会议主席具体提及对现有做法的比较分析以及供各位主席审议的内容建议，以便在磋商流程中采取通用方法。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22.</w:t>
      </w:r>
      <w:r w:rsidRPr="00FB4E02">
        <w:rPr>
          <w:szCs w:val="21"/>
        </w:rPr>
        <w:tab/>
      </w:r>
      <w:r w:rsidRPr="00FB4E02">
        <w:rPr>
          <w:rFonts w:hint="eastAsia"/>
          <w:szCs w:val="21"/>
        </w:rPr>
        <w:t>大会第</w:t>
      </w:r>
      <w:r w:rsidRPr="00FB4E02">
        <w:rPr>
          <w:rFonts w:hint="eastAsia"/>
          <w:szCs w:val="21"/>
        </w:rPr>
        <w:t>68/268</w:t>
      </w:r>
      <w:r w:rsidRPr="00FB4E02">
        <w:rPr>
          <w:rFonts w:hint="eastAsia"/>
          <w:szCs w:val="21"/>
        </w:rPr>
        <w:t>号决议第</w:t>
      </w:r>
      <w:r w:rsidRPr="00FB4E02">
        <w:rPr>
          <w:rFonts w:hint="eastAsia"/>
          <w:szCs w:val="21"/>
        </w:rPr>
        <w:t>14</w:t>
      </w:r>
      <w:r w:rsidRPr="00FB4E02">
        <w:rPr>
          <w:rFonts w:hint="eastAsia"/>
          <w:szCs w:val="21"/>
        </w:rPr>
        <w:t>段鼓励各条约机构为编写一般性评论制定统一磋商流程。在第二十六次会议上，各位主席决定将该项目纳入第二十七次会议议程。各位主席在</w:t>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24</w:t>
      </w:r>
      <w:r w:rsidRPr="00FB4E02">
        <w:rPr>
          <w:rFonts w:hint="eastAsia"/>
          <w:szCs w:val="21"/>
        </w:rPr>
        <w:t>日和</w:t>
      </w:r>
      <w:r w:rsidRPr="00FB4E02">
        <w:rPr>
          <w:rFonts w:hint="eastAsia"/>
          <w:szCs w:val="21"/>
        </w:rPr>
        <w:t>26</w:t>
      </w:r>
      <w:r w:rsidRPr="00FB4E02">
        <w:rPr>
          <w:rFonts w:hint="eastAsia"/>
          <w:szCs w:val="21"/>
        </w:rPr>
        <w:t>日对该项目进行了审议。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23.</w:t>
      </w:r>
      <w:r w:rsidRPr="00FB4E02">
        <w:rPr>
          <w:szCs w:val="21"/>
        </w:rPr>
        <w:tab/>
      </w:r>
      <w:r w:rsidRPr="00FB4E02">
        <w:rPr>
          <w:rFonts w:hint="eastAsia"/>
          <w:szCs w:val="21"/>
        </w:rPr>
        <w:t>各位主席承认，为了保证一般性评论的透明性、合理性和公开性，磋商流程必不可少。他们还强调在人权高专办网站上发布一般性评论草案以及征求各缔约国、其他条约机构、相关特别程序、联合国各机构及其他利益攸关方的意见的重要性。各位主席商定，虽然应当将收到的评论意见纳入考虑，但是，一般性评论的内容最终由条约机构负责决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24.</w:t>
      </w:r>
      <w:r w:rsidRPr="00FB4E02">
        <w:rPr>
          <w:szCs w:val="21"/>
        </w:rPr>
        <w:tab/>
      </w:r>
      <w:r w:rsidRPr="00FB4E02">
        <w:rPr>
          <w:rFonts w:hint="eastAsia"/>
          <w:szCs w:val="21"/>
        </w:rPr>
        <w:t>有几位主席还回顾，在不失法律精确性的情况下，一般性评论应当平实易懂、精炼准确。他们还对人权高专办是否有能力支持某些条约机构同时对四项一般性评论进行起草和磋商表示关切。由于有两个委员会在继续使用“一般性建议”术语，大会就“一般性评论”术语能否统一使用问题进行了简要的非结论性讨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25.</w:t>
      </w:r>
      <w:r w:rsidRPr="00FB4E02">
        <w:rPr>
          <w:szCs w:val="21"/>
        </w:rPr>
        <w:tab/>
      </w:r>
      <w:r w:rsidRPr="00FB4E02">
        <w:rPr>
          <w:rFonts w:hint="eastAsia"/>
          <w:szCs w:val="21"/>
        </w:rPr>
        <w:t>各位主席认可了一种常用的磋商方法，该方法在本报告的决定和建议中有所反映，各位主席还建议各条约机构在编写一般性评论时推广这一方法。</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D.</w:t>
      </w:r>
      <w:r w:rsidRPr="00FB4E02">
        <w:rPr>
          <w:rFonts w:eastAsia="黑体"/>
          <w:kern w:val="0"/>
          <w:sz w:val="24"/>
          <w:szCs w:val="24"/>
          <w:lang w:val="x-none"/>
        </w:rPr>
        <w:tab/>
      </w:r>
      <w:r w:rsidRPr="00FB4E02">
        <w:rPr>
          <w:rFonts w:eastAsia="黑体" w:hint="eastAsia"/>
          <w:kern w:val="0"/>
          <w:sz w:val="24"/>
          <w:szCs w:val="24"/>
          <w:lang w:val="x-none"/>
        </w:rPr>
        <w:t>缔约国报告其履行义务情况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26.</w:t>
      </w:r>
      <w:r w:rsidRPr="00FB4E02">
        <w:rPr>
          <w:szCs w:val="21"/>
        </w:rPr>
        <w:tab/>
      </w:r>
      <w:r w:rsidRPr="00FB4E02">
        <w:rPr>
          <w:rFonts w:hint="eastAsia"/>
          <w:szCs w:val="21"/>
        </w:rPr>
        <w:t>会议收到了秘书处关于缔约国及时、逾期或未向人权条约机构报告的说明</w:t>
      </w:r>
      <w:r w:rsidR="00486615">
        <w:rPr>
          <w:rFonts w:hint="eastAsia"/>
          <w:szCs w:val="21"/>
          <w:lang w:val="fr-CH"/>
        </w:rPr>
        <w:t>(</w:t>
      </w:r>
      <w:hyperlink r:id="rId19" w:history="1">
        <w:r w:rsidRPr="00FB4E02">
          <w:rPr>
            <w:color w:val="0000FF"/>
            <w:szCs w:val="21"/>
          </w:rPr>
          <w:t>HRI/MC/2015/5</w:t>
        </w:r>
      </w:hyperlink>
      <w:r w:rsidRPr="00FB4E02">
        <w:rPr>
          <w:rFonts w:hint="eastAsia"/>
          <w:szCs w:val="21"/>
        </w:rPr>
        <w:t>）。</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27.</w:t>
      </w:r>
      <w:r w:rsidRPr="00FB4E02">
        <w:rPr>
          <w:szCs w:val="21"/>
        </w:rPr>
        <w:tab/>
      </w:r>
      <w:r w:rsidRPr="00FB4E02">
        <w:rPr>
          <w:rFonts w:hint="eastAsia"/>
          <w:szCs w:val="21"/>
        </w:rPr>
        <w:t>在其第二十五次会议上，各位主席表示关切若干缔约国逾期或未向各条约机构报告，并决定将该议题作为年度主席会议议程的常设项目。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28.</w:t>
      </w:r>
      <w:r w:rsidRPr="00FB4E02">
        <w:rPr>
          <w:szCs w:val="21"/>
        </w:rPr>
        <w:tab/>
      </w:r>
      <w:r w:rsidRPr="00FB4E02">
        <w:rPr>
          <w:rFonts w:hint="eastAsia"/>
          <w:szCs w:val="21"/>
        </w:rPr>
        <w:t>会议还指出，缔约国逾期报告或不报告严重破坏了条约机构体系的有效性。在此方面，有几位主席报告了其条约机构在没有收到报告的情况下对长期逾期报告的缔约国进行审查的做法。他们商定，采用这种做法十分有益。在收到即使没有报告也要接受审查的通知后，一些缔约国要求延长截止日期，并提交了报告。未能这么做的国家通常会派出代表团参加建设性对话。因此，在缔约国完全缺席的情况下对其进行审议的情形十分少见，某些条约机构根本不存在这种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29.</w:t>
      </w:r>
      <w:r w:rsidRPr="00FB4E02">
        <w:rPr>
          <w:szCs w:val="21"/>
        </w:rPr>
        <w:tab/>
      </w:r>
      <w:r w:rsidRPr="00FB4E02">
        <w:rPr>
          <w:rFonts w:hint="eastAsia"/>
          <w:szCs w:val="21"/>
        </w:rPr>
        <w:t>各位主席欢迎在人权高专办网站上反映缔约国履行报告义务的情况</w:t>
      </w:r>
      <w:r w:rsidR="00486615">
        <w:rPr>
          <w:rFonts w:hint="eastAsia"/>
          <w:szCs w:val="21"/>
        </w:rPr>
        <w:t>(</w:t>
      </w:r>
      <w:hyperlink r:id="rId20" w:history="1">
        <w:r w:rsidRPr="00FB4E02">
          <w:rPr>
            <w:color w:val="0000FF"/>
            <w:szCs w:val="21"/>
          </w:rPr>
          <w:t>http</w:t>
        </w:r>
        <w:r w:rsidR="00486615">
          <w:rPr>
            <w:color w:val="0000FF"/>
            <w:szCs w:val="21"/>
          </w:rPr>
          <w:t>：</w:t>
        </w:r>
        <w:r w:rsidRPr="00FB4E02">
          <w:rPr>
            <w:color w:val="0000FF"/>
            <w:szCs w:val="21"/>
          </w:rPr>
          <w:t>//tbinternet.ohchr.org/_layouts/TreatyBodyExternal/</w:t>
        </w:r>
        <w:r w:rsidRPr="00FB4E02">
          <w:rPr>
            <w:rFonts w:hint="eastAsia"/>
            <w:color w:val="0000FF"/>
            <w:szCs w:val="21"/>
          </w:rPr>
          <w:t xml:space="preserve"> </w:t>
        </w:r>
        <w:r w:rsidRPr="00FB4E02">
          <w:rPr>
            <w:color w:val="0000FF"/>
            <w:szCs w:val="21"/>
          </w:rPr>
          <w:t>Late</w:t>
        </w:r>
        <w:r w:rsidRPr="00FB4E02">
          <w:rPr>
            <w:rFonts w:hint="eastAsia"/>
            <w:color w:val="0000FF"/>
            <w:szCs w:val="21"/>
          </w:rPr>
          <w:t xml:space="preserve"> </w:t>
        </w:r>
        <w:r w:rsidRPr="00FB4E02">
          <w:rPr>
            <w:color w:val="0000FF"/>
            <w:szCs w:val="21"/>
          </w:rPr>
          <w:t>Reporting.aspx</w:t>
        </w:r>
      </w:hyperlink>
      <w:r w:rsidRPr="00FB4E02">
        <w:rPr>
          <w:rFonts w:hint="eastAsia"/>
          <w:szCs w:val="21"/>
        </w:rPr>
        <w:t>），并请人权高专办继续更新该信息。各位主席进而决定在下次会议上深入讨论各缔约国履行报告义务的情况。</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E.</w:t>
      </w:r>
      <w:r w:rsidRPr="00FB4E02">
        <w:rPr>
          <w:rFonts w:eastAsia="黑体"/>
          <w:kern w:val="0"/>
          <w:sz w:val="24"/>
          <w:szCs w:val="24"/>
          <w:lang w:val="x-none"/>
        </w:rPr>
        <w:tab/>
      </w:r>
      <w:r w:rsidRPr="00FB4E02">
        <w:rPr>
          <w:rFonts w:eastAsia="黑体" w:hint="eastAsia"/>
          <w:kern w:val="0"/>
          <w:sz w:val="24"/>
          <w:szCs w:val="24"/>
          <w:lang w:val="x-none"/>
        </w:rPr>
        <w:t>介绍</w:t>
      </w:r>
      <w:r w:rsidRPr="00FB4E02">
        <w:rPr>
          <w:rFonts w:eastAsia="黑体"/>
          <w:kern w:val="0"/>
          <w:sz w:val="24"/>
          <w:szCs w:val="24"/>
          <w:lang w:val="x-none"/>
        </w:rPr>
        <w:t>联合国人权事务高级专员办事处</w:t>
      </w:r>
      <w:r w:rsidRPr="00FB4E02">
        <w:rPr>
          <w:rFonts w:eastAsia="黑体" w:hint="eastAsia"/>
          <w:kern w:val="0"/>
          <w:sz w:val="24"/>
          <w:szCs w:val="24"/>
          <w:lang w:val="x-none"/>
        </w:rPr>
        <w:t>的条约机构能力建设方案</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30.</w:t>
      </w:r>
      <w:r w:rsidRPr="00FB4E02">
        <w:rPr>
          <w:szCs w:val="21"/>
        </w:rPr>
        <w:tab/>
      </w:r>
      <w:r w:rsidRPr="00FB4E02">
        <w:rPr>
          <w:rFonts w:hint="eastAsia"/>
          <w:szCs w:val="21"/>
        </w:rPr>
        <w:t>应第二十六次主席会议的要求，</w:t>
      </w:r>
      <w:r w:rsidRPr="00FB4E02">
        <w:rPr>
          <w:szCs w:val="21"/>
        </w:rPr>
        <w:t>人权高专办</w:t>
      </w:r>
      <w:r w:rsidRPr="00FB4E02">
        <w:rPr>
          <w:rFonts w:hint="eastAsia"/>
          <w:szCs w:val="21"/>
        </w:rPr>
        <w:t>能力建设和协调科科长向会议介绍了根据大会第</w:t>
      </w:r>
      <w:r w:rsidRPr="00FB4E02">
        <w:rPr>
          <w:rFonts w:hint="eastAsia"/>
          <w:szCs w:val="21"/>
        </w:rPr>
        <w:t>68/268</w:t>
      </w:r>
      <w:r w:rsidRPr="00FB4E02">
        <w:rPr>
          <w:rFonts w:hint="eastAsia"/>
          <w:szCs w:val="21"/>
        </w:rPr>
        <w:t>号决议第</w:t>
      </w:r>
      <w:r w:rsidRPr="00FB4E02">
        <w:rPr>
          <w:rFonts w:hint="eastAsia"/>
          <w:szCs w:val="21"/>
        </w:rPr>
        <w:t>17</w:t>
      </w:r>
      <w:r w:rsidRPr="00FB4E02">
        <w:rPr>
          <w:rFonts w:hint="eastAsia"/>
          <w:szCs w:val="21"/>
        </w:rPr>
        <w:t>段至第</w:t>
      </w:r>
      <w:r w:rsidRPr="00FB4E02">
        <w:rPr>
          <w:rFonts w:hint="eastAsia"/>
          <w:szCs w:val="21"/>
        </w:rPr>
        <w:t>20</w:t>
      </w:r>
      <w:r w:rsidRPr="00FB4E02">
        <w:rPr>
          <w:rFonts w:hint="eastAsia"/>
          <w:szCs w:val="21"/>
        </w:rPr>
        <w:t>段制定的能力建设方案。</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31.</w:t>
      </w:r>
      <w:r w:rsidRPr="00FB4E02">
        <w:rPr>
          <w:szCs w:val="21"/>
        </w:rPr>
        <w:tab/>
      </w:r>
      <w:r w:rsidRPr="00FB4E02">
        <w:rPr>
          <w:rFonts w:hint="eastAsia"/>
          <w:szCs w:val="21"/>
        </w:rPr>
        <w:t>该方案于</w:t>
      </w:r>
      <w:r w:rsidRPr="00FB4E02">
        <w:rPr>
          <w:rFonts w:hint="eastAsia"/>
          <w:szCs w:val="21"/>
        </w:rPr>
        <w:t>2015</w:t>
      </w:r>
      <w:r w:rsidRPr="00FB4E02">
        <w:rPr>
          <w:rFonts w:hint="eastAsia"/>
          <w:szCs w:val="21"/>
        </w:rPr>
        <w:t>年</w:t>
      </w:r>
      <w:r w:rsidRPr="00FB4E02">
        <w:rPr>
          <w:rFonts w:hint="eastAsia"/>
          <w:szCs w:val="21"/>
        </w:rPr>
        <w:t>1</w:t>
      </w:r>
      <w:r w:rsidRPr="00FB4E02">
        <w:rPr>
          <w:rFonts w:hint="eastAsia"/>
          <w:szCs w:val="21"/>
        </w:rPr>
        <w:t>月启动，主要包括以下内容：</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rPr>
      </w:pPr>
      <w:r w:rsidRPr="00FB4E02">
        <w:rPr>
          <w:rFonts w:hint="eastAsia"/>
          <w:szCs w:val="21"/>
        </w:rPr>
        <w:t>(a)</w:t>
      </w:r>
      <w:r w:rsidRPr="00FB4E02">
        <w:rPr>
          <w:rFonts w:hint="eastAsia"/>
          <w:szCs w:val="21"/>
        </w:rPr>
        <w:tab/>
      </w:r>
      <w:r w:rsidRPr="00FB4E02">
        <w:rPr>
          <w:rFonts w:hint="eastAsia"/>
          <w:szCs w:val="21"/>
        </w:rPr>
        <w:t>向请求援助的国家提供直接援助，帮助其设立或强化国家报告和后续跟进机制；</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rPr>
      </w:pPr>
      <w:r w:rsidRPr="00FB4E02">
        <w:rPr>
          <w:rFonts w:hint="eastAsia"/>
          <w:szCs w:val="21"/>
        </w:rPr>
        <w:t>(b)</w:t>
      </w:r>
      <w:r w:rsidRPr="00FB4E02">
        <w:rPr>
          <w:rFonts w:hint="eastAsia"/>
          <w:szCs w:val="21"/>
        </w:rPr>
        <w:tab/>
      </w:r>
      <w:r w:rsidRPr="00FB4E02">
        <w:rPr>
          <w:rFonts w:hint="eastAsia"/>
          <w:szCs w:val="21"/>
        </w:rPr>
        <w:t>在人权高专办区域办事处部署能力建设干事，以强化国家为条约机构编写报告的能力；</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rPr>
      </w:pPr>
      <w:r w:rsidRPr="00FB4E02">
        <w:rPr>
          <w:rFonts w:hint="eastAsia"/>
          <w:szCs w:val="21"/>
        </w:rPr>
        <w:t>(c)</w:t>
      </w:r>
      <w:r w:rsidRPr="00FB4E02">
        <w:rPr>
          <w:rFonts w:hint="eastAsia"/>
          <w:szCs w:val="21"/>
        </w:rPr>
        <w:tab/>
      </w:r>
      <w:r w:rsidRPr="00FB4E02">
        <w:rPr>
          <w:rFonts w:hint="eastAsia"/>
          <w:szCs w:val="21"/>
        </w:rPr>
        <w:t>对国家官员开展次区域培训，以确保能力建设措施能产生最广泛的影响；</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rPr>
      </w:pPr>
      <w:r w:rsidRPr="00FB4E02">
        <w:rPr>
          <w:rFonts w:hint="eastAsia"/>
          <w:szCs w:val="21"/>
        </w:rPr>
        <w:t>(d)</w:t>
      </w:r>
      <w:r w:rsidRPr="00FB4E02">
        <w:rPr>
          <w:rFonts w:hint="eastAsia"/>
          <w:szCs w:val="21"/>
        </w:rPr>
        <w:tab/>
      </w:r>
      <w:r w:rsidRPr="00FB4E02">
        <w:rPr>
          <w:rFonts w:hint="eastAsia"/>
          <w:szCs w:val="21"/>
        </w:rPr>
        <w:t>编制一份培训员名册；</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szCs w:val="21"/>
        </w:rPr>
      </w:pPr>
      <w:r w:rsidRPr="00FB4E02">
        <w:rPr>
          <w:rFonts w:hint="eastAsia"/>
          <w:szCs w:val="21"/>
        </w:rPr>
        <w:t>(e)</w:t>
      </w:r>
      <w:r w:rsidRPr="00FB4E02">
        <w:rPr>
          <w:rFonts w:hint="eastAsia"/>
          <w:szCs w:val="21"/>
        </w:rPr>
        <w:tab/>
      </w:r>
      <w:r w:rsidRPr="00FB4E02">
        <w:rPr>
          <w:rFonts w:hint="eastAsia"/>
          <w:szCs w:val="21"/>
        </w:rPr>
        <w:t>开发与条约机构接触的培训和信息工具以及维护</w:t>
      </w:r>
      <w:r w:rsidRPr="00FB4E02">
        <w:rPr>
          <w:szCs w:val="21"/>
        </w:rPr>
        <w:t>世界人权索引</w:t>
      </w:r>
      <w:r w:rsidRPr="00FB4E02">
        <w:rPr>
          <w:rFonts w:hint="eastAsia"/>
          <w:szCs w:val="21"/>
        </w:rPr>
        <w:t>及</w:t>
      </w:r>
      <w:r w:rsidRPr="00FB4E02">
        <w:rPr>
          <w:szCs w:val="21"/>
        </w:rPr>
        <w:t>条约机构</w:t>
      </w:r>
      <w:r w:rsidRPr="00FB4E02">
        <w:rPr>
          <w:rFonts w:hint="eastAsia"/>
          <w:szCs w:val="21"/>
        </w:rPr>
        <w:t>文件</w:t>
      </w:r>
      <w:r w:rsidRPr="00FB4E02">
        <w:rPr>
          <w:szCs w:val="21"/>
        </w:rPr>
        <w:t>数据库</w:t>
      </w:r>
      <w:r w:rsidRPr="00FB4E02">
        <w:rPr>
          <w:rFonts w:hint="eastAsia"/>
          <w:szCs w:val="21"/>
        </w:rPr>
        <w:t>。</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32.</w:t>
      </w:r>
      <w:r w:rsidRPr="00FB4E02">
        <w:rPr>
          <w:szCs w:val="21"/>
        </w:rPr>
        <w:tab/>
      </w:r>
      <w:r w:rsidRPr="00FB4E02">
        <w:rPr>
          <w:rFonts w:hint="eastAsia"/>
          <w:szCs w:val="21"/>
        </w:rPr>
        <w:t>该方案在试图确保全面覆盖的同时，还优先处理有不报告或逾期报告记录的缔约国以及计划设立或完善国家常设报告及后续跟进机制的缔约国。</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33.</w:t>
      </w:r>
      <w:r w:rsidRPr="00FB4E02">
        <w:rPr>
          <w:szCs w:val="21"/>
        </w:rPr>
        <w:tab/>
      </w:r>
      <w:r w:rsidRPr="00FB4E02">
        <w:rPr>
          <w:rFonts w:hint="eastAsia"/>
          <w:szCs w:val="21"/>
        </w:rPr>
        <w:t>各位主席对人权高专办的条约机构能力建设方案表示赞赏并进行更新。防范酷刑小组委员会主席表达了该小组委员会成员的愿望，希望该能力建设方案也将涵盖其条约机构根据《</w:t>
      </w:r>
      <w:r w:rsidRPr="00FB4E02">
        <w:rPr>
          <w:szCs w:val="21"/>
        </w:rPr>
        <w:t>禁止酷刑公约任择议定书</w:t>
      </w:r>
      <w:r w:rsidRPr="00FB4E02">
        <w:rPr>
          <w:rFonts w:hint="eastAsia"/>
          <w:szCs w:val="21"/>
        </w:rPr>
        <w:t>》承担的具体的能力建设责任，即，向国家预防性机制提供咨询和援助。</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F.</w:t>
      </w:r>
      <w:r w:rsidRPr="00FB4E02">
        <w:rPr>
          <w:rFonts w:eastAsia="黑体"/>
          <w:kern w:val="0"/>
          <w:sz w:val="24"/>
          <w:szCs w:val="24"/>
          <w:lang w:val="x-none"/>
        </w:rPr>
        <w:tab/>
      </w:r>
      <w:r w:rsidRPr="00FB4E02">
        <w:rPr>
          <w:rFonts w:eastAsia="黑体" w:hint="eastAsia"/>
          <w:kern w:val="0"/>
          <w:sz w:val="24"/>
          <w:szCs w:val="24"/>
          <w:lang w:val="x-none"/>
        </w:rPr>
        <w:t>报复</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lang w:val="fr-CH"/>
        </w:rPr>
      </w:pPr>
      <w:r w:rsidRPr="00FB4E02">
        <w:rPr>
          <w:szCs w:val="21"/>
        </w:rPr>
        <w:t>34.</w:t>
      </w:r>
      <w:r w:rsidRPr="00FB4E02">
        <w:rPr>
          <w:szCs w:val="21"/>
        </w:rPr>
        <w:tab/>
      </w:r>
      <w:r w:rsidRPr="00FB4E02">
        <w:rPr>
          <w:rFonts w:hint="eastAsia"/>
          <w:szCs w:val="21"/>
        </w:rPr>
        <w:t>在其第二十六次会议上，各位主席决定在第二十七次会议上制订并通过一项反对报复的条约机构共同政策</w:t>
      </w:r>
      <w:r w:rsidR="00486615">
        <w:rPr>
          <w:rFonts w:hint="eastAsia"/>
          <w:szCs w:val="21"/>
        </w:rPr>
        <w:t>(</w:t>
      </w:r>
      <w:r w:rsidRPr="00FB4E02">
        <w:rPr>
          <w:szCs w:val="21"/>
        </w:rPr>
        <w:t>A/69/285</w:t>
      </w:r>
      <w:r w:rsidRPr="00FB4E02">
        <w:rPr>
          <w:rFonts w:hint="eastAsia"/>
          <w:szCs w:val="21"/>
        </w:rPr>
        <w:t>，第</w:t>
      </w:r>
      <w:r w:rsidRPr="00FB4E02">
        <w:rPr>
          <w:szCs w:val="21"/>
        </w:rPr>
        <w:t>111</w:t>
      </w:r>
      <w:r w:rsidRPr="00FB4E02">
        <w:rPr>
          <w:rFonts w:hint="eastAsia"/>
          <w:szCs w:val="21"/>
        </w:rPr>
        <w:t>段）。会议收到了秘书处关于在联合国人权机制背景下的报复行为的说明</w:t>
      </w:r>
      <w:r w:rsidR="00486615">
        <w:rPr>
          <w:rFonts w:hint="eastAsia"/>
          <w:szCs w:val="21"/>
          <w:lang w:val="fr-CH"/>
        </w:rPr>
        <w:t>(</w:t>
      </w:r>
      <w:r w:rsidRPr="00FB4E02">
        <w:rPr>
          <w:szCs w:val="21"/>
          <w:lang w:val="fr-CH"/>
        </w:rPr>
        <w:t>HRI/MC/2015/3</w:t>
      </w:r>
      <w:r w:rsidRPr="00FB4E02">
        <w:rPr>
          <w:rFonts w:hint="eastAsia"/>
          <w:szCs w:val="21"/>
          <w:lang w:val="fr-CH"/>
        </w:rPr>
        <w:t>）。此外，各位主席审议了应其要求提交的有关报复行为的准则草案。</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lang w:val="en"/>
        </w:rPr>
      </w:pPr>
      <w:r w:rsidRPr="00FB4E02">
        <w:rPr>
          <w:szCs w:val="21"/>
          <w:lang w:val="fr-CH"/>
        </w:rPr>
        <w:t>35.</w:t>
      </w:r>
      <w:r w:rsidRPr="00FB4E02">
        <w:rPr>
          <w:szCs w:val="21"/>
          <w:lang w:val="fr-CH"/>
        </w:rPr>
        <w:tab/>
      </w:r>
      <w:r w:rsidRPr="00FB4E02">
        <w:rPr>
          <w:rFonts w:hint="eastAsia"/>
          <w:szCs w:val="21"/>
          <w:lang w:val="fr-CH"/>
        </w:rPr>
        <w:t>正是</w:t>
      </w:r>
      <w:r w:rsidRPr="00FB4E02">
        <w:rPr>
          <w:rFonts w:hint="eastAsia"/>
          <w:szCs w:val="21"/>
        </w:rPr>
        <w:t>在此项要求及</w:t>
      </w:r>
      <w:r w:rsidRPr="00FB4E02">
        <w:rPr>
          <w:rFonts w:hint="eastAsia"/>
          <w:szCs w:val="21"/>
          <w:lang w:val="fr-CH"/>
        </w:rPr>
        <w:t>2015</w:t>
      </w:r>
      <w:r w:rsidRPr="00FB4E02">
        <w:rPr>
          <w:rFonts w:hint="eastAsia"/>
          <w:szCs w:val="21"/>
        </w:rPr>
        <w:t>年</w:t>
      </w:r>
      <w:r w:rsidRPr="00FB4E02">
        <w:rPr>
          <w:rFonts w:hint="eastAsia"/>
          <w:szCs w:val="21"/>
          <w:lang w:val="fr-CH"/>
        </w:rPr>
        <w:t>1</w:t>
      </w:r>
      <w:r w:rsidRPr="00FB4E02">
        <w:rPr>
          <w:rFonts w:hint="eastAsia"/>
          <w:szCs w:val="21"/>
        </w:rPr>
        <w:t>月在联合王国举行的主席非正式会议期间提出的指导的基础上</w:t>
      </w:r>
      <w:r w:rsidRPr="00FB4E02">
        <w:rPr>
          <w:rFonts w:hint="eastAsia"/>
          <w:szCs w:val="21"/>
          <w:lang w:val="fr-CH"/>
        </w:rPr>
        <w:t>，关于报复行为的准则草案提前七周起草完毕并提交给大会，这样，所有条约机构就有时间开展闭会期间磋商。会议主席回顾，报复行为对条约机构体系整体而言是一项重要挑战，各位主席倡议将报复问题列入大会第</w:t>
      </w:r>
      <w:r w:rsidRPr="00FB4E02">
        <w:rPr>
          <w:rFonts w:hint="eastAsia"/>
          <w:szCs w:val="21"/>
          <w:lang w:val="fr-CH"/>
        </w:rPr>
        <w:t>68/268</w:t>
      </w:r>
      <w:r w:rsidRPr="00FB4E02">
        <w:rPr>
          <w:rFonts w:hint="eastAsia"/>
          <w:szCs w:val="21"/>
          <w:lang w:val="fr-CH"/>
        </w:rPr>
        <w:t>号决议。</w:t>
      </w:r>
      <w:r w:rsidRPr="00FB4E02">
        <w:rPr>
          <w:rFonts w:hint="eastAsia"/>
          <w:szCs w:val="21"/>
        </w:rPr>
        <w:t>各位主席要采取的下一步是，通过批准圣何塞准则并鼓励各条约机构通过该准则，将对报复行为的谴责付诸实施。</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36.</w:t>
      </w:r>
      <w:r w:rsidRPr="00FB4E02">
        <w:rPr>
          <w:szCs w:val="21"/>
        </w:rPr>
        <w:tab/>
      </w:r>
      <w:r w:rsidRPr="00FB4E02">
        <w:rPr>
          <w:rFonts w:hint="eastAsia"/>
          <w:szCs w:val="21"/>
        </w:rPr>
        <w:t>各位主席概述了各自委员会对该专题的讨论，大多数主席还能够就准则草案发表评论。在之后的讨论期间，有几位主席指出，各缔约国承担的与条约机构合作的义务阻止它对</w:t>
      </w:r>
      <w:r w:rsidRPr="00FB4E02">
        <w:rPr>
          <w:szCs w:val="21"/>
        </w:rPr>
        <w:t>寻求、现在或曾经与</w:t>
      </w:r>
      <w:r w:rsidRPr="00FB4E02">
        <w:rPr>
          <w:rFonts w:hint="eastAsia"/>
          <w:szCs w:val="21"/>
        </w:rPr>
        <w:t>条约机构</w:t>
      </w:r>
      <w:r w:rsidRPr="00FB4E02">
        <w:rPr>
          <w:szCs w:val="21"/>
        </w:rPr>
        <w:t>开展合作的人</w:t>
      </w:r>
      <w:r w:rsidRPr="00FB4E02">
        <w:rPr>
          <w:rFonts w:hint="eastAsia"/>
          <w:szCs w:val="21"/>
        </w:rPr>
        <w:t>进行恐吓或报复。一些人权文书明确承认此项义务。</w:t>
      </w:r>
      <w:r w:rsidRPr="00FB4E02">
        <w:rPr>
          <w:szCs w:val="21"/>
          <w:vertAlign w:val="superscript"/>
        </w:rPr>
        <w:footnoteReference w:id="1"/>
      </w:r>
      <w:r w:rsidRPr="00FB4E02">
        <w:rPr>
          <w:rFonts w:hint="eastAsia"/>
          <w:szCs w:val="21"/>
        </w:rPr>
        <w:t>此外，各人权文书普遍认为，即使没有法律义务，条约机构仍有道德责任解决这一关切，如果不能解决这一关切，条约机构将无法得到受害者和民间社会对话者的配合。</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37.</w:t>
      </w:r>
      <w:r w:rsidRPr="00FB4E02">
        <w:rPr>
          <w:szCs w:val="21"/>
        </w:rPr>
        <w:tab/>
      </w:r>
      <w:r w:rsidRPr="00FB4E02">
        <w:rPr>
          <w:rFonts w:hint="eastAsia"/>
          <w:szCs w:val="21"/>
        </w:rPr>
        <w:t>有几位主席回顾了有人因为与条约机构及其他联合国人权机制合作而遭到报复的事件，这包括法外杀戮、酷刑和</w:t>
      </w:r>
      <w:r w:rsidRPr="00FB4E02">
        <w:rPr>
          <w:szCs w:val="21"/>
        </w:rPr>
        <w:t>禁止与外界接触的</w:t>
      </w:r>
      <w:r w:rsidRPr="00FB4E02">
        <w:rPr>
          <w:rFonts w:hint="eastAsia"/>
          <w:szCs w:val="21"/>
        </w:rPr>
        <w:t>任意拘留。各位主席商定，报复可能表现为多种形式。例如，高级官员可能会公开指责人权捍卫者为叛国者，或者以其他方式对人权捍卫者进行诽谤。对个人进行恐吓，从根本上阻止他们参与条约机构的活动也是一项真正的关切。此外，会议指出，报复的性质也会随着时间的推移而不断变化，考虑到与条约机构合作的利益攸关方千差万别，他们遭到报复的性质也各不相同。有几位主席认为，因此，他们很难确定恐吓和报复的定义，以便全面预见可能出现的所有相关问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38.</w:t>
      </w:r>
      <w:r w:rsidRPr="00FB4E02">
        <w:rPr>
          <w:szCs w:val="21"/>
        </w:rPr>
        <w:tab/>
      </w:r>
      <w:r w:rsidRPr="00FB4E02">
        <w:rPr>
          <w:rFonts w:hint="eastAsia"/>
          <w:szCs w:val="21"/>
        </w:rPr>
        <w:t>有几位主席还指出，威胁不仅来自缔约国，还可能来自非国家行为体。一位主席提到了在押犯受到其他囚犯恐吓的实例。另一位主席提到，私营部门是报复和恐吓的潜在来源。各位主席强调，各国也有义务为遭受非国家行为体威胁的人提供保护。</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39.</w:t>
      </w:r>
      <w:r w:rsidRPr="00FB4E02">
        <w:rPr>
          <w:szCs w:val="21"/>
        </w:rPr>
        <w:tab/>
      </w:r>
      <w:r w:rsidRPr="00FB4E02">
        <w:rPr>
          <w:rFonts w:hint="eastAsia"/>
          <w:szCs w:val="21"/>
        </w:rPr>
        <w:t>会议指出，大多数条约机构已经开始颁布措施，解决恐吓和报复问题。除消除对妇女歧视委员会和保护所有移徙工人及其家庭成员权利委员会外，所有条约机构都任命了一名或多名报复问题报告员或联络人。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40.</w:t>
      </w:r>
      <w:r w:rsidRPr="00FB4E02">
        <w:rPr>
          <w:szCs w:val="21"/>
        </w:rPr>
        <w:tab/>
      </w:r>
      <w:r w:rsidRPr="00FB4E02">
        <w:rPr>
          <w:rFonts w:hint="eastAsia"/>
          <w:szCs w:val="21"/>
        </w:rPr>
        <w:t>会议还指出，条约机构采取的行动应包括预防措施及恐吓和报复行为发生后的后续跟进措施。有几位主席还指出来自国家人权机构和民间社会组织的反馈，认识到，除与其他人权机制协调行动之外，相关机构还应立即对恐吓和报复行为做出应对。</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41.</w:t>
      </w:r>
      <w:r w:rsidRPr="00FB4E02">
        <w:rPr>
          <w:szCs w:val="21"/>
        </w:rPr>
        <w:tab/>
      </w:r>
      <w:r w:rsidRPr="00FB4E02">
        <w:rPr>
          <w:rFonts w:hint="eastAsia"/>
          <w:szCs w:val="21"/>
        </w:rPr>
        <w:t>各位主席一致批准了反对恐吓和报复的准则</w:t>
      </w:r>
      <w:r w:rsidR="00486615">
        <w:rPr>
          <w:rFonts w:hint="eastAsia"/>
          <w:szCs w:val="21"/>
        </w:rPr>
        <w:t>(</w:t>
      </w:r>
      <w:r w:rsidRPr="00FB4E02">
        <w:rPr>
          <w:rFonts w:hint="eastAsia"/>
          <w:szCs w:val="21"/>
        </w:rPr>
        <w:t>“圣何塞准则”）</w:t>
      </w:r>
      <w:r w:rsidRPr="00FB4E02">
        <w:rPr>
          <w:szCs w:val="21"/>
          <w:vertAlign w:val="superscript"/>
        </w:rPr>
        <w:t xml:space="preserve"> </w:t>
      </w:r>
      <w:r w:rsidRPr="00FB4E02">
        <w:rPr>
          <w:szCs w:val="21"/>
          <w:vertAlign w:val="superscript"/>
        </w:rPr>
        <w:footnoteReference w:id="2"/>
      </w:r>
      <w:r w:rsidRPr="00FB4E02">
        <w:rPr>
          <w:rFonts w:hint="eastAsia"/>
          <w:szCs w:val="21"/>
        </w:rPr>
        <w:t>，并建议所有条约机构通过该准则。他们还重申了之前的决定，将恐吓和报复问题作为常设项目保留在其年度会议议程上。</w:t>
      </w:r>
    </w:p>
    <w:p w:rsidR="00FB4E02" w:rsidRPr="00FB4E02" w:rsidRDefault="00FB4E02" w:rsidP="00FB4E02">
      <w:pPr>
        <w:keepNext/>
        <w:keepLines/>
        <w:tabs>
          <w:tab w:val="left" w:pos="1276"/>
        </w:tabs>
        <w:suppressAutoHyphens/>
        <w:spacing w:after="140" w:line="400" w:lineRule="exact"/>
        <w:ind w:left="1276" w:right="1264" w:hanging="567"/>
        <w:outlineLvl w:val="1"/>
        <w:rPr>
          <w:rFonts w:eastAsia="黑体"/>
          <w:kern w:val="0"/>
          <w:sz w:val="24"/>
          <w:szCs w:val="24"/>
          <w:lang w:val="x-none"/>
        </w:rPr>
      </w:pPr>
      <w:r w:rsidRPr="00FB4E02">
        <w:rPr>
          <w:rFonts w:eastAsia="黑体"/>
          <w:kern w:val="0"/>
          <w:sz w:val="24"/>
          <w:szCs w:val="24"/>
          <w:lang w:val="x-none"/>
        </w:rPr>
        <w:t>G.</w:t>
      </w:r>
      <w:r w:rsidRPr="00FB4E02">
        <w:rPr>
          <w:rFonts w:eastAsia="黑体"/>
          <w:kern w:val="0"/>
          <w:sz w:val="24"/>
          <w:szCs w:val="24"/>
          <w:lang w:val="x-none"/>
        </w:rPr>
        <w:tab/>
      </w:r>
      <w:r w:rsidRPr="00FB4E02">
        <w:rPr>
          <w:rFonts w:eastAsia="黑体" w:hint="eastAsia"/>
          <w:kern w:val="0"/>
          <w:sz w:val="24"/>
          <w:szCs w:val="24"/>
          <w:lang w:val="x-none"/>
        </w:rPr>
        <w:t>2015</w:t>
      </w:r>
      <w:r w:rsidRPr="00FB4E02">
        <w:rPr>
          <w:rFonts w:eastAsia="黑体" w:hint="eastAsia"/>
          <w:kern w:val="0"/>
          <w:sz w:val="24"/>
          <w:szCs w:val="24"/>
          <w:lang w:val="x-none"/>
        </w:rPr>
        <w:t>年后发展议程</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bCs/>
          <w:szCs w:val="21"/>
        </w:rPr>
      </w:pPr>
      <w:r w:rsidRPr="00FB4E02">
        <w:rPr>
          <w:szCs w:val="21"/>
        </w:rPr>
        <w:t>42.</w:t>
      </w:r>
      <w:r w:rsidRPr="00FB4E02">
        <w:rPr>
          <w:szCs w:val="21"/>
        </w:rPr>
        <w:tab/>
      </w:r>
      <w:r w:rsidRPr="00FB4E02">
        <w:rPr>
          <w:rFonts w:hint="eastAsia"/>
          <w:szCs w:val="21"/>
        </w:rPr>
        <w:t>在该议程项目下，各位主席通过了关于人权与</w:t>
      </w:r>
      <w:r w:rsidRPr="00FB4E02">
        <w:rPr>
          <w:rFonts w:hint="eastAsia"/>
          <w:szCs w:val="21"/>
        </w:rPr>
        <w:t>2015</w:t>
      </w:r>
      <w:r w:rsidRPr="00FB4E02">
        <w:rPr>
          <w:rFonts w:hint="eastAsia"/>
          <w:szCs w:val="21"/>
        </w:rPr>
        <w:t>年后发展议程的联合声明</w:t>
      </w:r>
      <w:r w:rsidR="00486615">
        <w:rPr>
          <w:rFonts w:hint="eastAsia"/>
          <w:szCs w:val="21"/>
        </w:rPr>
        <w:t>(</w:t>
      </w:r>
      <w:r w:rsidRPr="00FB4E02">
        <w:rPr>
          <w:rFonts w:hint="eastAsia"/>
          <w:szCs w:val="21"/>
        </w:rPr>
        <w:t>见附件一），并要求人权高专办向各政府间论坛和相关利益攸关方传播这一联合声明。</w:t>
      </w:r>
    </w:p>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lang w:val="x-none"/>
        </w:rPr>
      </w:pPr>
      <w:r w:rsidRPr="00FB4E02">
        <w:rPr>
          <w:rFonts w:eastAsia="黑体" w:hint="eastAsia"/>
          <w:kern w:val="0"/>
          <w:sz w:val="28"/>
          <w:lang w:val="x-none"/>
        </w:rPr>
        <w:t>四．</w:t>
      </w:r>
      <w:r w:rsidRPr="00FB4E02">
        <w:rPr>
          <w:rFonts w:eastAsia="黑体"/>
          <w:kern w:val="0"/>
          <w:sz w:val="28"/>
          <w:lang w:val="x-none"/>
        </w:rPr>
        <w:tab/>
      </w:r>
      <w:r w:rsidRPr="00FB4E02">
        <w:rPr>
          <w:rFonts w:eastAsia="黑体" w:hint="eastAsia"/>
          <w:kern w:val="0"/>
          <w:sz w:val="28"/>
          <w:lang w:val="x-none"/>
        </w:rPr>
        <w:t>人权小组会议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43.</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23</w:t>
      </w:r>
      <w:r w:rsidRPr="00FB4E02">
        <w:rPr>
          <w:rFonts w:hint="eastAsia"/>
          <w:szCs w:val="21"/>
        </w:rPr>
        <w:t>日，各位主席参加了由美洲人权研究所组织的人权小组会议。第一部分由美洲人权法院当选法官伊丽莎白·奥迪奥·贝尼托主持，讨论美洲人权体系与联合国人权体系之间的关系。人权事务委员会主席萨尔维奥利先生在发言时，呼吁美洲各机构和国际人权条约机构密切合作，尤其是在判例统一方面密切合作。美洲人权委员会人权专员詹姆斯·卡瓦拉罗重点介绍了美洲人权委员会新的专题工作和工作方法。他强调实地访问及友好解决案件的积极成果。他告知与会者，美洲人权委员会在其法律裁决中经常借鉴国际人权机制的工作，尤其是各条约机构的工作。残疾人权利委员会主席玛丽·索莱达·西斯特纳斯·雷耶斯谈到公共政策及立法在人权条约执行过程中的作用，并着重介绍对遭受歧视的个人和群体的暂行特别措施。</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44.</w:t>
      </w:r>
      <w:r w:rsidRPr="00FB4E02">
        <w:rPr>
          <w:szCs w:val="21"/>
        </w:rPr>
        <w:tab/>
      </w:r>
      <w:r w:rsidRPr="00FB4E02">
        <w:rPr>
          <w:rFonts w:hint="eastAsia"/>
          <w:szCs w:val="21"/>
        </w:rPr>
        <w:t>禁止酷刑委员会主席格罗斯曼先生强调，美洲人权体系与国际人权体系的合作是必要的，能以有限的资源实现效率最大化，并且强调两个体系的补充性。例如，各条约机构可以通过缔约国报告程序权衡与更大的公共政策相关的关切。其个人来文程序可能比求助美洲人权体系效率更高。美洲人权法院院长温贝托·谢拉指出美洲法院在判例和方法方面取得的最新进展以及与其他人权机构的潜在关系，他提及该法院在移徙者和土著人民的人权方面所做的工作以及其利用实地访问情况。美洲法院还与该区域的宪法法院接触，进一步促进国家一级的司法“惯例”审查，</w:t>
      </w:r>
      <w:r w:rsidR="00486615">
        <w:rPr>
          <w:rFonts w:hint="eastAsia"/>
          <w:szCs w:val="21"/>
        </w:rPr>
        <w:t>(</w:t>
      </w:r>
      <w:r w:rsidRPr="00FB4E02">
        <w:rPr>
          <w:rFonts w:hint="eastAsia"/>
          <w:szCs w:val="21"/>
        </w:rPr>
        <w:t>即，对国家的决定或措施遵守《美洲人权公约》情况进行评估）。</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45.</w:t>
      </w:r>
      <w:r w:rsidRPr="00FB4E02">
        <w:rPr>
          <w:szCs w:val="21"/>
        </w:rPr>
        <w:tab/>
      </w:r>
      <w:r w:rsidRPr="00FB4E02">
        <w:rPr>
          <w:rFonts w:hint="eastAsia"/>
          <w:szCs w:val="21"/>
        </w:rPr>
        <w:t>小组会议第二部分由美洲人权研究所执行主任约瑟夫·汤普森主持，讨论对人权捍卫者的报复行为。防范酷刑小组委员会主席</w:t>
      </w:r>
      <w:r w:rsidRPr="00FB4E02">
        <w:rPr>
          <w:rFonts w:hint="eastAsia"/>
          <w:szCs w:val="21"/>
          <w:lang w:val="fr-CH"/>
        </w:rPr>
        <w:t>马尔科姆•埃文斯</w:t>
      </w:r>
      <w:r w:rsidRPr="00FB4E02">
        <w:rPr>
          <w:rFonts w:hint="eastAsia"/>
          <w:szCs w:val="21"/>
        </w:rPr>
        <w:t>指出确定有效措施以便除公开谴责之外对报复行为做出反应方面的困难。必须进一步考虑如何解决一些国家存在的恐吓风气，如何对付来自非国家行为体的威胁，以及如何为面临特定风险的人提供保护。</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46.</w:t>
      </w:r>
      <w:r w:rsidRPr="00FB4E02">
        <w:rPr>
          <w:szCs w:val="21"/>
        </w:rPr>
        <w:tab/>
      </w:r>
      <w:r w:rsidRPr="00FB4E02">
        <w:rPr>
          <w:rFonts w:hint="eastAsia"/>
          <w:szCs w:val="21"/>
        </w:rPr>
        <w:t>美洲人权委员会副执行秘书伊丽莎白·艾比•穆尔希德概述了美洲人权委员会及美洲人权法院为预防和应对报复出台的预防性措施。她还提到美洲机制所发现的许多报复和恐吓案件针对的是社会领袖、记者和人权捍卫者，包括司法从业人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47.</w:t>
      </w:r>
      <w:r w:rsidRPr="00FB4E02">
        <w:rPr>
          <w:szCs w:val="21"/>
        </w:rPr>
        <w:tab/>
      </w:r>
      <w:r w:rsidRPr="00FB4E02">
        <w:rPr>
          <w:rFonts w:hint="eastAsia"/>
          <w:szCs w:val="21"/>
        </w:rPr>
        <w:t>争取国际正义和权利中心的维维安娜·克尔斯蒂塞维克指出，人权捍卫者面临各种各样的报复，包括谋杀、绑架、强迫失踪、网站被黑客攻击、从相关国家被驱逐以及其活动被定罪。她呼吁各人权机制迅速应对报复行为，具体做法是采取预防措施、制定清晰的政策、设立报复问题报告员、不同机制之间协调应对；以及通过普遍措施使人权捍卫者更加引人瞩目，例如通过对诉讼程序进行网络直播。国际机构还应要求各国积极调查国家和非国家行为体的报复行为。她呼吁各条约机构采取具体行动，否则人权捍卫者将不再与它们接触。</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48.</w:t>
      </w:r>
      <w:r w:rsidRPr="00FB4E02">
        <w:rPr>
          <w:szCs w:val="21"/>
        </w:rPr>
        <w:tab/>
      </w:r>
      <w:r w:rsidRPr="00FB4E02">
        <w:rPr>
          <w:rFonts w:hint="eastAsia"/>
          <w:szCs w:val="21"/>
        </w:rPr>
        <w:t>哥伦比亚大学的阿涅斯·卡拉马尔将对人权捍卫者的报复问题放在公民空间和言论自由日渐减小这个大背景下来考虑。研究表明，由于许多国家的国家议程都以国家安全话语为主导，言论自由在日益恶化。她发现，报复行为不仅切断人民与联合国之间的纽带，而且破坏了各国与联合国之间的纽带。</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49.</w:t>
      </w:r>
      <w:r w:rsidRPr="00FB4E02">
        <w:rPr>
          <w:szCs w:val="21"/>
        </w:rPr>
        <w:tab/>
      </w:r>
      <w:r w:rsidRPr="00FB4E02">
        <w:rPr>
          <w:rFonts w:hint="eastAsia"/>
          <w:szCs w:val="21"/>
        </w:rPr>
        <w:t>哥斯达黎加监察员蒙特塞拉特·索拉诺强调，人权捍卫者应当能够在国家和国际两级就报复行为进行投诉，国家人权机构也应在应对国家一级报复行为方面发挥重要作用。有时，她还注意到，国家人权机构本身是报复和恐吓对象。</w:t>
      </w:r>
    </w:p>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lang w:val="x-none"/>
        </w:rPr>
      </w:pPr>
      <w:r w:rsidRPr="00FB4E02">
        <w:rPr>
          <w:rFonts w:eastAsia="黑体" w:hint="eastAsia"/>
          <w:kern w:val="0"/>
          <w:sz w:val="28"/>
          <w:lang w:val="x-none"/>
        </w:rPr>
        <w:t>五．</w:t>
      </w:r>
      <w:r w:rsidRPr="00FB4E02">
        <w:rPr>
          <w:rFonts w:eastAsia="黑体"/>
          <w:kern w:val="0"/>
          <w:sz w:val="28"/>
          <w:lang w:val="x-none"/>
        </w:rPr>
        <w:tab/>
      </w:r>
      <w:r w:rsidRPr="00FB4E02">
        <w:rPr>
          <w:rFonts w:eastAsia="黑体" w:hint="eastAsia"/>
          <w:kern w:val="0"/>
          <w:sz w:val="28"/>
          <w:lang w:val="x-none"/>
        </w:rPr>
        <w:t>在哥斯达黎加开展的磋商</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A.</w:t>
      </w:r>
      <w:r w:rsidRPr="00FB4E02">
        <w:rPr>
          <w:rFonts w:eastAsia="黑体"/>
          <w:kern w:val="0"/>
          <w:sz w:val="24"/>
          <w:szCs w:val="24"/>
          <w:lang w:val="x-none"/>
        </w:rPr>
        <w:tab/>
      </w:r>
      <w:r w:rsidRPr="00FB4E02">
        <w:rPr>
          <w:rFonts w:eastAsia="黑体" w:hint="eastAsia"/>
          <w:kern w:val="0"/>
          <w:sz w:val="24"/>
          <w:szCs w:val="24"/>
          <w:lang w:val="x-none"/>
        </w:rPr>
        <w:t>与国家当局和人权机构的磋商</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50.</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22</w:t>
      </w:r>
      <w:r w:rsidRPr="00FB4E02">
        <w:rPr>
          <w:rFonts w:hint="eastAsia"/>
          <w:szCs w:val="21"/>
        </w:rPr>
        <w:t>日，各位主席与哥斯达黎加总统</w:t>
      </w:r>
      <w:r w:rsidRPr="00FB4E02">
        <w:rPr>
          <w:szCs w:val="21"/>
        </w:rPr>
        <w:t>路易斯</w:t>
      </w:r>
      <w:r w:rsidRPr="00FB4E02">
        <w:rPr>
          <w:rFonts w:hint="eastAsia"/>
          <w:szCs w:val="21"/>
        </w:rPr>
        <w:t>·</w:t>
      </w:r>
      <w:r w:rsidRPr="00FB4E02">
        <w:rPr>
          <w:szCs w:val="21"/>
        </w:rPr>
        <w:t>吉列尔莫</w:t>
      </w:r>
      <w:r w:rsidRPr="00FB4E02">
        <w:rPr>
          <w:rFonts w:hint="eastAsia"/>
          <w:szCs w:val="21"/>
        </w:rPr>
        <w:t>·</w:t>
      </w:r>
      <w:r w:rsidRPr="00FB4E02">
        <w:rPr>
          <w:szCs w:val="21"/>
        </w:rPr>
        <w:t>索利斯</w:t>
      </w:r>
      <w:r w:rsidRPr="00FB4E02">
        <w:rPr>
          <w:rFonts w:hint="eastAsia"/>
          <w:szCs w:val="21"/>
        </w:rPr>
        <w:t>进行了非正式讨论。索利斯总统强调，哥斯达黎加承诺全力配合各条约机构执行其建议。在随后的对话中，索利斯总统鼓励各条约机构立即执行大会第</w:t>
      </w:r>
      <w:r w:rsidRPr="00FB4E02">
        <w:rPr>
          <w:rFonts w:hint="eastAsia"/>
          <w:szCs w:val="21"/>
        </w:rPr>
        <w:t>68/268</w:t>
      </w:r>
      <w:r w:rsidRPr="00FB4E02">
        <w:rPr>
          <w:rFonts w:hint="eastAsia"/>
          <w:szCs w:val="21"/>
        </w:rPr>
        <w:t>号决议，并表示哥斯达黎加支持根据该决议的规定在</w:t>
      </w:r>
      <w:r w:rsidRPr="00FB4E02">
        <w:rPr>
          <w:rFonts w:hint="eastAsia"/>
          <w:szCs w:val="21"/>
        </w:rPr>
        <w:t>2020</w:t>
      </w:r>
      <w:r w:rsidRPr="00FB4E02">
        <w:rPr>
          <w:rFonts w:hint="eastAsia"/>
          <w:szCs w:val="21"/>
        </w:rPr>
        <w:t>年对条约机构体系的状况及该决议中所载各项措施的实效进行审议。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51.</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23</w:t>
      </w:r>
      <w:r w:rsidRPr="00FB4E02">
        <w:rPr>
          <w:rFonts w:hint="eastAsia"/>
          <w:szCs w:val="21"/>
        </w:rPr>
        <w:t>日，各位主席与哥斯达黎加副总统</w:t>
      </w:r>
      <w:r w:rsidRPr="00FB4E02">
        <w:rPr>
          <w:szCs w:val="21"/>
        </w:rPr>
        <w:t>安娜</w:t>
      </w:r>
      <w:r w:rsidRPr="00FB4E02">
        <w:rPr>
          <w:rFonts w:hint="eastAsia"/>
          <w:szCs w:val="21"/>
        </w:rPr>
        <w:t>·</w:t>
      </w:r>
      <w:r w:rsidRPr="00FB4E02">
        <w:rPr>
          <w:szCs w:val="21"/>
        </w:rPr>
        <w:t>埃雷娜</w:t>
      </w:r>
      <w:r w:rsidRPr="00FB4E02">
        <w:rPr>
          <w:rFonts w:hint="eastAsia"/>
          <w:szCs w:val="21"/>
        </w:rPr>
        <w:t>·</w:t>
      </w:r>
      <w:r w:rsidRPr="00FB4E02">
        <w:rPr>
          <w:szCs w:val="21"/>
        </w:rPr>
        <w:t>查孔</w:t>
      </w:r>
      <w:r w:rsidRPr="00FB4E02">
        <w:rPr>
          <w:rFonts w:hint="eastAsia"/>
          <w:szCs w:val="21"/>
        </w:rPr>
        <w:t>·</w:t>
      </w:r>
      <w:r w:rsidRPr="00FB4E02">
        <w:rPr>
          <w:szCs w:val="21"/>
        </w:rPr>
        <w:t>埃切维里亚</w:t>
      </w:r>
      <w:r w:rsidRPr="00FB4E02">
        <w:rPr>
          <w:rFonts w:hint="eastAsia"/>
          <w:szCs w:val="21"/>
        </w:rPr>
        <w:t>、内阁成员、议员、法官及向各条约机构报告的国家机制的成员举行了一次工作会议，该国的与会者提出了一些问题，包括对少数民族、土著人民和残疾人的歧视；法治及落实经济和社会权利。各位主席解释了各条约机构的工作方法和优先事项，并举例说明各国如何能利用条约机构的工作。</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52.</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25</w:t>
      </w:r>
      <w:r w:rsidRPr="00FB4E02">
        <w:rPr>
          <w:rFonts w:hint="eastAsia"/>
          <w:szCs w:val="21"/>
        </w:rPr>
        <w:t>日，各位主席与哥斯达黎加立法议会人权委员会成员代表团举行了工作会议。双方讨论了近期与哥斯达黎加开展的条约机构对话中出现的问题，各位主席也感谢会议为他们提供了议会对各项建议开展后续跟进工作的信息。工作会议讨论的事项包括：非洲裔人、土著人民、移徙者、儿童和残疾人的人权状况；性和生殖权利；人口贩运；以及国家防范酷刑机制。议员们认为，国际机构实现制度化以对条约机构的建议系统化地后续跟进十分重要。</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B.</w:t>
      </w:r>
      <w:r w:rsidRPr="00FB4E02">
        <w:rPr>
          <w:rFonts w:eastAsia="黑体"/>
          <w:kern w:val="0"/>
          <w:sz w:val="24"/>
          <w:szCs w:val="24"/>
          <w:lang w:val="x-none"/>
        </w:rPr>
        <w:tab/>
      </w:r>
      <w:r w:rsidRPr="00FB4E02">
        <w:rPr>
          <w:rFonts w:eastAsia="黑体" w:hint="eastAsia"/>
          <w:kern w:val="0"/>
          <w:sz w:val="24"/>
          <w:szCs w:val="24"/>
          <w:lang w:val="x-none"/>
        </w:rPr>
        <w:t>与美洲人权机制的磋商</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53.</w:t>
      </w:r>
      <w:r w:rsidRPr="00FB4E02">
        <w:rPr>
          <w:szCs w:val="21"/>
        </w:rPr>
        <w:tab/>
      </w:r>
      <w:r w:rsidRPr="00FB4E02">
        <w:rPr>
          <w:rFonts w:hint="eastAsia"/>
          <w:szCs w:val="21"/>
        </w:rPr>
        <w:t>各位主席与美洲人权机制举行了闭门会议，旨在增强国际和区域人权机制和机构的协同增效。在另外几次会议上，他们与美洲人权法院全体工作人员以及美洲人权委员会的人权专员和秘书处会面。</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54.</w:t>
      </w:r>
      <w:r w:rsidRPr="00FB4E02">
        <w:rPr>
          <w:szCs w:val="21"/>
        </w:rPr>
        <w:tab/>
      </w:r>
      <w:r w:rsidRPr="00FB4E02">
        <w:rPr>
          <w:rFonts w:hint="eastAsia"/>
          <w:szCs w:val="21"/>
        </w:rPr>
        <w:t>除其他外，这些会议涉及以下主题：在工作方法领域交流最佳做法的价值；分享判例和分析；使两个体系的决定和建议的影响最大化；寻求机会在妇女、儿童、移徙者、残疾人和被剥夺自由者、种族歧视、被迫失踪和报复等专题领域开展合作；考虑互相邀请各机构成员和秘书处参加对方的会议；以及利用视频会议等技术进步深化两个体系之间的关系。各位主席表示他们满意且认可美洲人权法院和美洲人权委员开展的富有成果的对话，而且它们致力于深化与世界各地各种区域人权保护体系区域机构的关系。</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55.</w:t>
      </w:r>
      <w:r w:rsidRPr="00FB4E02">
        <w:rPr>
          <w:szCs w:val="21"/>
        </w:rPr>
        <w:tab/>
      </w:r>
      <w:r w:rsidRPr="00FB4E02">
        <w:rPr>
          <w:rFonts w:hint="eastAsia"/>
          <w:szCs w:val="21"/>
        </w:rPr>
        <w:t>本报告附件二列载了各位主席拟订并向美洲人权委员会提出的建议，旨在促进国际人权条约机构与美洲人权委员会的合作。</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C.</w:t>
      </w:r>
      <w:r w:rsidRPr="00FB4E02">
        <w:rPr>
          <w:rFonts w:eastAsia="黑体"/>
          <w:kern w:val="0"/>
          <w:sz w:val="24"/>
          <w:szCs w:val="24"/>
          <w:lang w:val="x-none"/>
        </w:rPr>
        <w:tab/>
      </w:r>
      <w:r w:rsidRPr="00FB4E02">
        <w:rPr>
          <w:rFonts w:eastAsia="黑体" w:hint="eastAsia"/>
          <w:kern w:val="0"/>
          <w:sz w:val="24"/>
          <w:szCs w:val="24"/>
          <w:lang w:val="x-none"/>
        </w:rPr>
        <w:t>与圣何塞外交使团的对话</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56.</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22</w:t>
      </w:r>
      <w:r w:rsidRPr="00FB4E02">
        <w:rPr>
          <w:rFonts w:hint="eastAsia"/>
          <w:szCs w:val="21"/>
        </w:rPr>
        <w:t>日，各位主席在哥斯达黎加外交和宗教事务部会见了外交使团的代表。哥斯达黎加外交和宗教事务部长冈萨雷斯·桑斯先生强调，各国与国际人权条约机构之间的对话是战略性对话，应得到加强。在国际社会纪念联合国成立</w:t>
      </w:r>
      <w:r w:rsidRPr="00FB4E02">
        <w:rPr>
          <w:rFonts w:hint="eastAsia"/>
          <w:szCs w:val="21"/>
        </w:rPr>
        <w:t>70</w:t>
      </w:r>
      <w:r w:rsidRPr="00FB4E02">
        <w:rPr>
          <w:rFonts w:hint="eastAsia"/>
          <w:szCs w:val="21"/>
        </w:rPr>
        <w:t>周年之际，有责任就联合国的将来及其体制框架进行讨论，以确保本组织越来越能够应对人类面临的新挑战。在此背景下，哥斯达黎加呼吁调整联合国人权支柱的规模，并对其进行加强。哥斯达黎加的愿景是，同时促进第三支柱的规范性层面和体制层面。换言之，一方面强化条约机构体系，另一方面完善人权理事会的工作方法，同时强化人权高专办。同样，国际社会必须解决三大支柱财力资源分配严重失衡问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57.</w:t>
      </w:r>
      <w:r w:rsidRPr="00FB4E02">
        <w:rPr>
          <w:szCs w:val="21"/>
        </w:rPr>
        <w:tab/>
      </w:r>
      <w:r w:rsidRPr="00FB4E02">
        <w:rPr>
          <w:rFonts w:hint="eastAsia"/>
          <w:szCs w:val="21"/>
        </w:rPr>
        <w:t>桑斯部长强调，普遍批准条约和报告目标对国际人权条约机构构成了挑战，而且，自相矛盾的是，各国不履行其报告义务反而阻止了条约机构体系崩溃。桑斯部长承认，虽然各条约机构为提高效率而不懈努力，但它们在完成日益增加的工作量方面遇到各种困难。当前的局势在很大程度上是因为各缔约国认识到了条约机构工作的重要性和益处。因此，强化条约机构体系是一项永恒的任务，也是一项战略需求。桑斯部长在其讲话中表示，需要寻求解决办法，在不削弱人权机制的情况下应对挑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58.</w:t>
      </w:r>
      <w:r w:rsidRPr="00FB4E02">
        <w:rPr>
          <w:szCs w:val="21"/>
        </w:rPr>
        <w:tab/>
      </w:r>
      <w:r w:rsidRPr="00FB4E02">
        <w:rPr>
          <w:rFonts w:hint="eastAsia"/>
          <w:szCs w:val="21"/>
        </w:rPr>
        <w:t>桑斯部长进一步呼吁各条约机构主席调整工作方法，呼吁各条约机构统一各项判例，以避免重复和冲突，防止各国政府在执行条约机构成果方面的工作复杂化。他说，陈述条约机构的各项建议时，应当指出时间跨度，以便将其纳入国家规划进程和公共政策的制定过程中。</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59.</w:t>
      </w:r>
      <w:r w:rsidRPr="00FB4E02">
        <w:rPr>
          <w:szCs w:val="21"/>
        </w:rPr>
        <w:tab/>
      </w:r>
      <w:r w:rsidRPr="00FB4E02">
        <w:rPr>
          <w:rFonts w:hint="eastAsia"/>
          <w:szCs w:val="21"/>
        </w:rPr>
        <w:t>桑斯部长强调，在所有缔约国正全力以赴执行大会第</w:t>
      </w:r>
      <w:r w:rsidRPr="00FB4E02">
        <w:rPr>
          <w:rFonts w:hint="eastAsia"/>
          <w:szCs w:val="21"/>
        </w:rPr>
        <w:t>68/268</w:t>
      </w:r>
      <w:r w:rsidRPr="00FB4E02">
        <w:rPr>
          <w:rFonts w:hint="eastAsia"/>
          <w:szCs w:val="21"/>
        </w:rPr>
        <w:t>号决议及其后续跟进工作之际，强化该体系的任务具有里程碑意义。他回顾，第</w:t>
      </w:r>
      <w:r w:rsidRPr="00FB4E02">
        <w:rPr>
          <w:rFonts w:hint="eastAsia"/>
          <w:szCs w:val="21"/>
        </w:rPr>
        <w:t>68/268</w:t>
      </w:r>
      <w:r w:rsidRPr="00FB4E02">
        <w:rPr>
          <w:rFonts w:hint="eastAsia"/>
          <w:szCs w:val="21"/>
        </w:rPr>
        <w:t>号决议规定在</w:t>
      </w:r>
      <w:r w:rsidRPr="00FB4E02">
        <w:rPr>
          <w:rFonts w:hint="eastAsia"/>
          <w:szCs w:val="21"/>
        </w:rPr>
        <w:t>2020</w:t>
      </w:r>
      <w:r w:rsidRPr="00FB4E02">
        <w:rPr>
          <w:rFonts w:hint="eastAsia"/>
          <w:szCs w:val="21"/>
        </w:rPr>
        <w:t>年之前对条约机构体系的状况进行审议。</w:t>
      </w:r>
      <w:r w:rsidRPr="00FB4E02">
        <w:rPr>
          <w:rFonts w:hint="eastAsia"/>
          <w:szCs w:val="21"/>
        </w:rPr>
        <w:t>2020</w:t>
      </w:r>
      <w:r w:rsidRPr="00FB4E02">
        <w:rPr>
          <w:rFonts w:hint="eastAsia"/>
          <w:szCs w:val="21"/>
        </w:rPr>
        <w:t>年的审议提供了一次独特的机会，可以在秘书长从现在到那时编写的进度报告的基础上，完成各项未竟的工作并使该条约机构体系在国家和国际两级更加可持续。</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60.</w:t>
      </w:r>
      <w:r w:rsidRPr="00FB4E02">
        <w:rPr>
          <w:szCs w:val="21"/>
        </w:rPr>
        <w:tab/>
      </w:r>
      <w:r w:rsidRPr="00FB4E02">
        <w:rPr>
          <w:rFonts w:hint="eastAsia"/>
          <w:szCs w:val="21"/>
        </w:rPr>
        <w:t>桑斯部长表示，在</w:t>
      </w:r>
      <w:r w:rsidRPr="00FB4E02">
        <w:rPr>
          <w:rFonts w:hint="eastAsia"/>
          <w:szCs w:val="21"/>
        </w:rPr>
        <w:t>2020</w:t>
      </w:r>
      <w:r w:rsidRPr="00FB4E02">
        <w:rPr>
          <w:rFonts w:hint="eastAsia"/>
          <w:szCs w:val="21"/>
        </w:rPr>
        <w:t>年审议的准备阶段，需要进行创新、提出新想法和新建议。他呼吁学术界进行深入思考，为此次审议提出新办法和新观点。学术界应当考虑各种选择，以对条约机构体系进行改革，包括对之前提出的未被采纳的观点进行分析，并对其进行调整以符合新情况。他呼吁来自各区域的国际著名学术机构共同努力，启动一个反思进程，对决策者的工作发表意见，并使他们在</w:t>
      </w:r>
      <w:r w:rsidRPr="00FB4E02">
        <w:rPr>
          <w:rFonts w:hint="eastAsia"/>
          <w:szCs w:val="21"/>
        </w:rPr>
        <w:t>2020</w:t>
      </w:r>
      <w:r w:rsidRPr="00FB4E02">
        <w:rPr>
          <w:rFonts w:hint="eastAsia"/>
          <w:szCs w:val="21"/>
        </w:rPr>
        <w:t>年审议准备阶段拓展视野。“圣何塞”进程的目标应是：将条约机构体系打造成国际社会在和谐共处及和平建设方面的最大成就，以及强化联合国的人权支柱。</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61.</w:t>
      </w:r>
      <w:r w:rsidRPr="00FB4E02">
        <w:rPr>
          <w:szCs w:val="21"/>
        </w:rPr>
        <w:tab/>
      </w:r>
      <w:r w:rsidRPr="00FB4E02">
        <w:rPr>
          <w:rFonts w:hint="eastAsia"/>
          <w:szCs w:val="21"/>
        </w:rPr>
        <w:t>阿根廷、智利、中国、哥伦比亚、厄瓜多尔、墨西哥、巴拿马、巴拉圭、瑞士、俄罗斯联邦和</w:t>
      </w:r>
      <w:r w:rsidRPr="00FB4E02">
        <w:rPr>
          <w:szCs w:val="21"/>
        </w:rPr>
        <w:t>委内瑞拉玻利瓦尔共和国</w:t>
      </w:r>
      <w:r w:rsidRPr="00FB4E02">
        <w:rPr>
          <w:rFonts w:hint="eastAsia"/>
          <w:szCs w:val="21"/>
        </w:rPr>
        <w:t>的代表也做了发言。</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62.</w:t>
      </w:r>
      <w:r w:rsidRPr="00FB4E02">
        <w:rPr>
          <w:szCs w:val="21"/>
        </w:rPr>
        <w:tab/>
      </w:r>
      <w:r w:rsidRPr="00FB4E02">
        <w:rPr>
          <w:rFonts w:hint="eastAsia"/>
          <w:szCs w:val="21"/>
        </w:rPr>
        <w:t>若干国家代表敦促各条约机构就以协商一致方式通过的大会第</w:t>
      </w:r>
      <w:r w:rsidRPr="00FB4E02">
        <w:rPr>
          <w:rFonts w:hint="eastAsia"/>
          <w:szCs w:val="21"/>
        </w:rPr>
        <w:t>68/268</w:t>
      </w:r>
      <w:r w:rsidRPr="00FB4E02">
        <w:rPr>
          <w:rFonts w:hint="eastAsia"/>
          <w:szCs w:val="21"/>
        </w:rPr>
        <w:t>号决议采取后续跟进措施，并呼吁各条约机构工作方法更加统一、透明和简化，呼吁国际和区域人权机制改善合作。一些发言者提醒，各条约机构不能通过一般性评论或后续跟进程序创造新的法律义务。</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63.</w:t>
      </w:r>
      <w:r w:rsidRPr="00FB4E02">
        <w:rPr>
          <w:szCs w:val="21"/>
        </w:rPr>
        <w:tab/>
      </w:r>
      <w:r w:rsidRPr="00FB4E02">
        <w:rPr>
          <w:rFonts w:hint="eastAsia"/>
          <w:szCs w:val="21"/>
        </w:rPr>
        <w:t>若干发言者也敦促各条约机构根据以前的结论性意见对其各自的条约提出更精炼、更中肯、更切合实际、更准确的建议。他们还强调，缔约国与条约机构之间的对话互动性应该更强。还有几位发言者强调，条约机构需要更加协调，以避免就相同的主题提出重复且有时相互矛盾的建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64.</w:t>
      </w:r>
      <w:r w:rsidRPr="00FB4E02">
        <w:rPr>
          <w:szCs w:val="21"/>
        </w:rPr>
        <w:tab/>
      </w:r>
      <w:r w:rsidRPr="00FB4E02">
        <w:rPr>
          <w:rFonts w:hint="eastAsia"/>
          <w:szCs w:val="21"/>
        </w:rPr>
        <w:t>一名国家代表强调了国家行政机构面临的报告挑战，呼吁制定综合报告日程表。一些国家代表还强调，整个联合国系统需要进一步支持各国执行条约机构的建议。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65.</w:t>
      </w:r>
      <w:r w:rsidRPr="00FB4E02">
        <w:rPr>
          <w:szCs w:val="21"/>
        </w:rPr>
        <w:tab/>
      </w:r>
      <w:r w:rsidRPr="00FB4E02">
        <w:rPr>
          <w:rFonts w:hint="eastAsia"/>
          <w:szCs w:val="21"/>
        </w:rPr>
        <w:t>若干缔约国介绍了其各自国家已部署到位的国家报告和后续机制。针对这些报告，各位主席认为，国家报告和后续机制是一种良好做法，其他缔约国也应采纳。</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66.</w:t>
      </w:r>
      <w:r w:rsidRPr="00FB4E02">
        <w:rPr>
          <w:szCs w:val="21"/>
        </w:rPr>
        <w:tab/>
      </w:r>
      <w:r w:rsidRPr="00FB4E02">
        <w:rPr>
          <w:rFonts w:hint="eastAsia"/>
          <w:szCs w:val="21"/>
        </w:rPr>
        <w:t>各位主席表示了其自身及其条约机构对于后续跟进大会第</w:t>
      </w:r>
      <w:r w:rsidRPr="00FB4E02">
        <w:rPr>
          <w:rFonts w:hint="eastAsia"/>
          <w:szCs w:val="21"/>
        </w:rPr>
        <w:t>68/268</w:t>
      </w:r>
      <w:r w:rsidRPr="00FB4E02">
        <w:rPr>
          <w:rFonts w:hint="eastAsia"/>
          <w:szCs w:val="21"/>
        </w:rPr>
        <w:t>号决议的承诺。他们提醒各国，挑选和选举独立而公正的专家，是保证国际人权条约机构有效运作的重要前提。</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D.</w:t>
      </w:r>
      <w:r w:rsidRPr="00FB4E02">
        <w:rPr>
          <w:rFonts w:eastAsia="黑体"/>
          <w:kern w:val="0"/>
          <w:sz w:val="24"/>
          <w:szCs w:val="24"/>
          <w:lang w:val="x-none"/>
        </w:rPr>
        <w:tab/>
      </w:r>
      <w:r w:rsidRPr="00FB4E02">
        <w:rPr>
          <w:rFonts w:eastAsia="黑体" w:hint="eastAsia"/>
          <w:kern w:val="0"/>
          <w:sz w:val="24"/>
          <w:szCs w:val="24"/>
          <w:lang w:val="x-none"/>
        </w:rPr>
        <w:t>与国家人权机构的磋商</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67.</w:t>
      </w:r>
      <w:r w:rsidRPr="00FB4E02">
        <w:rPr>
          <w:szCs w:val="21"/>
        </w:rPr>
        <w:tab/>
      </w:r>
      <w:r w:rsidRPr="00FB4E02">
        <w:rPr>
          <w:rFonts w:hint="eastAsia"/>
          <w:szCs w:val="21"/>
        </w:rPr>
        <w:t>6</w:t>
      </w:r>
      <w:r w:rsidRPr="00FB4E02">
        <w:rPr>
          <w:rFonts w:hint="eastAsia"/>
          <w:szCs w:val="21"/>
        </w:rPr>
        <w:t>月</w:t>
      </w:r>
      <w:r w:rsidRPr="00FB4E02">
        <w:rPr>
          <w:rFonts w:hint="eastAsia"/>
          <w:szCs w:val="21"/>
        </w:rPr>
        <w:t>24</w:t>
      </w:r>
      <w:r w:rsidRPr="00FB4E02">
        <w:rPr>
          <w:rFonts w:hint="eastAsia"/>
          <w:szCs w:val="21"/>
        </w:rPr>
        <w:t>日，各位主席会见了哥斯达黎加、萨尔瓦多、洪都拉斯、尼瓜拉加和巴拿马的国家人权机构代表。哥斯达黎加监察员以</w:t>
      </w:r>
      <w:r w:rsidRPr="00FB4E02">
        <w:rPr>
          <w:szCs w:val="21"/>
        </w:rPr>
        <w:t>国家促进和保护人权机构国际协调委员会</w:t>
      </w:r>
      <w:r w:rsidRPr="00FB4E02">
        <w:rPr>
          <w:rFonts w:hint="eastAsia"/>
          <w:szCs w:val="21"/>
        </w:rPr>
        <w:t>的名义，代表全球</w:t>
      </w:r>
      <w:r w:rsidRPr="00FB4E02">
        <w:rPr>
          <w:rFonts w:hint="eastAsia"/>
          <w:szCs w:val="21"/>
        </w:rPr>
        <w:t>100</w:t>
      </w:r>
      <w:r w:rsidRPr="00FB4E02">
        <w:rPr>
          <w:rFonts w:hint="eastAsia"/>
          <w:szCs w:val="21"/>
        </w:rPr>
        <w:t>多个国家人权机构发言。她在其发言中建议各条约机构采用连贯协调的办法，促使国家人权机构与条约机构体系接触，以确保其有效地参与，而且在现有的良好做法的基础上再接再厉。</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68.</w:t>
      </w:r>
      <w:r w:rsidRPr="00FB4E02">
        <w:rPr>
          <w:szCs w:val="21"/>
        </w:rPr>
        <w:tab/>
      </w:r>
      <w:r w:rsidRPr="00FB4E02">
        <w:rPr>
          <w:rFonts w:hint="eastAsia"/>
          <w:szCs w:val="21"/>
        </w:rPr>
        <w:t>协调委员会代表进而建议各条约机构采用一种通用办法，解决和应对报复问题，同时指出，该委员会对所报告的针对与国际人权机制合作的个人的报复行为或恐吓行为感到关切，遭受报复的人包括国家人权机构成员和工作人员。一名代表指出，在这方面，报复形式可能很微妙，如削减国家人权机构的预算或阻止他们参加重要讨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69.</w:t>
      </w:r>
      <w:r w:rsidRPr="00FB4E02">
        <w:rPr>
          <w:szCs w:val="21"/>
        </w:rPr>
        <w:tab/>
      </w:r>
      <w:r w:rsidRPr="00FB4E02">
        <w:rPr>
          <w:rFonts w:hint="eastAsia"/>
          <w:szCs w:val="21"/>
        </w:rPr>
        <w:t>协调委员会代表还重点强调新的全球可持续发展议程，会员国一旦商定，该议程能极大地促进人权的保护与享受。协调委员会鼓励各条约机构将实现相关的可持续发展总体目标和具体目标作为缔约国审议的一项常规内容。国家人权机构随时准备与多边和国家机构合作，制定并应用全球和国家指标，以衡量进展情况，并为各条约机构提供相关信息。</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70.</w:t>
      </w:r>
      <w:r w:rsidRPr="00FB4E02">
        <w:rPr>
          <w:szCs w:val="21"/>
        </w:rPr>
        <w:tab/>
      </w:r>
      <w:r w:rsidRPr="00FB4E02">
        <w:rPr>
          <w:rFonts w:hint="eastAsia"/>
          <w:szCs w:val="21"/>
        </w:rPr>
        <w:t>洪都拉斯国家人权专员也代表中美洲国家人权机构理事会发言。他在发言时强调，对于该次区域的国家人权机构而言，发展权应当是</w:t>
      </w:r>
      <w:r w:rsidRPr="00FB4E02">
        <w:rPr>
          <w:rFonts w:hint="eastAsia"/>
          <w:szCs w:val="21"/>
        </w:rPr>
        <w:t>2015</w:t>
      </w:r>
      <w:r w:rsidRPr="00FB4E02">
        <w:rPr>
          <w:rFonts w:hint="eastAsia"/>
          <w:szCs w:val="21"/>
        </w:rPr>
        <w:t>年后发展议程的核心。之后，每个国家人权机构的代表都向条约机构主席介绍了保护和促进人权方面的优先事项和重要运动。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71.</w:t>
      </w:r>
      <w:r w:rsidRPr="00FB4E02">
        <w:rPr>
          <w:szCs w:val="21"/>
        </w:rPr>
        <w:tab/>
      </w:r>
      <w:r w:rsidRPr="00FB4E02">
        <w:rPr>
          <w:rFonts w:hint="eastAsia"/>
          <w:szCs w:val="21"/>
        </w:rPr>
        <w:t>在随后与各位主席的讨论中讨论了以下问题：一个国家，尤其是联邦制国家有不只一个国家人权机构时在条约机构中的正式地位，或者根据《巴黎原则》未被认可为国家人权机构的专门机构的地位；国家人权机构在倡导各国接受个人申诉程序时发挥的作用；国家人权机构向条约机构提交案件的可能性；国家人权机构带领民间社会和广大公众对条约机构与缔约国的建设性对话进行网络直播的可能性；以及国家人权机构在传播结论性意见和决定方面的作用。</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E.</w:t>
      </w:r>
      <w:r w:rsidRPr="00FB4E02">
        <w:rPr>
          <w:rFonts w:eastAsia="黑体"/>
          <w:kern w:val="0"/>
          <w:sz w:val="24"/>
          <w:szCs w:val="24"/>
          <w:lang w:val="x-none"/>
        </w:rPr>
        <w:tab/>
      </w:r>
      <w:r w:rsidRPr="00FB4E02">
        <w:rPr>
          <w:rFonts w:eastAsia="黑体" w:hint="eastAsia"/>
          <w:kern w:val="0"/>
          <w:sz w:val="24"/>
          <w:szCs w:val="24"/>
          <w:lang w:val="x-none"/>
        </w:rPr>
        <w:t>与民间社会组织的磋商</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72.</w:t>
      </w:r>
      <w:r w:rsidRPr="00FB4E02">
        <w:rPr>
          <w:szCs w:val="21"/>
        </w:rPr>
        <w:tab/>
      </w:r>
      <w:r w:rsidRPr="00FB4E02">
        <w:rPr>
          <w:rFonts w:hint="eastAsia"/>
          <w:szCs w:val="21"/>
        </w:rPr>
        <w:t>各位主席与民间社会组织会晤，探讨在缔约国审议过程中加强民间社会组织与条约机构接触的方式方法，并讨论民间社会在国家一级跟进国际人权条约机构所做的建议和决定方面发挥的作用。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73.</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25</w:t>
      </w:r>
      <w:r w:rsidRPr="00FB4E02">
        <w:rPr>
          <w:rFonts w:hint="eastAsia"/>
          <w:szCs w:val="21"/>
        </w:rPr>
        <w:t>日，各位主席与来自哥伦比亚、哥斯达黎加、萨尔瓦多、危地马拉、洪都拉斯、墨西哥、尼加拉瓜和巴拿马的</w:t>
      </w:r>
      <w:r w:rsidRPr="00FB4E02">
        <w:rPr>
          <w:rFonts w:hint="eastAsia"/>
          <w:szCs w:val="21"/>
        </w:rPr>
        <w:t>80</w:t>
      </w:r>
      <w:r w:rsidRPr="00FB4E02">
        <w:rPr>
          <w:rFonts w:hint="eastAsia"/>
          <w:szCs w:val="21"/>
        </w:rPr>
        <w:t>多位民间社会代表举行会议。</w:t>
      </w:r>
      <w:r w:rsidRPr="00FB4E02">
        <w:rPr>
          <w:szCs w:val="21"/>
          <w:vertAlign w:val="superscript"/>
        </w:rPr>
        <w:footnoteReference w:id="3"/>
      </w:r>
      <w:r w:rsidRPr="00FB4E02">
        <w:rPr>
          <w:rFonts w:hint="eastAsia"/>
          <w:szCs w:val="21"/>
        </w:rPr>
        <w:t>实质性关切侧重于被拘押者的处境和拘留条件、对妇女和女童的暴力和歧视行为</w:t>
      </w:r>
      <w:r w:rsidR="00486615">
        <w:rPr>
          <w:rFonts w:hint="eastAsia"/>
          <w:szCs w:val="21"/>
        </w:rPr>
        <w:t>(</w:t>
      </w:r>
      <w:r w:rsidRPr="00FB4E02">
        <w:rPr>
          <w:rFonts w:hint="eastAsia"/>
          <w:szCs w:val="21"/>
        </w:rPr>
        <w:t>包括在性权利和生殖权利方面）、强迫失踪、赤贫、土著人民和残疾人的权利以及一些国家人权状况普遍恶化。有几个组织要求各条约机构大胆直言该区域人权状况的严峻性。</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 xml:space="preserve">74. </w:t>
      </w:r>
      <w:r w:rsidRPr="00FB4E02">
        <w:rPr>
          <w:szCs w:val="21"/>
        </w:rPr>
        <w:tab/>
      </w:r>
      <w:r w:rsidRPr="00FB4E02">
        <w:rPr>
          <w:rFonts w:hint="eastAsia"/>
          <w:szCs w:val="21"/>
        </w:rPr>
        <w:t>对人权捍卫者的攻击被确认为一项重大关切。在这方面，与会者敦促各条约机构采取强硬措施，解决人权捍卫者及与其合作的人遭受的恐吓和报复。</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75.</w:t>
      </w:r>
      <w:r w:rsidRPr="00FB4E02">
        <w:rPr>
          <w:szCs w:val="21"/>
        </w:rPr>
        <w:tab/>
      </w:r>
      <w:r w:rsidRPr="00FB4E02">
        <w:rPr>
          <w:rFonts w:hint="eastAsia"/>
          <w:szCs w:val="21"/>
        </w:rPr>
        <w:t>一些组织表示关切缔约国因不愿向条约机构提交报告而违反其条约义务。一些组织还表示关切，一些国家企图破坏国际人权机制开展的工作的声誉并离间条约机构与特别程序。</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76.</w:t>
      </w:r>
      <w:r w:rsidRPr="00FB4E02">
        <w:rPr>
          <w:szCs w:val="21"/>
        </w:rPr>
        <w:tab/>
      </w:r>
      <w:r w:rsidRPr="00FB4E02">
        <w:rPr>
          <w:rFonts w:hint="eastAsia"/>
          <w:szCs w:val="21"/>
        </w:rPr>
        <w:t>与会者敦促各条约机构加强合作，以使民间社会行为体更易接近条约机构体系。</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77.</w:t>
      </w:r>
      <w:r w:rsidRPr="00FB4E02">
        <w:rPr>
          <w:szCs w:val="21"/>
        </w:rPr>
        <w:tab/>
      </w:r>
      <w:r w:rsidRPr="00FB4E02">
        <w:rPr>
          <w:rFonts w:hint="eastAsia"/>
          <w:szCs w:val="21"/>
        </w:rPr>
        <w:t>各位主席欢迎民间社会组织通过提交资料、发表意见、参加行听证会或情况介绍等方式为条约机构的工作做出宝贵贡献。他们呼吁民间社会组织继续参与缔约国审议和落实条约机构提出的建议等工作。民间社会组织必须明确界定它们认为对于与缔约国开展建设性对话最相关的侵权行为和问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78.</w:t>
      </w:r>
      <w:r w:rsidRPr="00FB4E02">
        <w:rPr>
          <w:szCs w:val="21"/>
        </w:rPr>
        <w:tab/>
      </w:r>
      <w:r w:rsidRPr="00FB4E02">
        <w:rPr>
          <w:rFonts w:hint="eastAsia"/>
          <w:szCs w:val="21"/>
        </w:rPr>
        <w:t>各位主席还欢迎民间社会组织向第二十七次主席会议提交各种资料，包括一份由</w:t>
      </w:r>
      <w:r w:rsidRPr="00FB4E02">
        <w:rPr>
          <w:rFonts w:hint="eastAsia"/>
          <w:szCs w:val="21"/>
        </w:rPr>
        <w:t>32</w:t>
      </w:r>
      <w:r w:rsidRPr="00FB4E02">
        <w:rPr>
          <w:rFonts w:hint="eastAsia"/>
          <w:szCs w:val="21"/>
        </w:rPr>
        <w:t>家定期为条约机构工作做贡献的国际和国家非政府组织编写的详细资料报告。</w:t>
      </w:r>
      <w:r w:rsidRPr="00FB4E02">
        <w:rPr>
          <w:rFonts w:hint="eastAsia"/>
          <w:szCs w:val="21"/>
          <w:vertAlign w:val="superscript"/>
        </w:rPr>
        <w:t>3</w:t>
      </w:r>
      <w:r w:rsidRPr="00FB4E02">
        <w:rPr>
          <w:rFonts w:hint="eastAsia"/>
          <w:szCs w:val="21"/>
        </w:rPr>
        <w:t>这些组织表示，各条约机构经常不考虑或提及其他条约机构和人权理事会特别程序所做的工作令人感到遗憾。此外，他们呼吁各条约机构特别统一其对结论性意见的后续程序、对外联和传播其结论性意见采取一种共同做法、支持技术创新以促进缔约国的报告工作及民间社会的参与。他们还呼吁各条约机构更加系统地建议缔约国设立常设国家报告和后续机制。</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F.</w:t>
      </w:r>
      <w:r w:rsidRPr="00FB4E02">
        <w:rPr>
          <w:rFonts w:eastAsia="黑体"/>
          <w:kern w:val="0"/>
          <w:sz w:val="24"/>
          <w:szCs w:val="24"/>
          <w:lang w:val="x-none"/>
        </w:rPr>
        <w:tab/>
      </w:r>
      <w:r w:rsidRPr="00FB4E02">
        <w:rPr>
          <w:rFonts w:eastAsia="黑体" w:hint="eastAsia"/>
          <w:kern w:val="0"/>
          <w:sz w:val="24"/>
          <w:szCs w:val="24"/>
          <w:lang w:val="x-none"/>
        </w:rPr>
        <w:t>介绍促进国际代表中性别均等全球运动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79.</w:t>
      </w:r>
      <w:r w:rsidRPr="00FB4E02">
        <w:rPr>
          <w:szCs w:val="21"/>
        </w:rPr>
        <w:tab/>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23</w:t>
      </w:r>
      <w:r w:rsidRPr="00FB4E02">
        <w:rPr>
          <w:rFonts w:hint="eastAsia"/>
          <w:szCs w:val="21"/>
        </w:rPr>
        <w:t>日，争取国际正义和权利中心向各位主席介绍了一项名为“促进国际代表中性别均等全球运动”的全球运动，该运动将于</w:t>
      </w:r>
      <w:r w:rsidRPr="00FB4E02">
        <w:rPr>
          <w:rFonts w:hint="eastAsia"/>
          <w:szCs w:val="21"/>
        </w:rPr>
        <w:t>2015</w:t>
      </w:r>
      <w:r w:rsidRPr="00FB4E02">
        <w:rPr>
          <w:rFonts w:hint="eastAsia"/>
          <w:szCs w:val="21"/>
        </w:rPr>
        <w:t>年</w:t>
      </w:r>
      <w:r w:rsidRPr="00FB4E02">
        <w:rPr>
          <w:rFonts w:hint="eastAsia"/>
          <w:szCs w:val="21"/>
        </w:rPr>
        <w:t>9</w:t>
      </w:r>
      <w:r w:rsidRPr="00FB4E02">
        <w:rPr>
          <w:rFonts w:hint="eastAsia"/>
          <w:szCs w:val="21"/>
        </w:rPr>
        <w:t>月启动，旨在促进公众对妇女在国际机构中任职人数不足的认识，并呼吁促进性别均等。该运动由致力于人权、人道主义法、贸易和仲裁及国际关系领域的组织协调，倡导改变各国提名和选举国际机构成员的方式。在此背景下，争取国际正义和权利中心寻求各位主席的支持，以便发表一项声明，特别呼吁在国家和国际两级设立准则和机制，确保在涉及国际责任的职位上性别均等，这些职位包括国际法庭、人权机构、特别程序及区域和国际组织中的职位。各位主席请求向所有条约机构成员提供关于该运动的资料。</w:t>
      </w:r>
    </w:p>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lang w:val="x-none"/>
        </w:rPr>
      </w:pPr>
      <w:r w:rsidRPr="00FB4E02">
        <w:rPr>
          <w:rFonts w:eastAsia="黑体" w:hint="eastAsia"/>
          <w:kern w:val="0"/>
          <w:sz w:val="28"/>
          <w:lang w:val="x-none"/>
        </w:rPr>
        <w:t>六．</w:t>
      </w:r>
      <w:r w:rsidRPr="00FB4E02">
        <w:rPr>
          <w:rFonts w:eastAsia="黑体"/>
          <w:kern w:val="0"/>
          <w:sz w:val="28"/>
          <w:lang w:val="x-none"/>
        </w:rPr>
        <w:tab/>
      </w:r>
      <w:r w:rsidRPr="00FB4E02">
        <w:rPr>
          <w:rFonts w:eastAsia="黑体" w:hint="eastAsia"/>
          <w:kern w:val="0"/>
          <w:sz w:val="28"/>
          <w:lang w:val="x-none"/>
        </w:rPr>
        <w:t>其他问题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80.</w:t>
      </w:r>
      <w:r w:rsidRPr="00FB4E02">
        <w:rPr>
          <w:szCs w:val="21"/>
        </w:rPr>
        <w:tab/>
      </w:r>
      <w:r w:rsidRPr="00FB4E02">
        <w:rPr>
          <w:rFonts w:hint="eastAsia"/>
          <w:szCs w:val="21"/>
        </w:rPr>
        <w:t>各位主席认为，最好在本年度、在下次年度会议召开之前，召开一次非正式会议或其他形式的磋商，以推进所有条约机构关切的各个问题方面的工作、对比关于大会第</w:t>
      </w:r>
      <w:r w:rsidRPr="00FB4E02">
        <w:rPr>
          <w:rFonts w:hint="eastAsia"/>
          <w:szCs w:val="21"/>
        </w:rPr>
        <w:t>68/268</w:t>
      </w:r>
      <w:r w:rsidRPr="00FB4E02">
        <w:rPr>
          <w:rFonts w:hint="eastAsia"/>
          <w:szCs w:val="21"/>
        </w:rPr>
        <w:t>号决议执行情况的说明并分享良好做法。</w:t>
      </w:r>
    </w:p>
    <w:p w:rsidR="00FB4E02" w:rsidRPr="00FB4E02" w:rsidRDefault="00FB4E02" w:rsidP="00FB4E02">
      <w:pPr>
        <w:keepNext/>
        <w:keepLines/>
        <w:tabs>
          <w:tab w:val="left" w:pos="1276"/>
        </w:tabs>
        <w:suppressAutoHyphens/>
        <w:spacing w:before="360" w:after="240" w:line="400" w:lineRule="exact"/>
        <w:ind w:right="1264" w:firstLine="709"/>
        <w:outlineLvl w:val="0"/>
        <w:rPr>
          <w:rFonts w:eastAsia="黑体"/>
          <w:kern w:val="0"/>
          <w:sz w:val="28"/>
          <w:lang w:val="x-none"/>
        </w:rPr>
      </w:pPr>
      <w:r w:rsidRPr="00FB4E02">
        <w:rPr>
          <w:rFonts w:eastAsia="黑体" w:hint="eastAsia"/>
          <w:kern w:val="0"/>
          <w:sz w:val="28"/>
          <w:lang w:val="x-none"/>
        </w:rPr>
        <w:t>七．决定和建议</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A.</w:t>
      </w:r>
      <w:r w:rsidRPr="00FB4E02">
        <w:rPr>
          <w:rFonts w:eastAsia="黑体"/>
          <w:kern w:val="0"/>
          <w:sz w:val="24"/>
          <w:szCs w:val="24"/>
          <w:lang w:val="x-none"/>
        </w:rPr>
        <w:tab/>
      </w:r>
      <w:r w:rsidRPr="00FB4E02">
        <w:rPr>
          <w:rFonts w:eastAsia="黑体" w:hint="eastAsia"/>
          <w:kern w:val="0"/>
          <w:sz w:val="24"/>
          <w:szCs w:val="24"/>
          <w:lang w:val="x-none"/>
        </w:rPr>
        <w:t>一般性</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81.</w:t>
      </w:r>
      <w:r w:rsidRPr="00FB4E02">
        <w:rPr>
          <w:rFonts w:eastAsia="黑体" w:hint="eastAsia"/>
          <w:szCs w:val="21"/>
        </w:rPr>
        <w:tab/>
      </w:r>
      <w:r w:rsidRPr="00FB4E02">
        <w:rPr>
          <w:rFonts w:eastAsia="黑体" w:hint="eastAsia"/>
          <w:szCs w:val="21"/>
        </w:rPr>
        <w:t>各位主席表示非常感谢美州人权研究所和哥斯达黎加政府慷慨主办第二十七次主席会议。各位主席还表示真心感谢在国家一级与哥斯达黎加总统、副总统、外交和宗教事务部长、政府官员、议员、监察员及民间社会组织开展对话，各位主席也感谢哥斯达黎加政府组织他们与圣何塞外交使团开展对话。</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82.</w:t>
      </w:r>
      <w:r w:rsidRPr="00FB4E02">
        <w:rPr>
          <w:rFonts w:eastAsia="黑体"/>
          <w:szCs w:val="21"/>
        </w:rPr>
        <w:tab/>
      </w:r>
      <w:r w:rsidRPr="00FB4E02">
        <w:rPr>
          <w:rFonts w:eastAsia="黑体" w:hint="eastAsia"/>
          <w:szCs w:val="21"/>
        </w:rPr>
        <w:t>各位主席欢迎哥斯达黎加外交和宗教事务部长向世界各地学术机构发出呼吁，思考创新选择，以进一步强化各条约机构。所有这些贡献肯定能够帮助拓展选择范围，深化各国对可能最佳的前进之路的了解，供大会审议，正如第</w:t>
      </w:r>
      <w:r w:rsidRPr="00FB4E02">
        <w:rPr>
          <w:rFonts w:eastAsia="黑体" w:hint="eastAsia"/>
          <w:szCs w:val="21"/>
        </w:rPr>
        <w:t>68/268</w:t>
      </w:r>
      <w:r w:rsidRPr="00FB4E02">
        <w:rPr>
          <w:rFonts w:eastAsia="黑体" w:hint="eastAsia"/>
          <w:szCs w:val="21"/>
        </w:rPr>
        <w:t>号决议第</w:t>
      </w:r>
      <w:r w:rsidRPr="00FB4E02">
        <w:rPr>
          <w:rFonts w:eastAsia="黑体" w:hint="eastAsia"/>
          <w:szCs w:val="21"/>
        </w:rPr>
        <w:t>41</w:t>
      </w:r>
      <w:r w:rsidRPr="00FB4E02">
        <w:rPr>
          <w:rFonts w:eastAsia="黑体" w:hint="eastAsia"/>
          <w:szCs w:val="21"/>
        </w:rPr>
        <w:t>段所述，“</w:t>
      </w:r>
      <w:r w:rsidRPr="00FB4E02">
        <w:rPr>
          <w:rFonts w:eastAsia="黑体"/>
          <w:szCs w:val="21"/>
        </w:rPr>
        <w:t>在不迟于</w:t>
      </w:r>
      <w:r w:rsidRPr="00FB4E02">
        <w:rPr>
          <w:rFonts w:eastAsia="黑体" w:hint="eastAsia"/>
          <w:szCs w:val="21"/>
        </w:rPr>
        <w:t>本</w:t>
      </w:r>
      <w:r w:rsidRPr="00FB4E02">
        <w:rPr>
          <w:rFonts w:eastAsia="黑体"/>
          <w:szCs w:val="21"/>
        </w:rPr>
        <w:t>决议通过之日起六年</w:t>
      </w:r>
      <w:r w:rsidRPr="00FB4E02">
        <w:rPr>
          <w:rFonts w:eastAsia="黑体" w:hint="eastAsia"/>
          <w:szCs w:val="21"/>
        </w:rPr>
        <w:t>内</w:t>
      </w:r>
      <w:r w:rsidRPr="00FB4E02">
        <w:rPr>
          <w:rFonts w:eastAsia="黑体"/>
          <w:szCs w:val="21"/>
        </w:rPr>
        <w:t>审议人权条约机构体系的状况，以审查所采取措施的有效性，以期确保这些措施的可持续性，并酌情就进一步行动</w:t>
      </w:r>
      <w:r w:rsidRPr="00FB4E02">
        <w:rPr>
          <w:rFonts w:eastAsia="黑体" w:hint="eastAsia"/>
          <w:szCs w:val="21"/>
        </w:rPr>
        <w:t>作出</w:t>
      </w:r>
      <w:r w:rsidRPr="00FB4E02">
        <w:rPr>
          <w:rFonts w:eastAsia="黑体"/>
          <w:szCs w:val="21"/>
        </w:rPr>
        <w:t>决定，以加强和增进人权条约机构体系有效运作</w:t>
      </w:r>
      <w:r w:rsidRPr="00FB4E02">
        <w:rPr>
          <w:rFonts w:eastAsia="黑体" w:hint="eastAsia"/>
          <w:szCs w:val="21"/>
        </w:rPr>
        <w:t>”。</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83.</w:t>
      </w:r>
      <w:r w:rsidRPr="00FB4E02">
        <w:rPr>
          <w:rFonts w:eastAsia="黑体"/>
          <w:szCs w:val="21"/>
        </w:rPr>
        <w:tab/>
      </w:r>
      <w:r w:rsidRPr="00FB4E02">
        <w:rPr>
          <w:rFonts w:eastAsia="黑体" w:hint="eastAsia"/>
          <w:szCs w:val="21"/>
        </w:rPr>
        <w:t>各位主席热烈欢迎有机会与美洲人权委员会和美洲人权法院的代表会晤，以期深化国际和区域保护体系之间的合作，以便为权利持有人谋福利，并促进国际人权法律的连贯性。各位主席鼓励各条约机构深化与美洲及其他区域人权体系的合作，具体做法包括：发布联合声明、参加公开听证会、发布联合专题报告、参加对方的会议、支持通过对方的条约及其他法律文书、系统交换文件和资料以及开展判例对话。</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B.</w:t>
      </w:r>
      <w:r w:rsidRPr="00FB4E02">
        <w:rPr>
          <w:rFonts w:eastAsia="黑体"/>
          <w:kern w:val="0"/>
          <w:sz w:val="24"/>
          <w:szCs w:val="24"/>
          <w:lang w:val="x-none"/>
        </w:rPr>
        <w:tab/>
      </w:r>
      <w:r w:rsidRPr="00FB4E02">
        <w:rPr>
          <w:rFonts w:eastAsia="黑体" w:hint="eastAsia"/>
          <w:kern w:val="0"/>
          <w:sz w:val="24"/>
          <w:szCs w:val="24"/>
          <w:lang w:val="x-none"/>
        </w:rPr>
        <w:t>各位主席在统一工作方法及第</w:t>
      </w:r>
      <w:r w:rsidRPr="00FB4E02">
        <w:rPr>
          <w:rFonts w:eastAsia="黑体" w:hint="eastAsia"/>
          <w:kern w:val="0"/>
          <w:sz w:val="24"/>
          <w:szCs w:val="24"/>
          <w:lang w:val="x-none"/>
        </w:rPr>
        <w:t>68/268</w:t>
      </w:r>
      <w:r w:rsidRPr="00FB4E02">
        <w:rPr>
          <w:rFonts w:eastAsia="黑体" w:hint="eastAsia"/>
          <w:kern w:val="0"/>
          <w:sz w:val="24"/>
          <w:szCs w:val="24"/>
          <w:lang w:val="x-none"/>
        </w:rPr>
        <w:t>号决议的后续跟进方面的作用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84.</w:t>
      </w:r>
      <w:r w:rsidRPr="00FB4E02">
        <w:rPr>
          <w:rFonts w:eastAsia="黑体"/>
          <w:szCs w:val="21"/>
        </w:rPr>
        <w:tab/>
      </w:r>
      <w:r w:rsidRPr="00FB4E02">
        <w:rPr>
          <w:rFonts w:eastAsia="黑体" w:hint="eastAsia"/>
          <w:szCs w:val="21"/>
        </w:rPr>
        <w:t>各位主席重申，各条约机构承诺继续通过审查工作方法和程序规则领域的良好做法促进系统整体发展。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85.</w:t>
      </w:r>
      <w:r w:rsidRPr="00FB4E02">
        <w:rPr>
          <w:rFonts w:eastAsia="黑体"/>
          <w:szCs w:val="21"/>
        </w:rPr>
        <w:tab/>
      </w:r>
      <w:r w:rsidRPr="00FB4E02">
        <w:rPr>
          <w:rFonts w:eastAsia="黑体" w:hint="eastAsia"/>
          <w:szCs w:val="21"/>
        </w:rPr>
        <w:t>各位主席还重申支持关于加强和增进人权条约机构体系有效运作的大会第</w:t>
      </w:r>
      <w:r w:rsidRPr="00FB4E02">
        <w:rPr>
          <w:rFonts w:eastAsia="黑体" w:hint="eastAsia"/>
          <w:szCs w:val="21"/>
        </w:rPr>
        <w:t>68/268</w:t>
      </w:r>
      <w:r w:rsidRPr="00FB4E02">
        <w:rPr>
          <w:rFonts w:eastAsia="黑体" w:hint="eastAsia"/>
          <w:szCs w:val="21"/>
        </w:rPr>
        <w:t>号决议。各位主席回顾，该决议的有效后续跟进，取决于所有利益攸关方之间旨在实现共同目标的建设性伙伴关系。本着这种精神，各位主席重申他们承诺共同地和在各自条约机构内部充分审议该决议的内容。</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86.</w:t>
      </w:r>
      <w:r w:rsidRPr="00FB4E02">
        <w:rPr>
          <w:rFonts w:eastAsia="黑体"/>
          <w:szCs w:val="21"/>
        </w:rPr>
        <w:tab/>
      </w:r>
      <w:r w:rsidRPr="00FB4E02">
        <w:rPr>
          <w:rFonts w:eastAsia="黑体" w:hint="eastAsia"/>
          <w:szCs w:val="21"/>
        </w:rPr>
        <w:t>在此背景下，各位主席回顾，大会鼓励各条约机构继续加强各位主席在程序性问题方面的作用，这包括就工作方法、在所有条约机构中推广良好做法和方法、确保各条约机构之间的连贯性以及实现工作方法标准化等问题形成结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87.</w:t>
      </w:r>
      <w:r w:rsidRPr="00FB4E02">
        <w:rPr>
          <w:rFonts w:eastAsia="黑体"/>
          <w:szCs w:val="21"/>
        </w:rPr>
        <w:tab/>
      </w:r>
      <w:r w:rsidRPr="00FB4E02">
        <w:rPr>
          <w:rFonts w:eastAsia="黑体" w:hint="eastAsia"/>
          <w:szCs w:val="21"/>
        </w:rPr>
        <w:t>各位主席回顾了年度主席会议的任务，呼吁所有条约机构促进统一条约机构的工作方法，为权利持有人和义务承担人谋福利。在此方面，各位主席表示支持国家人权机构的呼吁，即：统一各条约机构与人权机构的合作模式，以期促进人权机构的参与，其中包括未派代表参加条约机构会议的国家人权机构。</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88.</w:t>
      </w:r>
      <w:r w:rsidRPr="00FB4E02">
        <w:rPr>
          <w:rFonts w:eastAsia="黑体"/>
          <w:szCs w:val="21"/>
        </w:rPr>
        <w:tab/>
      </w:r>
      <w:r w:rsidRPr="00FB4E02">
        <w:rPr>
          <w:rFonts w:eastAsia="黑体" w:hint="eastAsia"/>
          <w:szCs w:val="21"/>
        </w:rPr>
        <w:t>各位主席回顾之前的主席会议上做出的决定，即各位主席应就整个条约机构体系中通用的工作方法和程序性问题采取措施，而且这类措施应得到所有条约机构的执行，除非某个条约机构随后脱离这个体系。</w:t>
      </w:r>
    </w:p>
    <w:p w:rsidR="00FB4E02" w:rsidRPr="00FB4E02" w:rsidRDefault="00FB4E02" w:rsidP="00FB4E02">
      <w:pPr>
        <w:keepNext/>
        <w:keepLines/>
        <w:tabs>
          <w:tab w:val="left" w:pos="1276"/>
        </w:tabs>
        <w:suppressAutoHyphens/>
        <w:spacing w:after="140"/>
        <w:ind w:right="1264" w:firstLine="709"/>
        <w:outlineLvl w:val="1"/>
        <w:rPr>
          <w:rFonts w:eastAsia="黑体"/>
          <w:kern w:val="0"/>
          <w:szCs w:val="21"/>
          <w:lang w:val="x-none"/>
        </w:rPr>
      </w:pPr>
      <w:r w:rsidRPr="00FB4E02">
        <w:rPr>
          <w:rFonts w:eastAsia="黑体"/>
          <w:kern w:val="0"/>
          <w:szCs w:val="21"/>
          <w:lang w:val="x-none"/>
        </w:rPr>
        <w:t>1.</w:t>
      </w:r>
      <w:r w:rsidRPr="00FB4E02">
        <w:rPr>
          <w:rFonts w:eastAsia="黑体"/>
          <w:kern w:val="0"/>
          <w:szCs w:val="21"/>
          <w:lang w:val="x-none"/>
        </w:rPr>
        <w:tab/>
      </w:r>
      <w:r w:rsidRPr="00FB4E02">
        <w:rPr>
          <w:rFonts w:eastAsia="黑体" w:hint="eastAsia"/>
          <w:kern w:val="0"/>
          <w:szCs w:val="21"/>
          <w:lang w:val="x-none"/>
        </w:rPr>
        <w:t>执行</w:t>
      </w:r>
      <w:r w:rsidRPr="00FB4E02">
        <w:rPr>
          <w:rFonts w:eastAsia="黑体"/>
          <w:kern w:val="0"/>
          <w:szCs w:val="21"/>
          <w:lang w:val="x-none"/>
        </w:rPr>
        <w:t>人权条约机构成员独立</w:t>
      </w:r>
      <w:r w:rsidRPr="00FB4E02">
        <w:rPr>
          <w:rFonts w:eastAsia="黑体" w:hint="eastAsia"/>
          <w:kern w:val="0"/>
          <w:szCs w:val="21"/>
          <w:lang w:val="x-none"/>
        </w:rPr>
        <w:t>性和</w:t>
      </w:r>
      <w:r w:rsidRPr="00FB4E02">
        <w:rPr>
          <w:rFonts w:eastAsia="黑体"/>
          <w:kern w:val="0"/>
          <w:szCs w:val="21"/>
          <w:lang w:val="x-none"/>
        </w:rPr>
        <w:t>公正性</w:t>
      </w:r>
      <w:r w:rsidRPr="00FB4E02">
        <w:rPr>
          <w:rFonts w:eastAsia="黑体" w:hint="eastAsia"/>
          <w:kern w:val="0"/>
          <w:szCs w:val="21"/>
          <w:lang w:val="x-none"/>
        </w:rPr>
        <w:t>准</w:t>
      </w:r>
      <w:r w:rsidRPr="00FB4E02">
        <w:rPr>
          <w:rFonts w:eastAsia="黑体"/>
          <w:kern w:val="0"/>
          <w:szCs w:val="21"/>
          <w:lang w:val="x-none"/>
        </w:rPr>
        <w:t>则</w:t>
      </w:r>
      <w:r w:rsidR="00486615">
        <w:rPr>
          <w:rFonts w:eastAsia="黑体" w:hint="eastAsia"/>
          <w:kern w:val="0"/>
          <w:szCs w:val="21"/>
          <w:lang w:val="x-none"/>
        </w:rPr>
        <w:t>(</w:t>
      </w:r>
      <w:r w:rsidRPr="00FB4E02">
        <w:rPr>
          <w:rFonts w:eastAsia="黑体" w:hint="eastAsia"/>
          <w:kern w:val="0"/>
          <w:szCs w:val="21"/>
          <w:lang w:val="x-none"/>
        </w:rPr>
        <w:t>“亚的斯亚贝巴准则”）</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89.</w:t>
      </w:r>
      <w:r w:rsidRPr="00FB4E02">
        <w:rPr>
          <w:rFonts w:eastAsia="黑体"/>
          <w:szCs w:val="21"/>
        </w:rPr>
        <w:tab/>
      </w:r>
      <w:r w:rsidRPr="00FB4E02">
        <w:rPr>
          <w:rFonts w:eastAsia="黑体" w:hint="eastAsia"/>
          <w:szCs w:val="21"/>
        </w:rPr>
        <w:t>各位主席再次建议，各项人权条约的缔约国不应向条约机构提名或选举其</w:t>
      </w:r>
      <w:r w:rsidRPr="00FB4E02">
        <w:rPr>
          <w:rFonts w:eastAsia="黑体"/>
          <w:szCs w:val="21"/>
        </w:rPr>
        <w:t>独立性和公正性受到</w:t>
      </w:r>
      <w:r w:rsidRPr="00FB4E02">
        <w:rPr>
          <w:rFonts w:eastAsia="黑体" w:hint="eastAsia"/>
          <w:szCs w:val="21"/>
        </w:rPr>
        <w:t>他们</w:t>
      </w:r>
      <w:r w:rsidRPr="00FB4E02">
        <w:rPr>
          <w:rFonts w:eastAsia="黑体"/>
          <w:szCs w:val="21"/>
        </w:rPr>
        <w:t>与国家行政部门隶属关系的政治性质影响</w:t>
      </w:r>
      <w:r w:rsidRPr="00FB4E02">
        <w:rPr>
          <w:rFonts w:eastAsia="黑体" w:hint="eastAsia"/>
          <w:szCs w:val="21"/>
        </w:rPr>
        <w:t>的人士</w:t>
      </w:r>
      <w:r w:rsidRPr="00FB4E02">
        <w:rPr>
          <w:rFonts w:eastAsia="黑体"/>
          <w:szCs w:val="21"/>
        </w:rPr>
        <w:t>。因此，条约机构成员应避免与相关条约所规定的独立专家的义务和责任不符或被一个合理观察者视为不符的职能或活动。</w:t>
      </w:r>
      <w:r w:rsidRPr="00FB4E02">
        <w:rPr>
          <w:rFonts w:eastAsia="黑体" w:hint="eastAsia"/>
          <w:szCs w:val="21"/>
        </w:rPr>
        <w:t>在鼓励进一步统一的同时，各位主席强调各条约机构为确保所有成员继续独立、公正地行使职能并被视为如此所采取的措施。</w:t>
      </w:r>
    </w:p>
    <w:p w:rsidR="00FB4E02" w:rsidRPr="00FB4E02" w:rsidRDefault="00FB4E02" w:rsidP="00FB4E02">
      <w:pPr>
        <w:keepNext/>
        <w:keepLines/>
        <w:tabs>
          <w:tab w:val="left" w:pos="1276"/>
        </w:tabs>
        <w:suppressAutoHyphens/>
        <w:spacing w:after="140"/>
        <w:ind w:right="1264" w:firstLine="709"/>
        <w:outlineLvl w:val="1"/>
        <w:rPr>
          <w:rFonts w:eastAsia="黑体"/>
          <w:kern w:val="0"/>
          <w:szCs w:val="21"/>
          <w:lang w:val="x-none"/>
        </w:rPr>
      </w:pPr>
      <w:r w:rsidRPr="00FB4E02">
        <w:rPr>
          <w:rFonts w:eastAsia="黑体"/>
          <w:kern w:val="0"/>
          <w:szCs w:val="21"/>
          <w:lang w:val="x-none"/>
        </w:rPr>
        <w:t>2.</w:t>
      </w:r>
      <w:r w:rsidRPr="00FB4E02">
        <w:rPr>
          <w:rFonts w:eastAsia="黑体"/>
          <w:kern w:val="0"/>
          <w:szCs w:val="21"/>
          <w:lang w:val="x-none"/>
        </w:rPr>
        <w:tab/>
      </w:r>
      <w:r w:rsidRPr="00FB4E02">
        <w:rPr>
          <w:rFonts w:eastAsia="黑体" w:hint="eastAsia"/>
          <w:kern w:val="0"/>
          <w:szCs w:val="21"/>
          <w:lang w:val="x-none"/>
        </w:rPr>
        <w:t>编写一般性评论的磋商流程</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90.</w:t>
      </w:r>
      <w:r w:rsidRPr="00FB4E02">
        <w:rPr>
          <w:rFonts w:eastAsia="黑体"/>
          <w:szCs w:val="21"/>
        </w:rPr>
        <w:tab/>
      </w:r>
      <w:r w:rsidRPr="00FB4E02">
        <w:rPr>
          <w:rFonts w:eastAsia="黑体" w:hint="eastAsia"/>
          <w:szCs w:val="21"/>
        </w:rPr>
        <w:t>一般性评论是促进有效且连贯地实现国际人权条约的宗旨和目标的重要法律工具。</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91.</w:t>
      </w:r>
      <w:r w:rsidRPr="00FB4E02">
        <w:rPr>
          <w:rFonts w:eastAsia="黑体"/>
          <w:szCs w:val="21"/>
        </w:rPr>
        <w:tab/>
      </w:r>
      <w:r w:rsidRPr="00FB4E02">
        <w:rPr>
          <w:rFonts w:eastAsia="黑体" w:hint="eastAsia"/>
          <w:szCs w:val="21"/>
        </w:rPr>
        <w:t>在现有做法的基础上，且为了编写一般性评论而制定统一磋商进程，以确保各条约机构之间的连贯性、统一工作方法，各位主席批准了一般性评论编写和磋商流程的以下内容，并建议在发布一般性评论的所有条约机构中加以推广：</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(a)</w:t>
      </w:r>
      <w:r w:rsidRPr="00FB4E02">
        <w:rPr>
          <w:rFonts w:eastAsia="黑体"/>
          <w:szCs w:val="21"/>
        </w:rPr>
        <w:tab/>
      </w:r>
      <w:r w:rsidRPr="00FB4E02">
        <w:rPr>
          <w:rFonts w:eastAsia="黑体" w:hint="eastAsia"/>
          <w:szCs w:val="21"/>
        </w:rPr>
        <w:t>一般性评论可由一个条约机构单独通过或由若干条约机构共同通过；</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(b)</w:t>
      </w:r>
      <w:r w:rsidRPr="00FB4E02">
        <w:rPr>
          <w:rFonts w:eastAsia="黑体"/>
          <w:szCs w:val="21"/>
        </w:rPr>
        <w:tab/>
      </w:r>
      <w:r w:rsidRPr="00FB4E02">
        <w:rPr>
          <w:rFonts w:eastAsia="黑体" w:hint="eastAsia"/>
          <w:szCs w:val="21"/>
        </w:rPr>
        <w:t>起草一般性评论的决定由全体成员做出；</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(c)</w:t>
      </w:r>
      <w:r w:rsidRPr="00FB4E02">
        <w:rPr>
          <w:rFonts w:eastAsia="黑体"/>
          <w:szCs w:val="21"/>
        </w:rPr>
        <w:tab/>
      </w:r>
      <w:r w:rsidRPr="00FB4E02">
        <w:rPr>
          <w:rFonts w:eastAsia="黑体" w:hint="eastAsia"/>
          <w:szCs w:val="21"/>
        </w:rPr>
        <w:t>与缔约国分享介绍一般性评论磋商流程的说明，并向其他利益攸关方</w:t>
      </w:r>
      <w:r w:rsidR="00486615">
        <w:rPr>
          <w:rFonts w:eastAsia="黑体" w:hint="eastAsia"/>
          <w:szCs w:val="21"/>
        </w:rPr>
        <w:t>(</w:t>
      </w:r>
      <w:r w:rsidRPr="00FB4E02">
        <w:rPr>
          <w:rFonts w:eastAsia="黑体" w:hint="eastAsia"/>
          <w:szCs w:val="21"/>
        </w:rPr>
        <w:t>国家人权机构、民间社会、学术界和国际组织）公布；</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(d)</w:t>
      </w:r>
      <w:r w:rsidRPr="00FB4E02">
        <w:rPr>
          <w:rFonts w:eastAsia="黑体"/>
          <w:szCs w:val="21"/>
        </w:rPr>
        <w:tab/>
      </w:r>
      <w:r w:rsidRPr="00FB4E02">
        <w:rPr>
          <w:rFonts w:eastAsia="黑体" w:hint="eastAsia"/>
          <w:szCs w:val="21"/>
        </w:rPr>
        <w:t>条约机构每次开始起草一般性评论时，都需要任命一个由条约机构成员组成的工作组或报告员，负责一般性评论的起草进程；</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(e)</w:t>
      </w:r>
      <w:r w:rsidRPr="00FB4E02">
        <w:rPr>
          <w:rFonts w:eastAsia="黑体"/>
          <w:szCs w:val="21"/>
        </w:rPr>
        <w:tab/>
      </w:r>
      <w:r w:rsidRPr="00FB4E02">
        <w:rPr>
          <w:rFonts w:eastAsia="黑体" w:hint="eastAsia"/>
          <w:szCs w:val="21"/>
        </w:rPr>
        <w:t>与其他条约机构及相关的特别程序任务负责人分享一般性评论草案的高级版本，以征求意见、评论或反馈，以期增强对条约法阐释的连贯性；</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(f)</w:t>
      </w:r>
      <w:r w:rsidRPr="00FB4E02">
        <w:rPr>
          <w:rFonts w:eastAsia="黑体"/>
          <w:szCs w:val="21"/>
        </w:rPr>
        <w:tab/>
      </w:r>
      <w:r w:rsidRPr="00FB4E02">
        <w:rPr>
          <w:rFonts w:eastAsia="黑体" w:hint="eastAsia"/>
          <w:szCs w:val="21"/>
        </w:rPr>
        <w:t>在人权高专办网站上公布一般性评论草案的高级版本，以方便各缔约国和广大利益攸关方查阅；</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(g)</w:t>
      </w:r>
      <w:r w:rsidRPr="00FB4E02">
        <w:rPr>
          <w:rFonts w:eastAsia="黑体"/>
          <w:szCs w:val="21"/>
        </w:rPr>
        <w:tab/>
      </w:r>
      <w:r w:rsidRPr="00FB4E02">
        <w:rPr>
          <w:rFonts w:eastAsia="黑体" w:hint="eastAsia"/>
          <w:szCs w:val="21"/>
        </w:rPr>
        <w:t>各条约机构应酌情考虑各缔约国、特别程序、国家人权机构、民间社会组织及其他利益攸关方提出的意见、评论或反馈；</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szCs w:val="21"/>
        </w:rPr>
        <w:t>(h)</w:t>
      </w:r>
      <w:r w:rsidRPr="00FB4E02">
        <w:rPr>
          <w:rFonts w:eastAsia="黑体"/>
          <w:szCs w:val="21"/>
        </w:rPr>
        <w:tab/>
      </w:r>
      <w:r w:rsidRPr="00FB4E02">
        <w:rPr>
          <w:rFonts w:eastAsia="黑体" w:hint="eastAsia"/>
          <w:szCs w:val="21"/>
        </w:rPr>
        <w:t>条约机构将领导磋商流程，并就一般性评论的内容及通过做出决定。</w:t>
      </w:r>
    </w:p>
    <w:p w:rsidR="00FB4E02" w:rsidRPr="00FB4E02" w:rsidRDefault="00FB4E02" w:rsidP="00FB4E02">
      <w:pPr>
        <w:keepNext/>
        <w:keepLines/>
        <w:tabs>
          <w:tab w:val="left" w:pos="1276"/>
        </w:tabs>
        <w:suppressAutoHyphens/>
        <w:spacing w:after="140"/>
        <w:ind w:right="1264" w:firstLine="709"/>
        <w:outlineLvl w:val="1"/>
        <w:rPr>
          <w:rFonts w:eastAsia="黑体"/>
          <w:kern w:val="0"/>
          <w:szCs w:val="21"/>
          <w:lang w:val="x-none"/>
        </w:rPr>
      </w:pPr>
      <w:r w:rsidRPr="00FB4E02">
        <w:rPr>
          <w:rFonts w:eastAsia="黑体"/>
          <w:kern w:val="0"/>
          <w:szCs w:val="21"/>
          <w:lang w:val="x-none"/>
        </w:rPr>
        <w:t>3.</w:t>
      </w:r>
      <w:r w:rsidRPr="00FB4E02">
        <w:rPr>
          <w:rFonts w:eastAsia="黑体"/>
          <w:kern w:val="0"/>
          <w:szCs w:val="21"/>
          <w:lang w:val="x-none"/>
        </w:rPr>
        <w:tab/>
      </w:r>
      <w:r w:rsidRPr="00FB4E02">
        <w:rPr>
          <w:rFonts w:eastAsia="黑体" w:hint="eastAsia"/>
          <w:kern w:val="0"/>
          <w:szCs w:val="21"/>
          <w:lang w:val="x-none"/>
        </w:rPr>
        <w:t>国家履行批准和报告义务情况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92.</w:t>
      </w:r>
      <w:r w:rsidRPr="00FB4E02">
        <w:rPr>
          <w:rFonts w:eastAsia="黑体"/>
          <w:szCs w:val="21"/>
        </w:rPr>
        <w:tab/>
      </w:r>
      <w:r w:rsidRPr="00FB4E02">
        <w:rPr>
          <w:rFonts w:eastAsia="黑体" w:hint="eastAsia"/>
          <w:szCs w:val="21"/>
        </w:rPr>
        <w:t>各位主席呼吁各国普遍批准国际和区域人权条约。各位主席还鼓励各条约机构在其各自的任务范围内纪念《</w:t>
      </w:r>
      <w:r w:rsidRPr="00FB4E02">
        <w:rPr>
          <w:rFonts w:eastAsia="黑体"/>
          <w:szCs w:val="21"/>
        </w:rPr>
        <w:t>保护所有移徙工人及其家庭成员权利国际公约</w:t>
      </w:r>
      <w:r w:rsidRPr="00FB4E02">
        <w:rPr>
          <w:rFonts w:eastAsia="黑体" w:hint="eastAsia"/>
          <w:szCs w:val="21"/>
        </w:rPr>
        <w:t>》通过</w:t>
      </w:r>
      <w:r w:rsidRPr="00FB4E02">
        <w:rPr>
          <w:rFonts w:eastAsia="黑体" w:hint="eastAsia"/>
          <w:szCs w:val="21"/>
        </w:rPr>
        <w:t>25</w:t>
      </w:r>
      <w:r w:rsidRPr="00FB4E02">
        <w:rPr>
          <w:rFonts w:eastAsia="黑体" w:hint="eastAsia"/>
          <w:szCs w:val="21"/>
        </w:rPr>
        <w:t>周年、《</w:t>
      </w:r>
      <w:r w:rsidRPr="00FB4E02">
        <w:rPr>
          <w:rFonts w:eastAsia="黑体"/>
          <w:szCs w:val="21"/>
        </w:rPr>
        <w:t>消除一切形式种族歧视国际公约</w:t>
      </w:r>
      <w:r w:rsidRPr="00FB4E02">
        <w:rPr>
          <w:rFonts w:eastAsia="黑体" w:hint="eastAsia"/>
          <w:szCs w:val="21"/>
        </w:rPr>
        <w:t>》通过</w:t>
      </w:r>
      <w:r w:rsidRPr="00FB4E02">
        <w:rPr>
          <w:rFonts w:eastAsia="黑体" w:hint="eastAsia"/>
          <w:szCs w:val="21"/>
        </w:rPr>
        <w:t>50</w:t>
      </w:r>
      <w:r w:rsidRPr="00FB4E02">
        <w:rPr>
          <w:rFonts w:eastAsia="黑体" w:hint="eastAsia"/>
          <w:szCs w:val="21"/>
        </w:rPr>
        <w:t>周年，以期加快这两项公约的普遍批准。</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93.</w:t>
      </w:r>
      <w:r w:rsidRPr="00FB4E02">
        <w:rPr>
          <w:rFonts w:eastAsia="黑体"/>
          <w:szCs w:val="21"/>
        </w:rPr>
        <w:tab/>
      </w:r>
      <w:r w:rsidRPr="00FB4E02">
        <w:rPr>
          <w:rFonts w:eastAsia="黑体" w:hint="eastAsia"/>
          <w:szCs w:val="21"/>
        </w:rPr>
        <w:t>各位主席欢迎在本文件中列入缔约国及时、逾期和未向条约机构报告的信息。他们也请求人权高专办继续在其网站上公布各国履行其报告义务的最新信息。</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94.</w:t>
      </w:r>
      <w:r w:rsidRPr="00FB4E02">
        <w:rPr>
          <w:rFonts w:eastAsia="黑体"/>
          <w:szCs w:val="21"/>
        </w:rPr>
        <w:tab/>
      </w:r>
      <w:r w:rsidRPr="00FB4E02">
        <w:rPr>
          <w:rFonts w:eastAsia="黑体" w:hint="eastAsia"/>
          <w:szCs w:val="21"/>
        </w:rPr>
        <w:t>各位主席重申在之前会议上做出的决定，将缔约国逾期和不报告作为年度主席会议议程的常设项目。在此方面，他们赞赏对最佳做法进行交流。</w:t>
      </w:r>
    </w:p>
    <w:p w:rsidR="00FB4E02" w:rsidRPr="00FB4E02" w:rsidRDefault="00FB4E02" w:rsidP="00FB4E02">
      <w:pPr>
        <w:keepNext/>
        <w:keepLines/>
        <w:tabs>
          <w:tab w:val="left" w:pos="1276"/>
        </w:tabs>
        <w:suppressAutoHyphens/>
        <w:spacing w:after="140"/>
        <w:ind w:right="1264" w:firstLine="709"/>
        <w:outlineLvl w:val="1"/>
        <w:rPr>
          <w:rFonts w:eastAsia="黑体"/>
          <w:kern w:val="0"/>
          <w:szCs w:val="21"/>
          <w:lang w:val="x-none"/>
        </w:rPr>
      </w:pPr>
      <w:r w:rsidRPr="00FB4E02">
        <w:rPr>
          <w:rFonts w:eastAsia="黑体"/>
          <w:kern w:val="0"/>
          <w:szCs w:val="21"/>
          <w:lang w:val="x-none"/>
        </w:rPr>
        <w:t>4.</w:t>
      </w:r>
      <w:r w:rsidRPr="00FB4E02">
        <w:rPr>
          <w:rFonts w:eastAsia="黑体"/>
          <w:kern w:val="0"/>
          <w:szCs w:val="21"/>
          <w:lang w:val="x-none"/>
        </w:rPr>
        <w:tab/>
      </w:r>
      <w:r w:rsidRPr="00FB4E02">
        <w:rPr>
          <w:rFonts w:eastAsia="黑体" w:hint="eastAsia"/>
          <w:kern w:val="0"/>
          <w:szCs w:val="21"/>
          <w:lang w:val="x-none"/>
        </w:rPr>
        <w:t>恐吓和报复</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95.</w:t>
      </w:r>
      <w:r w:rsidRPr="00FB4E02">
        <w:rPr>
          <w:rFonts w:eastAsia="黑体"/>
          <w:szCs w:val="21"/>
        </w:rPr>
        <w:tab/>
      </w:r>
      <w:r w:rsidRPr="00FB4E02">
        <w:rPr>
          <w:rFonts w:eastAsia="黑体" w:hint="eastAsia"/>
          <w:szCs w:val="21"/>
        </w:rPr>
        <w:t>各位主席强烈谴责对与条约机构接触或寻求与条约机构接触的人或群体进行恐吓和报复。各位主席还欢迎大会在其第</w:t>
      </w:r>
      <w:r w:rsidRPr="00FB4E02">
        <w:rPr>
          <w:rFonts w:eastAsia="黑体" w:hint="eastAsia"/>
          <w:szCs w:val="21"/>
        </w:rPr>
        <w:t>68/268</w:t>
      </w:r>
      <w:r w:rsidRPr="00FB4E02">
        <w:rPr>
          <w:rFonts w:eastAsia="黑体" w:hint="eastAsia"/>
          <w:szCs w:val="21"/>
        </w:rPr>
        <w:t>号决议第</w:t>
      </w:r>
      <w:r w:rsidRPr="00FB4E02">
        <w:rPr>
          <w:rFonts w:eastAsia="黑体" w:hint="eastAsia"/>
          <w:szCs w:val="21"/>
        </w:rPr>
        <w:t>8</w:t>
      </w:r>
      <w:r w:rsidRPr="00FB4E02">
        <w:rPr>
          <w:rFonts w:eastAsia="黑体" w:hint="eastAsia"/>
          <w:szCs w:val="21"/>
        </w:rPr>
        <w:t>段中强烈谴责针对那些为条约机构工作做出贡献的人和群体进行恐吓和报复的所有行为，并支持大会呼吁各国采取适当行动防止并消除此类侵犯人权行为。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96.</w:t>
      </w:r>
      <w:r w:rsidRPr="00FB4E02">
        <w:rPr>
          <w:rFonts w:eastAsia="黑体"/>
          <w:szCs w:val="21"/>
        </w:rPr>
        <w:tab/>
      </w:r>
      <w:r w:rsidRPr="00FB4E02">
        <w:rPr>
          <w:rFonts w:eastAsia="黑体" w:hint="eastAsia"/>
          <w:szCs w:val="21"/>
        </w:rPr>
        <w:t>各位主席再次请尚未设立恐吓和报复问题报告员或联络人的条约机构设立该报告员或联络人。</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97.</w:t>
      </w:r>
      <w:r w:rsidRPr="00FB4E02">
        <w:rPr>
          <w:rFonts w:eastAsia="黑体"/>
          <w:szCs w:val="21"/>
        </w:rPr>
        <w:tab/>
      </w:r>
      <w:r w:rsidRPr="00FB4E02">
        <w:rPr>
          <w:rFonts w:eastAsia="黑体" w:hint="eastAsia"/>
          <w:szCs w:val="21"/>
        </w:rPr>
        <w:t>为了加强条约机构体系应对针对与条约机构合作的人或群体的恐吓和报复，各位主席根据条约机构成员提出的评论，对关于报复问题的准则草案进行了审议。他们批准了反对恐吓和报复准则</w:t>
      </w:r>
      <w:r w:rsidR="00486615">
        <w:rPr>
          <w:rFonts w:eastAsia="黑体" w:hint="eastAsia"/>
          <w:szCs w:val="21"/>
        </w:rPr>
        <w:t>(</w:t>
      </w:r>
      <w:r w:rsidRPr="00FB4E02">
        <w:rPr>
          <w:rFonts w:eastAsia="黑体" w:hint="eastAsia"/>
          <w:szCs w:val="21"/>
        </w:rPr>
        <w:t>“圣何塞指导原则”），并建议各条约机构通过该准则。</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98.</w:t>
      </w:r>
      <w:r w:rsidRPr="00FB4E02">
        <w:rPr>
          <w:rFonts w:eastAsia="黑体"/>
          <w:szCs w:val="21"/>
        </w:rPr>
        <w:tab/>
      </w:r>
      <w:r w:rsidRPr="00FB4E02">
        <w:rPr>
          <w:rFonts w:eastAsia="黑体" w:hint="eastAsia"/>
          <w:szCs w:val="21"/>
        </w:rPr>
        <w:t>各位主席进一步重申其在第二十六次会议上首次做出的决定，即将报复问题作为年度主席会议议程的常设项目。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99.</w:t>
      </w:r>
      <w:r w:rsidRPr="00FB4E02">
        <w:rPr>
          <w:rFonts w:eastAsia="黑体"/>
          <w:szCs w:val="21"/>
        </w:rPr>
        <w:tab/>
      </w:r>
      <w:r w:rsidRPr="00FB4E02">
        <w:rPr>
          <w:rFonts w:eastAsia="黑体" w:hint="eastAsia"/>
          <w:szCs w:val="21"/>
        </w:rPr>
        <w:t>各位主席指出，在</w:t>
      </w:r>
      <w:r w:rsidRPr="00FB4E02">
        <w:rPr>
          <w:rFonts w:eastAsia="黑体" w:hint="eastAsia"/>
          <w:szCs w:val="21"/>
        </w:rPr>
        <w:t>6</w:t>
      </w:r>
      <w:r w:rsidRPr="00FB4E02">
        <w:rPr>
          <w:rFonts w:eastAsia="黑体" w:hint="eastAsia"/>
          <w:szCs w:val="21"/>
        </w:rPr>
        <w:t>月</w:t>
      </w:r>
      <w:r w:rsidRPr="00FB4E02">
        <w:rPr>
          <w:rFonts w:eastAsia="黑体" w:hint="eastAsia"/>
          <w:szCs w:val="21"/>
        </w:rPr>
        <w:t>26</w:t>
      </w:r>
      <w:r w:rsidRPr="00FB4E02">
        <w:rPr>
          <w:rFonts w:eastAsia="黑体" w:hint="eastAsia"/>
          <w:szCs w:val="21"/>
        </w:rPr>
        <w:t>日，即</w:t>
      </w:r>
      <w:r w:rsidRPr="00FB4E02">
        <w:rPr>
          <w:rFonts w:eastAsia="黑体"/>
          <w:szCs w:val="21"/>
        </w:rPr>
        <w:t>支持酷刑受害者国际日</w:t>
      </w:r>
      <w:r w:rsidRPr="00FB4E02">
        <w:rPr>
          <w:rFonts w:eastAsia="黑体" w:hint="eastAsia"/>
          <w:szCs w:val="21"/>
        </w:rPr>
        <w:t>，通过该准则具有重大意义。</w:t>
      </w:r>
    </w:p>
    <w:p w:rsidR="00FB4E02" w:rsidRPr="00FB4E02" w:rsidRDefault="00FB4E02" w:rsidP="00FB4E02">
      <w:pPr>
        <w:keepNext/>
        <w:keepLines/>
        <w:tabs>
          <w:tab w:val="left" w:pos="1276"/>
        </w:tabs>
        <w:suppressAutoHyphens/>
        <w:spacing w:after="140"/>
        <w:ind w:right="1264" w:firstLine="709"/>
        <w:outlineLvl w:val="1"/>
        <w:rPr>
          <w:rFonts w:eastAsia="黑体"/>
          <w:kern w:val="0"/>
          <w:szCs w:val="21"/>
          <w:lang w:val="x-none"/>
        </w:rPr>
      </w:pPr>
      <w:r w:rsidRPr="00FB4E02">
        <w:rPr>
          <w:rFonts w:eastAsia="黑体"/>
          <w:kern w:val="0"/>
          <w:szCs w:val="21"/>
          <w:lang w:val="x-none"/>
        </w:rPr>
        <w:t>5.</w:t>
      </w:r>
      <w:r w:rsidRPr="00FB4E02">
        <w:rPr>
          <w:rFonts w:eastAsia="黑体"/>
          <w:kern w:val="0"/>
          <w:szCs w:val="21"/>
          <w:lang w:val="x-none"/>
        </w:rPr>
        <w:tab/>
      </w:r>
      <w:r w:rsidRPr="00FB4E02">
        <w:rPr>
          <w:rFonts w:eastAsia="黑体" w:hint="eastAsia"/>
          <w:kern w:val="0"/>
          <w:szCs w:val="21"/>
          <w:lang w:val="x-none"/>
        </w:rPr>
        <w:t>性别</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100.</w:t>
      </w:r>
      <w:r w:rsidRPr="00FB4E02">
        <w:rPr>
          <w:rFonts w:eastAsia="黑体" w:hint="eastAsia"/>
          <w:szCs w:val="21"/>
        </w:rPr>
        <w:tab/>
      </w:r>
      <w:r w:rsidRPr="00FB4E02">
        <w:rPr>
          <w:rFonts w:eastAsia="黑体" w:hint="eastAsia"/>
          <w:szCs w:val="21"/>
        </w:rPr>
        <w:t>各位主席决定在以后的主席会议上特别关注男女比例和性别敏感度问题。在此背景下，各位主席建议与所有条约机构成员分享关于促进国际机构中性别均等的运动——促进国际代表性别均等全球运动——的信息。</w:t>
      </w:r>
    </w:p>
    <w:p w:rsidR="00FB4E02" w:rsidRPr="00FB4E02" w:rsidRDefault="00FB4E02" w:rsidP="00FB4E02">
      <w:pPr>
        <w:keepNext/>
        <w:keepLines/>
        <w:tabs>
          <w:tab w:val="left" w:pos="1276"/>
        </w:tabs>
        <w:suppressAutoHyphens/>
        <w:spacing w:after="140" w:line="400" w:lineRule="exact"/>
        <w:ind w:right="1264" w:firstLine="709"/>
        <w:outlineLvl w:val="1"/>
        <w:rPr>
          <w:rFonts w:eastAsia="黑体"/>
          <w:kern w:val="0"/>
          <w:sz w:val="24"/>
          <w:szCs w:val="24"/>
          <w:lang w:val="x-none"/>
        </w:rPr>
      </w:pPr>
      <w:r w:rsidRPr="00FB4E02">
        <w:rPr>
          <w:rFonts w:eastAsia="黑体"/>
          <w:kern w:val="0"/>
          <w:sz w:val="24"/>
          <w:szCs w:val="24"/>
          <w:lang w:val="x-none"/>
        </w:rPr>
        <w:t>C.</w:t>
      </w:r>
      <w:r w:rsidRPr="00FB4E02">
        <w:rPr>
          <w:rFonts w:eastAsia="黑体"/>
          <w:kern w:val="0"/>
          <w:sz w:val="24"/>
          <w:szCs w:val="24"/>
          <w:lang w:val="x-none"/>
        </w:rPr>
        <w:tab/>
      </w:r>
      <w:r w:rsidRPr="00FB4E02">
        <w:rPr>
          <w:rFonts w:eastAsia="黑体" w:hint="eastAsia"/>
          <w:kern w:val="0"/>
          <w:sz w:val="24"/>
          <w:szCs w:val="24"/>
          <w:lang w:val="x-none"/>
        </w:rPr>
        <w:t>今后的条约机构主席会议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101.</w:t>
      </w:r>
      <w:r w:rsidRPr="00FB4E02">
        <w:rPr>
          <w:rFonts w:eastAsia="黑体" w:hint="eastAsia"/>
          <w:szCs w:val="21"/>
        </w:rPr>
        <w:tab/>
      </w:r>
      <w:r w:rsidRPr="00FB4E02">
        <w:rPr>
          <w:rFonts w:eastAsia="黑体" w:hint="eastAsia"/>
          <w:szCs w:val="21"/>
        </w:rPr>
        <w:t>各位主席重申其之前的建议，在秘书长向大会提交有关第</w:t>
      </w:r>
      <w:r w:rsidRPr="00FB4E02">
        <w:rPr>
          <w:rFonts w:eastAsia="黑体" w:hint="eastAsia"/>
          <w:szCs w:val="21"/>
        </w:rPr>
        <w:t>68/268</w:t>
      </w:r>
      <w:r w:rsidRPr="00FB4E02">
        <w:rPr>
          <w:rFonts w:eastAsia="黑体" w:hint="eastAsia"/>
          <w:szCs w:val="21"/>
        </w:rPr>
        <w:t>号决议执行情况的两年期进度报告的年份，在纽约举行主席会议，以便确保在纽约保持与各国和其他在纽约的利益攸关方的对话，但需视可用资源情况和时间而定。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102.</w:t>
      </w:r>
      <w:r w:rsidRPr="00FB4E02">
        <w:rPr>
          <w:rFonts w:eastAsia="黑体" w:hint="eastAsia"/>
          <w:szCs w:val="21"/>
        </w:rPr>
        <w:tab/>
      </w:r>
      <w:r w:rsidRPr="00FB4E02">
        <w:rPr>
          <w:rFonts w:eastAsia="黑体" w:hint="eastAsia"/>
          <w:szCs w:val="21"/>
        </w:rPr>
        <w:t>各位主席决定将以下项目列入其第二十八次年度会议议程：</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(a)</w:t>
      </w:r>
      <w:r w:rsidRPr="00FB4E02">
        <w:rPr>
          <w:rFonts w:eastAsia="黑体" w:hint="eastAsia"/>
          <w:szCs w:val="21"/>
        </w:rPr>
        <w:tab/>
      </w:r>
      <w:r w:rsidRPr="00FB4E02">
        <w:rPr>
          <w:rFonts w:eastAsia="黑体" w:hint="eastAsia"/>
          <w:szCs w:val="21"/>
        </w:rPr>
        <w:t>条约机构对大会第</w:t>
      </w:r>
      <w:r w:rsidRPr="00FB4E02">
        <w:rPr>
          <w:rFonts w:eastAsia="黑体" w:hint="eastAsia"/>
          <w:szCs w:val="21"/>
        </w:rPr>
        <w:t>68/268</w:t>
      </w:r>
      <w:r w:rsidRPr="00FB4E02">
        <w:rPr>
          <w:rFonts w:eastAsia="黑体" w:hint="eastAsia"/>
          <w:szCs w:val="21"/>
        </w:rPr>
        <w:t>号决议的后续跟进情况；</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(b)</w:t>
      </w:r>
      <w:r w:rsidRPr="00FB4E02">
        <w:rPr>
          <w:rFonts w:eastAsia="黑体"/>
          <w:szCs w:val="21"/>
        </w:rPr>
        <w:tab/>
      </w:r>
      <w:r w:rsidRPr="00FB4E02">
        <w:rPr>
          <w:rFonts w:eastAsia="黑体" w:hint="eastAsia"/>
          <w:szCs w:val="21"/>
        </w:rPr>
        <w:t>秘书长根据第</w:t>
      </w:r>
      <w:r w:rsidRPr="00FB4E02">
        <w:rPr>
          <w:rFonts w:eastAsia="黑体" w:hint="eastAsia"/>
          <w:szCs w:val="21"/>
        </w:rPr>
        <w:t>68/268</w:t>
      </w:r>
      <w:r w:rsidRPr="00FB4E02">
        <w:rPr>
          <w:rFonts w:eastAsia="黑体" w:hint="eastAsia"/>
          <w:szCs w:val="21"/>
        </w:rPr>
        <w:t>号决议所做的进度报告；</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(c)</w:t>
      </w:r>
      <w:r w:rsidRPr="00FB4E02">
        <w:rPr>
          <w:rFonts w:eastAsia="黑体"/>
          <w:szCs w:val="21"/>
        </w:rPr>
        <w:tab/>
      </w:r>
      <w:r w:rsidRPr="00FB4E02">
        <w:rPr>
          <w:rFonts w:eastAsia="黑体" w:hint="eastAsia"/>
          <w:szCs w:val="21"/>
        </w:rPr>
        <w:t>关于共同核心文件的准则；</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(d)</w:t>
      </w:r>
      <w:r w:rsidRPr="00FB4E02">
        <w:rPr>
          <w:rFonts w:eastAsia="黑体"/>
          <w:szCs w:val="21"/>
        </w:rPr>
        <w:tab/>
      </w:r>
      <w:r w:rsidRPr="00FB4E02">
        <w:rPr>
          <w:rFonts w:eastAsia="黑体" w:hint="eastAsia"/>
          <w:szCs w:val="21"/>
        </w:rPr>
        <w:t>缔约国履行向条约机构报告义务的情况；</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(e)</w:t>
      </w:r>
      <w:r w:rsidRPr="00FB4E02">
        <w:rPr>
          <w:rFonts w:eastAsia="黑体"/>
          <w:szCs w:val="21"/>
        </w:rPr>
        <w:tab/>
      </w:r>
      <w:r w:rsidRPr="00FB4E02">
        <w:rPr>
          <w:rFonts w:eastAsia="黑体" w:hint="eastAsia"/>
          <w:szCs w:val="21"/>
        </w:rPr>
        <w:t>报告亚的斯亚贝巴准则的执行情况；</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(f)</w:t>
      </w:r>
      <w:r w:rsidRPr="00FB4E02">
        <w:rPr>
          <w:rFonts w:eastAsia="黑体"/>
          <w:szCs w:val="21"/>
        </w:rPr>
        <w:tab/>
      </w:r>
      <w:r w:rsidRPr="00FB4E02">
        <w:rPr>
          <w:rFonts w:eastAsia="黑体" w:hint="eastAsia"/>
          <w:szCs w:val="21"/>
        </w:rPr>
        <w:t>报告对与条约机构合作的人和群体的报复及圣何塞准则的后续跟进情况。</w:t>
      </w:r>
    </w:p>
    <w:p w:rsidR="00FB4E02" w:rsidRPr="00FB4E02" w:rsidRDefault="00FB4E02" w:rsidP="00FB4E02">
      <w:pPr>
        <w:tabs>
          <w:tab w:val="left" w:pos="1264"/>
          <w:tab w:val="left" w:pos="1695"/>
          <w:tab w:val="left" w:pos="2127"/>
          <w:tab w:val="left" w:pos="2160"/>
          <w:tab w:val="left" w:pos="2557"/>
          <w:tab w:val="left" w:pos="2988"/>
          <w:tab w:val="left" w:pos="3419"/>
          <w:tab w:val="left" w:pos="3850"/>
          <w:tab w:val="left" w:pos="4281"/>
          <w:tab w:val="left" w:pos="4712"/>
          <w:tab w:val="left" w:pos="5143"/>
          <w:tab w:val="left" w:pos="5574"/>
          <w:tab w:val="left" w:pos="6005"/>
          <w:tab w:val="left" w:pos="6435"/>
        </w:tabs>
        <w:spacing w:after="140"/>
        <w:ind w:leftChars="807" w:left="2126" w:rightChars="602" w:right="1264" w:hanging="431"/>
        <w:rPr>
          <w:rFonts w:eastAsia="黑体"/>
          <w:szCs w:val="21"/>
        </w:rPr>
      </w:pPr>
      <w:r w:rsidRPr="00FB4E02">
        <w:rPr>
          <w:rFonts w:eastAsia="黑体" w:hint="eastAsia"/>
          <w:szCs w:val="21"/>
        </w:rPr>
        <w:t>(g)</w:t>
      </w:r>
      <w:r w:rsidRPr="00FB4E02">
        <w:rPr>
          <w:rFonts w:eastAsia="黑体"/>
          <w:szCs w:val="21"/>
        </w:rPr>
        <w:tab/>
      </w:r>
      <w:r w:rsidRPr="00FB4E02">
        <w:rPr>
          <w:rFonts w:eastAsia="黑体" w:hint="eastAsia"/>
          <w:szCs w:val="21"/>
        </w:rPr>
        <w:t>任何其他事项。</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103.</w:t>
      </w:r>
      <w:r w:rsidRPr="00FB4E02">
        <w:rPr>
          <w:rFonts w:eastAsia="黑体" w:hint="eastAsia"/>
          <w:szCs w:val="21"/>
        </w:rPr>
        <w:tab/>
      </w:r>
      <w:r w:rsidRPr="00FB4E02">
        <w:rPr>
          <w:rFonts w:eastAsia="黑体" w:hint="eastAsia"/>
          <w:szCs w:val="21"/>
        </w:rPr>
        <w:t>各位主席建议在第二十八次会议之前召开一次非正式会议或磋商，以审查并酌情补充议程。</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FB4E02">
        <w:rPr>
          <w:rFonts w:eastAsia="黑体"/>
          <w:szCs w:val="21"/>
        </w:rPr>
        <w:t>104.</w:t>
      </w:r>
      <w:r w:rsidRPr="00FB4E02">
        <w:rPr>
          <w:rFonts w:eastAsia="黑体" w:hint="eastAsia"/>
          <w:szCs w:val="21"/>
        </w:rPr>
        <w:tab/>
      </w:r>
      <w:r w:rsidRPr="00FB4E02">
        <w:rPr>
          <w:rFonts w:eastAsia="黑体" w:hint="eastAsia"/>
          <w:szCs w:val="21"/>
        </w:rPr>
        <w:t>各位主席决定，根据轮换原则，将于</w:t>
      </w:r>
      <w:r w:rsidRPr="00FB4E02">
        <w:rPr>
          <w:rFonts w:eastAsia="黑体" w:hint="eastAsia"/>
          <w:szCs w:val="21"/>
        </w:rPr>
        <w:t>2016</w:t>
      </w:r>
      <w:r w:rsidRPr="00FB4E02">
        <w:rPr>
          <w:rFonts w:eastAsia="黑体" w:hint="eastAsia"/>
          <w:szCs w:val="21"/>
        </w:rPr>
        <w:t>年召开的第二十八次主席会议的主席将由人权事务委员会主席担任，副主席将由经济、社会和文化权利委员会主席担任。</w:t>
      </w:r>
    </w:p>
    <w:p w:rsidR="00FB4E02" w:rsidRPr="00FB4E02" w:rsidRDefault="00FB4E02" w:rsidP="00FB4E02">
      <w:pPr>
        <w:keepNext/>
        <w:keepLines/>
        <w:tabs>
          <w:tab w:val="left" w:pos="57"/>
        </w:tabs>
        <w:suppressAutoHyphens/>
        <w:spacing w:line="400" w:lineRule="exact"/>
        <w:ind w:right="1264"/>
        <w:rPr>
          <w:rFonts w:eastAsia="黑体"/>
          <w:sz w:val="28"/>
          <w:szCs w:val="28"/>
        </w:rPr>
      </w:pPr>
      <w:r w:rsidRPr="00FB4E02">
        <w:rPr>
          <w:rFonts w:eastAsia="黑体"/>
          <w:b/>
          <w:szCs w:val="21"/>
        </w:rPr>
        <w:br w:type="page"/>
      </w:r>
      <w:r w:rsidRPr="00FB4E02">
        <w:rPr>
          <w:rFonts w:eastAsia="黑体" w:hint="eastAsia"/>
          <w:sz w:val="28"/>
          <w:szCs w:val="28"/>
        </w:rPr>
        <w:t>附件一</w:t>
      </w:r>
    </w:p>
    <w:p w:rsidR="00FB4E02" w:rsidRPr="00FB4E02" w:rsidRDefault="00FB4E02" w:rsidP="00FB4E02">
      <w:pPr>
        <w:keepNext/>
        <w:keepLines/>
        <w:tabs>
          <w:tab w:val="left" w:pos="57"/>
        </w:tabs>
        <w:suppressAutoHyphens/>
        <w:spacing w:after="240" w:line="400" w:lineRule="exact"/>
        <w:ind w:left="1264" w:right="1264"/>
        <w:rPr>
          <w:rFonts w:eastAsia="黑体"/>
          <w:spacing w:val="-2"/>
          <w:sz w:val="28"/>
          <w:szCs w:val="28"/>
        </w:rPr>
      </w:pPr>
      <w:r w:rsidRPr="00FB4E02">
        <w:rPr>
          <w:rFonts w:eastAsia="黑体" w:hint="eastAsia"/>
          <w:spacing w:val="-2"/>
          <w:sz w:val="28"/>
          <w:szCs w:val="28"/>
        </w:rPr>
        <w:t>条约机构主席关于人权与</w:t>
      </w:r>
      <w:r w:rsidRPr="00FB4E02">
        <w:rPr>
          <w:rFonts w:eastAsia="黑体" w:hint="eastAsia"/>
          <w:spacing w:val="-2"/>
          <w:sz w:val="28"/>
          <w:szCs w:val="28"/>
        </w:rPr>
        <w:t>2015</w:t>
      </w:r>
      <w:r w:rsidRPr="00FB4E02">
        <w:rPr>
          <w:rFonts w:eastAsia="黑体" w:hint="eastAsia"/>
          <w:spacing w:val="-2"/>
          <w:sz w:val="28"/>
          <w:szCs w:val="28"/>
        </w:rPr>
        <w:t>年后发展议程的联合声明——</w:t>
      </w:r>
      <w:r w:rsidRPr="00FB4E02">
        <w:rPr>
          <w:rFonts w:eastAsia="黑体" w:hint="eastAsia"/>
          <w:spacing w:val="-2"/>
          <w:sz w:val="28"/>
          <w:szCs w:val="28"/>
        </w:rPr>
        <w:t>2015</w:t>
      </w:r>
      <w:r w:rsidRPr="00FB4E02">
        <w:rPr>
          <w:rFonts w:eastAsia="黑体" w:hint="eastAsia"/>
          <w:spacing w:val="-2"/>
          <w:sz w:val="28"/>
          <w:szCs w:val="28"/>
        </w:rPr>
        <w:t>年</w:t>
      </w:r>
      <w:r w:rsidRPr="00FB4E02">
        <w:rPr>
          <w:rFonts w:eastAsia="黑体" w:hint="eastAsia"/>
          <w:spacing w:val="-2"/>
          <w:sz w:val="28"/>
          <w:szCs w:val="28"/>
        </w:rPr>
        <w:t>6</w:t>
      </w:r>
      <w:r w:rsidRPr="00FB4E02">
        <w:rPr>
          <w:rFonts w:eastAsia="黑体" w:hint="eastAsia"/>
          <w:spacing w:val="-2"/>
          <w:sz w:val="28"/>
          <w:szCs w:val="28"/>
        </w:rPr>
        <w:t>月</w:t>
      </w:r>
      <w:r w:rsidRPr="00FB4E02">
        <w:rPr>
          <w:rFonts w:eastAsia="黑体" w:hint="eastAsia"/>
          <w:spacing w:val="-2"/>
          <w:sz w:val="28"/>
          <w:szCs w:val="28"/>
        </w:rPr>
        <w:t>26</w:t>
      </w:r>
      <w:r w:rsidRPr="00FB4E02">
        <w:rPr>
          <w:rFonts w:eastAsia="黑体" w:hint="eastAsia"/>
          <w:spacing w:val="-2"/>
          <w:sz w:val="28"/>
          <w:szCs w:val="28"/>
        </w:rPr>
        <w:t>日</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第二十七次人权条约机构主席会议于</w:t>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22</w:t>
      </w:r>
      <w:r w:rsidRPr="00FB4E02">
        <w:rPr>
          <w:rFonts w:hint="eastAsia"/>
          <w:szCs w:val="21"/>
        </w:rPr>
        <w:t>日至</w:t>
      </w:r>
      <w:r w:rsidRPr="00FB4E02">
        <w:rPr>
          <w:rFonts w:hint="eastAsia"/>
          <w:szCs w:val="21"/>
        </w:rPr>
        <w:t>26</w:t>
      </w:r>
      <w:r w:rsidRPr="00FB4E02">
        <w:rPr>
          <w:rFonts w:hint="eastAsia"/>
          <w:szCs w:val="21"/>
        </w:rPr>
        <w:t>日在哥斯达黎加圣何塞召开，会议欢迎发布“成果文件预稿，以期联合国首脑会议通过</w:t>
      </w:r>
      <w:r w:rsidRPr="00FB4E02">
        <w:rPr>
          <w:rFonts w:hint="eastAsia"/>
          <w:szCs w:val="21"/>
        </w:rPr>
        <w:t>2015</w:t>
      </w:r>
      <w:r w:rsidRPr="00FB4E02">
        <w:rPr>
          <w:rFonts w:hint="eastAsia"/>
          <w:szCs w:val="21"/>
        </w:rPr>
        <w:t>年后发展议程”。</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各条约机构主席之前曾强调一个具有普遍性且立足人权的参与性后续机制的重要性，欢迎预稿中承诺制定一个稳健、有效、包容和透明的审议框架，以便从缔约国到权利持有人实现目标并推行问责制。</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人权条约机构拥有收集、接收和审查缔约国各类人权问题方面的信息的法律授权。这些信息包括缔约国和其他利益攸关方提供的数据将做出宝贵贡献，以确保以可靠且有效的手段衡量实现所有人口群体发展目标方面的进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因此，在界定该框架的轮廓时，各位主席敦促会员国确保将人权机制、尤其是人权条约机构收集到的并以其为行动根据的信息系统纳入可持续发展目标后续跟进和审查系统，包括通过高级别政治论坛以及与所提议的多边利益攸关方论坛之间的互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至关重要的是，将于</w:t>
      </w:r>
      <w:r w:rsidRPr="00FB4E02">
        <w:rPr>
          <w:rFonts w:hint="eastAsia"/>
          <w:szCs w:val="21"/>
        </w:rPr>
        <w:t>2015</w:t>
      </w:r>
      <w:r w:rsidRPr="00FB4E02">
        <w:rPr>
          <w:rFonts w:hint="eastAsia"/>
          <w:szCs w:val="21"/>
        </w:rPr>
        <w:t>年</w:t>
      </w:r>
      <w:r w:rsidRPr="00FB4E02">
        <w:rPr>
          <w:rFonts w:hint="eastAsia"/>
          <w:szCs w:val="21"/>
        </w:rPr>
        <w:t>7</w:t>
      </w:r>
      <w:r w:rsidRPr="00FB4E02">
        <w:rPr>
          <w:rFonts w:hint="eastAsia"/>
          <w:szCs w:val="21"/>
        </w:rPr>
        <w:t>月</w:t>
      </w:r>
      <w:r w:rsidRPr="00FB4E02">
        <w:rPr>
          <w:rFonts w:hint="eastAsia"/>
          <w:szCs w:val="21"/>
        </w:rPr>
        <w:t>13</w:t>
      </w:r>
      <w:r w:rsidRPr="00FB4E02">
        <w:rPr>
          <w:rFonts w:hint="eastAsia"/>
          <w:szCs w:val="21"/>
        </w:rPr>
        <w:t>日至</w:t>
      </w:r>
      <w:r w:rsidRPr="00FB4E02">
        <w:rPr>
          <w:rFonts w:hint="eastAsia"/>
          <w:szCs w:val="21"/>
        </w:rPr>
        <w:t>16</w:t>
      </w:r>
      <w:r w:rsidRPr="00FB4E02">
        <w:rPr>
          <w:rFonts w:hint="eastAsia"/>
          <w:szCs w:val="21"/>
        </w:rPr>
        <w:t>日在亚的斯亚贝巴举行的第三次</w:t>
      </w:r>
      <w:r w:rsidRPr="00FB4E02">
        <w:rPr>
          <w:szCs w:val="21"/>
        </w:rPr>
        <w:t>发展筹资问题国际会议</w:t>
      </w:r>
      <w:r w:rsidRPr="00FB4E02">
        <w:rPr>
          <w:rFonts w:hint="eastAsia"/>
          <w:szCs w:val="21"/>
        </w:rPr>
        <w:t>的成果应充分反映</w:t>
      </w:r>
      <w:r w:rsidRPr="00FB4E02">
        <w:rPr>
          <w:rFonts w:hint="eastAsia"/>
          <w:szCs w:val="21"/>
        </w:rPr>
        <w:t>2015</w:t>
      </w:r>
      <w:r w:rsidRPr="00FB4E02">
        <w:rPr>
          <w:rFonts w:hint="eastAsia"/>
          <w:szCs w:val="21"/>
        </w:rPr>
        <w:t>年后发展议程中的人权主流化问题，以促进政策的连贯性，并确保实现公平和包容性发展，使所有人不加区别地从中受益。</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各位主席进一步强调，正在制定的指标需要以缔约国的人权义务为基础，其中包括发展权。</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最后，各位主席强调人权、可持续发展与环境之间的协同增效。他们回顾所有利益攸关方，包括非国家行为体在此广泛的议程中承担的社会责任。在此背景下，各位主席期待动员整个国际社会就三个里程碑事件达成重要共识：亚的斯亚</w:t>
      </w:r>
      <w:r w:rsidRPr="00FB4E02">
        <w:rPr>
          <w:rFonts w:hint="eastAsia"/>
          <w:spacing w:val="-2"/>
          <w:szCs w:val="21"/>
        </w:rPr>
        <w:t>贝巴——发展筹资问题；纽约——通过可持续发展目标的首脑会议；巴黎——联</w:t>
      </w:r>
      <w:r w:rsidRPr="00FB4E02">
        <w:rPr>
          <w:rFonts w:hint="eastAsia"/>
          <w:szCs w:val="21"/>
        </w:rPr>
        <w:t>合国气候变化框架公约缔约国大会第二十一届会议。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经济、社会和文化权利委员会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残疾人权利委员会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消除对妇女歧视委员会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消除种族歧视委员会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保护所有移徙工人及其家庭成员权利委员会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儿童权利委员会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人权事务委员</w:t>
      </w:r>
      <w:r w:rsidRPr="00FB4E02">
        <w:rPr>
          <w:rFonts w:hint="eastAsia"/>
          <w:szCs w:val="21"/>
        </w:rPr>
        <w:t>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强迫失踪问题委员会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szCs w:val="21"/>
        </w:rPr>
        <w:t>禁止酷刑委员会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防范酷刑小组委员会</w:t>
      </w:r>
    </w:p>
    <w:p w:rsidR="00FB4E02" w:rsidRPr="00FB4E02" w:rsidRDefault="00FB4E02" w:rsidP="00FB4E02">
      <w:pPr>
        <w:keepNext/>
        <w:keepLines/>
        <w:tabs>
          <w:tab w:val="left" w:pos="57"/>
        </w:tabs>
        <w:suppressAutoHyphens/>
        <w:spacing w:line="400" w:lineRule="exact"/>
        <w:ind w:right="1264"/>
        <w:rPr>
          <w:rFonts w:eastAsia="黑体"/>
          <w:sz w:val="28"/>
          <w:szCs w:val="28"/>
        </w:rPr>
      </w:pPr>
      <w:r w:rsidRPr="00FB4E02">
        <w:rPr>
          <w:rFonts w:eastAsia="黑体"/>
          <w:szCs w:val="21"/>
        </w:rPr>
        <w:br w:type="page"/>
      </w:r>
      <w:r w:rsidRPr="00FB4E02">
        <w:rPr>
          <w:rFonts w:eastAsia="黑体" w:hint="eastAsia"/>
          <w:sz w:val="28"/>
          <w:szCs w:val="28"/>
        </w:rPr>
        <w:t>附件二</w:t>
      </w:r>
    </w:p>
    <w:p w:rsidR="00FB4E02" w:rsidRPr="00FB4E02" w:rsidRDefault="00FB4E02" w:rsidP="00FB4E02">
      <w:pPr>
        <w:keepNext/>
        <w:keepLines/>
        <w:tabs>
          <w:tab w:val="left" w:pos="57"/>
        </w:tabs>
        <w:suppressAutoHyphens/>
        <w:spacing w:after="240" w:line="400" w:lineRule="exact"/>
        <w:ind w:left="1264" w:right="1264"/>
        <w:rPr>
          <w:rFonts w:eastAsia="黑体"/>
          <w:sz w:val="28"/>
          <w:szCs w:val="28"/>
        </w:rPr>
      </w:pPr>
      <w:r w:rsidRPr="00FB4E02">
        <w:rPr>
          <w:rFonts w:eastAsia="黑体" w:hint="eastAsia"/>
          <w:sz w:val="28"/>
          <w:szCs w:val="28"/>
        </w:rPr>
        <w:t>人权条约机构主席对美洲人权委员会的建议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各位主席于</w:t>
      </w:r>
      <w:r w:rsidRPr="00FB4E02">
        <w:rPr>
          <w:rFonts w:hint="eastAsia"/>
          <w:szCs w:val="21"/>
        </w:rPr>
        <w:t>2015</w:t>
      </w:r>
      <w:r w:rsidRPr="00FB4E02">
        <w:rPr>
          <w:rFonts w:hint="eastAsia"/>
          <w:szCs w:val="21"/>
        </w:rPr>
        <w:t>年</w:t>
      </w:r>
      <w:r w:rsidRPr="00FB4E02">
        <w:rPr>
          <w:rFonts w:hint="eastAsia"/>
          <w:szCs w:val="21"/>
        </w:rPr>
        <w:t>6</w:t>
      </w:r>
      <w:r w:rsidRPr="00FB4E02">
        <w:rPr>
          <w:rFonts w:hint="eastAsia"/>
          <w:szCs w:val="21"/>
        </w:rPr>
        <w:t>月</w:t>
      </w:r>
      <w:r w:rsidRPr="00FB4E02">
        <w:rPr>
          <w:rFonts w:hint="eastAsia"/>
          <w:szCs w:val="21"/>
        </w:rPr>
        <w:t>24</w:t>
      </w:r>
      <w:r w:rsidRPr="00FB4E02">
        <w:rPr>
          <w:rFonts w:hint="eastAsia"/>
          <w:szCs w:val="21"/>
        </w:rPr>
        <w:t>日在哥斯达黎加圣何塞与美洲人权委员会代表会晤，强调需要承认国际人权条约机构体系和美洲人权机制在保护和促进人权标准、尤其是在国家一级执行方面具有互补性。</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firstLineChars="200" w:firstLine="420"/>
        <w:rPr>
          <w:szCs w:val="21"/>
        </w:rPr>
      </w:pPr>
      <w:r w:rsidRPr="00FB4E02">
        <w:rPr>
          <w:rFonts w:hint="eastAsia"/>
          <w:szCs w:val="21"/>
        </w:rPr>
        <w:t>各位主席提出如下建议，以促进这两个体系之间的合作：</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w:t>
      </w:r>
      <w:r w:rsidRPr="00FB4E02">
        <w:rPr>
          <w:szCs w:val="21"/>
        </w:rPr>
        <w:tab/>
      </w:r>
      <w:r w:rsidRPr="00FB4E02">
        <w:rPr>
          <w:rFonts w:hint="eastAsia"/>
          <w:szCs w:val="21"/>
        </w:rPr>
        <w:t>建立联合国条约机构和美洲人权委员会之间的双边联系，具体做法是：在每个条约机构任命一名协调人，以与区域体系接触，以便促进信息交流和沟通，包括秘密交流具体案件的信息、交流关于工作方法的良好做法、利用技术工具深化合作。</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2.</w:t>
      </w:r>
      <w:r w:rsidRPr="00FB4E02">
        <w:rPr>
          <w:szCs w:val="21"/>
        </w:rPr>
        <w:tab/>
      </w:r>
      <w:r w:rsidRPr="00FB4E02">
        <w:rPr>
          <w:rFonts w:hint="eastAsia"/>
          <w:szCs w:val="21"/>
        </w:rPr>
        <w:t>探讨专题合作领域，如妇女权利、儿童权利、移徙者、残疾人、被剥夺自由者、种族歧视、失踪及报复。</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3</w:t>
      </w:r>
      <w:r w:rsidRPr="00FB4E02">
        <w:rPr>
          <w:b/>
          <w:szCs w:val="21"/>
        </w:rPr>
        <w:t>.</w:t>
      </w:r>
      <w:r w:rsidRPr="00FB4E02">
        <w:rPr>
          <w:b/>
          <w:szCs w:val="21"/>
        </w:rPr>
        <w:tab/>
      </w:r>
      <w:r w:rsidRPr="00FB4E02">
        <w:rPr>
          <w:rFonts w:hint="eastAsia"/>
          <w:szCs w:val="21"/>
        </w:rPr>
        <w:t>共同促进批准国际和区域人权条约及任择议定书，以及缔约国及时向条约机构提交报告。</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国际法的逐渐发展</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4.</w:t>
      </w:r>
      <w:r w:rsidRPr="00FB4E02">
        <w:rPr>
          <w:szCs w:val="21"/>
        </w:rPr>
        <w:tab/>
      </w:r>
      <w:r w:rsidRPr="00FB4E02">
        <w:rPr>
          <w:rFonts w:hint="eastAsia"/>
          <w:szCs w:val="21"/>
        </w:rPr>
        <w:t>酌情请条约机构参加委员会的主题听证会，以促进交流，促进国际法逐渐发展。委员会将通知相关条约机构有关情况。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5.</w:t>
      </w:r>
      <w:r w:rsidRPr="00FB4E02">
        <w:rPr>
          <w:szCs w:val="21"/>
        </w:rPr>
        <w:tab/>
      </w:r>
      <w:r w:rsidRPr="00FB4E02">
        <w:rPr>
          <w:rFonts w:hint="eastAsia"/>
          <w:szCs w:val="21"/>
        </w:rPr>
        <w:t>建议各条约机构为编写一般性评论通过条约机构的各种流程征求委员会的意见。</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个人投诉机制</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6.</w:t>
      </w:r>
      <w:r w:rsidRPr="00FB4E02">
        <w:rPr>
          <w:szCs w:val="21"/>
        </w:rPr>
        <w:tab/>
      </w:r>
      <w:r w:rsidRPr="00FB4E02">
        <w:rPr>
          <w:rFonts w:hint="eastAsia"/>
          <w:szCs w:val="21"/>
        </w:rPr>
        <w:t>继续推进国际人权条约机构和美洲人权委员会在个人投诉机制方面的合作，包括判例、程序、工作方法和各自决定的执行情况等相关问题。</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7.</w:t>
      </w:r>
      <w:r w:rsidRPr="00FB4E02">
        <w:rPr>
          <w:szCs w:val="21"/>
        </w:rPr>
        <w:tab/>
      </w:r>
      <w:r w:rsidRPr="00FB4E02">
        <w:rPr>
          <w:rFonts w:hint="eastAsia"/>
          <w:szCs w:val="21"/>
        </w:rPr>
        <w:t>共同考虑并援引相关的国际和美洲判例，以避免国际人权法支离破碎，并最大限度地扩大各项决定和建议的影响。</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条约机构报告程序</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8.</w:t>
      </w:r>
      <w:r w:rsidRPr="00FB4E02">
        <w:rPr>
          <w:szCs w:val="21"/>
        </w:rPr>
        <w:tab/>
      </w:r>
      <w:r w:rsidRPr="00FB4E02">
        <w:rPr>
          <w:rFonts w:hint="eastAsia"/>
          <w:szCs w:val="21"/>
        </w:rPr>
        <w:t>请委员会</w:t>
      </w:r>
      <w:r w:rsidR="00486615">
        <w:rPr>
          <w:rFonts w:hint="eastAsia"/>
          <w:szCs w:val="21"/>
        </w:rPr>
        <w:t>(</w:t>
      </w:r>
      <w:r w:rsidRPr="00FB4E02">
        <w:rPr>
          <w:rFonts w:hint="eastAsia"/>
          <w:szCs w:val="21"/>
        </w:rPr>
        <w:t>在报告前）就问题清单和结论性意见向条约机构提交书面意见</w:t>
      </w:r>
      <w:r w:rsidR="00486615">
        <w:rPr>
          <w:rFonts w:hint="eastAsia"/>
          <w:szCs w:val="21"/>
        </w:rPr>
        <w:t>(</w:t>
      </w:r>
      <w:r w:rsidRPr="00FB4E02">
        <w:rPr>
          <w:rFonts w:hint="eastAsia"/>
          <w:szCs w:val="21"/>
        </w:rPr>
        <w:t>书面意见仅应请求供内部使用）。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9.</w:t>
      </w:r>
      <w:r w:rsidRPr="00FB4E02">
        <w:rPr>
          <w:szCs w:val="21"/>
        </w:rPr>
        <w:tab/>
      </w:r>
      <w:r w:rsidRPr="00FB4E02">
        <w:rPr>
          <w:rFonts w:hint="eastAsia"/>
          <w:szCs w:val="21"/>
        </w:rPr>
        <w:t>条约机构向该委员会及其秘书处发出长期邀请，请其参加条约机构会议，以加强条约机构与该委员会交流信息和对话</w:t>
      </w:r>
      <w:r w:rsidR="00486615">
        <w:rPr>
          <w:rFonts w:hint="eastAsia"/>
          <w:szCs w:val="21"/>
        </w:rPr>
        <w:t>(</w:t>
      </w:r>
      <w:r w:rsidRPr="00FB4E02">
        <w:rPr>
          <w:rFonts w:hint="eastAsia"/>
          <w:szCs w:val="21"/>
        </w:rPr>
        <w:t>通过派人参会或视频会议方式）。</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color w:val="000000"/>
          <w:szCs w:val="21"/>
        </w:rPr>
        <w:t>10.</w:t>
      </w:r>
      <w:r w:rsidRPr="00FB4E02">
        <w:rPr>
          <w:color w:val="000000"/>
          <w:szCs w:val="21"/>
        </w:rPr>
        <w:tab/>
      </w:r>
      <w:r w:rsidRPr="00FB4E02">
        <w:rPr>
          <w:rFonts w:hint="eastAsia"/>
          <w:color w:val="000000"/>
          <w:szCs w:val="21"/>
        </w:rPr>
        <w:t>请委员会在缔约国审查之前向条约机构介绍情况。</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11.</w:t>
      </w:r>
      <w:r w:rsidRPr="00FB4E02">
        <w:rPr>
          <w:szCs w:val="21"/>
        </w:rPr>
        <w:tab/>
      </w:r>
      <w:r w:rsidRPr="00FB4E02">
        <w:rPr>
          <w:rFonts w:hint="eastAsia"/>
          <w:szCs w:val="21"/>
        </w:rPr>
        <w:t>将各个机制提出的建议作为工作工具。探讨在审查该区域各国的报告时更好地利用各自的文书、政策和行动及文书执行情况。这可能包括在结论性意见及其他相关成果中提及对方的建议。</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国家访问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12.</w:t>
      </w:r>
      <w:r w:rsidRPr="00FB4E02">
        <w:rPr>
          <w:szCs w:val="21"/>
        </w:rPr>
        <w:tab/>
      </w:r>
      <w:r w:rsidRPr="00FB4E02">
        <w:rPr>
          <w:rFonts w:hint="eastAsia"/>
          <w:szCs w:val="21"/>
        </w:rPr>
        <w:t>鼓励该委员会向条约机构提供相关信息，以便条约机构对美洲区域进行国家访问，其中包括人权状况、可能访问的地方清单、就访问策略开展的讨论以及之前为可能的后续行动提出的建议方面的信息。</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倡议</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13.</w:t>
      </w:r>
      <w:r w:rsidRPr="00FB4E02">
        <w:rPr>
          <w:szCs w:val="21"/>
        </w:rPr>
        <w:tab/>
      </w:r>
      <w:r w:rsidRPr="00FB4E02">
        <w:rPr>
          <w:rFonts w:hint="eastAsia"/>
          <w:szCs w:val="21"/>
        </w:rPr>
        <w:t>各条约机构与委员会发布联名信或联合声明，酌情表示关切与几个国家或次区域相关的问题。在此背景下，关注对与两个体系合作的人或群体的恐吓和报复。</w:t>
      </w:r>
    </w:p>
    <w:p w:rsidR="00FB4E02" w:rsidRPr="00FB4E02" w:rsidRDefault="00FB4E02" w:rsidP="00FB4E02">
      <w:pPr>
        <w:keepNext/>
        <w:keepLines/>
        <w:tabs>
          <w:tab w:val="left" w:pos="431"/>
        </w:tabs>
        <w:suppressAutoHyphens/>
        <w:spacing w:after="140"/>
        <w:ind w:left="1264" w:right="1264"/>
        <w:rPr>
          <w:rFonts w:eastAsia="楷体_GB2312"/>
          <w:noProof/>
          <w:szCs w:val="21"/>
        </w:rPr>
      </w:pPr>
      <w:r w:rsidRPr="00FB4E02">
        <w:rPr>
          <w:rFonts w:eastAsia="楷体_GB2312" w:hint="eastAsia"/>
          <w:noProof/>
          <w:szCs w:val="21"/>
        </w:rPr>
        <w:t>国家人权机构和民间社会</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14.</w:t>
      </w:r>
      <w:r w:rsidRPr="00FB4E02">
        <w:rPr>
          <w:szCs w:val="21"/>
        </w:rPr>
        <w:tab/>
      </w:r>
      <w:r w:rsidRPr="00FB4E02">
        <w:rPr>
          <w:rFonts w:hint="eastAsia"/>
          <w:szCs w:val="21"/>
        </w:rPr>
        <w:t>促进国家人权机构和民间社会发挥作用，使它们积极参与国际和区域体系的工作，并保护与国际和区域人权机制合作的人或群体不受报复。</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FB4E02">
        <w:rPr>
          <w:szCs w:val="21"/>
        </w:rPr>
        <w:t>15.</w:t>
      </w:r>
      <w:r w:rsidRPr="00FB4E02">
        <w:rPr>
          <w:szCs w:val="21"/>
        </w:rPr>
        <w:tab/>
      </w:r>
      <w:r w:rsidRPr="00FB4E02">
        <w:rPr>
          <w:rFonts w:hint="eastAsia"/>
          <w:szCs w:val="21"/>
        </w:rPr>
        <w:t>鼓励向这两个人权体系提起战略性诉讼。</w:t>
      </w:r>
    </w:p>
    <w:p w:rsidR="00FB4E02" w:rsidRPr="00FB4E02" w:rsidRDefault="00FB4E02" w:rsidP="00FB4E02">
      <w:pPr>
        <w:spacing w:after="140"/>
        <w:ind w:left="1264" w:right="1264"/>
        <w:rPr>
          <w:szCs w:val="21"/>
        </w:rPr>
      </w:pPr>
      <w:r w:rsidRPr="00FB4E02">
        <w:rPr>
          <w:szCs w:val="21"/>
        </w:rPr>
        <w:t>16.</w:t>
      </w:r>
      <w:r w:rsidRPr="00FB4E02">
        <w:rPr>
          <w:szCs w:val="21"/>
        </w:rPr>
        <w:tab/>
      </w:r>
      <w:r w:rsidRPr="00FB4E02">
        <w:rPr>
          <w:rFonts w:hint="eastAsia"/>
          <w:szCs w:val="21"/>
        </w:rPr>
        <w:t>鼓励国家人权机构和民间社会在监测国际条约机构、美洲人权委员会和美洲人权法院的成果执行方面发挥更大的积极作用。</w:t>
      </w:r>
    </w:p>
    <w:p w:rsidR="00FB4E02" w:rsidRPr="00FB4E02" w:rsidRDefault="00FB4E02" w:rsidP="00FB4E0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sz w:val="20"/>
        </w:rPr>
      </w:pPr>
    </w:p>
    <w:p w:rsidR="001B1E59" w:rsidRDefault="00FB4E02" w:rsidP="00486615">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szCs w:val="21"/>
        </w:rPr>
      </w:pPr>
      <w:r>
        <w:rPr>
          <w:rFonts w:hint="eastAsia"/>
          <w:noProof/>
          <w:sz w:val="20"/>
        </w:rPr>
        <mc:AlternateContent>
          <mc:Choice Requires="wps">
            <w:drawing>
              <wp:anchor distT="0" distB="0" distL="114300" distR="114300" simplePos="0" relativeHeight="251661312" behindDoc="0" locked="0" layoutInCell="1" allowOverlap="1" wp14:anchorId="2B9F2A95" wp14:editId="14316422">
                <wp:simplePos x="0" y="0"/>
                <wp:positionH relativeFrom="column">
                  <wp:posOffset>2670175</wp:posOffset>
                </wp:positionH>
                <wp:positionV relativeFrom="paragraph">
                  <wp:posOffset>252730</wp:posOffset>
                </wp:positionV>
                <wp:extent cx="914400" cy="0"/>
                <wp:effectExtent l="9525" t="12700" r="9525" b="635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5"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5pt,19.9pt" to="282.2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" strokeweight=".25pt"/>
            </w:pict>
          </mc:Fallback>
        </mc:AlternateContent>
      </w:r>
    </w:p>
    <w:p w:rsidR="001B1E59" w:rsidRDefault="001B1E59" w:rsidP="00D912A0">
      <w:pPr>
        <w:pStyle w:val="SingleTxt"/>
        <w:rPr>
          <w:szCs w:val="21"/>
        </w:rPr>
      </w:pPr>
    </w:p>
    <w:p w:rsidR="001B1E59" w:rsidRPr="00E461DB" w:rsidRDefault="001B1E59" w:rsidP="00D912A0">
      <w:pPr>
        <w:pStyle w:val="SingleTxt"/>
        <w:rPr>
          <w:rStyle w:val="a4"/>
          <w:color w:val="auto"/>
          <w:w w:val="100"/>
          <w:szCs w:val="21"/>
          <w:vertAlign w:val="baseline"/>
        </w:rPr>
      </w:pPr>
    </w:p>
    <w:sectPr w:rsidR="001B1E59" w:rsidRPr="00E461DB" w:rsidSect="00D912A0">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4T17:41:00Z" w:initials="Start">
    <w:p w:rsidR="00D912A0" w:rsidRDefault="00D912A0">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48766F">
        <w:rPr>
          <w:rFonts w:hint="eastAsia"/>
          <w:noProof/>
        </w:rPr>
        <w:t>页</w:t>
      </w:r>
      <w:r w:rsidR="0048766F">
        <w:rPr>
          <w:rFonts w:hint="eastAsia"/>
          <w:noProof/>
        </w:rPr>
        <w:t xml:space="preserve">: </w:t>
      </w:r>
      <w:r w:rsidR="0048766F">
        <w:rPr>
          <w:noProof/>
        </w:rPr>
        <w:t>1</w:t>
      </w:r>
      <w:r w:rsidR="0048766F">
        <w:rPr>
          <w:rFonts w:hint="eastAsia"/>
          <w:noProof/>
        </w:rPr>
        <w:br/>
      </w:r>
      <w:r>
        <w:fldChar w:fldCharType="end"/>
      </w:r>
      <w:r>
        <w:rPr>
          <w:rStyle w:val="a9"/>
        </w:rPr>
        <w:annotationRef/>
      </w:r>
      <w:r>
        <w:t>&lt;&lt;ODS JOB NO&gt;&gt;N1524869C&lt;&lt;ODS JOB NO&gt;&gt;</w:t>
      </w:r>
    </w:p>
    <w:p w:rsidR="00D912A0" w:rsidRDefault="00D912A0">
      <w:pPr>
        <w:pStyle w:val="a7"/>
      </w:pPr>
      <w:r>
        <w:t>&lt;&lt;ODS DOC SYMBOL1&gt;&gt;A/70/302&lt;&lt;ODS DOC SYMBOL1&gt;&gt;</w:t>
      </w:r>
    </w:p>
    <w:p w:rsidR="00D912A0" w:rsidRDefault="00D912A0">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018" w:rsidRDefault="001A1018">
      <w:r>
        <w:separator/>
      </w:r>
    </w:p>
  </w:endnote>
  <w:endnote w:type="continuationSeparator" w:id="0">
    <w:p w:rsidR="001A1018" w:rsidRDefault="001A1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912A0" w:rsidTr="00D912A0">
      <w:tc>
        <w:tcPr>
          <w:tcW w:w="5028" w:type="dxa"/>
          <w:shd w:val="clear" w:color="auto" w:fill="auto"/>
        </w:tcPr>
        <w:p w:rsidR="00D912A0" w:rsidRPr="00D912A0" w:rsidRDefault="00D912A0" w:rsidP="00D912A0">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66F">
            <w:rPr>
              <w:b w:val="0"/>
              <w:w w:val="103"/>
              <w:sz w:val="14"/>
            </w:rPr>
            <w:t>15-12528 (C)</w:t>
          </w:r>
          <w:r>
            <w:rPr>
              <w:b w:val="0"/>
              <w:w w:val="103"/>
              <w:sz w:val="14"/>
            </w:rPr>
            <w:fldChar w:fldCharType="end"/>
          </w:r>
        </w:p>
      </w:tc>
      <w:tc>
        <w:tcPr>
          <w:tcW w:w="5028" w:type="dxa"/>
          <w:shd w:val="clear" w:color="auto" w:fill="auto"/>
        </w:tcPr>
        <w:p w:rsidR="00D912A0" w:rsidRPr="00D912A0" w:rsidRDefault="00D912A0" w:rsidP="00D912A0">
          <w:pPr>
            <w:pStyle w:val="ac"/>
            <w:jc w:val="left"/>
            <w:rPr>
              <w:w w:val="103"/>
            </w:rPr>
          </w:pPr>
          <w:r>
            <w:rPr>
              <w:w w:val="103"/>
            </w:rPr>
            <w:fldChar w:fldCharType="begin"/>
          </w:r>
          <w:r>
            <w:rPr>
              <w:w w:val="103"/>
            </w:rPr>
            <w:instrText xml:space="preserve"> PAGE  \* Arabic  \* MERGEFORMAT </w:instrText>
          </w:r>
          <w:r>
            <w:rPr>
              <w:w w:val="103"/>
            </w:rPr>
            <w:fldChar w:fldCharType="separate"/>
          </w:r>
          <w:r w:rsidR="00BB4C4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B4C49">
            <w:rPr>
              <w:w w:val="103"/>
            </w:rPr>
            <w:t>2</w:t>
          </w:r>
          <w:r>
            <w:rPr>
              <w:w w:val="103"/>
            </w:rPr>
            <w:fldChar w:fldCharType="end"/>
          </w:r>
        </w:p>
      </w:tc>
    </w:tr>
  </w:tbl>
  <w:p w:rsidR="00D912A0" w:rsidRPr="00D912A0" w:rsidRDefault="00D912A0" w:rsidP="00D912A0">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912A0" w:rsidTr="00D912A0">
      <w:tc>
        <w:tcPr>
          <w:tcW w:w="5028" w:type="dxa"/>
          <w:shd w:val="clear" w:color="auto" w:fill="auto"/>
        </w:tcPr>
        <w:p w:rsidR="00D912A0" w:rsidRPr="00D912A0" w:rsidRDefault="00D912A0" w:rsidP="00D912A0">
          <w:pPr>
            <w:pStyle w:val="ac"/>
            <w:jc w:val="right"/>
          </w:pPr>
          <w:r>
            <w:fldChar w:fldCharType="begin"/>
          </w:r>
          <w:r>
            <w:instrText xml:space="preserve"> PAGE  \* Arabic  \* MERGEFORMAT </w:instrText>
          </w:r>
          <w:r>
            <w:fldChar w:fldCharType="separate"/>
          </w:r>
          <w:r w:rsidR="00086289">
            <w:t>13</w:t>
          </w:r>
          <w:r>
            <w:fldChar w:fldCharType="end"/>
          </w:r>
          <w:r>
            <w:t>/</w:t>
          </w:r>
          <w:fldSimple w:instr=" NUMPAGES  \* Arabic  \* MERGEFORMAT ">
            <w:r w:rsidR="00086289">
              <w:t>13</w:t>
            </w:r>
          </w:fldSimple>
        </w:p>
      </w:tc>
      <w:tc>
        <w:tcPr>
          <w:tcW w:w="5028" w:type="dxa"/>
          <w:shd w:val="clear" w:color="auto" w:fill="auto"/>
        </w:tcPr>
        <w:p w:rsidR="00D912A0" w:rsidRPr="00D912A0" w:rsidRDefault="00D912A0" w:rsidP="00D912A0">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66F">
            <w:rPr>
              <w:b w:val="0"/>
              <w:w w:val="103"/>
              <w:sz w:val="14"/>
            </w:rPr>
            <w:t>15-12528 (C)</w:t>
          </w:r>
          <w:r>
            <w:rPr>
              <w:b w:val="0"/>
              <w:w w:val="103"/>
              <w:sz w:val="14"/>
            </w:rPr>
            <w:fldChar w:fldCharType="end"/>
          </w:r>
        </w:p>
      </w:tc>
    </w:tr>
  </w:tbl>
  <w:p w:rsidR="00D912A0" w:rsidRPr="00D912A0" w:rsidRDefault="00D912A0" w:rsidP="00D912A0">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D912A0" w:rsidTr="00D912A0">
      <w:tc>
        <w:tcPr>
          <w:tcW w:w="3744" w:type="dxa"/>
        </w:tcPr>
        <w:p w:rsidR="00D912A0" w:rsidRDefault="00BF5753" w:rsidP="00D912A0">
          <w:pPr>
            <w:pStyle w:val="Release"/>
          </w:pPr>
          <w:r w:rsidRPr="00BF5753">
            <w:t>15-12528 X (C)</w:t>
          </w:r>
          <w:r w:rsidR="00D912A0">
            <w:rPr>
              <w:noProof/>
            </w:rPr>
            <w:drawing>
              <wp:anchor distT="0" distB="0" distL="114300" distR="114300" simplePos="0" relativeHeight="251658240" behindDoc="0" locked="0" layoutInCell="1" allowOverlap="1" wp14:anchorId="4BC3D78B" wp14:editId="3330C1B2">
                <wp:simplePos x="0" y="0"/>
                <wp:positionH relativeFrom="column">
                  <wp:posOffset>5526404</wp:posOffset>
                </wp:positionH>
                <wp:positionV relativeFrom="paragraph">
                  <wp:posOffset>-340996</wp:posOffset>
                </wp:positionV>
                <wp:extent cx="694690" cy="694690"/>
                <wp:effectExtent l="0" t="0" r="0" b="0"/>
                <wp:wrapNone/>
                <wp:docPr id="3" name="图片 3" descr="http://undocs.org/m2/QRCode2.ashx?DS=A/70/302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0/302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461DB">
            <w:t xml:space="preserve">    </w:t>
          </w:r>
          <w:r w:rsidR="00E461DB">
            <w:rPr>
              <w:rFonts w:hint="eastAsia"/>
            </w:rPr>
            <w:t>29</w:t>
          </w:r>
          <w:r w:rsidR="00E461DB">
            <w:t>0</w:t>
          </w:r>
          <w:r w:rsidR="00E461DB">
            <w:rPr>
              <w:rFonts w:hint="eastAsia"/>
            </w:rPr>
            <w:t>8</w:t>
          </w:r>
          <w:r w:rsidR="00E461DB">
            <w:t>15    0</w:t>
          </w:r>
          <w:r w:rsidR="00E461DB">
            <w:rPr>
              <w:rFonts w:hint="eastAsia"/>
            </w:rPr>
            <w:t>8</w:t>
          </w:r>
          <w:r w:rsidR="00D912A0">
            <w:t>0915</w:t>
          </w:r>
        </w:p>
        <w:p w:rsidR="00D912A0" w:rsidRPr="00D912A0" w:rsidRDefault="00D912A0" w:rsidP="00D912A0">
          <w:pPr>
            <w:spacing w:before="80" w:line="210" w:lineRule="exact"/>
            <w:rPr>
              <w:rFonts w:ascii="Barcode 3 of 9 by request" w:hAnsi="Barcode 3 of 9 by request"/>
              <w:sz w:val="24"/>
            </w:rPr>
          </w:pPr>
          <w:r>
            <w:rPr>
              <w:rFonts w:ascii="Barcode 3 of 9 by request" w:hAnsi="Barcode 3 of 9 by request"/>
              <w:sz w:val="24"/>
            </w:rPr>
            <w:t>*1512528*</w:t>
          </w:r>
        </w:p>
      </w:tc>
      <w:tc>
        <w:tcPr>
          <w:tcW w:w="5028" w:type="dxa"/>
        </w:tcPr>
        <w:p w:rsidR="00D912A0" w:rsidRDefault="00D912A0" w:rsidP="00D912A0">
          <w:pPr>
            <w:pStyle w:val="ac"/>
            <w:jc w:val="right"/>
            <w:rPr>
              <w:b w:val="0"/>
              <w:sz w:val="21"/>
            </w:rPr>
          </w:pPr>
          <w:r>
            <w:rPr>
              <w:b w:val="0"/>
              <w:sz w:val="21"/>
            </w:rPr>
            <w:drawing>
              <wp:inline distT="0" distB="0" distL="0" distR="0" wp14:anchorId="7083871A" wp14:editId="00E2EE8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912A0" w:rsidRPr="00D912A0" w:rsidRDefault="00D912A0" w:rsidP="00D912A0">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018" w:rsidRDefault="001A1018">
      <w:r>
        <w:separator/>
      </w:r>
    </w:p>
  </w:footnote>
  <w:footnote w:type="continuationSeparator" w:id="0">
    <w:p w:rsidR="001A1018" w:rsidRDefault="001A1018">
      <w:r>
        <w:continuationSeparator/>
      </w:r>
    </w:p>
  </w:footnote>
  <w:footnote w:id="1">
    <w:p w:rsidR="00FB4E02" w:rsidRPr="00A35ECC" w:rsidRDefault="00FB4E02" w:rsidP="00B01030">
      <w:pPr>
        <w:pStyle w:val="a5"/>
        <w:tabs>
          <w:tab w:val="clear" w:pos="418"/>
          <w:tab w:val="left" w:pos="993"/>
          <w:tab w:val="left" w:pos="1742"/>
          <w:tab w:val="left" w:pos="2218"/>
          <w:tab w:val="left" w:pos="2693"/>
          <w:tab w:val="left" w:pos="3182"/>
          <w:tab w:val="left" w:pos="3658"/>
          <w:tab w:val="left" w:pos="4133"/>
          <w:tab w:val="left" w:pos="4622"/>
          <w:tab w:val="left" w:pos="5098"/>
          <w:tab w:val="left" w:pos="5573"/>
          <w:tab w:val="left" w:pos="6048"/>
        </w:tabs>
        <w:spacing w:after="60"/>
        <w:ind w:leftChars="338" w:left="1277" w:right="1264" w:hangingChars="315" w:hanging="567"/>
      </w:pPr>
      <w:r w:rsidRPr="00A35ECC">
        <w:tab/>
      </w:r>
      <w:r w:rsidRPr="00A35ECC">
        <w:rPr>
          <w:rStyle w:val="a3"/>
          <w:w w:val="100"/>
        </w:rPr>
        <w:footnoteRef/>
      </w:r>
      <w:r w:rsidRPr="00A35ECC">
        <w:tab/>
      </w:r>
      <w:r w:rsidRPr="00A35ECC">
        <w:rPr>
          <w:rFonts w:hint="eastAsia"/>
        </w:rPr>
        <w:t>《</w:t>
      </w:r>
      <w:r w:rsidRPr="00A35ECC">
        <w:t>禁止酷刑和其他残忍、不人道或有辱人格的待遇或处罚公约</w:t>
      </w:r>
      <w:r w:rsidRPr="00A35ECC">
        <w:rPr>
          <w:rFonts w:hint="eastAsia"/>
        </w:rPr>
        <w:t>》、《</w:t>
      </w:r>
      <w:r w:rsidRPr="00A35ECC">
        <w:t>禁止酷刑公约任择议定书</w:t>
      </w:r>
      <w:r w:rsidRPr="00A35ECC">
        <w:rPr>
          <w:rFonts w:hint="eastAsia"/>
        </w:rPr>
        <w:t>》、《</w:t>
      </w:r>
      <w:r w:rsidRPr="00A35ECC">
        <w:t>保护所有人免遭强迫失踪国际公约</w:t>
      </w:r>
      <w:r w:rsidRPr="00A35ECC">
        <w:rPr>
          <w:rFonts w:hint="eastAsia"/>
        </w:rPr>
        <w:t>》、《</w:t>
      </w:r>
      <w:r w:rsidRPr="00A35ECC">
        <w:t>消除对妇女一切形式歧视公约任择议定书</w:t>
      </w:r>
      <w:r w:rsidRPr="00A35ECC">
        <w:rPr>
          <w:rFonts w:hint="eastAsia"/>
        </w:rPr>
        <w:t>》、《</w:t>
      </w:r>
      <w:r w:rsidRPr="00A35ECC">
        <w:t>经济、社会及文化权利国际公约任择议定书</w:t>
      </w:r>
      <w:r w:rsidRPr="00A35ECC">
        <w:rPr>
          <w:rFonts w:hint="eastAsia"/>
        </w:rPr>
        <w:t>》和《</w:t>
      </w:r>
      <w:r w:rsidRPr="00A35ECC">
        <w:t>儿童权利公约关于</w:t>
      </w:r>
      <w:r w:rsidRPr="00A35ECC">
        <w:rPr>
          <w:rFonts w:hint="eastAsia"/>
        </w:rPr>
        <w:t>设定</w:t>
      </w:r>
      <w:r w:rsidRPr="00A35ECC">
        <w:t>来文程序的任择议定书</w:t>
      </w:r>
      <w:r w:rsidRPr="00A35ECC">
        <w:rPr>
          <w:rFonts w:hint="eastAsia"/>
        </w:rPr>
        <w:t>》。</w:t>
      </w:r>
    </w:p>
  </w:footnote>
  <w:footnote w:id="2">
    <w:p w:rsidR="00FB4E02" w:rsidRPr="00A35ECC" w:rsidRDefault="00FB4E02" w:rsidP="00FB4E02">
      <w:pPr>
        <w:pStyle w:val="a5"/>
        <w:tabs>
          <w:tab w:val="clear" w:pos="418"/>
          <w:tab w:val="left" w:pos="952"/>
        </w:tabs>
        <w:spacing w:after="60"/>
        <w:ind w:leftChars="338" w:left="1273" w:right="1264" w:hangingChars="313" w:hanging="563"/>
      </w:pPr>
      <w:r>
        <w:rPr>
          <w:rFonts w:hint="eastAsia"/>
        </w:rPr>
        <w:tab/>
      </w:r>
      <w:r w:rsidRPr="00A35ECC">
        <w:rPr>
          <w:rStyle w:val="a3"/>
          <w:w w:val="100"/>
        </w:rPr>
        <w:footnoteRef/>
      </w:r>
      <w:r>
        <w:rPr>
          <w:rFonts w:hint="eastAsia"/>
        </w:rPr>
        <w:tab/>
      </w:r>
      <w:r w:rsidRPr="00A35ECC">
        <w:t>HRI/MC/2015/6</w:t>
      </w:r>
      <w:r w:rsidRPr="00A35ECC">
        <w:rPr>
          <w:rFonts w:hint="eastAsia"/>
        </w:rPr>
        <w:t>，只有英文。</w:t>
      </w:r>
    </w:p>
  </w:footnote>
  <w:footnote w:id="3">
    <w:p w:rsidR="00FB4E02" w:rsidRPr="00030E57" w:rsidRDefault="00FB4E02" w:rsidP="00FB4E02">
      <w:pPr>
        <w:pStyle w:val="a5"/>
        <w:tabs>
          <w:tab w:val="clear" w:pos="418"/>
          <w:tab w:val="left" w:pos="993"/>
          <w:tab w:val="left" w:pos="1742"/>
          <w:tab w:val="left" w:pos="2218"/>
          <w:tab w:val="left" w:pos="2693"/>
          <w:tab w:val="left" w:pos="3182"/>
          <w:tab w:val="left" w:pos="3658"/>
          <w:tab w:val="left" w:pos="4133"/>
          <w:tab w:val="left" w:pos="4622"/>
          <w:tab w:val="left" w:pos="5098"/>
          <w:tab w:val="left" w:pos="5573"/>
          <w:tab w:val="left" w:pos="6048"/>
        </w:tabs>
        <w:spacing w:after="60"/>
        <w:ind w:leftChars="338" w:left="1277" w:right="1264" w:hangingChars="315" w:hanging="567"/>
        <w:rPr>
          <w:color w:val="000000"/>
        </w:rPr>
      </w:pPr>
      <w:r w:rsidRPr="00A35ECC">
        <w:tab/>
      </w:r>
      <w:r w:rsidRPr="00A35ECC">
        <w:rPr>
          <w:rStyle w:val="a3"/>
          <w:w w:val="100"/>
        </w:rPr>
        <w:footnoteRef/>
      </w:r>
      <w:r w:rsidRPr="00A35ECC">
        <w:tab/>
      </w:r>
      <w:r w:rsidRPr="00030E57">
        <w:rPr>
          <w:rFonts w:hint="eastAsia"/>
          <w:color w:val="000000"/>
        </w:rPr>
        <w:t>有关民间社会组织所做的发言，可查阅：</w:t>
      </w:r>
      <w:hyperlink r:id="rId1" w:history="1">
        <w:r w:rsidRPr="00030E57">
          <w:rPr>
            <w:rStyle w:val="ad"/>
            <w:color w:val="000000"/>
          </w:rPr>
          <w:t>ohchr.org/EN/HRBodies/AnnualMeeting/Pages/Meeting</w:t>
        </w:r>
        <w:r>
          <w:rPr>
            <w:rStyle w:val="ad"/>
            <w:rFonts w:hint="eastAsia"/>
            <w:color w:val="000000"/>
          </w:rPr>
          <w:br/>
        </w:r>
        <w:r w:rsidRPr="00030E57">
          <w:rPr>
            <w:rStyle w:val="ad"/>
            <w:color w:val="000000"/>
          </w:rPr>
          <w:t>Chairpersons.aspx</w:t>
        </w:r>
      </w:hyperlink>
      <w:r w:rsidRPr="00030E57">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912A0" w:rsidTr="00D912A0">
      <w:trPr>
        <w:trHeight w:hRule="exact" w:val="864"/>
      </w:trPr>
      <w:tc>
        <w:tcPr>
          <w:tcW w:w="4838" w:type="dxa"/>
          <w:shd w:val="clear" w:color="auto" w:fill="auto"/>
          <w:vAlign w:val="bottom"/>
        </w:tcPr>
        <w:p w:rsidR="00D912A0" w:rsidRPr="00D912A0" w:rsidRDefault="00D912A0" w:rsidP="00D912A0">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8766F">
            <w:rPr>
              <w:b/>
              <w:sz w:val="17"/>
            </w:rPr>
            <w:t>A/70/302</w:t>
          </w:r>
          <w:r>
            <w:rPr>
              <w:b/>
              <w:sz w:val="17"/>
            </w:rPr>
            <w:fldChar w:fldCharType="end"/>
          </w:r>
        </w:p>
      </w:tc>
      <w:tc>
        <w:tcPr>
          <w:tcW w:w="5028" w:type="dxa"/>
          <w:shd w:val="clear" w:color="auto" w:fill="auto"/>
          <w:vAlign w:val="bottom"/>
        </w:tcPr>
        <w:p w:rsidR="00D912A0" w:rsidRDefault="00D912A0" w:rsidP="00D912A0">
          <w:pPr>
            <w:pStyle w:val="ab"/>
          </w:pPr>
        </w:p>
      </w:tc>
    </w:tr>
  </w:tbl>
  <w:p w:rsidR="00D912A0" w:rsidRPr="00D912A0" w:rsidRDefault="00D912A0" w:rsidP="00D912A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D912A0" w:rsidTr="00D912A0">
      <w:trPr>
        <w:trHeight w:hRule="exact" w:val="864"/>
      </w:trPr>
      <w:tc>
        <w:tcPr>
          <w:tcW w:w="4838" w:type="dxa"/>
          <w:shd w:val="clear" w:color="auto" w:fill="auto"/>
          <w:vAlign w:val="bottom"/>
        </w:tcPr>
        <w:p w:rsidR="00D912A0" w:rsidRDefault="00D912A0" w:rsidP="00D912A0">
          <w:pPr>
            <w:pStyle w:val="ab"/>
          </w:pPr>
        </w:p>
      </w:tc>
      <w:tc>
        <w:tcPr>
          <w:tcW w:w="5028" w:type="dxa"/>
          <w:shd w:val="clear" w:color="auto" w:fill="auto"/>
          <w:vAlign w:val="bottom"/>
        </w:tcPr>
        <w:p w:rsidR="00D912A0" w:rsidRPr="00D912A0" w:rsidRDefault="00D912A0" w:rsidP="00D912A0">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8766F">
            <w:rPr>
              <w:b/>
              <w:sz w:val="17"/>
            </w:rPr>
            <w:t>A/70/302</w:t>
          </w:r>
          <w:r>
            <w:rPr>
              <w:b/>
              <w:sz w:val="17"/>
            </w:rPr>
            <w:fldChar w:fldCharType="end"/>
          </w:r>
        </w:p>
      </w:tc>
    </w:tr>
  </w:tbl>
  <w:p w:rsidR="00D912A0" w:rsidRPr="00D912A0" w:rsidRDefault="00D912A0" w:rsidP="00D912A0">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12A0" w:rsidTr="00D912A0">
      <w:trPr>
        <w:gridAfter w:val="1"/>
        <w:wAfter w:w="12" w:type="dxa"/>
        <w:trHeight w:hRule="exact" w:val="864"/>
      </w:trPr>
      <w:tc>
        <w:tcPr>
          <w:tcW w:w="1267" w:type="dxa"/>
          <w:tcBorders>
            <w:bottom w:val="single" w:sz="4" w:space="0" w:color="auto"/>
          </w:tcBorders>
          <w:shd w:val="clear" w:color="auto" w:fill="auto"/>
          <w:vAlign w:val="bottom"/>
        </w:tcPr>
        <w:p w:rsidR="00D912A0" w:rsidRDefault="00D912A0" w:rsidP="00D912A0">
          <w:pPr>
            <w:pStyle w:val="ab"/>
            <w:spacing w:after="120"/>
          </w:pPr>
        </w:p>
      </w:tc>
      <w:tc>
        <w:tcPr>
          <w:tcW w:w="1872" w:type="dxa"/>
          <w:tcBorders>
            <w:bottom w:val="single" w:sz="4" w:space="0" w:color="auto"/>
          </w:tcBorders>
          <w:shd w:val="clear" w:color="auto" w:fill="auto"/>
          <w:vAlign w:val="bottom"/>
        </w:tcPr>
        <w:p w:rsidR="00D912A0" w:rsidRPr="00D912A0" w:rsidRDefault="00D912A0" w:rsidP="00D912A0">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912A0" w:rsidRDefault="00D912A0" w:rsidP="00D912A0">
          <w:pPr>
            <w:pStyle w:val="ab"/>
            <w:spacing w:after="120"/>
          </w:pPr>
        </w:p>
      </w:tc>
      <w:tc>
        <w:tcPr>
          <w:tcW w:w="6523" w:type="dxa"/>
          <w:gridSpan w:val="3"/>
          <w:tcBorders>
            <w:bottom w:val="single" w:sz="4" w:space="0" w:color="auto"/>
          </w:tcBorders>
          <w:shd w:val="clear" w:color="auto" w:fill="auto"/>
          <w:vAlign w:val="bottom"/>
        </w:tcPr>
        <w:p w:rsidR="00D912A0" w:rsidRPr="00D912A0" w:rsidRDefault="00D912A0" w:rsidP="00D912A0">
          <w:pPr>
            <w:spacing w:after="80" w:line="240" w:lineRule="auto"/>
            <w:jc w:val="right"/>
            <w:rPr>
              <w:position w:val="-4"/>
            </w:rPr>
          </w:pPr>
          <w:r>
            <w:rPr>
              <w:position w:val="-4"/>
              <w:sz w:val="40"/>
            </w:rPr>
            <w:t>A</w:t>
          </w:r>
          <w:r>
            <w:rPr>
              <w:position w:val="-4"/>
            </w:rPr>
            <w:t>/70/302</w:t>
          </w:r>
        </w:p>
      </w:tc>
    </w:tr>
    <w:tr w:rsidR="00D912A0" w:rsidRPr="00D912A0" w:rsidTr="00D912A0">
      <w:trPr>
        <w:trHeight w:hRule="exact" w:val="2880"/>
      </w:trPr>
      <w:tc>
        <w:tcPr>
          <w:tcW w:w="1267" w:type="dxa"/>
          <w:tcBorders>
            <w:top w:val="single" w:sz="4" w:space="0" w:color="auto"/>
            <w:bottom w:val="single" w:sz="12" w:space="0" w:color="auto"/>
          </w:tcBorders>
          <w:shd w:val="clear" w:color="auto" w:fill="auto"/>
        </w:tcPr>
        <w:p w:rsidR="00D912A0" w:rsidRPr="00D912A0" w:rsidRDefault="00D912A0" w:rsidP="00D912A0">
          <w:pPr>
            <w:pStyle w:val="ab"/>
            <w:spacing w:before="109"/>
            <w:ind w:left="-72"/>
          </w:pPr>
          <w:r>
            <w:t xml:space="preserve"> </w:t>
          </w:r>
          <w:r>
            <w:drawing>
              <wp:inline distT="0" distB="0" distL="0" distR="0" wp14:anchorId="65EA384D" wp14:editId="657EC7C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912A0" w:rsidRPr="00D912A0" w:rsidRDefault="00D912A0" w:rsidP="00D912A0">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D912A0" w:rsidRPr="00D912A0" w:rsidRDefault="00D912A0" w:rsidP="00D912A0">
          <w:pPr>
            <w:pStyle w:val="ab"/>
            <w:spacing w:before="109"/>
          </w:pPr>
        </w:p>
      </w:tc>
      <w:tc>
        <w:tcPr>
          <w:tcW w:w="3180" w:type="dxa"/>
          <w:gridSpan w:val="2"/>
          <w:tcBorders>
            <w:top w:val="single" w:sz="4" w:space="0" w:color="auto"/>
            <w:bottom w:val="single" w:sz="12" w:space="0" w:color="auto"/>
          </w:tcBorders>
          <w:shd w:val="clear" w:color="auto" w:fill="auto"/>
        </w:tcPr>
        <w:p w:rsidR="00D912A0" w:rsidRDefault="00D912A0" w:rsidP="00D912A0">
          <w:pPr>
            <w:pStyle w:val="Distr"/>
          </w:pPr>
          <w:r>
            <w:t>Distr.: General</w:t>
          </w:r>
        </w:p>
        <w:p w:rsidR="00D912A0" w:rsidRDefault="00D912A0" w:rsidP="00D912A0">
          <w:pPr>
            <w:pStyle w:val="Publication"/>
          </w:pPr>
          <w:r>
            <w:t>7 August 2015</w:t>
          </w:r>
        </w:p>
        <w:p w:rsidR="00D912A0" w:rsidRDefault="00D912A0" w:rsidP="00D912A0">
          <w:pPr>
            <w:spacing w:line="240" w:lineRule="exact"/>
          </w:pPr>
          <w:r>
            <w:t>Chinese</w:t>
          </w:r>
        </w:p>
        <w:p w:rsidR="00D912A0" w:rsidRDefault="00D912A0" w:rsidP="00D912A0">
          <w:pPr>
            <w:pStyle w:val="Original"/>
          </w:pPr>
          <w:r>
            <w:t>Original: English</w:t>
          </w:r>
        </w:p>
        <w:p w:rsidR="00D912A0" w:rsidRPr="00D912A0" w:rsidRDefault="00D912A0" w:rsidP="00D912A0"/>
      </w:tc>
    </w:tr>
  </w:tbl>
  <w:p w:rsidR="00D912A0" w:rsidRPr="00D912A0" w:rsidRDefault="00D912A0" w:rsidP="00D912A0">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07C430E"/>
    <w:multiLevelType w:val="hybridMultilevel"/>
    <w:tmpl w:val="38D2228C"/>
    <w:lvl w:ilvl="0" w:tplc="362EE642">
      <w:start w:val="1"/>
      <w:numFmt w:val="japaneseCounting"/>
      <w:lvlText w:val="%1．"/>
      <w:lvlJc w:val="left"/>
      <w:pPr>
        <w:ind w:left="1800" w:hanging="720"/>
      </w:pPr>
      <w:rPr>
        <w:rFonts w:hint="default"/>
      </w:r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662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528*"/>
    <w:docVar w:name="CreationDt" w:val="04/09/2015 16:46:23"/>
    <w:docVar w:name="DocCategory" w:val="Doc"/>
    <w:docVar w:name="DocType" w:val="Final"/>
    <w:docVar w:name="DutyStation" w:val="New York"/>
    <w:docVar w:name="FooterJN" w:val="15-12528 (C)"/>
    <w:docVar w:name="jobn" w:val="15-12528 (C)"/>
    <w:docVar w:name="jobnDT" w:val="15-12528 (C)   040915"/>
    <w:docVar w:name="jobnDTDT" w:val="15-12528 (C)   040915   040915"/>
    <w:docVar w:name="JobNo" w:val="1512528C"/>
    <w:docVar w:name="LocalDrive" w:val="0"/>
    <w:docVar w:name="OandT" w:val="ZAY"/>
    <w:docVar w:name="PaperSize" w:val="Letter"/>
    <w:docVar w:name="sss1" w:val="A/70/302"/>
    <w:docVar w:name="sss2" w:val="-"/>
    <w:docVar w:name="Symbol1" w:val="A/70/302"/>
    <w:docVar w:name="Symbol2" w:val="-"/>
  </w:docVars>
  <w:rsids>
    <w:rsidRoot w:val="001A1018"/>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289"/>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845DB"/>
    <w:rsid w:val="001873A2"/>
    <w:rsid w:val="001944A4"/>
    <w:rsid w:val="001A1018"/>
    <w:rsid w:val="001A4A37"/>
    <w:rsid w:val="001B0DFD"/>
    <w:rsid w:val="001B1E59"/>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1571C"/>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0B0"/>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6615"/>
    <w:rsid w:val="00487444"/>
    <w:rsid w:val="0048766F"/>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6A3A"/>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A1C43"/>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222"/>
    <w:rsid w:val="00AD4308"/>
    <w:rsid w:val="00AE6719"/>
    <w:rsid w:val="00AE6C5D"/>
    <w:rsid w:val="00AF021F"/>
    <w:rsid w:val="00AF114B"/>
    <w:rsid w:val="00AF2A33"/>
    <w:rsid w:val="00AF4C2D"/>
    <w:rsid w:val="00AF4FD7"/>
    <w:rsid w:val="00B01030"/>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4C49"/>
    <w:rsid w:val="00BB6332"/>
    <w:rsid w:val="00BC0F5C"/>
    <w:rsid w:val="00BC2276"/>
    <w:rsid w:val="00BD1B08"/>
    <w:rsid w:val="00BD1BFF"/>
    <w:rsid w:val="00BD2150"/>
    <w:rsid w:val="00BD6656"/>
    <w:rsid w:val="00BE1CC3"/>
    <w:rsid w:val="00BE1CDE"/>
    <w:rsid w:val="00BE365A"/>
    <w:rsid w:val="00BE47C4"/>
    <w:rsid w:val="00BE50EF"/>
    <w:rsid w:val="00BF5753"/>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3A7"/>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12A0"/>
    <w:rsid w:val="00D950BE"/>
    <w:rsid w:val="00D9586D"/>
    <w:rsid w:val="00D95A8C"/>
    <w:rsid w:val="00D964B9"/>
    <w:rsid w:val="00D9749C"/>
    <w:rsid w:val="00DA26C1"/>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288B"/>
    <w:rsid w:val="00E34E6A"/>
    <w:rsid w:val="00E35B72"/>
    <w:rsid w:val="00E37B54"/>
    <w:rsid w:val="00E37EEB"/>
    <w:rsid w:val="00E40C3C"/>
    <w:rsid w:val="00E440B3"/>
    <w:rsid w:val="00E461DB"/>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708"/>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B4E02"/>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67/2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HRI/MC/2014/1" TargetMode="External"/><Relationship Id="rId2" Type="http://schemas.openxmlformats.org/officeDocument/2006/relationships/numbering" Target="numbering.xml"/><Relationship Id="rId16" Type="http://schemas.openxmlformats.org/officeDocument/2006/relationships/hyperlink" Target="http://www.ohchr.org/EN/HRBodies/AnnualMeeting/Pages/%20MeetingChairpersons.aspx" TargetMode="External"/><Relationship Id="rId20" Type="http://schemas.openxmlformats.org/officeDocument/2006/relationships/hyperlink" Target="http://tbinternet.ohchr.org/_layouts/TreatyBodyExternal/%20Late%20Reporting.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tbinternet.ohchr.org/_layouts/treatybodyexternal/Download.aspx?symbolno=HRI%2fMC%2f2015%2f5&amp;Lang=e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20AnnualMeeting/Pages/MeetingChairperson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5439B-8027-4BBC-8D10-A3803669A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2893</Words>
  <Characters>16495</Characters>
  <Application>Microsoft Office Word</Application>
  <DocSecurity>0</DocSecurity>
  <Lines>137</Lines>
  <Paragraphs>38</Paragraphs>
  <ScaleCrop>false</ScaleCrop>
  <Company>United Nations</Company>
  <LinksUpToDate>false</LinksUpToDate>
  <CharactersWithSpaces>19350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Ctpu1</cp:lastModifiedBy>
  <cp:revision>26</cp:revision>
  <cp:lastPrinted>2015-09-04T21:41:00Z</cp:lastPrinted>
  <dcterms:created xsi:type="dcterms:W3CDTF">2015-09-04T20:44:00Z</dcterms:created>
  <dcterms:modified xsi:type="dcterms:W3CDTF">2015-09-08T15:45:00Z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1512528</vt:lpwstr>
  </property>
  <property fmtid="{D5CDD505-2E9C-101B-9397-08002B2CF9AE}" pid="3" name="ODSRefJobNo">
    <vt:lpwstr>1524869C</vt:lpwstr>
  </property>
  <property fmtid="{D5CDD505-2E9C-101B-9397-08002B2CF9AE}" pid="4" name="Symbol1">
    <vt:lpwstr>A/70/302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August 2015</vt:lpwstr>
  </property>
  <property fmtid="{D5CDD505-2E9C-101B-9397-08002B2CF9AE}" pid="9" name="Original">
    <vt:lpwstr>English</vt:lpwstr>
  </property>
  <property fmtid="{D5CDD505-2E9C-101B-9397-08002B2CF9AE}" pid="10" name="Release Date">
    <vt:lpwstr>040915</vt:lpwstr>
  </property>
  <property fmtid="{D5CDD505-2E9C-101B-9397-08002B2CF9AE}" pid="11" name="Comment">
    <vt:lpwstr/>
  </property>
  <property fmtid="{D5CDD505-2E9C-101B-9397-08002B2CF9AE}" pid="12" name="DraftPages">
    <vt:lpwstr> </vt:lpwstr>
  </property>
  <property fmtid="{D5CDD505-2E9C-101B-9397-08002B2CF9AE}" pid="13" name="Operator">
    <vt:lpwstr>ZAY</vt:lpwstr>
  </property>
</Properties>
</file>