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F208B0" w14:textId="77777777" w:rsidTr="0023114F">
        <w:trPr>
          <w:trHeight w:hRule="exact" w:val="851"/>
        </w:trPr>
        <w:tc>
          <w:tcPr>
            <w:tcW w:w="1280" w:type="dxa"/>
            <w:tcBorders>
              <w:bottom w:val="single" w:sz="4" w:space="0" w:color="auto"/>
            </w:tcBorders>
          </w:tcPr>
          <w:p w14:paraId="30A2970F" w14:textId="77777777" w:rsidR="002D5AAC" w:rsidRDefault="002D5AAC" w:rsidP="00E42C54">
            <w:pPr>
              <w:kinsoku w:val="0"/>
              <w:overflowPunct w:val="0"/>
              <w:autoSpaceDE w:val="0"/>
              <w:autoSpaceDN w:val="0"/>
              <w:adjustRightInd w:val="0"/>
              <w:snapToGrid w:val="0"/>
            </w:pPr>
          </w:p>
        </w:tc>
        <w:tc>
          <w:tcPr>
            <w:tcW w:w="2273" w:type="dxa"/>
            <w:tcBorders>
              <w:bottom w:val="single" w:sz="4" w:space="0" w:color="auto"/>
            </w:tcBorders>
            <w:vAlign w:val="bottom"/>
          </w:tcPr>
          <w:p w14:paraId="6889DE8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C2BF210" w14:textId="6248D7CE" w:rsidR="002D5AAC" w:rsidRDefault="00E42C54" w:rsidP="00E42C54">
            <w:pPr>
              <w:jc w:val="right"/>
            </w:pPr>
            <w:r w:rsidRPr="00E42C54">
              <w:rPr>
                <w:sz w:val="40"/>
              </w:rPr>
              <w:t>E</w:t>
            </w:r>
            <w:r>
              <w:t>/</w:t>
            </w:r>
            <w:proofErr w:type="spellStart"/>
            <w:r>
              <w:t>C.12</w:t>
            </w:r>
            <w:proofErr w:type="spellEnd"/>
            <w:r>
              <w:t>/</w:t>
            </w:r>
            <w:proofErr w:type="spellStart"/>
            <w:r>
              <w:t>TCD</w:t>
            </w:r>
            <w:proofErr w:type="spellEnd"/>
            <w:r>
              <w:t>/4</w:t>
            </w:r>
          </w:p>
        </w:tc>
      </w:tr>
      <w:tr w:rsidR="002D5AAC" w14:paraId="6CB856AD" w14:textId="77777777" w:rsidTr="0023114F">
        <w:trPr>
          <w:trHeight w:hRule="exact" w:val="2835"/>
        </w:trPr>
        <w:tc>
          <w:tcPr>
            <w:tcW w:w="1280" w:type="dxa"/>
            <w:tcBorders>
              <w:top w:val="single" w:sz="4" w:space="0" w:color="auto"/>
              <w:bottom w:val="single" w:sz="12" w:space="0" w:color="auto"/>
            </w:tcBorders>
          </w:tcPr>
          <w:p w14:paraId="3C43F63E" w14:textId="77777777" w:rsidR="002D5AAC" w:rsidRDefault="00DC6544" w:rsidP="006E27AD">
            <w:pPr>
              <w:spacing w:before="120"/>
              <w:jc w:val="center"/>
            </w:pPr>
            <w:r>
              <w:rPr>
                <w:noProof/>
              </w:rPr>
              <w:drawing>
                <wp:inline distT="0" distB="0" distL="0" distR="0" wp14:anchorId="5D6985BE" wp14:editId="343CAAC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4A8C1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E27B778" w14:textId="77777777" w:rsidR="002D5AAC" w:rsidRDefault="00E42C54" w:rsidP="006E27AD">
            <w:pPr>
              <w:spacing w:before="240"/>
            </w:pPr>
            <w:proofErr w:type="spellStart"/>
            <w:r>
              <w:t>Distr</w:t>
            </w:r>
            <w:proofErr w:type="spellEnd"/>
            <w:r>
              <w:t>. general</w:t>
            </w:r>
          </w:p>
          <w:p w14:paraId="7C8C75C5" w14:textId="77777777" w:rsidR="00E42C54" w:rsidRDefault="00E42C54" w:rsidP="00E42C54">
            <w:pPr>
              <w:spacing w:line="240" w:lineRule="exact"/>
            </w:pPr>
            <w:r>
              <w:t>25 de enero de 2021</w:t>
            </w:r>
          </w:p>
          <w:p w14:paraId="45D9F451" w14:textId="77777777" w:rsidR="00E42C54" w:rsidRDefault="00E42C54" w:rsidP="00E42C54">
            <w:pPr>
              <w:spacing w:line="240" w:lineRule="exact"/>
            </w:pPr>
            <w:r>
              <w:t>Español</w:t>
            </w:r>
          </w:p>
          <w:p w14:paraId="159CE7AA" w14:textId="77777777" w:rsidR="00E42C54" w:rsidRDefault="00E42C54" w:rsidP="00E42C54">
            <w:pPr>
              <w:spacing w:line="240" w:lineRule="exact"/>
            </w:pPr>
            <w:r>
              <w:t>Original: francés</w:t>
            </w:r>
          </w:p>
          <w:p w14:paraId="44EDAAA5" w14:textId="3F702A71" w:rsidR="00E42C54" w:rsidRDefault="00E42C54" w:rsidP="00E42C54">
            <w:pPr>
              <w:spacing w:line="240" w:lineRule="exact"/>
            </w:pPr>
            <w:r w:rsidRPr="001002D9">
              <w:t>Español, francés e inglés únicamente</w:t>
            </w:r>
          </w:p>
        </w:tc>
      </w:tr>
    </w:tbl>
    <w:p w14:paraId="1F528A39" w14:textId="77777777" w:rsidR="0023114F" w:rsidRPr="0023114F" w:rsidRDefault="0023114F" w:rsidP="0023114F">
      <w:pPr>
        <w:spacing w:before="120"/>
        <w:rPr>
          <w:b/>
          <w:sz w:val="24"/>
          <w:szCs w:val="24"/>
        </w:rPr>
      </w:pPr>
      <w:r w:rsidRPr="0023114F">
        <w:rPr>
          <w:b/>
          <w:bCs/>
          <w:sz w:val="24"/>
          <w:szCs w:val="24"/>
        </w:rPr>
        <w:t>Comité de Derechos Económicos, Sociales y Culturales</w:t>
      </w:r>
    </w:p>
    <w:p w14:paraId="76E229C6" w14:textId="27ABFE76" w:rsidR="00E42C54" w:rsidRDefault="0023114F" w:rsidP="0023114F">
      <w:pPr>
        <w:pStyle w:val="HMG"/>
      </w:pPr>
      <w:r>
        <w:tab/>
      </w:r>
      <w:r w:rsidRPr="0023114F">
        <w:tab/>
      </w:r>
      <w:r w:rsidRPr="001002D9">
        <w:t>Cuarto informe periódico que el Chad debía</w:t>
      </w:r>
      <w:r w:rsidR="00174CE3">
        <w:t> </w:t>
      </w:r>
      <w:r w:rsidRPr="001002D9">
        <w:t xml:space="preserve">presentar en 2012 en virtud </w:t>
      </w:r>
      <w:r w:rsidR="00174CE3">
        <w:br/>
      </w:r>
      <w:r w:rsidRPr="001002D9">
        <w:t>de los artículos 16 y 17 del Pacto</w:t>
      </w:r>
      <w:r w:rsidRPr="0023114F">
        <w:rPr>
          <w:rStyle w:val="Refdenotaalpie"/>
          <w:b w:val="0"/>
          <w:bCs/>
          <w:sz w:val="20"/>
          <w:vertAlign w:val="baseline"/>
        </w:rPr>
        <w:footnoteReference w:customMarkFollows="1" w:id="1"/>
        <w:t>*</w:t>
      </w:r>
    </w:p>
    <w:p w14:paraId="00D7A852" w14:textId="78D9C71A" w:rsidR="00E42C54" w:rsidRDefault="0023114F" w:rsidP="00E40380">
      <w:pPr>
        <w:pStyle w:val="SingleTxtG"/>
        <w:jc w:val="right"/>
      </w:pPr>
      <w:r w:rsidRPr="001002D9">
        <w:t>[Fecha de recepción: 21 de agosto de 2020]</w:t>
      </w:r>
    </w:p>
    <w:p w14:paraId="586C2043" w14:textId="4865CF54" w:rsidR="0023114F" w:rsidRDefault="0023114F">
      <w:pPr>
        <w:spacing w:line="240" w:lineRule="auto"/>
      </w:pPr>
      <w:r>
        <w:br w:type="page"/>
      </w:r>
    </w:p>
    <w:p w14:paraId="04CF992B" w14:textId="5B15F154" w:rsidR="00381C24" w:rsidRDefault="0023114F" w:rsidP="00AD1924">
      <w:pPr>
        <w:pStyle w:val="HChG"/>
      </w:pPr>
      <w:r w:rsidRPr="0023114F">
        <w:lastRenderedPageBreak/>
        <w:tab/>
      </w:r>
      <w:r w:rsidR="00584B93">
        <w:tab/>
      </w:r>
      <w:r w:rsidRPr="001002D9">
        <w:t>Abreviaciones</w:t>
      </w:r>
    </w:p>
    <w:tbl>
      <w:tblPr>
        <w:tblW w:w="7370" w:type="dxa"/>
        <w:tblInd w:w="1134" w:type="dxa"/>
        <w:tblLayout w:type="fixed"/>
        <w:tblCellMar>
          <w:left w:w="0" w:type="dxa"/>
          <w:right w:w="0" w:type="dxa"/>
        </w:tblCellMar>
        <w:tblLook w:val="0000" w:firstRow="0" w:lastRow="0" w:firstColumn="0" w:lastColumn="0" w:noHBand="0" w:noVBand="0"/>
      </w:tblPr>
      <w:tblGrid>
        <w:gridCol w:w="1701"/>
        <w:gridCol w:w="5669"/>
      </w:tblGrid>
      <w:tr w:rsidR="002503AA" w:rsidRPr="00E978EE" w14:paraId="786FD1E1" w14:textId="77777777" w:rsidTr="002503AA">
        <w:tc>
          <w:tcPr>
            <w:tcW w:w="1701" w:type="dxa"/>
            <w:shd w:val="clear" w:color="auto" w:fill="auto"/>
          </w:tcPr>
          <w:p w14:paraId="1B7C8A07" w14:textId="2D379225" w:rsidR="002503AA" w:rsidRPr="00E978EE" w:rsidRDefault="002503AA" w:rsidP="002503AA">
            <w:pPr>
              <w:spacing w:before="40" w:after="120"/>
              <w:ind w:right="113"/>
            </w:pPr>
            <w:proofErr w:type="spellStart"/>
            <w:r w:rsidRPr="001002D9">
              <w:t>ANADER</w:t>
            </w:r>
            <w:proofErr w:type="spellEnd"/>
          </w:p>
        </w:tc>
        <w:tc>
          <w:tcPr>
            <w:tcW w:w="5669" w:type="dxa"/>
            <w:shd w:val="clear" w:color="auto" w:fill="auto"/>
          </w:tcPr>
          <w:p w14:paraId="13C7F0DC" w14:textId="1EBD4B06" w:rsidR="002503AA" w:rsidRPr="00E978EE" w:rsidRDefault="002503AA" w:rsidP="002503AA">
            <w:pPr>
              <w:spacing w:before="40" w:after="120"/>
              <w:ind w:right="113"/>
            </w:pPr>
            <w:r w:rsidRPr="001002D9">
              <w:t>Agencia Nacional para el Desarrollo Rural</w:t>
            </w:r>
          </w:p>
        </w:tc>
      </w:tr>
      <w:tr w:rsidR="002503AA" w:rsidRPr="00E978EE" w14:paraId="0DFD4ACA" w14:textId="77777777" w:rsidTr="002503AA">
        <w:tc>
          <w:tcPr>
            <w:tcW w:w="1701" w:type="dxa"/>
            <w:shd w:val="clear" w:color="auto" w:fill="auto"/>
          </w:tcPr>
          <w:p w14:paraId="74D39A26" w14:textId="4E215BCE" w:rsidR="002503AA" w:rsidRPr="00E978EE" w:rsidRDefault="002503AA" w:rsidP="002503AA">
            <w:pPr>
              <w:spacing w:before="40" w:after="120"/>
              <w:ind w:right="113"/>
            </w:pPr>
            <w:proofErr w:type="spellStart"/>
            <w:r w:rsidRPr="001002D9">
              <w:t>CMPMC</w:t>
            </w:r>
            <w:proofErr w:type="spellEnd"/>
          </w:p>
        </w:tc>
        <w:tc>
          <w:tcPr>
            <w:tcW w:w="5669" w:type="dxa"/>
            <w:shd w:val="clear" w:color="auto" w:fill="auto"/>
          </w:tcPr>
          <w:p w14:paraId="74CD95EB" w14:textId="52ACE10E" w:rsidR="002503AA" w:rsidRPr="00E978EE" w:rsidRDefault="002503AA" w:rsidP="002503AA">
            <w:pPr>
              <w:spacing w:before="40" w:after="120"/>
              <w:ind w:right="113"/>
            </w:pPr>
            <w:r w:rsidRPr="001002D9">
              <w:t>Consumo Medio de Preservativos Masculinos per Cápita</w:t>
            </w:r>
          </w:p>
        </w:tc>
      </w:tr>
      <w:tr w:rsidR="002503AA" w:rsidRPr="00E978EE" w14:paraId="7DE8930D" w14:textId="77777777" w:rsidTr="002503AA">
        <w:tc>
          <w:tcPr>
            <w:tcW w:w="1701" w:type="dxa"/>
            <w:shd w:val="clear" w:color="auto" w:fill="auto"/>
          </w:tcPr>
          <w:p w14:paraId="492AE8F2" w14:textId="157D4514" w:rsidR="002503AA" w:rsidRPr="00E978EE" w:rsidRDefault="002503AA" w:rsidP="002503AA">
            <w:pPr>
              <w:spacing w:before="40" w:after="120"/>
              <w:ind w:right="113"/>
            </w:pPr>
            <w:r w:rsidRPr="001002D9">
              <w:t>CNDH</w:t>
            </w:r>
          </w:p>
        </w:tc>
        <w:tc>
          <w:tcPr>
            <w:tcW w:w="5669" w:type="dxa"/>
            <w:shd w:val="clear" w:color="auto" w:fill="auto"/>
          </w:tcPr>
          <w:p w14:paraId="0E376349" w14:textId="1C894B32" w:rsidR="002503AA" w:rsidRPr="00E978EE" w:rsidRDefault="002503AA" w:rsidP="002503AA">
            <w:pPr>
              <w:spacing w:before="40" w:after="120"/>
              <w:ind w:right="113"/>
            </w:pPr>
            <w:r w:rsidRPr="001002D9">
              <w:t>Comisión Nacional de Derechos Humanos</w:t>
            </w:r>
          </w:p>
        </w:tc>
      </w:tr>
      <w:tr w:rsidR="002503AA" w:rsidRPr="00E978EE" w14:paraId="5B634516" w14:textId="77777777" w:rsidTr="002503AA">
        <w:tc>
          <w:tcPr>
            <w:tcW w:w="1701" w:type="dxa"/>
            <w:shd w:val="clear" w:color="auto" w:fill="auto"/>
          </w:tcPr>
          <w:p w14:paraId="5E5E4804" w14:textId="2BA11899" w:rsidR="002503AA" w:rsidRPr="00E978EE" w:rsidRDefault="002503AA" w:rsidP="002503AA">
            <w:pPr>
              <w:spacing w:before="40" w:after="120"/>
              <w:ind w:right="113"/>
            </w:pPr>
            <w:proofErr w:type="spellStart"/>
            <w:r w:rsidRPr="001002D9">
              <w:t>ODM</w:t>
            </w:r>
            <w:proofErr w:type="spellEnd"/>
          </w:p>
        </w:tc>
        <w:tc>
          <w:tcPr>
            <w:tcW w:w="5669" w:type="dxa"/>
            <w:shd w:val="clear" w:color="auto" w:fill="auto"/>
          </w:tcPr>
          <w:p w14:paraId="61FDA9AD" w14:textId="5B8A2A0E" w:rsidR="002503AA" w:rsidRPr="00E978EE" w:rsidRDefault="002503AA" w:rsidP="002503AA">
            <w:pPr>
              <w:spacing w:before="40" w:after="120"/>
              <w:ind w:right="113"/>
            </w:pPr>
            <w:r w:rsidRPr="001002D9">
              <w:t>Objetivos de Desarrollo del Milenio</w:t>
            </w:r>
          </w:p>
        </w:tc>
      </w:tr>
      <w:tr w:rsidR="002503AA" w:rsidRPr="00E978EE" w14:paraId="395CCAC7" w14:textId="77777777" w:rsidTr="002503AA">
        <w:tc>
          <w:tcPr>
            <w:tcW w:w="1701" w:type="dxa"/>
            <w:shd w:val="clear" w:color="auto" w:fill="auto"/>
          </w:tcPr>
          <w:p w14:paraId="0A5E44C5" w14:textId="61ECACE4" w:rsidR="002503AA" w:rsidRPr="00E978EE" w:rsidRDefault="002503AA" w:rsidP="002503AA">
            <w:pPr>
              <w:spacing w:before="40" w:after="120"/>
              <w:ind w:right="113"/>
            </w:pPr>
            <w:r w:rsidRPr="001002D9">
              <w:t>OIT</w:t>
            </w:r>
          </w:p>
        </w:tc>
        <w:tc>
          <w:tcPr>
            <w:tcW w:w="5669" w:type="dxa"/>
            <w:shd w:val="clear" w:color="auto" w:fill="auto"/>
          </w:tcPr>
          <w:p w14:paraId="5D8102FF" w14:textId="6BBB2296" w:rsidR="002503AA" w:rsidRPr="00E978EE" w:rsidRDefault="002503AA" w:rsidP="002503AA">
            <w:pPr>
              <w:spacing w:before="40" w:after="120"/>
              <w:ind w:right="113"/>
            </w:pPr>
            <w:r w:rsidRPr="001002D9">
              <w:t>Organización Internacional del Trabajo</w:t>
            </w:r>
          </w:p>
        </w:tc>
      </w:tr>
      <w:tr w:rsidR="002503AA" w:rsidRPr="00E978EE" w14:paraId="1AEBC0CC" w14:textId="77777777" w:rsidTr="002503AA">
        <w:tc>
          <w:tcPr>
            <w:tcW w:w="1701" w:type="dxa"/>
            <w:shd w:val="clear" w:color="auto" w:fill="auto"/>
          </w:tcPr>
          <w:p w14:paraId="37DBFB7A" w14:textId="55E9B119" w:rsidR="002503AA" w:rsidRPr="00E978EE" w:rsidRDefault="002503AA" w:rsidP="002503AA">
            <w:pPr>
              <w:spacing w:before="40" w:after="120"/>
              <w:ind w:right="113"/>
            </w:pPr>
            <w:r w:rsidRPr="001002D9">
              <w:t>OMS</w:t>
            </w:r>
          </w:p>
        </w:tc>
        <w:tc>
          <w:tcPr>
            <w:tcW w:w="5669" w:type="dxa"/>
            <w:shd w:val="clear" w:color="auto" w:fill="auto"/>
          </w:tcPr>
          <w:p w14:paraId="0D4B403B" w14:textId="74C1DFF1" w:rsidR="002503AA" w:rsidRPr="00E978EE" w:rsidRDefault="002503AA" w:rsidP="002503AA">
            <w:pPr>
              <w:spacing w:before="40" w:after="120"/>
              <w:ind w:right="113"/>
            </w:pPr>
            <w:r w:rsidRPr="001002D9">
              <w:t>Organización Mundial de la Salud</w:t>
            </w:r>
          </w:p>
        </w:tc>
      </w:tr>
      <w:tr w:rsidR="002503AA" w:rsidRPr="00E978EE" w14:paraId="001AEEC8" w14:textId="77777777" w:rsidTr="002503AA">
        <w:tc>
          <w:tcPr>
            <w:tcW w:w="1701" w:type="dxa"/>
            <w:shd w:val="clear" w:color="auto" w:fill="auto"/>
          </w:tcPr>
          <w:p w14:paraId="61500FC6" w14:textId="754FC7A4" w:rsidR="002503AA" w:rsidRPr="00E978EE" w:rsidRDefault="002503AA" w:rsidP="002503AA">
            <w:pPr>
              <w:spacing w:before="40" w:after="120"/>
              <w:ind w:right="113"/>
            </w:pPr>
            <w:proofErr w:type="spellStart"/>
            <w:r w:rsidRPr="001002D9">
              <w:t>PVV</w:t>
            </w:r>
            <w:proofErr w:type="spellEnd"/>
          </w:p>
        </w:tc>
        <w:tc>
          <w:tcPr>
            <w:tcW w:w="5669" w:type="dxa"/>
            <w:shd w:val="clear" w:color="auto" w:fill="auto"/>
          </w:tcPr>
          <w:p w14:paraId="577A0B93" w14:textId="03B06D2C" w:rsidR="002503AA" w:rsidRPr="00E978EE" w:rsidRDefault="002503AA" w:rsidP="002503AA">
            <w:pPr>
              <w:spacing w:before="40" w:after="120"/>
              <w:ind w:right="113"/>
            </w:pPr>
            <w:r w:rsidRPr="001002D9">
              <w:t>Personas que viven con el VIH</w:t>
            </w:r>
          </w:p>
        </w:tc>
      </w:tr>
      <w:tr w:rsidR="002503AA" w:rsidRPr="00E978EE" w14:paraId="0EDA4680" w14:textId="77777777" w:rsidTr="002503AA">
        <w:tc>
          <w:tcPr>
            <w:tcW w:w="1701" w:type="dxa"/>
            <w:shd w:val="clear" w:color="auto" w:fill="auto"/>
          </w:tcPr>
          <w:p w14:paraId="6D5D3542" w14:textId="2258E24A" w:rsidR="002503AA" w:rsidRPr="00E978EE" w:rsidRDefault="002503AA" w:rsidP="002503AA">
            <w:pPr>
              <w:spacing w:before="40" w:after="120"/>
              <w:ind w:right="113"/>
            </w:pPr>
            <w:r w:rsidRPr="001002D9">
              <w:t>Sida</w:t>
            </w:r>
          </w:p>
        </w:tc>
        <w:tc>
          <w:tcPr>
            <w:tcW w:w="5669" w:type="dxa"/>
            <w:shd w:val="clear" w:color="auto" w:fill="auto"/>
          </w:tcPr>
          <w:p w14:paraId="2BD11333" w14:textId="46EDF84A" w:rsidR="002503AA" w:rsidRPr="00E978EE" w:rsidRDefault="002503AA" w:rsidP="002503AA">
            <w:pPr>
              <w:spacing w:before="40" w:after="120"/>
              <w:ind w:right="113"/>
            </w:pPr>
            <w:r w:rsidRPr="001002D9">
              <w:t>Síndrome de inmunodeficiencia adquirida</w:t>
            </w:r>
          </w:p>
        </w:tc>
      </w:tr>
    </w:tbl>
    <w:p w14:paraId="2A448385" w14:textId="77777777" w:rsidR="0023114F" w:rsidRDefault="0023114F">
      <w:pPr>
        <w:spacing w:line="240" w:lineRule="auto"/>
      </w:pPr>
      <w:r>
        <w:br w:type="page"/>
      </w:r>
    </w:p>
    <w:p w14:paraId="38F1C239" w14:textId="180AC2D4" w:rsidR="0023114F" w:rsidRPr="0023114F" w:rsidRDefault="0023114F" w:rsidP="0023114F">
      <w:pPr>
        <w:pStyle w:val="HChG"/>
      </w:pPr>
      <w:r>
        <w:lastRenderedPageBreak/>
        <w:tab/>
      </w:r>
      <w:r w:rsidRPr="0023114F">
        <w:tab/>
        <w:t>Introducción</w:t>
      </w:r>
    </w:p>
    <w:p w14:paraId="2DB4D1F6" w14:textId="77777777" w:rsidR="0023114F" w:rsidRPr="0023114F" w:rsidRDefault="0023114F" w:rsidP="0023114F">
      <w:pPr>
        <w:pStyle w:val="SingleTxtG"/>
      </w:pPr>
      <w:r w:rsidRPr="0023114F">
        <w:t>1.</w:t>
      </w:r>
      <w:r w:rsidRPr="0023114F">
        <w:tab/>
        <w:t>Al igual que los demás países africanos, el Chad accedió a la soberanía internacional y, posteriormente, el 20 de septiembre de 1960 se convirtió en miembro de pleno derecho de las Naciones Unidas. Se ha adherido a varias organizaciones mundiales, regionales y subregionales con miras a participar activamente en la gestión de la sociedad internacional.</w:t>
      </w:r>
    </w:p>
    <w:p w14:paraId="0CE78843" w14:textId="77777777" w:rsidR="0023114F" w:rsidRPr="0023114F" w:rsidRDefault="0023114F" w:rsidP="0023114F">
      <w:pPr>
        <w:pStyle w:val="SingleTxtG"/>
      </w:pPr>
      <w:r w:rsidRPr="0023114F">
        <w:t>2.</w:t>
      </w:r>
      <w:r w:rsidRPr="0023114F">
        <w:tab/>
        <w:t xml:space="preserve">En su calidad de miembro de diferentes organizaciones internacionales, el Chad ha firmado y ratificado sistemáticamente los instrumentos dimanantes de ellas. Incluso durante el período de disturbios (1960-1990), el Chad demostró su compromiso específico con los derechos humanos. Prueba de ello es su adhesión a instrumentos como la Declaración Universal de Derechos Humanos, de 1948, los convenios de la Organización Internacional del Trabajo (OIT), la Convención Internacional sobre la Eliminación de Todas las Formas de Discriminación Racial, en 1977, la Convención Internacional sobre la Represión y el Castigo del Crimen de Apartheid, de </w:t>
      </w:r>
      <w:r w:rsidRPr="006F608E">
        <w:t>1973</w:t>
      </w:r>
      <w:r w:rsidRPr="0023114F">
        <w:t>, y, más concretamente, el Pacto Internacional de Derechos Económicos, Sociales y Culturales, de 1966.</w:t>
      </w:r>
    </w:p>
    <w:p w14:paraId="2963272A" w14:textId="5A70DB15" w:rsidR="0023114F" w:rsidRPr="0023114F" w:rsidRDefault="0023114F" w:rsidP="0023114F">
      <w:pPr>
        <w:pStyle w:val="SingleTxtG"/>
      </w:pPr>
      <w:r w:rsidRPr="0023114F">
        <w:t>3.</w:t>
      </w:r>
      <w:r w:rsidRPr="0023114F">
        <w:tab/>
        <w:t>Así, la ola de democracia que se propagó por los países del África negra francófona en los años noventa infundió un rayo de esperanza al pueblo chadiano. El 1 de diciembre de</w:t>
      </w:r>
      <w:r w:rsidR="00174CE3">
        <w:t> </w:t>
      </w:r>
      <w:r w:rsidRPr="0023114F">
        <w:t xml:space="preserve">1990, repicaron las campanas de la democracia al son de una famosa declaración: </w:t>
      </w:r>
      <w:r w:rsidR="00F9340F">
        <w:t>“</w:t>
      </w:r>
      <w:r w:rsidRPr="0023114F">
        <w:t>No tengo ni oro ni plata, pero os doy lo que tengo: la libertad</w:t>
      </w:r>
      <w:r w:rsidR="00F9340F">
        <w:t>”</w:t>
      </w:r>
      <w:r w:rsidRPr="0023114F">
        <w:t>. Seis años después de la declaración, el 31 de marzo de 1996, se aprobó la primera Constitución de la era democrática. Esta se revisó dos veces antes de ser sustituida por la Constitución de 4 de mayo de 2018. Las reformas institucionales que culminaron en la Constitución de la Cuarta República condujeron a la renovación de las instituciones públicas, en particular en la esfera de los derechos humanos.</w:t>
      </w:r>
    </w:p>
    <w:p w14:paraId="5BE25245" w14:textId="77777777" w:rsidR="0023114F" w:rsidRPr="0023114F" w:rsidRDefault="0023114F" w:rsidP="0023114F">
      <w:pPr>
        <w:pStyle w:val="SingleTxtG"/>
      </w:pPr>
      <w:r w:rsidRPr="0023114F">
        <w:t>4.</w:t>
      </w:r>
      <w:r w:rsidRPr="0023114F">
        <w:tab/>
        <w:t>El presente informe periódico combinado fue elaborado por el Ministerio de Justicia y Derechos Humanos, después de que se celebrase un taller en enero de 2020, y fue aprobado el 25 de abril de ese año. Abarca el período comprendido entre 2012 y 2020 y pone de relieve los diferentes mecanismos establecidos, en particular los de naturaleza legislativa, administrativa y judicial, para cumplir las obligaciones enunciadas en el Pacto Internacional de Derechos Económicos, Sociales y Culturales.</w:t>
      </w:r>
    </w:p>
    <w:p w14:paraId="147AFD02" w14:textId="77777777" w:rsidR="0023114F" w:rsidRPr="0023114F" w:rsidRDefault="0023114F" w:rsidP="0023114F">
      <w:pPr>
        <w:pStyle w:val="SingleTxtG"/>
      </w:pPr>
      <w:r w:rsidRPr="0023114F">
        <w:t>5.</w:t>
      </w:r>
      <w:r w:rsidRPr="0023114F">
        <w:tab/>
        <w:t xml:space="preserve">Cabe señalar asimismo que la elaboración y aprobación de este informe se han visto particularmente afectadas por la pandemia de </w:t>
      </w:r>
      <w:proofErr w:type="spellStart"/>
      <w:r w:rsidRPr="0023114F">
        <w:t>COVID</w:t>
      </w:r>
      <w:proofErr w:type="spellEnd"/>
      <w:r w:rsidRPr="0023114F">
        <w:t>-19, que obligó al Gobierno a adoptar medidas restrictivas de las libertades. Estas medidas tienen un impacto real en el ejercicio efectivo de los derechos humanos, entre ellos, los derechos económicos, sociales y culturales.</w:t>
      </w:r>
    </w:p>
    <w:p w14:paraId="4D48E455" w14:textId="634B0100" w:rsidR="0023114F" w:rsidRPr="0023114F" w:rsidRDefault="0023114F" w:rsidP="0023114F">
      <w:pPr>
        <w:pStyle w:val="SingleTxtG"/>
      </w:pPr>
      <w:r w:rsidRPr="0023114F">
        <w:t>A fin de mitigar los efectos negativos de estas medidas, el Gobierno ha emprendido diversas iniciativas, por ejemplo:</w:t>
      </w:r>
    </w:p>
    <w:p w14:paraId="006C69F9" w14:textId="6D01D884" w:rsidR="0023114F" w:rsidRPr="0023114F" w:rsidRDefault="0023114F" w:rsidP="0023114F">
      <w:pPr>
        <w:pStyle w:val="Bullet1G"/>
      </w:pPr>
      <w:r w:rsidRPr="0023114F">
        <w:tab/>
        <w:t>Ha establecido la gratuidad de la electricidad y el agua en todo el territorio nacional durante un período de tres y seis meses, respectivamente</w:t>
      </w:r>
      <w:r w:rsidR="007E3220">
        <w:t>.</w:t>
      </w:r>
    </w:p>
    <w:p w14:paraId="5A2A27CF" w14:textId="0569BF12" w:rsidR="0023114F" w:rsidRPr="0023114F" w:rsidRDefault="0023114F" w:rsidP="0023114F">
      <w:pPr>
        <w:pStyle w:val="Bullet1G"/>
      </w:pPr>
      <w:r w:rsidRPr="0023114F">
        <w:tab/>
        <w:t>Ha distribuido gratuitamente artículos de primera necesidad y mascarillas a las personas necesitadas.</w:t>
      </w:r>
    </w:p>
    <w:p w14:paraId="1E460C71" w14:textId="77777777" w:rsidR="0023114F" w:rsidRPr="0023114F" w:rsidRDefault="0023114F" w:rsidP="0023114F">
      <w:pPr>
        <w:pStyle w:val="SingleTxtG"/>
      </w:pPr>
      <w:r w:rsidRPr="0023114F">
        <w:t>6.</w:t>
      </w:r>
      <w:r w:rsidRPr="0023114F">
        <w:tab/>
        <w:t>El presente informe se ha estructurado de la siguiente manera:</w:t>
      </w:r>
    </w:p>
    <w:p w14:paraId="0057FAA2" w14:textId="0859E756" w:rsidR="0023114F" w:rsidRPr="0023114F" w:rsidRDefault="002503AA" w:rsidP="0023114F">
      <w:pPr>
        <w:pStyle w:val="SingleTxtG"/>
      </w:pPr>
      <w:r>
        <w:tab/>
      </w:r>
      <w:r w:rsidR="0023114F" w:rsidRPr="0023114F">
        <w:t>I.</w:t>
      </w:r>
      <w:r w:rsidR="0023114F" w:rsidRPr="0023114F">
        <w:tab/>
        <w:t>Recordatorio del marco general de protección y promoción de los derechos económicos, sociales y culturales;</w:t>
      </w:r>
    </w:p>
    <w:p w14:paraId="4A36D971" w14:textId="7C0C89F5" w:rsidR="0023114F" w:rsidRPr="0023114F" w:rsidRDefault="002503AA" w:rsidP="0023114F">
      <w:pPr>
        <w:pStyle w:val="SingleTxtG"/>
      </w:pPr>
      <w:r>
        <w:tab/>
      </w:r>
      <w:r w:rsidR="0023114F" w:rsidRPr="0023114F">
        <w:t>II.</w:t>
      </w:r>
      <w:r w:rsidR="0023114F" w:rsidRPr="0023114F">
        <w:tab/>
        <w:t>Respuestas del Gobierno a las observaciones y recomendaciones del Comité respecto de la aplicación de los artículos del Pacto en el plano nacional.</w:t>
      </w:r>
    </w:p>
    <w:p w14:paraId="35408D8F" w14:textId="4B0F4819" w:rsidR="0023114F" w:rsidRPr="0023114F" w:rsidRDefault="0023114F" w:rsidP="0023114F">
      <w:pPr>
        <w:pStyle w:val="HChG"/>
      </w:pPr>
      <w:r>
        <w:lastRenderedPageBreak/>
        <w:tab/>
      </w:r>
      <w:r w:rsidRPr="0023114F">
        <w:t>I.</w:t>
      </w:r>
      <w:r w:rsidRPr="0023114F">
        <w:tab/>
        <w:t xml:space="preserve">Recordatorio del marco general de protección </w:t>
      </w:r>
      <w:r w:rsidR="00AD1924">
        <w:br/>
      </w:r>
      <w:r w:rsidRPr="0023114F">
        <w:t xml:space="preserve">y promoción de los derechos económicos, </w:t>
      </w:r>
      <w:r w:rsidR="00AD1924">
        <w:br/>
      </w:r>
      <w:r w:rsidRPr="0023114F">
        <w:t>sociales y culturales</w:t>
      </w:r>
    </w:p>
    <w:p w14:paraId="08837015" w14:textId="0AB9BCCD" w:rsidR="0023114F" w:rsidRPr="0023114F" w:rsidRDefault="0023114F" w:rsidP="0023114F">
      <w:pPr>
        <w:pStyle w:val="H1G"/>
      </w:pPr>
      <w:r>
        <w:tab/>
      </w:r>
      <w:r w:rsidRPr="0023114F">
        <w:t>A.</w:t>
      </w:r>
      <w:r w:rsidRPr="0023114F">
        <w:tab/>
        <w:t>Poder ejecutivo</w:t>
      </w:r>
    </w:p>
    <w:p w14:paraId="356F93E5" w14:textId="3DFD40FE" w:rsidR="0023114F" w:rsidRPr="0023114F" w:rsidRDefault="0023114F" w:rsidP="0023114F">
      <w:pPr>
        <w:pStyle w:val="SingleTxtG"/>
      </w:pPr>
      <w:r w:rsidRPr="0023114F">
        <w:t>7.</w:t>
      </w:r>
      <w:r w:rsidRPr="0023114F">
        <w:tab/>
        <w:t xml:space="preserve">El Chad es un Estado unitario muy descentralizado y está formado por 23 regiones, 112 departamentos y 414 municipios. La reforma institucional de 2018 que se inició tras el Foro Nacional Inclusivo reforzó las facultades del </w:t>
      </w:r>
      <w:proofErr w:type="gramStart"/>
      <w:r w:rsidRPr="0023114F">
        <w:t>Presidente</w:t>
      </w:r>
      <w:proofErr w:type="gramEnd"/>
      <w:r w:rsidRPr="0023114F">
        <w:t xml:space="preserve"> de la República instaurando un sistema de gobierno presidencial, estableció la duración de su mandato en seis años, renovable una vez, y suprimió el cargo de Primer Ministro. Así, según el artículo 65 de la Constitución de la Cuarta República, el </w:t>
      </w:r>
      <w:proofErr w:type="gramStart"/>
      <w:r w:rsidRPr="0023114F">
        <w:t>Presidente</w:t>
      </w:r>
      <w:proofErr w:type="gramEnd"/>
      <w:r w:rsidRPr="0023114F">
        <w:t xml:space="preserve"> de la República ejerce el poder ejecutivo, vela por el respeto de la Constitución y </w:t>
      </w:r>
      <w:r w:rsidR="0034564B" w:rsidRPr="006F608E">
        <w:t>de</w:t>
      </w:r>
      <w:r w:rsidR="0034564B">
        <w:t xml:space="preserve"> </w:t>
      </w:r>
      <w:r w:rsidRPr="0023114F">
        <w:t>los tratados y los acuerdos internacionales, y garantiza con su arbitraje el correcto funcionamiento de los poderes públicos y la continuidad del</w:t>
      </w:r>
      <w:r w:rsidR="000B0CE4">
        <w:t> </w:t>
      </w:r>
      <w:r w:rsidRPr="0023114F">
        <w:t>Estado.</w:t>
      </w:r>
    </w:p>
    <w:p w14:paraId="14898FDC" w14:textId="000994CE" w:rsidR="0023114F" w:rsidRPr="0023114F" w:rsidRDefault="0023114F" w:rsidP="0023114F">
      <w:pPr>
        <w:pStyle w:val="H1G"/>
      </w:pPr>
      <w:r>
        <w:tab/>
      </w:r>
      <w:r w:rsidRPr="0023114F">
        <w:t>B.</w:t>
      </w:r>
      <w:r w:rsidRPr="0023114F">
        <w:tab/>
        <w:t>Poder legislativo</w:t>
      </w:r>
    </w:p>
    <w:p w14:paraId="7C60B253" w14:textId="77777777" w:rsidR="0023114F" w:rsidRPr="0023114F" w:rsidRDefault="0023114F" w:rsidP="0023114F">
      <w:pPr>
        <w:pStyle w:val="SingleTxtG"/>
      </w:pPr>
      <w:r w:rsidRPr="0023114F">
        <w:t>8.</w:t>
      </w:r>
      <w:r w:rsidRPr="0023114F">
        <w:tab/>
        <w:t>En el Chad, el poder legislativo es ejercido por la Asamblea Nacional, que aprueba las leyes y controla su cumplimiento, supervisa la labor del Gobierno y evalúa las políticas públicas. Los miembros de la Asamblea Nacional son elegidos por sufragio universal directo y tienen un mandato renovable de cinco años.</w:t>
      </w:r>
    </w:p>
    <w:p w14:paraId="24A61E54" w14:textId="303BDC71" w:rsidR="0023114F" w:rsidRPr="0023114F" w:rsidRDefault="0023114F" w:rsidP="0023114F">
      <w:pPr>
        <w:pStyle w:val="SingleTxtG"/>
      </w:pPr>
      <w:r w:rsidRPr="0023114F">
        <w:t>9.</w:t>
      </w:r>
      <w:r w:rsidRPr="0023114F">
        <w:tab/>
        <w:t>La actual legislatura tiene 188 diputados, de los cuales 28 son mujeres (es decir, un</w:t>
      </w:r>
      <w:r w:rsidR="00DB6147">
        <w:t> </w:t>
      </w:r>
      <w:r w:rsidRPr="0023114F">
        <w:t>15</w:t>
      </w:r>
      <w:r w:rsidR="00DB6147">
        <w:t> %</w:t>
      </w:r>
      <w:r w:rsidRPr="0023114F">
        <w:t>). Sin embargo, en la legislatura correspondiente al período 2002-2011 hubo 155</w:t>
      </w:r>
      <w:r w:rsidR="00DB6147">
        <w:t> </w:t>
      </w:r>
      <w:r w:rsidRPr="0023114F">
        <w:t>diputados, entre ellos 11 mujeres (esto es, una representación del 7</w:t>
      </w:r>
      <w:r w:rsidR="00DB6147">
        <w:t> %</w:t>
      </w:r>
      <w:r w:rsidRPr="0023114F">
        <w:t>).</w:t>
      </w:r>
    </w:p>
    <w:p w14:paraId="13E63FE1" w14:textId="77777777" w:rsidR="0023114F" w:rsidRPr="0023114F" w:rsidRDefault="0023114F" w:rsidP="0023114F">
      <w:pPr>
        <w:pStyle w:val="SingleTxtG"/>
      </w:pPr>
      <w:r w:rsidRPr="0023114F">
        <w:t>10.</w:t>
      </w:r>
      <w:r w:rsidRPr="0023114F">
        <w:tab/>
        <w:t>En el Código Electoral, promulgado en virtud de la Ley núm. 033/PR/2019, de 22 de julio de 2019, se establece el número de escaños de los diputados en 161, es decir, 27 escaños menos que en la legislatura anterior.</w:t>
      </w:r>
    </w:p>
    <w:p w14:paraId="032D5988" w14:textId="77777777" w:rsidR="0023114F" w:rsidRPr="0023114F" w:rsidRDefault="0023114F" w:rsidP="0023114F">
      <w:pPr>
        <w:pStyle w:val="SingleTxtG"/>
      </w:pPr>
      <w:r w:rsidRPr="0023114F">
        <w:t>11.</w:t>
      </w:r>
      <w:r w:rsidRPr="0023114F">
        <w:tab/>
        <w:t>Esta cuestión es actualmente objeto de debate entre los actores políticos del Marco Nacional de Diálogo Político ante la celebración de elecciones en 2020.</w:t>
      </w:r>
    </w:p>
    <w:p w14:paraId="7DD0721F" w14:textId="0A9E60E1" w:rsidR="0023114F" w:rsidRPr="0023114F" w:rsidRDefault="0023114F" w:rsidP="0023114F">
      <w:pPr>
        <w:pStyle w:val="H1G"/>
      </w:pPr>
      <w:r>
        <w:tab/>
      </w:r>
      <w:r w:rsidRPr="0023114F">
        <w:t>C.</w:t>
      </w:r>
      <w:r w:rsidRPr="0023114F">
        <w:tab/>
        <w:t>Poder judicial</w:t>
      </w:r>
    </w:p>
    <w:p w14:paraId="40B7068D" w14:textId="77777777" w:rsidR="0023114F" w:rsidRPr="0023114F" w:rsidRDefault="0023114F" w:rsidP="0023114F">
      <w:pPr>
        <w:pStyle w:val="SingleTxtG"/>
      </w:pPr>
      <w:r w:rsidRPr="0023114F">
        <w:t>12.</w:t>
      </w:r>
      <w:r w:rsidRPr="0023114F">
        <w:tab/>
        <w:t>En el Chad, el poder judicial es independiente de los poderes ejecutivo y legislativo. Se ha establecido una jurisdicción única, en la que el Tribunal Supremo es la máxima instancia en materia judicial, administrativa, constitucional y de control de cuentas (arts. 146 y 147 de la Constitución). El ejercicio del poder judicial corresponde al Tribunal Supremo, los tribunales de apelación, el Tribunal Superior Militar, los tribunales de primera instancia y los juzgados de paz.</w:t>
      </w:r>
    </w:p>
    <w:p w14:paraId="4883205F" w14:textId="12B27350" w:rsidR="0023114F" w:rsidRPr="0023114F" w:rsidRDefault="0023114F" w:rsidP="0023114F">
      <w:pPr>
        <w:pStyle w:val="SingleTxtG"/>
      </w:pPr>
      <w:r w:rsidRPr="0023114F">
        <w:t>13.</w:t>
      </w:r>
      <w:r w:rsidRPr="0023114F">
        <w:tab/>
        <w:t>El Tribunal Supremo decide en última instancia en materia judicial, constitucional, administrativa, de control de cuentas y de alta traición. Conoce de los recursos de casación interpuestos sobre asuntos de todo orden, de conformidad con lo dispuesto en el Decreto legislativo núm. 15/PR/2018, de 31 de mayo de 2018, relativa a las atribuciones y el funcionamiento del Tribunal Supremo. Es el único órgano jurisdiccional competente para resolver los recursos interpuestos contra los decretos y las órdenes administrativas por abuso de poder. Emite dictámenes sobre los proyectos de ley antes de que sean examinados por el</w:t>
      </w:r>
      <w:r w:rsidR="00DB6147">
        <w:t> </w:t>
      </w:r>
      <w:r w:rsidRPr="0023114F">
        <w:t>Consejo de Ministros. Por último, el Tribunal Supremo es el único que puede conocer de las controversias relativas a las elecciones presidenciales, legislativas y locales.</w:t>
      </w:r>
    </w:p>
    <w:p w14:paraId="697DAB7C" w14:textId="78F75A7F" w:rsidR="0023114F" w:rsidRPr="0023114F" w:rsidRDefault="0023114F" w:rsidP="0023114F">
      <w:pPr>
        <w:pStyle w:val="H1G"/>
      </w:pPr>
      <w:r>
        <w:tab/>
      </w:r>
      <w:r w:rsidRPr="0023114F">
        <w:t>D.</w:t>
      </w:r>
      <w:r w:rsidRPr="0023114F">
        <w:tab/>
        <w:t>Consejo Económico, Social y Cultural</w:t>
      </w:r>
    </w:p>
    <w:p w14:paraId="15289F1F" w14:textId="1006F17C" w:rsidR="0023114F" w:rsidRPr="0023114F" w:rsidRDefault="0023114F" w:rsidP="0023114F">
      <w:pPr>
        <w:pStyle w:val="SingleTxtG"/>
      </w:pPr>
      <w:r w:rsidRPr="0023114F">
        <w:t>14.</w:t>
      </w:r>
      <w:r w:rsidRPr="0023114F">
        <w:tab/>
        <w:t>El Consejo Económico, Social y Cultural, creado en virtud de la Ley Fundamental de</w:t>
      </w:r>
      <w:r w:rsidR="00DB6147">
        <w:t> </w:t>
      </w:r>
      <w:r w:rsidRPr="0023114F">
        <w:t xml:space="preserve">1996 y retomado en la de la Cuarta República, es un órgano consultivo. Se encarga de emitir dictámenes sobre las cuestiones económicas, sociales y culturales que el </w:t>
      </w:r>
      <w:proofErr w:type="gramStart"/>
      <w:r w:rsidRPr="0023114F">
        <w:t>Presidente</w:t>
      </w:r>
      <w:proofErr w:type="gramEnd"/>
      <w:r w:rsidRPr="0023114F">
        <w:t xml:space="preserve"> de </w:t>
      </w:r>
      <w:r w:rsidRPr="0023114F">
        <w:lastRenderedPageBreak/>
        <w:t xml:space="preserve">la República o el Presidente de la Asamblea Nacional hayan sometido a su consideración. Puede examinar por iniciativa propia cualquier problema relacionado con el desarrollo económico, social, cultural y ambiental y presentar sus conclusiones al </w:t>
      </w:r>
      <w:proofErr w:type="gramStart"/>
      <w:r w:rsidRPr="0023114F">
        <w:t>Presidente</w:t>
      </w:r>
      <w:proofErr w:type="gramEnd"/>
      <w:r w:rsidRPr="0023114F">
        <w:t xml:space="preserve"> de la</w:t>
      </w:r>
      <w:r w:rsidR="00DB6147">
        <w:t> </w:t>
      </w:r>
      <w:r w:rsidRPr="0023114F">
        <w:t>República.</w:t>
      </w:r>
    </w:p>
    <w:p w14:paraId="526D3164" w14:textId="244DC98A" w:rsidR="0023114F" w:rsidRPr="0023114F" w:rsidRDefault="0023114F" w:rsidP="0023114F">
      <w:pPr>
        <w:pStyle w:val="H1G"/>
      </w:pPr>
      <w:r>
        <w:tab/>
      </w:r>
      <w:r w:rsidRPr="0023114F">
        <w:t>E.</w:t>
      </w:r>
      <w:r w:rsidRPr="0023114F">
        <w:tab/>
        <w:t xml:space="preserve">Consejo Superior de Gobiernos Autónomos y Jefaturas </w:t>
      </w:r>
      <w:r w:rsidR="00AD1924">
        <w:br/>
      </w:r>
      <w:r w:rsidRPr="0023114F">
        <w:t>Tradicionales</w:t>
      </w:r>
    </w:p>
    <w:p w14:paraId="420CADF5" w14:textId="77777777" w:rsidR="0023114F" w:rsidRPr="0023114F" w:rsidRDefault="0023114F" w:rsidP="0023114F">
      <w:pPr>
        <w:pStyle w:val="SingleTxtG"/>
      </w:pPr>
      <w:r w:rsidRPr="0023114F">
        <w:t>15.</w:t>
      </w:r>
      <w:r w:rsidRPr="0023114F">
        <w:tab/>
        <w:t xml:space="preserve">El </w:t>
      </w:r>
      <w:r w:rsidRPr="0023114F">
        <w:rPr>
          <w:bCs/>
        </w:rPr>
        <w:t>Consejo Superior de Gobiernos Autónomos y Jefaturas Tradicionales</w:t>
      </w:r>
      <w:r w:rsidRPr="0023114F">
        <w:t xml:space="preserve"> es una asamblea consultiva encargada de emitir dictámenes motivados sobre las políticas de descentralización y ordenación territorial y las cuestiones relativas a las jefaturas tradicionales, así como de participar en la resolución extrajudicial de controversias. Esta nueva institución asume parte de las competencias de la antigua Oficina del Mediador de la República, derogada en virtud de la nueva Constitución en vigor.</w:t>
      </w:r>
    </w:p>
    <w:p w14:paraId="7B7A67AB" w14:textId="57398088" w:rsidR="0023114F" w:rsidRPr="0023114F" w:rsidRDefault="0023114F" w:rsidP="0023114F">
      <w:pPr>
        <w:pStyle w:val="H1G"/>
      </w:pPr>
      <w:r>
        <w:tab/>
      </w:r>
      <w:r w:rsidRPr="0023114F">
        <w:t>F.</w:t>
      </w:r>
      <w:r w:rsidRPr="0023114F">
        <w:tab/>
        <w:t xml:space="preserve">Autoridad Superior de los Medios de Comunicación </w:t>
      </w:r>
      <w:r w:rsidR="00AD1924">
        <w:br/>
      </w:r>
      <w:r w:rsidRPr="0023114F">
        <w:t>y el Sector Audiovisual</w:t>
      </w:r>
    </w:p>
    <w:p w14:paraId="21E7F8E5" w14:textId="77777777" w:rsidR="0023114F" w:rsidRPr="0023114F" w:rsidRDefault="0023114F" w:rsidP="0023114F">
      <w:pPr>
        <w:pStyle w:val="SingleTxtG"/>
      </w:pPr>
      <w:r w:rsidRPr="0023114F">
        <w:t>16.</w:t>
      </w:r>
      <w:r w:rsidRPr="0023114F">
        <w:tab/>
        <w:t xml:space="preserve">La Autoridad Superior de los Medios de Comunicación y el Sector Audiovisual, que sustituye al Consejo Superior de Comunicación, está integrada por nueve miembros. Su misión es velar por el cumplimiento de las normas deontológicas y las leyes en materia de información y comunicación, regular el acceso a la profesión de periodista y el ejercicio del periodismo, y garantizar la libertad de prensa y el pluralismo de opiniones en el marco del respeto de los valores culturales nacionales, el orden público y la vida privada de los ciudadanos. También tiene el cometido de regular las relaciones de comunicación entre las </w:t>
      </w:r>
      <w:proofErr w:type="gramStart"/>
      <w:r w:rsidRPr="0023114F">
        <w:t>autoridades públicas</w:t>
      </w:r>
      <w:proofErr w:type="gramEnd"/>
      <w:r w:rsidRPr="0023114F">
        <w:t xml:space="preserve"> y los medios de difusión y la ciudadanía, garantizar la igualdad de acceso de los partidos políticos a dichos medios y el acceso equitativo de las asociaciones a los medios públicos, emitir dictámenes técnicos y formular recomendaciones sobre las cuestiones relativas al ámbito de la información.</w:t>
      </w:r>
    </w:p>
    <w:p w14:paraId="5B4420B6" w14:textId="1A8C9F85" w:rsidR="0023114F" w:rsidRPr="0023114F" w:rsidRDefault="0023114F" w:rsidP="0023114F">
      <w:pPr>
        <w:pStyle w:val="H1G"/>
      </w:pPr>
      <w:r>
        <w:tab/>
      </w:r>
      <w:r w:rsidRPr="0023114F">
        <w:t>G.</w:t>
      </w:r>
      <w:r w:rsidRPr="0023114F">
        <w:tab/>
        <w:t xml:space="preserve">Comisión Nacional de Derechos Humanos </w:t>
      </w:r>
    </w:p>
    <w:p w14:paraId="5FA7D6CF" w14:textId="77777777" w:rsidR="0023114F" w:rsidRPr="0023114F" w:rsidRDefault="0023114F" w:rsidP="0023114F">
      <w:pPr>
        <w:pStyle w:val="SingleTxtG"/>
      </w:pPr>
      <w:r w:rsidRPr="0023114F">
        <w:t>17.</w:t>
      </w:r>
      <w:r w:rsidRPr="0023114F">
        <w:tab/>
        <w:t xml:space="preserve">La Comisión Nacional de Derechos Humanos </w:t>
      </w:r>
      <w:r w:rsidRPr="0023114F">
        <w:rPr>
          <w:bCs/>
        </w:rPr>
        <w:t xml:space="preserve">(CNDH) </w:t>
      </w:r>
      <w:r w:rsidRPr="0023114F">
        <w:t>es una autoridad administrativa independiente. Está integrada por 11 miembros elegidos para un mandato de cuatro años, renovable una vez. Su misión es, entre otras cosas, contribuir a la promoción y protección de los derechos humanos, asesorando al Gobierno sobre las cuestiones de derechos humanos y prestándole asistencia en el marco de las instituciones nacionales e internacionales respecto de todas las cuestiones relativas a los derechos humanos en el Chad. También participa en la revisión de la legislación vigente y en la formulación de nuevas normas en materia de derechos humanos. Asimismo, realiza investigaciones y estudios, y elabora publicaciones en ese ámbito. Por último, la CNDH está facultada para actuar de oficio y brinda asesoramiento al Gobierno sobre la ratificación de los instrumentos jurídicos internacionales en la esfera de los derechos humanos.</w:t>
      </w:r>
    </w:p>
    <w:p w14:paraId="44E8A43B" w14:textId="1FD05F66" w:rsidR="0023114F" w:rsidRPr="0023114F" w:rsidRDefault="0023114F" w:rsidP="0023114F">
      <w:pPr>
        <w:pStyle w:val="H1G"/>
      </w:pPr>
      <w:r>
        <w:tab/>
      </w:r>
      <w:r w:rsidRPr="0023114F">
        <w:t>H.</w:t>
      </w:r>
      <w:r w:rsidRPr="0023114F">
        <w:tab/>
        <w:t>Iniciativa para la Transparencia de las Industrias Extractivas</w:t>
      </w:r>
    </w:p>
    <w:p w14:paraId="2BF14DE4" w14:textId="30DCBB1E" w:rsidR="0023114F" w:rsidRPr="0023114F" w:rsidRDefault="0023114F" w:rsidP="0023114F">
      <w:pPr>
        <w:pStyle w:val="SingleTxtG"/>
      </w:pPr>
      <w:r w:rsidRPr="0023114F">
        <w:t>18.</w:t>
      </w:r>
      <w:r w:rsidRPr="0023114F">
        <w:tab/>
        <w:t xml:space="preserve">La </w:t>
      </w:r>
      <w:r w:rsidRPr="0023114F">
        <w:rPr>
          <w:bCs/>
        </w:rPr>
        <w:t>Iniciativa para la Transparencia de las Industrias Extractivas</w:t>
      </w:r>
      <w:r w:rsidRPr="0023114F">
        <w:t xml:space="preserve"> es un mecanismo que promueve la gestión transparente de las industrias extractivas. Su lema es </w:t>
      </w:r>
      <w:r w:rsidR="00F9340F">
        <w:t>“</w:t>
      </w:r>
      <w:r w:rsidRPr="0023114F">
        <w:t>Declare lo que gana y declare lo que paga</w:t>
      </w:r>
      <w:r w:rsidR="00F9340F">
        <w:t>”</w:t>
      </w:r>
      <w:r w:rsidRPr="0023114F">
        <w:t>.</w:t>
      </w:r>
    </w:p>
    <w:p w14:paraId="6345F13A" w14:textId="3D3DF457" w:rsidR="0023114F" w:rsidRPr="0023114F" w:rsidRDefault="0023114F" w:rsidP="0023114F">
      <w:pPr>
        <w:pStyle w:val="SingleTxtG"/>
      </w:pPr>
      <w:r w:rsidRPr="0023114F">
        <w:t>19.</w:t>
      </w:r>
      <w:r w:rsidRPr="0023114F">
        <w:tab/>
        <w:t>Este órgano está integrado por representantes de las diferentes instituciones del</w:t>
      </w:r>
      <w:r w:rsidR="003C5E40">
        <w:t> </w:t>
      </w:r>
      <w:r w:rsidRPr="0023114F">
        <w:t>Estado, la sociedad civil, los sindicatos y las organizaciones religiosas. Es el garante de la transparencia en materia de gestión de los ingresos derivados del petróleo.</w:t>
      </w:r>
    </w:p>
    <w:p w14:paraId="0D443044" w14:textId="58366787" w:rsidR="0023114F" w:rsidRPr="0023114F" w:rsidRDefault="0023114F" w:rsidP="0023114F">
      <w:pPr>
        <w:pStyle w:val="HChG"/>
      </w:pPr>
      <w:r>
        <w:lastRenderedPageBreak/>
        <w:tab/>
      </w:r>
      <w:r w:rsidRPr="0023114F">
        <w:t>II.</w:t>
      </w:r>
      <w:r w:rsidRPr="0023114F">
        <w:tab/>
        <w:t>Respuestas del Gobierno a las observaciones y</w:t>
      </w:r>
      <w:r w:rsidR="00AD1924">
        <w:t> </w:t>
      </w:r>
      <w:r w:rsidRPr="0023114F">
        <w:t>recomendaciones del Comité</w:t>
      </w:r>
    </w:p>
    <w:p w14:paraId="0BFC4D4A" w14:textId="77777777" w:rsidR="0023114F" w:rsidRPr="0023114F" w:rsidRDefault="0023114F" w:rsidP="005F10AA">
      <w:pPr>
        <w:pStyle w:val="H23G"/>
        <w:jc w:val="both"/>
      </w:pPr>
      <w:r w:rsidRPr="0023114F">
        <w:tab/>
        <w:t>1)</w:t>
      </w:r>
      <w:r w:rsidRPr="0023114F">
        <w:tab/>
        <w:t>El Comité recomienda al Estado parte que, en su próximo informe periódico, proporcione datos estadísticos actualizados sobre el ejercicio de los derechos económicos, sociales y culturales, desglosados por sexo, edad y población rural y urbana, indicando la proporción de refugiados y desplazados internos, personas que viven con el VIH/sida y personas con discapacidad.</w:t>
      </w:r>
    </w:p>
    <w:p w14:paraId="692DC647" w14:textId="77777777" w:rsidR="0023114F" w:rsidRPr="0023114F" w:rsidRDefault="0023114F" w:rsidP="002503AA">
      <w:pPr>
        <w:pStyle w:val="H23G"/>
      </w:pPr>
      <w:r w:rsidRPr="0023114F">
        <w:tab/>
        <w:t>a)</w:t>
      </w:r>
      <w:r w:rsidRPr="0023114F">
        <w:tab/>
        <w:t>Personas con discapacidad</w:t>
      </w:r>
    </w:p>
    <w:p w14:paraId="1C1C8D0D" w14:textId="77777777" w:rsidR="0023114F" w:rsidRPr="0023114F" w:rsidRDefault="0023114F" w:rsidP="002503AA">
      <w:pPr>
        <w:pStyle w:val="H23G"/>
      </w:pPr>
      <w:r w:rsidRPr="0023114F">
        <w:tab/>
        <w:t>b)</w:t>
      </w:r>
      <w:r w:rsidRPr="0023114F">
        <w:tab/>
        <w:t>Refugiados y desplazados internos</w:t>
      </w:r>
    </w:p>
    <w:p w14:paraId="0E5BFDD9" w14:textId="757F73AB" w:rsidR="0023114F" w:rsidRPr="0023114F" w:rsidRDefault="0023114F" w:rsidP="0023114F">
      <w:pPr>
        <w:pStyle w:val="SingleTxtG"/>
      </w:pPr>
      <w:r w:rsidRPr="0023114F">
        <w:t>20.</w:t>
      </w:r>
      <w:r w:rsidRPr="0023114F">
        <w:tab/>
        <w:t>Varios organismos nacionales e internacionales intervienen en las labores de protección e inserción social, económica y cultural de los refugiados, en particular la Oficina del Alto Comisionado de las Naciones Unidas para los Refugiados</w:t>
      </w:r>
      <w:r w:rsidRPr="005F10AA">
        <w:t xml:space="preserve"> (</w:t>
      </w:r>
      <w:r w:rsidRPr="0023114F">
        <w:t xml:space="preserve">ACNUR), el Organismo Nacional de Coordinación del Apoyo a las Actividades Humanitarias y al Destacamento Integrado de Seguridad y la </w:t>
      </w:r>
      <w:proofErr w:type="spellStart"/>
      <w:r w:rsidRPr="0023114F">
        <w:t>Maison</w:t>
      </w:r>
      <w:proofErr w:type="spellEnd"/>
      <w:r w:rsidRPr="0023114F">
        <w:t xml:space="preserve"> des </w:t>
      </w:r>
      <w:proofErr w:type="spellStart"/>
      <w:r w:rsidRPr="0023114F">
        <w:t>Avocats</w:t>
      </w:r>
      <w:proofErr w:type="spellEnd"/>
      <w:r w:rsidRPr="0023114F">
        <w:t>.</w:t>
      </w:r>
    </w:p>
    <w:p w14:paraId="7A26244D" w14:textId="6A5B8340" w:rsidR="0023114F" w:rsidRPr="00C5070C" w:rsidRDefault="0023114F" w:rsidP="007A2C0E">
      <w:pPr>
        <w:pStyle w:val="H23G"/>
        <w:rPr>
          <w:bCs/>
        </w:rPr>
      </w:pPr>
      <w:r w:rsidRPr="00C5070C">
        <w:t>Cuadro de distribución de los refugiados y los desplazados internos</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272"/>
        <w:gridCol w:w="1121"/>
        <w:gridCol w:w="1132"/>
        <w:gridCol w:w="964"/>
        <w:gridCol w:w="1120"/>
        <w:gridCol w:w="1125"/>
        <w:gridCol w:w="966"/>
        <w:gridCol w:w="803"/>
      </w:tblGrid>
      <w:tr w:rsidR="00A674B3" w:rsidRPr="00A674B3" w14:paraId="31410744" w14:textId="77777777" w:rsidTr="007E3220">
        <w:tc>
          <w:tcPr>
            <w:tcW w:w="1134" w:type="dxa"/>
            <w:vMerge w:val="restart"/>
            <w:tcBorders>
              <w:top w:val="single" w:sz="4" w:space="0" w:color="auto"/>
            </w:tcBorders>
            <w:shd w:val="clear" w:color="auto" w:fill="auto"/>
            <w:vAlign w:val="bottom"/>
          </w:tcPr>
          <w:p w14:paraId="0D609CE3" w14:textId="15551F1B" w:rsidR="00A674B3" w:rsidRPr="00545EDA" w:rsidRDefault="00A674B3" w:rsidP="00545EDA">
            <w:pPr>
              <w:spacing w:before="80" w:after="80" w:line="200" w:lineRule="exact"/>
              <w:rPr>
                <w:i/>
                <w:iCs/>
                <w:sz w:val="16"/>
              </w:rPr>
            </w:pPr>
            <w:r w:rsidRPr="00203C45">
              <w:rPr>
                <w:i/>
                <w:iCs/>
                <w:sz w:val="16"/>
              </w:rPr>
              <w:t>Tipo de población</w:t>
            </w:r>
          </w:p>
        </w:tc>
        <w:tc>
          <w:tcPr>
            <w:tcW w:w="1272" w:type="dxa"/>
            <w:vMerge w:val="restart"/>
            <w:tcBorders>
              <w:top w:val="single" w:sz="4" w:space="0" w:color="auto"/>
            </w:tcBorders>
            <w:shd w:val="clear" w:color="auto" w:fill="auto"/>
            <w:vAlign w:val="bottom"/>
          </w:tcPr>
          <w:p w14:paraId="4E6F6849" w14:textId="7D971157" w:rsidR="00A674B3" w:rsidRPr="00545EDA" w:rsidRDefault="00A674B3" w:rsidP="00DB3C88">
            <w:pPr>
              <w:spacing w:before="80" w:after="80" w:line="200" w:lineRule="exact"/>
              <w:ind w:left="57"/>
              <w:rPr>
                <w:i/>
                <w:iCs/>
                <w:sz w:val="16"/>
              </w:rPr>
            </w:pPr>
            <w:r w:rsidRPr="00203C45">
              <w:rPr>
                <w:i/>
                <w:iCs/>
                <w:sz w:val="16"/>
              </w:rPr>
              <w:t>Origen</w:t>
            </w:r>
          </w:p>
        </w:tc>
        <w:tc>
          <w:tcPr>
            <w:tcW w:w="2253" w:type="dxa"/>
            <w:gridSpan w:val="2"/>
            <w:tcBorders>
              <w:top w:val="single" w:sz="4" w:space="0" w:color="auto"/>
              <w:bottom w:val="single" w:sz="4" w:space="0" w:color="auto"/>
              <w:right w:val="single" w:sz="24" w:space="0" w:color="FFFFFF" w:themeColor="background1"/>
            </w:tcBorders>
            <w:shd w:val="clear" w:color="auto" w:fill="auto"/>
            <w:vAlign w:val="bottom"/>
          </w:tcPr>
          <w:p w14:paraId="69D5EFC1" w14:textId="2B392B39" w:rsidR="00A674B3" w:rsidRPr="00A674B3" w:rsidRDefault="00A674B3" w:rsidP="00545EDA">
            <w:pPr>
              <w:spacing w:before="80" w:after="80" w:line="200" w:lineRule="exact"/>
              <w:jc w:val="center"/>
              <w:rPr>
                <w:i/>
                <w:sz w:val="16"/>
              </w:rPr>
            </w:pPr>
            <w:r w:rsidRPr="00203C45">
              <w:rPr>
                <w:i/>
                <w:iCs/>
                <w:sz w:val="16"/>
              </w:rPr>
              <w:t>Enero de 2012</w:t>
            </w:r>
          </w:p>
        </w:tc>
        <w:tc>
          <w:tcPr>
            <w:tcW w:w="20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98BA8DB" w14:textId="0D7C00F0" w:rsidR="00A674B3" w:rsidRPr="005F10AA" w:rsidRDefault="007E3220" w:rsidP="005F10AA">
            <w:pPr>
              <w:spacing w:before="80" w:after="80" w:line="200" w:lineRule="exact"/>
              <w:jc w:val="center"/>
              <w:rPr>
                <w:i/>
                <w:iCs/>
                <w:sz w:val="16"/>
              </w:rPr>
            </w:pPr>
            <w:r>
              <w:rPr>
                <w:i/>
                <w:iCs/>
                <w:sz w:val="16"/>
              </w:rPr>
              <w:t>De d</w:t>
            </w:r>
            <w:r w:rsidR="00A674B3" w:rsidRPr="00203C45">
              <w:rPr>
                <w:i/>
                <w:iCs/>
                <w:sz w:val="16"/>
              </w:rPr>
              <w:t>iciembre de 2012</w:t>
            </w:r>
            <w:r>
              <w:rPr>
                <w:i/>
                <w:iCs/>
                <w:sz w:val="16"/>
              </w:rPr>
              <w:br/>
              <w:t>a</w:t>
            </w:r>
            <w:r w:rsidR="00A674B3" w:rsidRPr="00203C45">
              <w:rPr>
                <w:i/>
                <w:iCs/>
                <w:sz w:val="16"/>
              </w:rPr>
              <w:t xml:space="preserve"> </w:t>
            </w:r>
            <w:r>
              <w:rPr>
                <w:i/>
                <w:iCs/>
                <w:sz w:val="16"/>
              </w:rPr>
              <w:t>e</w:t>
            </w:r>
            <w:r w:rsidR="00A674B3" w:rsidRPr="00203C45">
              <w:rPr>
                <w:i/>
                <w:iCs/>
                <w:sz w:val="16"/>
              </w:rPr>
              <w:t>nero de 2013</w:t>
            </w:r>
          </w:p>
        </w:tc>
        <w:tc>
          <w:tcPr>
            <w:tcW w:w="20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0D023BE" w14:textId="56CB95C4" w:rsidR="00A674B3" w:rsidRPr="00A674B3" w:rsidRDefault="00A674B3" w:rsidP="00545EDA">
            <w:pPr>
              <w:spacing w:before="80" w:after="80" w:line="200" w:lineRule="exact"/>
              <w:jc w:val="center"/>
              <w:rPr>
                <w:i/>
                <w:sz w:val="16"/>
              </w:rPr>
            </w:pPr>
            <w:r w:rsidRPr="00203C45">
              <w:rPr>
                <w:i/>
                <w:iCs/>
                <w:sz w:val="16"/>
              </w:rPr>
              <w:t>Diciembre de 2013</w:t>
            </w:r>
          </w:p>
        </w:tc>
        <w:tc>
          <w:tcPr>
            <w:tcW w:w="803" w:type="dxa"/>
            <w:tcBorders>
              <w:top w:val="single" w:sz="4" w:space="0" w:color="auto"/>
              <w:left w:val="single" w:sz="24" w:space="0" w:color="FFFFFF" w:themeColor="background1"/>
              <w:bottom w:val="single" w:sz="4" w:space="0" w:color="auto"/>
            </w:tcBorders>
            <w:shd w:val="clear" w:color="auto" w:fill="auto"/>
            <w:vAlign w:val="bottom"/>
          </w:tcPr>
          <w:p w14:paraId="3BF7ECB7" w14:textId="5B3D5F36" w:rsidR="00A674B3" w:rsidRPr="00A674B3" w:rsidRDefault="00A674B3" w:rsidP="00545EDA">
            <w:pPr>
              <w:spacing w:before="80" w:after="80" w:line="200" w:lineRule="exact"/>
              <w:jc w:val="center"/>
              <w:rPr>
                <w:i/>
                <w:sz w:val="16"/>
              </w:rPr>
            </w:pPr>
            <w:r w:rsidRPr="00203C45">
              <w:rPr>
                <w:i/>
                <w:iCs/>
                <w:sz w:val="16"/>
              </w:rPr>
              <w:t>2014-2020</w:t>
            </w:r>
          </w:p>
        </w:tc>
      </w:tr>
      <w:tr w:rsidR="00A674B3" w:rsidRPr="00A674B3" w14:paraId="5F6E06E0" w14:textId="77777777" w:rsidTr="007E3220">
        <w:tc>
          <w:tcPr>
            <w:tcW w:w="1134" w:type="dxa"/>
            <w:vMerge/>
            <w:tcBorders>
              <w:bottom w:val="single" w:sz="12" w:space="0" w:color="auto"/>
            </w:tcBorders>
            <w:shd w:val="clear" w:color="auto" w:fill="auto"/>
            <w:vAlign w:val="bottom"/>
          </w:tcPr>
          <w:p w14:paraId="26C08CED" w14:textId="77777777" w:rsidR="00A674B3" w:rsidRPr="00A674B3" w:rsidRDefault="00A674B3" w:rsidP="00A674B3">
            <w:pPr>
              <w:spacing w:before="40" w:after="40" w:line="220" w:lineRule="exact"/>
              <w:rPr>
                <w:sz w:val="18"/>
              </w:rPr>
            </w:pPr>
          </w:p>
        </w:tc>
        <w:tc>
          <w:tcPr>
            <w:tcW w:w="1272" w:type="dxa"/>
            <w:vMerge/>
            <w:tcBorders>
              <w:bottom w:val="single" w:sz="12" w:space="0" w:color="auto"/>
            </w:tcBorders>
            <w:shd w:val="clear" w:color="auto" w:fill="auto"/>
            <w:vAlign w:val="bottom"/>
          </w:tcPr>
          <w:p w14:paraId="43EB360A" w14:textId="77777777" w:rsidR="00A674B3" w:rsidRPr="00A674B3" w:rsidRDefault="00A674B3" w:rsidP="00DB3C88">
            <w:pPr>
              <w:spacing w:before="40" w:after="40" w:line="220" w:lineRule="exact"/>
              <w:ind w:left="57"/>
              <w:jc w:val="right"/>
              <w:rPr>
                <w:sz w:val="18"/>
              </w:rPr>
            </w:pPr>
          </w:p>
        </w:tc>
        <w:tc>
          <w:tcPr>
            <w:tcW w:w="1121" w:type="dxa"/>
            <w:tcBorders>
              <w:top w:val="single" w:sz="4" w:space="0" w:color="auto"/>
              <w:bottom w:val="single" w:sz="12" w:space="0" w:color="auto"/>
            </w:tcBorders>
            <w:shd w:val="clear" w:color="auto" w:fill="auto"/>
            <w:vAlign w:val="bottom"/>
          </w:tcPr>
          <w:p w14:paraId="31850496" w14:textId="619C6933" w:rsidR="00A674B3" w:rsidRPr="00545EDA" w:rsidRDefault="00A674B3" w:rsidP="002358BE">
            <w:pPr>
              <w:spacing w:before="80" w:after="80" w:line="200" w:lineRule="exact"/>
              <w:ind w:right="28"/>
              <w:jc w:val="right"/>
              <w:rPr>
                <w:i/>
                <w:iCs/>
                <w:sz w:val="16"/>
              </w:rPr>
            </w:pPr>
            <w:r w:rsidRPr="00545EDA">
              <w:rPr>
                <w:i/>
                <w:iCs/>
                <w:sz w:val="16"/>
              </w:rPr>
              <w:t>Número total de</w:t>
            </w:r>
            <w:r w:rsidR="007E3220">
              <w:rPr>
                <w:i/>
                <w:iCs/>
                <w:sz w:val="16"/>
              </w:rPr>
              <w:t> </w:t>
            </w:r>
            <w:r w:rsidRPr="00545EDA">
              <w:rPr>
                <w:i/>
                <w:iCs/>
                <w:sz w:val="16"/>
              </w:rPr>
              <w:t>personas en</w:t>
            </w:r>
            <w:r w:rsidR="007E3220">
              <w:rPr>
                <w:i/>
                <w:iCs/>
                <w:sz w:val="16"/>
              </w:rPr>
              <w:t> </w:t>
            </w:r>
            <w:r w:rsidRPr="00545EDA">
              <w:rPr>
                <w:i/>
                <w:iCs/>
                <w:sz w:val="16"/>
              </w:rPr>
              <w:t>el país</w:t>
            </w:r>
          </w:p>
        </w:tc>
        <w:tc>
          <w:tcPr>
            <w:tcW w:w="1132" w:type="dxa"/>
            <w:tcBorders>
              <w:top w:val="single" w:sz="4" w:space="0" w:color="auto"/>
              <w:bottom w:val="single" w:sz="12" w:space="0" w:color="auto"/>
              <w:right w:val="single" w:sz="24" w:space="0" w:color="FFFFFF" w:themeColor="background1"/>
            </w:tcBorders>
            <w:shd w:val="clear" w:color="auto" w:fill="auto"/>
            <w:vAlign w:val="bottom"/>
          </w:tcPr>
          <w:p w14:paraId="570DB7FF" w14:textId="5CEB4C50" w:rsidR="00A674B3" w:rsidRPr="00545EDA" w:rsidRDefault="00A674B3" w:rsidP="002358BE">
            <w:pPr>
              <w:spacing w:before="80" w:after="80" w:line="200" w:lineRule="exact"/>
              <w:ind w:right="28"/>
              <w:jc w:val="right"/>
              <w:rPr>
                <w:i/>
                <w:iCs/>
                <w:sz w:val="16"/>
              </w:rPr>
            </w:pPr>
            <w:r w:rsidRPr="00545EDA">
              <w:rPr>
                <w:i/>
                <w:iCs/>
                <w:sz w:val="16"/>
              </w:rPr>
              <w:t>Número de personas asistidas por el ACNUR</w:t>
            </w:r>
          </w:p>
        </w:tc>
        <w:tc>
          <w:tcPr>
            <w:tcW w:w="964" w:type="dxa"/>
            <w:tcBorders>
              <w:top w:val="single" w:sz="4" w:space="0" w:color="auto"/>
              <w:left w:val="single" w:sz="24" w:space="0" w:color="FFFFFF" w:themeColor="background1"/>
              <w:bottom w:val="single" w:sz="12" w:space="0" w:color="auto"/>
            </w:tcBorders>
            <w:shd w:val="clear" w:color="auto" w:fill="auto"/>
            <w:vAlign w:val="bottom"/>
          </w:tcPr>
          <w:p w14:paraId="445892BE" w14:textId="49DB7AFE" w:rsidR="00A674B3" w:rsidRPr="00545EDA" w:rsidRDefault="00A674B3" w:rsidP="002358BE">
            <w:pPr>
              <w:spacing w:before="80" w:after="80" w:line="200" w:lineRule="exact"/>
              <w:ind w:right="28"/>
              <w:jc w:val="right"/>
              <w:rPr>
                <w:i/>
                <w:iCs/>
                <w:sz w:val="16"/>
              </w:rPr>
            </w:pPr>
            <w:r w:rsidRPr="00545EDA">
              <w:rPr>
                <w:i/>
                <w:iCs/>
                <w:sz w:val="16"/>
              </w:rPr>
              <w:t>Número total de personas en el país</w:t>
            </w:r>
          </w:p>
        </w:tc>
        <w:tc>
          <w:tcPr>
            <w:tcW w:w="1120" w:type="dxa"/>
            <w:tcBorders>
              <w:top w:val="single" w:sz="4" w:space="0" w:color="auto"/>
              <w:bottom w:val="single" w:sz="12" w:space="0" w:color="auto"/>
              <w:right w:val="single" w:sz="24" w:space="0" w:color="FFFFFF" w:themeColor="background1"/>
            </w:tcBorders>
            <w:shd w:val="clear" w:color="auto" w:fill="auto"/>
            <w:vAlign w:val="bottom"/>
          </w:tcPr>
          <w:p w14:paraId="15026C73" w14:textId="040A4BA0" w:rsidR="00A674B3" w:rsidRPr="00545EDA" w:rsidRDefault="00A674B3" w:rsidP="002358BE">
            <w:pPr>
              <w:spacing w:before="80" w:after="80" w:line="200" w:lineRule="exact"/>
              <w:ind w:right="28"/>
              <w:jc w:val="right"/>
              <w:rPr>
                <w:i/>
                <w:iCs/>
                <w:sz w:val="16"/>
              </w:rPr>
            </w:pPr>
            <w:r w:rsidRPr="00545EDA">
              <w:rPr>
                <w:i/>
                <w:iCs/>
                <w:sz w:val="16"/>
              </w:rPr>
              <w:t>Número de personas asistidas por el ACNUR</w:t>
            </w:r>
          </w:p>
        </w:tc>
        <w:tc>
          <w:tcPr>
            <w:tcW w:w="1125" w:type="dxa"/>
            <w:tcBorders>
              <w:top w:val="single" w:sz="4" w:space="0" w:color="auto"/>
              <w:left w:val="single" w:sz="24" w:space="0" w:color="FFFFFF" w:themeColor="background1"/>
              <w:bottom w:val="single" w:sz="12" w:space="0" w:color="auto"/>
            </w:tcBorders>
            <w:shd w:val="clear" w:color="auto" w:fill="auto"/>
            <w:vAlign w:val="bottom"/>
          </w:tcPr>
          <w:p w14:paraId="1907410F" w14:textId="1A03FB70" w:rsidR="00A674B3" w:rsidRPr="00545EDA" w:rsidRDefault="00A674B3" w:rsidP="002358BE">
            <w:pPr>
              <w:spacing w:before="80" w:after="80" w:line="200" w:lineRule="exact"/>
              <w:ind w:right="28"/>
              <w:jc w:val="right"/>
              <w:rPr>
                <w:i/>
                <w:iCs/>
                <w:sz w:val="16"/>
              </w:rPr>
            </w:pPr>
            <w:r w:rsidRPr="00545EDA">
              <w:rPr>
                <w:i/>
                <w:iCs/>
                <w:sz w:val="16"/>
              </w:rPr>
              <w:t>Número total de personas en el país</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4657A8A7" w14:textId="25D1C803" w:rsidR="00A674B3" w:rsidRPr="00545EDA" w:rsidRDefault="00A674B3" w:rsidP="002358BE">
            <w:pPr>
              <w:spacing w:before="80" w:after="80" w:line="200" w:lineRule="exact"/>
              <w:ind w:right="28"/>
              <w:jc w:val="right"/>
              <w:rPr>
                <w:i/>
                <w:iCs/>
                <w:sz w:val="16"/>
              </w:rPr>
            </w:pPr>
            <w:r w:rsidRPr="00545EDA">
              <w:rPr>
                <w:i/>
                <w:iCs/>
                <w:sz w:val="16"/>
              </w:rPr>
              <w:t>Número de personas asistidas por el ACNUR</w:t>
            </w:r>
          </w:p>
        </w:tc>
        <w:tc>
          <w:tcPr>
            <w:tcW w:w="803" w:type="dxa"/>
            <w:tcBorders>
              <w:top w:val="single" w:sz="4" w:space="0" w:color="auto"/>
              <w:left w:val="single" w:sz="24" w:space="0" w:color="FFFFFF" w:themeColor="background1"/>
              <w:bottom w:val="single" w:sz="12" w:space="0" w:color="auto"/>
            </w:tcBorders>
            <w:shd w:val="clear" w:color="auto" w:fill="auto"/>
            <w:vAlign w:val="bottom"/>
          </w:tcPr>
          <w:p w14:paraId="2BEDDE18" w14:textId="77777777" w:rsidR="00A674B3" w:rsidRPr="00A674B3" w:rsidRDefault="00A674B3" w:rsidP="00A674B3">
            <w:pPr>
              <w:spacing w:before="40" w:after="40" w:line="220" w:lineRule="exact"/>
              <w:jc w:val="right"/>
              <w:rPr>
                <w:sz w:val="18"/>
              </w:rPr>
            </w:pPr>
          </w:p>
        </w:tc>
      </w:tr>
      <w:tr w:rsidR="00A674B3" w:rsidRPr="00A674B3" w14:paraId="06A0E9D1" w14:textId="77777777" w:rsidTr="007E3220">
        <w:tc>
          <w:tcPr>
            <w:tcW w:w="1134" w:type="dxa"/>
            <w:vMerge w:val="restart"/>
            <w:tcBorders>
              <w:top w:val="single" w:sz="12" w:space="0" w:color="auto"/>
            </w:tcBorders>
            <w:shd w:val="clear" w:color="auto" w:fill="auto"/>
          </w:tcPr>
          <w:p w14:paraId="1B0A9625" w14:textId="3B262156" w:rsidR="00A674B3" w:rsidRPr="00A674B3" w:rsidRDefault="00A674B3" w:rsidP="00A674B3">
            <w:pPr>
              <w:spacing w:before="40" w:after="40" w:line="220" w:lineRule="exact"/>
              <w:rPr>
                <w:sz w:val="18"/>
              </w:rPr>
            </w:pPr>
            <w:r w:rsidRPr="00203C45">
              <w:rPr>
                <w:sz w:val="18"/>
              </w:rPr>
              <w:t>Refugiados</w:t>
            </w:r>
          </w:p>
        </w:tc>
        <w:tc>
          <w:tcPr>
            <w:tcW w:w="1272" w:type="dxa"/>
            <w:tcBorders>
              <w:top w:val="single" w:sz="12" w:space="0" w:color="auto"/>
            </w:tcBorders>
            <w:shd w:val="clear" w:color="auto" w:fill="auto"/>
            <w:vAlign w:val="bottom"/>
          </w:tcPr>
          <w:p w14:paraId="002EC9F5" w14:textId="2D7E3522" w:rsidR="00A674B3" w:rsidRPr="00A674B3" w:rsidRDefault="00A674B3" w:rsidP="00DB3C88">
            <w:pPr>
              <w:spacing w:before="40" w:after="40" w:line="220" w:lineRule="exact"/>
              <w:ind w:left="57"/>
              <w:rPr>
                <w:sz w:val="18"/>
              </w:rPr>
            </w:pPr>
            <w:r w:rsidRPr="00203C45">
              <w:rPr>
                <w:sz w:val="18"/>
              </w:rPr>
              <w:t>República Centroafricana</w:t>
            </w:r>
          </w:p>
        </w:tc>
        <w:tc>
          <w:tcPr>
            <w:tcW w:w="1121" w:type="dxa"/>
            <w:tcBorders>
              <w:top w:val="single" w:sz="12" w:space="0" w:color="auto"/>
            </w:tcBorders>
            <w:shd w:val="clear" w:color="auto" w:fill="auto"/>
            <w:vAlign w:val="bottom"/>
          </w:tcPr>
          <w:p w14:paraId="1E067E8B" w14:textId="428E7AD0" w:rsidR="00A674B3" w:rsidRPr="00A674B3" w:rsidRDefault="00A674B3" w:rsidP="002358BE">
            <w:pPr>
              <w:spacing w:before="40" w:after="40" w:line="220" w:lineRule="exact"/>
              <w:ind w:right="28"/>
              <w:jc w:val="right"/>
              <w:rPr>
                <w:sz w:val="18"/>
              </w:rPr>
            </w:pPr>
            <w:r w:rsidRPr="00203C45">
              <w:rPr>
                <w:sz w:val="18"/>
              </w:rPr>
              <w:t>75</w:t>
            </w:r>
            <w:r w:rsidR="002358BE">
              <w:rPr>
                <w:sz w:val="18"/>
              </w:rPr>
              <w:t xml:space="preserve"> </w:t>
            </w:r>
            <w:r w:rsidRPr="00203C45">
              <w:rPr>
                <w:sz w:val="18"/>
              </w:rPr>
              <w:t>000</w:t>
            </w:r>
          </w:p>
        </w:tc>
        <w:tc>
          <w:tcPr>
            <w:tcW w:w="1132" w:type="dxa"/>
            <w:tcBorders>
              <w:top w:val="single" w:sz="12" w:space="0" w:color="auto"/>
            </w:tcBorders>
            <w:shd w:val="clear" w:color="auto" w:fill="auto"/>
            <w:vAlign w:val="bottom"/>
          </w:tcPr>
          <w:p w14:paraId="7A31595C" w14:textId="79E4C64E" w:rsidR="00A674B3" w:rsidRPr="00A674B3" w:rsidRDefault="00A674B3" w:rsidP="002358BE">
            <w:pPr>
              <w:spacing w:before="40" w:after="40" w:line="220" w:lineRule="exact"/>
              <w:ind w:right="28"/>
              <w:jc w:val="right"/>
              <w:rPr>
                <w:sz w:val="18"/>
              </w:rPr>
            </w:pPr>
            <w:r w:rsidRPr="00203C45">
              <w:rPr>
                <w:sz w:val="18"/>
              </w:rPr>
              <w:t>70</w:t>
            </w:r>
            <w:r w:rsidR="002358BE">
              <w:rPr>
                <w:sz w:val="18"/>
              </w:rPr>
              <w:t xml:space="preserve"> </w:t>
            </w:r>
            <w:r w:rsidRPr="00203C45">
              <w:rPr>
                <w:sz w:val="18"/>
              </w:rPr>
              <w:t>000</w:t>
            </w:r>
          </w:p>
        </w:tc>
        <w:tc>
          <w:tcPr>
            <w:tcW w:w="964" w:type="dxa"/>
            <w:tcBorders>
              <w:top w:val="single" w:sz="12" w:space="0" w:color="auto"/>
            </w:tcBorders>
            <w:shd w:val="clear" w:color="auto" w:fill="auto"/>
            <w:vAlign w:val="bottom"/>
          </w:tcPr>
          <w:p w14:paraId="523E15DB" w14:textId="6F048889" w:rsidR="00A674B3" w:rsidRPr="00A674B3" w:rsidRDefault="00A674B3" w:rsidP="002358BE">
            <w:pPr>
              <w:spacing w:before="40" w:after="40" w:line="220" w:lineRule="exact"/>
              <w:ind w:right="28"/>
              <w:jc w:val="right"/>
              <w:rPr>
                <w:sz w:val="18"/>
              </w:rPr>
            </w:pPr>
            <w:r w:rsidRPr="00203C45">
              <w:rPr>
                <w:sz w:val="18"/>
              </w:rPr>
              <w:t>79</w:t>
            </w:r>
            <w:r w:rsidR="002358BE">
              <w:rPr>
                <w:sz w:val="18"/>
              </w:rPr>
              <w:t xml:space="preserve"> </w:t>
            </w:r>
            <w:r w:rsidRPr="00203C45">
              <w:rPr>
                <w:sz w:val="18"/>
              </w:rPr>
              <w:t>000</w:t>
            </w:r>
          </w:p>
        </w:tc>
        <w:tc>
          <w:tcPr>
            <w:tcW w:w="1120" w:type="dxa"/>
            <w:tcBorders>
              <w:top w:val="single" w:sz="12" w:space="0" w:color="auto"/>
            </w:tcBorders>
            <w:shd w:val="clear" w:color="auto" w:fill="auto"/>
            <w:vAlign w:val="bottom"/>
          </w:tcPr>
          <w:p w14:paraId="32D96114" w14:textId="6B2497FE" w:rsidR="00A674B3" w:rsidRPr="00A674B3" w:rsidRDefault="00A674B3" w:rsidP="002358BE">
            <w:pPr>
              <w:spacing w:before="40" w:after="40" w:line="220" w:lineRule="exact"/>
              <w:ind w:right="28"/>
              <w:jc w:val="right"/>
              <w:rPr>
                <w:sz w:val="18"/>
              </w:rPr>
            </w:pPr>
            <w:r w:rsidRPr="00203C45">
              <w:rPr>
                <w:sz w:val="18"/>
              </w:rPr>
              <w:t>74</w:t>
            </w:r>
            <w:r w:rsidR="002358BE">
              <w:rPr>
                <w:sz w:val="18"/>
              </w:rPr>
              <w:t xml:space="preserve"> </w:t>
            </w:r>
            <w:r w:rsidRPr="00203C45">
              <w:rPr>
                <w:sz w:val="18"/>
              </w:rPr>
              <w:t>000</w:t>
            </w:r>
          </w:p>
        </w:tc>
        <w:tc>
          <w:tcPr>
            <w:tcW w:w="1125" w:type="dxa"/>
            <w:tcBorders>
              <w:top w:val="single" w:sz="12" w:space="0" w:color="auto"/>
            </w:tcBorders>
            <w:shd w:val="clear" w:color="auto" w:fill="auto"/>
            <w:vAlign w:val="bottom"/>
          </w:tcPr>
          <w:p w14:paraId="586E1308" w14:textId="5AFFB323" w:rsidR="00A674B3" w:rsidRPr="00A674B3" w:rsidRDefault="00A674B3" w:rsidP="002358BE">
            <w:pPr>
              <w:spacing w:before="40" w:after="40" w:line="220" w:lineRule="exact"/>
              <w:ind w:right="28"/>
              <w:jc w:val="right"/>
              <w:rPr>
                <w:sz w:val="18"/>
              </w:rPr>
            </w:pPr>
            <w:r w:rsidRPr="00203C45">
              <w:rPr>
                <w:sz w:val="18"/>
              </w:rPr>
              <w:t>83</w:t>
            </w:r>
            <w:r w:rsidR="002358BE">
              <w:rPr>
                <w:sz w:val="18"/>
              </w:rPr>
              <w:t xml:space="preserve"> </w:t>
            </w:r>
            <w:r w:rsidRPr="00203C45">
              <w:rPr>
                <w:sz w:val="18"/>
              </w:rPr>
              <w:t>000</w:t>
            </w:r>
          </w:p>
        </w:tc>
        <w:tc>
          <w:tcPr>
            <w:tcW w:w="966" w:type="dxa"/>
            <w:tcBorders>
              <w:top w:val="single" w:sz="12" w:space="0" w:color="auto"/>
            </w:tcBorders>
            <w:shd w:val="clear" w:color="auto" w:fill="auto"/>
            <w:vAlign w:val="bottom"/>
          </w:tcPr>
          <w:p w14:paraId="11DD00C9" w14:textId="7AE72E51" w:rsidR="00A674B3" w:rsidRPr="00A674B3" w:rsidRDefault="00A674B3" w:rsidP="002358BE">
            <w:pPr>
              <w:spacing w:before="40" w:after="40" w:line="220" w:lineRule="exact"/>
              <w:ind w:right="28"/>
              <w:jc w:val="right"/>
              <w:rPr>
                <w:sz w:val="18"/>
              </w:rPr>
            </w:pPr>
            <w:r w:rsidRPr="00203C45">
              <w:rPr>
                <w:sz w:val="18"/>
              </w:rPr>
              <w:t>78</w:t>
            </w:r>
            <w:r w:rsidR="007E3220">
              <w:rPr>
                <w:sz w:val="18"/>
              </w:rPr>
              <w:t xml:space="preserve"> </w:t>
            </w:r>
            <w:r w:rsidRPr="00203C45">
              <w:rPr>
                <w:sz w:val="18"/>
              </w:rPr>
              <w:t>000</w:t>
            </w:r>
          </w:p>
        </w:tc>
        <w:tc>
          <w:tcPr>
            <w:tcW w:w="803" w:type="dxa"/>
            <w:tcBorders>
              <w:top w:val="single" w:sz="12" w:space="0" w:color="auto"/>
            </w:tcBorders>
            <w:shd w:val="clear" w:color="auto" w:fill="auto"/>
            <w:vAlign w:val="bottom"/>
          </w:tcPr>
          <w:p w14:paraId="6673E18E" w14:textId="77777777" w:rsidR="00A674B3" w:rsidRPr="00A674B3" w:rsidRDefault="00A674B3" w:rsidP="00A674B3">
            <w:pPr>
              <w:spacing w:before="40" w:after="40" w:line="220" w:lineRule="exact"/>
              <w:jc w:val="right"/>
              <w:rPr>
                <w:sz w:val="18"/>
              </w:rPr>
            </w:pPr>
          </w:p>
        </w:tc>
      </w:tr>
      <w:tr w:rsidR="00A674B3" w:rsidRPr="00A674B3" w14:paraId="1A82D46C" w14:textId="77777777" w:rsidTr="007E3220">
        <w:tc>
          <w:tcPr>
            <w:tcW w:w="1134" w:type="dxa"/>
            <w:vMerge/>
            <w:shd w:val="clear" w:color="auto" w:fill="auto"/>
          </w:tcPr>
          <w:p w14:paraId="6636B99C" w14:textId="77777777" w:rsidR="00A674B3" w:rsidRPr="00A674B3" w:rsidRDefault="00A674B3" w:rsidP="00A674B3">
            <w:pPr>
              <w:spacing w:before="40" w:after="40" w:line="220" w:lineRule="exact"/>
              <w:rPr>
                <w:sz w:val="18"/>
              </w:rPr>
            </w:pPr>
          </w:p>
        </w:tc>
        <w:tc>
          <w:tcPr>
            <w:tcW w:w="1272" w:type="dxa"/>
            <w:shd w:val="clear" w:color="auto" w:fill="auto"/>
            <w:vAlign w:val="bottom"/>
          </w:tcPr>
          <w:p w14:paraId="5C7B88D6" w14:textId="5DC912BF" w:rsidR="00A674B3" w:rsidRPr="00A674B3" w:rsidRDefault="00A674B3" w:rsidP="00DB3C88">
            <w:pPr>
              <w:spacing w:before="40" w:after="40" w:line="220" w:lineRule="exact"/>
              <w:ind w:left="57"/>
              <w:rPr>
                <w:sz w:val="18"/>
              </w:rPr>
            </w:pPr>
            <w:r w:rsidRPr="00203C45">
              <w:rPr>
                <w:sz w:val="18"/>
              </w:rPr>
              <w:t>Sudán</w:t>
            </w:r>
          </w:p>
        </w:tc>
        <w:tc>
          <w:tcPr>
            <w:tcW w:w="1121" w:type="dxa"/>
            <w:shd w:val="clear" w:color="auto" w:fill="auto"/>
            <w:vAlign w:val="bottom"/>
          </w:tcPr>
          <w:p w14:paraId="0A3D5A8E" w14:textId="66DEDFE0" w:rsidR="00A674B3" w:rsidRPr="00A674B3" w:rsidRDefault="00A674B3" w:rsidP="002358BE">
            <w:pPr>
              <w:spacing w:before="40" w:after="40" w:line="220" w:lineRule="exact"/>
              <w:ind w:right="28"/>
              <w:jc w:val="right"/>
              <w:rPr>
                <w:sz w:val="18"/>
              </w:rPr>
            </w:pPr>
            <w:r w:rsidRPr="00203C45">
              <w:rPr>
                <w:sz w:val="18"/>
              </w:rPr>
              <w:t>288</w:t>
            </w:r>
            <w:r w:rsidR="002358BE">
              <w:rPr>
                <w:sz w:val="18"/>
              </w:rPr>
              <w:t xml:space="preserve"> </w:t>
            </w:r>
            <w:r w:rsidRPr="00203C45">
              <w:rPr>
                <w:sz w:val="18"/>
              </w:rPr>
              <w:t>000</w:t>
            </w:r>
          </w:p>
        </w:tc>
        <w:tc>
          <w:tcPr>
            <w:tcW w:w="1132" w:type="dxa"/>
            <w:shd w:val="clear" w:color="auto" w:fill="auto"/>
            <w:vAlign w:val="bottom"/>
          </w:tcPr>
          <w:p w14:paraId="6EC7A0C5" w14:textId="152E03B3" w:rsidR="00A674B3" w:rsidRPr="00A674B3" w:rsidRDefault="00A674B3" w:rsidP="002358BE">
            <w:pPr>
              <w:spacing w:before="40" w:after="40" w:line="220" w:lineRule="exact"/>
              <w:ind w:right="28"/>
              <w:jc w:val="right"/>
              <w:rPr>
                <w:sz w:val="18"/>
              </w:rPr>
            </w:pPr>
            <w:r w:rsidRPr="00203C45">
              <w:rPr>
                <w:sz w:val="18"/>
              </w:rPr>
              <w:t>274</w:t>
            </w:r>
            <w:r w:rsidR="002358BE">
              <w:rPr>
                <w:sz w:val="18"/>
              </w:rPr>
              <w:t xml:space="preserve"> </w:t>
            </w:r>
            <w:r w:rsidRPr="00203C45">
              <w:rPr>
                <w:sz w:val="18"/>
              </w:rPr>
              <w:t>000</w:t>
            </w:r>
          </w:p>
        </w:tc>
        <w:tc>
          <w:tcPr>
            <w:tcW w:w="964" w:type="dxa"/>
            <w:shd w:val="clear" w:color="auto" w:fill="auto"/>
            <w:vAlign w:val="bottom"/>
          </w:tcPr>
          <w:p w14:paraId="7B6FA5B1" w14:textId="2DE22216" w:rsidR="00A674B3" w:rsidRPr="00A674B3" w:rsidRDefault="00A674B3" w:rsidP="002358BE">
            <w:pPr>
              <w:spacing w:before="40" w:after="40" w:line="220" w:lineRule="exact"/>
              <w:ind w:right="28"/>
              <w:jc w:val="right"/>
              <w:rPr>
                <w:sz w:val="18"/>
              </w:rPr>
            </w:pPr>
            <w:r w:rsidRPr="00203C45">
              <w:rPr>
                <w:sz w:val="18"/>
              </w:rPr>
              <w:t>281</w:t>
            </w:r>
            <w:r w:rsidR="002358BE">
              <w:rPr>
                <w:sz w:val="18"/>
              </w:rPr>
              <w:t xml:space="preserve"> </w:t>
            </w:r>
            <w:r w:rsidRPr="00203C45">
              <w:rPr>
                <w:sz w:val="18"/>
              </w:rPr>
              <w:t>000</w:t>
            </w:r>
          </w:p>
        </w:tc>
        <w:tc>
          <w:tcPr>
            <w:tcW w:w="1120" w:type="dxa"/>
            <w:shd w:val="clear" w:color="auto" w:fill="auto"/>
            <w:vAlign w:val="bottom"/>
          </w:tcPr>
          <w:p w14:paraId="05346885" w14:textId="2C20AC35" w:rsidR="00A674B3" w:rsidRPr="00A674B3" w:rsidRDefault="00A674B3" w:rsidP="002358BE">
            <w:pPr>
              <w:spacing w:before="40" w:after="40" w:line="220" w:lineRule="exact"/>
              <w:ind w:right="28"/>
              <w:jc w:val="right"/>
              <w:rPr>
                <w:sz w:val="18"/>
              </w:rPr>
            </w:pPr>
            <w:r w:rsidRPr="00203C45">
              <w:rPr>
                <w:sz w:val="18"/>
              </w:rPr>
              <w:t>281</w:t>
            </w:r>
            <w:r w:rsidR="002358BE">
              <w:rPr>
                <w:sz w:val="18"/>
              </w:rPr>
              <w:t xml:space="preserve"> </w:t>
            </w:r>
            <w:r w:rsidRPr="00203C45">
              <w:rPr>
                <w:sz w:val="18"/>
              </w:rPr>
              <w:t>000</w:t>
            </w:r>
          </w:p>
        </w:tc>
        <w:tc>
          <w:tcPr>
            <w:tcW w:w="1125" w:type="dxa"/>
            <w:shd w:val="clear" w:color="auto" w:fill="auto"/>
            <w:vAlign w:val="bottom"/>
          </w:tcPr>
          <w:p w14:paraId="469A7B7A" w14:textId="20E1AFB4" w:rsidR="00A674B3" w:rsidRPr="00A674B3" w:rsidRDefault="00A674B3" w:rsidP="002358BE">
            <w:pPr>
              <w:spacing w:before="40" w:after="40" w:line="220" w:lineRule="exact"/>
              <w:ind w:right="28"/>
              <w:jc w:val="right"/>
              <w:rPr>
                <w:sz w:val="18"/>
              </w:rPr>
            </w:pPr>
            <w:r w:rsidRPr="00203C45">
              <w:rPr>
                <w:sz w:val="18"/>
              </w:rPr>
              <w:t>253</w:t>
            </w:r>
            <w:r w:rsidR="002358BE">
              <w:rPr>
                <w:sz w:val="18"/>
              </w:rPr>
              <w:t xml:space="preserve"> </w:t>
            </w:r>
            <w:r w:rsidRPr="00203C45">
              <w:rPr>
                <w:sz w:val="18"/>
              </w:rPr>
              <w:t>000</w:t>
            </w:r>
          </w:p>
        </w:tc>
        <w:tc>
          <w:tcPr>
            <w:tcW w:w="966" w:type="dxa"/>
            <w:shd w:val="clear" w:color="auto" w:fill="auto"/>
            <w:vAlign w:val="bottom"/>
          </w:tcPr>
          <w:p w14:paraId="2F7FC3E6" w14:textId="041B765F" w:rsidR="00A674B3" w:rsidRPr="00A674B3" w:rsidRDefault="00A674B3" w:rsidP="002358BE">
            <w:pPr>
              <w:spacing w:before="40" w:after="40" w:line="220" w:lineRule="exact"/>
              <w:ind w:right="28"/>
              <w:jc w:val="right"/>
              <w:rPr>
                <w:sz w:val="18"/>
              </w:rPr>
            </w:pPr>
            <w:r w:rsidRPr="00203C45">
              <w:rPr>
                <w:sz w:val="18"/>
              </w:rPr>
              <w:t>253</w:t>
            </w:r>
            <w:r w:rsidR="007E3220">
              <w:rPr>
                <w:sz w:val="18"/>
              </w:rPr>
              <w:t xml:space="preserve"> </w:t>
            </w:r>
            <w:r w:rsidRPr="00203C45">
              <w:rPr>
                <w:sz w:val="18"/>
              </w:rPr>
              <w:t>000</w:t>
            </w:r>
          </w:p>
        </w:tc>
        <w:tc>
          <w:tcPr>
            <w:tcW w:w="803" w:type="dxa"/>
            <w:shd w:val="clear" w:color="auto" w:fill="auto"/>
            <w:vAlign w:val="bottom"/>
          </w:tcPr>
          <w:p w14:paraId="538B1A75" w14:textId="77777777" w:rsidR="00A674B3" w:rsidRPr="00A674B3" w:rsidRDefault="00A674B3" w:rsidP="00A674B3">
            <w:pPr>
              <w:spacing w:before="40" w:after="40" w:line="220" w:lineRule="exact"/>
              <w:jc w:val="right"/>
              <w:rPr>
                <w:sz w:val="18"/>
              </w:rPr>
            </w:pPr>
          </w:p>
        </w:tc>
      </w:tr>
      <w:tr w:rsidR="00A674B3" w:rsidRPr="00A674B3" w14:paraId="04312E1B" w14:textId="77777777" w:rsidTr="007E3220">
        <w:tc>
          <w:tcPr>
            <w:tcW w:w="1134" w:type="dxa"/>
            <w:vMerge/>
            <w:shd w:val="clear" w:color="auto" w:fill="auto"/>
          </w:tcPr>
          <w:p w14:paraId="281BE583" w14:textId="77777777" w:rsidR="00A674B3" w:rsidRPr="00A674B3" w:rsidRDefault="00A674B3" w:rsidP="00A674B3">
            <w:pPr>
              <w:spacing w:before="40" w:after="40" w:line="220" w:lineRule="exact"/>
              <w:rPr>
                <w:sz w:val="18"/>
              </w:rPr>
            </w:pPr>
          </w:p>
        </w:tc>
        <w:tc>
          <w:tcPr>
            <w:tcW w:w="1272" w:type="dxa"/>
            <w:shd w:val="clear" w:color="auto" w:fill="auto"/>
            <w:vAlign w:val="bottom"/>
          </w:tcPr>
          <w:p w14:paraId="5140A7DC" w14:textId="05E10879" w:rsidR="00A674B3" w:rsidRPr="00A674B3" w:rsidRDefault="00A674B3" w:rsidP="00DB3C88">
            <w:pPr>
              <w:spacing w:before="40" w:after="40" w:line="220" w:lineRule="exact"/>
              <w:ind w:left="57"/>
              <w:rPr>
                <w:sz w:val="18"/>
              </w:rPr>
            </w:pPr>
            <w:r w:rsidRPr="00203C45">
              <w:rPr>
                <w:sz w:val="18"/>
              </w:rPr>
              <w:t>Diversos países</w:t>
            </w:r>
          </w:p>
        </w:tc>
        <w:tc>
          <w:tcPr>
            <w:tcW w:w="1121" w:type="dxa"/>
            <w:shd w:val="clear" w:color="auto" w:fill="auto"/>
            <w:vAlign w:val="bottom"/>
          </w:tcPr>
          <w:p w14:paraId="38747186" w14:textId="3D6884DC" w:rsidR="00A674B3" w:rsidRPr="00A674B3" w:rsidRDefault="00A674B3" w:rsidP="002358BE">
            <w:pPr>
              <w:spacing w:before="40" w:after="40" w:line="220" w:lineRule="exact"/>
              <w:ind w:right="28"/>
              <w:jc w:val="right"/>
              <w:rPr>
                <w:sz w:val="18"/>
              </w:rPr>
            </w:pPr>
            <w:r w:rsidRPr="00203C45">
              <w:rPr>
                <w:sz w:val="18"/>
              </w:rPr>
              <w:t>300</w:t>
            </w:r>
          </w:p>
        </w:tc>
        <w:tc>
          <w:tcPr>
            <w:tcW w:w="1132" w:type="dxa"/>
            <w:shd w:val="clear" w:color="auto" w:fill="auto"/>
            <w:vAlign w:val="bottom"/>
          </w:tcPr>
          <w:p w14:paraId="6633E9E9" w14:textId="6DBDAEAE" w:rsidR="00A674B3" w:rsidRPr="00A674B3" w:rsidRDefault="00A674B3" w:rsidP="002358BE">
            <w:pPr>
              <w:spacing w:before="40" w:after="40" w:line="220" w:lineRule="exact"/>
              <w:ind w:right="28"/>
              <w:jc w:val="right"/>
              <w:rPr>
                <w:sz w:val="18"/>
              </w:rPr>
            </w:pPr>
            <w:r w:rsidRPr="00203C45">
              <w:rPr>
                <w:sz w:val="18"/>
              </w:rPr>
              <w:t>300</w:t>
            </w:r>
          </w:p>
        </w:tc>
        <w:tc>
          <w:tcPr>
            <w:tcW w:w="964" w:type="dxa"/>
            <w:shd w:val="clear" w:color="auto" w:fill="auto"/>
            <w:vAlign w:val="bottom"/>
          </w:tcPr>
          <w:p w14:paraId="70A16D61" w14:textId="20E34359" w:rsidR="00A674B3" w:rsidRPr="00A674B3" w:rsidRDefault="00A674B3" w:rsidP="002358BE">
            <w:pPr>
              <w:spacing w:before="40" w:after="40" w:line="220" w:lineRule="exact"/>
              <w:ind w:right="28"/>
              <w:jc w:val="right"/>
              <w:rPr>
                <w:sz w:val="18"/>
              </w:rPr>
            </w:pPr>
            <w:r w:rsidRPr="00203C45">
              <w:rPr>
                <w:sz w:val="18"/>
              </w:rPr>
              <w:t>400</w:t>
            </w:r>
          </w:p>
        </w:tc>
        <w:tc>
          <w:tcPr>
            <w:tcW w:w="1120" w:type="dxa"/>
            <w:shd w:val="clear" w:color="auto" w:fill="auto"/>
            <w:vAlign w:val="bottom"/>
          </w:tcPr>
          <w:p w14:paraId="7BEE04FE" w14:textId="499B63CE" w:rsidR="00A674B3" w:rsidRPr="00A674B3" w:rsidRDefault="00A674B3" w:rsidP="002358BE">
            <w:pPr>
              <w:spacing w:before="40" w:after="40" w:line="220" w:lineRule="exact"/>
              <w:ind w:right="28"/>
              <w:jc w:val="right"/>
              <w:rPr>
                <w:sz w:val="18"/>
              </w:rPr>
            </w:pPr>
            <w:r w:rsidRPr="00203C45">
              <w:rPr>
                <w:sz w:val="18"/>
              </w:rPr>
              <w:t>400</w:t>
            </w:r>
          </w:p>
        </w:tc>
        <w:tc>
          <w:tcPr>
            <w:tcW w:w="1125" w:type="dxa"/>
            <w:shd w:val="clear" w:color="auto" w:fill="auto"/>
            <w:vAlign w:val="bottom"/>
          </w:tcPr>
          <w:p w14:paraId="75426DB2" w14:textId="6950B1B2" w:rsidR="00A674B3" w:rsidRPr="00A674B3" w:rsidRDefault="00A674B3" w:rsidP="002358BE">
            <w:pPr>
              <w:spacing w:before="40" w:after="40" w:line="220" w:lineRule="exact"/>
              <w:ind w:right="28"/>
              <w:jc w:val="right"/>
              <w:rPr>
                <w:sz w:val="18"/>
              </w:rPr>
            </w:pPr>
            <w:r w:rsidRPr="00203C45">
              <w:rPr>
                <w:sz w:val="18"/>
              </w:rPr>
              <w:t>500</w:t>
            </w:r>
          </w:p>
        </w:tc>
        <w:tc>
          <w:tcPr>
            <w:tcW w:w="966" w:type="dxa"/>
            <w:shd w:val="clear" w:color="auto" w:fill="auto"/>
            <w:vAlign w:val="bottom"/>
          </w:tcPr>
          <w:p w14:paraId="10773563" w14:textId="57BDEE07" w:rsidR="00A674B3" w:rsidRPr="00A674B3" w:rsidRDefault="00A674B3" w:rsidP="002358BE">
            <w:pPr>
              <w:spacing w:before="40" w:after="40" w:line="220" w:lineRule="exact"/>
              <w:ind w:right="28"/>
              <w:jc w:val="right"/>
              <w:rPr>
                <w:sz w:val="18"/>
              </w:rPr>
            </w:pPr>
            <w:r w:rsidRPr="00203C45">
              <w:rPr>
                <w:sz w:val="18"/>
              </w:rPr>
              <w:t>500</w:t>
            </w:r>
          </w:p>
        </w:tc>
        <w:tc>
          <w:tcPr>
            <w:tcW w:w="803" w:type="dxa"/>
            <w:shd w:val="clear" w:color="auto" w:fill="auto"/>
            <w:vAlign w:val="bottom"/>
          </w:tcPr>
          <w:p w14:paraId="4847C3D9" w14:textId="77777777" w:rsidR="00A674B3" w:rsidRPr="00A674B3" w:rsidRDefault="00A674B3" w:rsidP="00A674B3">
            <w:pPr>
              <w:spacing w:before="40" w:after="40" w:line="220" w:lineRule="exact"/>
              <w:jc w:val="right"/>
              <w:rPr>
                <w:sz w:val="18"/>
              </w:rPr>
            </w:pPr>
          </w:p>
        </w:tc>
      </w:tr>
      <w:tr w:rsidR="00A674B3" w:rsidRPr="00A674B3" w14:paraId="13E8DECE" w14:textId="77777777" w:rsidTr="007E3220">
        <w:tc>
          <w:tcPr>
            <w:tcW w:w="1134" w:type="dxa"/>
            <w:shd w:val="clear" w:color="auto" w:fill="auto"/>
          </w:tcPr>
          <w:p w14:paraId="6DC28637" w14:textId="373DD507" w:rsidR="00A674B3" w:rsidRPr="00A674B3" w:rsidRDefault="00A674B3" w:rsidP="00A674B3">
            <w:pPr>
              <w:spacing w:before="40" w:after="40" w:line="220" w:lineRule="exact"/>
              <w:rPr>
                <w:sz w:val="18"/>
              </w:rPr>
            </w:pPr>
            <w:r w:rsidRPr="00203C45">
              <w:rPr>
                <w:sz w:val="18"/>
              </w:rPr>
              <w:t>Solicitantes de</w:t>
            </w:r>
            <w:r w:rsidR="002A7DCB">
              <w:rPr>
                <w:sz w:val="18"/>
              </w:rPr>
              <w:t> </w:t>
            </w:r>
            <w:r w:rsidRPr="00203C45">
              <w:rPr>
                <w:sz w:val="18"/>
              </w:rPr>
              <w:t>asilo</w:t>
            </w:r>
          </w:p>
        </w:tc>
        <w:tc>
          <w:tcPr>
            <w:tcW w:w="1272" w:type="dxa"/>
            <w:shd w:val="clear" w:color="auto" w:fill="auto"/>
            <w:vAlign w:val="bottom"/>
          </w:tcPr>
          <w:p w14:paraId="5AA3E5F6" w14:textId="250ED0B1" w:rsidR="00A674B3" w:rsidRPr="00A674B3" w:rsidRDefault="00A674B3" w:rsidP="00DB3C88">
            <w:pPr>
              <w:spacing w:before="40" w:after="40" w:line="220" w:lineRule="exact"/>
              <w:ind w:left="57"/>
              <w:rPr>
                <w:sz w:val="18"/>
              </w:rPr>
            </w:pPr>
            <w:r w:rsidRPr="00203C45">
              <w:rPr>
                <w:sz w:val="18"/>
              </w:rPr>
              <w:t>Diversos países</w:t>
            </w:r>
          </w:p>
        </w:tc>
        <w:tc>
          <w:tcPr>
            <w:tcW w:w="1121" w:type="dxa"/>
            <w:shd w:val="clear" w:color="auto" w:fill="auto"/>
            <w:vAlign w:val="bottom"/>
          </w:tcPr>
          <w:p w14:paraId="5CBA037B" w14:textId="2C615FC1" w:rsidR="00A674B3" w:rsidRPr="00A674B3" w:rsidRDefault="00A674B3" w:rsidP="002358BE">
            <w:pPr>
              <w:spacing w:before="40" w:after="40" w:line="220" w:lineRule="exact"/>
              <w:ind w:right="28"/>
              <w:jc w:val="right"/>
              <w:rPr>
                <w:sz w:val="18"/>
              </w:rPr>
            </w:pPr>
            <w:r w:rsidRPr="00203C45">
              <w:rPr>
                <w:sz w:val="18"/>
              </w:rPr>
              <w:t>100</w:t>
            </w:r>
          </w:p>
        </w:tc>
        <w:tc>
          <w:tcPr>
            <w:tcW w:w="1132" w:type="dxa"/>
            <w:shd w:val="clear" w:color="auto" w:fill="auto"/>
            <w:vAlign w:val="bottom"/>
          </w:tcPr>
          <w:p w14:paraId="67245BD9" w14:textId="2EA34775" w:rsidR="00A674B3" w:rsidRPr="00A674B3" w:rsidRDefault="00A674B3" w:rsidP="002358BE">
            <w:pPr>
              <w:spacing w:before="40" w:after="40" w:line="220" w:lineRule="exact"/>
              <w:ind w:right="28"/>
              <w:jc w:val="right"/>
              <w:rPr>
                <w:sz w:val="18"/>
              </w:rPr>
            </w:pPr>
            <w:r w:rsidRPr="00203C45">
              <w:rPr>
                <w:sz w:val="18"/>
              </w:rPr>
              <w:t>100</w:t>
            </w:r>
          </w:p>
        </w:tc>
        <w:tc>
          <w:tcPr>
            <w:tcW w:w="964" w:type="dxa"/>
            <w:shd w:val="clear" w:color="auto" w:fill="auto"/>
            <w:vAlign w:val="bottom"/>
          </w:tcPr>
          <w:p w14:paraId="78E48FAF" w14:textId="48F90CE6" w:rsidR="00A674B3" w:rsidRPr="00A674B3" w:rsidRDefault="00A674B3" w:rsidP="002358BE">
            <w:pPr>
              <w:spacing w:before="40" w:after="40" w:line="220" w:lineRule="exact"/>
              <w:ind w:right="28"/>
              <w:jc w:val="right"/>
              <w:rPr>
                <w:sz w:val="18"/>
              </w:rPr>
            </w:pPr>
            <w:r w:rsidRPr="00203C45">
              <w:rPr>
                <w:sz w:val="18"/>
              </w:rPr>
              <w:t>50</w:t>
            </w:r>
          </w:p>
        </w:tc>
        <w:tc>
          <w:tcPr>
            <w:tcW w:w="1120" w:type="dxa"/>
            <w:shd w:val="clear" w:color="auto" w:fill="auto"/>
            <w:vAlign w:val="bottom"/>
          </w:tcPr>
          <w:p w14:paraId="73693671" w14:textId="1570B2A4" w:rsidR="00A674B3" w:rsidRPr="00A674B3" w:rsidRDefault="00A674B3" w:rsidP="002358BE">
            <w:pPr>
              <w:spacing w:before="40" w:after="40" w:line="220" w:lineRule="exact"/>
              <w:ind w:right="28"/>
              <w:jc w:val="right"/>
              <w:rPr>
                <w:sz w:val="18"/>
              </w:rPr>
            </w:pPr>
            <w:r w:rsidRPr="00203C45">
              <w:rPr>
                <w:sz w:val="18"/>
              </w:rPr>
              <w:t>50</w:t>
            </w:r>
          </w:p>
        </w:tc>
        <w:tc>
          <w:tcPr>
            <w:tcW w:w="1125" w:type="dxa"/>
            <w:shd w:val="clear" w:color="auto" w:fill="auto"/>
            <w:vAlign w:val="bottom"/>
          </w:tcPr>
          <w:p w14:paraId="265A6F49" w14:textId="1F820450" w:rsidR="00A674B3" w:rsidRPr="00A674B3" w:rsidRDefault="00A674B3" w:rsidP="002358BE">
            <w:pPr>
              <w:spacing w:before="40" w:after="40" w:line="220" w:lineRule="exact"/>
              <w:ind w:right="28"/>
              <w:jc w:val="right"/>
              <w:rPr>
                <w:sz w:val="18"/>
              </w:rPr>
            </w:pPr>
            <w:r w:rsidRPr="00203C45">
              <w:rPr>
                <w:sz w:val="18"/>
              </w:rPr>
              <w:t>50</w:t>
            </w:r>
          </w:p>
        </w:tc>
        <w:tc>
          <w:tcPr>
            <w:tcW w:w="966" w:type="dxa"/>
            <w:shd w:val="clear" w:color="auto" w:fill="auto"/>
            <w:vAlign w:val="bottom"/>
          </w:tcPr>
          <w:p w14:paraId="766BFC16" w14:textId="59EC3685" w:rsidR="00A674B3" w:rsidRPr="00A674B3" w:rsidRDefault="00A674B3" w:rsidP="002358BE">
            <w:pPr>
              <w:spacing w:before="40" w:after="40" w:line="220" w:lineRule="exact"/>
              <w:ind w:right="28"/>
              <w:jc w:val="right"/>
              <w:rPr>
                <w:sz w:val="18"/>
              </w:rPr>
            </w:pPr>
            <w:r w:rsidRPr="00203C45">
              <w:rPr>
                <w:sz w:val="18"/>
              </w:rPr>
              <w:t>50</w:t>
            </w:r>
          </w:p>
        </w:tc>
        <w:tc>
          <w:tcPr>
            <w:tcW w:w="803" w:type="dxa"/>
            <w:shd w:val="clear" w:color="auto" w:fill="auto"/>
            <w:vAlign w:val="bottom"/>
          </w:tcPr>
          <w:p w14:paraId="27B2DD84" w14:textId="77777777" w:rsidR="00A674B3" w:rsidRPr="00A674B3" w:rsidRDefault="00A674B3" w:rsidP="00A674B3">
            <w:pPr>
              <w:spacing w:before="40" w:after="40" w:line="220" w:lineRule="exact"/>
              <w:jc w:val="right"/>
              <w:rPr>
                <w:sz w:val="18"/>
              </w:rPr>
            </w:pPr>
          </w:p>
        </w:tc>
      </w:tr>
      <w:tr w:rsidR="00A674B3" w:rsidRPr="00A674B3" w14:paraId="237AA844" w14:textId="77777777" w:rsidTr="007E3220">
        <w:tc>
          <w:tcPr>
            <w:tcW w:w="1134" w:type="dxa"/>
            <w:shd w:val="clear" w:color="auto" w:fill="auto"/>
          </w:tcPr>
          <w:p w14:paraId="67B8541C" w14:textId="791E27D2" w:rsidR="00A674B3" w:rsidRPr="00A674B3" w:rsidRDefault="00A674B3" w:rsidP="00A674B3">
            <w:pPr>
              <w:spacing w:before="40" w:after="40" w:line="220" w:lineRule="exact"/>
              <w:rPr>
                <w:sz w:val="18"/>
              </w:rPr>
            </w:pPr>
            <w:r w:rsidRPr="00203C45">
              <w:rPr>
                <w:sz w:val="18"/>
              </w:rPr>
              <w:t>Refugiados retornados</w:t>
            </w:r>
          </w:p>
        </w:tc>
        <w:tc>
          <w:tcPr>
            <w:tcW w:w="1272" w:type="dxa"/>
            <w:shd w:val="clear" w:color="auto" w:fill="auto"/>
            <w:vAlign w:val="bottom"/>
          </w:tcPr>
          <w:p w14:paraId="257F96C2" w14:textId="4468DBC2" w:rsidR="00A674B3" w:rsidRPr="00A674B3" w:rsidRDefault="00A674B3" w:rsidP="00DB3C88">
            <w:pPr>
              <w:spacing w:before="40" w:after="40" w:line="220" w:lineRule="exact"/>
              <w:ind w:left="57"/>
              <w:rPr>
                <w:sz w:val="18"/>
              </w:rPr>
            </w:pPr>
            <w:r w:rsidRPr="00203C45">
              <w:rPr>
                <w:sz w:val="18"/>
              </w:rPr>
              <w:t>Chad</w:t>
            </w:r>
          </w:p>
        </w:tc>
        <w:tc>
          <w:tcPr>
            <w:tcW w:w="1121" w:type="dxa"/>
            <w:shd w:val="clear" w:color="auto" w:fill="auto"/>
            <w:vAlign w:val="bottom"/>
          </w:tcPr>
          <w:p w14:paraId="2AC74920" w14:textId="5E0BE7BB" w:rsidR="00A674B3" w:rsidRPr="00A674B3" w:rsidRDefault="00A674B3" w:rsidP="002358BE">
            <w:pPr>
              <w:spacing w:before="40" w:after="40" w:line="220" w:lineRule="exact"/>
              <w:ind w:right="28"/>
              <w:jc w:val="right"/>
              <w:rPr>
                <w:sz w:val="18"/>
              </w:rPr>
            </w:pPr>
            <w:r w:rsidRPr="00203C45">
              <w:rPr>
                <w:sz w:val="18"/>
              </w:rPr>
              <w:t>5</w:t>
            </w:r>
            <w:r w:rsidR="002358BE">
              <w:rPr>
                <w:sz w:val="18"/>
              </w:rPr>
              <w:t xml:space="preserve"> </w:t>
            </w:r>
            <w:r w:rsidRPr="00203C45">
              <w:rPr>
                <w:sz w:val="18"/>
              </w:rPr>
              <w:t>000</w:t>
            </w:r>
          </w:p>
        </w:tc>
        <w:tc>
          <w:tcPr>
            <w:tcW w:w="1132" w:type="dxa"/>
            <w:shd w:val="clear" w:color="auto" w:fill="auto"/>
            <w:vAlign w:val="bottom"/>
          </w:tcPr>
          <w:p w14:paraId="3A4D1064" w14:textId="062E8684" w:rsidR="00A674B3" w:rsidRPr="00A674B3" w:rsidRDefault="00A674B3" w:rsidP="002358BE">
            <w:pPr>
              <w:spacing w:before="40" w:after="40" w:line="220" w:lineRule="exact"/>
              <w:ind w:right="28"/>
              <w:jc w:val="right"/>
              <w:rPr>
                <w:sz w:val="18"/>
              </w:rPr>
            </w:pPr>
            <w:r w:rsidRPr="00203C45">
              <w:rPr>
                <w:sz w:val="18"/>
              </w:rPr>
              <w:t>5</w:t>
            </w:r>
            <w:r w:rsidR="002358BE">
              <w:rPr>
                <w:sz w:val="18"/>
              </w:rPr>
              <w:t xml:space="preserve"> </w:t>
            </w:r>
            <w:r w:rsidRPr="00203C45">
              <w:rPr>
                <w:sz w:val="18"/>
              </w:rPr>
              <w:t>000</w:t>
            </w:r>
          </w:p>
        </w:tc>
        <w:tc>
          <w:tcPr>
            <w:tcW w:w="964" w:type="dxa"/>
            <w:shd w:val="clear" w:color="auto" w:fill="auto"/>
            <w:vAlign w:val="bottom"/>
          </w:tcPr>
          <w:p w14:paraId="397A95E9" w14:textId="767BA8CD" w:rsidR="00A674B3" w:rsidRPr="00A674B3" w:rsidRDefault="00A674B3" w:rsidP="002358BE">
            <w:pPr>
              <w:spacing w:before="40" w:after="40" w:line="220" w:lineRule="exact"/>
              <w:ind w:right="28"/>
              <w:jc w:val="right"/>
              <w:rPr>
                <w:sz w:val="18"/>
              </w:rPr>
            </w:pPr>
            <w:r w:rsidRPr="00203C45">
              <w:rPr>
                <w:sz w:val="18"/>
              </w:rPr>
              <w:t>5</w:t>
            </w:r>
            <w:r w:rsidR="002358BE">
              <w:rPr>
                <w:sz w:val="18"/>
              </w:rPr>
              <w:t xml:space="preserve"> </w:t>
            </w:r>
            <w:r w:rsidRPr="00203C45">
              <w:rPr>
                <w:sz w:val="18"/>
              </w:rPr>
              <w:t>000</w:t>
            </w:r>
          </w:p>
        </w:tc>
        <w:tc>
          <w:tcPr>
            <w:tcW w:w="1120" w:type="dxa"/>
            <w:shd w:val="clear" w:color="auto" w:fill="auto"/>
            <w:vAlign w:val="bottom"/>
          </w:tcPr>
          <w:p w14:paraId="2ED5CD5C" w14:textId="2074CA3C" w:rsidR="00A674B3" w:rsidRPr="00A674B3" w:rsidRDefault="00A674B3" w:rsidP="002358BE">
            <w:pPr>
              <w:spacing w:before="40" w:after="40" w:line="220" w:lineRule="exact"/>
              <w:ind w:right="28"/>
              <w:jc w:val="right"/>
              <w:rPr>
                <w:sz w:val="18"/>
              </w:rPr>
            </w:pPr>
            <w:r w:rsidRPr="00203C45">
              <w:rPr>
                <w:sz w:val="18"/>
              </w:rPr>
              <w:t>5</w:t>
            </w:r>
            <w:r w:rsidR="002358BE">
              <w:rPr>
                <w:sz w:val="18"/>
              </w:rPr>
              <w:t xml:space="preserve"> </w:t>
            </w:r>
            <w:r w:rsidRPr="00203C45">
              <w:rPr>
                <w:sz w:val="18"/>
              </w:rPr>
              <w:t>000</w:t>
            </w:r>
          </w:p>
        </w:tc>
        <w:tc>
          <w:tcPr>
            <w:tcW w:w="1125" w:type="dxa"/>
            <w:shd w:val="clear" w:color="auto" w:fill="auto"/>
            <w:vAlign w:val="bottom"/>
          </w:tcPr>
          <w:p w14:paraId="5B34015C" w14:textId="19E46A20" w:rsidR="00A674B3" w:rsidRPr="00A674B3" w:rsidRDefault="00A674B3" w:rsidP="002358BE">
            <w:pPr>
              <w:spacing w:before="40" w:after="40" w:line="220" w:lineRule="exact"/>
              <w:ind w:right="28"/>
              <w:jc w:val="right"/>
              <w:rPr>
                <w:sz w:val="18"/>
              </w:rPr>
            </w:pPr>
            <w:r w:rsidRPr="00203C45">
              <w:rPr>
                <w:sz w:val="18"/>
              </w:rPr>
              <w:t>5</w:t>
            </w:r>
            <w:r w:rsidR="002358BE">
              <w:rPr>
                <w:sz w:val="18"/>
              </w:rPr>
              <w:t xml:space="preserve"> </w:t>
            </w:r>
            <w:r w:rsidRPr="00203C45">
              <w:rPr>
                <w:sz w:val="18"/>
              </w:rPr>
              <w:t>000</w:t>
            </w:r>
          </w:p>
        </w:tc>
        <w:tc>
          <w:tcPr>
            <w:tcW w:w="966" w:type="dxa"/>
            <w:shd w:val="clear" w:color="auto" w:fill="auto"/>
            <w:vAlign w:val="bottom"/>
          </w:tcPr>
          <w:p w14:paraId="75251670" w14:textId="3674343C" w:rsidR="00A674B3" w:rsidRPr="00A674B3" w:rsidRDefault="00A674B3" w:rsidP="002358BE">
            <w:pPr>
              <w:spacing w:before="40" w:after="40" w:line="220" w:lineRule="exact"/>
              <w:ind w:right="28"/>
              <w:jc w:val="right"/>
              <w:rPr>
                <w:sz w:val="18"/>
              </w:rPr>
            </w:pPr>
            <w:r w:rsidRPr="00203C45">
              <w:rPr>
                <w:sz w:val="18"/>
              </w:rPr>
              <w:t>5</w:t>
            </w:r>
            <w:r w:rsidR="007E3220">
              <w:rPr>
                <w:sz w:val="18"/>
              </w:rPr>
              <w:t xml:space="preserve"> </w:t>
            </w:r>
            <w:r w:rsidRPr="00203C45">
              <w:rPr>
                <w:sz w:val="18"/>
              </w:rPr>
              <w:t>000</w:t>
            </w:r>
          </w:p>
        </w:tc>
        <w:tc>
          <w:tcPr>
            <w:tcW w:w="803" w:type="dxa"/>
            <w:shd w:val="clear" w:color="auto" w:fill="auto"/>
            <w:vAlign w:val="bottom"/>
          </w:tcPr>
          <w:p w14:paraId="2ADAB5BC" w14:textId="77777777" w:rsidR="00A674B3" w:rsidRPr="00A674B3" w:rsidRDefault="00A674B3" w:rsidP="00A674B3">
            <w:pPr>
              <w:spacing w:before="40" w:after="40" w:line="220" w:lineRule="exact"/>
              <w:jc w:val="right"/>
              <w:rPr>
                <w:sz w:val="18"/>
              </w:rPr>
            </w:pPr>
          </w:p>
        </w:tc>
      </w:tr>
      <w:tr w:rsidR="00A674B3" w:rsidRPr="00A674B3" w14:paraId="2029F2AA" w14:textId="77777777" w:rsidTr="007E3220">
        <w:tc>
          <w:tcPr>
            <w:tcW w:w="1134" w:type="dxa"/>
            <w:shd w:val="clear" w:color="auto" w:fill="auto"/>
          </w:tcPr>
          <w:p w14:paraId="339610AC" w14:textId="14EA8A2B" w:rsidR="00A674B3" w:rsidRPr="00A674B3" w:rsidRDefault="00A674B3" w:rsidP="00A674B3">
            <w:pPr>
              <w:spacing w:before="40" w:after="40" w:line="220" w:lineRule="exact"/>
              <w:rPr>
                <w:sz w:val="18"/>
              </w:rPr>
            </w:pPr>
            <w:r w:rsidRPr="00203C45">
              <w:rPr>
                <w:sz w:val="18"/>
              </w:rPr>
              <w:t>Desplazados internos</w:t>
            </w:r>
          </w:p>
        </w:tc>
        <w:tc>
          <w:tcPr>
            <w:tcW w:w="1272" w:type="dxa"/>
            <w:shd w:val="clear" w:color="auto" w:fill="auto"/>
            <w:vAlign w:val="bottom"/>
          </w:tcPr>
          <w:p w14:paraId="1F0A5367" w14:textId="05C389EE" w:rsidR="00A674B3" w:rsidRPr="00A674B3" w:rsidRDefault="00A674B3" w:rsidP="00DB3C88">
            <w:pPr>
              <w:spacing w:before="40" w:after="40" w:line="220" w:lineRule="exact"/>
              <w:ind w:left="57"/>
              <w:rPr>
                <w:sz w:val="18"/>
              </w:rPr>
            </w:pPr>
            <w:r w:rsidRPr="00203C45">
              <w:rPr>
                <w:sz w:val="18"/>
              </w:rPr>
              <w:t>Chad</w:t>
            </w:r>
          </w:p>
        </w:tc>
        <w:tc>
          <w:tcPr>
            <w:tcW w:w="1121" w:type="dxa"/>
            <w:shd w:val="clear" w:color="auto" w:fill="auto"/>
            <w:vAlign w:val="bottom"/>
          </w:tcPr>
          <w:p w14:paraId="6A2E63BE" w14:textId="1785A11C" w:rsidR="00A674B3" w:rsidRPr="00A674B3" w:rsidRDefault="00A674B3" w:rsidP="002358BE">
            <w:pPr>
              <w:spacing w:before="40" w:after="40" w:line="220" w:lineRule="exact"/>
              <w:ind w:right="28"/>
              <w:jc w:val="right"/>
              <w:rPr>
                <w:sz w:val="18"/>
              </w:rPr>
            </w:pPr>
            <w:r w:rsidRPr="00203C45">
              <w:rPr>
                <w:sz w:val="18"/>
              </w:rPr>
              <w:t>130</w:t>
            </w:r>
            <w:r w:rsidR="002358BE">
              <w:rPr>
                <w:sz w:val="18"/>
              </w:rPr>
              <w:t xml:space="preserve"> </w:t>
            </w:r>
            <w:r w:rsidRPr="00203C45">
              <w:rPr>
                <w:sz w:val="18"/>
              </w:rPr>
              <w:t>000</w:t>
            </w:r>
          </w:p>
        </w:tc>
        <w:tc>
          <w:tcPr>
            <w:tcW w:w="1132" w:type="dxa"/>
            <w:shd w:val="clear" w:color="auto" w:fill="auto"/>
            <w:vAlign w:val="bottom"/>
          </w:tcPr>
          <w:p w14:paraId="10B55B40" w14:textId="32347EC9" w:rsidR="00A674B3" w:rsidRPr="00A674B3" w:rsidRDefault="00A674B3" w:rsidP="002358BE">
            <w:pPr>
              <w:spacing w:before="40" w:after="40" w:line="220" w:lineRule="exact"/>
              <w:ind w:right="28"/>
              <w:jc w:val="right"/>
              <w:rPr>
                <w:sz w:val="18"/>
              </w:rPr>
            </w:pPr>
            <w:r w:rsidRPr="00203C45">
              <w:rPr>
                <w:sz w:val="18"/>
              </w:rPr>
              <w:t>130</w:t>
            </w:r>
            <w:r w:rsidR="002358BE">
              <w:rPr>
                <w:sz w:val="18"/>
              </w:rPr>
              <w:t xml:space="preserve"> </w:t>
            </w:r>
            <w:r w:rsidRPr="00203C45">
              <w:rPr>
                <w:sz w:val="18"/>
              </w:rPr>
              <w:t>000</w:t>
            </w:r>
          </w:p>
        </w:tc>
        <w:tc>
          <w:tcPr>
            <w:tcW w:w="964" w:type="dxa"/>
            <w:shd w:val="clear" w:color="auto" w:fill="auto"/>
            <w:vAlign w:val="bottom"/>
          </w:tcPr>
          <w:p w14:paraId="187A56F5" w14:textId="0904CD87" w:rsidR="00A674B3" w:rsidRPr="00A674B3" w:rsidRDefault="00A674B3" w:rsidP="002358BE">
            <w:pPr>
              <w:spacing w:before="40" w:after="40" w:line="220" w:lineRule="exact"/>
              <w:ind w:right="28"/>
              <w:jc w:val="right"/>
              <w:rPr>
                <w:sz w:val="18"/>
              </w:rPr>
            </w:pPr>
            <w:r w:rsidRPr="00203C45">
              <w:rPr>
                <w:sz w:val="18"/>
              </w:rPr>
              <w:t>80</w:t>
            </w:r>
            <w:r w:rsidR="002358BE">
              <w:rPr>
                <w:sz w:val="18"/>
              </w:rPr>
              <w:t xml:space="preserve"> </w:t>
            </w:r>
            <w:r w:rsidRPr="00203C45">
              <w:rPr>
                <w:sz w:val="18"/>
              </w:rPr>
              <w:t>000</w:t>
            </w:r>
          </w:p>
        </w:tc>
        <w:tc>
          <w:tcPr>
            <w:tcW w:w="1120" w:type="dxa"/>
            <w:shd w:val="clear" w:color="auto" w:fill="auto"/>
            <w:vAlign w:val="bottom"/>
          </w:tcPr>
          <w:p w14:paraId="2866AB07" w14:textId="6E15D924" w:rsidR="00A674B3" w:rsidRPr="00A674B3" w:rsidRDefault="00A674B3" w:rsidP="002358BE">
            <w:pPr>
              <w:spacing w:before="40" w:after="40" w:line="220" w:lineRule="exact"/>
              <w:ind w:right="28"/>
              <w:jc w:val="right"/>
              <w:rPr>
                <w:sz w:val="18"/>
              </w:rPr>
            </w:pPr>
            <w:r w:rsidRPr="00203C45">
              <w:rPr>
                <w:sz w:val="18"/>
              </w:rPr>
              <w:t>80</w:t>
            </w:r>
            <w:r w:rsidR="002358BE">
              <w:rPr>
                <w:sz w:val="18"/>
              </w:rPr>
              <w:t xml:space="preserve"> </w:t>
            </w:r>
            <w:r w:rsidRPr="00203C45">
              <w:rPr>
                <w:sz w:val="18"/>
              </w:rPr>
              <w:t>000</w:t>
            </w:r>
          </w:p>
        </w:tc>
        <w:tc>
          <w:tcPr>
            <w:tcW w:w="1125" w:type="dxa"/>
            <w:shd w:val="clear" w:color="auto" w:fill="auto"/>
            <w:vAlign w:val="bottom"/>
          </w:tcPr>
          <w:p w14:paraId="05BC03F6" w14:textId="1E526542" w:rsidR="00A674B3" w:rsidRPr="00A674B3" w:rsidRDefault="00A674B3" w:rsidP="002358BE">
            <w:pPr>
              <w:spacing w:before="40" w:after="40" w:line="220" w:lineRule="exact"/>
              <w:ind w:right="28"/>
              <w:jc w:val="right"/>
              <w:rPr>
                <w:sz w:val="18"/>
              </w:rPr>
            </w:pPr>
            <w:r w:rsidRPr="00203C45">
              <w:rPr>
                <w:sz w:val="18"/>
              </w:rPr>
              <w:t>30</w:t>
            </w:r>
            <w:r w:rsidR="002358BE">
              <w:rPr>
                <w:sz w:val="18"/>
              </w:rPr>
              <w:t xml:space="preserve"> </w:t>
            </w:r>
            <w:r w:rsidRPr="00203C45">
              <w:rPr>
                <w:sz w:val="18"/>
              </w:rPr>
              <w:t>000</w:t>
            </w:r>
          </w:p>
        </w:tc>
        <w:tc>
          <w:tcPr>
            <w:tcW w:w="966" w:type="dxa"/>
            <w:shd w:val="clear" w:color="auto" w:fill="auto"/>
            <w:vAlign w:val="bottom"/>
          </w:tcPr>
          <w:p w14:paraId="18F0B4BC" w14:textId="7030E846" w:rsidR="00A674B3" w:rsidRPr="00A674B3" w:rsidRDefault="00A674B3" w:rsidP="002358BE">
            <w:pPr>
              <w:spacing w:before="40" w:after="40" w:line="220" w:lineRule="exact"/>
              <w:ind w:right="28"/>
              <w:jc w:val="right"/>
              <w:rPr>
                <w:sz w:val="18"/>
              </w:rPr>
            </w:pPr>
            <w:r w:rsidRPr="00203C45">
              <w:rPr>
                <w:sz w:val="18"/>
              </w:rPr>
              <w:t>30</w:t>
            </w:r>
            <w:r w:rsidR="007E3220">
              <w:rPr>
                <w:sz w:val="18"/>
              </w:rPr>
              <w:t xml:space="preserve"> </w:t>
            </w:r>
            <w:r w:rsidRPr="00203C45">
              <w:rPr>
                <w:sz w:val="18"/>
              </w:rPr>
              <w:t>000</w:t>
            </w:r>
          </w:p>
        </w:tc>
        <w:tc>
          <w:tcPr>
            <w:tcW w:w="803" w:type="dxa"/>
            <w:shd w:val="clear" w:color="auto" w:fill="auto"/>
            <w:vAlign w:val="bottom"/>
          </w:tcPr>
          <w:p w14:paraId="655244E5" w14:textId="77777777" w:rsidR="00A674B3" w:rsidRPr="00A674B3" w:rsidRDefault="00A674B3" w:rsidP="00A674B3">
            <w:pPr>
              <w:spacing w:before="40" w:after="40" w:line="220" w:lineRule="exact"/>
              <w:jc w:val="right"/>
              <w:rPr>
                <w:sz w:val="18"/>
              </w:rPr>
            </w:pPr>
          </w:p>
        </w:tc>
      </w:tr>
      <w:tr w:rsidR="00A674B3" w:rsidRPr="00A674B3" w14:paraId="05FAF531" w14:textId="77777777" w:rsidTr="007E3220">
        <w:tc>
          <w:tcPr>
            <w:tcW w:w="1134" w:type="dxa"/>
            <w:tcBorders>
              <w:bottom w:val="single" w:sz="4" w:space="0" w:color="auto"/>
            </w:tcBorders>
            <w:shd w:val="clear" w:color="auto" w:fill="auto"/>
          </w:tcPr>
          <w:p w14:paraId="044F25B3" w14:textId="04C3563C" w:rsidR="00A674B3" w:rsidRPr="00A674B3" w:rsidRDefault="00A674B3" w:rsidP="00A674B3">
            <w:pPr>
              <w:spacing w:before="40" w:after="40" w:line="220" w:lineRule="exact"/>
              <w:rPr>
                <w:sz w:val="18"/>
              </w:rPr>
            </w:pPr>
            <w:r w:rsidRPr="00203C45">
              <w:rPr>
                <w:sz w:val="18"/>
              </w:rPr>
              <w:t>Desplazados retornados</w:t>
            </w:r>
          </w:p>
        </w:tc>
        <w:tc>
          <w:tcPr>
            <w:tcW w:w="1272" w:type="dxa"/>
            <w:tcBorders>
              <w:bottom w:val="single" w:sz="4" w:space="0" w:color="auto"/>
            </w:tcBorders>
            <w:shd w:val="clear" w:color="auto" w:fill="auto"/>
            <w:vAlign w:val="bottom"/>
          </w:tcPr>
          <w:p w14:paraId="6B65F182" w14:textId="398F2AE1" w:rsidR="00A674B3" w:rsidRPr="00A674B3" w:rsidRDefault="00A674B3" w:rsidP="00DB3C88">
            <w:pPr>
              <w:spacing w:before="40" w:after="40" w:line="220" w:lineRule="exact"/>
              <w:ind w:left="57"/>
              <w:rPr>
                <w:sz w:val="18"/>
              </w:rPr>
            </w:pPr>
            <w:r w:rsidRPr="00203C45">
              <w:rPr>
                <w:sz w:val="18"/>
              </w:rPr>
              <w:t>Chad</w:t>
            </w:r>
          </w:p>
        </w:tc>
        <w:tc>
          <w:tcPr>
            <w:tcW w:w="1121" w:type="dxa"/>
            <w:tcBorders>
              <w:bottom w:val="single" w:sz="4" w:space="0" w:color="auto"/>
            </w:tcBorders>
            <w:shd w:val="clear" w:color="auto" w:fill="auto"/>
            <w:vAlign w:val="bottom"/>
          </w:tcPr>
          <w:p w14:paraId="40EEEBE2" w14:textId="4BD6F21D" w:rsidR="00A674B3" w:rsidRPr="00A674B3" w:rsidRDefault="00A674B3" w:rsidP="002358BE">
            <w:pPr>
              <w:spacing w:before="40" w:after="40" w:line="220" w:lineRule="exact"/>
              <w:ind w:right="28"/>
              <w:jc w:val="right"/>
              <w:rPr>
                <w:sz w:val="18"/>
              </w:rPr>
            </w:pPr>
            <w:r w:rsidRPr="00203C45">
              <w:rPr>
                <w:sz w:val="18"/>
              </w:rPr>
              <w:t>50</w:t>
            </w:r>
            <w:r w:rsidR="002358BE">
              <w:rPr>
                <w:sz w:val="18"/>
              </w:rPr>
              <w:t xml:space="preserve"> </w:t>
            </w:r>
            <w:r w:rsidRPr="00203C45">
              <w:rPr>
                <w:sz w:val="18"/>
              </w:rPr>
              <w:t>000</w:t>
            </w:r>
          </w:p>
        </w:tc>
        <w:tc>
          <w:tcPr>
            <w:tcW w:w="1132" w:type="dxa"/>
            <w:tcBorders>
              <w:bottom w:val="single" w:sz="4" w:space="0" w:color="auto"/>
            </w:tcBorders>
            <w:shd w:val="clear" w:color="auto" w:fill="auto"/>
            <w:vAlign w:val="bottom"/>
          </w:tcPr>
          <w:p w14:paraId="28DC070F" w14:textId="47CFC513" w:rsidR="00A674B3" w:rsidRPr="00A674B3" w:rsidRDefault="00A674B3" w:rsidP="002358BE">
            <w:pPr>
              <w:spacing w:before="40" w:after="40" w:line="220" w:lineRule="exact"/>
              <w:ind w:right="28"/>
              <w:jc w:val="right"/>
              <w:rPr>
                <w:sz w:val="18"/>
              </w:rPr>
            </w:pPr>
            <w:r w:rsidRPr="00203C45">
              <w:rPr>
                <w:sz w:val="18"/>
              </w:rPr>
              <w:t>50</w:t>
            </w:r>
            <w:r w:rsidR="002358BE">
              <w:rPr>
                <w:sz w:val="18"/>
              </w:rPr>
              <w:t xml:space="preserve"> </w:t>
            </w:r>
            <w:r w:rsidRPr="00203C45">
              <w:rPr>
                <w:sz w:val="18"/>
              </w:rPr>
              <w:t>000</w:t>
            </w:r>
          </w:p>
        </w:tc>
        <w:tc>
          <w:tcPr>
            <w:tcW w:w="964" w:type="dxa"/>
            <w:tcBorders>
              <w:bottom w:val="single" w:sz="4" w:space="0" w:color="auto"/>
            </w:tcBorders>
            <w:shd w:val="clear" w:color="auto" w:fill="auto"/>
            <w:vAlign w:val="bottom"/>
          </w:tcPr>
          <w:p w14:paraId="1C0788A4" w14:textId="0468D262" w:rsidR="00A674B3" w:rsidRPr="00A674B3" w:rsidRDefault="00A674B3" w:rsidP="002358BE">
            <w:pPr>
              <w:spacing w:before="40" w:after="40" w:line="220" w:lineRule="exact"/>
              <w:ind w:right="28"/>
              <w:jc w:val="right"/>
              <w:rPr>
                <w:sz w:val="18"/>
              </w:rPr>
            </w:pPr>
            <w:r w:rsidRPr="00203C45">
              <w:rPr>
                <w:sz w:val="18"/>
              </w:rPr>
              <w:t>50</w:t>
            </w:r>
            <w:r w:rsidR="002358BE">
              <w:rPr>
                <w:sz w:val="18"/>
              </w:rPr>
              <w:t xml:space="preserve"> </w:t>
            </w:r>
            <w:r w:rsidRPr="00203C45">
              <w:rPr>
                <w:sz w:val="18"/>
              </w:rPr>
              <w:t>000</w:t>
            </w:r>
          </w:p>
        </w:tc>
        <w:tc>
          <w:tcPr>
            <w:tcW w:w="1120" w:type="dxa"/>
            <w:tcBorders>
              <w:bottom w:val="single" w:sz="4" w:space="0" w:color="auto"/>
            </w:tcBorders>
            <w:shd w:val="clear" w:color="auto" w:fill="auto"/>
            <w:vAlign w:val="bottom"/>
          </w:tcPr>
          <w:p w14:paraId="6811CC46" w14:textId="0B289428" w:rsidR="00A674B3" w:rsidRPr="00A674B3" w:rsidRDefault="00A674B3" w:rsidP="002358BE">
            <w:pPr>
              <w:spacing w:before="40" w:after="40" w:line="220" w:lineRule="exact"/>
              <w:ind w:right="28"/>
              <w:jc w:val="right"/>
              <w:rPr>
                <w:sz w:val="18"/>
              </w:rPr>
            </w:pPr>
            <w:r w:rsidRPr="00203C45">
              <w:rPr>
                <w:sz w:val="18"/>
              </w:rPr>
              <w:t>50</w:t>
            </w:r>
            <w:r w:rsidR="002358BE">
              <w:rPr>
                <w:sz w:val="18"/>
              </w:rPr>
              <w:t xml:space="preserve"> </w:t>
            </w:r>
            <w:r w:rsidRPr="00203C45">
              <w:rPr>
                <w:sz w:val="18"/>
              </w:rPr>
              <w:t>000</w:t>
            </w:r>
          </w:p>
        </w:tc>
        <w:tc>
          <w:tcPr>
            <w:tcW w:w="1125" w:type="dxa"/>
            <w:tcBorders>
              <w:bottom w:val="single" w:sz="4" w:space="0" w:color="auto"/>
            </w:tcBorders>
            <w:shd w:val="clear" w:color="auto" w:fill="auto"/>
            <w:vAlign w:val="bottom"/>
          </w:tcPr>
          <w:p w14:paraId="0DD68B53" w14:textId="5E1E7CF9" w:rsidR="00A674B3" w:rsidRPr="00A674B3" w:rsidRDefault="00A674B3" w:rsidP="002358BE">
            <w:pPr>
              <w:spacing w:before="40" w:after="40" w:line="220" w:lineRule="exact"/>
              <w:ind w:right="28"/>
              <w:jc w:val="right"/>
              <w:rPr>
                <w:sz w:val="18"/>
              </w:rPr>
            </w:pPr>
            <w:r w:rsidRPr="00203C45">
              <w:rPr>
                <w:sz w:val="18"/>
              </w:rPr>
              <w:t>30</w:t>
            </w:r>
            <w:r w:rsidR="002358BE">
              <w:rPr>
                <w:sz w:val="18"/>
              </w:rPr>
              <w:t xml:space="preserve"> </w:t>
            </w:r>
            <w:r w:rsidRPr="00203C45">
              <w:rPr>
                <w:sz w:val="18"/>
              </w:rPr>
              <w:t>000</w:t>
            </w:r>
          </w:p>
        </w:tc>
        <w:tc>
          <w:tcPr>
            <w:tcW w:w="966" w:type="dxa"/>
            <w:tcBorders>
              <w:bottom w:val="single" w:sz="4" w:space="0" w:color="auto"/>
            </w:tcBorders>
            <w:shd w:val="clear" w:color="auto" w:fill="auto"/>
            <w:vAlign w:val="bottom"/>
          </w:tcPr>
          <w:p w14:paraId="7AABA639" w14:textId="5A7CCA1F" w:rsidR="00A674B3" w:rsidRPr="00A674B3" w:rsidRDefault="00A674B3" w:rsidP="002358BE">
            <w:pPr>
              <w:spacing w:before="40" w:after="40" w:line="220" w:lineRule="exact"/>
              <w:ind w:right="28"/>
              <w:jc w:val="right"/>
              <w:rPr>
                <w:sz w:val="18"/>
              </w:rPr>
            </w:pPr>
            <w:r w:rsidRPr="00203C45">
              <w:rPr>
                <w:sz w:val="18"/>
              </w:rPr>
              <w:t>30</w:t>
            </w:r>
            <w:r w:rsidR="007E3220">
              <w:rPr>
                <w:sz w:val="18"/>
              </w:rPr>
              <w:t xml:space="preserve"> </w:t>
            </w:r>
            <w:r w:rsidRPr="00203C45">
              <w:rPr>
                <w:sz w:val="18"/>
              </w:rPr>
              <w:t>000</w:t>
            </w:r>
          </w:p>
        </w:tc>
        <w:tc>
          <w:tcPr>
            <w:tcW w:w="803" w:type="dxa"/>
            <w:tcBorders>
              <w:bottom w:val="single" w:sz="4" w:space="0" w:color="auto"/>
            </w:tcBorders>
            <w:shd w:val="clear" w:color="auto" w:fill="auto"/>
            <w:vAlign w:val="bottom"/>
          </w:tcPr>
          <w:p w14:paraId="2614C5F4" w14:textId="77777777" w:rsidR="00A674B3" w:rsidRPr="00A674B3" w:rsidRDefault="00A674B3" w:rsidP="00A674B3">
            <w:pPr>
              <w:spacing w:before="40" w:after="40" w:line="220" w:lineRule="exact"/>
              <w:jc w:val="right"/>
              <w:rPr>
                <w:sz w:val="18"/>
              </w:rPr>
            </w:pPr>
          </w:p>
        </w:tc>
      </w:tr>
      <w:tr w:rsidR="00A674B3" w:rsidRPr="00A674B3" w14:paraId="2525A992" w14:textId="77777777" w:rsidTr="007E3220">
        <w:tc>
          <w:tcPr>
            <w:tcW w:w="2406" w:type="dxa"/>
            <w:gridSpan w:val="2"/>
            <w:tcBorders>
              <w:top w:val="single" w:sz="4" w:space="0" w:color="auto"/>
              <w:bottom w:val="single" w:sz="12" w:space="0" w:color="auto"/>
            </w:tcBorders>
            <w:shd w:val="clear" w:color="auto" w:fill="auto"/>
          </w:tcPr>
          <w:p w14:paraId="2C3810A2" w14:textId="63DBC19A" w:rsidR="00A674B3" w:rsidRPr="00A674B3" w:rsidRDefault="00A674B3" w:rsidP="00545EDA">
            <w:pPr>
              <w:spacing w:before="80" w:after="80" w:line="220" w:lineRule="exact"/>
              <w:ind w:left="284"/>
              <w:rPr>
                <w:b/>
                <w:sz w:val="18"/>
              </w:rPr>
            </w:pPr>
            <w:r w:rsidRPr="00A674B3">
              <w:rPr>
                <w:b/>
                <w:sz w:val="18"/>
              </w:rPr>
              <w:t>Total</w:t>
            </w:r>
          </w:p>
        </w:tc>
        <w:tc>
          <w:tcPr>
            <w:tcW w:w="1121" w:type="dxa"/>
            <w:tcBorders>
              <w:top w:val="single" w:sz="4" w:space="0" w:color="auto"/>
              <w:bottom w:val="single" w:sz="12" w:space="0" w:color="auto"/>
            </w:tcBorders>
            <w:shd w:val="clear" w:color="auto" w:fill="auto"/>
            <w:vAlign w:val="bottom"/>
          </w:tcPr>
          <w:p w14:paraId="7DE2EBF7" w14:textId="3E8BB351" w:rsidR="00A674B3" w:rsidRPr="00A674B3" w:rsidRDefault="00A674B3" w:rsidP="002358BE">
            <w:pPr>
              <w:spacing w:before="80" w:after="80" w:line="220" w:lineRule="exact"/>
              <w:ind w:right="28"/>
              <w:jc w:val="right"/>
              <w:rPr>
                <w:b/>
                <w:sz w:val="18"/>
              </w:rPr>
            </w:pPr>
            <w:r w:rsidRPr="00A674B3">
              <w:rPr>
                <w:b/>
                <w:sz w:val="18"/>
              </w:rPr>
              <w:t>548</w:t>
            </w:r>
            <w:r w:rsidR="007C6318">
              <w:rPr>
                <w:b/>
                <w:sz w:val="18"/>
              </w:rPr>
              <w:t xml:space="preserve"> </w:t>
            </w:r>
            <w:r w:rsidRPr="00A674B3">
              <w:rPr>
                <w:b/>
                <w:sz w:val="18"/>
              </w:rPr>
              <w:t>400</w:t>
            </w:r>
          </w:p>
        </w:tc>
        <w:tc>
          <w:tcPr>
            <w:tcW w:w="1132" w:type="dxa"/>
            <w:tcBorders>
              <w:top w:val="single" w:sz="4" w:space="0" w:color="auto"/>
              <w:bottom w:val="single" w:sz="12" w:space="0" w:color="auto"/>
            </w:tcBorders>
            <w:shd w:val="clear" w:color="auto" w:fill="auto"/>
            <w:vAlign w:val="bottom"/>
          </w:tcPr>
          <w:p w14:paraId="05837020" w14:textId="595F3AE9" w:rsidR="00A674B3" w:rsidRPr="00A674B3" w:rsidRDefault="00A674B3" w:rsidP="002358BE">
            <w:pPr>
              <w:spacing w:before="80" w:after="80" w:line="220" w:lineRule="exact"/>
              <w:ind w:right="28"/>
              <w:jc w:val="right"/>
              <w:rPr>
                <w:b/>
                <w:sz w:val="18"/>
              </w:rPr>
            </w:pPr>
            <w:r w:rsidRPr="00A674B3">
              <w:rPr>
                <w:b/>
                <w:sz w:val="18"/>
              </w:rPr>
              <w:t>529</w:t>
            </w:r>
            <w:r w:rsidR="002358BE">
              <w:rPr>
                <w:b/>
                <w:sz w:val="18"/>
              </w:rPr>
              <w:t xml:space="preserve"> </w:t>
            </w:r>
            <w:r w:rsidRPr="00A674B3">
              <w:rPr>
                <w:b/>
                <w:sz w:val="18"/>
              </w:rPr>
              <w:t>400</w:t>
            </w:r>
          </w:p>
        </w:tc>
        <w:tc>
          <w:tcPr>
            <w:tcW w:w="964" w:type="dxa"/>
            <w:tcBorders>
              <w:top w:val="single" w:sz="4" w:space="0" w:color="auto"/>
              <w:bottom w:val="single" w:sz="12" w:space="0" w:color="auto"/>
            </w:tcBorders>
            <w:shd w:val="clear" w:color="auto" w:fill="auto"/>
            <w:vAlign w:val="bottom"/>
          </w:tcPr>
          <w:p w14:paraId="1E7125D0" w14:textId="54082F1F" w:rsidR="00A674B3" w:rsidRPr="00A674B3" w:rsidRDefault="00A674B3" w:rsidP="002358BE">
            <w:pPr>
              <w:spacing w:before="80" w:after="80" w:line="220" w:lineRule="exact"/>
              <w:ind w:right="28"/>
              <w:jc w:val="right"/>
              <w:rPr>
                <w:b/>
                <w:sz w:val="18"/>
              </w:rPr>
            </w:pPr>
            <w:r w:rsidRPr="00A674B3">
              <w:rPr>
                <w:b/>
                <w:sz w:val="18"/>
              </w:rPr>
              <w:t>495</w:t>
            </w:r>
            <w:r w:rsidR="002358BE">
              <w:rPr>
                <w:b/>
                <w:sz w:val="18"/>
              </w:rPr>
              <w:t xml:space="preserve"> </w:t>
            </w:r>
            <w:r w:rsidRPr="00A674B3">
              <w:rPr>
                <w:b/>
                <w:sz w:val="18"/>
              </w:rPr>
              <w:t>450</w:t>
            </w:r>
          </w:p>
        </w:tc>
        <w:tc>
          <w:tcPr>
            <w:tcW w:w="1120" w:type="dxa"/>
            <w:tcBorders>
              <w:top w:val="single" w:sz="4" w:space="0" w:color="auto"/>
              <w:bottom w:val="single" w:sz="12" w:space="0" w:color="auto"/>
            </w:tcBorders>
            <w:shd w:val="clear" w:color="auto" w:fill="auto"/>
            <w:vAlign w:val="bottom"/>
          </w:tcPr>
          <w:p w14:paraId="75C45A27" w14:textId="1FAD9DE3" w:rsidR="00A674B3" w:rsidRPr="00A674B3" w:rsidRDefault="00A674B3" w:rsidP="002358BE">
            <w:pPr>
              <w:spacing w:before="80" w:after="80" w:line="220" w:lineRule="exact"/>
              <w:ind w:right="28"/>
              <w:jc w:val="right"/>
              <w:rPr>
                <w:b/>
                <w:sz w:val="18"/>
              </w:rPr>
            </w:pPr>
            <w:r w:rsidRPr="00A674B3">
              <w:rPr>
                <w:b/>
                <w:sz w:val="18"/>
              </w:rPr>
              <w:t>495</w:t>
            </w:r>
            <w:r w:rsidR="002358BE">
              <w:rPr>
                <w:b/>
                <w:sz w:val="18"/>
              </w:rPr>
              <w:t xml:space="preserve"> </w:t>
            </w:r>
            <w:r w:rsidRPr="00A674B3">
              <w:rPr>
                <w:b/>
                <w:sz w:val="18"/>
              </w:rPr>
              <w:t>450</w:t>
            </w:r>
          </w:p>
        </w:tc>
        <w:tc>
          <w:tcPr>
            <w:tcW w:w="1125" w:type="dxa"/>
            <w:tcBorders>
              <w:top w:val="single" w:sz="4" w:space="0" w:color="auto"/>
              <w:bottom w:val="single" w:sz="12" w:space="0" w:color="auto"/>
            </w:tcBorders>
            <w:shd w:val="clear" w:color="auto" w:fill="auto"/>
            <w:vAlign w:val="bottom"/>
          </w:tcPr>
          <w:p w14:paraId="08C36FD9" w14:textId="1B4A3B2E" w:rsidR="00A674B3" w:rsidRPr="00A674B3" w:rsidRDefault="00A674B3" w:rsidP="002358BE">
            <w:pPr>
              <w:spacing w:before="80" w:after="80" w:line="220" w:lineRule="exact"/>
              <w:ind w:right="28"/>
              <w:jc w:val="right"/>
              <w:rPr>
                <w:b/>
                <w:sz w:val="18"/>
              </w:rPr>
            </w:pPr>
            <w:r w:rsidRPr="00A674B3">
              <w:rPr>
                <w:b/>
                <w:sz w:val="18"/>
              </w:rPr>
              <w:t>401</w:t>
            </w:r>
            <w:r w:rsidR="002358BE">
              <w:rPr>
                <w:b/>
                <w:sz w:val="18"/>
              </w:rPr>
              <w:t xml:space="preserve"> </w:t>
            </w:r>
            <w:r w:rsidRPr="00A674B3">
              <w:rPr>
                <w:b/>
                <w:sz w:val="18"/>
              </w:rPr>
              <w:t>550</w:t>
            </w:r>
          </w:p>
        </w:tc>
        <w:tc>
          <w:tcPr>
            <w:tcW w:w="966" w:type="dxa"/>
            <w:tcBorders>
              <w:top w:val="single" w:sz="4" w:space="0" w:color="auto"/>
              <w:bottom w:val="single" w:sz="12" w:space="0" w:color="auto"/>
            </w:tcBorders>
            <w:shd w:val="clear" w:color="auto" w:fill="auto"/>
            <w:vAlign w:val="bottom"/>
          </w:tcPr>
          <w:p w14:paraId="4CA69E0A" w14:textId="1B8AD7BD" w:rsidR="00A674B3" w:rsidRPr="00A674B3" w:rsidRDefault="00A674B3" w:rsidP="002358BE">
            <w:pPr>
              <w:spacing w:before="80" w:after="80" w:line="220" w:lineRule="exact"/>
              <w:ind w:right="28"/>
              <w:jc w:val="right"/>
              <w:rPr>
                <w:b/>
                <w:sz w:val="18"/>
              </w:rPr>
            </w:pPr>
            <w:r w:rsidRPr="00A674B3">
              <w:rPr>
                <w:b/>
                <w:sz w:val="18"/>
              </w:rPr>
              <w:t>396</w:t>
            </w:r>
            <w:r w:rsidR="002358BE">
              <w:rPr>
                <w:b/>
                <w:sz w:val="18"/>
              </w:rPr>
              <w:t xml:space="preserve"> </w:t>
            </w:r>
            <w:r w:rsidRPr="00A674B3">
              <w:rPr>
                <w:b/>
                <w:sz w:val="18"/>
              </w:rPr>
              <w:t>550</w:t>
            </w:r>
          </w:p>
        </w:tc>
        <w:tc>
          <w:tcPr>
            <w:tcW w:w="803" w:type="dxa"/>
            <w:tcBorders>
              <w:top w:val="single" w:sz="4" w:space="0" w:color="auto"/>
              <w:bottom w:val="single" w:sz="12" w:space="0" w:color="auto"/>
            </w:tcBorders>
            <w:shd w:val="clear" w:color="auto" w:fill="auto"/>
            <w:vAlign w:val="bottom"/>
          </w:tcPr>
          <w:p w14:paraId="2F09C70A" w14:textId="77777777" w:rsidR="00A674B3" w:rsidRPr="00A674B3" w:rsidRDefault="00A674B3" w:rsidP="00A674B3">
            <w:pPr>
              <w:spacing w:before="80" w:after="80" w:line="220" w:lineRule="exact"/>
              <w:jc w:val="right"/>
              <w:rPr>
                <w:b/>
                <w:sz w:val="18"/>
              </w:rPr>
            </w:pPr>
          </w:p>
        </w:tc>
      </w:tr>
    </w:tbl>
    <w:p w14:paraId="4D1B66B8" w14:textId="77777777" w:rsidR="0023114F" w:rsidRPr="00545EDA" w:rsidRDefault="0023114F" w:rsidP="005C0965">
      <w:pPr>
        <w:pStyle w:val="SingleTxtG"/>
        <w:spacing w:before="120" w:after="0"/>
        <w:ind w:left="0" w:firstLine="170"/>
        <w:jc w:val="left"/>
        <w:rPr>
          <w:sz w:val="18"/>
          <w:szCs w:val="18"/>
        </w:rPr>
      </w:pPr>
      <w:r w:rsidRPr="00545EDA">
        <w:rPr>
          <w:i/>
          <w:iCs/>
          <w:sz w:val="18"/>
          <w:szCs w:val="18"/>
        </w:rPr>
        <w:t>Fuente:</w:t>
      </w:r>
      <w:r w:rsidRPr="00545EDA">
        <w:rPr>
          <w:sz w:val="18"/>
          <w:szCs w:val="18"/>
        </w:rPr>
        <w:t xml:space="preserve"> ACNUR – Chad (2009).</w:t>
      </w:r>
    </w:p>
    <w:p w14:paraId="2F4073F1" w14:textId="77777777" w:rsidR="0023114F" w:rsidRPr="002358BE" w:rsidRDefault="0023114F" w:rsidP="005C0965">
      <w:pPr>
        <w:pStyle w:val="SingleTxtG"/>
        <w:spacing w:after="240"/>
        <w:ind w:left="0" w:firstLine="170"/>
        <w:jc w:val="left"/>
        <w:rPr>
          <w:sz w:val="18"/>
          <w:szCs w:val="18"/>
        </w:rPr>
      </w:pPr>
      <w:r w:rsidRPr="002358BE">
        <w:rPr>
          <w:i/>
          <w:iCs/>
          <w:sz w:val="18"/>
          <w:szCs w:val="18"/>
        </w:rPr>
        <w:t>Nota:</w:t>
      </w:r>
      <w:r w:rsidRPr="002358BE">
        <w:rPr>
          <w:sz w:val="18"/>
          <w:szCs w:val="18"/>
        </w:rPr>
        <w:t xml:space="preserve"> Se observa una tendencia a la baja en el número de refugiados y desplazados, en particular debido a la pacificación de las zonas fronterizas y los retornos voluntarios.</w:t>
      </w:r>
    </w:p>
    <w:p w14:paraId="56ACA8E2" w14:textId="77777777" w:rsidR="0023114F" w:rsidRPr="0023114F" w:rsidRDefault="0023114F" w:rsidP="002358BE">
      <w:pPr>
        <w:pStyle w:val="H23G"/>
      </w:pPr>
      <w:r w:rsidRPr="0023114F">
        <w:tab/>
        <w:t>c)</w:t>
      </w:r>
      <w:r w:rsidRPr="0023114F">
        <w:tab/>
        <w:t>Personas que viven con el VIH/sida</w:t>
      </w:r>
    </w:p>
    <w:p w14:paraId="38D7D91E" w14:textId="77777777" w:rsidR="0023114F" w:rsidRPr="0023114F" w:rsidRDefault="0023114F" w:rsidP="0023114F">
      <w:pPr>
        <w:pStyle w:val="SingleTxtG"/>
      </w:pPr>
      <w:r w:rsidRPr="0023114F">
        <w:t>21.</w:t>
      </w:r>
      <w:r w:rsidRPr="0023114F">
        <w:tab/>
        <w:t>En el marco de la elaboración de estrategias de lucha contra las enfermedades, se crearon 19 programas verticales, el primero de los cuales fue el Programa Sectorial de Lucha contra el Sida y las Infecciones de Transmisión Sexual. A continuación, se detallan los distintos programas:</w:t>
      </w:r>
    </w:p>
    <w:p w14:paraId="4BB126C5" w14:textId="0E44F6A4" w:rsidR="0023114F" w:rsidRDefault="002358BE" w:rsidP="002358BE">
      <w:pPr>
        <w:pStyle w:val="H23G"/>
      </w:pPr>
      <w:r>
        <w:lastRenderedPageBreak/>
        <w:tab/>
      </w:r>
      <w:r w:rsidR="0023114F" w:rsidRPr="0023114F">
        <w:tab/>
        <w:t>Programas nacionales de salud</w:t>
      </w:r>
    </w:p>
    <w:tbl>
      <w:tblPr>
        <w:tblW w:w="7370" w:type="dxa"/>
        <w:tblInd w:w="1134" w:type="dxa"/>
        <w:tblBorders>
          <w:top w:val="single" w:sz="4" w:space="0" w:color="FFFFFF" w:themeColor="background1"/>
        </w:tblBorders>
        <w:tblLayout w:type="fixed"/>
        <w:tblCellMar>
          <w:left w:w="0" w:type="dxa"/>
          <w:right w:w="113" w:type="dxa"/>
        </w:tblCellMar>
        <w:tblLook w:val="0000" w:firstRow="0" w:lastRow="0" w:firstColumn="0" w:lastColumn="0" w:noHBand="0" w:noVBand="0"/>
      </w:tblPr>
      <w:tblGrid>
        <w:gridCol w:w="650"/>
        <w:gridCol w:w="4170"/>
        <w:gridCol w:w="2550"/>
      </w:tblGrid>
      <w:tr w:rsidR="0023114F" w:rsidRPr="00F50742" w14:paraId="1B1373AF" w14:textId="77777777" w:rsidTr="00CF1367">
        <w:trPr>
          <w:trHeight w:val="240"/>
          <w:tblHeader/>
        </w:trPr>
        <w:tc>
          <w:tcPr>
            <w:tcW w:w="650" w:type="dxa"/>
            <w:tcBorders>
              <w:top w:val="single" w:sz="4" w:space="0" w:color="auto"/>
              <w:bottom w:val="single" w:sz="12" w:space="0" w:color="auto"/>
            </w:tcBorders>
            <w:shd w:val="clear" w:color="auto" w:fill="auto"/>
            <w:vAlign w:val="bottom"/>
          </w:tcPr>
          <w:p w14:paraId="6629295B" w14:textId="2A5A8AD6" w:rsidR="0023114F" w:rsidRPr="00F50742" w:rsidRDefault="0023114F" w:rsidP="00E45B01">
            <w:pPr>
              <w:pStyle w:val="SingleTxtG"/>
              <w:keepNext/>
              <w:keepLines/>
              <w:tabs>
                <w:tab w:val="clear" w:pos="1701"/>
                <w:tab w:val="clear" w:pos="2268"/>
                <w:tab w:val="clear" w:pos="2835"/>
              </w:tabs>
              <w:spacing w:before="80" w:after="80" w:line="200" w:lineRule="exact"/>
              <w:ind w:left="0" w:right="0"/>
              <w:jc w:val="left"/>
              <w:rPr>
                <w:i/>
                <w:sz w:val="16"/>
              </w:rPr>
            </w:pPr>
            <w:r w:rsidRPr="00F50742">
              <w:rPr>
                <w:i/>
                <w:iCs/>
                <w:sz w:val="16"/>
              </w:rPr>
              <w:t>Núm</w:t>
            </w:r>
            <w:r w:rsidR="00F50742">
              <w:rPr>
                <w:i/>
                <w:iCs/>
                <w:sz w:val="16"/>
              </w:rPr>
              <w:t>ero</w:t>
            </w:r>
          </w:p>
        </w:tc>
        <w:tc>
          <w:tcPr>
            <w:tcW w:w="4170" w:type="dxa"/>
            <w:tcBorders>
              <w:top w:val="single" w:sz="4" w:space="0" w:color="auto"/>
              <w:bottom w:val="single" w:sz="12" w:space="0" w:color="auto"/>
            </w:tcBorders>
            <w:shd w:val="clear" w:color="auto" w:fill="auto"/>
            <w:vAlign w:val="bottom"/>
          </w:tcPr>
          <w:p w14:paraId="54248770" w14:textId="77777777" w:rsidR="0023114F" w:rsidRPr="00F50742" w:rsidRDefault="0023114F" w:rsidP="00E45B01">
            <w:pPr>
              <w:pStyle w:val="SingleTxtG"/>
              <w:keepNext/>
              <w:keepLines/>
              <w:tabs>
                <w:tab w:val="clear" w:pos="1701"/>
                <w:tab w:val="clear" w:pos="2268"/>
                <w:tab w:val="clear" w:pos="2835"/>
              </w:tabs>
              <w:spacing w:before="80" w:after="80" w:line="200" w:lineRule="exact"/>
              <w:ind w:left="0" w:right="0"/>
              <w:jc w:val="left"/>
              <w:rPr>
                <w:i/>
                <w:sz w:val="16"/>
              </w:rPr>
            </w:pPr>
            <w:r w:rsidRPr="00F50742">
              <w:rPr>
                <w:i/>
                <w:iCs/>
                <w:sz w:val="16"/>
              </w:rPr>
              <w:t>Nombre</w:t>
            </w:r>
          </w:p>
        </w:tc>
        <w:tc>
          <w:tcPr>
            <w:tcW w:w="2550" w:type="dxa"/>
            <w:tcBorders>
              <w:top w:val="single" w:sz="4" w:space="0" w:color="auto"/>
              <w:bottom w:val="single" w:sz="12" w:space="0" w:color="auto"/>
            </w:tcBorders>
            <w:shd w:val="clear" w:color="auto" w:fill="auto"/>
            <w:vAlign w:val="bottom"/>
          </w:tcPr>
          <w:p w14:paraId="186CA570" w14:textId="77777777" w:rsidR="0023114F" w:rsidRPr="00F50742" w:rsidRDefault="0023114F" w:rsidP="00E45B01">
            <w:pPr>
              <w:pStyle w:val="SingleTxtG"/>
              <w:keepNext/>
              <w:keepLines/>
              <w:tabs>
                <w:tab w:val="clear" w:pos="1701"/>
                <w:tab w:val="clear" w:pos="2268"/>
                <w:tab w:val="clear" w:pos="2835"/>
              </w:tabs>
              <w:spacing w:before="80" w:after="80" w:line="200" w:lineRule="exact"/>
              <w:ind w:left="0" w:right="0"/>
              <w:jc w:val="left"/>
              <w:rPr>
                <w:i/>
                <w:sz w:val="16"/>
              </w:rPr>
            </w:pPr>
            <w:r w:rsidRPr="00F50742">
              <w:rPr>
                <w:i/>
                <w:iCs/>
                <w:sz w:val="16"/>
              </w:rPr>
              <w:t>Donantes</w:t>
            </w:r>
          </w:p>
        </w:tc>
      </w:tr>
      <w:tr w:rsidR="007C6318" w:rsidRPr="00F50742" w14:paraId="29CF99C0" w14:textId="77777777" w:rsidTr="00CF1367">
        <w:trPr>
          <w:trHeight w:hRule="exact" w:val="113"/>
          <w:tblHeader/>
        </w:trPr>
        <w:tc>
          <w:tcPr>
            <w:tcW w:w="650" w:type="dxa"/>
            <w:tcBorders>
              <w:top w:val="single" w:sz="12" w:space="0" w:color="auto"/>
            </w:tcBorders>
            <w:shd w:val="clear" w:color="auto" w:fill="auto"/>
          </w:tcPr>
          <w:p w14:paraId="5449CAAD" w14:textId="77777777" w:rsidR="007C6318" w:rsidRPr="00F50742" w:rsidRDefault="007C6318" w:rsidP="00E45B01">
            <w:pPr>
              <w:pStyle w:val="SingleTxtG"/>
              <w:keepNext/>
              <w:keepLines/>
              <w:tabs>
                <w:tab w:val="clear" w:pos="1701"/>
                <w:tab w:val="clear" w:pos="2268"/>
                <w:tab w:val="clear" w:pos="2835"/>
              </w:tabs>
              <w:spacing w:before="40"/>
              <w:ind w:left="0" w:right="0"/>
              <w:jc w:val="left"/>
            </w:pPr>
          </w:p>
        </w:tc>
        <w:tc>
          <w:tcPr>
            <w:tcW w:w="4170" w:type="dxa"/>
            <w:tcBorders>
              <w:top w:val="single" w:sz="12" w:space="0" w:color="auto"/>
            </w:tcBorders>
            <w:shd w:val="clear" w:color="auto" w:fill="auto"/>
          </w:tcPr>
          <w:p w14:paraId="2DF14157" w14:textId="77777777" w:rsidR="007C6318" w:rsidRPr="00F50742" w:rsidRDefault="007C6318" w:rsidP="00E45B01">
            <w:pPr>
              <w:pStyle w:val="SingleTxtG"/>
              <w:keepNext/>
              <w:keepLines/>
              <w:tabs>
                <w:tab w:val="clear" w:pos="1701"/>
                <w:tab w:val="clear" w:pos="2268"/>
                <w:tab w:val="clear" w:pos="2835"/>
              </w:tabs>
              <w:spacing w:before="40"/>
              <w:ind w:left="0" w:right="0"/>
              <w:jc w:val="left"/>
            </w:pPr>
          </w:p>
        </w:tc>
        <w:tc>
          <w:tcPr>
            <w:tcW w:w="2550" w:type="dxa"/>
            <w:tcBorders>
              <w:top w:val="single" w:sz="12" w:space="0" w:color="auto"/>
            </w:tcBorders>
            <w:shd w:val="clear" w:color="auto" w:fill="auto"/>
          </w:tcPr>
          <w:p w14:paraId="77058516" w14:textId="77777777" w:rsidR="007C6318" w:rsidRPr="00F50742" w:rsidRDefault="007C6318" w:rsidP="00E45B01">
            <w:pPr>
              <w:pStyle w:val="SingleTxtG"/>
              <w:keepNext/>
              <w:keepLines/>
              <w:tabs>
                <w:tab w:val="clear" w:pos="1701"/>
                <w:tab w:val="clear" w:pos="2268"/>
                <w:tab w:val="clear" w:pos="2835"/>
              </w:tabs>
              <w:spacing w:before="40"/>
              <w:ind w:left="0" w:right="0"/>
              <w:jc w:val="left"/>
            </w:pPr>
          </w:p>
        </w:tc>
      </w:tr>
      <w:tr w:rsidR="0023114F" w:rsidRPr="00F50742" w14:paraId="0CB85FC0" w14:textId="77777777" w:rsidTr="00CF1367">
        <w:trPr>
          <w:trHeight w:val="240"/>
        </w:trPr>
        <w:tc>
          <w:tcPr>
            <w:tcW w:w="650" w:type="dxa"/>
            <w:shd w:val="clear" w:color="auto" w:fill="auto"/>
          </w:tcPr>
          <w:p w14:paraId="1C4A1EDD" w14:textId="77777777" w:rsidR="0023114F" w:rsidRPr="00F50742" w:rsidRDefault="0023114F" w:rsidP="00E45B01">
            <w:pPr>
              <w:pStyle w:val="SingleTxtG"/>
              <w:keepNext/>
              <w:keepLines/>
              <w:tabs>
                <w:tab w:val="clear" w:pos="1701"/>
                <w:tab w:val="clear" w:pos="2268"/>
                <w:tab w:val="clear" w:pos="2835"/>
              </w:tabs>
              <w:spacing w:before="40"/>
              <w:ind w:left="0" w:right="0"/>
              <w:jc w:val="left"/>
            </w:pPr>
            <w:r w:rsidRPr="00F50742">
              <w:t>1</w:t>
            </w:r>
          </w:p>
        </w:tc>
        <w:tc>
          <w:tcPr>
            <w:tcW w:w="4170" w:type="dxa"/>
            <w:shd w:val="clear" w:color="auto" w:fill="auto"/>
          </w:tcPr>
          <w:p w14:paraId="628EBC08" w14:textId="16766642" w:rsidR="0023114F" w:rsidRPr="00F50742" w:rsidRDefault="0023114F" w:rsidP="00E45B01">
            <w:pPr>
              <w:pStyle w:val="SingleTxtG"/>
              <w:keepNext/>
              <w:keepLines/>
              <w:tabs>
                <w:tab w:val="clear" w:pos="1701"/>
                <w:tab w:val="clear" w:pos="2268"/>
                <w:tab w:val="clear" w:pos="2835"/>
              </w:tabs>
              <w:spacing w:before="40"/>
              <w:ind w:left="0" w:right="0"/>
              <w:jc w:val="left"/>
            </w:pPr>
            <w:r w:rsidRPr="00F50742">
              <w:t>Programa Sectorial de Lucha contra el Sida y las</w:t>
            </w:r>
            <w:r w:rsidR="007C6318">
              <w:t> </w:t>
            </w:r>
            <w:r w:rsidRPr="00F50742">
              <w:t>Infecciones de Transmisión Sexual</w:t>
            </w:r>
          </w:p>
        </w:tc>
        <w:tc>
          <w:tcPr>
            <w:tcW w:w="2550" w:type="dxa"/>
            <w:shd w:val="clear" w:color="auto" w:fill="auto"/>
          </w:tcPr>
          <w:p w14:paraId="18D05E25" w14:textId="77777777" w:rsidR="0023114F" w:rsidRPr="00F50742" w:rsidRDefault="0023114F" w:rsidP="00E45B01">
            <w:pPr>
              <w:pStyle w:val="SingleTxtG"/>
              <w:keepNext/>
              <w:keepLines/>
              <w:tabs>
                <w:tab w:val="clear" w:pos="1701"/>
                <w:tab w:val="clear" w:pos="2268"/>
                <w:tab w:val="clear" w:pos="2835"/>
              </w:tabs>
              <w:spacing w:before="40"/>
              <w:ind w:left="0" w:right="0"/>
              <w:jc w:val="left"/>
            </w:pPr>
            <w:r w:rsidRPr="00F50742">
              <w:t>Estado y Fondo Mundial</w:t>
            </w:r>
          </w:p>
        </w:tc>
      </w:tr>
      <w:tr w:rsidR="0023114F" w:rsidRPr="00F50742" w14:paraId="04FF3319" w14:textId="77777777" w:rsidTr="00CF1367">
        <w:trPr>
          <w:trHeight w:val="240"/>
        </w:trPr>
        <w:tc>
          <w:tcPr>
            <w:tcW w:w="650" w:type="dxa"/>
            <w:shd w:val="clear" w:color="auto" w:fill="auto"/>
          </w:tcPr>
          <w:p w14:paraId="183E05F8" w14:textId="77777777" w:rsidR="0023114F" w:rsidRPr="00F50742" w:rsidRDefault="0023114F" w:rsidP="00F50742">
            <w:pPr>
              <w:pStyle w:val="SingleTxtG"/>
              <w:tabs>
                <w:tab w:val="clear" w:pos="1701"/>
                <w:tab w:val="clear" w:pos="2268"/>
                <w:tab w:val="clear" w:pos="2835"/>
              </w:tabs>
              <w:spacing w:before="40"/>
              <w:ind w:left="0" w:right="0"/>
              <w:jc w:val="left"/>
            </w:pPr>
            <w:r w:rsidRPr="00F50742">
              <w:t>2</w:t>
            </w:r>
          </w:p>
        </w:tc>
        <w:tc>
          <w:tcPr>
            <w:tcW w:w="4170" w:type="dxa"/>
            <w:shd w:val="clear" w:color="auto" w:fill="auto"/>
          </w:tcPr>
          <w:p w14:paraId="1E77BDEF"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Eliminación de la Oncocercosis y la Filariasis Linfática</w:t>
            </w:r>
          </w:p>
        </w:tc>
        <w:tc>
          <w:tcPr>
            <w:tcW w:w="2550" w:type="dxa"/>
            <w:shd w:val="clear" w:color="auto" w:fill="auto"/>
          </w:tcPr>
          <w:p w14:paraId="72BE2E32"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 y Programa Africano de Lucha contra la Oncocercosis-OMS</w:t>
            </w:r>
          </w:p>
        </w:tc>
      </w:tr>
      <w:tr w:rsidR="0023114F" w:rsidRPr="00F50742" w14:paraId="036A3494" w14:textId="77777777" w:rsidTr="00CF1367">
        <w:trPr>
          <w:trHeight w:val="240"/>
        </w:trPr>
        <w:tc>
          <w:tcPr>
            <w:tcW w:w="650" w:type="dxa"/>
            <w:shd w:val="clear" w:color="auto" w:fill="auto"/>
          </w:tcPr>
          <w:p w14:paraId="4D57EE2B" w14:textId="77777777" w:rsidR="0023114F" w:rsidRPr="00F50742" w:rsidRDefault="0023114F" w:rsidP="00F50742">
            <w:pPr>
              <w:pStyle w:val="SingleTxtG"/>
              <w:tabs>
                <w:tab w:val="clear" w:pos="1701"/>
                <w:tab w:val="clear" w:pos="2268"/>
                <w:tab w:val="clear" w:pos="2835"/>
              </w:tabs>
              <w:spacing w:before="40"/>
              <w:ind w:left="0" w:right="0"/>
              <w:jc w:val="left"/>
            </w:pPr>
            <w:r w:rsidRPr="00F50742">
              <w:t>3</w:t>
            </w:r>
          </w:p>
        </w:tc>
        <w:tc>
          <w:tcPr>
            <w:tcW w:w="4170" w:type="dxa"/>
            <w:shd w:val="clear" w:color="auto" w:fill="auto"/>
          </w:tcPr>
          <w:p w14:paraId="4158C847"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la Lepra</w:t>
            </w:r>
          </w:p>
        </w:tc>
        <w:tc>
          <w:tcPr>
            <w:tcW w:w="2550" w:type="dxa"/>
            <w:shd w:val="clear" w:color="auto" w:fill="auto"/>
          </w:tcPr>
          <w:p w14:paraId="060831C6" w14:textId="77777777" w:rsidR="0023114F" w:rsidRPr="00F50742" w:rsidRDefault="0023114F" w:rsidP="00F50742">
            <w:pPr>
              <w:pStyle w:val="SingleTxtG"/>
              <w:tabs>
                <w:tab w:val="clear" w:pos="1701"/>
                <w:tab w:val="clear" w:pos="2268"/>
                <w:tab w:val="clear" w:pos="2835"/>
              </w:tabs>
              <w:spacing w:before="40"/>
              <w:ind w:left="0" w:right="0"/>
              <w:jc w:val="left"/>
            </w:pPr>
            <w:r w:rsidRPr="00F50742">
              <w:t xml:space="preserve">Estado, Fundación Raoul </w:t>
            </w:r>
            <w:proofErr w:type="spellStart"/>
            <w:r w:rsidRPr="00F50742">
              <w:t>Follereau</w:t>
            </w:r>
            <w:proofErr w:type="spellEnd"/>
            <w:r w:rsidRPr="00F50742">
              <w:t>, OMS y Misión Evangélica Contra la Lepra</w:t>
            </w:r>
          </w:p>
        </w:tc>
      </w:tr>
      <w:tr w:rsidR="0023114F" w:rsidRPr="00F50742" w14:paraId="755C1AD2" w14:textId="77777777" w:rsidTr="00CF1367">
        <w:trPr>
          <w:trHeight w:val="240"/>
        </w:trPr>
        <w:tc>
          <w:tcPr>
            <w:tcW w:w="650" w:type="dxa"/>
            <w:shd w:val="clear" w:color="auto" w:fill="auto"/>
          </w:tcPr>
          <w:p w14:paraId="1C6FB55C" w14:textId="77777777" w:rsidR="0023114F" w:rsidRPr="00F50742" w:rsidRDefault="0023114F" w:rsidP="00F50742">
            <w:pPr>
              <w:pStyle w:val="SingleTxtG"/>
              <w:tabs>
                <w:tab w:val="clear" w:pos="1701"/>
                <w:tab w:val="clear" w:pos="2268"/>
                <w:tab w:val="clear" w:pos="2835"/>
              </w:tabs>
              <w:spacing w:before="40"/>
              <w:ind w:left="0" w:right="0"/>
              <w:jc w:val="left"/>
            </w:pPr>
            <w:r w:rsidRPr="00F50742">
              <w:t>4</w:t>
            </w:r>
          </w:p>
        </w:tc>
        <w:tc>
          <w:tcPr>
            <w:tcW w:w="4170" w:type="dxa"/>
            <w:shd w:val="clear" w:color="auto" w:fill="auto"/>
          </w:tcPr>
          <w:p w14:paraId="048D489E" w14:textId="77777777" w:rsidR="0023114F" w:rsidRPr="00F50742" w:rsidRDefault="0023114F" w:rsidP="00F50742">
            <w:pPr>
              <w:pStyle w:val="SingleTxtG"/>
              <w:tabs>
                <w:tab w:val="clear" w:pos="1701"/>
                <w:tab w:val="clear" w:pos="2268"/>
                <w:tab w:val="clear" w:pos="2835"/>
              </w:tabs>
              <w:spacing w:before="40"/>
              <w:ind w:left="0" w:right="0"/>
              <w:jc w:val="left"/>
            </w:pPr>
            <w:r w:rsidRPr="00F50742">
              <w:t xml:space="preserve">Programa Nacional de Lucha contra la Ceguera </w:t>
            </w:r>
          </w:p>
        </w:tc>
        <w:tc>
          <w:tcPr>
            <w:tcW w:w="2550" w:type="dxa"/>
            <w:shd w:val="clear" w:color="auto" w:fill="auto"/>
          </w:tcPr>
          <w:p w14:paraId="3B277FBC"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7F44B3AE" w14:textId="77777777" w:rsidTr="00CF1367">
        <w:trPr>
          <w:trHeight w:val="240"/>
        </w:trPr>
        <w:tc>
          <w:tcPr>
            <w:tcW w:w="650" w:type="dxa"/>
            <w:shd w:val="clear" w:color="auto" w:fill="auto"/>
          </w:tcPr>
          <w:p w14:paraId="697DEE16" w14:textId="77777777" w:rsidR="0023114F" w:rsidRPr="00F50742" w:rsidRDefault="0023114F" w:rsidP="00F50742">
            <w:pPr>
              <w:pStyle w:val="SingleTxtG"/>
              <w:tabs>
                <w:tab w:val="clear" w:pos="1701"/>
                <w:tab w:val="clear" w:pos="2268"/>
                <w:tab w:val="clear" w:pos="2835"/>
              </w:tabs>
              <w:spacing w:before="40"/>
              <w:ind w:left="0" w:right="0"/>
              <w:jc w:val="left"/>
            </w:pPr>
            <w:r w:rsidRPr="00F50742">
              <w:t>5</w:t>
            </w:r>
          </w:p>
        </w:tc>
        <w:tc>
          <w:tcPr>
            <w:tcW w:w="4170" w:type="dxa"/>
            <w:shd w:val="clear" w:color="auto" w:fill="auto"/>
          </w:tcPr>
          <w:p w14:paraId="1F23AF51"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la Tuberculosis</w:t>
            </w:r>
          </w:p>
        </w:tc>
        <w:tc>
          <w:tcPr>
            <w:tcW w:w="2550" w:type="dxa"/>
            <w:shd w:val="clear" w:color="auto" w:fill="auto"/>
          </w:tcPr>
          <w:p w14:paraId="37096A6D" w14:textId="735D20AC" w:rsidR="0023114F" w:rsidRPr="00F50742" w:rsidRDefault="0023114F" w:rsidP="00F50742">
            <w:pPr>
              <w:pStyle w:val="SingleTxtG"/>
              <w:tabs>
                <w:tab w:val="clear" w:pos="1701"/>
                <w:tab w:val="clear" w:pos="2268"/>
                <w:tab w:val="clear" w:pos="2835"/>
              </w:tabs>
              <w:spacing w:before="40"/>
              <w:ind w:left="0" w:right="0"/>
              <w:jc w:val="left"/>
            </w:pPr>
            <w:r w:rsidRPr="00F50742">
              <w:t>Estado, Fondo Mundial y</w:t>
            </w:r>
            <w:r w:rsidR="007C6318">
              <w:t> </w:t>
            </w:r>
            <w:r w:rsidRPr="00F50742">
              <w:t>OMS</w:t>
            </w:r>
          </w:p>
        </w:tc>
      </w:tr>
      <w:tr w:rsidR="0023114F" w:rsidRPr="00F50742" w14:paraId="57A6785B" w14:textId="77777777" w:rsidTr="00CF1367">
        <w:trPr>
          <w:trHeight w:val="240"/>
        </w:trPr>
        <w:tc>
          <w:tcPr>
            <w:tcW w:w="650" w:type="dxa"/>
            <w:shd w:val="clear" w:color="auto" w:fill="auto"/>
          </w:tcPr>
          <w:p w14:paraId="09AE237C" w14:textId="77777777" w:rsidR="0023114F" w:rsidRPr="00F50742" w:rsidRDefault="0023114F" w:rsidP="00F50742">
            <w:pPr>
              <w:pStyle w:val="SingleTxtG"/>
              <w:tabs>
                <w:tab w:val="clear" w:pos="1701"/>
                <w:tab w:val="clear" w:pos="2268"/>
                <w:tab w:val="clear" w:pos="2835"/>
              </w:tabs>
              <w:spacing w:before="40"/>
              <w:ind w:left="0" w:right="0"/>
              <w:jc w:val="left"/>
            </w:pPr>
            <w:r w:rsidRPr="00F50742">
              <w:t>6</w:t>
            </w:r>
          </w:p>
        </w:tc>
        <w:tc>
          <w:tcPr>
            <w:tcW w:w="4170" w:type="dxa"/>
            <w:shd w:val="clear" w:color="auto" w:fill="auto"/>
          </w:tcPr>
          <w:p w14:paraId="7893F687" w14:textId="3EA400D5"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la</w:t>
            </w:r>
            <w:r w:rsidR="00D74AD5">
              <w:t> </w:t>
            </w:r>
            <w:r w:rsidRPr="00F50742">
              <w:t>Tripanosomiasis Africana Humana</w:t>
            </w:r>
          </w:p>
        </w:tc>
        <w:tc>
          <w:tcPr>
            <w:tcW w:w="2550" w:type="dxa"/>
            <w:shd w:val="clear" w:color="auto" w:fill="auto"/>
          </w:tcPr>
          <w:p w14:paraId="5F6598DE"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 y OMS</w:t>
            </w:r>
          </w:p>
        </w:tc>
      </w:tr>
      <w:tr w:rsidR="0023114F" w:rsidRPr="00F50742" w14:paraId="1609788A" w14:textId="77777777" w:rsidTr="00CF1367">
        <w:trPr>
          <w:trHeight w:val="240"/>
        </w:trPr>
        <w:tc>
          <w:tcPr>
            <w:tcW w:w="650" w:type="dxa"/>
            <w:shd w:val="clear" w:color="auto" w:fill="auto"/>
          </w:tcPr>
          <w:p w14:paraId="286410A1" w14:textId="77777777" w:rsidR="0023114F" w:rsidRPr="00F50742" w:rsidRDefault="0023114F" w:rsidP="00F50742">
            <w:pPr>
              <w:pStyle w:val="SingleTxtG"/>
              <w:tabs>
                <w:tab w:val="clear" w:pos="1701"/>
                <w:tab w:val="clear" w:pos="2268"/>
                <w:tab w:val="clear" w:pos="2835"/>
              </w:tabs>
              <w:spacing w:before="40"/>
              <w:ind w:left="0" w:right="0"/>
              <w:jc w:val="left"/>
            </w:pPr>
            <w:r w:rsidRPr="00F50742">
              <w:t>7</w:t>
            </w:r>
          </w:p>
        </w:tc>
        <w:tc>
          <w:tcPr>
            <w:tcW w:w="4170" w:type="dxa"/>
            <w:shd w:val="clear" w:color="auto" w:fill="auto"/>
          </w:tcPr>
          <w:p w14:paraId="21DEB49A"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las Enfermedades Diarreicas y las Infecciones Respiratorias Agudas</w:t>
            </w:r>
          </w:p>
        </w:tc>
        <w:tc>
          <w:tcPr>
            <w:tcW w:w="2550" w:type="dxa"/>
            <w:shd w:val="clear" w:color="auto" w:fill="auto"/>
          </w:tcPr>
          <w:p w14:paraId="77C32FB0"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 y UNICEF</w:t>
            </w:r>
          </w:p>
        </w:tc>
      </w:tr>
      <w:tr w:rsidR="0023114F" w:rsidRPr="00F50742" w14:paraId="2267ADDC" w14:textId="77777777" w:rsidTr="00CF1367">
        <w:trPr>
          <w:trHeight w:val="240"/>
        </w:trPr>
        <w:tc>
          <w:tcPr>
            <w:tcW w:w="650" w:type="dxa"/>
            <w:shd w:val="clear" w:color="auto" w:fill="auto"/>
          </w:tcPr>
          <w:p w14:paraId="0461F484" w14:textId="77777777" w:rsidR="0023114F" w:rsidRPr="00F50742" w:rsidRDefault="0023114F" w:rsidP="00F50742">
            <w:pPr>
              <w:pStyle w:val="SingleTxtG"/>
              <w:tabs>
                <w:tab w:val="clear" w:pos="1701"/>
                <w:tab w:val="clear" w:pos="2268"/>
                <w:tab w:val="clear" w:pos="2835"/>
              </w:tabs>
              <w:spacing w:before="40"/>
              <w:ind w:left="0" w:right="0"/>
              <w:jc w:val="left"/>
            </w:pPr>
            <w:r w:rsidRPr="00F50742">
              <w:t>8</w:t>
            </w:r>
          </w:p>
        </w:tc>
        <w:tc>
          <w:tcPr>
            <w:tcW w:w="4170" w:type="dxa"/>
            <w:shd w:val="clear" w:color="auto" w:fill="auto"/>
          </w:tcPr>
          <w:p w14:paraId="3CEE3023"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las Toxiinfecciones Alimentarias</w:t>
            </w:r>
          </w:p>
        </w:tc>
        <w:tc>
          <w:tcPr>
            <w:tcW w:w="2550" w:type="dxa"/>
            <w:shd w:val="clear" w:color="auto" w:fill="auto"/>
          </w:tcPr>
          <w:p w14:paraId="18B993CC"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4BDC9C2C" w14:textId="77777777" w:rsidTr="00CF1367">
        <w:trPr>
          <w:trHeight w:val="240"/>
        </w:trPr>
        <w:tc>
          <w:tcPr>
            <w:tcW w:w="650" w:type="dxa"/>
            <w:shd w:val="clear" w:color="auto" w:fill="auto"/>
          </w:tcPr>
          <w:p w14:paraId="7E85A5F6" w14:textId="77777777" w:rsidR="0023114F" w:rsidRPr="00F50742" w:rsidRDefault="0023114F" w:rsidP="00F50742">
            <w:pPr>
              <w:pStyle w:val="SingleTxtG"/>
              <w:tabs>
                <w:tab w:val="clear" w:pos="1701"/>
                <w:tab w:val="clear" w:pos="2268"/>
                <w:tab w:val="clear" w:pos="2835"/>
              </w:tabs>
              <w:spacing w:before="40"/>
              <w:ind w:left="0" w:right="0"/>
              <w:jc w:val="left"/>
            </w:pPr>
            <w:r w:rsidRPr="00F50742">
              <w:t>9</w:t>
            </w:r>
          </w:p>
        </w:tc>
        <w:tc>
          <w:tcPr>
            <w:tcW w:w="4170" w:type="dxa"/>
            <w:shd w:val="clear" w:color="auto" w:fill="auto"/>
          </w:tcPr>
          <w:p w14:paraId="683CD4C9" w14:textId="5EFF4DAF"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Erradicación de la</w:t>
            </w:r>
            <w:r w:rsidR="00D74AD5">
              <w:t> </w:t>
            </w:r>
            <w:proofErr w:type="spellStart"/>
            <w:r w:rsidRPr="00F50742">
              <w:t>Dracunculosis</w:t>
            </w:r>
            <w:proofErr w:type="spellEnd"/>
            <w:r w:rsidRPr="00F50742">
              <w:t xml:space="preserve"> </w:t>
            </w:r>
          </w:p>
        </w:tc>
        <w:tc>
          <w:tcPr>
            <w:tcW w:w="2550" w:type="dxa"/>
            <w:shd w:val="clear" w:color="auto" w:fill="auto"/>
          </w:tcPr>
          <w:p w14:paraId="00BC1E22"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 y Centro Carter</w:t>
            </w:r>
          </w:p>
        </w:tc>
      </w:tr>
      <w:tr w:rsidR="0023114F" w:rsidRPr="00F50742" w14:paraId="4C0FF068" w14:textId="77777777" w:rsidTr="00CF1367">
        <w:trPr>
          <w:trHeight w:val="240"/>
        </w:trPr>
        <w:tc>
          <w:tcPr>
            <w:tcW w:w="650" w:type="dxa"/>
            <w:shd w:val="clear" w:color="auto" w:fill="auto"/>
          </w:tcPr>
          <w:p w14:paraId="69602910"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10</w:t>
            </w:r>
          </w:p>
        </w:tc>
        <w:tc>
          <w:tcPr>
            <w:tcW w:w="4170" w:type="dxa"/>
            <w:shd w:val="clear" w:color="auto" w:fill="auto"/>
          </w:tcPr>
          <w:p w14:paraId="29143164"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Salud Mental</w:t>
            </w:r>
          </w:p>
        </w:tc>
        <w:tc>
          <w:tcPr>
            <w:tcW w:w="2550" w:type="dxa"/>
            <w:shd w:val="clear" w:color="auto" w:fill="auto"/>
          </w:tcPr>
          <w:p w14:paraId="06B7965C"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671CE6CF" w14:textId="77777777" w:rsidTr="00CF1367">
        <w:trPr>
          <w:trHeight w:val="240"/>
        </w:trPr>
        <w:tc>
          <w:tcPr>
            <w:tcW w:w="650" w:type="dxa"/>
            <w:shd w:val="clear" w:color="auto" w:fill="auto"/>
          </w:tcPr>
          <w:p w14:paraId="1A86AD56"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11</w:t>
            </w:r>
          </w:p>
        </w:tc>
        <w:tc>
          <w:tcPr>
            <w:tcW w:w="4170" w:type="dxa"/>
            <w:shd w:val="clear" w:color="auto" w:fill="auto"/>
          </w:tcPr>
          <w:p w14:paraId="3BB470C4" w14:textId="4B0B2911" w:rsidR="0023114F" w:rsidRPr="00D74AD5" w:rsidRDefault="0023114F" w:rsidP="00F50742">
            <w:pPr>
              <w:pStyle w:val="SingleTxtG"/>
              <w:tabs>
                <w:tab w:val="clear" w:pos="1701"/>
                <w:tab w:val="clear" w:pos="2268"/>
                <w:tab w:val="clear" w:pos="2835"/>
              </w:tabs>
              <w:spacing w:before="40"/>
              <w:ind w:left="0" w:right="0"/>
              <w:jc w:val="left"/>
              <w:rPr>
                <w:spacing w:val="-1"/>
              </w:rPr>
            </w:pPr>
            <w:r w:rsidRPr="00D74AD5">
              <w:rPr>
                <w:spacing w:val="-1"/>
              </w:rPr>
              <w:t>Programa sobre los Trastornos por Carencia de</w:t>
            </w:r>
            <w:r w:rsidR="00D74AD5" w:rsidRPr="00D74AD5">
              <w:rPr>
                <w:spacing w:val="-1"/>
              </w:rPr>
              <w:t> </w:t>
            </w:r>
            <w:r w:rsidRPr="00D74AD5">
              <w:rPr>
                <w:spacing w:val="-1"/>
              </w:rPr>
              <w:t>Yodo</w:t>
            </w:r>
          </w:p>
        </w:tc>
        <w:tc>
          <w:tcPr>
            <w:tcW w:w="2550" w:type="dxa"/>
            <w:shd w:val="clear" w:color="auto" w:fill="auto"/>
          </w:tcPr>
          <w:p w14:paraId="1456F5B5"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00F1F362" w14:textId="77777777" w:rsidTr="00CF1367">
        <w:trPr>
          <w:trHeight w:val="240"/>
        </w:trPr>
        <w:tc>
          <w:tcPr>
            <w:tcW w:w="650" w:type="dxa"/>
            <w:shd w:val="clear" w:color="auto" w:fill="auto"/>
          </w:tcPr>
          <w:p w14:paraId="5ACF8D08"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12</w:t>
            </w:r>
          </w:p>
        </w:tc>
        <w:tc>
          <w:tcPr>
            <w:tcW w:w="4170" w:type="dxa"/>
            <w:shd w:val="clear" w:color="auto" w:fill="auto"/>
          </w:tcPr>
          <w:p w14:paraId="67625315" w14:textId="60E6A8EE"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el Paludismo</w:t>
            </w:r>
          </w:p>
        </w:tc>
        <w:tc>
          <w:tcPr>
            <w:tcW w:w="2550" w:type="dxa"/>
            <w:shd w:val="clear" w:color="auto" w:fill="auto"/>
          </w:tcPr>
          <w:p w14:paraId="421A2B0A" w14:textId="77777777" w:rsidR="0023114F" w:rsidRPr="00D74AD5" w:rsidRDefault="0023114F" w:rsidP="00F50742">
            <w:pPr>
              <w:pStyle w:val="SingleTxtG"/>
              <w:tabs>
                <w:tab w:val="clear" w:pos="1701"/>
                <w:tab w:val="clear" w:pos="2268"/>
                <w:tab w:val="clear" w:pos="2835"/>
              </w:tabs>
              <w:spacing w:before="40"/>
              <w:ind w:left="0" w:right="0"/>
              <w:jc w:val="left"/>
            </w:pPr>
            <w:r w:rsidRPr="00D74AD5">
              <w:t>Estado, Fondo Mundial, BID, OMS, UNICEF y PNUD</w:t>
            </w:r>
          </w:p>
        </w:tc>
      </w:tr>
      <w:tr w:rsidR="0023114F" w:rsidRPr="00F50742" w14:paraId="23776F9B" w14:textId="77777777" w:rsidTr="00CF1367">
        <w:trPr>
          <w:trHeight w:val="240"/>
        </w:trPr>
        <w:tc>
          <w:tcPr>
            <w:tcW w:w="650" w:type="dxa"/>
            <w:shd w:val="clear" w:color="auto" w:fill="auto"/>
          </w:tcPr>
          <w:p w14:paraId="5D12946C"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13</w:t>
            </w:r>
          </w:p>
        </w:tc>
        <w:tc>
          <w:tcPr>
            <w:tcW w:w="4170" w:type="dxa"/>
            <w:shd w:val="clear" w:color="auto" w:fill="auto"/>
          </w:tcPr>
          <w:p w14:paraId="2CD4D851"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el Consumo de Tabaco, Alcohol y Drogas</w:t>
            </w:r>
          </w:p>
        </w:tc>
        <w:tc>
          <w:tcPr>
            <w:tcW w:w="2550" w:type="dxa"/>
            <w:shd w:val="clear" w:color="auto" w:fill="auto"/>
          </w:tcPr>
          <w:p w14:paraId="7C7B5BA3"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 y OMS</w:t>
            </w:r>
          </w:p>
        </w:tc>
      </w:tr>
      <w:tr w:rsidR="0023114F" w:rsidRPr="00F50742" w14:paraId="056012F5" w14:textId="77777777" w:rsidTr="00CF1367">
        <w:trPr>
          <w:trHeight w:val="240"/>
        </w:trPr>
        <w:tc>
          <w:tcPr>
            <w:tcW w:w="650" w:type="dxa"/>
            <w:shd w:val="clear" w:color="auto" w:fill="auto"/>
          </w:tcPr>
          <w:p w14:paraId="38015CA9"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14</w:t>
            </w:r>
          </w:p>
        </w:tc>
        <w:tc>
          <w:tcPr>
            <w:tcW w:w="4170" w:type="dxa"/>
            <w:shd w:val="clear" w:color="auto" w:fill="auto"/>
          </w:tcPr>
          <w:p w14:paraId="274C8095" w14:textId="77777777" w:rsidR="0023114F" w:rsidRPr="00F50742" w:rsidRDefault="0023114F" w:rsidP="00F50742">
            <w:pPr>
              <w:pStyle w:val="SingleTxtG"/>
              <w:tabs>
                <w:tab w:val="clear" w:pos="1701"/>
                <w:tab w:val="clear" w:pos="2268"/>
                <w:tab w:val="clear" w:pos="2835"/>
              </w:tabs>
              <w:spacing w:before="40"/>
              <w:ind w:left="0" w:right="0"/>
              <w:jc w:val="left"/>
            </w:pPr>
            <w:r w:rsidRPr="00F50742">
              <w:t xml:space="preserve">Coordinación Nacional para la Eliminación de la Transmisión </w:t>
            </w:r>
            <w:proofErr w:type="spellStart"/>
            <w:r w:rsidRPr="00F50742">
              <w:t>Maternoinfantil</w:t>
            </w:r>
            <w:proofErr w:type="spellEnd"/>
            <w:r w:rsidRPr="00F50742">
              <w:t xml:space="preserve"> del VIH </w:t>
            </w:r>
          </w:p>
        </w:tc>
        <w:tc>
          <w:tcPr>
            <w:tcW w:w="2550" w:type="dxa"/>
            <w:shd w:val="clear" w:color="auto" w:fill="auto"/>
          </w:tcPr>
          <w:p w14:paraId="3CEDAF04"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 UNICEF y OMS</w:t>
            </w:r>
          </w:p>
        </w:tc>
      </w:tr>
      <w:tr w:rsidR="0023114F" w:rsidRPr="00F50742" w14:paraId="7D4FCC49" w14:textId="77777777" w:rsidTr="00CF1367">
        <w:trPr>
          <w:trHeight w:val="240"/>
        </w:trPr>
        <w:tc>
          <w:tcPr>
            <w:tcW w:w="650" w:type="dxa"/>
            <w:shd w:val="clear" w:color="auto" w:fill="auto"/>
          </w:tcPr>
          <w:p w14:paraId="51C40710"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15</w:t>
            </w:r>
          </w:p>
        </w:tc>
        <w:tc>
          <w:tcPr>
            <w:tcW w:w="4170" w:type="dxa"/>
            <w:shd w:val="clear" w:color="auto" w:fill="auto"/>
          </w:tcPr>
          <w:p w14:paraId="684FC448"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Salud de las Poblaciones Nómadas, Insulares y de Difícil Acceso</w:t>
            </w:r>
          </w:p>
        </w:tc>
        <w:tc>
          <w:tcPr>
            <w:tcW w:w="2550" w:type="dxa"/>
            <w:shd w:val="clear" w:color="auto" w:fill="auto"/>
          </w:tcPr>
          <w:p w14:paraId="5729E555"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1D6DFF31" w14:textId="77777777" w:rsidTr="00CF1367">
        <w:trPr>
          <w:trHeight w:val="240"/>
        </w:trPr>
        <w:tc>
          <w:tcPr>
            <w:tcW w:w="650" w:type="dxa"/>
            <w:shd w:val="clear" w:color="auto" w:fill="auto"/>
          </w:tcPr>
          <w:p w14:paraId="795D07A0"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16</w:t>
            </w:r>
          </w:p>
        </w:tc>
        <w:tc>
          <w:tcPr>
            <w:tcW w:w="4170" w:type="dxa"/>
            <w:shd w:val="clear" w:color="auto" w:fill="auto"/>
          </w:tcPr>
          <w:p w14:paraId="00FA6FC1" w14:textId="51BEA780" w:rsidR="0023114F" w:rsidRPr="00F50742" w:rsidRDefault="0023114F" w:rsidP="00F50742">
            <w:pPr>
              <w:pStyle w:val="SingleTxtG"/>
              <w:tabs>
                <w:tab w:val="clear" w:pos="1701"/>
                <w:tab w:val="clear" w:pos="2268"/>
                <w:tab w:val="clear" w:pos="2835"/>
              </w:tabs>
              <w:spacing w:before="40"/>
              <w:ind w:left="0" w:right="0"/>
              <w:jc w:val="left"/>
            </w:pPr>
            <w:r w:rsidRPr="00F50742">
              <w:t>Coordinación Nacional para el Tratamiento de las</w:t>
            </w:r>
            <w:r w:rsidR="00D74AD5">
              <w:t> </w:t>
            </w:r>
            <w:r w:rsidRPr="00F50742">
              <w:t>Fístulas</w:t>
            </w:r>
          </w:p>
        </w:tc>
        <w:tc>
          <w:tcPr>
            <w:tcW w:w="2550" w:type="dxa"/>
            <w:shd w:val="clear" w:color="auto" w:fill="auto"/>
          </w:tcPr>
          <w:p w14:paraId="229DDE83" w14:textId="77777777" w:rsidR="0023114F" w:rsidRPr="00F50742" w:rsidRDefault="0023114F" w:rsidP="00F50742">
            <w:pPr>
              <w:pStyle w:val="SingleTxtG"/>
              <w:tabs>
                <w:tab w:val="clear" w:pos="1701"/>
                <w:tab w:val="clear" w:pos="2268"/>
                <w:tab w:val="clear" w:pos="2835"/>
              </w:tabs>
              <w:spacing w:before="40"/>
              <w:ind w:left="0" w:right="0"/>
              <w:jc w:val="left"/>
            </w:pPr>
            <w:r w:rsidRPr="00F50742">
              <w:t xml:space="preserve">Estado y </w:t>
            </w:r>
            <w:proofErr w:type="spellStart"/>
            <w:r w:rsidRPr="00F50742">
              <w:t>UNFPA</w:t>
            </w:r>
            <w:proofErr w:type="spellEnd"/>
          </w:p>
        </w:tc>
      </w:tr>
      <w:tr w:rsidR="0023114F" w:rsidRPr="00F50742" w14:paraId="10927B1D" w14:textId="77777777" w:rsidTr="00CF1367">
        <w:trPr>
          <w:trHeight w:val="240"/>
        </w:trPr>
        <w:tc>
          <w:tcPr>
            <w:tcW w:w="650" w:type="dxa"/>
            <w:shd w:val="clear" w:color="auto" w:fill="auto"/>
          </w:tcPr>
          <w:p w14:paraId="1FE3B13D"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17</w:t>
            </w:r>
          </w:p>
        </w:tc>
        <w:tc>
          <w:tcPr>
            <w:tcW w:w="4170" w:type="dxa"/>
            <w:shd w:val="clear" w:color="auto" w:fill="auto"/>
          </w:tcPr>
          <w:p w14:paraId="7D13365A"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la Diabetes</w:t>
            </w:r>
          </w:p>
        </w:tc>
        <w:tc>
          <w:tcPr>
            <w:tcW w:w="2550" w:type="dxa"/>
            <w:shd w:val="clear" w:color="auto" w:fill="auto"/>
          </w:tcPr>
          <w:p w14:paraId="6519244D"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1BC1D3C0" w14:textId="77777777" w:rsidTr="00CF1367">
        <w:trPr>
          <w:trHeight w:val="240"/>
        </w:trPr>
        <w:tc>
          <w:tcPr>
            <w:tcW w:w="650" w:type="dxa"/>
            <w:tcBorders>
              <w:bottom w:val="nil"/>
            </w:tcBorders>
            <w:shd w:val="clear" w:color="auto" w:fill="auto"/>
          </w:tcPr>
          <w:p w14:paraId="5E89B28B"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18</w:t>
            </w:r>
          </w:p>
        </w:tc>
        <w:tc>
          <w:tcPr>
            <w:tcW w:w="4170" w:type="dxa"/>
            <w:tcBorders>
              <w:bottom w:val="nil"/>
            </w:tcBorders>
            <w:shd w:val="clear" w:color="auto" w:fill="auto"/>
          </w:tcPr>
          <w:p w14:paraId="63936260"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Lucha contra el Cáncer</w:t>
            </w:r>
          </w:p>
        </w:tc>
        <w:tc>
          <w:tcPr>
            <w:tcW w:w="2550" w:type="dxa"/>
            <w:tcBorders>
              <w:bottom w:val="nil"/>
            </w:tcBorders>
            <w:shd w:val="clear" w:color="auto" w:fill="auto"/>
          </w:tcPr>
          <w:p w14:paraId="2831DB96"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r w:rsidR="0023114F" w:rsidRPr="00F50742" w14:paraId="7689FD49" w14:textId="77777777" w:rsidTr="00CF1367">
        <w:trPr>
          <w:trHeight w:val="240"/>
        </w:trPr>
        <w:tc>
          <w:tcPr>
            <w:tcW w:w="650" w:type="dxa"/>
            <w:tcBorders>
              <w:top w:val="nil"/>
              <w:bottom w:val="single" w:sz="12" w:space="0" w:color="auto"/>
            </w:tcBorders>
            <w:shd w:val="clear" w:color="auto" w:fill="auto"/>
          </w:tcPr>
          <w:p w14:paraId="75E52073" w14:textId="77777777" w:rsidR="0023114F" w:rsidRPr="00F50742" w:rsidRDefault="0023114F" w:rsidP="00F50742">
            <w:pPr>
              <w:pStyle w:val="SingleTxtG"/>
              <w:tabs>
                <w:tab w:val="clear" w:pos="1701"/>
                <w:tab w:val="clear" w:pos="2268"/>
                <w:tab w:val="clear" w:pos="2835"/>
              </w:tabs>
              <w:spacing w:before="40"/>
              <w:ind w:left="0" w:right="0"/>
              <w:jc w:val="left"/>
            </w:pPr>
            <w:r w:rsidRPr="00F50742">
              <w:t>19</w:t>
            </w:r>
          </w:p>
        </w:tc>
        <w:tc>
          <w:tcPr>
            <w:tcW w:w="4170" w:type="dxa"/>
            <w:tcBorders>
              <w:top w:val="nil"/>
              <w:bottom w:val="single" w:sz="12" w:space="0" w:color="auto"/>
            </w:tcBorders>
            <w:shd w:val="clear" w:color="auto" w:fill="auto"/>
          </w:tcPr>
          <w:p w14:paraId="721AC25A" w14:textId="77777777" w:rsidR="0023114F" w:rsidRPr="00F50742" w:rsidRDefault="0023114F" w:rsidP="00F50742">
            <w:pPr>
              <w:pStyle w:val="SingleTxtG"/>
              <w:tabs>
                <w:tab w:val="clear" w:pos="1701"/>
                <w:tab w:val="clear" w:pos="2268"/>
                <w:tab w:val="clear" w:pos="2835"/>
              </w:tabs>
              <w:spacing w:before="40"/>
              <w:ind w:left="0" w:right="0"/>
              <w:jc w:val="left"/>
            </w:pPr>
            <w:r w:rsidRPr="00F50742">
              <w:t>Programa Nacional de Salud Bucodental</w:t>
            </w:r>
          </w:p>
        </w:tc>
        <w:tc>
          <w:tcPr>
            <w:tcW w:w="2550" w:type="dxa"/>
            <w:tcBorders>
              <w:top w:val="nil"/>
              <w:bottom w:val="single" w:sz="12" w:space="0" w:color="auto"/>
            </w:tcBorders>
            <w:shd w:val="clear" w:color="auto" w:fill="auto"/>
          </w:tcPr>
          <w:p w14:paraId="079EEA2A" w14:textId="77777777" w:rsidR="0023114F" w:rsidRPr="00F50742" w:rsidRDefault="0023114F" w:rsidP="00F50742">
            <w:pPr>
              <w:pStyle w:val="SingleTxtG"/>
              <w:tabs>
                <w:tab w:val="clear" w:pos="1701"/>
                <w:tab w:val="clear" w:pos="2268"/>
                <w:tab w:val="clear" w:pos="2835"/>
              </w:tabs>
              <w:spacing w:before="40"/>
              <w:ind w:left="0" w:right="0"/>
              <w:jc w:val="left"/>
            </w:pPr>
            <w:r w:rsidRPr="00F50742">
              <w:t>Estado</w:t>
            </w:r>
          </w:p>
        </w:tc>
      </w:tr>
    </w:tbl>
    <w:p w14:paraId="26C6C3EB" w14:textId="77777777" w:rsidR="0023114F" w:rsidRPr="00F50742" w:rsidRDefault="0023114F" w:rsidP="00D74AD5">
      <w:pPr>
        <w:pStyle w:val="SingleTxtG"/>
        <w:spacing w:before="120" w:after="240"/>
        <w:ind w:firstLine="170"/>
        <w:jc w:val="left"/>
        <w:rPr>
          <w:sz w:val="18"/>
          <w:szCs w:val="18"/>
        </w:rPr>
      </w:pPr>
      <w:r w:rsidRPr="00F50742">
        <w:rPr>
          <w:i/>
          <w:iCs/>
          <w:sz w:val="18"/>
          <w:szCs w:val="18"/>
        </w:rPr>
        <w:t>Fuente:</w:t>
      </w:r>
      <w:r w:rsidRPr="00F50742">
        <w:rPr>
          <w:sz w:val="18"/>
          <w:szCs w:val="18"/>
        </w:rPr>
        <w:t xml:space="preserve"> Anuarios de estadísticas sanitarias de 2017.</w:t>
      </w:r>
    </w:p>
    <w:p w14:paraId="3256E584" w14:textId="77777777" w:rsidR="0023114F" w:rsidRPr="0023114F" w:rsidRDefault="0023114F" w:rsidP="00F50742">
      <w:pPr>
        <w:pStyle w:val="H23G"/>
      </w:pPr>
      <w:r w:rsidRPr="0023114F">
        <w:tab/>
        <w:t>d)</w:t>
      </w:r>
      <w:r w:rsidRPr="0023114F">
        <w:tab/>
        <w:t>Apoyo a la lucha contra el VIH/sida</w:t>
      </w:r>
    </w:p>
    <w:p w14:paraId="4AAFB5F2" w14:textId="77777777" w:rsidR="0023114F" w:rsidRPr="0023114F" w:rsidRDefault="0023114F" w:rsidP="0023114F">
      <w:pPr>
        <w:pStyle w:val="SingleTxtG"/>
      </w:pPr>
      <w:r w:rsidRPr="0023114F">
        <w:t>22.</w:t>
      </w:r>
      <w:r w:rsidRPr="0023114F">
        <w:tab/>
        <w:t xml:space="preserve">El Chad ha contraído varios compromisos internacionales en materia de derechos humanos. Asimismo, ha aprobado leyes destinadas a mejorar la salud de la población y luchar contra el VIH. También se ha adherido a diferentes políticas y estrategias para luchar contra </w:t>
      </w:r>
      <w:r w:rsidRPr="0023114F">
        <w:lastRenderedPageBreak/>
        <w:t>el VIH/sida. A tales efectos, se crearon el Consejo Nacional de Lucha contra el Sida, el Programa Sectorial de Lucha contra el Sida y las Infecciones de Transmisión Sexual y diferentes comités ministeriales. Estos compromisos están plenamente en consonancia con el objetivo de lograr el acceso universal en materia de prevención, tratamiento, atención y apoyo. Con la ayuda de sus asociados técnicos y financieros, el país ha elaborado un plan para acelerar la respuesta basada en el Plan Estratégico Nacional para 2012-2016.</w:t>
      </w:r>
    </w:p>
    <w:p w14:paraId="51E3D935" w14:textId="7C40D82B" w:rsidR="0023114F" w:rsidRPr="0023114F" w:rsidRDefault="0023114F" w:rsidP="0023114F">
      <w:pPr>
        <w:pStyle w:val="SingleTxtG"/>
      </w:pPr>
      <w:r w:rsidRPr="0023114F">
        <w:t>23.</w:t>
      </w:r>
      <w:r w:rsidRPr="0023114F">
        <w:tab/>
        <w:t>En 2015, el Chad se comprometió además a que, para 2020, se realizarían pruebas de detección al 90</w:t>
      </w:r>
      <w:r w:rsidR="00DB6147">
        <w:t> %</w:t>
      </w:r>
      <w:r w:rsidRPr="0023114F">
        <w:t xml:space="preserve"> de las personas que viven con el VIH</w:t>
      </w:r>
      <w:r w:rsidR="00EA043D">
        <w:t xml:space="preserve"> </w:t>
      </w:r>
      <w:r w:rsidR="00EA043D" w:rsidRPr="006F608E">
        <w:t>(</w:t>
      </w:r>
      <w:proofErr w:type="spellStart"/>
      <w:r w:rsidR="00EA043D" w:rsidRPr="006F608E">
        <w:t>PVV</w:t>
      </w:r>
      <w:proofErr w:type="spellEnd"/>
      <w:r w:rsidR="00EA043D" w:rsidRPr="006F608E">
        <w:t>)</w:t>
      </w:r>
      <w:r w:rsidRPr="0023114F">
        <w:t xml:space="preserve">, se administraría tratamiento </w:t>
      </w:r>
      <w:proofErr w:type="spellStart"/>
      <w:r w:rsidRPr="0023114F">
        <w:t>antirretrovírico</w:t>
      </w:r>
      <w:proofErr w:type="spellEnd"/>
      <w:r w:rsidRPr="0023114F">
        <w:t xml:space="preserve"> al 90</w:t>
      </w:r>
      <w:r w:rsidR="00DB6147">
        <w:t> %</w:t>
      </w:r>
      <w:r w:rsidRPr="0023114F">
        <w:t xml:space="preserve"> de las personas con resultados positivos en esas pruebas y se reduciría la concentración vírica del 90</w:t>
      </w:r>
      <w:r w:rsidR="00DB6147">
        <w:t> %</w:t>
      </w:r>
      <w:r w:rsidRPr="0023114F">
        <w:t xml:space="preserve"> de las personas sometidas a dicho tratamiento a niveles indetectables (Organización Mundial de la Salud (OMS), 2015).</w:t>
      </w:r>
    </w:p>
    <w:p w14:paraId="62690387" w14:textId="77777777" w:rsidR="006A0454" w:rsidRDefault="0023114F" w:rsidP="006A0454">
      <w:pPr>
        <w:pStyle w:val="Ttulo1"/>
      </w:pPr>
      <w:r w:rsidRPr="0023114F">
        <w:t>Cuadro sinóptico</w:t>
      </w:r>
    </w:p>
    <w:p w14:paraId="2D10AD5B" w14:textId="46BD2CB5" w:rsidR="0023114F" w:rsidRPr="006A0454" w:rsidRDefault="0023114F" w:rsidP="006A0454">
      <w:pPr>
        <w:pStyle w:val="SingleTxtG"/>
        <w:rPr>
          <w:b/>
          <w:bCs/>
        </w:rPr>
      </w:pPr>
      <w:r w:rsidRPr="006A0454">
        <w:rPr>
          <w:b/>
          <w:bCs/>
        </w:rPr>
        <w:t>Resultados clave de la lucha contra el VIH/sida en el Chad en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954"/>
        <w:gridCol w:w="1416"/>
      </w:tblGrid>
      <w:tr w:rsidR="0023114F" w:rsidRPr="002E35E1" w14:paraId="101E901D" w14:textId="77777777" w:rsidTr="00EA043D">
        <w:trPr>
          <w:trHeight w:val="240"/>
          <w:tblHeader/>
        </w:trPr>
        <w:tc>
          <w:tcPr>
            <w:tcW w:w="5954" w:type="dxa"/>
            <w:tcBorders>
              <w:top w:val="single" w:sz="4" w:space="0" w:color="auto"/>
              <w:bottom w:val="single" w:sz="12" w:space="0" w:color="auto"/>
            </w:tcBorders>
            <w:shd w:val="clear" w:color="auto" w:fill="auto"/>
            <w:vAlign w:val="bottom"/>
          </w:tcPr>
          <w:p w14:paraId="73D7537F" w14:textId="77777777" w:rsidR="0023114F" w:rsidRPr="002E35E1" w:rsidRDefault="0023114F" w:rsidP="002E35E1">
            <w:pPr>
              <w:pStyle w:val="SingleTxtG"/>
              <w:tabs>
                <w:tab w:val="clear" w:pos="1701"/>
                <w:tab w:val="clear" w:pos="2268"/>
                <w:tab w:val="clear" w:pos="2835"/>
              </w:tabs>
              <w:spacing w:before="80" w:after="80" w:line="200" w:lineRule="exact"/>
              <w:ind w:left="0" w:right="0"/>
              <w:jc w:val="left"/>
              <w:rPr>
                <w:i/>
                <w:sz w:val="16"/>
              </w:rPr>
            </w:pPr>
            <w:r w:rsidRPr="002E35E1">
              <w:rPr>
                <w:i/>
                <w:iCs/>
                <w:sz w:val="16"/>
              </w:rPr>
              <w:t>Indicadores</w:t>
            </w:r>
          </w:p>
        </w:tc>
        <w:tc>
          <w:tcPr>
            <w:tcW w:w="1416" w:type="dxa"/>
            <w:tcBorders>
              <w:top w:val="single" w:sz="4" w:space="0" w:color="auto"/>
              <w:bottom w:val="single" w:sz="12" w:space="0" w:color="auto"/>
            </w:tcBorders>
            <w:shd w:val="clear" w:color="auto" w:fill="auto"/>
            <w:vAlign w:val="bottom"/>
          </w:tcPr>
          <w:p w14:paraId="26AB2E5E" w14:textId="77777777" w:rsidR="0023114F" w:rsidRPr="002E35E1" w:rsidRDefault="0023114F" w:rsidP="002E35E1">
            <w:pPr>
              <w:pStyle w:val="SingleTxtG"/>
              <w:tabs>
                <w:tab w:val="clear" w:pos="1701"/>
                <w:tab w:val="clear" w:pos="2268"/>
                <w:tab w:val="clear" w:pos="2835"/>
              </w:tabs>
              <w:spacing w:before="80" w:after="80" w:line="200" w:lineRule="exact"/>
              <w:ind w:left="113" w:right="28"/>
              <w:jc w:val="right"/>
              <w:rPr>
                <w:i/>
                <w:sz w:val="16"/>
              </w:rPr>
            </w:pPr>
            <w:r w:rsidRPr="002E35E1">
              <w:rPr>
                <w:i/>
                <w:iCs/>
                <w:sz w:val="16"/>
              </w:rPr>
              <w:t>Resultados</w:t>
            </w:r>
          </w:p>
        </w:tc>
      </w:tr>
      <w:tr w:rsidR="0023114F" w:rsidRPr="002E35E1" w14:paraId="00EFA66A" w14:textId="77777777" w:rsidTr="00EA043D">
        <w:trPr>
          <w:trHeight w:val="240"/>
        </w:trPr>
        <w:tc>
          <w:tcPr>
            <w:tcW w:w="5954" w:type="dxa"/>
            <w:tcBorders>
              <w:top w:val="single" w:sz="12" w:space="0" w:color="auto"/>
            </w:tcBorders>
            <w:shd w:val="clear" w:color="auto" w:fill="auto"/>
          </w:tcPr>
          <w:p w14:paraId="7F8B5257"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Atención a las mujeres embarazadas</w:t>
            </w:r>
          </w:p>
        </w:tc>
        <w:tc>
          <w:tcPr>
            <w:tcW w:w="1416" w:type="dxa"/>
            <w:tcBorders>
              <w:top w:val="single" w:sz="12" w:space="0" w:color="auto"/>
            </w:tcBorders>
            <w:shd w:val="clear" w:color="auto" w:fill="auto"/>
            <w:vAlign w:val="bottom"/>
          </w:tcPr>
          <w:p w14:paraId="1EE2E172" w14:textId="77777777"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p>
        </w:tc>
      </w:tr>
      <w:tr w:rsidR="0023114F" w:rsidRPr="002E35E1" w14:paraId="1DC0FC8E" w14:textId="77777777" w:rsidTr="00EA043D">
        <w:trPr>
          <w:trHeight w:val="240"/>
        </w:trPr>
        <w:tc>
          <w:tcPr>
            <w:tcW w:w="5954" w:type="dxa"/>
            <w:shd w:val="clear" w:color="auto" w:fill="auto"/>
          </w:tcPr>
          <w:p w14:paraId="04CFD560"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Número de mujeres embarazadas atendidas en consulta prenatal</w:t>
            </w:r>
          </w:p>
        </w:tc>
        <w:tc>
          <w:tcPr>
            <w:tcW w:w="1416" w:type="dxa"/>
            <w:shd w:val="clear" w:color="auto" w:fill="auto"/>
            <w:vAlign w:val="bottom"/>
          </w:tcPr>
          <w:p w14:paraId="34398571" w14:textId="0F7B2F90"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380</w:t>
            </w:r>
            <w:r w:rsidR="002E35E1">
              <w:rPr>
                <w:sz w:val="18"/>
              </w:rPr>
              <w:t xml:space="preserve"> </w:t>
            </w:r>
            <w:r w:rsidRPr="002E35E1">
              <w:rPr>
                <w:sz w:val="18"/>
              </w:rPr>
              <w:t>824</w:t>
            </w:r>
          </w:p>
        </w:tc>
      </w:tr>
      <w:tr w:rsidR="0023114F" w:rsidRPr="002E35E1" w14:paraId="06023CCF" w14:textId="77777777" w:rsidTr="00EA043D">
        <w:trPr>
          <w:trHeight w:val="240"/>
        </w:trPr>
        <w:tc>
          <w:tcPr>
            <w:tcW w:w="5954" w:type="dxa"/>
            <w:shd w:val="clear" w:color="auto" w:fill="auto"/>
          </w:tcPr>
          <w:p w14:paraId="0FA58621"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Número de mujeres embarazadas atendidas en consulta prenatal que recibieron asesoramiento antes de someterse a las pruebas</w:t>
            </w:r>
          </w:p>
        </w:tc>
        <w:tc>
          <w:tcPr>
            <w:tcW w:w="1416" w:type="dxa"/>
            <w:shd w:val="clear" w:color="auto" w:fill="auto"/>
            <w:vAlign w:val="bottom"/>
          </w:tcPr>
          <w:p w14:paraId="5C175419" w14:textId="36D051DA"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358</w:t>
            </w:r>
            <w:r w:rsidR="002E35E1">
              <w:rPr>
                <w:sz w:val="18"/>
              </w:rPr>
              <w:t xml:space="preserve"> </w:t>
            </w:r>
            <w:r w:rsidRPr="002E35E1">
              <w:rPr>
                <w:sz w:val="18"/>
              </w:rPr>
              <w:t>611</w:t>
            </w:r>
          </w:p>
        </w:tc>
      </w:tr>
      <w:tr w:rsidR="0023114F" w:rsidRPr="002E35E1" w14:paraId="73CEAF6E" w14:textId="77777777" w:rsidTr="00EA043D">
        <w:trPr>
          <w:trHeight w:val="240"/>
        </w:trPr>
        <w:tc>
          <w:tcPr>
            <w:tcW w:w="5954" w:type="dxa"/>
            <w:tcBorders>
              <w:bottom w:val="single" w:sz="12" w:space="0" w:color="auto"/>
            </w:tcBorders>
            <w:shd w:val="clear" w:color="auto" w:fill="auto"/>
          </w:tcPr>
          <w:p w14:paraId="1EE3746B" w14:textId="6DED77AF"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Número de mujeres embarazadas atendidas en consulta prenatal sometidas a</w:t>
            </w:r>
            <w:r w:rsidR="00EA043D">
              <w:rPr>
                <w:sz w:val="18"/>
              </w:rPr>
              <w:t> </w:t>
            </w:r>
            <w:r w:rsidRPr="002E35E1">
              <w:rPr>
                <w:sz w:val="18"/>
              </w:rPr>
              <w:t>pruebas de detección</w:t>
            </w:r>
          </w:p>
        </w:tc>
        <w:tc>
          <w:tcPr>
            <w:tcW w:w="1416" w:type="dxa"/>
            <w:tcBorders>
              <w:bottom w:val="single" w:sz="12" w:space="0" w:color="auto"/>
            </w:tcBorders>
            <w:shd w:val="clear" w:color="auto" w:fill="auto"/>
            <w:vAlign w:val="bottom"/>
          </w:tcPr>
          <w:p w14:paraId="16F5EE96" w14:textId="7CA183C1"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296</w:t>
            </w:r>
            <w:r w:rsidR="002E35E1">
              <w:rPr>
                <w:sz w:val="18"/>
              </w:rPr>
              <w:t xml:space="preserve"> </w:t>
            </w:r>
            <w:r w:rsidRPr="002E35E1">
              <w:rPr>
                <w:sz w:val="18"/>
              </w:rPr>
              <w:t>502</w:t>
            </w:r>
          </w:p>
        </w:tc>
      </w:tr>
    </w:tbl>
    <w:p w14:paraId="5B2CFEFA" w14:textId="77777777" w:rsidR="0023114F" w:rsidRPr="0023114F" w:rsidRDefault="0023114F" w:rsidP="0023114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96"/>
        <w:gridCol w:w="1274"/>
      </w:tblGrid>
      <w:tr w:rsidR="0023114F" w:rsidRPr="002E35E1" w14:paraId="6F681583" w14:textId="77777777" w:rsidTr="0090424E">
        <w:trPr>
          <w:trHeight w:val="240"/>
          <w:tblHeader/>
        </w:trPr>
        <w:tc>
          <w:tcPr>
            <w:tcW w:w="6096" w:type="dxa"/>
            <w:tcBorders>
              <w:top w:val="single" w:sz="4" w:space="0" w:color="auto"/>
              <w:bottom w:val="single" w:sz="12" w:space="0" w:color="auto"/>
            </w:tcBorders>
            <w:shd w:val="clear" w:color="auto" w:fill="auto"/>
            <w:vAlign w:val="bottom"/>
          </w:tcPr>
          <w:p w14:paraId="683EABF0" w14:textId="77777777" w:rsidR="0023114F" w:rsidRPr="002E35E1" w:rsidRDefault="0023114F" w:rsidP="002E35E1">
            <w:pPr>
              <w:pStyle w:val="SingleTxtG"/>
              <w:tabs>
                <w:tab w:val="clear" w:pos="1701"/>
                <w:tab w:val="clear" w:pos="2268"/>
                <w:tab w:val="clear" w:pos="2835"/>
              </w:tabs>
              <w:spacing w:before="80" w:after="80" w:line="200" w:lineRule="exact"/>
              <w:ind w:left="0" w:right="0"/>
              <w:jc w:val="left"/>
              <w:rPr>
                <w:i/>
                <w:sz w:val="16"/>
              </w:rPr>
            </w:pPr>
            <w:r w:rsidRPr="002E35E1">
              <w:rPr>
                <w:i/>
                <w:iCs/>
                <w:sz w:val="16"/>
              </w:rPr>
              <w:t>Datos de la atención médica/Indicadores</w:t>
            </w:r>
          </w:p>
        </w:tc>
        <w:tc>
          <w:tcPr>
            <w:tcW w:w="1274" w:type="dxa"/>
            <w:tcBorders>
              <w:top w:val="single" w:sz="4" w:space="0" w:color="auto"/>
              <w:bottom w:val="single" w:sz="12" w:space="0" w:color="auto"/>
            </w:tcBorders>
            <w:shd w:val="clear" w:color="auto" w:fill="auto"/>
            <w:vAlign w:val="bottom"/>
          </w:tcPr>
          <w:p w14:paraId="4756FE56" w14:textId="77777777" w:rsidR="0023114F" w:rsidRPr="002E35E1" w:rsidRDefault="0023114F" w:rsidP="002E35E1">
            <w:pPr>
              <w:pStyle w:val="SingleTxtG"/>
              <w:tabs>
                <w:tab w:val="clear" w:pos="1701"/>
                <w:tab w:val="clear" w:pos="2268"/>
                <w:tab w:val="clear" w:pos="2835"/>
              </w:tabs>
              <w:spacing w:before="80" w:after="80" w:line="200" w:lineRule="exact"/>
              <w:ind w:left="113" w:right="28"/>
              <w:jc w:val="right"/>
              <w:rPr>
                <w:i/>
                <w:sz w:val="16"/>
              </w:rPr>
            </w:pPr>
            <w:r w:rsidRPr="002E35E1">
              <w:rPr>
                <w:i/>
                <w:iCs/>
                <w:sz w:val="16"/>
              </w:rPr>
              <w:t>Resultados</w:t>
            </w:r>
          </w:p>
        </w:tc>
      </w:tr>
      <w:tr w:rsidR="0023114F" w:rsidRPr="002E35E1" w14:paraId="7741C4E3" w14:textId="77777777" w:rsidTr="0090424E">
        <w:trPr>
          <w:trHeight w:val="240"/>
        </w:trPr>
        <w:tc>
          <w:tcPr>
            <w:tcW w:w="6096" w:type="dxa"/>
            <w:tcBorders>
              <w:top w:val="single" w:sz="12" w:space="0" w:color="auto"/>
            </w:tcBorders>
            <w:shd w:val="clear" w:color="auto" w:fill="auto"/>
          </w:tcPr>
          <w:p w14:paraId="070E2E7E"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Número de centros de atención</w:t>
            </w:r>
          </w:p>
        </w:tc>
        <w:tc>
          <w:tcPr>
            <w:tcW w:w="1274" w:type="dxa"/>
            <w:tcBorders>
              <w:top w:val="single" w:sz="12" w:space="0" w:color="auto"/>
            </w:tcBorders>
            <w:shd w:val="clear" w:color="auto" w:fill="auto"/>
            <w:vAlign w:val="bottom"/>
          </w:tcPr>
          <w:p w14:paraId="461A3A77" w14:textId="77777777"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96</w:t>
            </w:r>
          </w:p>
        </w:tc>
      </w:tr>
      <w:tr w:rsidR="0023114F" w:rsidRPr="002E35E1" w14:paraId="2B58EB2A" w14:textId="77777777" w:rsidTr="0090424E">
        <w:trPr>
          <w:trHeight w:val="240"/>
        </w:trPr>
        <w:tc>
          <w:tcPr>
            <w:tcW w:w="6096" w:type="dxa"/>
            <w:shd w:val="clear" w:color="auto" w:fill="auto"/>
          </w:tcPr>
          <w:p w14:paraId="312B3A9E"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total de </w:t>
            </w:r>
            <w:proofErr w:type="spellStart"/>
            <w:r w:rsidRPr="002E35E1">
              <w:rPr>
                <w:sz w:val="18"/>
              </w:rPr>
              <w:t>PVV</w:t>
            </w:r>
            <w:proofErr w:type="spellEnd"/>
            <w:r w:rsidRPr="002E35E1">
              <w:rPr>
                <w:sz w:val="18"/>
              </w:rPr>
              <w:t xml:space="preserve"> (adultos) que recibieron tratamiento </w:t>
            </w:r>
            <w:proofErr w:type="spellStart"/>
            <w:r w:rsidRPr="002E35E1">
              <w:rPr>
                <w:sz w:val="18"/>
              </w:rPr>
              <w:t>antirretrovírico</w:t>
            </w:r>
            <w:proofErr w:type="spellEnd"/>
          </w:p>
        </w:tc>
        <w:tc>
          <w:tcPr>
            <w:tcW w:w="1274" w:type="dxa"/>
            <w:shd w:val="clear" w:color="auto" w:fill="auto"/>
            <w:vAlign w:val="bottom"/>
          </w:tcPr>
          <w:p w14:paraId="62748681" w14:textId="072A9474"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49</w:t>
            </w:r>
            <w:r w:rsidR="002E35E1">
              <w:rPr>
                <w:sz w:val="18"/>
              </w:rPr>
              <w:t xml:space="preserve"> </w:t>
            </w:r>
            <w:r w:rsidRPr="002E35E1">
              <w:rPr>
                <w:sz w:val="18"/>
              </w:rPr>
              <w:t>786</w:t>
            </w:r>
          </w:p>
        </w:tc>
      </w:tr>
      <w:tr w:rsidR="0023114F" w:rsidRPr="002E35E1" w14:paraId="703AA23F" w14:textId="77777777" w:rsidTr="0090424E">
        <w:trPr>
          <w:trHeight w:val="240"/>
        </w:trPr>
        <w:tc>
          <w:tcPr>
            <w:tcW w:w="6096" w:type="dxa"/>
            <w:shd w:val="clear" w:color="auto" w:fill="auto"/>
          </w:tcPr>
          <w:p w14:paraId="0D427E1B"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total de </w:t>
            </w:r>
            <w:proofErr w:type="spellStart"/>
            <w:r w:rsidRPr="002E35E1">
              <w:rPr>
                <w:sz w:val="18"/>
              </w:rPr>
              <w:t>PVV</w:t>
            </w:r>
            <w:proofErr w:type="spellEnd"/>
            <w:r w:rsidRPr="002E35E1">
              <w:rPr>
                <w:sz w:val="18"/>
              </w:rPr>
              <w:t xml:space="preserve"> (niños) que recibieron tratamiento </w:t>
            </w:r>
            <w:proofErr w:type="spellStart"/>
            <w:r w:rsidRPr="002E35E1">
              <w:rPr>
                <w:sz w:val="18"/>
              </w:rPr>
              <w:t>antirretrovírico</w:t>
            </w:r>
            <w:proofErr w:type="spellEnd"/>
          </w:p>
        </w:tc>
        <w:tc>
          <w:tcPr>
            <w:tcW w:w="1274" w:type="dxa"/>
            <w:shd w:val="clear" w:color="auto" w:fill="auto"/>
            <w:vAlign w:val="bottom"/>
          </w:tcPr>
          <w:p w14:paraId="4AEC8F19" w14:textId="68247118"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2</w:t>
            </w:r>
            <w:r w:rsidR="002E35E1">
              <w:rPr>
                <w:sz w:val="18"/>
              </w:rPr>
              <w:t xml:space="preserve"> </w:t>
            </w:r>
            <w:r w:rsidRPr="002E35E1">
              <w:rPr>
                <w:sz w:val="18"/>
              </w:rPr>
              <w:t>082</w:t>
            </w:r>
          </w:p>
        </w:tc>
      </w:tr>
      <w:tr w:rsidR="0023114F" w:rsidRPr="002E35E1" w14:paraId="7EFBB3A1" w14:textId="77777777" w:rsidTr="0090424E">
        <w:trPr>
          <w:trHeight w:val="240"/>
        </w:trPr>
        <w:tc>
          <w:tcPr>
            <w:tcW w:w="6096" w:type="dxa"/>
            <w:shd w:val="clear" w:color="auto" w:fill="auto"/>
          </w:tcPr>
          <w:p w14:paraId="146F47DF"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(adultos y niños) en tratamiento </w:t>
            </w:r>
            <w:proofErr w:type="spellStart"/>
            <w:r w:rsidRPr="002E35E1">
              <w:rPr>
                <w:sz w:val="18"/>
              </w:rPr>
              <w:t>antirretrovírico</w:t>
            </w:r>
            <w:proofErr w:type="spellEnd"/>
            <w:r w:rsidRPr="002E35E1">
              <w:rPr>
                <w:sz w:val="18"/>
              </w:rPr>
              <w:t xml:space="preserve"> a finales de 2017</w:t>
            </w:r>
          </w:p>
        </w:tc>
        <w:tc>
          <w:tcPr>
            <w:tcW w:w="1274" w:type="dxa"/>
            <w:shd w:val="clear" w:color="auto" w:fill="auto"/>
            <w:vAlign w:val="bottom"/>
          </w:tcPr>
          <w:p w14:paraId="0C24E898" w14:textId="5F0B2059"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51</w:t>
            </w:r>
            <w:r w:rsidR="002E35E1">
              <w:rPr>
                <w:sz w:val="18"/>
              </w:rPr>
              <w:t xml:space="preserve"> </w:t>
            </w:r>
            <w:r w:rsidRPr="002E35E1">
              <w:rPr>
                <w:sz w:val="18"/>
              </w:rPr>
              <w:t>868</w:t>
            </w:r>
          </w:p>
        </w:tc>
      </w:tr>
      <w:tr w:rsidR="0023114F" w:rsidRPr="002E35E1" w14:paraId="3B010031" w14:textId="77777777" w:rsidTr="0090424E">
        <w:trPr>
          <w:trHeight w:val="240"/>
        </w:trPr>
        <w:tc>
          <w:tcPr>
            <w:tcW w:w="6096" w:type="dxa"/>
            <w:shd w:val="clear" w:color="auto" w:fill="auto"/>
          </w:tcPr>
          <w:p w14:paraId="19273255"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nuevas </w:t>
            </w:r>
            <w:proofErr w:type="spellStart"/>
            <w:r w:rsidRPr="002E35E1">
              <w:rPr>
                <w:sz w:val="18"/>
              </w:rPr>
              <w:t>PVV</w:t>
            </w:r>
            <w:proofErr w:type="spellEnd"/>
            <w:r w:rsidRPr="002E35E1">
              <w:rPr>
                <w:sz w:val="18"/>
              </w:rPr>
              <w:t xml:space="preserve"> (adultos y niños) inscritas como pacientes y atendidas</w:t>
            </w:r>
          </w:p>
        </w:tc>
        <w:tc>
          <w:tcPr>
            <w:tcW w:w="1274" w:type="dxa"/>
            <w:shd w:val="clear" w:color="auto" w:fill="auto"/>
            <w:vAlign w:val="bottom"/>
          </w:tcPr>
          <w:p w14:paraId="0FC2B0B0" w14:textId="10127721"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10</w:t>
            </w:r>
            <w:r w:rsidR="002E35E1">
              <w:rPr>
                <w:sz w:val="18"/>
              </w:rPr>
              <w:t xml:space="preserve"> </w:t>
            </w:r>
            <w:r w:rsidRPr="002E35E1">
              <w:rPr>
                <w:sz w:val="18"/>
              </w:rPr>
              <w:t>282</w:t>
            </w:r>
          </w:p>
        </w:tc>
      </w:tr>
      <w:tr w:rsidR="0023114F" w:rsidRPr="002E35E1" w14:paraId="0269A3F5" w14:textId="77777777" w:rsidTr="0090424E">
        <w:trPr>
          <w:trHeight w:val="240"/>
        </w:trPr>
        <w:tc>
          <w:tcPr>
            <w:tcW w:w="6096" w:type="dxa"/>
            <w:shd w:val="clear" w:color="auto" w:fill="auto"/>
          </w:tcPr>
          <w:p w14:paraId="307130BE"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(adultos y niños) fallecidas</w:t>
            </w:r>
          </w:p>
        </w:tc>
        <w:tc>
          <w:tcPr>
            <w:tcW w:w="1274" w:type="dxa"/>
            <w:shd w:val="clear" w:color="auto" w:fill="auto"/>
            <w:vAlign w:val="bottom"/>
          </w:tcPr>
          <w:p w14:paraId="0167B3CE" w14:textId="77777777"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875</w:t>
            </w:r>
          </w:p>
        </w:tc>
      </w:tr>
      <w:tr w:rsidR="0023114F" w:rsidRPr="002E35E1" w14:paraId="55015C1A" w14:textId="77777777" w:rsidTr="0090424E">
        <w:trPr>
          <w:trHeight w:val="240"/>
        </w:trPr>
        <w:tc>
          <w:tcPr>
            <w:tcW w:w="6096" w:type="dxa"/>
            <w:shd w:val="clear" w:color="auto" w:fill="auto"/>
          </w:tcPr>
          <w:p w14:paraId="29C3915F"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(adultos y niños) a las que no se pudo hacer un seguimiento</w:t>
            </w:r>
          </w:p>
        </w:tc>
        <w:tc>
          <w:tcPr>
            <w:tcW w:w="1274" w:type="dxa"/>
            <w:shd w:val="clear" w:color="auto" w:fill="auto"/>
            <w:vAlign w:val="bottom"/>
          </w:tcPr>
          <w:p w14:paraId="4EACC4A9" w14:textId="1A23529A"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2</w:t>
            </w:r>
            <w:r w:rsidR="002E35E1">
              <w:rPr>
                <w:sz w:val="18"/>
              </w:rPr>
              <w:t xml:space="preserve"> </w:t>
            </w:r>
            <w:r w:rsidRPr="002E35E1">
              <w:rPr>
                <w:sz w:val="18"/>
              </w:rPr>
              <w:t>733</w:t>
            </w:r>
          </w:p>
        </w:tc>
      </w:tr>
      <w:tr w:rsidR="0023114F" w:rsidRPr="002E35E1" w14:paraId="1CD6C0D5" w14:textId="77777777" w:rsidTr="0090424E">
        <w:trPr>
          <w:trHeight w:val="240"/>
        </w:trPr>
        <w:tc>
          <w:tcPr>
            <w:tcW w:w="6096" w:type="dxa"/>
            <w:shd w:val="clear" w:color="auto" w:fill="auto"/>
          </w:tcPr>
          <w:p w14:paraId="3037255E"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(adultos y niños) en tratamiento </w:t>
            </w:r>
            <w:proofErr w:type="spellStart"/>
            <w:r w:rsidRPr="002E35E1">
              <w:rPr>
                <w:sz w:val="18"/>
              </w:rPr>
              <w:t>antirretrovírico</w:t>
            </w:r>
            <w:proofErr w:type="spellEnd"/>
            <w:r w:rsidRPr="002E35E1">
              <w:rPr>
                <w:sz w:val="18"/>
              </w:rPr>
              <w:t xml:space="preserve"> de segunda línea</w:t>
            </w:r>
          </w:p>
        </w:tc>
        <w:tc>
          <w:tcPr>
            <w:tcW w:w="1274" w:type="dxa"/>
            <w:shd w:val="clear" w:color="auto" w:fill="auto"/>
            <w:vAlign w:val="bottom"/>
          </w:tcPr>
          <w:p w14:paraId="4EA14B68" w14:textId="77777777"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633</w:t>
            </w:r>
          </w:p>
        </w:tc>
      </w:tr>
      <w:tr w:rsidR="0023114F" w:rsidRPr="002E35E1" w14:paraId="2147FDFB" w14:textId="77777777" w:rsidTr="0090424E">
        <w:trPr>
          <w:trHeight w:val="240"/>
        </w:trPr>
        <w:tc>
          <w:tcPr>
            <w:tcW w:w="6096" w:type="dxa"/>
            <w:shd w:val="clear" w:color="auto" w:fill="auto"/>
          </w:tcPr>
          <w:p w14:paraId="75B05C01"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(adultos y niños) en tratamiento profiláctico con cotrimoxazol</w:t>
            </w:r>
          </w:p>
        </w:tc>
        <w:tc>
          <w:tcPr>
            <w:tcW w:w="1274" w:type="dxa"/>
            <w:shd w:val="clear" w:color="auto" w:fill="auto"/>
            <w:vAlign w:val="bottom"/>
          </w:tcPr>
          <w:p w14:paraId="09C68E26" w14:textId="0EA0C5C3"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39</w:t>
            </w:r>
            <w:r w:rsidR="002E35E1">
              <w:rPr>
                <w:sz w:val="18"/>
              </w:rPr>
              <w:t xml:space="preserve"> </w:t>
            </w:r>
            <w:r w:rsidRPr="002E35E1">
              <w:rPr>
                <w:sz w:val="18"/>
              </w:rPr>
              <w:t>436</w:t>
            </w:r>
          </w:p>
        </w:tc>
      </w:tr>
      <w:tr w:rsidR="0023114F" w:rsidRPr="002E35E1" w14:paraId="2BF8AB4F" w14:textId="77777777" w:rsidTr="0090424E">
        <w:trPr>
          <w:trHeight w:val="240"/>
        </w:trPr>
        <w:tc>
          <w:tcPr>
            <w:tcW w:w="6096" w:type="dxa"/>
            <w:shd w:val="clear" w:color="auto" w:fill="auto"/>
          </w:tcPr>
          <w:p w14:paraId="61E7462C"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(adultos y niños) en tratamiento profiláctico con isoniazida</w:t>
            </w:r>
          </w:p>
        </w:tc>
        <w:tc>
          <w:tcPr>
            <w:tcW w:w="1274" w:type="dxa"/>
            <w:shd w:val="clear" w:color="auto" w:fill="auto"/>
            <w:vAlign w:val="bottom"/>
          </w:tcPr>
          <w:p w14:paraId="007BE479" w14:textId="5C4C2F7B"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1</w:t>
            </w:r>
            <w:r w:rsidR="002E35E1">
              <w:rPr>
                <w:sz w:val="18"/>
              </w:rPr>
              <w:t xml:space="preserve"> </w:t>
            </w:r>
            <w:r w:rsidRPr="002E35E1">
              <w:rPr>
                <w:sz w:val="18"/>
              </w:rPr>
              <w:t>151</w:t>
            </w:r>
          </w:p>
        </w:tc>
      </w:tr>
      <w:tr w:rsidR="0023114F" w:rsidRPr="002E35E1" w14:paraId="25115406" w14:textId="77777777" w:rsidTr="0090424E">
        <w:trPr>
          <w:trHeight w:val="240"/>
        </w:trPr>
        <w:tc>
          <w:tcPr>
            <w:tcW w:w="6096" w:type="dxa"/>
            <w:shd w:val="clear" w:color="auto" w:fill="auto"/>
          </w:tcPr>
          <w:p w14:paraId="7DD0B5C3"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a las que se hizo la prueba de la tuberculosis</w:t>
            </w:r>
          </w:p>
        </w:tc>
        <w:tc>
          <w:tcPr>
            <w:tcW w:w="1274" w:type="dxa"/>
            <w:shd w:val="clear" w:color="auto" w:fill="auto"/>
            <w:vAlign w:val="bottom"/>
          </w:tcPr>
          <w:p w14:paraId="4AD9EACB" w14:textId="66945D18"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10</w:t>
            </w:r>
            <w:r w:rsidR="002E35E1">
              <w:rPr>
                <w:sz w:val="18"/>
              </w:rPr>
              <w:t xml:space="preserve"> </w:t>
            </w:r>
            <w:r w:rsidRPr="002E35E1">
              <w:rPr>
                <w:sz w:val="18"/>
              </w:rPr>
              <w:t>887</w:t>
            </w:r>
          </w:p>
        </w:tc>
      </w:tr>
      <w:tr w:rsidR="0023114F" w:rsidRPr="002E35E1" w14:paraId="3B8ED331" w14:textId="77777777" w:rsidTr="0090424E">
        <w:trPr>
          <w:trHeight w:val="240"/>
        </w:trPr>
        <w:tc>
          <w:tcPr>
            <w:tcW w:w="6096" w:type="dxa"/>
            <w:shd w:val="clear" w:color="auto" w:fill="auto"/>
          </w:tcPr>
          <w:p w14:paraId="24D141B3"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que dieron positivo en la prueba de la tuberculosis</w:t>
            </w:r>
          </w:p>
        </w:tc>
        <w:tc>
          <w:tcPr>
            <w:tcW w:w="1274" w:type="dxa"/>
            <w:shd w:val="clear" w:color="auto" w:fill="auto"/>
            <w:vAlign w:val="bottom"/>
          </w:tcPr>
          <w:p w14:paraId="0AD22980" w14:textId="58AEDD4A"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1</w:t>
            </w:r>
            <w:r w:rsidR="002E35E1">
              <w:rPr>
                <w:sz w:val="18"/>
              </w:rPr>
              <w:t xml:space="preserve"> </w:t>
            </w:r>
            <w:r w:rsidRPr="002E35E1">
              <w:rPr>
                <w:sz w:val="18"/>
              </w:rPr>
              <w:t>199</w:t>
            </w:r>
          </w:p>
        </w:tc>
      </w:tr>
      <w:tr w:rsidR="0023114F" w:rsidRPr="002E35E1" w14:paraId="5D0F7F88" w14:textId="77777777" w:rsidTr="0090424E">
        <w:trPr>
          <w:trHeight w:val="240"/>
        </w:trPr>
        <w:tc>
          <w:tcPr>
            <w:tcW w:w="6096" w:type="dxa"/>
            <w:shd w:val="clear" w:color="auto" w:fill="auto"/>
          </w:tcPr>
          <w:p w14:paraId="7148C169" w14:textId="77777777"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que comenzaron un tratamiento contra la tuberculosis</w:t>
            </w:r>
          </w:p>
        </w:tc>
        <w:tc>
          <w:tcPr>
            <w:tcW w:w="1274" w:type="dxa"/>
            <w:shd w:val="clear" w:color="auto" w:fill="auto"/>
            <w:vAlign w:val="bottom"/>
          </w:tcPr>
          <w:p w14:paraId="0F30C558" w14:textId="21591891"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1</w:t>
            </w:r>
            <w:r w:rsidR="002E35E1">
              <w:rPr>
                <w:sz w:val="18"/>
              </w:rPr>
              <w:t xml:space="preserve"> </w:t>
            </w:r>
            <w:r w:rsidRPr="002E35E1">
              <w:rPr>
                <w:sz w:val="18"/>
              </w:rPr>
              <w:t>060</w:t>
            </w:r>
          </w:p>
        </w:tc>
      </w:tr>
      <w:tr w:rsidR="0023114F" w:rsidRPr="002E35E1" w14:paraId="7487EFD5" w14:textId="77777777" w:rsidTr="0090424E">
        <w:trPr>
          <w:trHeight w:val="240"/>
        </w:trPr>
        <w:tc>
          <w:tcPr>
            <w:tcW w:w="6096" w:type="dxa"/>
            <w:shd w:val="clear" w:color="auto" w:fill="auto"/>
          </w:tcPr>
          <w:p w14:paraId="369C77F2" w14:textId="1E86E5F6"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con tratamiento </w:t>
            </w:r>
            <w:proofErr w:type="spellStart"/>
            <w:r w:rsidRPr="002E35E1">
              <w:rPr>
                <w:sz w:val="18"/>
              </w:rPr>
              <w:t>antirretrovírico</w:t>
            </w:r>
            <w:proofErr w:type="spellEnd"/>
            <w:r w:rsidRPr="002E35E1">
              <w:rPr>
                <w:sz w:val="18"/>
              </w:rPr>
              <w:t xml:space="preserve"> en las que disminuyó la</w:t>
            </w:r>
            <w:r w:rsidR="0090424E">
              <w:rPr>
                <w:sz w:val="18"/>
              </w:rPr>
              <w:t> </w:t>
            </w:r>
            <w:r w:rsidRPr="002E35E1">
              <w:rPr>
                <w:sz w:val="18"/>
              </w:rPr>
              <w:t>concentración vírica</w:t>
            </w:r>
          </w:p>
        </w:tc>
        <w:tc>
          <w:tcPr>
            <w:tcW w:w="1274" w:type="dxa"/>
            <w:shd w:val="clear" w:color="auto" w:fill="auto"/>
            <w:vAlign w:val="bottom"/>
          </w:tcPr>
          <w:p w14:paraId="2BB25C34" w14:textId="727D21DA"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1</w:t>
            </w:r>
            <w:r w:rsidR="002E35E1">
              <w:rPr>
                <w:sz w:val="18"/>
              </w:rPr>
              <w:t xml:space="preserve"> </w:t>
            </w:r>
            <w:r w:rsidRPr="002E35E1">
              <w:rPr>
                <w:sz w:val="18"/>
              </w:rPr>
              <w:t>029</w:t>
            </w:r>
          </w:p>
        </w:tc>
      </w:tr>
      <w:tr w:rsidR="0023114F" w:rsidRPr="002E35E1" w14:paraId="502DFE1C" w14:textId="77777777" w:rsidTr="0090424E">
        <w:trPr>
          <w:trHeight w:val="240"/>
        </w:trPr>
        <w:tc>
          <w:tcPr>
            <w:tcW w:w="6096" w:type="dxa"/>
            <w:tcBorders>
              <w:bottom w:val="single" w:sz="12" w:space="0" w:color="auto"/>
            </w:tcBorders>
            <w:shd w:val="clear" w:color="auto" w:fill="auto"/>
          </w:tcPr>
          <w:p w14:paraId="1E08C062" w14:textId="4446AD96" w:rsidR="0023114F" w:rsidRPr="002E35E1" w:rsidRDefault="0023114F" w:rsidP="002E35E1">
            <w:pPr>
              <w:pStyle w:val="SingleTxtG"/>
              <w:tabs>
                <w:tab w:val="clear" w:pos="1701"/>
                <w:tab w:val="clear" w:pos="2268"/>
                <w:tab w:val="clear" w:pos="2835"/>
              </w:tabs>
              <w:spacing w:before="40" w:after="40" w:line="220" w:lineRule="exact"/>
              <w:ind w:left="0" w:right="0"/>
              <w:jc w:val="left"/>
              <w:rPr>
                <w:sz w:val="18"/>
              </w:rPr>
            </w:pPr>
            <w:r w:rsidRPr="002E35E1">
              <w:rPr>
                <w:sz w:val="18"/>
              </w:rPr>
              <w:t xml:space="preserve">Número de </w:t>
            </w:r>
            <w:proofErr w:type="spellStart"/>
            <w:r w:rsidRPr="002E35E1">
              <w:rPr>
                <w:sz w:val="18"/>
              </w:rPr>
              <w:t>PVV</w:t>
            </w:r>
            <w:proofErr w:type="spellEnd"/>
            <w:r w:rsidRPr="002E35E1">
              <w:rPr>
                <w:sz w:val="18"/>
              </w:rPr>
              <w:t xml:space="preserve"> con tratamiento </w:t>
            </w:r>
            <w:proofErr w:type="spellStart"/>
            <w:r w:rsidRPr="002E35E1">
              <w:rPr>
                <w:sz w:val="18"/>
              </w:rPr>
              <w:t>antirretrovírico</w:t>
            </w:r>
            <w:proofErr w:type="spellEnd"/>
            <w:r w:rsidRPr="002E35E1">
              <w:rPr>
                <w:sz w:val="18"/>
              </w:rPr>
              <w:t xml:space="preserve"> en las que la concentración vírica</w:t>
            </w:r>
            <w:r w:rsidR="0090424E">
              <w:rPr>
                <w:sz w:val="18"/>
              </w:rPr>
              <w:t> </w:t>
            </w:r>
            <w:r w:rsidRPr="002E35E1">
              <w:rPr>
                <w:sz w:val="18"/>
              </w:rPr>
              <w:t>fue indetectable (concentración vírica &lt; 1.000 copias/ml)</w:t>
            </w:r>
          </w:p>
        </w:tc>
        <w:tc>
          <w:tcPr>
            <w:tcW w:w="1274" w:type="dxa"/>
            <w:tcBorders>
              <w:bottom w:val="single" w:sz="12" w:space="0" w:color="auto"/>
            </w:tcBorders>
            <w:shd w:val="clear" w:color="auto" w:fill="auto"/>
            <w:vAlign w:val="bottom"/>
          </w:tcPr>
          <w:p w14:paraId="50C928C5" w14:textId="77777777" w:rsidR="0023114F" w:rsidRPr="002E35E1" w:rsidRDefault="0023114F" w:rsidP="002E35E1">
            <w:pPr>
              <w:pStyle w:val="SingleTxtG"/>
              <w:tabs>
                <w:tab w:val="clear" w:pos="1701"/>
                <w:tab w:val="clear" w:pos="2268"/>
                <w:tab w:val="clear" w:pos="2835"/>
              </w:tabs>
              <w:spacing w:before="40" w:after="40" w:line="220" w:lineRule="exact"/>
              <w:ind w:left="113" w:right="28"/>
              <w:jc w:val="right"/>
              <w:rPr>
                <w:sz w:val="18"/>
              </w:rPr>
            </w:pPr>
            <w:r w:rsidRPr="002E35E1">
              <w:rPr>
                <w:sz w:val="18"/>
              </w:rPr>
              <w:t>723</w:t>
            </w:r>
          </w:p>
        </w:tc>
      </w:tr>
    </w:tbl>
    <w:p w14:paraId="0F7A4B45" w14:textId="77777777" w:rsidR="0023114F" w:rsidRPr="0023114F" w:rsidRDefault="0023114F" w:rsidP="0023114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96"/>
        <w:gridCol w:w="1274"/>
      </w:tblGrid>
      <w:tr w:rsidR="0023114F" w:rsidRPr="00DF3F27" w14:paraId="4747FB69" w14:textId="77777777" w:rsidTr="004B0546">
        <w:trPr>
          <w:trHeight w:val="240"/>
          <w:tblHeader/>
        </w:trPr>
        <w:tc>
          <w:tcPr>
            <w:tcW w:w="6096" w:type="dxa"/>
            <w:tcBorders>
              <w:top w:val="single" w:sz="4" w:space="0" w:color="auto"/>
              <w:bottom w:val="single" w:sz="12" w:space="0" w:color="auto"/>
            </w:tcBorders>
            <w:shd w:val="clear" w:color="auto" w:fill="auto"/>
            <w:vAlign w:val="bottom"/>
          </w:tcPr>
          <w:p w14:paraId="61A65A66" w14:textId="77777777" w:rsidR="0023114F" w:rsidRPr="00DF3F27" w:rsidRDefault="0023114F" w:rsidP="00DF3F27">
            <w:pPr>
              <w:pStyle w:val="SingleTxtG"/>
              <w:tabs>
                <w:tab w:val="clear" w:pos="1701"/>
                <w:tab w:val="clear" w:pos="2268"/>
                <w:tab w:val="clear" w:pos="2835"/>
              </w:tabs>
              <w:spacing w:before="80" w:after="80" w:line="200" w:lineRule="exact"/>
              <w:ind w:left="0" w:right="0"/>
              <w:jc w:val="left"/>
              <w:rPr>
                <w:i/>
                <w:sz w:val="16"/>
              </w:rPr>
            </w:pPr>
            <w:r w:rsidRPr="00DF3F27">
              <w:rPr>
                <w:i/>
                <w:iCs/>
                <w:sz w:val="16"/>
              </w:rPr>
              <w:t>Datos de los centros de detección voluntaria/Indicadores</w:t>
            </w:r>
          </w:p>
        </w:tc>
        <w:tc>
          <w:tcPr>
            <w:tcW w:w="1274" w:type="dxa"/>
            <w:tcBorders>
              <w:top w:val="single" w:sz="4" w:space="0" w:color="auto"/>
              <w:bottom w:val="single" w:sz="12" w:space="0" w:color="auto"/>
            </w:tcBorders>
            <w:shd w:val="clear" w:color="auto" w:fill="auto"/>
            <w:vAlign w:val="bottom"/>
          </w:tcPr>
          <w:p w14:paraId="45E6EE12" w14:textId="77777777" w:rsidR="0023114F" w:rsidRPr="00DF3F27" w:rsidRDefault="0023114F" w:rsidP="004B0546">
            <w:pPr>
              <w:pStyle w:val="SingleTxtG"/>
              <w:tabs>
                <w:tab w:val="clear" w:pos="1701"/>
                <w:tab w:val="clear" w:pos="2268"/>
                <w:tab w:val="clear" w:pos="2835"/>
              </w:tabs>
              <w:spacing w:before="80" w:after="80" w:line="200" w:lineRule="exact"/>
              <w:ind w:left="113" w:right="28"/>
              <w:jc w:val="right"/>
              <w:rPr>
                <w:i/>
                <w:sz w:val="16"/>
              </w:rPr>
            </w:pPr>
            <w:r w:rsidRPr="00DF3F27">
              <w:rPr>
                <w:i/>
                <w:iCs/>
                <w:sz w:val="16"/>
              </w:rPr>
              <w:t>Resultados</w:t>
            </w:r>
          </w:p>
        </w:tc>
      </w:tr>
      <w:tr w:rsidR="0023114F" w:rsidRPr="00DF3F27" w14:paraId="4BAAECA3" w14:textId="77777777" w:rsidTr="004B0546">
        <w:trPr>
          <w:trHeight w:val="240"/>
        </w:trPr>
        <w:tc>
          <w:tcPr>
            <w:tcW w:w="6096" w:type="dxa"/>
            <w:tcBorders>
              <w:top w:val="single" w:sz="12" w:space="0" w:color="auto"/>
            </w:tcBorders>
            <w:shd w:val="clear" w:color="auto" w:fill="auto"/>
          </w:tcPr>
          <w:p w14:paraId="2F84C0F0"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Fallecimientos (niños y adultos)</w:t>
            </w:r>
          </w:p>
        </w:tc>
        <w:tc>
          <w:tcPr>
            <w:tcW w:w="1274" w:type="dxa"/>
            <w:tcBorders>
              <w:top w:val="single" w:sz="12" w:space="0" w:color="auto"/>
            </w:tcBorders>
            <w:shd w:val="clear" w:color="auto" w:fill="auto"/>
            <w:vAlign w:val="bottom"/>
          </w:tcPr>
          <w:p w14:paraId="12EA9035" w14:textId="77777777"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875</w:t>
            </w:r>
          </w:p>
        </w:tc>
      </w:tr>
      <w:tr w:rsidR="0023114F" w:rsidRPr="00DF3F27" w14:paraId="75A5456D" w14:textId="77777777" w:rsidTr="004B0546">
        <w:trPr>
          <w:trHeight w:val="240"/>
        </w:trPr>
        <w:tc>
          <w:tcPr>
            <w:tcW w:w="6096" w:type="dxa"/>
            <w:shd w:val="clear" w:color="auto" w:fill="auto"/>
          </w:tcPr>
          <w:p w14:paraId="77450992"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Número de centros de detección voluntaria</w:t>
            </w:r>
          </w:p>
        </w:tc>
        <w:tc>
          <w:tcPr>
            <w:tcW w:w="1274" w:type="dxa"/>
            <w:shd w:val="clear" w:color="auto" w:fill="auto"/>
            <w:vAlign w:val="bottom"/>
          </w:tcPr>
          <w:p w14:paraId="2E8D1682" w14:textId="77777777"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102</w:t>
            </w:r>
          </w:p>
        </w:tc>
      </w:tr>
      <w:tr w:rsidR="0023114F" w:rsidRPr="00DF3F27" w14:paraId="360F1E08" w14:textId="77777777" w:rsidTr="004B0546">
        <w:trPr>
          <w:trHeight w:val="240"/>
        </w:trPr>
        <w:tc>
          <w:tcPr>
            <w:tcW w:w="6096" w:type="dxa"/>
            <w:shd w:val="clear" w:color="auto" w:fill="auto"/>
          </w:tcPr>
          <w:p w14:paraId="60655C62"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Número de hombres asesorados y sometidos a pruebas de detección</w:t>
            </w:r>
          </w:p>
        </w:tc>
        <w:tc>
          <w:tcPr>
            <w:tcW w:w="1274" w:type="dxa"/>
            <w:shd w:val="clear" w:color="auto" w:fill="auto"/>
            <w:vAlign w:val="bottom"/>
          </w:tcPr>
          <w:p w14:paraId="2B960A1F" w14:textId="54802B31"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57</w:t>
            </w:r>
            <w:r w:rsidR="0090424E">
              <w:rPr>
                <w:sz w:val="18"/>
              </w:rPr>
              <w:t xml:space="preserve"> </w:t>
            </w:r>
            <w:r w:rsidRPr="00DF3F27">
              <w:rPr>
                <w:sz w:val="18"/>
              </w:rPr>
              <w:t>046</w:t>
            </w:r>
          </w:p>
        </w:tc>
      </w:tr>
      <w:tr w:rsidR="0023114F" w:rsidRPr="00DF3F27" w14:paraId="2F8A58CC" w14:textId="77777777" w:rsidTr="004B0546">
        <w:trPr>
          <w:trHeight w:val="240"/>
        </w:trPr>
        <w:tc>
          <w:tcPr>
            <w:tcW w:w="6096" w:type="dxa"/>
            <w:shd w:val="clear" w:color="auto" w:fill="auto"/>
          </w:tcPr>
          <w:p w14:paraId="7CFFD96B"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Número de mujeres asesoradas y sometidas a pruebas de detección</w:t>
            </w:r>
          </w:p>
        </w:tc>
        <w:tc>
          <w:tcPr>
            <w:tcW w:w="1274" w:type="dxa"/>
            <w:shd w:val="clear" w:color="auto" w:fill="auto"/>
            <w:vAlign w:val="bottom"/>
          </w:tcPr>
          <w:p w14:paraId="7E44C6C4" w14:textId="000A9F45"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70</w:t>
            </w:r>
            <w:r w:rsidR="0090424E">
              <w:rPr>
                <w:sz w:val="18"/>
              </w:rPr>
              <w:t xml:space="preserve"> </w:t>
            </w:r>
            <w:r w:rsidRPr="00DF3F27">
              <w:rPr>
                <w:sz w:val="18"/>
              </w:rPr>
              <w:t>087</w:t>
            </w:r>
          </w:p>
        </w:tc>
      </w:tr>
      <w:tr w:rsidR="0023114F" w:rsidRPr="00DF3F27" w14:paraId="60A80757" w14:textId="77777777" w:rsidTr="004B0546">
        <w:trPr>
          <w:trHeight w:val="240"/>
        </w:trPr>
        <w:tc>
          <w:tcPr>
            <w:tcW w:w="6096" w:type="dxa"/>
            <w:shd w:val="clear" w:color="auto" w:fill="auto"/>
          </w:tcPr>
          <w:p w14:paraId="697D4CDE" w14:textId="5C5D4AD3"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 xml:space="preserve">Número de personas asesoradas y sometidas a pruebas en los centros </w:t>
            </w:r>
            <w:r w:rsidR="004B0546">
              <w:rPr>
                <w:sz w:val="18"/>
              </w:rPr>
              <w:br/>
            </w:r>
            <w:r w:rsidRPr="00DF3F27">
              <w:rPr>
                <w:sz w:val="18"/>
              </w:rPr>
              <w:t>de detección voluntaria</w:t>
            </w:r>
          </w:p>
        </w:tc>
        <w:tc>
          <w:tcPr>
            <w:tcW w:w="1274" w:type="dxa"/>
            <w:shd w:val="clear" w:color="auto" w:fill="auto"/>
            <w:vAlign w:val="bottom"/>
          </w:tcPr>
          <w:p w14:paraId="06FADAC9" w14:textId="5D23B146"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130</w:t>
            </w:r>
            <w:r w:rsidR="0090424E">
              <w:rPr>
                <w:sz w:val="18"/>
              </w:rPr>
              <w:t xml:space="preserve"> </w:t>
            </w:r>
            <w:r w:rsidRPr="00DF3F27">
              <w:rPr>
                <w:sz w:val="18"/>
              </w:rPr>
              <w:t>352</w:t>
            </w:r>
          </w:p>
        </w:tc>
      </w:tr>
      <w:tr w:rsidR="0023114F" w:rsidRPr="00DF3F27" w14:paraId="22F971CA" w14:textId="77777777" w:rsidTr="004B0546">
        <w:trPr>
          <w:trHeight w:val="240"/>
        </w:trPr>
        <w:tc>
          <w:tcPr>
            <w:tcW w:w="6096" w:type="dxa"/>
            <w:shd w:val="clear" w:color="auto" w:fill="auto"/>
          </w:tcPr>
          <w:p w14:paraId="292E88E5"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 xml:space="preserve">Número de analíticas recogidas </w:t>
            </w:r>
          </w:p>
        </w:tc>
        <w:tc>
          <w:tcPr>
            <w:tcW w:w="1274" w:type="dxa"/>
            <w:shd w:val="clear" w:color="auto" w:fill="auto"/>
            <w:vAlign w:val="bottom"/>
          </w:tcPr>
          <w:p w14:paraId="79468F6E" w14:textId="75622363"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129</w:t>
            </w:r>
            <w:r w:rsidR="0090424E">
              <w:rPr>
                <w:sz w:val="18"/>
              </w:rPr>
              <w:t xml:space="preserve"> </w:t>
            </w:r>
            <w:r w:rsidRPr="00DF3F27">
              <w:rPr>
                <w:sz w:val="18"/>
              </w:rPr>
              <w:t>313</w:t>
            </w:r>
          </w:p>
        </w:tc>
      </w:tr>
      <w:tr w:rsidR="0023114F" w:rsidRPr="00DF3F27" w14:paraId="4B7F024C" w14:textId="77777777" w:rsidTr="004B0546">
        <w:trPr>
          <w:trHeight w:val="240"/>
        </w:trPr>
        <w:tc>
          <w:tcPr>
            <w:tcW w:w="6096" w:type="dxa"/>
            <w:shd w:val="clear" w:color="auto" w:fill="auto"/>
          </w:tcPr>
          <w:p w14:paraId="568F0B8D"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lastRenderedPageBreak/>
              <w:t>Número de personas que dieron positivo en las pruebas de detección del VIH</w:t>
            </w:r>
          </w:p>
        </w:tc>
        <w:tc>
          <w:tcPr>
            <w:tcW w:w="1274" w:type="dxa"/>
            <w:shd w:val="clear" w:color="auto" w:fill="auto"/>
            <w:vAlign w:val="bottom"/>
          </w:tcPr>
          <w:p w14:paraId="48BB10C4" w14:textId="5076C0C4"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10</w:t>
            </w:r>
            <w:r w:rsidR="0090424E">
              <w:rPr>
                <w:sz w:val="18"/>
              </w:rPr>
              <w:t xml:space="preserve"> </w:t>
            </w:r>
            <w:r w:rsidRPr="00DF3F27">
              <w:rPr>
                <w:sz w:val="18"/>
              </w:rPr>
              <w:t>753</w:t>
            </w:r>
          </w:p>
        </w:tc>
      </w:tr>
      <w:tr w:rsidR="0023114F" w:rsidRPr="00DF3F27" w14:paraId="5DF5CE91" w14:textId="77777777" w:rsidTr="004B0546">
        <w:trPr>
          <w:trHeight w:val="240"/>
        </w:trPr>
        <w:tc>
          <w:tcPr>
            <w:tcW w:w="6096" w:type="dxa"/>
            <w:shd w:val="clear" w:color="auto" w:fill="auto"/>
          </w:tcPr>
          <w:p w14:paraId="6288084E" w14:textId="77777777" w:rsidR="0023114F" w:rsidRPr="00DF3F27" w:rsidRDefault="0023114F" w:rsidP="00DF3F27">
            <w:pPr>
              <w:pStyle w:val="SingleTxtG"/>
              <w:tabs>
                <w:tab w:val="clear" w:pos="1701"/>
                <w:tab w:val="clear" w:pos="2268"/>
                <w:tab w:val="clear" w:pos="2835"/>
              </w:tabs>
              <w:spacing w:before="40" w:after="40" w:line="220" w:lineRule="exact"/>
              <w:ind w:left="0" w:right="0"/>
              <w:jc w:val="left"/>
              <w:rPr>
                <w:sz w:val="18"/>
              </w:rPr>
            </w:pPr>
            <w:r w:rsidRPr="00DF3F27">
              <w:rPr>
                <w:sz w:val="18"/>
              </w:rPr>
              <w:t>Número de bolsas de sangre recogidas</w:t>
            </w:r>
          </w:p>
        </w:tc>
        <w:tc>
          <w:tcPr>
            <w:tcW w:w="1274" w:type="dxa"/>
            <w:shd w:val="clear" w:color="auto" w:fill="auto"/>
            <w:vAlign w:val="bottom"/>
          </w:tcPr>
          <w:p w14:paraId="17B38B5B" w14:textId="55D25870"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74</w:t>
            </w:r>
            <w:r w:rsidR="0090424E">
              <w:rPr>
                <w:sz w:val="18"/>
              </w:rPr>
              <w:t xml:space="preserve"> </w:t>
            </w:r>
            <w:r w:rsidRPr="00DF3F27">
              <w:rPr>
                <w:sz w:val="18"/>
              </w:rPr>
              <w:t>199</w:t>
            </w:r>
          </w:p>
        </w:tc>
      </w:tr>
      <w:tr w:rsidR="0023114F" w:rsidRPr="00DF3F27" w14:paraId="73FF4C6A" w14:textId="77777777" w:rsidTr="004B0546">
        <w:trPr>
          <w:trHeight w:val="240"/>
        </w:trPr>
        <w:tc>
          <w:tcPr>
            <w:tcW w:w="6096" w:type="dxa"/>
            <w:tcBorders>
              <w:bottom w:val="single" w:sz="12" w:space="0" w:color="auto"/>
            </w:tcBorders>
            <w:shd w:val="clear" w:color="auto" w:fill="auto"/>
          </w:tcPr>
          <w:p w14:paraId="3A026678" w14:textId="77777777" w:rsidR="0023114F" w:rsidRPr="004B0546" w:rsidRDefault="0023114F" w:rsidP="00DF3F27">
            <w:pPr>
              <w:pStyle w:val="SingleTxtG"/>
              <w:tabs>
                <w:tab w:val="clear" w:pos="1701"/>
                <w:tab w:val="clear" w:pos="2268"/>
                <w:tab w:val="clear" w:pos="2835"/>
              </w:tabs>
              <w:spacing w:before="40" w:after="40" w:line="220" w:lineRule="exact"/>
              <w:ind w:left="0" w:right="0"/>
              <w:jc w:val="left"/>
              <w:rPr>
                <w:spacing w:val="-1"/>
                <w:sz w:val="18"/>
              </w:rPr>
            </w:pPr>
            <w:r w:rsidRPr="004B0546">
              <w:rPr>
                <w:spacing w:val="-1"/>
                <w:sz w:val="18"/>
              </w:rPr>
              <w:t>Número de bolsas de sangre a las que se realizaron determinaciones de los cuatro marcadores</w:t>
            </w:r>
          </w:p>
        </w:tc>
        <w:tc>
          <w:tcPr>
            <w:tcW w:w="1274" w:type="dxa"/>
            <w:tcBorders>
              <w:bottom w:val="single" w:sz="12" w:space="0" w:color="auto"/>
            </w:tcBorders>
            <w:shd w:val="clear" w:color="auto" w:fill="auto"/>
            <w:vAlign w:val="bottom"/>
          </w:tcPr>
          <w:p w14:paraId="0921E29D" w14:textId="2EB70E3C" w:rsidR="0023114F" w:rsidRPr="00DF3F27" w:rsidRDefault="0023114F" w:rsidP="004B0546">
            <w:pPr>
              <w:pStyle w:val="SingleTxtG"/>
              <w:tabs>
                <w:tab w:val="clear" w:pos="1701"/>
                <w:tab w:val="clear" w:pos="2268"/>
                <w:tab w:val="clear" w:pos="2835"/>
              </w:tabs>
              <w:spacing w:before="40" w:after="40" w:line="220" w:lineRule="exact"/>
              <w:ind w:left="113" w:right="28"/>
              <w:jc w:val="right"/>
              <w:rPr>
                <w:sz w:val="18"/>
              </w:rPr>
            </w:pPr>
            <w:r w:rsidRPr="00DF3F27">
              <w:rPr>
                <w:sz w:val="18"/>
              </w:rPr>
              <w:t>59</w:t>
            </w:r>
            <w:r w:rsidR="0090424E">
              <w:rPr>
                <w:sz w:val="18"/>
              </w:rPr>
              <w:t xml:space="preserve"> </w:t>
            </w:r>
            <w:r w:rsidRPr="00DF3F27">
              <w:rPr>
                <w:sz w:val="18"/>
              </w:rPr>
              <w:t>223</w:t>
            </w:r>
          </w:p>
        </w:tc>
      </w:tr>
    </w:tbl>
    <w:p w14:paraId="2423853B" w14:textId="77777777" w:rsidR="0023114F" w:rsidRPr="0023114F" w:rsidRDefault="0023114F" w:rsidP="0023114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2267"/>
      </w:tblGrid>
      <w:tr w:rsidR="0023114F" w:rsidRPr="00DF3F27" w14:paraId="395AFA94" w14:textId="77777777" w:rsidTr="004B0546">
        <w:trPr>
          <w:trHeight w:val="240"/>
          <w:tblHeader/>
        </w:trPr>
        <w:tc>
          <w:tcPr>
            <w:tcW w:w="5103" w:type="dxa"/>
            <w:tcBorders>
              <w:top w:val="single" w:sz="4" w:space="0" w:color="auto"/>
              <w:bottom w:val="single" w:sz="12" w:space="0" w:color="auto"/>
            </w:tcBorders>
            <w:shd w:val="clear" w:color="auto" w:fill="auto"/>
            <w:vAlign w:val="bottom"/>
          </w:tcPr>
          <w:p w14:paraId="01BAF2B1" w14:textId="77777777" w:rsidR="0023114F" w:rsidRPr="00DF3F27" w:rsidRDefault="0023114F" w:rsidP="00DF3F27">
            <w:pPr>
              <w:pStyle w:val="SingleTxtG"/>
              <w:tabs>
                <w:tab w:val="clear" w:pos="1701"/>
                <w:tab w:val="clear" w:pos="2268"/>
                <w:tab w:val="clear" w:pos="2835"/>
              </w:tabs>
              <w:spacing w:before="80" w:after="80" w:line="200" w:lineRule="exact"/>
              <w:ind w:left="0" w:right="0"/>
              <w:jc w:val="left"/>
              <w:rPr>
                <w:i/>
                <w:sz w:val="16"/>
              </w:rPr>
            </w:pPr>
            <w:r w:rsidRPr="00DF3F27">
              <w:rPr>
                <w:i/>
                <w:iCs/>
                <w:sz w:val="16"/>
              </w:rPr>
              <w:t>Datos del Centro Nacional de Transfusión Sanguínea/Indicadores</w:t>
            </w:r>
          </w:p>
        </w:tc>
        <w:tc>
          <w:tcPr>
            <w:tcW w:w="2267" w:type="dxa"/>
            <w:tcBorders>
              <w:top w:val="single" w:sz="4" w:space="0" w:color="auto"/>
              <w:bottom w:val="single" w:sz="12" w:space="0" w:color="auto"/>
            </w:tcBorders>
            <w:shd w:val="clear" w:color="auto" w:fill="auto"/>
            <w:vAlign w:val="bottom"/>
          </w:tcPr>
          <w:p w14:paraId="7BFD23FF" w14:textId="77777777" w:rsidR="0023114F" w:rsidRPr="00DF3F27" w:rsidRDefault="0023114F" w:rsidP="004B0546">
            <w:pPr>
              <w:pStyle w:val="SingleTxtG"/>
              <w:tabs>
                <w:tab w:val="clear" w:pos="1701"/>
                <w:tab w:val="clear" w:pos="2268"/>
                <w:tab w:val="clear" w:pos="2835"/>
              </w:tabs>
              <w:spacing w:before="80" w:after="80" w:line="200" w:lineRule="exact"/>
              <w:ind w:left="113" w:right="28"/>
              <w:jc w:val="right"/>
              <w:rPr>
                <w:i/>
                <w:sz w:val="16"/>
              </w:rPr>
            </w:pPr>
            <w:r w:rsidRPr="00DF3F27">
              <w:rPr>
                <w:i/>
                <w:iCs/>
                <w:sz w:val="16"/>
              </w:rPr>
              <w:t>Resultados</w:t>
            </w:r>
          </w:p>
        </w:tc>
      </w:tr>
      <w:tr w:rsidR="0023114F" w:rsidRPr="00DF3F27" w14:paraId="0A1717DB" w14:textId="77777777" w:rsidTr="004B0546">
        <w:trPr>
          <w:trHeight w:val="240"/>
        </w:trPr>
        <w:tc>
          <w:tcPr>
            <w:tcW w:w="5103" w:type="dxa"/>
            <w:tcBorders>
              <w:top w:val="single" w:sz="12" w:space="0" w:color="auto"/>
            </w:tcBorders>
            <w:shd w:val="clear" w:color="auto" w:fill="auto"/>
          </w:tcPr>
          <w:p w14:paraId="724BE3CB" w14:textId="77777777" w:rsidR="0023114F" w:rsidRPr="004B0546" w:rsidRDefault="0023114F" w:rsidP="00DF3F27">
            <w:pPr>
              <w:pStyle w:val="SingleTxtG"/>
              <w:tabs>
                <w:tab w:val="clear" w:pos="1701"/>
                <w:tab w:val="clear" w:pos="2268"/>
                <w:tab w:val="clear" w:pos="2835"/>
              </w:tabs>
              <w:spacing w:before="40" w:after="40" w:line="220" w:lineRule="exact"/>
              <w:ind w:left="0" w:right="0"/>
              <w:jc w:val="left"/>
              <w:rPr>
                <w:sz w:val="18"/>
              </w:rPr>
            </w:pPr>
            <w:r w:rsidRPr="004B0546">
              <w:rPr>
                <w:sz w:val="18"/>
              </w:rPr>
              <w:t>Número de bolsas de sangre que dieron positivo al marcador de VIH</w:t>
            </w:r>
          </w:p>
        </w:tc>
        <w:tc>
          <w:tcPr>
            <w:tcW w:w="2267" w:type="dxa"/>
            <w:tcBorders>
              <w:top w:val="single" w:sz="12" w:space="0" w:color="auto"/>
            </w:tcBorders>
            <w:shd w:val="clear" w:color="auto" w:fill="auto"/>
            <w:vAlign w:val="bottom"/>
          </w:tcPr>
          <w:p w14:paraId="646ECF64" w14:textId="3488BC7A" w:rsidR="0023114F" w:rsidRPr="004B0546" w:rsidRDefault="0023114F" w:rsidP="004B0546">
            <w:pPr>
              <w:pStyle w:val="SingleTxtG"/>
              <w:tabs>
                <w:tab w:val="clear" w:pos="1701"/>
                <w:tab w:val="clear" w:pos="2268"/>
                <w:tab w:val="clear" w:pos="2835"/>
              </w:tabs>
              <w:spacing w:before="40" w:after="40" w:line="220" w:lineRule="exact"/>
              <w:ind w:left="0" w:right="28"/>
              <w:jc w:val="right"/>
              <w:rPr>
                <w:sz w:val="18"/>
              </w:rPr>
            </w:pPr>
            <w:r w:rsidRPr="004B0546">
              <w:rPr>
                <w:sz w:val="18"/>
              </w:rPr>
              <w:t>1</w:t>
            </w:r>
            <w:r w:rsidR="0090424E" w:rsidRPr="004B0546">
              <w:rPr>
                <w:sz w:val="18"/>
              </w:rPr>
              <w:t xml:space="preserve"> </w:t>
            </w:r>
            <w:r w:rsidRPr="004B0546">
              <w:rPr>
                <w:sz w:val="18"/>
              </w:rPr>
              <w:t>935 (es decir, un 2,6</w:t>
            </w:r>
            <w:r w:rsidR="00DB6147" w:rsidRPr="004B0546">
              <w:rPr>
                <w:sz w:val="18"/>
              </w:rPr>
              <w:t> %</w:t>
            </w:r>
            <w:r w:rsidRPr="004B0546">
              <w:rPr>
                <w:sz w:val="18"/>
              </w:rPr>
              <w:t>)</w:t>
            </w:r>
          </w:p>
        </w:tc>
      </w:tr>
      <w:tr w:rsidR="0023114F" w:rsidRPr="00DF3F27" w14:paraId="20A8692F" w14:textId="77777777" w:rsidTr="004B0546">
        <w:trPr>
          <w:trHeight w:val="240"/>
        </w:trPr>
        <w:tc>
          <w:tcPr>
            <w:tcW w:w="5103" w:type="dxa"/>
            <w:shd w:val="clear" w:color="auto" w:fill="auto"/>
          </w:tcPr>
          <w:p w14:paraId="32FAEEF2" w14:textId="77777777" w:rsidR="0023114F" w:rsidRPr="004B0546" w:rsidRDefault="0023114F" w:rsidP="00DF3F27">
            <w:pPr>
              <w:pStyle w:val="SingleTxtG"/>
              <w:tabs>
                <w:tab w:val="clear" w:pos="1701"/>
                <w:tab w:val="clear" w:pos="2268"/>
                <w:tab w:val="clear" w:pos="2835"/>
              </w:tabs>
              <w:spacing w:before="40" w:after="40" w:line="220" w:lineRule="exact"/>
              <w:ind w:left="0" w:right="0"/>
              <w:jc w:val="left"/>
              <w:rPr>
                <w:sz w:val="18"/>
              </w:rPr>
            </w:pPr>
            <w:r w:rsidRPr="004B0546">
              <w:rPr>
                <w:sz w:val="18"/>
              </w:rPr>
              <w:t>Número de bolsas de sangre que dieron positivo al marcador de sífilis</w:t>
            </w:r>
          </w:p>
        </w:tc>
        <w:tc>
          <w:tcPr>
            <w:tcW w:w="2267" w:type="dxa"/>
            <w:shd w:val="clear" w:color="auto" w:fill="auto"/>
            <w:vAlign w:val="bottom"/>
          </w:tcPr>
          <w:p w14:paraId="5FAD9134" w14:textId="09E97454" w:rsidR="0023114F" w:rsidRPr="004B0546" w:rsidRDefault="0023114F" w:rsidP="004B0546">
            <w:pPr>
              <w:pStyle w:val="SingleTxtG"/>
              <w:tabs>
                <w:tab w:val="clear" w:pos="1701"/>
                <w:tab w:val="clear" w:pos="2268"/>
                <w:tab w:val="clear" w:pos="2835"/>
              </w:tabs>
              <w:spacing w:before="40" w:after="40" w:line="220" w:lineRule="exact"/>
              <w:ind w:left="0" w:right="28"/>
              <w:jc w:val="right"/>
              <w:rPr>
                <w:sz w:val="18"/>
              </w:rPr>
            </w:pPr>
            <w:r w:rsidRPr="004B0546">
              <w:rPr>
                <w:sz w:val="18"/>
              </w:rPr>
              <w:t>2</w:t>
            </w:r>
            <w:r w:rsidR="0090424E" w:rsidRPr="004B0546">
              <w:rPr>
                <w:sz w:val="18"/>
              </w:rPr>
              <w:t xml:space="preserve"> </w:t>
            </w:r>
            <w:r w:rsidRPr="004B0546">
              <w:rPr>
                <w:sz w:val="18"/>
              </w:rPr>
              <w:t>401(es decir, un 3,2</w:t>
            </w:r>
            <w:r w:rsidR="00DB6147" w:rsidRPr="004B0546">
              <w:rPr>
                <w:sz w:val="18"/>
              </w:rPr>
              <w:t> %</w:t>
            </w:r>
            <w:r w:rsidRPr="004B0546">
              <w:rPr>
                <w:sz w:val="18"/>
              </w:rPr>
              <w:t>)</w:t>
            </w:r>
          </w:p>
        </w:tc>
      </w:tr>
      <w:tr w:rsidR="0023114F" w:rsidRPr="00DF3F27" w14:paraId="22BFFBDF" w14:textId="77777777" w:rsidTr="004B0546">
        <w:trPr>
          <w:trHeight w:val="240"/>
        </w:trPr>
        <w:tc>
          <w:tcPr>
            <w:tcW w:w="5103" w:type="dxa"/>
            <w:shd w:val="clear" w:color="auto" w:fill="auto"/>
          </w:tcPr>
          <w:p w14:paraId="77D7FC20" w14:textId="77777777" w:rsidR="0023114F" w:rsidRPr="004B0546" w:rsidRDefault="0023114F" w:rsidP="00DF3F27">
            <w:pPr>
              <w:pStyle w:val="SingleTxtG"/>
              <w:tabs>
                <w:tab w:val="clear" w:pos="1701"/>
                <w:tab w:val="clear" w:pos="2268"/>
                <w:tab w:val="clear" w:pos="2835"/>
              </w:tabs>
              <w:spacing w:before="40" w:after="40" w:line="220" w:lineRule="exact"/>
              <w:ind w:left="0" w:right="0"/>
              <w:jc w:val="left"/>
              <w:rPr>
                <w:sz w:val="18"/>
              </w:rPr>
            </w:pPr>
            <w:r w:rsidRPr="004B0546">
              <w:rPr>
                <w:sz w:val="18"/>
              </w:rPr>
              <w:t>Número de bolsas de sangre que dieron positivo al marcador de hepatitis B</w:t>
            </w:r>
          </w:p>
        </w:tc>
        <w:tc>
          <w:tcPr>
            <w:tcW w:w="2267" w:type="dxa"/>
            <w:shd w:val="clear" w:color="auto" w:fill="auto"/>
            <w:vAlign w:val="bottom"/>
          </w:tcPr>
          <w:p w14:paraId="33F03F7A" w14:textId="65AC5DF9" w:rsidR="0023114F" w:rsidRPr="004B0546" w:rsidRDefault="0023114F" w:rsidP="004B0546">
            <w:pPr>
              <w:pStyle w:val="SingleTxtG"/>
              <w:tabs>
                <w:tab w:val="clear" w:pos="1701"/>
                <w:tab w:val="clear" w:pos="2268"/>
                <w:tab w:val="clear" w:pos="2835"/>
              </w:tabs>
              <w:spacing w:before="40" w:after="40" w:line="220" w:lineRule="exact"/>
              <w:ind w:left="0" w:right="28"/>
              <w:jc w:val="right"/>
              <w:rPr>
                <w:sz w:val="18"/>
              </w:rPr>
            </w:pPr>
            <w:r w:rsidRPr="004B0546">
              <w:rPr>
                <w:sz w:val="18"/>
              </w:rPr>
              <w:t>6</w:t>
            </w:r>
            <w:r w:rsidR="0090424E" w:rsidRPr="004B0546">
              <w:rPr>
                <w:sz w:val="18"/>
              </w:rPr>
              <w:t xml:space="preserve"> </w:t>
            </w:r>
            <w:r w:rsidRPr="004B0546">
              <w:rPr>
                <w:sz w:val="18"/>
              </w:rPr>
              <w:t>647 (es decir, un 8,7</w:t>
            </w:r>
            <w:r w:rsidR="00DB6147" w:rsidRPr="004B0546">
              <w:rPr>
                <w:sz w:val="18"/>
              </w:rPr>
              <w:t> %</w:t>
            </w:r>
            <w:r w:rsidRPr="004B0546">
              <w:rPr>
                <w:sz w:val="18"/>
              </w:rPr>
              <w:t>)</w:t>
            </w:r>
          </w:p>
        </w:tc>
      </w:tr>
      <w:tr w:rsidR="0023114F" w:rsidRPr="00DF3F27" w14:paraId="1BC98443" w14:textId="77777777" w:rsidTr="004B0546">
        <w:trPr>
          <w:trHeight w:val="240"/>
        </w:trPr>
        <w:tc>
          <w:tcPr>
            <w:tcW w:w="5103" w:type="dxa"/>
            <w:tcBorders>
              <w:bottom w:val="single" w:sz="12" w:space="0" w:color="auto"/>
            </w:tcBorders>
            <w:shd w:val="clear" w:color="auto" w:fill="auto"/>
          </w:tcPr>
          <w:p w14:paraId="3A2E579A" w14:textId="77777777" w:rsidR="0023114F" w:rsidRPr="004B0546" w:rsidRDefault="0023114F" w:rsidP="00DF3F27">
            <w:pPr>
              <w:pStyle w:val="SingleTxtG"/>
              <w:tabs>
                <w:tab w:val="clear" w:pos="1701"/>
                <w:tab w:val="clear" w:pos="2268"/>
                <w:tab w:val="clear" w:pos="2835"/>
              </w:tabs>
              <w:spacing w:before="40" w:after="40" w:line="220" w:lineRule="exact"/>
              <w:ind w:left="0" w:right="0"/>
              <w:jc w:val="left"/>
              <w:rPr>
                <w:sz w:val="18"/>
              </w:rPr>
            </w:pPr>
            <w:r w:rsidRPr="004B0546">
              <w:rPr>
                <w:sz w:val="18"/>
              </w:rPr>
              <w:t>Número de bolsas de sangre que dieron positivo al marcador de hepatitis C</w:t>
            </w:r>
          </w:p>
        </w:tc>
        <w:tc>
          <w:tcPr>
            <w:tcW w:w="2267" w:type="dxa"/>
            <w:tcBorders>
              <w:bottom w:val="single" w:sz="12" w:space="0" w:color="auto"/>
            </w:tcBorders>
            <w:shd w:val="clear" w:color="auto" w:fill="auto"/>
            <w:vAlign w:val="bottom"/>
          </w:tcPr>
          <w:p w14:paraId="1EE394A0" w14:textId="6BDDFEFA" w:rsidR="0023114F" w:rsidRPr="004B0546" w:rsidRDefault="0023114F" w:rsidP="004B0546">
            <w:pPr>
              <w:pStyle w:val="SingleTxtG"/>
              <w:tabs>
                <w:tab w:val="clear" w:pos="1701"/>
                <w:tab w:val="clear" w:pos="2268"/>
                <w:tab w:val="clear" w:pos="2835"/>
              </w:tabs>
              <w:spacing w:before="40" w:after="40" w:line="220" w:lineRule="exact"/>
              <w:ind w:left="0" w:right="28"/>
              <w:jc w:val="right"/>
              <w:rPr>
                <w:sz w:val="18"/>
              </w:rPr>
            </w:pPr>
            <w:r w:rsidRPr="004B0546">
              <w:rPr>
                <w:sz w:val="18"/>
              </w:rPr>
              <w:t>1</w:t>
            </w:r>
            <w:r w:rsidR="0090424E" w:rsidRPr="004B0546">
              <w:rPr>
                <w:sz w:val="18"/>
              </w:rPr>
              <w:t xml:space="preserve"> </w:t>
            </w:r>
            <w:r w:rsidRPr="004B0546">
              <w:rPr>
                <w:sz w:val="18"/>
              </w:rPr>
              <w:t>979 (es decir, un 2,4</w:t>
            </w:r>
            <w:r w:rsidR="00DB6147" w:rsidRPr="004B0546">
              <w:rPr>
                <w:sz w:val="18"/>
              </w:rPr>
              <w:t> %</w:t>
            </w:r>
            <w:r w:rsidRPr="004B0546">
              <w:rPr>
                <w:sz w:val="18"/>
              </w:rPr>
              <w:t>)</w:t>
            </w:r>
          </w:p>
        </w:tc>
      </w:tr>
    </w:tbl>
    <w:p w14:paraId="1CE3B26B" w14:textId="77777777" w:rsidR="0023114F" w:rsidRPr="0023114F" w:rsidRDefault="0023114F" w:rsidP="0023114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96"/>
        <w:gridCol w:w="1274"/>
      </w:tblGrid>
      <w:tr w:rsidR="0023114F" w:rsidRPr="0090424E" w14:paraId="3F307E4E" w14:textId="77777777" w:rsidTr="0090424E">
        <w:trPr>
          <w:trHeight w:val="240"/>
          <w:tblHeader/>
        </w:trPr>
        <w:tc>
          <w:tcPr>
            <w:tcW w:w="6096" w:type="dxa"/>
            <w:tcBorders>
              <w:top w:val="single" w:sz="4" w:space="0" w:color="auto"/>
              <w:bottom w:val="single" w:sz="12" w:space="0" w:color="auto"/>
            </w:tcBorders>
            <w:shd w:val="clear" w:color="auto" w:fill="auto"/>
            <w:vAlign w:val="bottom"/>
          </w:tcPr>
          <w:p w14:paraId="66406F90" w14:textId="77777777" w:rsidR="0023114F" w:rsidRPr="0090424E" w:rsidRDefault="0023114F" w:rsidP="0090424E">
            <w:pPr>
              <w:pStyle w:val="SingleTxtG"/>
              <w:tabs>
                <w:tab w:val="clear" w:pos="1701"/>
                <w:tab w:val="clear" w:pos="2268"/>
                <w:tab w:val="clear" w:pos="2835"/>
              </w:tabs>
              <w:spacing w:before="80" w:after="80" w:line="200" w:lineRule="exact"/>
              <w:ind w:left="0" w:right="0"/>
              <w:jc w:val="left"/>
              <w:rPr>
                <w:i/>
                <w:sz w:val="16"/>
              </w:rPr>
            </w:pPr>
            <w:r w:rsidRPr="0090424E">
              <w:rPr>
                <w:i/>
                <w:iCs/>
                <w:sz w:val="16"/>
              </w:rPr>
              <w:t>VIH/Indicadores</w:t>
            </w:r>
          </w:p>
        </w:tc>
        <w:tc>
          <w:tcPr>
            <w:tcW w:w="1274" w:type="dxa"/>
            <w:tcBorders>
              <w:top w:val="single" w:sz="4" w:space="0" w:color="auto"/>
              <w:bottom w:val="single" w:sz="12" w:space="0" w:color="auto"/>
            </w:tcBorders>
            <w:shd w:val="clear" w:color="auto" w:fill="auto"/>
            <w:vAlign w:val="bottom"/>
          </w:tcPr>
          <w:p w14:paraId="5104C619" w14:textId="77777777" w:rsidR="0023114F" w:rsidRPr="0090424E" w:rsidRDefault="0023114F" w:rsidP="000F7D26">
            <w:pPr>
              <w:pStyle w:val="SingleTxtG"/>
              <w:tabs>
                <w:tab w:val="clear" w:pos="1701"/>
                <w:tab w:val="clear" w:pos="2268"/>
                <w:tab w:val="clear" w:pos="2835"/>
              </w:tabs>
              <w:spacing w:before="80" w:after="80" w:line="200" w:lineRule="exact"/>
              <w:ind w:left="113" w:right="28"/>
              <w:jc w:val="right"/>
              <w:rPr>
                <w:i/>
                <w:sz w:val="16"/>
              </w:rPr>
            </w:pPr>
            <w:r w:rsidRPr="0090424E">
              <w:rPr>
                <w:i/>
                <w:iCs/>
                <w:sz w:val="16"/>
              </w:rPr>
              <w:t>Resultados</w:t>
            </w:r>
          </w:p>
        </w:tc>
      </w:tr>
      <w:tr w:rsidR="0023114F" w:rsidRPr="0090424E" w14:paraId="44C436E4" w14:textId="77777777" w:rsidTr="0090424E">
        <w:trPr>
          <w:trHeight w:val="240"/>
        </w:trPr>
        <w:tc>
          <w:tcPr>
            <w:tcW w:w="6096" w:type="dxa"/>
            <w:tcBorders>
              <w:top w:val="single" w:sz="12" w:space="0" w:color="auto"/>
            </w:tcBorders>
            <w:shd w:val="clear" w:color="auto" w:fill="auto"/>
          </w:tcPr>
          <w:p w14:paraId="426A4C47"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mujeres embarazadas atendidas en consulta prenatal y sometidas a pruebas de detección del VIH que recibieron sus resultados</w:t>
            </w:r>
          </w:p>
        </w:tc>
        <w:tc>
          <w:tcPr>
            <w:tcW w:w="1274" w:type="dxa"/>
            <w:tcBorders>
              <w:top w:val="single" w:sz="12" w:space="0" w:color="auto"/>
            </w:tcBorders>
            <w:shd w:val="clear" w:color="auto" w:fill="auto"/>
            <w:vAlign w:val="bottom"/>
          </w:tcPr>
          <w:p w14:paraId="02FD26C0" w14:textId="1BB16D74"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300</w:t>
            </w:r>
            <w:r w:rsidR="000F7D26">
              <w:rPr>
                <w:sz w:val="18"/>
              </w:rPr>
              <w:t xml:space="preserve"> </w:t>
            </w:r>
            <w:r w:rsidRPr="0090424E">
              <w:rPr>
                <w:sz w:val="18"/>
              </w:rPr>
              <w:t>554</w:t>
            </w:r>
          </w:p>
        </w:tc>
      </w:tr>
      <w:tr w:rsidR="0023114F" w:rsidRPr="0090424E" w14:paraId="26EC1BD4" w14:textId="77777777" w:rsidTr="0090424E">
        <w:trPr>
          <w:trHeight w:val="240"/>
        </w:trPr>
        <w:tc>
          <w:tcPr>
            <w:tcW w:w="6096" w:type="dxa"/>
            <w:shd w:val="clear" w:color="auto" w:fill="auto"/>
          </w:tcPr>
          <w:p w14:paraId="367AA9F0" w14:textId="1C3A60A1"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mujeres embarazadas atendidas en consulta prenatal que dieron positivo</w:t>
            </w:r>
            <w:r w:rsidR="0090424E">
              <w:rPr>
                <w:sz w:val="18"/>
              </w:rPr>
              <w:t> </w:t>
            </w:r>
            <w:r w:rsidRPr="0090424E">
              <w:rPr>
                <w:sz w:val="18"/>
              </w:rPr>
              <w:t>en las pruebas de detección del VIH</w:t>
            </w:r>
          </w:p>
        </w:tc>
        <w:tc>
          <w:tcPr>
            <w:tcW w:w="1274" w:type="dxa"/>
            <w:shd w:val="clear" w:color="auto" w:fill="auto"/>
            <w:vAlign w:val="bottom"/>
          </w:tcPr>
          <w:p w14:paraId="1AD63641" w14:textId="7D5919A6"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3</w:t>
            </w:r>
            <w:r w:rsidR="000F7D26">
              <w:rPr>
                <w:sz w:val="18"/>
              </w:rPr>
              <w:t xml:space="preserve"> </w:t>
            </w:r>
            <w:r w:rsidRPr="0090424E">
              <w:rPr>
                <w:sz w:val="18"/>
              </w:rPr>
              <w:t>844</w:t>
            </w:r>
          </w:p>
        </w:tc>
      </w:tr>
      <w:tr w:rsidR="0023114F" w:rsidRPr="0090424E" w14:paraId="3935C185" w14:textId="77777777" w:rsidTr="0090424E">
        <w:trPr>
          <w:trHeight w:val="240"/>
        </w:trPr>
        <w:tc>
          <w:tcPr>
            <w:tcW w:w="6096" w:type="dxa"/>
            <w:shd w:val="clear" w:color="auto" w:fill="auto"/>
          </w:tcPr>
          <w:p w14:paraId="4AF4610B"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parejas de mujeres embarazadas sometidas a pruebas de detección</w:t>
            </w:r>
          </w:p>
        </w:tc>
        <w:tc>
          <w:tcPr>
            <w:tcW w:w="1274" w:type="dxa"/>
            <w:shd w:val="clear" w:color="auto" w:fill="auto"/>
            <w:vAlign w:val="bottom"/>
          </w:tcPr>
          <w:p w14:paraId="1C3BB259" w14:textId="5AE36E75"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9</w:t>
            </w:r>
            <w:r w:rsidR="00257356">
              <w:rPr>
                <w:sz w:val="18"/>
              </w:rPr>
              <w:t xml:space="preserve"> </w:t>
            </w:r>
            <w:r w:rsidRPr="0090424E">
              <w:rPr>
                <w:sz w:val="18"/>
              </w:rPr>
              <w:t>936</w:t>
            </w:r>
          </w:p>
        </w:tc>
      </w:tr>
      <w:tr w:rsidR="0023114F" w:rsidRPr="0090424E" w14:paraId="2BDDCBC0" w14:textId="77777777" w:rsidTr="0090424E">
        <w:trPr>
          <w:trHeight w:val="240"/>
        </w:trPr>
        <w:tc>
          <w:tcPr>
            <w:tcW w:w="6096" w:type="dxa"/>
            <w:shd w:val="clear" w:color="auto" w:fill="auto"/>
          </w:tcPr>
          <w:p w14:paraId="5E4DE634"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mujeres embarazadas con estado serológico desconocido sometidas a pruebas de detección en el paritorio</w:t>
            </w:r>
          </w:p>
        </w:tc>
        <w:tc>
          <w:tcPr>
            <w:tcW w:w="1274" w:type="dxa"/>
            <w:shd w:val="clear" w:color="auto" w:fill="auto"/>
            <w:vAlign w:val="bottom"/>
          </w:tcPr>
          <w:p w14:paraId="6D853F64" w14:textId="71C88B49"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11</w:t>
            </w:r>
            <w:r w:rsidR="000F7D26">
              <w:rPr>
                <w:sz w:val="18"/>
              </w:rPr>
              <w:t xml:space="preserve"> </w:t>
            </w:r>
            <w:r w:rsidRPr="0090424E">
              <w:rPr>
                <w:sz w:val="18"/>
              </w:rPr>
              <w:t>660</w:t>
            </w:r>
          </w:p>
        </w:tc>
      </w:tr>
      <w:tr w:rsidR="0023114F" w:rsidRPr="0090424E" w14:paraId="2CD08DC5" w14:textId="77777777" w:rsidTr="0090424E">
        <w:trPr>
          <w:trHeight w:val="240"/>
        </w:trPr>
        <w:tc>
          <w:tcPr>
            <w:tcW w:w="6096" w:type="dxa"/>
            <w:shd w:val="clear" w:color="auto" w:fill="auto"/>
          </w:tcPr>
          <w:p w14:paraId="76DE584B"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mujeres seropositivas que dieron a luz</w:t>
            </w:r>
          </w:p>
        </w:tc>
        <w:tc>
          <w:tcPr>
            <w:tcW w:w="1274" w:type="dxa"/>
            <w:shd w:val="clear" w:color="auto" w:fill="auto"/>
            <w:vAlign w:val="bottom"/>
          </w:tcPr>
          <w:p w14:paraId="4AEE2364" w14:textId="16AF2AA6"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1</w:t>
            </w:r>
            <w:r w:rsidR="000F7D26">
              <w:rPr>
                <w:sz w:val="18"/>
              </w:rPr>
              <w:t xml:space="preserve"> </w:t>
            </w:r>
            <w:r w:rsidRPr="0090424E">
              <w:rPr>
                <w:sz w:val="18"/>
              </w:rPr>
              <w:t>728</w:t>
            </w:r>
          </w:p>
        </w:tc>
      </w:tr>
      <w:tr w:rsidR="0023114F" w:rsidRPr="0090424E" w14:paraId="1D5D1711" w14:textId="77777777" w:rsidTr="0090424E">
        <w:trPr>
          <w:trHeight w:val="240"/>
        </w:trPr>
        <w:tc>
          <w:tcPr>
            <w:tcW w:w="6096" w:type="dxa"/>
            <w:shd w:val="clear" w:color="auto" w:fill="auto"/>
          </w:tcPr>
          <w:p w14:paraId="57DB7B42" w14:textId="5337C9C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mujeres embarazadas seropositivas que recibieron tratamiento con</w:t>
            </w:r>
            <w:r w:rsidR="0090424E">
              <w:rPr>
                <w:sz w:val="18"/>
              </w:rPr>
              <w:t> </w:t>
            </w:r>
            <w:r w:rsidRPr="0090424E">
              <w:rPr>
                <w:sz w:val="18"/>
              </w:rPr>
              <w:t>cotrimoxazol</w:t>
            </w:r>
          </w:p>
        </w:tc>
        <w:tc>
          <w:tcPr>
            <w:tcW w:w="1274" w:type="dxa"/>
            <w:shd w:val="clear" w:color="auto" w:fill="auto"/>
            <w:vAlign w:val="bottom"/>
          </w:tcPr>
          <w:p w14:paraId="1A1471C3" w14:textId="77777777"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373</w:t>
            </w:r>
          </w:p>
        </w:tc>
      </w:tr>
      <w:tr w:rsidR="0023114F" w:rsidRPr="0090424E" w14:paraId="72E0C2AD" w14:textId="77777777" w:rsidTr="0090424E">
        <w:trPr>
          <w:trHeight w:val="240"/>
        </w:trPr>
        <w:tc>
          <w:tcPr>
            <w:tcW w:w="6096" w:type="dxa"/>
            <w:shd w:val="clear" w:color="auto" w:fill="auto"/>
          </w:tcPr>
          <w:p w14:paraId="174A96C2"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mujeres embarazadas con VIH que recibieron tratamiento </w:t>
            </w:r>
            <w:proofErr w:type="spellStart"/>
            <w:r w:rsidRPr="0090424E">
              <w:rPr>
                <w:sz w:val="18"/>
              </w:rPr>
              <w:t>antirretrovírico</w:t>
            </w:r>
            <w:proofErr w:type="spellEnd"/>
            <w:r w:rsidRPr="0090424E">
              <w:rPr>
                <w:sz w:val="18"/>
              </w:rPr>
              <w:t xml:space="preserve"> para la prevención de la transmisión </w:t>
            </w:r>
            <w:proofErr w:type="spellStart"/>
            <w:r w:rsidRPr="0090424E">
              <w:rPr>
                <w:sz w:val="18"/>
              </w:rPr>
              <w:t>maternoinfantil</w:t>
            </w:r>
            <w:proofErr w:type="spellEnd"/>
          </w:p>
        </w:tc>
        <w:tc>
          <w:tcPr>
            <w:tcW w:w="1274" w:type="dxa"/>
            <w:shd w:val="clear" w:color="auto" w:fill="auto"/>
            <w:vAlign w:val="bottom"/>
          </w:tcPr>
          <w:p w14:paraId="23865111" w14:textId="058BB00B"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3</w:t>
            </w:r>
            <w:r w:rsidR="000F7D26">
              <w:rPr>
                <w:sz w:val="18"/>
              </w:rPr>
              <w:t xml:space="preserve"> </w:t>
            </w:r>
            <w:r w:rsidRPr="0090424E">
              <w:rPr>
                <w:sz w:val="18"/>
              </w:rPr>
              <w:t>504</w:t>
            </w:r>
          </w:p>
        </w:tc>
      </w:tr>
      <w:tr w:rsidR="0023114F" w:rsidRPr="0090424E" w14:paraId="06BC2E7B" w14:textId="77777777" w:rsidTr="0090424E">
        <w:trPr>
          <w:trHeight w:val="240"/>
        </w:trPr>
        <w:tc>
          <w:tcPr>
            <w:tcW w:w="6096" w:type="dxa"/>
            <w:shd w:val="clear" w:color="auto" w:fill="auto"/>
          </w:tcPr>
          <w:p w14:paraId="33996E52"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mujeres embarazadas con VIH que recibieron tratamiento </w:t>
            </w:r>
            <w:proofErr w:type="spellStart"/>
            <w:r w:rsidRPr="0090424E">
              <w:rPr>
                <w:sz w:val="18"/>
              </w:rPr>
              <w:t>antirretrovírico</w:t>
            </w:r>
            <w:proofErr w:type="spellEnd"/>
            <w:r w:rsidRPr="0090424E">
              <w:rPr>
                <w:sz w:val="18"/>
              </w:rPr>
              <w:t xml:space="preserve"> antes del embarazo</w:t>
            </w:r>
          </w:p>
        </w:tc>
        <w:tc>
          <w:tcPr>
            <w:tcW w:w="1274" w:type="dxa"/>
            <w:shd w:val="clear" w:color="auto" w:fill="auto"/>
            <w:vAlign w:val="bottom"/>
          </w:tcPr>
          <w:p w14:paraId="202A02DA" w14:textId="5E02C34A"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1</w:t>
            </w:r>
            <w:r w:rsidR="000F7D26">
              <w:rPr>
                <w:sz w:val="18"/>
              </w:rPr>
              <w:t xml:space="preserve"> </w:t>
            </w:r>
            <w:r w:rsidRPr="0090424E">
              <w:rPr>
                <w:sz w:val="18"/>
              </w:rPr>
              <w:t>586</w:t>
            </w:r>
          </w:p>
        </w:tc>
      </w:tr>
      <w:tr w:rsidR="0023114F" w:rsidRPr="0090424E" w14:paraId="10A341F8" w14:textId="77777777" w:rsidTr="0090424E">
        <w:trPr>
          <w:trHeight w:val="240"/>
        </w:trPr>
        <w:tc>
          <w:tcPr>
            <w:tcW w:w="6096" w:type="dxa"/>
            <w:tcBorders>
              <w:bottom w:val="single" w:sz="12" w:space="0" w:color="auto"/>
            </w:tcBorders>
            <w:shd w:val="clear" w:color="auto" w:fill="auto"/>
          </w:tcPr>
          <w:p w14:paraId="7C4FCA85"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mujeres embarazadas seropositivas en tratamiento </w:t>
            </w:r>
            <w:proofErr w:type="spellStart"/>
            <w:r w:rsidRPr="0090424E">
              <w:rPr>
                <w:sz w:val="18"/>
              </w:rPr>
              <w:t>antirretrovírico</w:t>
            </w:r>
            <w:proofErr w:type="spellEnd"/>
          </w:p>
        </w:tc>
        <w:tc>
          <w:tcPr>
            <w:tcW w:w="1274" w:type="dxa"/>
            <w:tcBorders>
              <w:bottom w:val="single" w:sz="12" w:space="0" w:color="auto"/>
            </w:tcBorders>
            <w:shd w:val="clear" w:color="auto" w:fill="auto"/>
            <w:vAlign w:val="bottom"/>
          </w:tcPr>
          <w:p w14:paraId="1C19461B" w14:textId="5920E46B" w:rsidR="0023114F" w:rsidRPr="0090424E" w:rsidRDefault="0023114F" w:rsidP="000F7D26">
            <w:pPr>
              <w:pStyle w:val="SingleTxtG"/>
              <w:tabs>
                <w:tab w:val="clear" w:pos="1701"/>
                <w:tab w:val="clear" w:pos="2268"/>
                <w:tab w:val="clear" w:pos="2835"/>
              </w:tabs>
              <w:spacing w:before="40" w:after="40" w:line="220" w:lineRule="exact"/>
              <w:ind w:left="113" w:right="28"/>
              <w:jc w:val="right"/>
              <w:rPr>
                <w:sz w:val="18"/>
              </w:rPr>
            </w:pPr>
            <w:r w:rsidRPr="0090424E">
              <w:rPr>
                <w:sz w:val="18"/>
              </w:rPr>
              <w:t>5</w:t>
            </w:r>
            <w:r w:rsidR="000F7D26">
              <w:rPr>
                <w:sz w:val="18"/>
              </w:rPr>
              <w:t xml:space="preserve"> </w:t>
            </w:r>
            <w:r w:rsidRPr="0090424E">
              <w:rPr>
                <w:sz w:val="18"/>
              </w:rPr>
              <w:t>080</w:t>
            </w:r>
          </w:p>
        </w:tc>
      </w:tr>
    </w:tbl>
    <w:p w14:paraId="6226777F" w14:textId="77777777" w:rsidR="0023114F" w:rsidRPr="0023114F" w:rsidRDefault="0023114F" w:rsidP="0023114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96"/>
        <w:gridCol w:w="1274"/>
      </w:tblGrid>
      <w:tr w:rsidR="0023114F" w:rsidRPr="0090424E" w14:paraId="27CCD824" w14:textId="77777777" w:rsidTr="0090424E">
        <w:trPr>
          <w:trHeight w:val="240"/>
          <w:tblHeader/>
        </w:trPr>
        <w:tc>
          <w:tcPr>
            <w:tcW w:w="6096" w:type="dxa"/>
            <w:tcBorders>
              <w:top w:val="single" w:sz="4" w:space="0" w:color="auto"/>
              <w:bottom w:val="single" w:sz="12" w:space="0" w:color="auto"/>
            </w:tcBorders>
            <w:shd w:val="clear" w:color="auto" w:fill="auto"/>
            <w:vAlign w:val="bottom"/>
          </w:tcPr>
          <w:p w14:paraId="78C32A03" w14:textId="77777777" w:rsidR="0023114F" w:rsidRPr="0090424E" w:rsidRDefault="0023114F" w:rsidP="0090424E">
            <w:pPr>
              <w:pStyle w:val="SingleTxtG"/>
              <w:tabs>
                <w:tab w:val="clear" w:pos="1701"/>
                <w:tab w:val="clear" w:pos="2268"/>
                <w:tab w:val="clear" w:pos="2835"/>
              </w:tabs>
              <w:spacing w:before="80" w:after="80" w:line="200" w:lineRule="exact"/>
              <w:ind w:left="0" w:right="0"/>
              <w:jc w:val="left"/>
              <w:rPr>
                <w:i/>
                <w:sz w:val="16"/>
              </w:rPr>
            </w:pPr>
            <w:r w:rsidRPr="0090424E">
              <w:rPr>
                <w:i/>
                <w:iCs/>
                <w:sz w:val="16"/>
              </w:rPr>
              <w:t>Atención de los niños/Indicadores</w:t>
            </w:r>
          </w:p>
        </w:tc>
        <w:tc>
          <w:tcPr>
            <w:tcW w:w="1274" w:type="dxa"/>
            <w:tcBorders>
              <w:top w:val="single" w:sz="4" w:space="0" w:color="auto"/>
              <w:bottom w:val="single" w:sz="12" w:space="0" w:color="auto"/>
            </w:tcBorders>
            <w:shd w:val="clear" w:color="auto" w:fill="auto"/>
            <w:vAlign w:val="bottom"/>
          </w:tcPr>
          <w:p w14:paraId="722F9DFD" w14:textId="77777777" w:rsidR="0023114F" w:rsidRPr="0090424E" w:rsidRDefault="0023114F" w:rsidP="00CF1367">
            <w:pPr>
              <w:pStyle w:val="SingleTxtG"/>
              <w:tabs>
                <w:tab w:val="clear" w:pos="1701"/>
                <w:tab w:val="clear" w:pos="2268"/>
                <w:tab w:val="clear" w:pos="2835"/>
              </w:tabs>
              <w:spacing w:before="80" w:after="80" w:line="200" w:lineRule="exact"/>
              <w:ind w:left="57" w:right="28"/>
              <w:jc w:val="right"/>
              <w:rPr>
                <w:i/>
                <w:sz w:val="16"/>
              </w:rPr>
            </w:pPr>
            <w:r w:rsidRPr="0090424E">
              <w:rPr>
                <w:i/>
                <w:iCs/>
                <w:sz w:val="16"/>
              </w:rPr>
              <w:t>Resultados</w:t>
            </w:r>
          </w:p>
        </w:tc>
      </w:tr>
      <w:tr w:rsidR="0023114F" w:rsidRPr="0090424E" w14:paraId="42F94436" w14:textId="77777777" w:rsidTr="0090424E">
        <w:trPr>
          <w:trHeight w:val="240"/>
        </w:trPr>
        <w:tc>
          <w:tcPr>
            <w:tcW w:w="6096" w:type="dxa"/>
            <w:tcBorders>
              <w:top w:val="single" w:sz="12" w:space="0" w:color="auto"/>
            </w:tcBorders>
            <w:shd w:val="clear" w:color="auto" w:fill="auto"/>
          </w:tcPr>
          <w:p w14:paraId="788C9FD6"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niños nacidos de madres seropositivas</w:t>
            </w:r>
          </w:p>
        </w:tc>
        <w:tc>
          <w:tcPr>
            <w:tcW w:w="1274" w:type="dxa"/>
            <w:tcBorders>
              <w:top w:val="single" w:sz="12" w:space="0" w:color="auto"/>
            </w:tcBorders>
            <w:shd w:val="clear" w:color="auto" w:fill="auto"/>
            <w:vAlign w:val="bottom"/>
          </w:tcPr>
          <w:p w14:paraId="45DCCEE0" w14:textId="4F48D49F"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1</w:t>
            </w:r>
            <w:r w:rsidR="0090424E">
              <w:rPr>
                <w:sz w:val="18"/>
              </w:rPr>
              <w:t xml:space="preserve"> </w:t>
            </w:r>
            <w:r w:rsidRPr="0090424E">
              <w:rPr>
                <w:sz w:val="18"/>
              </w:rPr>
              <w:t>613</w:t>
            </w:r>
          </w:p>
        </w:tc>
      </w:tr>
      <w:tr w:rsidR="0023114F" w:rsidRPr="0090424E" w14:paraId="384001DC" w14:textId="77777777" w:rsidTr="0090424E">
        <w:trPr>
          <w:trHeight w:val="240"/>
        </w:trPr>
        <w:tc>
          <w:tcPr>
            <w:tcW w:w="6096" w:type="dxa"/>
            <w:shd w:val="clear" w:color="auto" w:fill="auto"/>
          </w:tcPr>
          <w:p w14:paraId="6FBAA77A"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niños nacidos de madres seropositivas que recibieron tratamiento </w:t>
            </w:r>
            <w:proofErr w:type="spellStart"/>
            <w:r w:rsidRPr="0090424E">
              <w:rPr>
                <w:sz w:val="18"/>
              </w:rPr>
              <w:t>antirretrovírico</w:t>
            </w:r>
            <w:proofErr w:type="spellEnd"/>
            <w:r w:rsidRPr="0090424E">
              <w:rPr>
                <w:sz w:val="18"/>
              </w:rPr>
              <w:t xml:space="preserve"> en las 72 primeras horas de vida</w:t>
            </w:r>
          </w:p>
        </w:tc>
        <w:tc>
          <w:tcPr>
            <w:tcW w:w="1274" w:type="dxa"/>
            <w:shd w:val="clear" w:color="auto" w:fill="auto"/>
            <w:vAlign w:val="bottom"/>
          </w:tcPr>
          <w:p w14:paraId="66B7E7AF" w14:textId="1C389734"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1</w:t>
            </w:r>
            <w:r w:rsidR="0090424E">
              <w:rPr>
                <w:sz w:val="18"/>
              </w:rPr>
              <w:t xml:space="preserve"> </w:t>
            </w:r>
            <w:r w:rsidRPr="0090424E">
              <w:rPr>
                <w:sz w:val="18"/>
              </w:rPr>
              <w:t>596</w:t>
            </w:r>
          </w:p>
        </w:tc>
      </w:tr>
      <w:tr w:rsidR="0023114F" w:rsidRPr="0090424E" w14:paraId="2F446D00" w14:textId="77777777" w:rsidTr="0090424E">
        <w:trPr>
          <w:trHeight w:val="240"/>
        </w:trPr>
        <w:tc>
          <w:tcPr>
            <w:tcW w:w="6096" w:type="dxa"/>
            <w:shd w:val="clear" w:color="auto" w:fill="auto"/>
          </w:tcPr>
          <w:p w14:paraId="0A94343C" w14:textId="6B63E65E"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niños nacidos de madres seropositivas que fueron sometidos </w:t>
            </w:r>
            <w:r w:rsidR="0090424E">
              <w:rPr>
                <w:sz w:val="18"/>
              </w:rPr>
              <w:br/>
            </w:r>
            <w:r w:rsidRPr="0090424E">
              <w:rPr>
                <w:sz w:val="18"/>
              </w:rPr>
              <w:t xml:space="preserve">a pruebas de detección entre las 4 y las 6 primeras semanas de vida </w:t>
            </w:r>
          </w:p>
        </w:tc>
        <w:tc>
          <w:tcPr>
            <w:tcW w:w="1274" w:type="dxa"/>
            <w:shd w:val="clear" w:color="auto" w:fill="auto"/>
            <w:vAlign w:val="bottom"/>
          </w:tcPr>
          <w:p w14:paraId="72A49711" w14:textId="77777777"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10</w:t>
            </w:r>
          </w:p>
        </w:tc>
      </w:tr>
      <w:tr w:rsidR="0023114F" w:rsidRPr="0090424E" w14:paraId="48225BA2" w14:textId="77777777" w:rsidTr="0090424E">
        <w:trPr>
          <w:trHeight w:val="240"/>
        </w:trPr>
        <w:tc>
          <w:tcPr>
            <w:tcW w:w="6096" w:type="dxa"/>
            <w:shd w:val="clear" w:color="auto" w:fill="auto"/>
          </w:tcPr>
          <w:p w14:paraId="6F165C5C" w14:textId="728981BB"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niños nacidos de madres seropositivas que fueron sometidos </w:t>
            </w:r>
            <w:r w:rsidR="0090424E">
              <w:rPr>
                <w:sz w:val="18"/>
              </w:rPr>
              <w:br/>
            </w:r>
            <w:r w:rsidRPr="0090424E">
              <w:rPr>
                <w:sz w:val="18"/>
              </w:rPr>
              <w:t>a pruebas de detección entre las 7 semanas y los 12 meses de vida</w:t>
            </w:r>
          </w:p>
        </w:tc>
        <w:tc>
          <w:tcPr>
            <w:tcW w:w="1274" w:type="dxa"/>
            <w:shd w:val="clear" w:color="auto" w:fill="auto"/>
            <w:vAlign w:val="bottom"/>
          </w:tcPr>
          <w:p w14:paraId="47E21A93" w14:textId="77777777"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675</w:t>
            </w:r>
          </w:p>
        </w:tc>
      </w:tr>
      <w:tr w:rsidR="0023114F" w:rsidRPr="0090424E" w14:paraId="055E6286" w14:textId="77777777" w:rsidTr="0090424E">
        <w:trPr>
          <w:trHeight w:val="240"/>
        </w:trPr>
        <w:tc>
          <w:tcPr>
            <w:tcW w:w="6096" w:type="dxa"/>
            <w:shd w:val="clear" w:color="auto" w:fill="auto"/>
          </w:tcPr>
          <w:p w14:paraId="692234B5" w14:textId="4052CFFF"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Número de niños nacidos de madres seropositivas que recibieron tratamiento con</w:t>
            </w:r>
            <w:r w:rsidR="0090424E">
              <w:rPr>
                <w:sz w:val="18"/>
              </w:rPr>
              <w:t> </w:t>
            </w:r>
            <w:r w:rsidRPr="0090424E">
              <w:rPr>
                <w:sz w:val="18"/>
              </w:rPr>
              <w:t>cotrimoxazol</w:t>
            </w:r>
          </w:p>
        </w:tc>
        <w:tc>
          <w:tcPr>
            <w:tcW w:w="1274" w:type="dxa"/>
            <w:shd w:val="clear" w:color="auto" w:fill="auto"/>
            <w:vAlign w:val="bottom"/>
          </w:tcPr>
          <w:p w14:paraId="604D024E" w14:textId="77777777"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710</w:t>
            </w:r>
          </w:p>
        </w:tc>
      </w:tr>
      <w:tr w:rsidR="0023114F" w:rsidRPr="0090424E" w14:paraId="1B199A9A" w14:textId="77777777" w:rsidTr="0090424E">
        <w:trPr>
          <w:trHeight w:val="240"/>
        </w:trPr>
        <w:tc>
          <w:tcPr>
            <w:tcW w:w="6096" w:type="dxa"/>
            <w:shd w:val="clear" w:color="auto" w:fill="auto"/>
          </w:tcPr>
          <w:p w14:paraId="10F66FA5" w14:textId="36AB616F"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niños nacidos de madres seropositivas que dieron positivo </w:t>
            </w:r>
            <w:r w:rsidR="0090424E">
              <w:rPr>
                <w:sz w:val="18"/>
              </w:rPr>
              <w:br/>
            </w:r>
            <w:r w:rsidRPr="0090424E">
              <w:rPr>
                <w:sz w:val="18"/>
              </w:rPr>
              <w:t>en las pruebas de detección del VIH</w:t>
            </w:r>
          </w:p>
        </w:tc>
        <w:tc>
          <w:tcPr>
            <w:tcW w:w="1274" w:type="dxa"/>
            <w:shd w:val="clear" w:color="auto" w:fill="auto"/>
            <w:vAlign w:val="bottom"/>
          </w:tcPr>
          <w:p w14:paraId="5925D2EC" w14:textId="77777777"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105</w:t>
            </w:r>
          </w:p>
        </w:tc>
      </w:tr>
      <w:tr w:rsidR="0023114F" w:rsidRPr="0090424E" w14:paraId="48A13F32" w14:textId="77777777" w:rsidTr="0090424E">
        <w:trPr>
          <w:trHeight w:val="240"/>
        </w:trPr>
        <w:tc>
          <w:tcPr>
            <w:tcW w:w="6096" w:type="dxa"/>
            <w:shd w:val="clear" w:color="auto" w:fill="auto"/>
          </w:tcPr>
          <w:p w14:paraId="404CCAE1" w14:textId="67C5BC3C"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niños nacidos de madres seropositivas que dieron negativo </w:t>
            </w:r>
            <w:r w:rsidR="0090424E">
              <w:rPr>
                <w:sz w:val="18"/>
              </w:rPr>
              <w:br/>
            </w:r>
            <w:r w:rsidRPr="0090424E">
              <w:rPr>
                <w:sz w:val="18"/>
              </w:rPr>
              <w:t>en las pruebas de detección del VIH</w:t>
            </w:r>
          </w:p>
        </w:tc>
        <w:tc>
          <w:tcPr>
            <w:tcW w:w="1274" w:type="dxa"/>
            <w:shd w:val="clear" w:color="auto" w:fill="auto"/>
            <w:vAlign w:val="bottom"/>
          </w:tcPr>
          <w:p w14:paraId="5D0FF7C6" w14:textId="77777777"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686</w:t>
            </w:r>
          </w:p>
        </w:tc>
      </w:tr>
      <w:tr w:rsidR="0023114F" w:rsidRPr="0090424E" w14:paraId="1509D331" w14:textId="77777777" w:rsidTr="0090424E">
        <w:trPr>
          <w:trHeight w:val="240"/>
        </w:trPr>
        <w:tc>
          <w:tcPr>
            <w:tcW w:w="6096" w:type="dxa"/>
            <w:tcBorders>
              <w:bottom w:val="single" w:sz="12" w:space="0" w:color="auto"/>
            </w:tcBorders>
            <w:shd w:val="clear" w:color="auto" w:fill="auto"/>
          </w:tcPr>
          <w:p w14:paraId="6D0239F4" w14:textId="27D32CA1"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Número de niños nacidos de madres seropositivas que dieron positivo </w:t>
            </w:r>
            <w:r w:rsidR="0090424E">
              <w:rPr>
                <w:sz w:val="18"/>
              </w:rPr>
              <w:br/>
            </w:r>
            <w:r w:rsidRPr="0090424E">
              <w:rPr>
                <w:sz w:val="18"/>
              </w:rPr>
              <w:t xml:space="preserve">en las pruebas de detección del VIH y recibieron tratamiento </w:t>
            </w:r>
            <w:proofErr w:type="spellStart"/>
            <w:r w:rsidRPr="0090424E">
              <w:rPr>
                <w:sz w:val="18"/>
              </w:rPr>
              <w:t>antirretrovírico</w:t>
            </w:r>
            <w:proofErr w:type="spellEnd"/>
          </w:p>
        </w:tc>
        <w:tc>
          <w:tcPr>
            <w:tcW w:w="1274" w:type="dxa"/>
            <w:tcBorders>
              <w:bottom w:val="single" w:sz="12" w:space="0" w:color="auto"/>
            </w:tcBorders>
            <w:shd w:val="clear" w:color="auto" w:fill="auto"/>
            <w:vAlign w:val="bottom"/>
          </w:tcPr>
          <w:p w14:paraId="097628D9" w14:textId="77777777" w:rsidR="0023114F" w:rsidRPr="0090424E" w:rsidRDefault="0023114F" w:rsidP="00CF1367">
            <w:pPr>
              <w:pStyle w:val="SingleTxtG"/>
              <w:tabs>
                <w:tab w:val="clear" w:pos="1701"/>
                <w:tab w:val="clear" w:pos="2268"/>
                <w:tab w:val="clear" w:pos="2835"/>
              </w:tabs>
              <w:spacing w:before="40" w:after="40" w:line="220" w:lineRule="exact"/>
              <w:ind w:left="57" w:right="28"/>
              <w:jc w:val="right"/>
              <w:rPr>
                <w:sz w:val="18"/>
              </w:rPr>
            </w:pPr>
            <w:r w:rsidRPr="0090424E">
              <w:rPr>
                <w:sz w:val="18"/>
              </w:rPr>
              <w:t>131</w:t>
            </w:r>
          </w:p>
        </w:tc>
      </w:tr>
    </w:tbl>
    <w:p w14:paraId="34F7C7C8" w14:textId="77777777" w:rsidR="0023114F" w:rsidRPr="0023114F" w:rsidRDefault="0023114F" w:rsidP="0023114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45"/>
        <w:gridCol w:w="1525"/>
      </w:tblGrid>
      <w:tr w:rsidR="0023114F" w:rsidRPr="0090424E" w14:paraId="595E192E" w14:textId="77777777" w:rsidTr="0090424E">
        <w:trPr>
          <w:trHeight w:val="240"/>
          <w:tblHeader/>
        </w:trPr>
        <w:tc>
          <w:tcPr>
            <w:tcW w:w="6096" w:type="dxa"/>
            <w:tcBorders>
              <w:top w:val="single" w:sz="4" w:space="0" w:color="auto"/>
              <w:bottom w:val="single" w:sz="12" w:space="0" w:color="auto"/>
            </w:tcBorders>
            <w:shd w:val="clear" w:color="auto" w:fill="auto"/>
            <w:vAlign w:val="bottom"/>
          </w:tcPr>
          <w:p w14:paraId="20B81A5A" w14:textId="77777777" w:rsidR="0023114F" w:rsidRPr="0090424E" w:rsidRDefault="0023114F" w:rsidP="0090424E">
            <w:pPr>
              <w:pStyle w:val="SingleTxtG"/>
              <w:tabs>
                <w:tab w:val="clear" w:pos="1701"/>
                <w:tab w:val="clear" w:pos="2268"/>
                <w:tab w:val="clear" w:pos="2835"/>
              </w:tabs>
              <w:spacing w:before="80" w:after="80" w:line="200" w:lineRule="exact"/>
              <w:ind w:left="0" w:right="0"/>
              <w:jc w:val="left"/>
              <w:rPr>
                <w:i/>
                <w:sz w:val="16"/>
              </w:rPr>
            </w:pPr>
            <w:r w:rsidRPr="0090424E">
              <w:rPr>
                <w:i/>
                <w:iCs/>
                <w:sz w:val="16"/>
              </w:rPr>
              <w:lastRenderedPageBreak/>
              <w:t>Cobertura/Indicadores</w:t>
            </w:r>
          </w:p>
        </w:tc>
        <w:tc>
          <w:tcPr>
            <w:tcW w:w="1559" w:type="dxa"/>
            <w:tcBorders>
              <w:top w:val="single" w:sz="4" w:space="0" w:color="auto"/>
              <w:bottom w:val="single" w:sz="12" w:space="0" w:color="auto"/>
            </w:tcBorders>
            <w:shd w:val="clear" w:color="auto" w:fill="auto"/>
            <w:vAlign w:val="bottom"/>
          </w:tcPr>
          <w:p w14:paraId="51D7A83D" w14:textId="3D0C2BFF" w:rsidR="0023114F" w:rsidRPr="0090424E" w:rsidRDefault="0023114F" w:rsidP="000F2B5D">
            <w:pPr>
              <w:pStyle w:val="SingleTxtG"/>
              <w:tabs>
                <w:tab w:val="clear" w:pos="1701"/>
                <w:tab w:val="clear" w:pos="2268"/>
                <w:tab w:val="clear" w:pos="2835"/>
              </w:tabs>
              <w:spacing w:before="80" w:after="80" w:line="200" w:lineRule="exact"/>
              <w:ind w:left="113" w:right="28"/>
              <w:jc w:val="right"/>
              <w:rPr>
                <w:i/>
                <w:sz w:val="16"/>
              </w:rPr>
            </w:pPr>
            <w:r w:rsidRPr="0090424E">
              <w:rPr>
                <w:i/>
                <w:iCs/>
                <w:sz w:val="16"/>
              </w:rPr>
              <w:t>Resultados</w:t>
            </w:r>
            <w:r w:rsidR="00257356">
              <w:rPr>
                <w:i/>
                <w:iCs/>
                <w:sz w:val="16"/>
              </w:rPr>
              <w:t xml:space="preserve"> (porcentaje)</w:t>
            </w:r>
          </w:p>
        </w:tc>
      </w:tr>
      <w:tr w:rsidR="0023114F" w:rsidRPr="0090424E" w14:paraId="48038D82" w14:textId="77777777" w:rsidTr="0090424E">
        <w:trPr>
          <w:trHeight w:val="240"/>
        </w:trPr>
        <w:tc>
          <w:tcPr>
            <w:tcW w:w="6096" w:type="dxa"/>
            <w:tcBorders>
              <w:top w:val="single" w:sz="12" w:space="0" w:color="auto"/>
            </w:tcBorders>
            <w:shd w:val="clear" w:color="auto" w:fill="auto"/>
          </w:tcPr>
          <w:p w14:paraId="09F8DE91"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Cobertura de pacientes con tratamiento </w:t>
            </w:r>
            <w:proofErr w:type="spellStart"/>
            <w:r w:rsidRPr="0090424E">
              <w:rPr>
                <w:sz w:val="18"/>
              </w:rPr>
              <w:t>antirretrovírico</w:t>
            </w:r>
            <w:proofErr w:type="spellEnd"/>
            <w:r w:rsidRPr="0090424E">
              <w:rPr>
                <w:sz w:val="18"/>
              </w:rPr>
              <w:t xml:space="preserve"> (adultos y niños)</w:t>
            </w:r>
          </w:p>
        </w:tc>
        <w:tc>
          <w:tcPr>
            <w:tcW w:w="1559" w:type="dxa"/>
            <w:tcBorders>
              <w:top w:val="single" w:sz="12" w:space="0" w:color="auto"/>
            </w:tcBorders>
            <w:shd w:val="clear" w:color="auto" w:fill="auto"/>
            <w:vAlign w:val="bottom"/>
          </w:tcPr>
          <w:p w14:paraId="2B7F26E3" w14:textId="0FEE51C8" w:rsidR="0023114F" w:rsidRPr="0090424E" w:rsidRDefault="0023114F" w:rsidP="000F2B5D">
            <w:pPr>
              <w:pStyle w:val="SingleTxtG"/>
              <w:tabs>
                <w:tab w:val="clear" w:pos="1701"/>
                <w:tab w:val="clear" w:pos="2268"/>
                <w:tab w:val="clear" w:pos="2835"/>
              </w:tabs>
              <w:spacing w:before="40" w:after="40" w:line="220" w:lineRule="exact"/>
              <w:ind w:left="113" w:right="28"/>
              <w:jc w:val="right"/>
              <w:rPr>
                <w:sz w:val="18"/>
              </w:rPr>
            </w:pPr>
            <w:r w:rsidRPr="0090424E">
              <w:rPr>
                <w:sz w:val="18"/>
              </w:rPr>
              <w:t>55,90</w:t>
            </w:r>
          </w:p>
        </w:tc>
      </w:tr>
      <w:tr w:rsidR="0023114F" w:rsidRPr="0090424E" w14:paraId="7DA1C5C8" w14:textId="77777777" w:rsidTr="0090424E">
        <w:trPr>
          <w:trHeight w:val="240"/>
        </w:trPr>
        <w:tc>
          <w:tcPr>
            <w:tcW w:w="6096" w:type="dxa"/>
            <w:shd w:val="clear" w:color="auto" w:fill="auto"/>
          </w:tcPr>
          <w:p w14:paraId="4B589329"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Cobertura de pacientes adultos con tratamiento </w:t>
            </w:r>
            <w:proofErr w:type="spellStart"/>
            <w:r w:rsidRPr="0090424E">
              <w:rPr>
                <w:sz w:val="18"/>
              </w:rPr>
              <w:t>antirretrovírico</w:t>
            </w:r>
            <w:proofErr w:type="spellEnd"/>
          </w:p>
        </w:tc>
        <w:tc>
          <w:tcPr>
            <w:tcW w:w="1559" w:type="dxa"/>
            <w:shd w:val="clear" w:color="auto" w:fill="auto"/>
            <w:vAlign w:val="bottom"/>
          </w:tcPr>
          <w:p w14:paraId="20126B0E" w14:textId="31CE617B" w:rsidR="0023114F" w:rsidRPr="0090424E" w:rsidRDefault="0023114F" w:rsidP="000F2B5D">
            <w:pPr>
              <w:pStyle w:val="SingleTxtG"/>
              <w:tabs>
                <w:tab w:val="clear" w:pos="1701"/>
                <w:tab w:val="clear" w:pos="2268"/>
                <w:tab w:val="clear" w:pos="2835"/>
              </w:tabs>
              <w:spacing w:before="40" w:after="40" w:line="220" w:lineRule="exact"/>
              <w:ind w:left="113" w:right="28"/>
              <w:jc w:val="right"/>
              <w:rPr>
                <w:sz w:val="18"/>
              </w:rPr>
            </w:pPr>
            <w:r w:rsidRPr="0090424E">
              <w:rPr>
                <w:sz w:val="18"/>
              </w:rPr>
              <w:t>17,40</w:t>
            </w:r>
          </w:p>
        </w:tc>
      </w:tr>
      <w:tr w:rsidR="0023114F" w:rsidRPr="0090424E" w14:paraId="4263BC62" w14:textId="77777777" w:rsidTr="0090424E">
        <w:trPr>
          <w:trHeight w:val="240"/>
        </w:trPr>
        <w:tc>
          <w:tcPr>
            <w:tcW w:w="6096" w:type="dxa"/>
            <w:shd w:val="clear" w:color="auto" w:fill="auto"/>
          </w:tcPr>
          <w:p w14:paraId="422D97B8"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Cobertura de pacientes menores de edad con tratamiento </w:t>
            </w:r>
            <w:proofErr w:type="spellStart"/>
            <w:r w:rsidRPr="0090424E">
              <w:rPr>
                <w:sz w:val="18"/>
              </w:rPr>
              <w:t>antirretrovírico</w:t>
            </w:r>
            <w:proofErr w:type="spellEnd"/>
          </w:p>
        </w:tc>
        <w:tc>
          <w:tcPr>
            <w:tcW w:w="1559" w:type="dxa"/>
            <w:shd w:val="clear" w:color="auto" w:fill="auto"/>
            <w:vAlign w:val="bottom"/>
          </w:tcPr>
          <w:p w14:paraId="6A2256AB" w14:textId="72005569" w:rsidR="0023114F" w:rsidRPr="0090424E" w:rsidRDefault="0023114F" w:rsidP="000F2B5D">
            <w:pPr>
              <w:pStyle w:val="SingleTxtG"/>
              <w:tabs>
                <w:tab w:val="clear" w:pos="1701"/>
                <w:tab w:val="clear" w:pos="2268"/>
                <w:tab w:val="clear" w:pos="2835"/>
              </w:tabs>
              <w:spacing w:before="40" w:after="40" w:line="220" w:lineRule="exact"/>
              <w:ind w:left="113" w:right="28"/>
              <w:jc w:val="right"/>
              <w:rPr>
                <w:sz w:val="18"/>
              </w:rPr>
            </w:pPr>
            <w:r w:rsidRPr="0090424E">
              <w:rPr>
                <w:sz w:val="18"/>
              </w:rPr>
              <w:t>52,80</w:t>
            </w:r>
          </w:p>
        </w:tc>
      </w:tr>
      <w:tr w:rsidR="0023114F" w:rsidRPr="0090424E" w14:paraId="74307F5D" w14:textId="77777777" w:rsidTr="0090424E">
        <w:trPr>
          <w:trHeight w:val="240"/>
        </w:trPr>
        <w:tc>
          <w:tcPr>
            <w:tcW w:w="6096" w:type="dxa"/>
            <w:shd w:val="clear" w:color="auto" w:fill="auto"/>
          </w:tcPr>
          <w:p w14:paraId="073EC26A" w14:textId="46908802"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Porcentaje de </w:t>
            </w:r>
            <w:proofErr w:type="spellStart"/>
            <w:r w:rsidRPr="0090424E">
              <w:rPr>
                <w:sz w:val="18"/>
              </w:rPr>
              <w:t>PVV</w:t>
            </w:r>
            <w:proofErr w:type="spellEnd"/>
            <w:r w:rsidRPr="0090424E">
              <w:rPr>
                <w:sz w:val="18"/>
              </w:rPr>
              <w:t xml:space="preserve"> con tratamiento </w:t>
            </w:r>
            <w:proofErr w:type="spellStart"/>
            <w:r w:rsidRPr="0090424E">
              <w:rPr>
                <w:sz w:val="18"/>
              </w:rPr>
              <w:t>antirretrovírico</w:t>
            </w:r>
            <w:proofErr w:type="spellEnd"/>
            <w:r w:rsidRPr="0090424E">
              <w:rPr>
                <w:sz w:val="18"/>
              </w:rPr>
              <w:t xml:space="preserve"> en las que disminuyó la</w:t>
            </w:r>
            <w:r w:rsidR="00257356">
              <w:rPr>
                <w:sz w:val="18"/>
              </w:rPr>
              <w:t> </w:t>
            </w:r>
            <w:r w:rsidRPr="0090424E">
              <w:rPr>
                <w:sz w:val="18"/>
              </w:rPr>
              <w:t>concentración vírica</w:t>
            </w:r>
          </w:p>
        </w:tc>
        <w:tc>
          <w:tcPr>
            <w:tcW w:w="1559" w:type="dxa"/>
            <w:shd w:val="clear" w:color="auto" w:fill="auto"/>
            <w:vAlign w:val="bottom"/>
          </w:tcPr>
          <w:p w14:paraId="0DB50293" w14:textId="60E13A42" w:rsidR="0023114F" w:rsidRPr="0090424E" w:rsidRDefault="0023114F" w:rsidP="000F2B5D">
            <w:pPr>
              <w:pStyle w:val="SingleTxtG"/>
              <w:tabs>
                <w:tab w:val="clear" w:pos="1701"/>
                <w:tab w:val="clear" w:pos="2268"/>
                <w:tab w:val="clear" w:pos="2835"/>
              </w:tabs>
              <w:spacing w:before="40" w:after="40" w:line="220" w:lineRule="exact"/>
              <w:ind w:left="113" w:right="28"/>
              <w:jc w:val="right"/>
              <w:rPr>
                <w:sz w:val="18"/>
              </w:rPr>
            </w:pPr>
            <w:r w:rsidRPr="0090424E">
              <w:rPr>
                <w:sz w:val="18"/>
              </w:rPr>
              <w:t>2</w:t>
            </w:r>
          </w:p>
        </w:tc>
      </w:tr>
      <w:tr w:rsidR="0023114F" w:rsidRPr="0090424E" w14:paraId="25A3E820" w14:textId="77777777" w:rsidTr="0090424E">
        <w:trPr>
          <w:trHeight w:val="240"/>
        </w:trPr>
        <w:tc>
          <w:tcPr>
            <w:tcW w:w="6096" w:type="dxa"/>
            <w:shd w:val="clear" w:color="auto" w:fill="auto"/>
          </w:tcPr>
          <w:p w14:paraId="03931B4F"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Porcentaje de </w:t>
            </w:r>
            <w:proofErr w:type="spellStart"/>
            <w:r w:rsidRPr="0090424E">
              <w:rPr>
                <w:sz w:val="18"/>
              </w:rPr>
              <w:t>PVV</w:t>
            </w:r>
            <w:proofErr w:type="spellEnd"/>
            <w:r w:rsidRPr="0090424E">
              <w:rPr>
                <w:sz w:val="18"/>
              </w:rPr>
              <w:t xml:space="preserve"> con tratamiento </w:t>
            </w:r>
            <w:proofErr w:type="spellStart"/>
            <w:r w:rsidRPr="0090424E">
              <w:rPr>
                <w:sz w:val="18"/>
              </w:rPr>
              <w:t>antirretrovírico</w:t>
            </w:r>
            <w:proofErr w:type="spellEnd"/>
            <w:r w:rsidRPr="0090424E">
              <w:rPr>
                <w:sz w:val="18"/>
              </w:rPr>
              <w:t xml:space="preserve"> en las que la concentración vírica fue indetectable (concentración vírica &lt; 1.000 copias/ml)</w:t>
            </w:r>
          </w:p>
        </w:tc>
        <w:tc>
          <w:tcPr>
            <w:tcW w:w="1559" w:type="dxa"/>
            <w:shd w:val="clear" w:color="auto" w:fill="auto"/>
            <w:vAlign w:val="bottom"/>
          </w:tcPr>
          <w:p w14:paraId="3D8B5761" w14:textId="729DE5A7" w:rsidR="0023114F" w:rsidRPr="0090424E" w:rsidRDefault="0023114F" w:rsidP="000F2B5D">
            <w:pPr>
              <w:pStyle w:val="SingleTxtG"/>
              <w:tabs>
                <w:tab w:val="clear" w:pos="1701"/>
                <w:tab w:val="clear" w:pos="2268"/>
                <w:tab w:val="clear" w:pos="2835"/>
              </w:tabs>
              <w:spacing w:before="40" w:after="40" w:line="220" w:lineRule="exact"/>
              <w:ind w:left="113" w:right="28"/>
              <w:jc w:val="right"/>
              <w:rPr>
                <w:sz w:val="18"/>
              </w:rPr>
            </w:pPr>
            <w:r w:rsidRPr="0090424E">
              <w:rPr>
                <w:sz w:val="18"/>
              </w:rPr>
              <w:t>1,40</w:t>
            </w:r>
          </w:p>
        </w:tc>
      </w:tr>
      <w:tr w:rsidR="0023114F" w:rsidRPr="0090424E" w14:paraId="45050695" w14:textId="77777777" w:rsidTr="0090424E">
        <w:trPr>
          <w:trHeight w:val="240"/>
        </w:trPr>
        <w:tc>
          <w:tcPr>
            <w:tcW w:w="6096" w:type="dxa"/>
            <w:tcBorders>
              <w:bottom w:val="single" w:sz="12" w:space="0" w:color="auto"/>
            </w:tcBorders>
            <w:shd w:val="clear" w:color="auto" w:fill="auto"/>
          </w:tcPr>
          <w:p w14:paraId="1C0CDCD5" w14:textId="77777777" w:rsidR="0023114F" w:rsidRPr="0090424E" w:rsidRDefault="0023114F" w:rsidP="0090424E">
            <w:pPr>
              <w:pStyle w:val="SingleTxtG"/>
              <w:tabs>
                <w:tab w:val="clear" w:pos="1701"/>
                <w:tab w:val="clear" w:pos="2268"/>
                <w:tab w:val="clear" w:pos="2835"/>
              </w:tabs>
              <w:spacing w:before="40" w:after="40" w:line="220" w:lineRule="exact"/>
              <w:ind w:left="0" w:right="0"/>
              <w:jc w:val="left"/>
              <w:rPr>
                <w:sz w:val="18"/>
              </w:rPr>
            </w:pPr>
            <w:r w:rsidRPr="0090424E">
              <w:rPr>
                <w:sz w:val="18"/>
              </w:rPr>
              <w:t xml:space="preserve">Porcentaje de </w:t>
            </w:r>
            <w:proofErr w:type="spellStart"/>
            <w:r w:rsidRPr="0090424E">
              <w:rPr>
                <w:sz w:val="18"/>
              </w:rPr>
              <w:t>PVV</w:t>
            </w:r>
            <w:proofErr w:type="spellEnd"/>
            <w:r w:rsidRPr="0090424E">
              <w:rPr>
                <w:sz w:val="18"/>
              </w:rPr>
              <w:t xml:space="preserve"> que completaron un ciclo de 12 meses de tratamiento </w:t>
            </w:r>
            <w:proofErr w:type="spellStart"/>
            <w:r w:rsidRPr="0090424E">
              <w:rPr>
                <w:sz w:val="18"/>
              </w:rPr>
              <w:t>antirretrovírico</w:t>
            </w:r>
            <w:proofErr w:type="spellEnd"/>
            <w:r w:rsidRPr="0090424E">
              <w:rPr>
                <w:sz w:val="18"/>
              </w:rPr>
              <w:t xml:space="preserve"> manteniendo la continuidad asistencial</w:t>
            </w:r>
          </w:p>
        </w:tc>
        <w:tc>
          <w:tcPr>
            <w:tcW w:w="1559" w:type="dxa"/>
            <w:tcBorders>
              <w:bottom w:val="single" w:sz="12" w:space="0" w:color="auto"/>
            </w:tcBorders>
            <w:shd w:val="clear" w:color="auto" w:fill="auto"/>
            <w:vAlign w:val="bottom"/>
          </w:tcPr>
          <w:p w14:paraId="34809C9D" w14:textId="07709D40" w:rsidR="0023114F" w:rsidRPr="0090424E" w:rsidRDefault="0023114F" w:rsidP="000F2B5D">
            <w:pPr>
              <w:pStyle w:val="SingleTxtG"/>
              <w:tabs>
                <w:tab w:val="clear" w:pos="1701"/>
                <w:tab w:val="clear" w:pos="2268"/>
                <w:tab w:val="clear" w:pos="2835"/>
              </w:tabs>
              <w:spacing w:before="40" w:after="40" w:line="220" w:lineRule="exact"/>
              <w:ind w:left="113" w:right="28"/>
              <w:jc w:val="right"/>
              <w:rPr>
                <w:sz w:val="18"/>
              </w:rPr>
            </w:pPr>
            <w:r w:rsidRPr="0090424E">
              <w:rPr>
                <w:sz w:val="18"/>
              </w:rPr>
              <w:t>68</w:t>
            </w:r>
          </w:p>
        </w:tc>
      </w:tr>
    </w:tbl>
    <w:p w14:paraId="6CDA49E8" w14:textId="77777777" w:rsidR="0023114F" w:rsidRPr="0090424E" w:rsidRDefault="0023114F" w:rsidP="00257356">
      <w:pPr>
        <w:pStyle w:val="SingleTxtG"/>
        <w:spacing w:before="120" w:after="240"/>
        <w:ind w:firstLine="170"/>
        <w:jc w:val="left"/>
        <w:rPr>
          <w:sz w:val="18"/>
          <w:szCs w:val="18"/>
        </w:rPr>
      </w:pPr>
      <w:r w:rsidRPr="0090424E">
        <w:rPr>
          <w:i/>
          <w:iCs/>
          <w:sz w:val="18"/>
          <w:szCs w:val="18"/>
        </w:rPr>
        <w:t>Fuente</w:t>
      </w:r>
      <w:r w:rsidRPr="00257356">
        <w:rPr>
          <w:i/>
          <w:iCs/>
          <w:sz w:val="18"/>
          <w:szCs w:val="18"/>
        </w:rPr>
        <w:t>:</w:t>
      </w:r>
      <w:r w:rsidRPr="0090424E">
        <w:rPr>
          <w:sz w:val="18"/>
          <w:szCs w:val="18"/>
        </w:rPr>
        <w:t xml:space="preserve"> Anuarios de estadísticas sanitarias de 2017.</w:t>
      </w:r>
    </w:p>
    <w:p w14:paraId="0D5249F0" w14:textId="43643BDE" w:rsidR="0023114F" w:rsidRPr="0023114F" w:rsidRDefault="0023114F" w:rsidP="0023114F">
      <w:pPr>
        <w:pStyle w:val="SingleTxtG"/>
      </w:pPr>
      <w:r w:rsidRPr="0023114F">
        <w:t>24.</w:t>
      </w:r>
      <w:r w:rsidRPr="0023114F">
        <w:tab/>
        <w:t xml:space="preserve">Dado que, según los resultados de la </w:t>
      </w:r>
      <w:r w:rsidRPr="0023114F">
        <w:rPr>
          <w:i/>
          <w:iCs/>
        </w:rPr>
        <w:t>Encuesta demográfica y de salud en el Chad basada en indicadores múltiples</w:t>
      </w:r>
      <w:r w:rsidRPr="0023114F">
        <w:t xml:space="preserve"> (</w:t>
      </w:r>
      <w:proofErr w:type="spellStart"/>
      <w:r w:rsidRPr="0023114F">
        <w:t>EDST-MICS</w:t>
      </w:r>
      <w:proofErr w:type="spellEnd"/>
      <w:r w:rsidRPr="0023114F">
        <w:t>) de 2014-2015, la tasa de prevalencia nacional del VIH es del 1,6</w:t>
      </w:r>
      <w:r w:rsidR="00DB6147">
        <w:t> %</w:t>
      </w:r>
      <w:r w:rsidRPr="0023114F">
        <w:t xml:space="preserve"> en la población general y del 1,2</w:t>
      </w:r>
      <w:r w:rsidR="00DB6147">
        <w:t> %</w:t>
      </w:r>
      <w:r w:rsidRPr="0023114F">
        <w:t xml:space="preserve"> en las mujeres embarazadas, la labor de la Asociación para el Marketing Social en el Chad (</w:t>
      </w:r>
      <w:proofErr w:type="spellStart"/>
      <w:r w:rsidRPr="0023114F">
        <w:t>AMASOT</w:t>
      </w:r>
      <w:proofErr w:type="spellEnd"/>
      <w:r w:rsidRPr="0023114F">
        <w:t>) en el ámbito de la lucha contra la pandemia de VIH/sida se dirige a los destinatarios que se determinaron en el Plan Estratégico Nacional Contra el Sida 2012-2015. Los principales destinatarios de estas actividades son los grupos que presentan riesgos específicos, a saber, los jóvenes, las prostitutas, los transportistas, los comerciantes, las fuerzas del orden, los trabajadores de temporada, los pastores nómadas, los migrantes procedentes de la región del lago Chad y los grupos vulnerables (como las mujeres, los niños y las personas necesitadas y marginadas).</w:t>
      </w:r>
    </w:p>
    <w:p w14:paraId="28EB2B05" w14:textId="436A5101" w:rsidR="0023114F" w:rsidRPr="0023114F" w:rsidRDefault="0023114F" w:rsidP="0023114F">
      <w:pPr>
        <w:pStyle w:val="SingleTxtG"/>
      </w:pPr>
      <w:r w:rsidRPr="0023114F">
        <w:t>25.</w:t>
      </w:r>
      <w:r w:rsidRPr="0023114F">
        <w:tab/>
        <w:t>Gracias a las actividades realizadas a lo largo del año, se vendieron 4.942.896 preservativos masculinos, lo cual representa una tasa de cumplimiento del 59,55</w:t>
      </w:r>
      <w:r w:rsidR="00DB6147">
        <w:t> %</w:t>
      </w:r>
      <w:r w:rsidRPr="0023114F">
        <w:t xml:space="preserve"> del objetivo establecido (8.300.000 unidades).</w:t>
      </w:r>
    </w:p>
    <w:p w14:paraId="60DE2672" w14:textId="351797F7" w:rsidR="0023114F" w:rsidRPr="0023114F" w:rsidRDefault="0023114F" w:rsidP="0023114F">
      <w:pPr>
        <w:pStyle w:val="SingleTxtG"/>
      </w:pPr>
      <w:r w:rsidRPr="0023114F">
        <w:t>26.</w:t>
      </w:r>
      <w:r w:rsidRPr="0023114F">
        <w:tab/>
        <w:t>En comparación con el año 2016, en que se vendieron 4.749.228 unidades, las ventas de preservativos aumentaron un 4,08</w:t>
      </w:r>
      <w:r w:rsidR="00DB6147">
        <w:t> %</w:t>
      </w:r>
      <w:r w:rsidRPr="0023114F">
        <w:t>.</w:t>
      </w:r>
    </w:p>
    <w:p w14:paraId="4575D621" w14:textId="77777777" w:rsidR="0023114F" w:rsidRPr="0023114F" w:rsidRDefault="0023114F" w:rsidP="0023114F">
      <w:pPr>
        <w:pStyle w:val="SingleTxtG"/>
      </w:pPr>
      <w:r w:rsidRPr="0023114F">
        <w:t>27.</w:t>
      </w:r>
      <w:r w:rsidRPr="0023114F">
        <w:tab/>
        <w:t>En cuanto al acceso a los preservativos masculinos, la situación es la siguiente:</w:t>
      </w:r>
    </w:p>
    <w:p w14:paraId="54A48D59" w14:textId="0FDA56F9" w:rsidR="0023114F" w:rsidRPr="0023114F" w:rsidRDefault="0023114F" w:rsidP="0090424E">
      <w:pPr>
        <w:pStyle w:val="Bullet1G"/>
      </w:pPr>
      <w:r w:rsidRPr="0023114F">
        <w:t xml:space="preserve">Consumo medio de preservativos masculinos per cápita entre la población sexualmente activa de 15 a 49 años </w:t>
      </w:r>
      <w:r w:rsidR="009B0528">
        <w:t xml:space="preserve">por año </w:t>
      </w:r>
      <w:r w:rsidR="009B0528" w:rsidRPr="0023114F">
        <w:t>(</w:t>
      </w:r>
      <w:proofErr w:type="spellStart"/>
      <w:r w:rsidR="009B0528" w:rsidRPr="0023114F">
        <w:t>CMPMC1</w:t>
      </w:r>
      <w:proofErr w:type="spellEnd"/>
      <w:r w:rsidR="009B0528" w:rsidRPr="0023114F">
        <w:t>)</w:t>
      </w:r>
      <w:r w:rsidR="009B0528">
        <w:t>:</w:t>
      </w:r>
    </w:p>
    <w:p w14:paraId="47CF759C" w14:textId="1DA4F3DF" w:rsidR="0023114F" w:rsidRPr="007B4704" w:rsidRDefault="0023114F" w:rsidP="0090424E">
      <w:pPr>
        <w:pStyle w:val="Bullet2G"/>
        <w:rPr>
          <w:spacing w:val="1"/>
        </w:rPr>
      </w:pPr>
      <w:r w:rsidRPr="007B4704">
        <w:rPr>
          <w:spacing w:val="1"/>
        </w:rPr>
        <w:tab/>
        <w:t xml:space="preserve">En 2017, el </w:t>
      </w:r>
      <w:proofErr w:type="spellStart"/>
      <w:r w:rsidRPr="007B4704">
        <w:rPr>
          <w:spacing w:val="1"/>
        </w:rPr>
        <w:t>CMPMC1</w:t>
      </w:r>
      <w:proofErr w:type="spellEnd"/>
      <w:r w:rsidRPr="007B4704">
        <w:rPr>
          <w:spacing w:val="1"/>
        </w:rPr>
        <w:t xml:space="preserve"> alcanzó un nivel de 0,71 unidades, lo cual representa una tasa de cumplimiento del 47,33</w:t>
      </w:r>
      <w:r w:rsidR="00DB6147" w:rsidRPr="007B4704">
        <w:rPr>
          <w:spacing w:val="1"/>
        </w:rPr>
        <w:t> %</w:t>
      </w:r>
      <w:r w:rsidRPr="007B4704">
        <w:rPr>
          <w:spacing w:val="1"/>
        </w:rPr>
        <w:t xml:space="preserve"> del objetivo anual, establecido en 1,50</w:t>
      </w:r>
      <w:r w:rsidR="007B4704">
        <w:rPr>
          <w:spacing w:val="1"/>
        </w:rPr>
        <w:t> </w:t>
      </w:r>
      <w:r w:rsidRPr="007B4704">
        <w:rPr>
          <w:spacing w:val="1"/>
        </w:rPr>
        <w:t>unidades</w:t>
      </w:r>
      <w:r w:rsidR="007F0D13">
        <w:rPr>
          <w:spacing w:val="1"/>
        </w:rPr>
        <w:t>.</w:t>
      </w:r>
    </w:p>
    <w:p w14:paraId="7CDFB92F" w14:textId="02124A49" w:rsidR="0023114F" w:rsidRPr="0023114F" w:rsidRDefault="0023114F" w:rsidP="0090424E">
      <w:pPr>
        <w:pStyle w:val="Bullet1G"/>
      </w:pPr>
      <w:r w:rsidRPr="0023114F">
        <w:tab/>
        <w:t xml:space="preserve">Consumo medio de preservativos masculinos per cápita entre la población general </w:t>
      </w:r>
      <w:r w:rsidR="009B0528">
        <w:t xml:space="preserve">por año </w:t>
      </w:r>
      <w:r w:rsidR="009B0528" w:rsidRPr="0023114F">
        <w:t>(</w:t>
      </w:r>
      <w:proofErr w:type="spellStart"/>
      <w:r w:rsidR="009B0528" w:rsidRPr="0023114F">
        <w:t>CMPMC2</w:t>
      </w:r>
      <w:proofErr w:type="spellEnd"/>
      <w:r w:rsidR="009B0528" w:rsidRPr="0023114F">
        <w:t>)</w:t>
      </w:r>
      <w:r w:rsidRPr="0023114F">
        <w:t>:</w:t>
      </w:r>
    </w:p>
    <w:p w14:paraId="2DD04646" w14:textId="1DD3B909" w:rsidR="0023114F" w:rsidRPr="0023114F" w:rsidRDefault="0023114F" w:rsidP="0090424E">
      <w:pPr>
        <w:pStyle w:val="Bullet2G"/>
      </w:pPr>
      <w:r w:rsidRPr="0023114F">
        <w:tab/>
        <w:t xml:space="preserve">Al 31 de diciembre de 2017, el </w:t>
      </w:r>
      <w:proofErr w:type="spellStart"/>
      <w:r w:rsidRPr="0023114F">
        <w:t>CMPMC2</w:t>
      </w:r>
      <w:proofErr w:type="spellEnd"/>
      <w:r w:rsidRPr="0023114F">
        <w:t xml:space="preserve"> era de 0,33 unidades, frente a las 1,25 unidades previstas para ese año. Por lo tanto, esta cifra corresponde a una tasa de cumplimiento del 26,40</w:t>
      </w:r>
      <w:r w:rsidR="00DB6147">
        <w:t> %</w:t>
      </w:r>
      <w:r w:rsidRPr="0023114F">
        <w:t xml:space="preserve"> del objetivo establecido para 2017.</w:t>
      </w:r>
    </w:p>
    <w:p w14:paraId="2A24AB32" w14:textId="48F9E2DA" w:rsidR="0023114F" w:rsidRPr="0023114F" w:rsidRDefault="0023114F" w:rsidP="0090424E">
      <w:pPr>
        <w:pStyle w:val="Bullet2G"/>
      </w:pPr>
      <w:r w:rsidRPr="0023114F">
        <w:tab/>
        <w:t>La ciudad de Yamena, cuyos resultados representan el 5</w:t>
      </w:r>
      <w:r w:rsidR="00DB6147">
        <w:t> %</w:t>
      </w:r>
      <w:r w:rsidRPr="0023114F">
        <w:t xml:space="preserve"> de los obtenidos por las 23 regiones, sigue registrando un buen nivel de </w:t>
      </w:r>
      <w:proofErr w:type="spellStart"/>
      <w:r w:rsidRPr="0023114F">
        <w:t>CMPMC2</w:t>
      </w:r>
      <w:proofErr w:type="spellEnd"/>
      <w:r w:rsidRPr="0023114F">
        <w:t xml:space="preserve">. En segundo </w:t>
      </w:r>
      <w:proofErr w:type="gramStart"/>
      <w:r w:rsidRPr="0023114F">
        <w:t>lugar</w:t>
      </w:r>
      <w:proofErr w:type="gramEnd"/>
      <w:r w:rsidRPr="0023114F">
        <w:t xml:space="preserve"> figura la región de </w:t>
      </w:r>
      <w:proofErr w:type="spellStart"/>
      <w:r w:rsidRPr="0023114F">
        <w:t>Logone</w:t>
      </w:r>
      <w:proofErr w:type="spellEnd"/>
      <w:r w:rsidRPr="0023114F">
        <w:t xml:space="preserve"> Occidental, donde se encuentra la capital económica del país (</w:t>
      </w:r>
      <w:proofErr w:type="spellStart"/>
      <w:r w:rsidRPr="0023114F">
        <w:t>Moundou</w:t>
      </w:r>
      <w:proofErr w:type="spellEnd"/>
      <w:r w:rsidRPr="0023114F">
        <w:t xml:space="preserve">), cuyo </w:t>
      </w:r>
      <w:proofErr w:type="spellStart"/>
      <w:r w:rsidRPr="0023114F">
        <w:t>CMPMC2</w:t>
      </w:r>
      <w:proofErr w:type="spellEnd"/>
      <w:r w:rsidRPr="0023114F">
        <w:t xml:space="preserve"> es aceptable. Hay tres regiones —</w:t>
      </w:r>
      <w:proofErr w:type="spellStart"/>
      <w:r w:rsidRPr="0023114F">
        <w:t>Mandoul</w:t>
      </w:r>
      <w:proofErr w:type="spellEnd"/>
      <w:r w:rsidRPr="0023114F">
        <w:t xml:space="preserve">, </w:t>
      </w:r>
      <w:proofErr w:type="gramStart"/>
      <w:r w:rsidRPr="0023114F">
        <w:t>Mayo</w:t>
      </w:r>
      <w:proofErr w:type="gramEnd"/>
      <w:r w:rsidRPr="0023114F">
        <w:t>-</w:t>
      </w:r>
      <w:proofErr w:type="spellStart"/>
      <w:r w:rsidRPr="0023114F">
        <w:t>Kebbi</w:t>
      </w:r>
      <w:proofErr w:type="spellEnd"/>
      <w:r w:rsidRPr="0023114F">
        <w:t xml:space="preserve"> Oeste y </w:t>
      </w:r>
      <w:proofErr w:type="spellStart"/>
      <w:r w:rsidRPr="0023114F">
        <w:t>Moyen</w:t>
      </w:r>
      <w:proofErr w:type="spellEnd"/>
      <w:r w:rsidRPr="0023114F">
        <w:t>-Chari— cuyos resultados representan el 17</w:t>
      </w:r>
      <w:r w:rsidR="00DB6147">
        <w:t> %</w:t>
      </w:r>
      <w:r w:rsidRPr="0023114F">
        <w:t xml:space="preserve"> de los obtenidos por las 23 regiones, que tienen un nivel de </w:t>
      </w:r>
      <w:proofErr w:type="spellStart"/>
      <w:r w:rsidRPr="0023114F">
        <w:t>CMPMC2</w:t>
      </w:r>
      <w:proofErr w:type="spellEnd"/>
      <w:r w:rsidRPr="0023114F">
        <w:t xml:space="preserve"> mejorable y en las que se sitúan los centros regionales y las delegaciones. Por otro lado, en el cuarto trimestre, 17 de 22 regiones del Chad (un 77</w:t>
      </w:r>
      <w:r w:rsidR="00DB6147">
        <w:t> %</w:t>
      </w:r>
      <w:r w:rsidRPr="0023114F">
        <w:t xml:space="preserve">) registraron un bajo nivel de </w:t>
      </w:r>
      <w:proofErr w:type="spellStart"/>
      <w:r w:rsidRPr="0023114F">
        <w:t>CMPMC2</w:t>
      </w:r>
      <w:proofErr w:type="spellEnd"/>
      <w:r w:rsidRPr="0023114F">
        <w:t xml:space="preserve">. Se trata de </w:t>
      </w:r>
      <w:proofErr w:type="spellStart"/>
      <w:r w:rsidRPr="0023114F">
        <w:t>Ouaddaï</w:t>
      </w:r>
      <w:proofErr w:type="spellEnd"/>
      <w:r w:rsidRPr="0023114F">
        <w:t>, donde se halla la ciudad más grande del norte del país, y de las demás regiones del norte, este y oeste, donde no se llevó a cabo ninguna actividad durante ese trimestre.</w:t>
      </w:r>
    </w:p>
    <w:p w14:paraId="5BC866BE" w14:textId="77777777" w:rsidR="0023114F" w:rsidRPr="0023114F" w:rsidRDefault="0023114F" w:rsidP="0023114F">
      <w:pPr>
        <w:pStyle w:val="SingleTxtG"/>
      </w:pPr>
      <w:r w:rsidRPr="0023114F">
        <w:lastRenderedPageBreak/>
        <w:t>28.</w:t>
      </w:r>
      <w:r w:rsidRPr="0023114F">
        <w:tab/>
        <w:t xml:space="preserve">A lo largo de 2017 se promovió el uso del preservativo femenino mediante la red de distribución integrada especialmente por los minoristas establecidos en Yamena, </w:t>
      </w:r>
      <w:proofErr w:type="spellStart"/>
      <w:r w:rsidRPr="0023114F">
        <w:t>Moundou</w:t>
      </w:r>
      <w:proofErr w:type="spellEnd"/>
      <w:r w:rsidRPr="0023114F">
        <w:t xml:space="preserve">, </w:t>
      </w:r>
      <w:proofErr w:type="spellStart"/>
      <w:r w:rsidRPr="0023114F">
        <w:t>Sarh</w:t>
      </w:r>
      <w:proofErr w:type="spellEnd"/>
      <w:r w:rsidRPr="0023114F">
        <w:t xml:space="preserve">, Pala y </w:t>
      </w:r>
      <w:proofErr w:type="spellStart"/>
      <w:r w:rsidRPr="0023114F">
        <w:t>Koumra</w:t>
      </w:r>
      <w:proofErr w:type="spellEnd"/>
      <w:r w:rsidRPr="0023114F">
        <w:t>.</w:t>
      </w:r>
    </w:p>
    <w:p w14:paraId="321A6F1A" w14:textId="67E50F62" w:rsidR="0023114F" w:rsidRPr="0023114F" w:rsidRDefault="0023114F" w:rsidP="0023114F">
      <w:pPr>
        <w:pStyle w:val="SingleTxtG"/>
      </w:pPr>
      <w:r w:rsidRPr="0023114F">
        <w:t>29.</w:t>
      </w:r>
      <w:r w:rsidRPr="0023114F">
        <w:tab/>
        <w:t>En total, se vendieron 22.312 unidades de preservativos femeninos, lo cual representa una tasa de cumplimiento del 63,75</w:t>
      </w:r>
      <w:r w:rsidR="00DB6147">
        <w:t> %</w:t>
      </w:r>
      <w:r w:rsidRPr="0023114F">
        <w:t xml:space="preserve"> del objetivo anual.</w:t>
      </w:r>
    </w:p>
    <w:p w14:paraId="3B24F763" w14:textId="6A21036A" w:rsidR="0023114F" w:rsidRPr="0023114F" w:rsidRDefault="0023114F" w:rsidP="0023114F">
      <w:pPr>
        <w:pStyle w:val="SingleTxtG"/>
      </w:pPr>
      <w:r w:rsidRPr="0023114F">
        <w:t>30.</w:t>
      </w:r>
      <w:r w:rsidRPr="0023114F">
        <w:tab/>
        <w:t xml:space="preserve">Según las cifras obtenidas en 2017, el mercado de los preservativos en el Chad, cuyo volumen total se cifró en 5.037.336 unidades distribuidas por cauces oficiales, está dominado por </w:t>
      </w:r>
      <w:proofErr w:type="spellStart"/>
      <w:r w:rsidRPr="0023114F">
        <w:t>AMASOT</w:t>
      </w:r>
      <w:proofErr w:type="spellEnd"/>
      <w:r w:rsidRPr="0023114F">
        <w:t>, que vendió 4.942.896 preservativos masculinos (un 98,13</w:t>
      </w:r>
      <w:r w:rsidR="00DB6147">
        <w:t> %</w:t>
      </w:r>
      <w:r w:rsidRPr="0023114F">
        <w:t xml:space="preserve"> del volumen total), seguido de la Asociación Chadiana para el Bienestar Familiar (</w:t>
      </w:r>
      <w:proofErr w:type="spellStart"/>
      <w:r w:rsidRPr="0023114F">
        <w:t>ASTBEF</w:t>
      </w:r>
      <w:proofErr w:type="spellEnd"/>
      <w:r w:rsidRPr="0023114F">
        <w:t>) y el Fondo de Población de las Naciones Unidas (</w:t>
      </w:r>
      <w:proofErr w:type="spellStart"/>
      <w:r w:rsidRPr="0023114F">
        <w:t>UNFPA</w:t>
      </w:r>
      <w:proofErr w:type="spellEnd"/>
      <w:r w:rsidRPr="0023114F">
        <w:t>), que distribuyeron respectivamente 55.440 y 39.000 unidades de preservativos (un 1,10</w:t>
      </w:r>
      <w:r w:rsidR="00DB6147">
        <w:t> %</w:t>
      </w:r>
      <w:r w:rsidRPr="0023114F">
        <w:t xml:space="preserve"> y un 0,77</w:t>
      </w:r>
      <w:r w:rsidR="00DB6147">
        <w:t> %</w:t>
      </w:r>
      <w:r w:rsidRPr="0023114F">
        <w:t xml:space="preserve"> del volumen total). En lo que atañe a los preservativos femeninos, cuyo volumen de ventas fue de 22.312 unidades, </w:t>
      </w:r>
      <w:proofErr w:type="spellStart"/>
      <w:r w:rsidRPr="0023114F">
        <w:t>AMASOT</w:t>
      </w:r>
      <w:proofErr w:type="spellEnd"/>
      <w:r w:rsidRPr="0023114F">
        <w:t xml:space="preserve"> siguió siendo durante todo el año 2017 el único distribuidor del mercado.</w:t>
      </w:r>
    </w:p>
    <w:p w14:paraId="14335A9F" w14:textId="29690894" w:rsidR="0023114F" w:rsidRPr="0023114F" w:rsidRDefault="0090424E" w:rsidP="0090424E">
      <w:pPr>
        <w:pStyle w:val="H23G"/>
      </w:pPr>
      <w:r>
        <w:tab/>
      </w:r>
      <w:r w:rsidR="0023114F" w:rsidRPr="0023114F">
        <w:tab/>
        <w:t>Centro de asesoramiento y detección voluntaria del VIH</w:t>
      </w:r>
    </w:p>
    <w:p w14:paraId="11284E72" w14:textId="0C225D55" w:rsidR="0023114F" w:rsidRPr="0023114F" w:rsidRDefault="0023114F" w:rsidP="0023114F">
      <w:pPr>
        <w:pStyle w:val="SingleTxtG"/>
      </w:pPr>
      <w:r w:rsidRPr="0023114F">
        <w:t>31.</w:t>
      </w:r>
      <w:r w:rsidRPr="0023114F">
        <w:tab/>
        <w:t xml:space="preserve">En el contexto de su labor de promoción del asesoramiento y la detección voluntaria del VIH, a lo largo de 2017 </w:t>
      </w:r>
      <w:proofErr w:type="spellStart"/>
      <w:r w:rsidRPr="0023114F">
        <w:t>AMASOT</w:t>
      </w:r>
      <w:proofErr w:type="spellEnd"/>
      <w:r w:rsidRPr="0023114F">
        <w:t xml:space="preserve"> efectuó 5.210 pruebas en centros habilitados y unidades móviles, mediante las que detectó 455 casos positivos; del total de personas que se sometieron a las pruebas, el 8,73</w:t>
      </w:r>
      <w:r w:rsidR="00DB6147">
        <w:t> %</w:t>
      </w:r>
      <w:r w:rsidRPr="0023114F">
        <w:t xml:space="preserve"> estaban infectadas. En total, se asesoró y se practicó la prueba de detección a 3.596 hombres, de los cuales 222 dieron positivo (es decir, el 6,17</w:t>
      </w:r>
      <w:r w:rsidR="00DB6147">
        <w:t> %</w:t>
      </w:r>
      <w:r w:rsidRPr="0023114F">
        <w:t>) y 1.614 mujeres, de las que 233 dieron positivo (es decir, el 14,44</w:t>
      </w:r>
      <w:r w:rsidR="00DB6147">
        <w:t> %</w:t>
      </w:r>
      <w:r w:rsidRPr="0023114F">
        <w:t xml:space="preserve">). Como se puede observar, el porcentaje de personas infectadas que fueron diagnosticadas por el centro de detección voluntaria de </w:t>
      </w:r>
      <w:proofErr w:type="spellStart"/>
      <w:r w:rsidRPr="0023114F">
        <w:t>AMASOT</w:t>
      </w:r>
      <w:proofErr w:type="spellEnd"/>
      <w:r w:rsidRPr="0023114F">
        <w:t xml:space="preserve"> en 2017 sigue siendo alto y el porcentaje correspondiente a las mujeres duplica el de los hombres. Asimismo, aunque el número de mujeres que se han realizado las pruebas sea inferior al de hombres, estas representan el 51,21</w:t>
      </w:r>
      <w:r w:rsidR="00DB6147">
        <w:t> %</w:t>
      </w:r>
      <w:r w:rsidRPr="0023114F">
        <w:t xml:space="preserve"> de los casos positivos, frente al 48,79</w:t>
      </w:r>
      <w:r w:rsidR="00DB6147">
        <w:t> %</w:t>
      </w:r>
      <w:r w:rsidRPr="0023114F">
        <w:t xml:space="preserve"> de los hombres, de las 41.409 parejas protegidas según los datos calculados en 2017 por </w:t>
      </w:r>
      <w:proofErr w:type="spellStart"/>
      <w:r w:rsidRPr="0023114F">
        <w:t>AMASOT</w:t>
      </w:r>
      <w:proofErr w:type="spellEnd"/>
      <w:r w:rsidRPr="0023114F">
        <w:t xml:space="preserve"> sobre la base del indicador pareja-años de protección</w:t>
      </w:r>
      <w:r w:rsidRPr="00BC1F5E">
        <w:rPr>
          <w:rStyle w:val="Refdenotaalpie"/>
        </w:rPr>
        <w:footnoteReference w:id="2"/>
      </w:r>
      <w:r w:rsidRPr="0023114F">
        <w:t xml:space="preserve"> (</w:t>
      </w:r>
      <w:r w:rsidRPr="0023114F">
        <w:rPr>
          <w:i/>
          <w:iCs/>
        </w:rPr>
        <w:t>Fuente</w:t>
      </w:r>
      <w:r w:rsidRPr="0090424E">
        <w:rPr>
          <w:i/>
          <w:iCs/>
        </w:rPr>
        <w:t>:</w:t>
      </w:r>
      <w:r w:rsidRPr="0023114F">
        <w:t xml:space="preserve"> Anuarios de estadísticas sanitarias de 2017).</w:t>
      </w:r>
    </w:p>
    <w:p w14:paraId="5256263B" w14:textId="18EC6B3C" w:rsidR="0023114F" w:rsidRPr="006A0454" w:rsidRDefault="007A2C0E" w:rsidP="007A2C0E">
      <w:pPr>
        <w:pStyle w:val="H23G"/>
        <w:rPr>
          <w:bCs/>
        </w:rPr>
      </w:pPr>
      <w:r>
        <w:tab/>
      </w:r>
      <w:r>
        <w:tab/>
      </w:r>
      <w:r w:rsidR="0023114F" w:rsidRPr="006A0454">
        <w:t>Cuadro de personas que viven con el VIH/sida</w:t>
      </w:r>
    </w:p>
    <w:p w14:paraId="4E0595D3" w14:textId="02E126A1" w:rsidR="0023114F" w:rsidRPr="0023114F" w:rsidRDefault="0023114F" w:rsidP="0023114F">
      <w:pPr>
        <w:pStyle w:val="SingleTxtG"/>
      </w:pPr>
      <w:r w:rsidRPr="0023114F">
        <w:t>32.</w:t>
      </w:r>
      <w:r w:rsidRPr="0023114F">
        <w:tab/>
        <w:t>La prevalencia media nacional del VIH/sida en la población de entre 15 y 59 años es del 3,3</w:t>
      </w:r>
      <w:r w:rsidR="00DB6147">
        <w:t> %</w:t>
      </w:r>
      <w:r w:rsidRPr="0023114F">
        <w:t>. Se estima que en el país hay 11.175.915 habitantes.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23114F" w:rsidRPr="002E7AE1" w14:paraId="09BADBA7" w14:textId="77777777" w:rsidTr="007F0D13">
        <w:trPr>
          <w:trHeight w:val="240"/>
          <w:tblHeader/>
        </w:trPr>
        <w:tc>
          <w:tcPr>
            <w:tcW w:w="1842" w:type="dxa"/>
            <w:tcBorders>
              <w:top w:val="single" w:sz="4" w:space="0" w:color="auto"/>
              <w:bottom w:val="single" w:sz="12" w:space="0" w:color="auto"/>
            </w:tcBorders>
            <w:shd w:val="clear" w:color="auto" w:fill="auto"/>
            <w:vAlign w:val="bottom"/>
          </w:tcPr>
          <w:p w14:paraId="4751AB2D" w14:textId="77777777" w:rsidR="0023114F" w:rsidRPr="002E7AE1" w:rsidRDefault="0023114F" w:rsidP="002E7AE1">
            <w:pPr>
              <w:pStyle w:val="SingleTxtG"/>
              <w:tabs>
                <w:tab w:val="clear" w:pos="1701"/>
                <w:tab w:val="clear" w:pos="2268"/>
                <w:tab w:val="clear" w:pos="2835"/>
              </w:tabs>
              <w:spacing w:before="80" w:after="80" w:line="200" w:lineRule="exact"/>
              <w:ind w:left="0" w:right="0"/>
              <w:jc w:val="left"/>
              <w:rPr>
                <w:i/>
                <w:sz w:val="16"/>
              </w:rPr>
            </w:pPr>
            <w:r w:rsidRPr="002E7AE1">
              <w:rPr>
                <w:i/>
                <w:iCs/>
                <w:sz w:val="16"/>
              </w:rPr>
              <w:t>Sexo</w:t>
            </w:r>
          </w:p>
        </w:tc>
        <w:tc>
          <w:tcPr>
            <w:tcW w:w="1843" w:type="dxa"/>
            <w:tcBorders>
              <w:top w:val="single" w:sz="4" w:space="0" w:color="auto"/>
              <w:bottom w:val="single" w:sz="12" w:space="0" w:color="auto"/>
            </w:tcBorders>
            <w:shd w:val="clear" w:color="auto" w:fill="auto"/>
            <w:vAlign w:val="bottom"/>
          </w:tcPr>
          <w:p w14:paraId="2320A9ED" w14:textId="77777777" w:rsidR="0023114F" w:rsidRPr="002E7AE1" w:rsidRDefault="0023114F" w:rsidP="002E7AE1">
            <w:pPr>
              <w:pStyle w:val="SingleTxtG"/>
              <w:tabs>
                <w:tab w:val="clear" w:pos="1701"/>
                <w:tab w:val="clear" w:pos="2268"/>
                <w:tab w:val="clear" w:pos="2835"/>
              </w:tabs>
              <w:spacing w:before="80" w:after="80" w:line="200" w:lineRule="exact"/>
              <w:ind w:left="0" w:right="0"/>
              <w:jc w:val="left"/>
              <w:rPr>
                <w:i/>
                <w:sz w:val="16"/>
              </w:rPr>
            </w:pPr>
            <w:r w:rsidRPr="002E7AE1">
              <w:rPr>
                <w:i/>
                <w:iCs/>
                <w:sz w:val="16"/>
              </w:rPr>
              <w:t>Edad</w:t>
            </w:r>
          </w:p>
        </w:tc>
        <w:tc>
          <w:tcPr>
            <w:tcW w:w="1842" w:type="dxa"/>
            <w:tcBorders>
              <w:top w:val="single" w:sz="4" w:space="0" w:color="auto"/>
              <w:bottom w:val="single" w:sz="12" w:space="0" w:color="auto"/>
            </w:tcBorders>
            <w:shd w:val="clear" w:color="auto" w:fill="auto"/>
            <w:vAlign w:val="bottom"/>
          </w:tcPr>
          <w:p w14:paraId="3723B500" w14:textId="77777777" w:rsidR="0023114F" w:rsidRPr="002E7AE1" w:rsidRDefault="0023114F" w:rsidP="00BC1F5E">
            <w:pPr>
              <w:pStyle w:val="SingleTxtG"/>
              <w:tabs>
                <w:tab w:val="clear" w:pos="1701"/>
                <w:tab w:val="clear" w:pos="2268"/>
                <w:tab w:val="clear" w:pos="2835"/>
              </w:tabs>
              <w:spacing w:before="80" w:after="80" w:line="200" w:lineRule="exact"/>
              <w:ind w:left="113" w:right="28"/>
              <w:jc w:val="right"/>
              <w:rPr>
                <w:i/>
                <w:sz w:val="16"/>
              </w:rPr>
            </w:pPr>
            <w:r w:rsidRPr="002E7AE1">
              <w:rPr>
                <w:i/>
                <w:iCs/>
                <w:sz w:val="16"/>
              </w:rPr>
              <w:t>Número</w:t>
            </w:r>
          </w:p>
        </w:tc>
        <w:tc>
          <w:tcPr>
            <w:tcW w:w="1843" w:type="dxa"/>
            <w:tcBorders>
              <w:top w:val="single" w:sz="4" w:space="0" w:color="auto"/>
              <w:bottom w:val="single" w:sz="12" w:space="0" w:color="auto"/>
            </w:tcBorders>
            <w:shd w:val="clear" w:color="auto" w:fill="auto"/>
            <w:vAlign w:val="bottom"/>
          </w:tcPr>
          <w:p w14:paraId="6FE39AE9" w14:textId="77777777" w:rsidR="0023114F" w:rsidRPr="002E7AE1" w:rsidRDefault="0023114F" w:rsidP="00BC1F5E">
            <w:pPr>
              <w:pStyle w:val="SingleTxtG"/>
              <w:tabs>
                <w:tab w:val="clear" w:pos="1701"/>
                <w:tab w:val="clear" w:pos="2268"/>
                <w:tab w:val="clear" w:pos="2835"/>
              </w:tabs>
              <w:spacing w:before="80" w:after="80" w:line="200" w:lineRule="exact"/>
              <w:ind w:left="113" w:right="28"/>
              <w:jc w:val="right"/>
              <w:rPr>
                <w:i/>
                <w:sz w:val="16"/>
              </w:rPr>
            </w:pPr>
            <w:r w:rsidRPr="002E7AE1">
              <w:rPr>
                <w:i/>
                <w:iCs/>
                <w:sz w:val="16"/>
              </w:rPr>
              <w:t>Porcentaje</w:t>
            </w:r>
          </w:p>
        </w:tc>
      </w:tr>
      <w:tr w:rsidR="0023114F" w:rsidRPr="002E7AE1" w14:paraId="4E446EC4" w14:textId="77777777" w:rsidTr="007F0D13">
        <w:trPr>
          <w:trHeight w:val="240"/>
        </w:trPr>
        <w:tc>
          <w:tcPr>
            <w:tcW w:w="1842" w:type="dxa"/>
            <w:tcBorders>
              <w:top w:val="single" w:sz="12" w:space="0" w:color="auto"/>
            </w:tcBorders>
            <w:shd w:val="clear" w:color="auto" w:fill="auto"/>
          </w:tcPr>
          <w:p w14:paraId="608944A5" w14:textId="77777777" w:rsidR="0023114F" w:rsidRPr="002E7AE1" w:rsidRDefault="0023114F" w:rsidP="002E7AE1">
            <w:pPr>
              <w:pStyle w:val="SingleTxtG"/>
              <w:tabs>
                <w:tab w:val="clear" w:pos="1701"/>
                <w:tab w:val="clear" w:pos="2268"/>
                <w:tab w:val="clear" w:pos="2835"/>
              </w:tabs>
              <w:spacing w:before="40" w:after="40" w:line="220" w:lineRule="exact"/>
              <w:ind w:left="0" w:right="0"/>
              <w:jc w:val="left"/>
              <w:rPr>
                <w:sz w:val="18"/>
              </w:rPr>
            </w:pPr>
            <w:r w:rsidRPr="002E7AE1">
              <w:rPr>
                <w:sz w:val="18"/>
              </w:rPr>
              <w:t>Mujeres</w:t>
            </w:r>
          </w:p>
        </w:tc>
        <w:tc>
          <w:tcPr>
            <w:tcW w:w="1843" w:type="dxa"/>
            <w:tcBorders>
              <w:top w:val="single" w:sz="12" w:space="0" w:color="auto"/>
            </w:tcBorders>
            <w:shd w:val="clear" w:color="auto" w:fill="auto"/>
            <w:vAlign w:val="bottom"/>
          </w:tcPr>
          <w:p w14:paraId="0D1B69E0" w14:textId="18F71BD8" w:rsidR="0023114F" w:rsidRPr="002E7AE1" w:rsidRDefault="00CF2FD4" w:rsidP="002E7AE1">
            <w:pPr>
              <w:pStyle w:val="SingleTxtG"/>
              <w:tabs>
                <w:tab w:val="clear" w:pos="1701"/>
                <w:tab w:val="clear" w:pos="2268"/>
                <w:tab w:val="clear" w:pos="2835"/>
              </w:tabs>
              <w:spacing w:before="40" w:after="40" w:line="220" w:lineRule="exact"/>
              <w:ind w:left="0" w:right="0"/>
              <w:jc w:val="left"/>
              <w:rPr>
                <w:sz w:val="18"/>
              </w:rPr>
            </w:pPr>
            <w:r w:rsidRPr="002E7AE1">
              <w:rPr>
                <w:sz w:val="18"/>
              </w:rPr>
              <w:t xml:space="preserve">De </w:t>
            </w:r>
            <w:r w:rsidR="0023114F" w:rsidRPr="002E7AE1">
              <w:rPr>
                <w:sz w:val="18"/>
              </w:rPr>
              <w:t>15 a 59 años</w:t>
            </w:r>
          </w:p>
        </w:tc>
        <w:tc>
          <w:tcPr>
            <w:tcW w:w="1842" w:type="dxa"/>
            <w:tcBorders>
              <w:top w:val="single" w:sz="12" w:space="0" w:color="auto"/>
            </w:tcBorders>
            <w:shd w:val="clear" w:color="auto" w:fill="auto"/>
            <w:vAlign w:val="bottom"/>
          </w:tcPr>
          <w:p w14:paraId="6FB97A7B" w14:textId="081B6851" w:rsidR="0023114F" w:rsidRPr="002E7AE1" w:rsidRDefault="0023114F" w:rsidP="00BC1F5E">
            <w:pPr>
              <w:pStyle w:val="SingleTxtG"/>
              <w:tabs>
                <w:tab w:val="clear" w:pos="1701"/>
                <w:tab w:val="clear" w:pos="2268"/>
                <w:tab w:val="clear" w:pos="2835"/>
              </w:tabs>
              <w:spacing w:before="40" w:after="40" w:line="220" w:lineRule="exact"/>
              <w:ind w:left="113" w:right="28"/>
              <w:jc w:val="right"/>
              <w:rPr>
                <w:sz w:val="18"/>
              </w:rPr>
            </w:pPr>
            <w:r w:rsidRPr="002E7AE1">
              <w:rPr>
                <w:sz w:val="18"/>
              </w:rPr>
              <w:t>110</w:t>
            </w:r>
            <w:r w:rsidR="002E7AE1">
              <w:rPr>
                <w:sz w:val="18"/>
              </w:rPr>
              <w:t xml:space="preserve"> </w:t>
            </w:r>
            <w:r w:rsidRPr="002E7AE1">
              <w:rPr>
                <w:sz w:val="18"/>
              </w:rPr>
              <w:t>000</w:t>
            </w:r>
          </w:p>
        </w:tc>
        <w:tc>
          <w:tcPr>
            <w:tcW w:w="1843" w:type="dxa"/>
            <w:tcBorders>
              <w:top w:val="single" w:sz="12" w:space="0" w:color="auto"/>
            </w:tcBorders>
            <w:shd w:val="clear" w:color="auto" w:fill="auto"/>
            <w:vAlign w:val="bottom"/>
          </w:tcPr>
          <w:p w14:paraId="399CC528" w14:textId="1E8FDB2B" w:rsidR="0023114F" w:rsidRPr="002E7AE1" w:rsidRDefault="0023114F" w:rsidP="00BC1F5E">
            <w:pPr>
              <w:pStyle w:val="SingleTxtG"/>
              <w:tabs>
                <w:tab w:val="clear" w:pos="1701"/>
                <w:tab w:val="clear" w:pos="2268"/>
                <w:tab w:val="clear" w:pos="2835"/>
              </w:tabs>
              <w:spacing w:before="40" w:after="40" w:line="220" w:lineRule="exact"/>
              <w:ind w:left="113" w:right="28"/>
              <w:jc w:val="right"/>
              <w:rPr>
                <w:sz w:val="18"/>
              </w:rPr>
            </w:pPr>
            <w:r w:rsidRPr="002E7AE1">
              <w:rPr>
                <w:sz w:val="18"/>
              </w:rPr>
              <w:t>4</w:t>
            </w:r>
          </w:p>
        </w:tc>
      </w:tr>
      <w:tr w:rsidR="0023114F" w:rsidRPr="002E7AE1" w14:paraId="2A681738" w14:textId="77777777" w:rsidTr="007F0D13">
        <w:trPr>
          <w:trHeight w:val="240"/>
        </w:trPr>
        <w:tc>
          <w:tcPr>
            <w:tcW w:w="1842" w:type="dxa"/>
            <w:shd w:val="clear" w:color="auto" w:fill="auto"/>
          </w:tcPr>
          <w:p w14:paraId="325A29E0" w14:textId="77777777" w:rsidR="0023114F" w:rsidRPr="002E7AE1" w:rsidRDefault="0023114F" w:rsidP="002E7AE1">
            <w:pPr>
              <w:pStyle w:val="SingleTxtG"/>
              <w:tabs>
                <w:tab w:val="clear" w:pos="1701"/>
                <w:tab w:val="clear" w:pos="2268"/>
                <w:tab w:val="clear" w:pos="2835"/>
              </w:tabs>
              <w:spacing w:before="40" w:after="40" w:line="220" w:lineRule="exact"/>
              <w:ind w:left="0" w:right="0"/>
              <w:jc w:val="left"/>
              <w:rPr>
                <w:sz w:val="18"/>
              </w:rPr>
            </w:pPr>
            <w:r w:rsidRPr="002E7AE1">
              <w:rPr>
                <w:sz w:val="18"/>
              </w:rPr>
              <w:t>Hombres</w:t>
            </w:r>
          </w:p>
        </w:tc>
        <w:tc>
          <w:tcPr>
            <w:tcW w:w="1843" w:type="dxa"/>
            <w:shd w:val="clear" w:color="auto" w:fill="auto"/>
            <w:vAlign w:val="bottom"/>
          </w:tcPr>
          <w:p w14:paraId="48053397" w14:textId="5C2891A2" w:rsidR="0023114F" w:rsidRPr="002E7AE1" w:rsidRDefault="00CF2FD4" w:rsidP="002E7AE1">
            <w:pPr>
              <w:pStyle w:val="SingleTxtG"/>
              <w:tabs>
                <w:tab w:val="clear" w:pos="1701"/>
                <w:tab w:val="clear" w:pos="2268"/>
                <w:tab w:val="clear" w:pos="2835"/>
              </w:tabs>
              <w:spacing w:before="40" w:after="40" w:line="220" w:lineRule="exact"/>
              <w:ind w:left="0" w:right="0"/>
              <w:jc w:val="left"/>
              <w:rPr>
                <w:sz w:val="18"/>
              </w:rPr>
            </w:pPr>
            <w:r w:rsidRPr="002E7AE1">
              <w:rPr>
                <w:sz w:val="18"/>
              </w:rPr>
              <w:t xml:space="preserve">De </w:t>
            </w:r>
            <w:r w:rsidR="0023114F" w:rsidRPr="002E7AE1">
              <w:rPr>
                <w:sz w:val="18"/>
              </w:rPr>
              <w:t>15 a 59 años</w:t>
            </w:r>
          </w:p>
        </w:tc>
        <w:tc>
          <w:tcPr>
            <w:tcW w:w="1842" w:type="dxa"/>
            <w:shd w:val="clear" w:color="auto" w:fill="auto"/>
            <w:vAlign w:val="bottom"/>
          </w:tcPr>
          <w:p w14:paraId="0A99110F" w14:textId="52462C9C" w:rsidR="0023114F" w:rsidRPr="002E7AE1" w:rsidRDefault="0023114F" w:rsidP="00BC1F5E">
            <w:pPr>
              <w:pStyle w:val="SingleTxtG"/>
              <w:tabs>
                <w:tab w:val="clear" w:pos="1701"/>
                <w:tab w:val="clear" w:pos="2268"/>
                <w:tab w:val="clear" w:pos="2835"/>
              </w:tabs>
              <w:spacing w:before="40" w:after="40" w:line="220" w:lineRule="exact"/>
              <w:ind w:left="113" w:right="28"/>
              <w:jc w:val="right"/>
              <w:rPr>
                <w:sz w:val="18"/>
              </w:rPr>
            </w:pPr>
            <w:r w:rsidRPr="002E7AE1">
              <w:rPr>
                <w:sz w:val="18"/>
              </w:rPr>
              <w:t>75</w:t>
            </w:r>
            <w:r w:rsidR="002E7AE1">
              <w:rPr>
                <w:sz w:val="18"/>
              </w:rPr>
              <w:t xml:space="preserve"> </w:t>
            </w:r>
            <w:r w:rsidRPr="002E7AE1">
              <w:rPr>
                <w:sz w:val="18"/>
              </w:rPr>
              <w:t>000</w:t>
            </w:r>
          </w:p>
        </w:tc>
        <w:tc>
          <w:tcPr>
            <w:tcW w:w="1843" w:type="dxa"/>
            <w:shd w:val="clear" w:color="auto" w:fill="auto"/>
            <w:vAlign w:val="bottom"/>
          </w:tcPr>
          <w:p w14:paraId="2D3020D3" w14:textId="6543E54A" w:rsidR="0023114F" w:rsidRPr="002E7AE1" w:rsidRDefault="0023114F" w:rsidP="00BC1F5E">
            <w:pPr>
              <w:pStyle w:val="SingleTxtG"/>
              <w:tabs>
                <w:tab w:val="clear" w:pos="1701"/>
                <w:tab w:val="clear" w:pos="2268"/>
                <w:tab w:val="clear" w:pos="2835"/>
              </w:tabs>
              <w:spacing w:before="40" w:after="40" w:line="220" w:lineRule="exact"/>
              <w:ind w:left="113" w:right="28"/>
              <w:jc w:val="right"/>
              <w:rPr>
                <w:sz w:val="18"/>
              </w:rPr>
            </w:pPr>
            <w:r w:rsidRPr="002E7AE1">
              <w:rPr>
                <w:sz w:val="18"/>
              </w:rPr>
              <w:t>2,6</w:t>
            </w:r>
          </w:p>
        </w:tc>
      </w:tr>
      <w:tr w:rsidR="0023114F" w:rsidRPr="002E7AE1" w14:paraId="6690B83E" w14:textId="77777777" w:rsidTr="007F0D13">
        <w:trPr>
          <w:trHeight w:val="240"/>
        </w:trPr>
        <w:tc>
          <w:tcPr>
            <w:tcW w:w="1842" w:type="dxa"/>
            <w:tcBorders>
              <w:bottom w:val="single" w:sz="12" w:space="0" w:color="auto"/>
            </w:tcBorders>
            <w:shd w:val="clear" w:color="auto" w:fill="auto"/>
          </w:tcPr>
          <w:p w14:paraId="764F8DA4" w14:textId="77777777" w:rsidR="0023114F" w:rsidRPr="002E7AE1" w:rsidRDefault="0023114F" w:rsidP="002E7AE1">
            <w:pPr>
              <w:pStyle w:val="SingleTxtG"/>
              <w:tabs>
                <w:tab w:val="clear" w:pos="1701"/>
                <w:tab w:val="clear" w:pos="2268"/>
                <w:tab w:val="clear" w:pos="2835"/>
              </w:tabs>
              <w:spacing w:before="40" w:after="40" w:line="220" w:lineRule="exact"/>
              <w:ind w:left="0" w:right="0"/>
              <w:jc w:val="left"/>
              <w:rPr>
                <w:sz w:val="18"/>
              </w:rPr>
            </w:pPr>
            <w:r w:rsidRPr="002E7AE1">
              <w:rPr>
                <w:sz w:val="18"/>
              </w:rPr>
              <w:t>Niños</w:t>
            </w:r>
          </w:p>
        </w:tc>
        <w:tc>
          <w:tcPr>
            <w:tcW w:w="1843" w:type="dxa"/>
            <w:tcBorders>
              <w:bottom w:val="single" w:sz="12" w:space="0" w:color="auto"/>
            </w:tcBorders>
            <w:shd w:val="clear" w:color="auto" w:fill="auto"/>
            <w:vAlign w:val="bottom"/>
          </w:tcPr>
          <w:p w14:paraId="64F9C5A9" w14:textId="7902C8B1" w:rsidR="0023114F" w:rsidRPr="002E7AE1" w:rsidRDefault="00CF2FD4" w:rsidP="002E7AE1">
            <w:pPr>
              <w:pStyle w:val="SingleTxtG"/>
              <w:tabs>
                <w:tab w:val="clear" w:pos="1701"/>
                <w:tab w:val="clear" w:pos="2268"/>
                <w:tab w:val="clear" w:pos="2835"/>
              </w:tabs>
              <w:spacing w:before="40" w:after="40" w:line="220" w:lineRule="exact"/>
              <w:ind w:left="0" w:right="0"/>
              <w:jc w:val="left"/>
              <w:rPr>
                <w:sz w:val="18"/>
              </w:rPr>
            </w:pPr>
            <w:r w:rsidRPr="002E7AE1">
              <w:rPr>
                <w:sz w:val="18"/>
              </w:rPr>
              <w:t xml:space="preserve">De </w:t>
            </w:r>
            <w:r w:rsidR="0023114F" w:rsidRPr="002E7AE1">
              <w:rPr>
                <w:sz w:val="18"/>
              </w:rPr>
              <w:t>15 años o más</w:t>
            </w:r>
          </w:p>
        </w:tc>
        <w:tc>
          <w:tcPr>
            <w:tcW w:w="1842" w:type="dxa"/>
            <w:tcBorders>
              <w:bottom w:val="single" w:sz="12" w:space="0" w:color="auto"/>
            </w:tcBorders>
            <w:shd w:val="clear" w:color="auto" w:fill="auto"/>
            <w:vAlign w:val="bottom"/>
          </w:tcPr>
          <w:p w14:paraId="5D20D29D" w14:textId="141B0A06" w:rsidR="0023114F" w:rsidRPr="002E7AE1" w:rsidRDefault="0023114F" w:rsidP="00BC1F5E">
            <w:pPr>
              <w:pStyle w:val="SingleTxtG"/>
              <w:tabs>
                <w:tab w:val="clear" w:pos="1701"/>
                <w:tab w:val="clear" w:pos="2268"/>
                <w:tab w:val="clear" w:pos="2835"/>
              </w:tabs>
              <w:spacing w:before="40" w:after="40" w:line="220" w:lineRule="exact"/>
              <w:ind w:left="113" w:right="28"/>
              <w:jc w:val="right"/>
              <w:rPr>
                <w:sz w:val="18"/>
              </w:rPr>
            </w:pPr>
            <w:r w:rsidRPr="002E7AE1">
              <w:rPr>
                <w:sz w:val="18"/>
              </w:rPr>
              <w:t>14</w:t>
            </w:r>
            <w:r w:rsidR="002E7AE1">
              <w:rPr>
                <w:sz w:val="18"/>
              </w:rPr>
              <w:t xml:space="preserve"> </w:t>
            </w:r>
            <w:r w:rsidRPr="002E7AE1">
              <w:rPr>
                <w:sz w:val="18"/>
              </w:rPr>
              <w:t>400</w:t>
            </w:r>
          </w:p>
        </w:tc>
        <w:tc>
          <w:tcPr>
            <w:tcW w:w="1843" w:type="dxa"/>
            <w:tcBorders>
              <w:bottom w:val="single" w:sz="12" w:space="0" w:color="auto"/>
            </w:tcBorders>
            <w:shd w:val="clear" w:color="auto" w:fill="auto"/>
            <w:vAlign w:val="bottom"/>
          </w:tcPr>
          <w:p w14:paraId="4F3CB24B" w14:textId="01194282" w:rsidR="0023114F" w:rsidRPr="002E7AE1" w:rsidRDefault="0023114F" w:rsidP="00BC1F5E">
            <w:pPr>
              <w:pStyle w:val="SingleTxtG"/>
              <w:tabs>
                <w:tab w:val="clear" w:pos="1701"/>
                <w:tab w:val="clear" w:pos="2268"/>
                <w:tab w:val="clear" w:pos="2835"/>
              </w:tabs>
              <w:spacing w:before="40" w:after="40" w:line="220" w:lineRule="exact"/>
              <w:ind w:left="113" w:right="28"/>
              <w:jc w:val="right"/>
              <w:rPr>
                <w:sz w:val="18"/>
              </w:rPr>
            </w:pPr>
            <w:r w:rsidRPr="002E7AE1">
              <w:rPr>
                <w:sz w:val="18"/>
              </w:rPr>
              <w:t>1,9</w:t>
            </w:r>
          </w:p>
        </w:tc>
      </w:tr>
    </w:tbl>
    <w:p w14:paraId="58F909EC" w14:textId="77777777" w:rsidR="0023114F" w:rsidRPr="002E7AE1" w:rsidRDefault="0023114F" w:rsidP="002E7AE1">
      <w:pPr>
        <w:pStyle w:val="SingleTxtG"/>
        <w:spacing w:before="120" w:after="0"/>
        <w:ind w:firstLine="170"/>
        <w:jc w:val="left"/>
        <w:rPr>
          <w:sz w:val="18"/>
          <w:szCs w:val="18"/>
        </w:rPr>
      </w:pPr>
      <w:r w:rsidRPr="002E7AE1">
        <w:rPr>
          <w:i/>
          <w:iCs/>
          <w:sz w:val="18"/>
          <w:szCs w:val="18"/>
        </w:rPr>
        <w:t>Fuente</w:t>
      </w:r>
      <w:r w:rsidRPr="00BC1F5E">
        <w:rPr>
          <w:i/>
          <w:iCs/>
          <w:sz w:val="18"/>
          <w:szCs w:val="18"/>
        </w:rPr>
        <w:t>:</w:t>
      </w:r>
      <w:r w:rsidRPr="002E7AE1">
        <w:rPr>
          <w:sz w:val="18"/>
          <w:szCs w:val="18"/>
        </w:rPr>
        <w:t xml:space="preserve"> </w:t>
      </w:r>
      <w:proofErr w:type="spellStart"/>
      <w:r w:rsidRPr="002E7AE1">
        <w:rPr>
          <w:sz w:val="18"/>
          <w:szCs w:val="18"/>
        </w:rPr>
        <w:t>ASTBEF</w:t>
      </w:r>
      <w:proofErr w:type="spellEnd"/>
      <w:r w:rsidRPr="002E7AE1">
        <w:rPr>
          <w:sz w:val="18"/>
          <w:szCs w:val="18"/>
        </w:rPr>
        <w:t>, Salud, Sexualidad y Reproducción, 2010.</w:t>
      </w:r>
    </w:p>
    <w:p w14:paraId="64FE960C" w14:textId="5F05C5CC" w:rsidR="0023114F" w:rsidRPr="002E7AE1" w:rsidRDefault="0023114F" w:rsidP="002E7AE1">
      <w:pPr>
        <w:pStyle w:val="SingleTxtG"/>
        <w:ind w:firstLine="170"/>
        <w:jc w:val="left"/>
        <w:rPr>
          <w:sz w:val="18"/>
          <w:szCs w:val="18"/>
        </w:rPr>
      </w:pPr>
      <w:r w:rsidRPr="002E7AE1">
        <w:rPr>
          <w:i/>
          <w:iCs/>
          <w:sz w:val="18"/>
          <w:szCs w:val="18"/>
        </w:rPr>
        <w:t>Nota</w:t>
      </w:r>
      <w:r w:rsidRPr="00BC1F5E">
        <w:rPr>
          <w:i/>
          <w:iCs/>
          <w:sz w:val="18"/>
          <w:szCs w:val="18"/>
        </w:rPr>
        <w:t>:</w:t>
      </w:r>
      <w:r w:rsidRPr="002E7AE1">
        <w:rPr>
          <w:sz w:val="18"/>
          <w:szCs w:val="18"/>
        </w:rPr>
        <w:t xml:space="preserve"> En 2012, la prevalencia nacional fue del 3,4</w:t>
      </w:r>
      <w:r w:rsidR="00DB6147">
        <w:rPr>
          <w:sz w:val="18"/>
          <w:szCs w:val="18"/>
        </w:rPr>
        <w:t> %</w:t>
      </w:r>
      <w:r w:rsidRPr="002E7AE1">
        <w:rPr>
          <w:sz w:val="18"/>
          <w:szCs w:val="18"/>
        </w:rPr>
        <w:t xml:space="preserve"> y la tasa de transmisión residual </w:t>
      </w:r>
      <w:proofErr w:type="spellStart"/>
      <w:r w:rsidRPr="002E7AE1">
        <w:rPr>
          <w:sz w:val="18"/>
          <w:szCs w:val="18"/>
        </w:rPr>
        <w:t>maternoinfantil</w:t>
      </w:r>
      <w:proofErr w:type="spellEnd"/>
      <w:r w:rsidRPr="002E7AE1">
        <w:rPr>
          <w:sz w:val="18"/>
          <w:szCs w:val="18"/>
        </w:rPr>
        <w:t xml:space="preserve"> del VIH/sida del 32</w:t>
      </w:r>
      <w:r w:rsidR="00DB6147">
        <w:rPr>
          <w:sz w:val="18"/>
          <w:szCs w:val="18"/>
        </w:rPr>
        <w:t> %</w:t>
      </w:r>
      <w:r w:rsidRPr="002E7AE1">
        <w:rPr>
          <w:sz w:val="18"/>
          <w:szCs w:val="18"/>
        </w:rPr>
        <w:t>. El Gobierno tenía la intención de reducir dichas cifras hasta un 3</w:t>
      </w:r>
      <w:r w:rsidR="00DB6147">
        <w:rPr>
          <w:sz w:val="18"/>
          <w:szCs w:val="18"/>
        </w:rPr>
        <w:t> %</w:t>
      </w:r>
      <w:r w:rsidRPr="002E7AE1">
        <w:rPr>
          <w:sz w:val="18"/>
          <w:szCs w:val="18"/>
        </w:rPr>
        <w:t xml:space="preserve"> y un 5</w:t>
      </w:r>
      <w:r w:rsidR="00DB6147">
        <w:rPr>
          <w:sz w:val="18"/>
          <w:szCs w:val="18"/>
        </w:rPr>
        <w:t> %</w:t>
      </w:r>
      <w:r w:rsidRPr="002E7AE1">
        <w:rPr>
          <w:sz w:val="18"/>
          <w:szCs w:val="18"/>
        </w:rPr>
        <w:t xml:space="preserve"> respectivamente antes de 2015.</w:t>
      </w:r>
    </w:p>
    <w:p w14:paraId="15CF391B" w14:textId="5AD2F126" w:rsidR="0023114F" w:rsidRDefault="0023114F" w:rsidP="002E7AE1">
      <w:pPr>
        <w:pStyle w:val="H23G"/>
      </w:pPr>
      <w:r w:rsidRPr="0023114F">
        <w:tab/>
      </w:r>
      <w:r w:rsidR="002E7AE1">
        <w:tab/>
      </w:r>
      <w:r w:rsidRPr="0023114F">
        <w:t>Tasa de discapacidad, por grupo de edad y sexo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604F91" w:rsidRPr="00604F91" w14:paraId="34B79CF9" w14:textId="77777777" w:rsidTr="00F67D37">
        <w:trPr>
          <w:tblHeader/>
        </w:trPr>
        <w:tc>
          <w:tcPr>
            <w:tcW w:w="3119" w:type="dxa"/>
            <w:tcBorders>
              <w:top w:val="single" w:sz="4" w:space="0" w:color="auto"/>
              <w:bottom w:val="single" w:sz="12" w:space="0" w:color="auto"/>
            </w:tcBorders>
            <w:shd w:val="clear" w:color="auto" w:fill="auto"/>
            <w:vAlign w:val="bottom"/>
          </w:tcPr>
          <w:p w14:paraId="13A53462" w14:textId="18BD8D1B" w:rsidR="00604F91" w:rsidRPr="00604F91" w:rsidRDefault="00604F91" w:rsidP="00604F91">
            <w:pPr>
              <w:spacing w:before="80" w:after="80" w:line="200" w:lineRule="exact"/>
              <w:rPr>
                <w:i/>
                <w:sz w:val="16"/>
              </w:rPr>
            </w:pPr>
            <w:proofErr w:type="spellStart"/>
            <w:r w:rsidRPr="002E7AE1">
              <w:rPr>
                <w:i/>
                <w:iCs/>
                <w:sz w:val="16"/>
              </w:rPr>
              <w:t>Característicassociodemográficas</w:t>
            </w:r>
            <w:proofErr w:type="spellEnd"/>
          </w:p>
        </w:tc>
        <w:tc>
          <w:tcPr>
            <w:tcW w:w="4251" w:type="dxa"/>
            <w:tcBorders>
              <w:top w:val="single" w:sz="4" w:space="0" w:color="auto"/>
              <w:bottom w:val="single" w:sz="12" w:space="0" w:color="auto"/>
            </w:tcBorders>
            <w:shd w:val="clear" w:color="auto" w:fill="auto"/>
            <w:vAlign w:val="bottom"/>
          </w:tcPr>
          <w:p w14:paraId="43D7467A" w14:textId="29B44748" w:rsidR="00604F91" w:rsidRPr="00604F91" w:rsidRDefault="00604F91" w:rsidP="007F0D13">
            <w:pPr>
              <w:spacing w:before="80" w:after="80" w:line="200" w:lineRule="exact"/>
              <w:ind w:right="28"/>
              <w:jc w:val="right"/>
              <w:rPr>
                <w:i/>
                <w:sz w:val="16"/>
              </w:rPr>
            </w:pPr>
            <w:r w:rsidRPr="002E7AE1">
              <w:rPr>
                <w:i/>
                <w:iCs/>
                <w:sz w:val="16"/>
              </w:rPr>
              <w:t>Tasa de discapacidad (al menos una discapacidad)</w:t>
            </w:r>
            <w:r w:rsidR="00BC1F5E">
              <w:rPr>
                <w:i/>
                <w:iCs/>
                <w:sz w:val="16"/>
              </w:rPr>
              <w:t xml:space="preserve"> </w:t>
            </w:r>
            <w:r w:rsidRPr="002E7AE1">
              <w:rPr>
                <w:i/>
                <w:iCs/>
                <w:sz w:val="16"/>
              </w:rPr>
              <w:t>(porcentaje)</w:t>
            </w:r>
          </w:p>
        </w:tc>
      </w:tr>
      <w:tr w:rsidR="00604F91" w:rsidRPr="00604F91" w14:paraId="3827A714" w14:textId="77777777" w:rsidTr="009F4DAE">
        <w:tc>
          <w:tcPr>
            <w:tcW w:w="7370" w:type="dxa"/>
            <w:gridSpan w:val="2"/>
            <w:tcBorders>
              <w:top w:val="single" w:sz="12" w:space="0" w:color="auto"/>
            </w:tcBorders>
            <w:shd w:val="clear" w:color="auto" w:fill="auto"/>
            <w:vAlign w:val="bottom"/>
          </w:tcPr>
          <w:p w14:paraId="4402BD5E" w14:textId="01CA0FC0" w:rsidR="00604F91" w:rsidRPr="00604F91" w:rsidRDefault="00604F91" w:rsidP="00604F91">
            <w:pPr>
              <w:spacing w:before="40" w:after="40" w:line="220" w:lineRule="exact"/>
              <w:rPr>
                <w:sz w:val="18"/>
              </w:rPr>
            </w:pPr>
            <w:r w:rsidRPr="002E7AE1">
              <w:rPr>
                <w:sz w:val="18"/>
              </w:rPr>
              <w:t>Grupo de edad</w:t>
            </w:r>
          </w:p>
        </w:tc>
      </w:tr>
      <w:tr w:rsidR="00604F91" w:rsidRPr="00604F91" w14:paraId="7D7BC317" w14:textId="77777777" w:rsidTr="00BC1F5E">
        <w:tc>
          <w:tcPr>
            <w:tcW w:w="3119" w:type="dxa"/>
            <w:shd w:val="clear" w:color="auto" w:fill="auto"/>
          </w:tcPr>
          <w:p w14:paraId="64417245" w14:textId="00F8D56F" w:rsidR="00604F91" w:rsidRPr="00604F91" w:rsidRDefault="00604F91" w:rsidP="00604F91">
            <w:pPr>
              <w:spacing w:before="40" w:after="40" w:line="220" w:lineRule="exact"/>
              <w:rPr>
                <w:sz w:val="18"/>
              </w:rPr>
            </w:pPr>
            <w:r w:rsidRPr="002E7AE1">
              <w:rPr>
                <w:sz w:val="18"/>
              </w:rPr>
              <w:t>De 0 a 4 años</w:t>
            </w:r>
          </w:p>
        </w:tc>
        <w:tc>
          <w:tcPr>
            <w:tcW w:w="4251" w:type="dxa"/>
            <w:shd w:val="clear" w:color="auto" w:fill="auto"/>
            <w:vAlign w:val="bottom"/>
          </w:tcPr>
          <w:p w14:paraId="3DC9B043" w14:textId="41E87A9A" w:rsidR="00604F91" w:rsidRPr="00604F91" w:rsidRDefault="00604F91" w:rsidP="007F0D13">
            <w:pPr>
              <w:spacing w:before="40" w:after="40" w:line="220" w:lineRule="exact"/>
              <w:ind w:right="28"/>
              <w:jc w:val="right"/>
              <w:rPr>
                <w:sz w:val="18"/>
              </w:rPr>
            </w:pPr>
            <w:r>
              <w:rPr>
                <w:sz w:val="18"/>
              </w:rPr>
              <w:t>0</w:t>
            </w:r>
            <w:r w:rsidR="0005497B">
              <w:rPr>
                <w:sz w:val="18"/>
              </w:rPr>
              <w:t>,</w:t>
            </w:r>
            <w:r>
              <w:rPr>
                <w:sz w:val="18"/>
              </w:rPr>
              <w:t>8</w:t>
            </w:r>
          </w:p>
        </w:tc>
      </w:tr>
      <w:tr w:rsidR="00604F91" w:rsidRPr="00604F91" w14:paraId="2154A203" w14:textId="77777777" w:rsidTr="00BC1F5E">
        <w:tc>
          <w:tcPr>
            <w:tcW w:w="3119" w:type="dxa"/>
            <w:shd w:val="clear" w:color="auto" w:fill="auto"/>
          </w:tcPr>
          <w:p w14:paraId="0FF857DF" w14:textId="6520AA36" w:rsidR="00604F91" w:rsidRPr="00604F91" w:rsidRDefault="00604F91" w:rsidP="00604F91">
            <w:pPr>
              <w:spacing w:before="40" w:after="40" w:line="220" w:lineRule="exact"/>
              <w:rPr>
                <w:sz w:val="18"/>
              </w:rPr>
            </w:pPr>
            <w:r w:rsidRPr="002E7AE1">
              <w:rPr>
                <w:sz w:val="18"/>
              </w:rPr>
              <w:t>De 5 a 14 años</w:t>
            </w:r>
          </w:p>
        </w:tc>
        <w:tc>
          <w:tcPr>
            <w:tcW w:w="4251" w:type="dxa"/>
            <w:shd w:val="clear" w:color="auto" w:fill="auto"/>
            <w:vAlign w:val="bottom"/>
          </w:tcPr>
          <w:p w14:paraId="454FCC12" w14:textId="1F450334" w:rsidR="00604F91" w:rsidRPr="00604F91" w:rsidRDefault="00604F91" w:rsidP="007F0D13">
            <w:pPr>
              <w:spacing w:before="40" w:after="40" w:line="220" w:lineRule="exact"/>
              <w:ind w:right="28"/>
              <w:jc w:val="right"/>
              <w:rPr>
                <w:sz w:val="18"/>
              </w:rPr>
            </w:pPr>
            <w:r w:rsidRPr="006E1F25">
              <w:rPr>
                <w:bCs/>
                <w:sz w:val="18"/>
                <w:szCs w:val="24"/>
              </w:rPr>
              <w:t>2,0</w:t>
            </w:r>
          </w:p>
        </w:tc>
      </w:tr>
      <w:tr w:rsidR="00604F91" w:rsidRPr="00604F91" w14:paraId="5BFCAC42" w14:textId="77777777" w:rsidTr="00BC1F5E">
        <w:tc>
          <w:tcPr>
            <w:tcW w:w="3119" w:type="dxa"/>
            <w:shd w:val="clear" w:color="auto" w:fill="auto"/>
          </w:tcPr>
          <w:p w14:paraId="46D80DE7" w14:textId="312EBDE0" w:rsidR="00604F91" w:rsidRPr="00604F91" w:rsidRDefault="00604F91" w:rsidP="00604F91">
            <w:pPr>
              <w:spacing w:before="40" w:after="40" w:line="220" w:lineRule="exact"/>
              <w:rPr>
                <w:sz w:val="18"/>
              </w:rPr>
            </w:pPr>
            <w:r w:rsidRPr="002E7AE1">
              <w:rPr>
                <w:sz w:val="18"/>
              </w:rPr>
              <w:t>De 15 a 24 años</w:t>
            </w:r>
          </w:p>
        </w:tc>
        <w:tc>
          <w:tcPr>
            <w:tcW w:w="4251" w:type="dxa"/>
            <w:shd w:val="clear" w:color="auto" w:fill="auto"/>
            <w:vAlign w:val="bottom"/>
          </w:tcPr>
          <w:p w14:paraId="699A3553" w14:textId="35989B96" w:rsidR="00604F91" w:rsidRPr="00604F91" w:rsidRDefault="00604F91" w:rsidP="007F0D13">
            <w:pPr>
              <w:spacing w:before="40" w:after="40" w:line="220" w:lineRule="exact"/>
              <w:ind w:right="28"/>
              <w:jc w:val="right"/>
              <w:rPr>
                <w:sz w:val="18"/>
              </w:rPr>
            </w:pPr>
            <w:r w:rsidRPr="006E1F25">
              <w:rPr>
                <w:bCs/>
                <w:sz w:val="18"/>
                <w:szCs w:val="24"/>
              </w:rPr>
              <w:t>2,5</w:t>
            </w:r>
          </w:p>
        </w:tc>
      </w:tr>
      <w:tr w:rsidR="00604F91" w:rsidRPr="00604F91" w14:paraId="1E677C97" w14:textId="77777777" w:rsidTr="00BC1F5E">
        <w:tc>
          <w:tcPr>
            <w:tcW w:w="3119" w:type="dxa"/>
            <w:shd w:val="clear" w:color="auto" w:fill="auto"/>
          </w:tcPr>
          <w:p w14:paraId="07694A87" w14:textId="6936FAA9" w:rsidR="00604F91" w:rsidRPr="00604F91" w:rsidRDefault="00604F91" w:rsidP="00604F91">
            <w:pPr>
              <w:spacing w:before="40" w:after="40" w:line="220" w:lineRule="exact"/>
              <w:rPr>
                <w:sz w:val="18"/>
              </w:rPr>
            </w:pPr>
            <w:r w:rsidRPr="002E7AE1">
              <w:rPr>
                <w:sz w:val="18"/>
              </w:rPr>
              <w:lastRenderedPageBreak/>
              <w:t>De 25 a 49 años</w:t>
            </w:r>
          </w:p>
        </w:tc>
        <w:tc>
          <w:tcPr>
            <w:tcW w:w="4251" w:type="dxa"/>
            <w:shd w:val="clear" w:color="auto" w:fill="auto"/>
            <w:vAlign w:val="bottom"/>
          </w:tcPr>
          <w:p w14:paraId="6D5CDBC1" w14:textId="3A959E16" w:rsidR="00604F91" w:rsidRPr="00604F91" w:rsidRDefault="00604F91" w:rsidP="007F0D13">
            <w:pPr>
              <w:spacing w:before="40" w:after="40" w:line="220" w:lineRule="exact"/>
              <w:ind w:right="28"/>
              <w:jc w:val="right"/>
              <w:rPr>
                <w:sz w:val="18"/>
              </w:rPr>
            </w:pPr>
            <w:r w:rsidRPr="006E1F25">
              <w:rPr>
                <w:bCs/>
                <w:sz w:val="18"/>
                <w:szCs w:val="24"/>
              </w:rPr>
              <w:t>3,6</w:t>
            </w:r>
          </w:p>
        </w:tc>
      </w:tr>
      <w:tr w:rsidR="00604F91" w:rsidRPr="00604F91" w14:paraId="6E5E3FA1" w14:textId="77777777" w:rsidTr="00BC1F5E">
        <w:tc>
          <w:tcPr>
            <w:tcW w:w="3119" w:type="dxa"/>
            <w:shd w:val="clear" w:color="auto" w:fill="auto"/>
          </w:tcPr>
          <w:p w14:paraId="032381E7" w14:textId="7D3B1FC0" w:rsidR="00604F91" w:rsidRPr="00604F91" w:rsidRDefault="00604F91" w:rsidP="00604F91">
            <w:pPr>
              <w:spacing w:before="40" w:after="40" w:line="220" w:lineRule="exact"/>
              <w:rPr>
                <w:sz w:val="18"/>
              </w:rPr>
            </w:pPr>
            <w:r w:rsidRPr="002E7AE1">
              <w:rPr>
                <w:sz w:val="18"/>
              </w:rPr>
              <w:t>50 años y más</w:t>
            </w:r>
          </w:p>
        </w:tc>
        <w:tc>
          <w:tcPr>
            <w:tcW w:w="4251" w:type="dxa"/>
            <w:shd w:val="clear" w:color="auto" w:fill="auto"/>
            <w:vAlign w:val="bottom"/>
          </w:tcPr>
          <w:p w14:paraId="043B349E" w14:textId="18DE8E9B" w:rsidR="00604F91" w:rsidRPr="00604F91" w:rsidRDefault="00604F91" w:rsidP="007F0D13">
            <w:pPr>
              <w:spacing w:before="40" w:after="40" w:line="220" w:lineRule="exact"/>
              <w:ind w:right="28"/>
              <w:jc w:val="right"/>
              <w:rPr>
                <w:sz w:val="18"/>
              </w:rPr>
            </w:pPr>
            <w:r w:rsidRPr="006E1F25">
              <w:rPr>
                <w:bCs/>
                <w:sz w:val="18"/>
                <w:szCs w:val="24"/>
              </w:rPr>
              <w:t>16,2</w:t>
            </w:r>
          </w:p>
        </w:tc>
      </w:tr>
      <w:tr w:rsidR="00604F91" w:rsidRPr="00604F91" w14:paraId="323FA0E6" w14:textId="77777777" w:rsidTr="009F4DAE">
        <w:tc>
          <w:tcPr>
            <w:tcW w:w="7370" w:type="dxa"/>
            <w:gridSpan w:val="2"/>
            <w:shd w:val="clear" w:color="auto" w:fill="auto"/>
            <w:vAlign w:val="bottom"/>
          </w:tcPr>
          <w:p w14:paraId="360328C3" w14:textId="6BB550F9" w:rsidR="00604F91" w:rsidRPr="00604F91" w:rsidRDefault="00604F91" w:rsidP="00604F91">
            <w:pPr>
              <w:spacing w:before="40" w:after="40" w:line="220" w:lineRule="exact"/>
              <w:rPr>
                <w:sz w:val="18"/>
              </w:rPr>
            </w:pPr>
            <w:r>
              <w:rPr>
                <w:sz w:val="18"/>
              </w:rPr>
              <w:t>Sexo</w:t>
            </w:r>
          </w:p>
        </w:tc>
      </w:tr>
      <w:tr w:rsidR="00604F91" w:rsidRPr="00604F91" w14:paraId="396B31D4" w14:textId="77777777" w:rsidTr="00BC1F5E">
        <w:tc>
          <w:tcPr>
            <w:tcW w:w="3119" w:type="dxa"/>
            <w:shd w:val="clear" w:color="auto" w:fill="auto"/>
            <w:vAlign w:val="bottom"/>
          </w:tcPr>
          <w:p w14:paraId="4E0C6C26" w14:textId="1ACF352E" w:rsidR="00604F91" w:rsidRPr="00604F91" w:rsidRDefault="00604F91" w:rsidP="00604F91">
            <w:pPr>
              <w:spacing w:before="40" w:after="40" w:line="220" w:lineRule="exact"/>
              <w:rPr>
                <w:sz w:val="18"/>
              </w:rPr>
            </w:pPr>
            <w:r>
              <w:rPr>
                <w:sz w:val="18"/>
              </w:rPr>
              <w:t>Masculino</w:t>
            </w:r>
          </w:p>
        </w:tc>
        <w:tc>
          <w:tcPr>
            <w:tcW w:w="4251" w:type="dxa"/>
            <w:shd w:val="clear" w:color="auto" w:fill="auto"/>
            <w:vAlign w:val="bottom"/>
          </w:tcPr>
          <w:p w14:paraId="4D9DCA6A" w14:textId="4261AD59" w:rsidR="00604F91" w:rsidRPr="00604F91" w:rsidRDefault="00604F91" w:rsidP="007F0D13">
            <w:pPr>
              <w:spacing w:before="40" w:after="40" w:line="220" w:lineRule="exact"/>
              <w:ind w:right="28"/>
              <w:jc w:val="right"/>
              <w:rPr>
                <w:sz w:val="18"/>
              </w:rPr>
            </w:pPr>
            <w:r>
              <w:rPr>
                <w:sz w:val="18"/>
              </w:rPr>
              <w:t>3</w:t>
            </w:r>
            <w:r w:rsidR="0005497B">
              <w:rPr>
                <w:sz w:val="18"/>
              </w:rPr>
              <w:t>,</w:t>
            </w:r>
            <w:r>
              <w:rPr>
                <w:sz w:val="18"/>
              </w:rPr>
              <w:t>7</w:t>
            </w:r>
          </w:p>
        </w:tc>
      </w:tr>
      <w:tr w:rsidR="00604F91" w:rsidRPr="00604F91" w14:paraId="0324574A" w14:textId="77777777" w:rsidTr="00BC1F5E">
        <w:tc>
          <w:tcPr>
            <w:tcW w:w="3119" w:type="dxa"/>
            <w:tcBorders>
              <w:bottom w:val="single" w:sz="4" w:space="0" w:color="auto"/>
            </w:tcBorders>
            <w:shd w:val="clear" w:color="auto" w:fill="auto"/>
            <w:vAlign w:val="bottom"/>
          </w:tcPr>
          <w:p w14:paraId="4DF88EF5" w14:textId="134FCF8B" w:rsidR="00604F91" w:rsidRPr="00604F91" w:rsidRDefault="00604F91" w:rsidP="00604F91">
            <w:pPr>
              <w:spacing w:before="40" w:after="40" w:line="220" w:lineRule="exact"/>
              <w:rPr>
                <w:sz w:val="18"/>
              </w:rPr>
            </w:pPr>
            <w:r>
              <w:rPr>
                <w:sz w:val="18"/>
              </w:rPr>
              <w:t>Femenino</w:t>
            </w:r>
          </w:p>
        </w:tc>
        <w:tc>
          <w:tcPr>
            <w:tcW w:w="4251" w:type="dxa"/>
            <w:tcBorders>
              <w:bottom w:val="single" w:sz="4" w:space="0" w:color="auto"/>
            </w:tcBorders>
            <w:shd w:val="clear" w:color="auto" w:fill="auto"/>
            <w:vAlign w:val="bottom"/>
          </w:tcPr>
          <w:p w14:paraId="53912AD0" w14:textId="229FAB7F" w:rsidR="00604F91" w:rsidRPr="00604F91" w:rsidRDefault="00604F91" w:rsidP="007F0D13">
            <w:pPr>
              <w:spacing w:before="40" w:after="40" w:line="220" w:lineRule="exact"/>
              <w:ind w:right="28"/>
              <w:jc w:val="right"/>
              <w:rPr>
                <w:sz w:val="18"/>
              </w:rPr>
            </w:pPr>
            <w:r>
              <w:rPr>
                <w:sz w:val="18"/>
              </w:rPr>
              <w:t>3</w:t>
            </w:r>
            <w:r w:rsidR="0005497B">
              <w:rPr>
                <w:sz w:val="18"/>
              </w:rPr>
              <w:t>,</w:t>
            </w:r>
            <w:r>
              <w:rPr>
                <w:sz w:val="18"/>
              </w:rPr>
              <w:t>2</w:t>
            </w:r>
          </w:p>
        </w:tc>
      </w:tr>
      <w:tr w:rsidR="00604F91" w:rsidRPr="00BC1F5E" w14:paraId="2DD6D00F" w14:textId="77777777" w:rsidTr="00BC1F5E">
        <w:tc>
          <w:tcPr>
            <w:tcW w:w="3119" w:type="dxa"/>
            <w:tcBorders>
              <w:top w:val="single" w:sz="4" w:space="0" w:color="auto"/>
              <w:bottom w:val="single" w:sz="12" w:space="0" w:color="auto"/>
            </w:tcBorders>
            <w:shd w:val="clear" w:color="auto" w:fill="auto"/>
            <w:vAlign w:val="bottom"/>
          </w:tcPr>
          <w:p w14:paraId="60636C61" w14:textId="00FB5C97" w:rsidR="00604F91" w:rsidRPr="00BC1F5E" w:rsidRDefault="00604F91" w:rsidP="00BC1F5E">
            <w:pPr>
              <w:spacing w:before="80" w:after="80" w:line="220" w:lineRule="exact"/>
              <w:ind w:left="283"/>
              <w:rPr>
                <w:b/>
                <w:sz w:val="18"/>
              </w:rPr>
            </w:pPr>
            <w:r w:rsidRPr="00BC1F5E">
              <w:rPr>
                <w:b/>
                <w:sz w:val="18"/>
              </w:rPr>
              <w:t>Total</w:t>
            </w:r>
          </w:p>
        </w:tc>
        <w:tc>
          <w:tcPr>
            <w:tcW w:w="4251" w:type="dxa"/>
            <w:tcBorders>
              <w:top w:val="single" w:sz="4" w:space="0" w:color="auto"/>
              <w:bottom w:val="single" w:sz="12" w:space="0" w:color="auto"/>
            </w:tcBorders>
            <w:shd w:val="clear" w:color="auto" w:fill="auto"/>
            <w:vAlign w:val="bottom"/>
          </w:tcPr>
          <w:p w14:paraId="6141A153" w14:textId="5675EC3E" w:rsidR="00604F91" w:rsidRPr="00BC1F5E" w:rsidRDefault="00604F91" w:rsidP="007F0D13">
            <w:pPr>
              <w:spacing w:before="80" w:after="80" w:line="220" w:lineRule="exact"/>
              <w:ind w:right="28"/>
              <w:jc w:val="right"/>
              <w:rPr>
                <w:b/>
                <w:sz w:val="18"/>
              </w:rPr>
            </w:pPr>
            <w:r w:rsidRPr="00BC1F5E">
              <w:rPr>
                <w:b/>
                <w:sz w:val="18"/>
              </w:rPr>
              <w:t>3</w:t>
            </w:r>
            <w:r w:rsidR="0005497B">
              <w:rPr>
                <w:b/>
                <w:sz w:val="18"/>
              </w:rPr>
              <w:t>,</w:t>
            </w:r>
            <w:r w:rsidRPr="00BC1F5E">
              <w:rPr>
                <w:b/>
                <w:sz w:val="18"/>
              </w:rPr>
              <w:t>5</w:t>
            </w:r>
          </w:p>
        </w:tc>
      </w:tr>
    </w:tbl>
    <w:p w14:paraId="726C3D2B" w14:textId="77777777" w:rsidR="0023114F" w:rsidRPr="00C65FEF" w:rsidRDefault="0023114F" w:rsidP="00BC1F5E">
      <w:pPr>
        <w:pStyle w:val="SingleTxtG"/>
        <w:spacing w:before="120" w:after="240"/>
        <w:ind w:firstLine="170"/>
        <w:jc w:val="left"/>
        <w:rPr>
          <w:sz w:val="18"/>
          <w:szCs w:val="18"/>
        </w:rPr>
      </w:pPr>
      <w:r w:rsidRPr="00C65FEF">
        <w:rPr>
          <w:i/>
          <w:iCs/>
          <w:sz w:val="18"/>
          <w:szCs w:val="18"/>
        </w:rPr>
        <w:t>Fuente</w:t>
      </w:r>
      <w:r w:rsidRPr="00BC1F5E">
        <w:rPr>
          <w:i/>
          <w:iCs/>
          <w:sz w:val="18"/>
          <w:szCs w:val="18"/>
        </w:rPr>
        <w:t>:</w:t>
      </w:r>
      <w:r w:rsidRPr="00C65FEF">
        <w:rPr>
          <w:sz w:val="18"/>
          <w:szCs w:val="18"/>
        </w:rPr>
        <w:t xml:space="preserve"> </w:t>
      </w:r>
      <w:proofErr w:type="spellStart"/>
      <w:r w:rsidRPr="00C65FEF">
        <w:rPr>
          <w:sz w:val="18"/>
          <w:szCs w:val="18"/>
        </w:rPr>
        <w:t>EDST-MICS</w:t>
      </w:r>
      <w:proofErr w:type="spellEnd"/>
      <w:r w:rsidRPr="00C65FEF">
        <w:rPr>
          <w:sz w:val="18"/>
          <w:szCs w:val="18"/>
        </w:rPr>
        <w:t xml:space="preserve"> 2014-2015, pág. 300.</w:t>
      </w:r>
    </w:p>
    <w:p w14:paraId="3D738EAF" w14:textId="6FB8CC48" w:rsidR="0023114F" w:rsidRPr="0023114F" w:rsidRDefault="00604F91" w:rsidP="00604F91">
      <w:pPr>
        <w:pStyle w:val="H23G"/>
      </w:pPr>
      <w:r>
        <w:tab/>
      </w:r>
      <w:r w:rsidR="0023114F" w:rsidRPr="0023114F">
        <w:tab/>
      </w:r>
      <w:r w:rsidR="0023114F" w:rsidRPr="006F608E">
        <w:t xml:space="preserve">Personas que viven con el VIH/sida </w:t>
      </w:r>
      <w:r w:rsidR="006F608E">
        <w:t>–</w:t>
      </w:r>
      <w:r w:rsidR="0023114F" w:rsidRPr="006F608E">
        <w:t xml:space="preserve"> Tasa de seroprevalencia del VIH, </w:t>
      </w:r>
      <w:r w:rsidR="00E90A27" w:rsidRPr="006F608E">
        <w:br/>
      </w:r>
      <w:r w:rsidR="0023114F" w:rsidRPr="006F608E">
        <w:t>desglosada por grupo de edad 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95"/>
        <w:gridCol w:w="2049"/>
        <w:gridCol w:w="1985"/>
        <w:gridCol w:w="1841"/>
      </w:tblGrid>
      <w:tr w:rsidR="0023114F" w:rsidRPr="00604F91" w14:paraId="2C64A063" w14:textId="77777777" w:rsidTr="00E90A27">
        <w:trPr>
          <w:trHeight w:val="240"/>
          <w:tblHeader/>
        </w:trPr>
        <w:tc>
          <w:tcPr>
            <w:tcW w:w="1495" w:type="dxa"/>
            <w:vMerge w:val="restart"/>
            <w:tcBorders>
              <w:top w:val="single" w:sz="4" w:space="0" w:color="auto"/>
              <w:bottom w:val="single" w:sz="12" w:space="0" w:color="auto"/>
            </w:tcBorders>
            <w:shd w:val="clear" w:color="auto" w:fill="auto"/>
            <w:vAlign w:val="bottom"/>
          </w:tcPr>
          <w:p w14:paraId="1535B75A" w14:textId="77777777" w:rsidR="0023114F" w:rsidRPr="00604F91" w:rsidRDefault="0023114F" w:rsidP="00604F91">
            <w:pPr>
              <w:pStyle w:val="SingleTxtG"/>
              <w:tabs>
                <w:tab w:val="clear" w:pos="1701"/>
                <w:tab w:val="clear" w:pos="2268"/>
                <w:tab w:val="clear" w:pos="2835"/>
              </w:tabs>
              <w:spacing w:before="80" w:after="80" w:line="200" w:lineRule="exact"/>
              <w:ind w:left="0" w:right="0"/>
              <w:jc w:val="left"/>
              <w:rPr>
                <w:i/>
                <w:sz w:val="16"/>
              </w:rPr>
            </w:pPr>
            <w:r w:rsidRPr="00604F91">
              <w:rPr>
                <w:i/>
                <w:iCs/>
                <w:sz w:val="16"/>
              </w:rPr>
              <w:t>Grupo de edad</w:t>
            </w:r>
          </w:p>
        </w:tc>
        <w:tc>
          <w:tcPr>
            <w:tcW w:w="4034" w:type="dxa"/>
            <w:gridSpan w:val="2"/>
            <w:tcBorders>
              <w:top w:val="single" w:sz="4" w:space="0" w:color="auto"/>
              <w:bottom w:val="single" w:sz="4" w:space="0" w:color="auto"/>
            </w:tcBorders>
            <w:shd w:val="clear" w:color="auto" w:fill="auto"/>
            <w:vAlign w:val="bottom"/>
          </w:tcPr>
          <w:p w14:paraId="48C7C120" w14:textId="77777777" w:rsidR="0023114F" w:rsidRPr="00604F91" w:rsidRDefault="0023114F" w:rsidP="00CF2FD4">
            <w:pPr>
              <w:pStyle w:val="SingleTxtG"/>
              <w:tabs>
                <w:tab w:val="clear" w:pos="1701"/>
                <w:tab w:val="clear" w:pos="2268"/>
                <w:tab w:val="clear" w:pos="2835"/>
              </w:tabs>
              <w:spacing w:before="80" w:after="80" w:line="200" w:lineRule="exact"/>
              <w:ind w:left="0" w:right="0"/>
              <w:jc w:val="center"/>
              <w:rPr>
                <w:i/>
                <w:sz w:val="16"/>
              </w:rPr>
            </w:pPr>
            <w:r w:rsidRPr="00604F91">
              <w:rPr>
                <w:i/>
                <w:iCs/>
                <w:sz w:val="16"/>
              </w:rPr>
              <w:t>Sexo</w:t>
            </w:r>
          </w:p>
        </w:tc>
        <w:tc>
          <w:tcPr>
            <w:tcW w:w="1841" w:type="dxa"/>
            <w:vMerge w:val="restart"/>
            <w:tcBorders>
              <w:top w:val="single" w:sz="4" w:space="0" w:color="auto"/>
              <w:bottom w:val="single" w:sz="12" w:space="0" w:color="auto"/>
            </w:tcBorders>
            <w:shd w:val="clear" w:color="auto" w:fill="auto"/>
            <w:vAlign w:val="bottom"/>
          </w:tcPr>
          <w:p w14:paraId="3248C2C4" w14:textId="77777777" w:rsidR="0023114F" w:rsidRPr="00604F91" w:rsidRDefault="0023114F" w:rsidP="0015240F">
            <w:pPr>
              <w:pStyle w:val="SingleTxtG"/>
              <w:tabs>
                <w:tab w:val="clear" w:pos="1701"/>
                <w:tab w:val="clear" w:pos="2268"/>
                <w:tab w:val="clear" w:pos="2835"/>
              </w:tabs>
              <w:spacing w:before="80" w:after="80" w:line="200" w:lineRule="exact"/>
              <w:ind w:left="113" w:right="28"/>
              <w:jc w:val="right"/>
              <w:rPr>
                <w:i/>
                <w:sz w:val="16"/>
              </w:rPr>
            </w:pPr>
            <w:r w:rsidRPr="00604F91">
              <w:rPr>
                <w:i/>
                <w:iCs/>
                <w:sz w:val="16"/>
              </w:rPr>
              <w:t>Total</w:t>
            </w:r>
          </w:p>
        </w:tc>
      </w:tr>
      <w:tr w:rsidR="0023114F" w:rsidRPr="00604F91" w14:paraId="7B14B67B" w14:textId="77777777" w:rsidTr="00E90A27">
        <w:trPr>
          <w:trHeight w:val="240"/>
        </w:trPr>
        <w:tc>
          <w:tcPr>
            <w:tcW w:w="1495" w:type="dxa"/>
            <w:vMerge/>
            <w:tcBorders>
              <w:top w:val="single" w:sz="12" w:space="0" w:color="auto"/>
              <w:bottom w:val="single" w:sz="12" w:space="0" w:color="auto"/>
            </w:tcBorders>
            <w:shd w:val="clear" w:color="auto" w:fill="auto"/>
            <w:vAlign w:val="bottom"/>
          </w:tcPr>
          <w:p w14:paraId="2B69BEDF" w14:textId="77777777" w:rsidR="0023114F" w:rsidRPr="00604F91" w:rsidRDefault="0023114F" w:rsidP="00604F91">
            <w:pPr>
              <w:pStyle w:val="SingleTxtG"/>
              <w:tabs>
                <w:tab w:val="clear" w:pos="1701"/>
                <w:tab w:val="clear" w:pos="2268"/>
                <w:tab w:val="clear" w:pos="2835"/>
              </w:tabs>
              <w:spacing w:before="40" w:after="40" w:line="220" w:lineRule="exact"/>
              <w:ind w:left="0" w:right="0"/>
              <w:jc w:val="left"/>
              <w:rPr>
                <w:sz w:val="18"/>
              </w:rPr>
            </w:pPr>
          </w:p>
        </w:tc>
        <w:tc>
          <w:tcPr>
            <w:tcW w:w="2049" w:type="dxa"/>
            <w:tcBorders>
              <w:top w:val="single" w:sz="4" w:space="0" w:color="auto"/>
              <w:bottom w:val="single" w:sz="12" w:space="0" w:color="auto"/>
            </w:tcBorders>
            <w:shd w:val="clear" w:color="auto" w:fill="auto"/>
            <w:vAlign w:val="bottom"/>
          </w:tcPr>
          <w:p w14:paraId="12CC40BD" w14:textId="77777777" w:rsidR="0023114F" w:rsidRPr="00E90A27" w:rsidRDefault="0023114F" w:rsidP="0015240F">
            <w:pPr>
              <w:pStyle w:val="SingleTxtG"/>
              <w:tabs>
                <w:tab w:val="clear" w:pos="1701"/>
                <w:tab w:val="clear" w:pos="2268"/>
                <w:tab w:val="clear" w:pos="2835"/>
              </w:tabs>
              <w:spacing w:before="80" w:after="80" w:line="200" w:lineRule="exact"/>
              <w:ind w:left="113" w:right="28"/>
              <w:jc w:val="right"/>
              <w:rPr>
                <w:i/>
                <w:iCs/>
                <w:sz w:val="16"/>
              </w:rPr>
            </w:pPr>
            <w:r w:rsidRPr="00E90A27">
              <w:rPr>
                <w:i/>
                <w:iCs/>
                <w:sz w:val="16"/>
              </w:rPr>
              <w:t>Masculino</w:t>
            </w:r>
          </w:p>
        </w:tc>
        <w:tc>
          <w:tcPr>
            <w:tcW w:w="1985" w:type="dxa"/>
            <w:tcBorders>
              <w:top w:val="single" w:sz="4" w:space="0" w:color="auto"/>
              <w:bottom w:val="single" w:sz="12" w:space="0" w:color="auto"/>
            </w:tcBorders>
            <w:shd w:val="clear" w:color="auto" w:fill="auto"/>
            <w:vAlign w:val="bottom"/>
          </w:tcPr>
          <w:p w14:paraId="40DC5054" w14:textId="77777777" w:rsidR="0023114F" w:rsidRPr="00E90A27" w:rsidRDefault="0023114F" w:rsidP="0015240F">
            <w:pPr>
              <w:pStyle w:val="SingleTxtG"/>
              <w:tabs>
                <w:tab w:val="clear" w:pos="1701"/>
                <w:tab w:val="clear" w:pos="2268"/>
                <w:tab w:val="clear" w:pos="2835"/>
              </w:tabs>
              <w:spacing w:before="80" w:after="80" w:line="200" w:lineRule="exact"/>
              <w:ind w:left="113" w:right="28"/>
              <w:jc w:val="right"/>
              <w:rPr>
                <w:i/>
                <w:iCs/>
                <w:sz w:val="16"/>
              </w:rPr>
            </w:pPr>
            <w:r w:rsidRPr="00E90A27">
              <w:rPr>
                <w:i/>
                <w:iCs/>
                <w:sz w:val="16"/>
              </w:rPr>
              <w:t>Femenino</w:t>
            </w:r>
          </w:p>
        </w:tc>
        <w:tc>
          <w:tcPr>
            <w:tcW w:w="1841" w:type="dxa"/>
            <w:vMerge/>
            <w:tcBorders>
              <w:top w:val="single" w:sz="12" w:space="0" w:color="auto"/>
              <w:bottom w:val="single" w:sz="12" w:space="0" w:color="auto"/>
            </w:tcBorders>
            <w:shd w:val="clear" w:color="auto" w:fill="auto"/>
            <w:vAlign w:val="bottom"/>
          </w:tcPr>
          <w:p w14:paraId="5F026CCC" w14:textId="77777777" w:rsidR="0023114F" w:rsidRPr="00604F91" w:rsidRDefault="0023114F" w:rsidP="0015240F">
            <w:pPr>
              <w:pStyle w:val="SingleTxtG"/>
              <w:tabs>
                <w:tab w:val="clear" w:pos="1701"/>
                <w:tab w:val="clear" w:pos="2268"/>
                <w:tab w:val="clear" w:pos="2835"/>
              </w:tabs>
              <w:spacing w:before="40" w:after="40" w:line="220" w:lineRule="exact"/>
              <w:ind w:left="113" w:right="28"/>
              <w:jc w:val="right"/>
              <w:rPr>
                <w:sz w:val="18"/>
              </w:rPr>
            </w:pPr>
          </w:p>
        </w:tc>
      </w:tr>
      <w:tr w:rsidR="00E90A27" w:rsidRPr="00604F91" w14:paraId="0A9E9108" w14:textId="77777777" w:rsidTr="00E90A27">
        <w:trPr>
          <w:trHeight w:val="240"/>
        </w:trPr>
        <w:tc>
          <w:tcPr>
            <w:tcW w:w="1495" w:type="dxa"/>
            <w:tcBorders>
              <w:top w:val="single" w:sz="12" w:space="0" w:color="auto"/>
            </w:tcBorders>
            <w:shd w:val="clear" w:color="auto" w:fill="auto"/>
          </w:tcPr>
          <w:p w14:paraId="64A98DDC"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15 a 19 años</w:t>
            </w:r>
          </w:p>
        </w:tc>
        <w:tc>
          <w:tcPr>
            <w:tcW w:w="2049" w:type="dxa"/>
            <w:tcBorders>
              <w:top w:val="single" w:sz="12" w:space="0" w:color="auto"/>
            </w:tcBorders>
            <w:shd w:val="clear" w:color="auto" w:fill="auto"/>
            <w:vAlign w:val="bottom"/>
          </w:tcPr>
          <w:p w14:paraId="31E822AF"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0,4</w:t>
            </w:r>
          </w:p>
        </w:tc>
        <w:tc>
          <w:tcPr>
            <w:tcW w:w="1985" w:type="dxa"/>
            <w:tcBorders>
              <w:top w:val="single" w:sz="12" w:space="0" w:color="auto"/>
            </w:tcBorders>
            <w:shd w:val="clear" w:color="auto" w:fill="auto"/>
            <w:vAlign w:val="bottom"/>
          </w:tcPr>
          <w:p w14:paraId="327A98D2"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1,2</w:t>
            </w:r>
          </w:p>
        </w:tc>
        <w:tc>
          <w:tcPr>
            <w:tcW w:w="1841" w:type="dxa"/>
            <w:tcBorders>
              <w:top w:val="single" w:sz="12" w:space="0" w:color="auto"/>
            </w:tcBorders>
            <w:shd w:val="clear" w:color="auto" w:fill="auto"/>
            <w:vAlign w:val="bottom"/>
          </w:tcPr>
          <w:p w14:paraId="18D6FC6D"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0,8</w:t>
            </w:r>
          </w:p>
        </w:tc>
      </w:tr>
      <w:tr w:rsidR="00E90A27" w:rsidRPr="00604F91" w14:paraId="36C835CB" w14:textId="77777777" w:rsidTr="00E90A27">
        <w:trPr>
          <w:trHeight w:val="240"/>
        </w:trPr>
        <w:tc>
          <w:tcPr>
            <w:tcW w:w="1495" w:type="dxa"/>
            <w:shd w:val="clear" w:color="auto" w:fill="auto"/>
          </w:tcPr>
          <w:p w14:paraId="002E9290"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20 a 24 años</w:t>
            </w:r>
          </w:p>
        </w:tc>
        <w:tc>
          <w:tcPr>
            <w:tcW w:w="2049" w:type="dxa"/>
            <w:shd w:val="clear" w:color="auto" w:fill="auto"/>
            <w:vAlign w:val="bottom"/>
          </w:tcPr>
          <w:p w14:paraId="004D1207"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1,2</w:t>
            </w:r>
          </w:p>
        </w:tc>
        <w:tc>
          <w:tcPr>
            <w:tcW w:w="1985" w:type="dxa"/>
            <w:shd w:val="clear" w:color="auto" w:fill="auto"/>
            <w:vAlign w:val="bottom"/>
          </w:tcPr>
          <w:p w14:paraId="0A24FDDB"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1,8</w:t>
            </w:r>
          </w:p>
        </w:tc>
        <w:tc>
          <w:tcPr>
            <w:tcW w:w="1841" w:type="dxa"/>
            <w:shd w:val="clear" w:color="auto" w:fill="auto"/>
            <w:vAlign w:val="bottom"/>
          </w:tcPr>
          <w:p w14:paraId="42B50D33"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1,5</w:t>
            </w:r>
          </w:p>
        </w:tc>
      </w:tr>
      <w:tr w:rsidR="00E90A27" w:rsidRPr="00604F91" w14:paraId="72BC0CC9" w14:textId="77777777" w:rsidTr="00E90A27">
        <w:trPr>
          <w:trHeight w:val="240"/>
        </w:trPr>
        <w:tc>
          <w:tcPr>
            <w:tcW w:w="1495" w:type="dxa"/>
            <w:shd w:val="clear" w:color="auto" w:fill="auto"/>
          </w:tcPr>
          <w:p w14:paraId="39C48589"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25 a 29 años</w:t>
            </w:r>
          </w:p>
        </w:tc>
        <w:tc>
          <w:tcPr>
            <w:tcW w:w="2049" w:type="dxa"/>
            <w:shd w:val="clear" w:color="auto" w:fill="auto"/>
            <w:vAlign w:val="bottom"/>
          </w:tcPr>
          <w:p w14:paraId="188F2C2E"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1,3</w:t>
            </w:r>
          </w:p>
        </w:tc>
        <w:tc>
          <w:tcPr>
            <w:tcW w:w="1985" w:type="dxa"/>
            <w:shd w:val="clear" w:color="auto" w:fill="auto"/>
            <w:vAlign w:val="bottom"/>
          </w:tcPr>
          <w:p w14:paraId="2CE0C1FF"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2,1</w:t>
            </w:r>
          </w:p>
        </w:tc>
        <w:tc>
          <w:tcPr>
            <w:tcW w:w="1841" w:type="dxa"/>
            <w:shd w:val="clear" w:color="auto" w:fill="auto"/>
            <w:vAlign w:val="bottom"/>
          </w:tcPr>
          <w:p w14:paraId="36298ABC"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1,8</w:t>
            </w:r>
          </w:p>
        </w:tc>
      </w:tr>
      <w:tr w:rsidR="00E90A27" w:rsidRPr="00604F91" w14:paraId="4809A662" w14:textId="77777777" w:rsidTr="00E90A27">
        <w:trPr>
          <w:trHeight w:val="240"/>
        </w:trPr>
        <w:tc>
          <w:tcPr>
            <w:tcW w:w="1495" w:type="dxa"/>
            <w:shd w:val="clear" w:color="auto" w:fill="auto"/>
          </w:tcPr>
          <w:p w14:paraId="33436797"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30 a 34 años</w:t>
            </w:r>
          </w:p>
        </w:tc>
        <w:tc>
          <w:tcPr>
            <w:tcW w:w="2049" w:type="dxa"/>
            <w:shd w:val="clear" w:color="auto" w:fill="auto"/>
            <w:vAlign w:val="bottom"/>
          </w:tcPr>
          <w:p w14:paraId="1842E226"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2,1</w:t>
            </w:r>
          </w:p>
        </w:tc>
        <w:tc>
          <w:tcPr>
            <w:tcW w:w="1985" w:type="dxa"/>
            <w:shd w:val="clear" w:color="auto" w:fill="auto"/>
            <w:vAlign w:val="bottom"/>
          </w:tcPr>
          <w:p w14:paraId="374FBCC2"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1,9</w:t>
            </w:r>
          </w:p>
        </w:tc>
        <w:tc>
          <w:tcPr>
            <w:tcW w:w="1841" w:type="dxa"/>
            <w:shd w:val="clear" w:color="auto" w:fill="auto"/>
            <w:vAlign w:val="bottom"/>
          </w:tcPr>
          <w:p w14:paraId="434EFB40"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2,0</w:t>
            </w:r>
          </w:p>
        </w:tc>
      </w:tr>
      <w:tr w:rsidR="00E90A27" w:rsidRPr="00604F91" w14:paraId="4AA641E8" w14:textId="77777777" w:rsidTr="00E90A27">
        <w:trPr>
          <w:trHeight w:val="240"/>
        </w:trPr>
        <w:tc>
          <w:tcPr>
            <w:tcW w:w="1495" w:type="dxa"/>
            <w:shd w:val="clear" w:color="auto" w:fill="auto"/>
          </w:tcPr>
          <w:p w14:paraId="3540D92A"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35 a 39 años</w:t>
            </w:r>
          </w:p>
        </w:tc>
        <w:tc>
          <w:tcPr>
            <w:tcW w:w="2049" w:type="dxa"/>
            <w:shd w:val="clear" w:color="auto" w:fill="auto"/>
            <w:vAlign w:val="bottom"/>
          </w:tcPr>
          <w:p w14:paraId="5F6EA515"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3,0</w:t>
            </w:r>
          </w:p>
        </w:tc>
        <w:tc>
          <w:tcPr>
            <w:tcW w:w="1985" w:type="dxa"/>
            <w:shd w:val="clear" w:color="auto" w:fill="auto"/>
            <w:vAlign w:val="bottom"/>
          </w:tcPr>
          <w:p w14:paraId="08060271"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2,9</w:t>
            </w:r>
          </w:p>
        </w:tc>
        <w:tc>
          <w:tcPr>
            <w:tcW w:w="1841" w:type="dxa"/>
            <w:shd w:val="clear" w:color="auto" w:fill="auto"/>
            <w:vAlign w:val="bottom"/>
          </w:tcPr>
          <w:p w14:paraId="16C625D6"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2,9</w:t>
            </w:r>
          </w:p>
        </w:tc>
      </w:tr>
      <w:tr w:rsidR="00E90A27" w:rsidRPr="00604F91" w14:paraId="1BB2764F" w14:textId="77777777" w:rsidTr="00E90A27">
        <w:trPr>
          <w:trHeight w:val="240"/>
        </w:trPr>
        <w:tc>
          <w:tcPr>
            <w:tcW w:w="1495" w:type="dxa"/>
            <w:shd w:val="clear" w:color="auto" w:fill="auto"/>
          </w:tcPr>
          <w:p w14:paraId="673B3FD7"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40 a 44 años</w:t>
            </w:r>
          </w:p>
        </w:tc>
        <w:tc>
          <w:tcPr>
            <w:tcW w:w="2049" w:type="dxa"/>
            <w:shd w:val="clear" w:color="auto" w:fill="auto"/>
            <w:vAlign w:val="bottom"/>
          </w:tcPr>
          <w:p w14:paraId="7870EA53"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1,0</w:t>
            </w:r>
          </w:p>
        </w:tc>
        <w:tc>
          <w:tcPr>
            <w:tcW w:w="1985" w:type="dxa"/>
            <w:shd w:val="clear" w:color="auto" w:fill="auto"/>
            <w:vAlign w:val="bottom"/>
          </w:tcPr>
          <w:p w14:paraId="396E0C54"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1,5</w:t>
            </w:r>
          </w:p>
        </w:tc>
        <w:tc>
          <w:tcPr>
            <w:tcW w:w="1841" w:type="dxa"/>
            <w:shd w:val="clear" w:color="auto" w:fill="auto"/>
            <w:vAlign w:val="bottom"/>
          </w:tcPr>
          <w:p w14:paraId="0421B1E6"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1,2</w:t>
            </w:r>
          </w:p>
        </w:tc>
      </w:tr>
      <w:tr w:rsidR="00E90A27" w:rsidRPr="00604F91" w14:paraId="70FE5C1A" w14:textId="77777777" w:rsidTr="00E90A27">
        <w:trPr>
          <w:trHeight w:val="240"/>
        </w:trPr>
        <w:tc>
          <w:tcPr>
            <w:tcW w:w="1495" w:type="dxa"/>
            <w:tcBorders>
              <w:bottom w:val="single" w:sz="4" w:space="0" w:color="auto"/>
            </w:tcBorders>
            <w:shd w:val="clear" w:color="auto" w:fill="auto"/>
          </w:tcPr>
          <w:p w14:paraId="28717F8E" w14:textId="77777777" w:rsidR="00E90A27" w:rsidRPr="00604F91" w:rsidRDefault="00E90A27" w:rsidP="00604F91">
            <w:pPr>
              <w:pStyle w:val="SingleTxtG"/>
              <w:tabs>
                <w:tab w:val="clear" w:pos="1701"/>
                <w:tab w:val="clear" w:pos="2268"/>
                <w:tab w:val="clear" w:pos="2835"/>
              </w:tabs>
              <w:spacing w:before="40" w:after="40" w:line="220" w:lineRule="exact"/>
              <w:ind w:left="0" w:right="0"/>
              <w:jc w:val="left"/>
              <w:rPr>
                <w:sz w:val="18"/>
              </w:rPr>
            </w:pPr>
            <w:r w:rsidRPr="00604F91">
              <w:rPr>
                <w:sz w:val="18"/>
              </w:rPr>
              <w:t>De 45 a 49 años</w:t>
            </w:r>
          </w:p>
        </w:tc>
        <w:tc>
          <w:tcPr>
            <w:tcW w:w="2049" w:type="dxa"/>
            <w:tcBorders>
              <w:bottom w:val="single" w:sz="4" w:space="0" w:color="auto"/>
            </w:tcBorders>
            <w:shd w:val="clear" w:color="auto" w:fill="auto"/>
            <w:vAlign w:val="bottom"/>
          </w:tcPr>
          <w:p w14:paraId="512C9F18"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1,3</w:t>
            </w:r>
          </w:p>
        </w:tc>
        <w:tc>
          <w:tcPr>
            <w:tcW w:w="1985" w:type="dxa"/>
            <w:tcBorders>
              <w:bottom w:val="single" w:sz="4" w:space="0" w:color="auto"/>
            </w:tcBorders>
            <w:shd w:val="clear" w:color="auto" w:fill="auto"/>
            <w:vAlign w:val="bottom"/>
          </w:tcPr>
          <w:p w14:paraId="2DFAF190"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1,6</w:t>
            </w:r>
          </w:p>
        </w:tc>
        <w:tc>
          <w:tcPr>
            <w:tcW w:w="1841" w:type="dxa"/>
            <w:tcBorders>
              <w:bottom w:val="single" w:sz="4" w:space="0" w:color="auto"/>
            </w:tcBorders>
            <w:shd w:val="clear" w:color="auto" w:fill="auto"/>
            <w:vAlign w:val="bottom"/>
          </w:tcPr>
          <w:p w14:paraId="4035F4D5" w14:textId="77777777" w:rsidR="00E90A27" w:rsidRPr="00604F91" w:rsidRDefault="00E90A27" w:rsidP="0015240F">
            <w:pPr>
              <w:pStyle w:val="SingleTxtG"/>
              <w:tabs>
                <w:tab w:val="clear" w:pos="1701"/>
                <w:tab w:val="clear" w:pos="2268"/>
                <w:tab w:val="clear" w:pos="2835"/>
              </w:tabs>
              <w:spacing w:before="40" w:after="40" w:line="220" w:lineRule="exact"/>
              <w:ind w:left="113" w:right="28"/>
              <w:jc w:val="right"/>
              <w:rPr>
                <w:sz w:val="18"/>
              </w:rPr>
            </w:pPr>
            <w:r w:rsidRPr="00604F91">
              <w:rPr>
                <w:sz w:val="18"/>
              </w:rPr>
              <w:t>1,4</w:t>
            </w:r>
          </w:p>
        </w:tc>
      </w:tr>
      <w:tr w:rsidR="00E90A27" w:rsidRPr="00E90A27" w14:paraId="56DDDA2D" w14:textId="77777777" w:rsidTr="00E90A27">
        <w:trPr>
          <w:trHeight w:val="240"/>
        </w:trPr>
        <w:tc>
          <w:tcPr>
            <w:tcW w:w="1495" w:type="dxa"/>
            <w:tcBorders>
              <w:top w:val="single" w:sz="4" w:space="0" w:color="auto"/>
              <w:bottom w:val="single" w:sz="12" w:space="0" w:color="auto"/>
            </w:tcBorders>
            <w:shd w:val="clear" w:color="auto" w:fill="auto"/>
          </w:tcPr>
          <w:p w14:paraId="692051A5" w14:textId="77777777" w:rsidR="00E90A27" w:rsidRPr="00E90A27" w:rsidRDefault="00E90A27" w:rsidP="00E90A27">
            <w:pPr>
              <w:pStyle w:val="SingleTxtG"/>
              <w:tabs>
                <w:tab w:val="clear" w:pos="1701"/>
                <w:tab w:val="clear" w:pos="2268"/>
                <w:tab w:val="clear" w:pos="2835"/>
              </w:tabs>
              <w:spacing w:before="80" w:after="80" w:line="220" w:lineRule="exact"/>
              <w:ind w:left="283" w:right="0"/>
              <w:jc w:val="left"/>
              <w:rPr>
                <w:b/>
                <w:sz w:val="18"/>
              </w:rPr>
            </w:pPr>
            <w:r w:rsidRPr="00E90A27">
              <w:rPr>
                <w:b/>
                <w:sz w:val="18"/>
              </w:rPr>
              <w:t>Total</w:t>
            </w:r>
          </w:p>
        </w:tc>
        <w:tc>
          <w:tcPr>
            <w:tcW w:w="2049" w:type="dxa"/>
            <w:tcBorders>
              <w:top w:val="single" w:sz="4" w:space="0" w:color="auto"/>
              <w:bottom w:val="single" w:sz="12" w:space="0" w:color="auto"/>
            </w:tcBorders>
            <w:shd w:val="clear" w:color="auto" w:fill="auto"/>
            <w:vAlign w:val="bottom"/>
          </w:tcPr>
          <w:p w14:paraId="65591614" w14:textId="77777777" w:rsidR="00E90A27" w:rsidRPr="00E90A27" w:rsidRDefault="00E90A27" w:rsidP="0015240F">
            <w:pPr>
              <w:pStyle w:val="SingleTxtG"/>
              <w:tabs>
                <w:tab w:val="clear" w:pos="1701"/>
                <w:tab w:val="clear" w:pos="2268"/>
                <w:tab w:val="clear" w:pos="2835"/>
              </w:tabs>
              <w:spacing w:before="80" w:after="80" w:line="220" w:lineRule="exact"/>
              <w:ind w:left="0" w:right="28"/>
              <w:jc w:val="right"/>
              <w:rPr>
                <w:b/>
                <w:sz w:val="18"/>
              </w:rPr>
            </w:pPr>
            <w:r w:rsidRPr="00E90A27">
              <w:rPr>
                <w:b/>
                <w:sz w:val="18"/>
              </w:rPr>
              <w:t>1,3</w:t>
            </w:r>
          </w:p>
        </w:tc>
        <w:tc>
          <w:tcPr>
            <w:tcW w:w="1985" w:type="dxa"/>
            <w:tcBorders>
              <w:top w:val="single" w:sz="4" w:space="0" w:color="auto"/>
              <w:bottom w:val="single" w:sz="12" w:space="0" w:color="auto"/>
            </w:tcBorders>
            <w:shd w:val="clear" w:color="auto" w:fill="auto"/>
            <w:vAlign w:val="bottom"/>
          </w:tcPr>
          <w:p w14:paraId="0F9D116D" w14:textId="77777777" w:rsidR="00E90A27" w:rsidRPr="00E90A27" w:rsidRDefault="00E90A27" w:rsidP="0015240F">
            <w:pPr>
              <w:pStyle w:val="SingleTxtG"/>
              <w:tabs>
                <w:tab w:val="clear" w:pos="1701"/>
                <w:tab w:val="clear" w:pos="2268"/>
                <w:tab w:val="clear" w:pos="2835"/>
              </w:tabs>
              <w:spacing w:before="80" w:after="80" w:line="220" w:lineRule="exact"/>
              <w:ind w:left="0" w:right="28"/>
              <w:jc w:val="right"/>
              <w:rPr>
                <w:b/>
                <w:sz w:val="18"/>
              </w:rPr>
            </w:pPr>
            <w:r w:rsidRPr="00E90A27">
              <w:rPr>
                <w:b/>
                <w:sz w:val="18"/>
              </w:rPr>
              <w:t>1,8</w:t>
            </w:r>
          </w:p>
        </w:tc>
        <w:tc>
          <w:tcPr>
            <w:tcW w:w="1841" w:type="dxa"/>
            <w:tcBorders>
              <w:top w:val="single" w:sz="4" w:space="0" w:color="auto"/>
              <w:bottom w:val="single" w:sz="12" w:space="0" w:color="auto"/>
            </w:tcBorders>
            <w:shd w:val="clear" w:color="auto" w:fill="auto"/>
            <w:vAlign w:val="bottom"/>
          </w:tcPr>
          <w:p w14:paraId="2DF6245D" w14:textId="77777777" w:rsidR="00E90A27" w:rsidRPr="00E90A27" w:rsidRDefault="00E90A27" w:rsidP="0015240F">
            <w:pPr>
              <w:pStyle w:val="SingleTxtG"/>
              <w:tabs>
                <w:tab w:val="clear" w:pos="1701"/>
                <w:tab w:val="clear" w:pos="2268"/>
                <w:tab w:val="clear" w:pos="2835"/>
              </w:tabs>
              <w:spacing w:before="80" w:after="80" w:line="220" w:lineRule="exact"/>
              <w:ind w:left="0" w:right="28"/>
              <w:jc w:val="right"/>
              <w:rPr>
                <w:b/>
                <w:sz w:val="18"/>
              </w:rPr>
            </w:pPr>
            <w:r w:rsidRPr="00E90A27">
              <w:rPr>
                <w:b/>
                <w:sz w:val="18"/>
              </w:rPr>
              <w:t>1,6</w:t>
            </w:r>
          </w:p>
        </w:tc>
      </w:tr>
    </w:tbl>
    <w:p w14:paraId="1807DAC0" w14:textId="77777777" w:rsidR="0023114F" w:rsidRPr="00604F91" w:rsidRDefault="0023114F" w:rsidP="00E90A27">
      <w:pPr>
        <w:pStyle w:val="SingleTxtG"/>
        <w:spacing w:before="120" w:after="240"/>
        <w:ind w:firstLine="170"/>
        <w:jc w:val="left"/>
        <w:rPr>
          <w:sz w:val="18"/>
          <w:szCs w:val="18"/>
        </w:rPr>
      </w:pPr>
      <w:r w:rsidRPr="00604F91">
        <w:rPr>
          <w:i/>
          <w:iCs/>
          <w:sz w:val="18"/>
          <w:szCs w:val="18"/>
        </w:rPr>
        <w:t>Fuente</w:t>
      </w:r>
      <w:r w:rsidRPr="00E90A27">
        <w:rPr>
          <w:i/>
          <w:iCs/>
          <w:sz w:val="18"/>
          <w:szCs w:val="18"/>
        </w:rPr>
        <w:t>:</w:t>
      </w:r>
      <w:r w:rsidRPr="00604F91">
        <w:rPr>
          <w:sz w:val="18"/>
          <w:szCs w:val="18"/>
        </w:rPr>
        <w:t xml:space="preserve"> </w:t>
      </w:r>
      <w:proofErr w:type="spellStart"/>
      <w:r w:rsidRPr="00604F91">
        <w:rPr>
          <w:sz w:val="18"/>
          <w:szCs w:val="18"/>
        </w:rPr>
        <w:t>EDST-MICS</w:t>
      </w:r>
      <w:proofErr w:type="spellEnd"/>
      <w:r w:rsidRPr="00604F91">
        <w:rPr>
          <w:sz w:val="18"/>
          <w:szCs w:val="18"/>
        </w:rPr>
        <w:t xml:space="preserve"> 2014-2015, pág. 298.</w:t>
      </w:r>
    </w:p>
    <w:p w14:paraId="005FA888" w14:textId="77777777" w:rsidR="0023114F" w:rsidRPr="0023114F" w:rsidRDefault="0023114F" w:rsidP="003A0C64">
      <w:pPr>
        <w:pStyle w:val="H23G"/>
        <w:jc w:val="both"/>
      </w:pPr>
      <w:r w:rsidRPr="0023114F">
        <w:tab/>
        <w:t>2)</w:t>
      </w:r>
      <w:r w:rsidRPr="0023114F">
        <w:tab/>
        <w:t xml:space="preserve">El Comité insta al Estado parte a que redoble sus esfuerzos para dar plena aplicación al Pacto en el derecho interno y para proporcionar información sobre la jurisprudencia en su próximo informe periódico. A ese respecto, señala a la atención del Estado parte su observación general </w:t>
      </w:r>
      <w:proofErr w:type="spellStart"/>
      <w:r w:rsidRPr="0023114F">
        <w:t>núm</w:t>
      </w:r>
      <w:proofErr w:type="spellEnd"/>
      <w:r w:rsidRPr="0023114F">
        <w:t xml:space="preserve"> 9 (1998), relativa a la aplicación interna del Pacto. El Estado parte debería cerciorarse de que se tuviera plenamente en cuenta la </w:t>
      </w:r>
      <w:proofErr w:type="spellStart"/>
      <w:r w:rsidRPr="0023114F">
        <w:t>justiciabilidad</w:t>
      </w:r>
      <w:proofErr w:type="spellEnd"/>
      <w:r w:rsidRPr="0023114F">
        <w:t xml:space="preserve"> de los derechos enunciados en el Pacto en la formación de los jueces y magistrados, y tomar medidas para que se cobre conciencia de la posibilidad de invocar las disposiciones del Pacto ante los tribunales.</w:t>
      </w:r>
    </w:p>
    <w:p w14:paraId="70D12665" w14:textId="2D1E889E" w:rsidR="0023114F" w:rsidRPr="00AF3F5F" w:rsidRDefault="0023114F" w:rsidP="0023114F">
      <w:pPr>
        <w:pStyle w:val="SingleTxtG"/>
        <w:rPr>
          <w:spacing w:val="1"/>
        </w:rPr>
      </w:pPr>
      <w:r w:rsidRPr="00AF3F5F">
        <w:rPr>
          <w:spacing w:val="1"/>
        </w:rPr>
        <w:t>33.</w:t>
      </w:r>
      <w:r w:rsidRPr="00AF3F5F">
        <w:rPr>
          <w:spacing w:val="1"/>
        </w:rPr>
        <w:tab/>
        <w:t>En cuanto a la jurisprudencia, cabe señalar la abundancia de casos, dada la diversidad de esferas abarcadas por el Pacto. En materia social, véase por ejemplo: la sentencia núm.</w:t>
      </w:r>
      <w:r w:rsidR="003A0C64" w:rsidRPr="00AF3F5F">
        <w:rPr>
          <w:spacing w:val="1"/>
        </w:rPr>
        <w:t> </w:t>
      </w:r>
      <w:r w:rsidRPr="00AF3F5F">
        <w:rPr>
          <w:spacing w:val="1"/>
        </w:rPr>
        <w:t>06/CS/</w:t>
      </w:r>
      <w:proofErr w:type="spellStart"/>
      <w:r w:rsidRPr="00AF3F5F">
        <w:rPr>
          <w:spacing w:val="1"/>
        </w:rPr>
        <w:t>CJ</w:t>
      </w:r>
      <w:proofErr w:type="spellEnd"/>
      <w:r w:rsidRPr="00AF3F5F">
        <w:rPr>
          <w:spacing w:val="1"/>
        </w:rPr>
        <w:t>/SS/07 de la Sala de lo Judicial del Tribunal Supremo, de 24 de abril de 2007, relativa a la suspensión del contrato de trabajo de un conductor tras un accidente laboral en el que se dio a la fuga; la sentencia núm. 010/CS/</w:t>
      </w:r>
      <w:proofErr w:type="spellStart"/>
      <w:r w:rsidRPr="00AF3F5F">
        <w:rPr>
          <w:spacing w:val="1"/>
        </w:rPr>
        <w:t>CJ</w:t>
      </w:r>
      <w:proofErr w:type="spellEnd"/>
      <w:r w:rsidRPr="00AF3F5F">
        <w:rPr>
          <w:spacing w:val="1"/>
        </w:rPr>
        <w:t xml:space="preserve">/SS/2001 de la Sala de lo Judicial del Tribunal Supremo, de 25 de septiembre de 2001, relativa al despido por servicio inadecuado y falta de confianza sin autorización previa del inspector de trabajo. En materia de desalojos, véase por ejemplo la sentencia dictada por la Sala de lo Civil del Tribunal de Apelación de Yamena, de 25 de febrero de 2000 (repertorio núm. 118), por la que se puso fin de manera inequívoca al proceso de desalojo después de que la </w:t>
      </w:r>
      <w:proofErr w:type="gramStart"/>
      <w:r w:rsidRPr="00AF3F5F">
        <w:rPr>
          <w:spacing w:val="1"/>
        </w:rPr>
        <w:t>autoridad pública</w:t>
      </w:r>
      <w:proofErr w:type="gramEnd"/>
      <w:r w:rsidRPr="00AF3F5F">
        <w:rPr>
          <w:spacing w:val="1"/>
        </w:rPr>
        <w:t xml:space="preserve"> hubiese abonado la correspondiente indemnización. En materia ambiental, cabe señalar, entre otras: la sentencia del Tribunal de Primera Instancia de Yamena, de 16 de octubre de 2019, sobre el asunto </w:t>
      </w:r>
      <w:proofErr w:type="spellStart"/>
      <w:r w:rsidRPr="00AF3F5F">
        <w:rPr>
          <w:i/>
          <w:iCs/>
          <w:spacing w:val="1"/>
        </w:rPr>
        <w:t>Ministère</w:t>
      </w:r>
      <w:proofErr w:type="spellEnd"/>
      <w:r w:rsidRPr="00AF3F5F">
        <w:rPr>
          <w:i/>
          <w:iCs/>
          <w:spacing w:val="1"/>
        </w:rPr>
        <w:t xml:space="preserve"> de </w:t>
      </w:r>
      <w:proofErr w:type="spellStart"/>
      <w:r w:rsidRPr="00AF3F5F">
        <w:rPr>
          <w:i/>
          <w:iCs/>
          <w:spacing w:val="1"/>
        </w:rPr>
        <w:t>l’environnement</w:t>
      </w:r>
      <w:proofErr w:type="spellEnd"/>
      <w:r w:rsidRPr="00AF3F5F">
        <w:rPr>
          <w:i/>
          <w:iCs/>
          <w:spacing w:val="1"/>
        </w:rPr>
        <w:t xml:space="preserve"> et de la </w:t>
      </w:r>
      <w:proofErr w:type="spellStart"/>
      <w:r w:rsidRPr="00AF3F5F">
        <w:rPr>
          <w:i/>
          <w:iCs/>
          <w:spacing w:val="1"/>
        </w:rPr>
        <w:t>pêche</w:t>
      </w:r>
      <w:proofErr w:type="spellEnd"/>
      <w:r w:rsidRPr="00AF3F5F">
        <w:rPr>
          <w:i/>
          <w:iCs/>
          <w:spacing w:val="1"/>
        </w:rPr>
        <w:t xml:space="preserve"> c. </w:t>
      </w:r>
      <w:proofErr w:type="spellStart"/>
      <w:r w:rsidRPr="00AF3F5F">
        <w:rPr>
          <w:i/>
          <w:iCs/>
          <w:spacing w:val="1"/>
        </w:rPr>
        <w:t>Brasseries</w:t>
      </w:r>
      <w:proofErr w:type="spellEnd"/>
      <w:r w:rsidRPr="00AF3F5F">
        <w:rPr>
          <w:i/>
          <w:iCs/>
          <w:spacing w:val="1"/>
        </w:rPr>
        <w:t xml:space="preserve"> du </w:t>
      </w:r>
      <w:proofErr w:type="spellStart"/>
      <w:r w:rsidRPr="00AF3F5F">
        <w:rPr>
          <w:i/>
          <w:iCs/>
          <w:spacing w:val="1"/>
        </w:rPr>
        <w:t>Tchad</w:t>
      </w:r>
      <w:proofErr w:type="spellEnd"/>
      <w:r w:rsidRPr="00AF3F5F">
        <w:rPr>
          <w:spacing w:val="1"/>
        </w:rPr>
        <w:t xml:space="preserve"> (repertorio núm.</w:t>
      </w:r>
      <w:r w:rsidR="003A0C64" w:rsidRPr="00AF3F5F">
        <w:rPr>
          <w:spacing w:val="1"/>
        </w:rPr>
        <w:t> </w:t>
      </w:r>
      <w:r w:rsidRPr="00AF3F5F">
        <w:rPr>
          <w:spacing w:val="1"/>
        </w:rPr>
        <w:t xml:space="preserve">234/2019 de 16 de agosto de 2019). Se determinó que la empresa Les </w:t>
      </w:r>
      <w:proofErr w:type="spellStart"/>
      <w:r w:rsidRPr="00AF3F5F">
        <w:rPr>
          <w:spacing w:val="1"/>
        </w:rPr>
        <w:t>Brasseries</w:t>
      </w:r>
      <w:proofErr w:type="spellEnd"/>
      <w:r w:rsidRPr="00AF3F5F">
        <w:rPr>
          <w:spacing w:val="1"/>
        </w:rPr>
        <w:t xml:space="preserve"> du </w:t>
      </w:r>
      <w:proofErr w:type="spellStart"/>
      <w:r w:rsidRPr="00AF3F5F">
        <w:rPr>
          <w:spacing w:val="1"/>
        </w:rPr>
        <w:t>Tchad</w:t>
      </w:r>
      <w:proofErr w:type="spellEnd"/>
      <w:r w:rsidRPr="00AF3F5F">
        <w:rPr>
          <w:spacing w:val="1"/>
        </w:rPr>
        <w:t xml:space="preserve"> había vertido masivamente desechos líquidos y gaseosos en el río Chari (contaminación del agua), por lo que fue condenada al pago de una indemnización por los daños causados; la sentencia del Tribunal de Primera Instancia de Yamena, de 5 de julio de</w:t>
      </w:r>
      <w:r w:rsidR="003A0C64" w:rsidRPr="00AF3F5F">
        <w:rPr>
          <w:spacing w:val="1"/>
        </w:rPr>
        <w:t> </w:t>
      </w:r>
      <w:r w:rsidRPr="00AF3F5F">
        <w:rPr>
          <w:spacing w:val="1"/>
        </w:rPr>
        <w:t xml:space="preserve">2019, relativa a la explotación de productos de la fauna con fines comerciales, por la que se condenó a los autores a una pena de seis meses de prisión y se efectuó el decomiso del material incautado (repertorio núm. 1271/19 de la Fiscalía); y la sentencia del Tribunal de Primera Instancia de Yamena, de 14 de junio de 2019, sobre el asunto </w:t>
      </w:r>
      <w:proofErr w:type="spellStart"/>
      <w:r w:rsidRPr="00AF3F5F">
        <w:rPr>
          <w:i/>
          <w:iCs/>
          <w:spacing w:val="1"/>
        </w:rPr>
        <w:t>Ministère</w:t>
      </w:r>
      <w:proofErr w:type="spellEnd"/>
      <w:r w:rsidRPr="00AF3F5F">
        <w:rPr>
          <w:i/>
          <w:iCs/>
          <w:spacing w:val="1"/>
        </w:rPr>
        <w:t xml:space="preserve"> de </w:t>
      </w:r>
      <w:proofErr w:type="spellStart"/>
      <w:r w:rsidRPr="00AF3F5F">
        <w:rPr>
          <w:i/>
          <w:iCs/>
          <w:spacing w:val="1"/>
        </w:rPr>
        <w:lastRenderedPageBreak/>
        <w:t>l’environnement</w:t>
      </w:r>
      <w:proofErr w:type="spellEnd"/>
      <w:r w:rsidRPr="00AF3F5F">
        <w:rPr>
          <w:i/>
          <w:iCs/>
          <w:spacing w:val="1"/>
        </w:rPr>
        <w:t xml:space="preserve"> et de la </w:t>
      </w:r>
      <w:proofErr w:type="spellStart"/>
      <w:r w:rsidRPr="00AF3F5F">
        <w:rPr>
          <w:i/>
          <w:iCs/>
          <w:spacing w:val="1"/>
        </w:rPr>
        <w:t>pêche</w:t>
      </w:r>
      <w:proofErr w:type="spellEnd"/>
      <w:r w:rsidRPr="00AF3F5F">
        <w:rPr>
          <w:i/>
          <w:iCs/>
          <w:spacing w:val="1"/>
        </w:rPr>
        <w:t xml:space="preserve"> c. </w:t>
      </w:r>
      <w:proofErr w:type="spellStart"/>
      <w:r w:rsidRPr="00AF3F5F">
        <w:rPr>
          <w:i/>
          <w:iCs/>
          <w:spacing w:val="1"/>
        </w:rPr>
        <w:t>OUIDANDI</w:t>
      </w:r>
      <w:proofErr w:type="spellEnd"/>
      <w:r w:rsidRPr="00AF3F5F">
        <w:rPr>
          <w:i/>
          <w:iCs/>
          <w:spacing w:val="1"/>
        </w:rPr>
        <w:t xml:space="preserve"> </w:t>
      </w:r>
      <w:proofErr w:type="spellStart"/>
      <w:r w:rsidRPr="00AF3F5F">
        <w:rPr>
          <w:i/>
          <w:iCs/>
          <w:spacing w:val="1"/>
        </w:rPr>
        <w:t>Farme</w:t>
      </w:r>
      <w:proofErr w:type="spellEnd"/>
      <w:r w:rsidRPr="00AF3F5F">
        <w:rPr>
          <w:i/>
          <w:iCs/>
          <w:spacing w:val="1"/>
        </w:rPr>
        <w:t xml:space="preserve"> et </w:t>
      </w:r>
      <w:proofErr w:type="spellStart"/>
      <w:r w:rsidRPr="00AF3F5F">
        <w:rPr>
          <w:i/>
          <w:iCs/>
          <w:spacing w:val="1"/>
        </w:rPr>
        <w:t>DJIMADOUMADJI</w:t>
      </w:r>
      <w:proofErr w:type="spellEnd"/>
      <w:r w:rsidRPr="00AF3F5F">
        <w:rPr>
          <w:i/>
          <w:iCs/>
          <w:spacing w:val="1"/>
        </w:rPr>
        <w:t xml:space="preserve"> </w:t>
      </w:r>
      <w:proofErr w:type="spellStart"/>
      <w:r w:rsidRPr="00AF3F5F">
        <w:rPr>
          <w:i/>
          <w:iCs/>
          <w:spacing w:val="1"/>
        </w:rPr>
        <w:t>Nestor</w:t>
      </w:r>
      <w:proofErr w:type="spellEnd"/>
      <w:r w:rsidRPr="00AF3F5F">
        <w:rPr>
          <w:spacing w:val="1"/>
        </w:rPr>
        <w:t>, relativo al sacrificio de animales protegidos, por la que se condenó a los culpables a una pena de un año de prisión condicional y se efectuó el decomiso del material incautado (repertorio núm.</w:t>
      </w:r>
      <w:r w:rsidR="000044F3" w:rsidRPr="00AF3F5F">
        <w:rPr>
          <w:spacing w:val="1"/>
        </w:rPr>
        <w:t> </w:t>
      </w:r>
      <w:r w:rsidRPr="00AF3F5F">
        <w:rPr>
          <w:spacing w:val="1"/>
        </w:rPr>
        <w:t>1948/19 de la Fiscalía).</w:t>
      </w:r>
    </w:p>
    <w:p w14:paraId="22BAEB5A" w14:textId="1D5BA5D0" w:rsidR="0023114F" w:rsidRPr="0023114F" w:rsidRDefault="0023114F" w:rsidP="000044F3">
      <w:pPr>
        <w:pStyle w:val="H23G"/>
        <w:jc w:val="both"/>
      </w:pPr>
      <w:r w:rsidRPr="0023114F">
        <w:tab/>
        <w:t>3)</w:t>
      </w:r>
      <w:r w:rsidRPr="0023114F">
        <w:tab/>
        <w:t>El Comité recomienda al Estado parte que tome las medidas necesarias para que la</w:t>
      </w:r>
      <w:r w:rsidR="00FF697F">
        <w:t> </w:t>
      </w:r>
      <w:r w:rsidRPr="0023114F">
        <w:t>CNDH actúe en conformidad con los requisitos de independencia y autonomía formulados en los principios relativos al estatuto de las instituciones nacionales de promoción y protección de los derechos humanos (Principios de París, resolución 48/134 de la Asamblea General). El Comité recomienda asimismo que el Estado parte asigne a la CNDH el mandato específico de ocuparse de las violaciones de los derechos económicos, sociales y culturales.</w:t>
      </w:r>
    </w:p>
    <w:p w14:paraId="77E3AAE4" w14:textId="57C337A4" w:rsidR="0023114F" w:rsidRPr="0023114F" w:rsidRDefault="0023114F" w:rsidP="0023114F">
      <w:pPr>
        <w:pStyle w:val="SingleTxtG"/>
      </w:pPr>
      <w:r w:rsidRPr="0023114F">
        <w:t>34.</w:t>
      </w:r>
      <w:r w:rsidRPr="0023114F">
        <w:tab/>
        <w:t>En señal de su voluntad política y en respuesta a numerosas preocupaciones planteadas por la Alianza Global de las Instituciones Nacionales de Derechos Humanos, el Gobierno ha adoptado medidas para reformar la CNDH. Estas iniciativas han tenido como resultado la inscripción de la CNDH entre las grandes instituciones de la República y la aprobación de la Ley núm. 28/PR/2018, de 22 de noviembre de 2018, relativa a las atribuciones, la organización y el funcionamiento de dicha institución. Los miembros de la</w:t>
      </w:r>
      <w:r w:rsidR="00CC4513">
        <w:t> </w:t>
      </w:r>
      <w:r w:rsidRPr="0023114F">
        <w:t>CNDH han sido elegidos y designados conforme a lo dispuesto en esa ley.</w:t>
      </w:r>
    </w:p>
    <w:p w14:paraId="741FECCE" w14:textId="77777777" w:rsidR="0023114F" w:rsidRPr="0023114F" w:rsidRDefault="0023114F" w:rsidP="0023114F">
      <w:pPr>
        <w:pStyle w:val="SingleTxtG"/>
      </w:pPr>
      <w:r w:rsidRPr="0023114F">
        <w:t>35.</w:t>
      </w:r>
      <w:r w:rsidRPr="0023114F">
        <w:tab/>
        <w:t>Actualmente, la CNDH se ajusta a los Principios de París y goza de autonomía financiera e independencia administrativa. Está integrada por 12 miembros, a saber:</w:t>
      </w:r>
    </w:p>
    <w:p w14:paraId="07CC7DF8" w14:textId="19EF3E13" w:rsidR="0023114F" w:rsidRPr="0023114F" w:rsidRDefault="0023114F" w:rsidP="00604F91">
      <w:pPr>
        <w:pStyle w:val="Bullet1G"/>
      </w:pPr>
      <w:r w:rsidRPr="0023114F">
        <w:t>Dos personalidades independientes</w:t>
      </w:r>
      <w:r w:rsidR="00CC4513">
        <w:t>.</w:t>
      </w:r>
    </w:p>
    <w:p w14:paraId="4B09528F" w14:textId="022636E0" w:rsidR="0023114F" w:rsidRPr="0023114F" w:rsidRDefault="0023114F" w:rsidP="00604F91">
      <w:pPr>
        <w:pStyle w:val="Bullet1G"/>
      </w:pPr>
      <w:r w:rsidRPr="0023114F">
        <w:tab/>
        <w:t>Dos miembros de organizaciones de defensa de los derechos humanos</w:t>
      </w:r>
      <w:r w:rsidR="00CC4513">
        <w:t>.</w:t>
      </w:r>
    </w:p>
    <w:p w14:paraId="3FB10C05" w14:textId="077CE7B0" w:rsidR="0023114F" w:rsidRPr="0023114F" w:rsidRDefault="0023114F" w:rsidP="00604F91">
      <w:pPr>
        <w:pStyle w:val="Bullet1G"/>
      </w:pPr>
      <w:r w:rsidRPr="0023114F">
        <w:tab/>
        <w:t>Dos miembros de organizaciones de mujeres para la defensa de los derechos de la mujer</w:t>
      </w:r>
      <w:r w:rsidR="00CC4513">
        <w:t>.</w:t>
      </w:r>
    </w:p>
    <w:p w14:paraId="0626EE04" w14:textId="332AB7CC" w:rsidR="0023114F" w:rsidRPr="0023114F" w:rsidRDefault="0023114F" w:rsidP="00604F91">
      <w:pPr>
        <w:pStyle w:val="Bullet1G"/>
      </w:pPr>
      <w:r w:rsidRPr="0023114F">
        <w:tab/>
        <w:t>Un miembro en representación de las organizaciones de personas con discapacidad</w:t>
      </w:r>
      <w:r w:rsidR="00CC4513">
        <w:t>.</w:t>
      </w:r>
    </w:p>
    <w:p w14:paraId="1E85CCE6" w14:textId="281F453D" w:rsidR="0023114F" w:rsidRPr="0023114F" w:rsidRDefault="0023114F" w:rsidP="00604F91">
      <w:pPr>
        <w:pStyle w:val="Bullet1G"/>
      </w:pPr>
      <w:r w:rsidRPr="0023114F">
        <w:tab/>
        <w:t>Un miembro en representación de los sindicatos de trabajadores</w:t>
      </w:r>
      <w:r w:rsidR="00CC4513">
        <w:t>.</w:t>
      </w:r>
    </w:p>
    <w:p w14:paraId="0E1244F0" w14:textId="453F7B90" w:rsidR="0023114F" w:rsidRPr="0023114F" w:rsidRDefault="0023114F" w:rsidP="00604F91">
      <w:pPr>
        <w:pStyle w:val="Bullet1G"/>
      </w:pPr>
      <w:r w:rsidRPr="0023114F">
        <w:tab/>
        <w:t>Un miembro en representación de las organizaciones profesionales de los medios de comunicación</w:t>
      </w:r>
      <w:r w:rsidR="00CC4513">
        <w:t>.</w:t>
      </w:r>
    </w:p>
    <w:p w14:paraId="6DEB5332" w14:textId="149212B7" w:rsidR="0023114F" w:rsidRPr="0023114F" w:rsidRDefault="0023114F" w:rsidP="00604F91">
      <w:pPr>
        <w:pStyle w:val="Bullet1G"/>
      </w:pPr>
      <w:r w:rsidRPr="0023114F">
        <w:tab/>
        <w:t>Un miembro en representación del personal docente de las facultades de derecho de las universidades públicas</w:t>
      </w:r>
      <w:r w:rsidR="00CC4513">
        <w:t>.</w:t>
      </w:r>
    </w:p>
    <w:p w14:paraId="77E3A537" w14:textId="31082766" w:rsidR="0023114F" w:rsidRPr="0023114F" w:rsidRDefault="0023114F" w:rsidP="00604F91">
      <w:pPr>
        <w:pStyle w:val="Bullet1G"/>
      </w:pPr>
      <w:r w:rsidRPr="0023114F">
        <w:tab/>
        <w:t>Un miembro del Colegio de Abogados</w:t>
      </w:r>
      <w:r w:rsidR="00CC4513">
        <w:t>.</w:t>
      </w:r>
    </w:p>
    <w:p w14:paraId="73461927" w14:textId="01DDFEDA" w:rsidR="0023114F" w:rsidRPr="0023114F" w:rsidRDefault="0023114F" w:rsidP="00604F91">
      <w:pPr>
        <w:pStyle w:val="Bullet1G"/>
      </w:pPr>
      <w:r w:rsidRPr="0023114F">
        <w:tab/>
        <w:t>Un miembro del sindicato de jueces.</w:t>
      </w:r>
    </w:p>
    <w:p w14:paraId="633FD5D7" w14:textId="77777777" w:rsidR="0023114F" w:rsidRPr="0023114F" w:rsidRDefault="0023114F" w:rsidP="0023114F">
      <w:pPr>
        <w:pStyle w:val="SingleTxtG"/>
      </w:pPr>
      <w:r w:rsidRPr="0023114F">
        <w:t>36.</w:t>
      </w:r>
      <w:r w:rsidRPr="0023114F">
        <w:tab/>
        <w:t>Cabe señalar que la CNDH tiene un amplio mandato en lo que atañe a las cuestiones relativas a la promoción y protección de los derechos humanos.</w:t>
      </w:r>
    </w:p>
    <w:p w14:paraId="22FB8FDE" w14:textId="77777777" w:rsidR="0023114F" w:rsidRPr="0023114F" w:rsidRDefault="0023114F" w:rsidP="0023114F">
      <w:pPr>
        <w:pStyle w:val="SingleTxtG"/>
      </w:pPr>
      <w:r w:rsidRPr="0023114F">
        <w:t>37.</w:t>
      </w:r>
      <w:r w:rsidRPr="0023114F">
        <w:tab/>
        <w:t>La CNDH está facultada para actuar de oficio en materia de vulneraciones de los derechos económicos, sociales y culturales, de conformidad con lo dispuesto en la mencionada ley.</w:t>
      </w:r>
    </w:p>
    <w:p w14:paraId="27CB0DAB" w14:textId="77777777" w:rsidR="0023114F" w:rsidRPr="0023114F" w:rsidRDefault="0023114F" w:rsidP="00A6795C">
      <w:pPr>
        <w:pStyle w:val="H23G"/>
        <w:keepNext w:val="0"/>
        <w:jc w:val="both"/>
      </w:pPr>
      <w:r w:rsidRPr="0023114F">
        <w:tab/>
        <w:t>4)</w:t>
      </w:r>
      <w:r w:rsidRPr="0023114F">
        <w:tab/>
        <w:t>El Comité toma nota con preocupación de que el Estado parte todavía no ha adoptado medidas firmes y eficaces para combatir la corrupción y la impunidad, a pesar de que sufre un elevado grado de corrupción. Lamenta la ausencia de información sobre los encausamientos y las condenas por corrupción.</w:t>
      </w:r>
    </w:p>
    <w:p w14:paraId="33D820AE" w14:textId="509C0258" w:rsidR="0023114F" w:rsidRPr="0023114F" w:rsidRDefault="00604F91" w:rsidP="00A6795C">
      <w:pPr>
        <w:pStyle w:val="H23G"/>
        <w:keepNext w:val="0"/>
        <w:jc w:val="both"/>
      </w:pPr>
      <w:r>
        <w:lastRenderedPageBreak/>
        <w:tab/>
      </w:r>
      <w:r w:rsidR="0023114F" w:rsidRPr="0023114F">
        <w:tab/>
        <w:t xml:space="preserve">El Comité recomienda al Estado parte que brinde formación a los funcionarios de policía y otros miembros de las fuerzas del orden, los fiscales y los jueces sobre la estricta aplicación de las leyes contra la corrupción, organice campañas de sensibilización y haga lo necesario para imponer, de hecho y de derecho, la transparencia del comportamiento de las </w:t>
      </w:r>
      <w:proofErr w:type="gramStart"/>
      <w:r w:rsidR="0023114F" w:rsidRPr="0023114F">
        <w:t>autoridades públicas</w:t>
      </w:r>
      <w:proofErr w:type="gramEnd"/>
      <w:r w:rsidR="0023114F" w:rsidRPr="0023114F">
        <w:t>. Recomienda también al</w:t>
      </w:r>
      <w:r w:rsidR="00EA2BFB">
        <w:t> </w:t>
      </w:r>
      <w:r w:rsidR="0023114F" w:rsidRPr="0023114F">
        <w:t>Estado parte que redoble sus esfuerzos para enjuiciar los casos de corrupción y revisar el régimen de penas aplicables a los delitos relacionados con la corrupción. El</w:t>
      </w:r>
      <w:r w:rsidR="00EA2BFB">
        <w:t> </w:t>
      </w:r>
      <w:r w:rsidR="0023114F" w:rsidRPr="0023114F">
        <w:t>Comité pide al Estado parte que, en su próximo informe periódico, le proporcione información detallada sobre los progresos alcanzados y los obstáculos encontrados en la lucha contra la corrupción y la impunidad.</w:t>
      </w:r>
    </w:p>
    <w:p w14:paraId="056A7899" w14:textId="77777777" w:rsidR="0023114F" w:rsidRPr="0023114F" w:rsidRDefault="0023114F" w:rsidP="0023114F">
      <w:pPr>
        <w:pStyle w:val="SingleTxtG"/>
      </w:pPr>
      <w:r w:rsidRPr="0023114F">
        <w:t>38.</w:t>
      </w:r>
      <w:r w:rsidRPr="0023114F">
        <w:tab/>
        <w:t>El 8 de mayo de 2017 el Chad aprobó el Código Penal, en cuyo Título IV se castiga la corrupción y los delitos análogos. Esta cuestión se aborda en los artículos 192 a 240.</w:t>
      </w:r>
    </w:p>
    <w:p w14:paraId="60A140B3" w14:textId="77777777" w:rsidR="0023114F" w:rsidRPr="0023114F" w:rsidRDefault="0023114F" w:rsidP="0023114F">
      <w:pPr>
        <w:pStyle w:val="SingleTxtG"/>
      </w:pPr>
      <w:r w:rsidRPr="0023114F">
        <w:t>39.</w:t>
      </w:r>
      <w:r w:rsidRPr="0023114F">
        <w:tab/>
        <w:t xml:space="preserve">Asimismo, en virtud del Decreto legislativo núm. 008, de 30 de marzo de 2018, el </w:t>
      </w:r>
      <w:proofErr w:type="gramStart"/>
      <w:r w:rsidRPr="0023114F">
        <w:t>Presidente</w:t>
      </w:r>
      <w:proofErr w:type="gramEnd"/>
      <w:r w:rsidRPr="0023114F">
        <w:t xml:space="preserve"> de la República ratificó la Convención de las Naciones Unidas contra la Corrupción, aprobada el 31 de octubre de 2003 en Mérida (México), cerca de los Estados Unidos. A fin de materializar ese compromiso, determinó el texto del juramento confesional en virtud del Decreto legislativo núm. 013/PR/2018, de 24 de mayo de 2018, sobre el texto del juramento confesional, los procedimientos aplicables y la lista de personas obligadas a prestarlo. En el mismo sentido, el Gobierno instauró la Inspección General del Estado, encargada de velar por la ortodoxia financiera y la lucha contra la corrupción.</w:t>
      </w:r>
    </w:p>
    <w:p w14:paraId="253BF8EF" w14:textId="77777777" w:rsidR="0023114F" w:rsidRPr="0023114F" w:rsidRDefault="0023114F" w:rsidP="0023114F">
      <w:pPr>
        <w:pStyle w:val="SingleTxtG"/>
      </w:pPr>
      <w:r w:rsidRPr="0023114F">
        <w:t>40.</w:t>
      </w:r>
      <w:r w:rsidRPr="0023114F">
        <w:tab/>
        <w:t>Por otro lado, en relación con la política de conciliación, en virtud del Decreto legislativo núm. 019, de 7 de junio de 2018, sobre las actividades que atentan contra la integridad del Estado, las personas que hayan malversado fondos públicos o hayan cometido delitos económicos quedan excluidas de la lista de beneficiarios de la amnistía.</w:t>
      </w:r>
    </w:p>
    <w:p w14:paraId="08C99D81" w14:textId="77777777" w:rsidR="0023114F" w:rsidRPr="0023114F" w:rsidRDefault="0023114F" w:rsidP="0023114F">
      <w:pPr>
        <w:pStyle w:val="SingleTxtG"/>
      </w:pPr>
      <w:r w:rsidRPr="0023114F">
        <w:t>41.</w:t>
      </w:r>
      <w:r w:rsidRPr="0023114F">
        <w:tab/>
        <w:t>Además, cabe mencionar que se han dictado sentencias por las que se ha castigado a los autores de malversación de fondos públicos y actos de corrupción.</w:t>
      </w:r>
    </w:p>
    <w:p w14:paraId="39AC0593" w14:textId="77777777" w:rsidR="0023114F" w:rsidRPr="0023114F" w:rsidRDefault="0023114F" w:rsidP="00EA2BFB">
      <w:pPr>
        <w:pStyle w:val="H23G"/>
        <w:jc w:val="both"/>
      </w:pPr>
      <w:r w:rsidRPr="0023114F">
        <w:tab/>
      </w:r>
      <w:r w:rsidRPr="0023114F">
        <w:rPr>
          <w:bCs/>
        </w:rPr>
        <w:t>5)</w:t>
      </w:r>
      <w:r w:rsidRPr="0023114F">
        <w:tab/>
        <w:t>El Comité, sobre la base de la información de que dispone, toma nota con preocupación de que el sistema de justicia padece una corrupción generalizada, a menudo está sometido a la influencia del poder ejecutivo y carece de recursos financieros. También toma nota con preocupación de que el Gobierno no aplica determinadas decisiones judiciales</w:t>
      </w:r>
      <w:r w:rsidRPr="0023114F">
        <w:rPr>
          <w:bCs/>
        </w:rPr>
        <w:t>.</w:t>
      </w:r>
    </w:p>
    <w:p w14:paraId="175EBC96" w14:textId="42653E3E" w:rsidR="0023114F" w:rsidRPr="0023114F" w:rsidRDefault="00604F91" w:rsidP="00EA2BFB">
      <w:pPr>
        <w:pStyle w:val="H23G"/>
        <w:jc w:val="both"/>
      </w:pPr>
      <w:r>
        <w:tab/>
      </w:r>
      <w:r w:rsidR="0023114F" w:rsidRPr="0023114F">
        <w:tab/>
        <w:t>El Comité insta al Estado parte a que adopte medidas eficaces para garantizar la independencia del poder judicial y velar por que ese principio se aplique y promueva plenamente. También insta al Estado parte a que se cerciore de que las decisiones judiciales se apliquen efectivamente. El Comité invita al Estado parte a que imparta formación a jueces y juristas sobre los derechos económicos, sociales y culturales.</w:t>
      </w:r>
    </w:p>
    <w:p w14:paraId="2875745A" w14:textId="20A24D77" w:rsidR="0023114F" w:rsidRPr="0023114F" w:rsidRDefault="0023114F" w:rsidP="0023114F">
      <w:pPr>
        <w:pStyle w:val="SingleTxtG"/>
      </w:pPr>
      <w:r w:rsidRPr="0023114F">
        <w:t>42.</w:t>
      </w:r>
      <w:r w:rsidRPr="0023114F">
        <w:tab/>
        <w:t xml:space="preserve">En el artículo 146 de la Constitución se establece que </w:t>
      </w:r>
      <w:r w:rsidR="00F9340F">
        <w:t>“</w:t>
      </w:r>
      <w:r w:rsidRPr="0023114F">
        <w:t>el poder judicial es independiente de los poderes ejecutivo y legislativo</w:t>
      </w:r>
      <w:r w:rsidR="00F9340F">
        <w:t>”</w:t>
      </w:r>
      <w:r w:rsidRPr="0023114F">
        <w:t>.</w:t>
      </w:r>
    </w:p>
    <w:p w14:paraId="3CFD5A77" w14:textId="45DAC0D0" w:rsidR="0023114F" w:rsidRPr="0023114F" w:rsidRDefault="0023114F" w:rsidP="0023114F">
      <w:pPr>
        <w:pStyle w:val="SingleTxtG"/>
      </w:pPr>
      <w:r w:rsidRPr="0023114F">
        <w:t>43.</w:t>
      </w:r>
      <w:r w:rsidRPr="0023114F">
        <w:tab/>
        <w:t>En virtud del Decreto legislativo núm. 007/PR/2012, de 21 de febrero de 2012, el</w:t>
      </w:r>
      <w:r w:rsidR="0082005A">
        <w:t> </w:t>
      </w:r>
      <w:r w:rsidRPr="0023114F">
        <w:t>Gobierno reformó el Estatuto de la Magistratura en la República del Chad.</w:t>
      </w:r>
    </w:p>
    <w:p w14:paraId="5E8462CB" w14:textId="172957C2" w:rsidR="0023114F" w:rsidRPr="0023114F" w:rsidRDefault="0023114F" w:rsidP="0023114F">
      <w:pPr>
        <w:pStyle w:val="SingleTxtG"/>
      </w:pPr>
      <w:r w:rsidRPr="0023114F">
        <w:t>44.</w:t>
      </w:r>
      <w:r w:rsidRPr="0023114F">
        <w:tab/>
        <w:t xml:space="preserve">Este decreto legislativo garantiza la independencia de los jueces y fiscales en el ejercicio o con ocasión del ejercicio de sus funciones. En el artículo 18 de dicho instrumento se establece que </w:t>
      </w:r>
      <w:r w:rsidR="00F9340F">
        <w:t>“</w:t>
      </w:r>
      <w:r w:rsidRPr="0023114F">
        <w:t>salvo en los casos previstos en la ley y sin perjuicio de las medidas disciplinarias que puedan adoptarse en su contra, los jueces no podrán ser objeto de ningún tipo de injerencia por los actos que lleven a cabo en el desempeño o con ocasión del desempeño de sus funciones</w:t>
      </w:r>
      <w:r w:rsidR="00F9340F">
        <w:t>”</w:t>
      </w:r>
      <w:r w:rsidRPr="0023114F">
        <w:t xml:space="preserve">. En el artículo 20 del mismo instrumento se dispone que </w:t>
      </w:r>
      <w:r w:rsidR="00F9340F">
        <w:t>“</w:t>
      </w:r>
      <w:r w:rsidRPr="0023114F">
        <w:t>los jueces son inamovibles y no podrán ser adscritos a otro puesto sin su consentimiento. La asignación de destinos a los fiscales se realiza en función de las necesidades del servicio</w:t>
      </w:r>
      <w:r w:rsidR="00F9340F">
        <w:t>”</w:t>
      </w:r>
      <w:r w:rsidRPr="0023114F">
        <w:t xml:space="preserve">. En el artículo 21 se añade que </w:t>
      </w:r>
      <w:r w:rsidR="00F9340F">
        <w:t>“</w:t>
      </w:r>
      <w:r w:rsidRPr="0023114F">
        <w:t>en el ejercicio de sus funciones jurisdiccionales, los jueces no podrán recibir órdenes de superiores. Dictarán sentencia de acuerdo con la ley y su consciencia. A tal efecto, no se les podrá exigir responsabilidades por las resoluciones que dicten o en cuya deliberación participen</w:t>
      </w:r>
      <w:r w:rsidR="00F9340F">
        <w:t>”</w:t>
      </w:r>
      <w:r w:rsidRPr="0023114F">
        <w:t>.</w:t>
      </w:r>
    </w:p>
    <w:p w14:paraId="17CEDE3D" w14:textId="77777777" w:rsidR="0023114F" w:rsidRPr="0023114F" w:rsidRDefault="0023114F" w:rsidP="0023114F">
      <w:pPr>
        <w:pStyle w:val="SingleTxtG"/>
      </w:pPr>
      <w:r w:rsidRPr="0023114F">
        <w:lastRenderedPageBreak/>
        <w:t>45.</w:t>
      </w:r>
      <w:r w:rsidRPr="0023114F">
        <w:tab/>
        <w:t>Las preocupaciones del Comité respecto de la formación de los jueces y juristas en la esfera de los derechos económicos, sociales y culturales se han tenido en cuenta en los diferentes planes de formación continua del Ministerio de Justicia y Derechos Humanos.</w:t>
      </w:r>
    </w:p>
    <w:p w14:paraId="7630917D" w14:textId="77777777" w:rsidR="0023114F" w:rsidRPr="0023114F" w:rsidRDefault="0023114F" w:rsidP="0023114F">
      <w:pPr>
        <w:pStyle w:val="SingleTxtG"/>
      </w:pPr>
      <w:r w:rsidRPr="0023114F">
        <w:t>46.</w:t>
      </w:r>
      <w:r w:rsidRPr="0023114F">
        <w:tab/>
        <w:t>El Estado no interfiere de modo alguno en las sentencias, como lo ilustran el enjuiciamiento o la reclusión actual de altos funcionarios del Estado por hechos de corrupción y malversación de fondos públicos. Se están emprendiendo iniciativas respecto de la ejecución de sentencias.</w:t>
      </w:r>
    </w:p>
    <w:p w14:paraId="404A659E" w14:textId="303B7CF5" w:rsidR="0023114F" w:rsidRPr="0023114F" w:rsidRDefault="00604F91" w:rsidP="00604F91">
      <w:pPr>
        <w:pStyle w:val="H1G"/>
      </w:pPr>
      <w:r>
        <w:tab/>
      </w:r>
      <w:r w:rsidR="0023114F" w:rsidRPr="0023114F">
        <w:tab/>
        <w:t>Artículo 2, párrafo 2</w:t>
      </w:r>
    </w:p>
    <w:p w14:paraId="012925F6" w14:textId="77777777" w:rsidR="0023114F" w:rsidRPr="0023114F" w:rsidRDefault="0023114F" w:rsidP="004F4EAD">
      <w:pPr>
        <w:pStyle w:val="H23G"/>
        <w:keepNext w:val="0"/>
        <w:keepLines w:val="0"/>
        <w:jc w:val="both"/>
      </w:pPr>
      <w:r w:rsidRPr="0023114F">
        <w:tab/>
      </w:r>
      <w:r w:rsidRPr="0023114F">
        <w:rPr>
          <w:bCs/>
        </w:rPr>
        <w:t>6)</w:t>
      </w:r>
      <w:r w:rsidRPr="0023114F">
        <w:tab/>
        <w:t>Preocupan al Comité las consecuencias adversas de la explotación de los recursos naturales, en particular la extracción de minerales y la prospección de recursos petrolíferos en los territorios indígenas, en contravención del derecho de los pueblos indígenas a sus tierras ancestrales y sus recursos naturales</w:t>
      </w:r>
      <w:r w:rsidRPr="0023114F">
        <w:rPr>
          <w:bCs/>
        </w:rPr>
        <w:t>.</w:t>
      </w:r>
    </w:p>
    <w:p w14:paraId="22A1ED64" w14:textId="0B1FB026" w:rsidR="0023114F" w:rsidRPr="0023114F" w:rsidRDefault="00604F91" w:rsidP="004F4EAD">
      <w:pPr>
        <w:pStyle w:val="H23G"/>
        <w:keepNext w:val="0"/>
        <w:keepLines w:val="0"/>
        <w:jc w:val="both"/>
      </w:pPr>
      <w:r>
        <w:tab/>
      </w:r>
      <w:r w:rsidR="0023114F" w:rsidRPr="0023114F">
        <w:tab/>
        <w:t>El Comité insta al Estado parte a que realice evaluaciones de los efectos que tienen en el medio ambiente y en la sociedad las actividades económicas, en particular la extracción de minerales y la prospección de recursos petrolíferos, y a que mantenga consultas con las comunidades interesadas con miras a velar por que esas actividades no priven a los pueblos indígenas del pleno ejercicio de sus derechos sobre sus tierras ancestrales y sus recursos naturales. A este respecto, el Comité alienta al Estado parte a que considere la posibilidad de ratificar el Convenio núm. 169 de la Organización Internacional del Trabajo (OIT) (1989) sobre Pueblos Indígenas y Tribales en Países Independientes.</w:t>
      </w:r>
    </w:p>
    <w:p w14:paraId="391CD073" w14:textId="77777777" w:rsidR="0023114F" w:rsidRPr="0023114F" w:rsidRDefault="0023114F" w:rsidP="0023114F">
      <w:pPr>
        <w:pStyle w:val="SingleTxtG"/>
      </w:pPr>
      <w:r w:rsidRPr="0023114F">
        <w:t>47.</w:t>
      </w:r>
      <w:r w:rsidRPr="0023114F">
        <w:tab/>
        <w:t>El Gobierno del Chad y sus asociados para el desarrollo han realizado evaluaciones del impacto de la explotación petrolera en el medio ambiente y la sociedad. Las compañías mineras y petroleras están sujetas a las disposiciones del Código de Minería, en virtud del cual deben efectuar un estudio previo de impacto ambiental antes de llevar a cabo cualquier proyecto. Durante la fase de explotación, estas compañías tienen la obligación de proteger el medio ambiente y reducir los efectos negativos de sus actividades en él.</w:t>
      </w:r>
    </w:p>
    <w:p w14:paraId="217596D2" w14:textId="2D881385" w:rsidR="0023114F" w:rsidRPr="0023114F" w:rsidRDefault="0023114F" w:rsidP="0023114F">
      <w:pPr>
        <w:pStyle w:val="SingleTxtG"/>
      </w:pPr>
      <w:r w:rsidRPr="0023114F">
        <w:t>48.</w:t>
      </w:r>
      <w:r w:rsidRPr="0023114F">
        <w:tab/>
        <w:t xml:space="preserve">Las poblaciones locales han recibido compensaciones materiales y económicas por la privación de sus tierras ancestrales, por ejemplo, en el caso del proyecto del oleoducto de </w:t>
      </w:r>
      <w:proofErr w:type="spellStart"/>
      <w:r w:rsidRPr="0023114F">
        <w:t>Komé</w:t>
      </w:r>
      <w:proofErr w:type="spellEnd"/>
      <w:r w:rsidRPr="0023114F">
        <w:t xml:space="preserve"> entre el Chad y el Camerún, ejecutado por el consorcio petrolero ExxonMobil. Una </w:t>
      </w:r>
      <w:r w:rsidR="00323F9F">
        <w:t>organización no gubernamental (</w:t>
      </w:r>
      <w:r w:rsidRPr="0023114F">
        <w:t>ONG</w:t>
      </w:r>
      <w:r w:rsidR="00323F9F">
        <w:t>)</w:t>
      </w:r>
      <w:r w:rsidRPr="0023114F">
        <w:t xml:space="preserve"> nacional llamada </w:t>
      </w:r>
      <w:proofErr w:type="spellStart"/>
      <w:r w:rsidRPr="0023114F">
        <w:t>Groupe</w:t>
      </w:r>
      <w:proofErr w:type="spellEnd"/>
      <w:r w:rsidRPr="0023114F">
        <w:t xml:space="preserve"> de </w:t>
      </w:r>
      <w:proofErr w:type="spellStart"/>
      <w:r w:rsidRPr="0023114F">
        <w:t>Recherches</w:t>
      </w:r>
      <w:proofErr w:type="spellEnd"/>
      <w:r w:rsidRPr="0023114F">
        <w:t xml:space="preserve"> </w:t>
      </w:r>
      <w:proofErr w:type="spellStart"/>
      <w:r w:rsidRPr="0023114F">
        <w:t>Alternatives</w:t>
      </w:r>
      <w:proofErr w:type="spellEnd"/>
      <w:r w:rsidRPr="0023114F">
        <w:t xml:space="preserve"> et de </w:t>
      </w:r>
      <w:proofErr w:type="spellStart"/>
      <w:r w:rsidRPr="0023114F">
        <w:t>Monitoring</w:t>
      </w:r>
      <w:proofErr w:type="spellEnd"/>
      <w:r w:rsidRPr="0023114F">
        <w:t xml:space="preserve"> du </w:t>
      </w:r>
      <w:proofErr w:type="spellStart"/>
      <w:r w:rsidRPr="0023114F">
        <w:t>Projet</w:t>
      </w:r>
      <w:proofErr w:type="spellEnd"/>
      <w:r w:rsidRPr="0023114F">
        <w:t xml:space="preserve"> </w:t>
      </w:r>
      <w:proofErr w:type="spellStart"/>
      <w:r w:rsidRPr="0023114F">
        <w:t>Pétrole</w:t>
      </w:r>
      <w:proofErr w:type="spellEnd"/>
      <w:r w:rsidRPr="0023114F">
        <w:t xml:space="preserve"> </w:t>
      </w:r>
      <w:proofErr w:type="spellStart"/>
      <w:r w:rsidRPr="0023114F">
        <w:t>Tchad-Cameroun</w:t>
      </w:r>
      <w:proofErr w:type="spellEnd"/>
      <w:r w:rsidRPr="0023114F">
        <w:t xml:space="preserve"> también participa en la realización de estudios ambientales y socioeconómicos, y vela por que las poblaciones despojadas de sus tierras ancestrales reciban indemnizaciones justas y equitativas. En el marco de las obras de construcción de la refinería de </w:t>
      </w:r>
      <w:proofErr w:type="spellStart"/>
      <w:r w:rsidRPr="0023114F">
        <w:t>Djermaya</w:t>
      </w:r>
      <w:proofErr w:type="spellEnd"/>
      <w:r w:rsidRPr="0023114F">
        <w:t>, el Ministro de Petróleo y Energía dictó la Orden Ministerial núm. 34/PR/PM/</w:t>
      </w:r>
      <w:proofErr w:type="spellStart"/>
      <w:r w:rsidRPr="0023114F">
        <w:t>MPME</w:t>
      </w:r>
      <w:proofErr w:type="spellEnd"/>
      <w:r w:rsidRPr="0023114F">
        <w:t>/2014 sobre el establecimiento de un comité técnico encargado de evaluar la situación de las personas que debían ser indemnizadas en la zona de</w:t>
      </w:r>
      <w:r w:rsidR="00323F9F">
        <w:t> </w:t>
      </w:r>
      <w:proofErr w:type="spellStart"/>
      <w:r w:rsidRPr="0023114F">
        <w:t>Djermaya</w:t>
      </w:r>
      <w:proofErr w:type="spellEnd"/>
      <w:r w:rsidRPr="0023114F">
        <w:t xml:space="preserve"> y sus alrededores. Gracias a esta labor, cada una de las personas afectadas recibió 804.000 francos CFA por hectárea en concepto de indemnización. Además de concederse este pago, se tomaron medidas de reubicación en favor de las poblaciones cuyas viviendas resultaron afectadas. Cabe señalar que en la Ley núm. 002/PR/2014 sobre la distribución y administración de los ingresos procedentes del petróleo se establece que el</w:t>
      </w:r>
      <w:r w:rsidR="00323F9F">
        <w:t> </w:t>
      </w:r>
      <w:r w:rsidRPr="0023114F">
        <w:t>25</w:t>
      </w:r>
      <w:r w:rsidR="00DB6147">
        <w:t> %</w:t>
      </w:r>
      <w:r w:rsidRPr="0023114F">
        <w:t xml:space="preserve"> de estos ingresos se destinarán a la zona productora.</w:t>
      </w:r>
    </w:p>
    <w:p w14:paraId="3727B993" w14:textId="6A37BB62" w:rsidR="0023114F" w:rsidRPr="0023114F" w:rsidRDefault="0023114F" w:rsidP="0023114F">
      <w:pPr>
        <w:pStyle w:val="SingleTxtG"/>
      </w:pPr>
      <w:r w:rsidRPr="0023114F">
        <w:t>49.</w:t>
      </w:r>
      <w:r w:rsidRPr="0023114F">
        <w:tab/>
        <w:t xml:space="preserve">En relación con el Convenio núm. 169 de la OIT, el Chad desea aclarar que en su territorio no hay pueblos indígenas en el sentido de la definición que figura en dicho Convenio. Los únicos </w:t>
      </w:r>
      <w:proofErr w:type="spellStart"/>
      <w:r w:rsidRPr="0023114F">
        <w:t>mbororo</w:t>
      </w:r>
      <w:proofErr w:type="spellEnd"/>
      <w:r w:rsidRPr="0023114F">
        <w:t xml:space="preserve"> que se acogen a esa definición son esencialmente nómadas y sus tierras ancestrales están lejos del territorio chadiano que los alberga actualmente.</w:t>
      </w:r>
    </w:p>
    <w:p w14:paraId="0A071A97" w14:textId="59B5647D" w:rsidR="0023114F" w:rsidRPr="0023114F" w:rsidRDefault="00604F91" w:rsidP="00604F91">
      <w:pPr>
        <w:pStyle w:val="H1G"/>
      </w:pPr>
      <w:r>
        <w:lastRenderedPageBreak/>
        <w:tab/>
      </w:r>
      <w:r w:rsidR="0023114F" w:rsidRPr="0023114F">
        <w:tab/>
        <w:t>Artículo 3</w:t>
      </w:r>
    </w:p>
    <w:p w14:paraId="4D93D2B2" w14:textId="6BFBB274" w:rsidR="0023114F" w:rsidRPr="0023114F" w:rsidRDefault="0023114F" w:rsidP="00A6795C">
      <w:pPr>
        <w:pStyle w:val="H23G"/>
        <w:keepNext w:val="0"/>
        <w:jc w:val="both"/>
      </w:pPr>
      <w:r w:rsidRPr="0023114F">
        <w:tab/>
      </w:r>
      <w:r w:rsidRPr="0023114F">
        <w:rPr>
          <w:bCs/>
        </w:rPr>
        <w:t>7)</w:t>
      </w:r>
      <w:r w:rsidRPr="0023114F">
        <w:tab/>
        <w:t>Al Comité le preocupa que las mujeres sigan siendo víctimas de una discriminación generalizada, en particular respecto del acceso al empleo, la tierra, el crédito y la</w:t>
      </w:r>
      <w:r w:rsidR="001553A9">
        <w:t> </w:t>
      </w:r>
      <w:r w:rsidRPr="0023114F">
        <w:t>posibilidad de heredar bienes, a pesar de que en el párrafo 2 del artículo 14 de la</w:t>
      </w:r>
      <w:r w:rsidR="001553A9">
        <w:t> </w:t>
      </w:r>
      <w:r w:rsidRPr="0023114F">
        <w:t>Constitución se establece que el Estado debe velar por la eliminación de todas las formas de discriminación contra la mujer y proteger sus derechos en todos los ámbitos de la vida privada y pública. También preocupa al Comité la afirmación del Estado parte de que la propia mujer contribuye a perpetuar los estereotipos que dan lugar a su marginación</w:t>
      </w:r>
      <w:r w:rsidRPr="0023114F">
        <w:rPr>
          <w:bCs/>
        </w:rPr>
        <w:t>.</w:t>
      </w:r>
    </w:p>
    <w:p w14:paraId="3B06C736" w14:textId="1EDD0294" w:rsidR="0023114F" w:rsidRPr="0023114F" w:rsidRDefault="00604F91" w:rsidP="00A6795C">
      <w:pPr>
        <w:pStyle w:val="H23G"/>
        <w:keepNext w:val="0"/>
        <w:keepLines w:val="0"/>
        <w:jc w:val="both"/>
      </w:pPr>
      <w:r>
        <w:tab/>
      </w:r>
      <w:r w:rsidR="0023114F" w:rsidRPr="0023114F">
        <w:tab/>
        <w:t>El Comité pide al Estado parte que adopte medidas más enérgicas y eficaces para luchar, de hecho y de derecho, contra la desigualdad entre los sexos y la discriminación contra la mujer en el país. En particular, pide al Estado parte que apruebe con prontitud el Código de la Persona y la Familia, en curso de elaboración, y que en su próximo informe indique las principales disposiciones de ese texto en materia de igualdad de derechos entre hombres y mujeres y si el Código se ajusta a las obligaciones dimanantes del Pacto. El Comité insta al Estado parte a que tome todas las medidas necesarias, incluso a través de los medios de comunicación y de la educación, para eliminar los estereotipos tradicionales que afectan a la condición de la mujer en las esferas pública y privada, y para garantizar en la práctica la igualdad entre hombres y mujeres en todos los ámbitos, conforme a lo dispuesto en el párrafo 2 del artículo 2 y el artículo 3 del Pacto. A este respecto, el Comité señala a la atención del Estado parte su observación general núm. 16 (2005), relativa a la igualdad de derechos del hombre y la mujer al disfrute de los derechos económicos, sociales y culturales.</w:t>
      </w:r>
    </w:p>
    <w:p w14:paraId="0E154693" w14:textId="79389FAC" w:rsidR="0023114F" w:rsidRPr="0023114F" w:rsidRDefault="0023114F" w:rsidP="0023114F">
      <w:pPr>
        <w:pStyle w:val="SingleTxtG"/>
      </w:pPr>
      <w:r w:rsidRPr="0023114F">
        <w:t>50.</w:t>
      </w:r>
      <w:r w:rsidRPr="0023114F">
        <w:tab/>
        <w:t xml:space="preserve">La Constitución de la Cuarta República establece en su artículo 13 que </w:t>
      </w:r>
      <w:r w:rsidR="00F9340F">
        <w:t>“</w:t>
      </w:r>
      <w:r w:rsidRPr="0023114F">
        <w:t>los chadianos de ambos sexos tienen los mismos derechos y las mismas obligaciones. Todas las personas son iguales ante la ley</w:t>
      </w:r>
      <w:r w:rsidR="00F9340F">
        <w:t>”</w:t>
      </w:r>
      <w:r w:rsidRPr="0023114F">
        <w:t>. Las convenciones que el Chad ha ratificado, en particular la</w:t>
      </w:r>
      <w:r w:rsidR="0099355F">
        <w:t> </w:t>
      </w:r>
      <w:r w:rsidRPr="0023114F">
        <w:t>Convención sobre la Eliminación de Todas las Formas de Discriminación contra la Mujer, y sus leyes nacionales otorgan los mismos derechos y obligaciones a los chadianos de ambos sexos. En el derecho positivo del Chad no se contempla la desigualdad de género ni la discriminación contra la mujer. La Ley núm. 22/PR/2018, de 30 de mayo de 2018, por la que se establece la paridad de género en los cargos electos y de designación directa en el Chad, contribuye a aumentar la representación de la mujer en los órganos electos, las instituciones y las administraciones públicas y privadas. Asimismo, el Chad ha adoptado políticas y estrategias en favor de la mujer, como la Política Nacional de Género de 2017 y la Estrategia Nacional de Lucha contra la Violencia de Género. El Gobierno y sus asociados nacionales e internacionales llevan a cabo campañas de sensibilización en todo el país para contribuir a cambiar las mentalidades y las prácticas discriminatorias.</w:t>
      </w:r>
    </w:p>
    <w:p w14:paraId="614134B7" w14:textId="77777777" w:rsidR="0023114F" w:rsidRPr="0023114F" w:rsidRDefault="0023114F" w:rsidP="0023114F">
      <w:pPr>
        <w:pStyle w:val="SingleTxtG"/>
      </w:pPr>
      <w:r w:rsidRPr="0023114F">
        <w:t>51.</w:t>
      </w:r>
      <w:r w:rsidRPr="0023114F">
        <w:tab/>
        <w:t>En relación con las actividades de sensibilización y educación, en virtud de la Ley núm. 015/2018, de 9 de julio de 2018, el Gobierno creó la Casa de la Mujer, cuyos cometidos son la formación, la orientación, el desarrollo de competencias y la promoción de la mujer.</w:t>
      </w:r>
    </w:p>
    <w:p w14:paraId="1D903CFB" w14:textId="77777777" w:rsidR="0023114F" w:rsidRPr="0023114F" w:rsidRDefault="0023114F" w:rsidP="0023114F">
      <w:pPr>
        <w:pStyle w:val="SingleTxtG"/>
      </w:pPr>
      <w:r w:rsidRPr="0023114F">
        <w:t>52.</w:t>
      </w:r>
      <w:r w:rsidRPr="0023114F">
        <w:tab/>
        <w:t>Para llevar a cabo esta misión, en virtud de su Decisión núm. 042/</w:t>
      </w:r>
      <w:proofErr w:type="spellStart"/>
      <w:r w:rsidRPr="0023114F">
        <w:t>HCC</w:t>
      </w:r>
      <w:proofErr w:type="spellEnd"/>
      <w:r w:rsidRPr="0023114F">
        <w:t xml:space="preserve">/SG/2017, de 13 de octubre de 2017, el Gobierno creó La </w:t>
      </w:r>
      <w:proofErr w:type="spellStart"/>
      <w:r w:rsidRPr="0023114F">
        <w:t>Voix</w:t>
      </w:r>
      <w:proofErr w:type="spellEnd"/>
      <w:r w:rsidRPr="0023114F">
        <w:t xml:space="preserve"> de la Femme (La Voz de la Mujer), una emisora de radio dedicada a las mujeres, cuya sede se encuentra en la Casa.</w:t>
      </w:r>
    </w:p>
    <w:p w14:paraId="41801D42" w14:textId="6FA3DEA0" w:rsidR="0023114F" w:rsidRPr="0023114F" w:rsidRDefault="0023114F" w:rsidP="0023114F">
      <w:pPr>
        <w:pStyle w:val="SingleTxtG"/>
      </w:pPr>
      <w:r w:rsidRPr="0023114F">
        <w:t>53.</w:t>
      </w:r>
      <w:r w:rsidRPr="0023114F">
        <w:tab/>
        <w:t>Cabe señalar que el proyecto del Código de la Persona y la Familia está actualmente en proceso de aprobación y que en él se tienen en cuenta las obligaciones contenidas en el</w:t>
      </w:r>
      <w:r w:rsidR="0099355F">
        <w:t> </w:t>
      </w:r>
      <w:r w:rsidRPr="0023114F">
        <w:t>Pacto.</w:t>
      </w:r>
    </w:p>
    <w:p w14:paraId="6AEF5008" w14:textId="77777777" w:rsidR="0023114F" w:rsidRPr="0023114F" w:rsidRDefault="0023114F" w:rsidP="0099355F">
      <w:pPr>
        <w:pStyle w:val="H23G"/>
        <w:jc w:val="both"/>
      </w:pPr>
      <w:r w:rsidRPr="0023114F">
        <w:lastRenderedPageBreak/>
        <w:tab/>
      </w:r>
      <w:r w:rsidRPr="0023114F">
        <w:rPr>
          <w:bCs/>
        </w:rPr>
        <w:t>8)</w:t>
      </w:r>
      <w:r w:rsidRPr="0023114F">
        <w:tab/>
        <w:t>Al Comité le preocupa la escasa representación de la mujer en el Parlamento, en los cargos de responsabilidad del ejecutivo y en la judicatura</w:t>
      </w:r>
      <w:r w:rsidRPr="0023114F">
        <w:rPr>
          <w:bCs/>
        </w:rPr>
        <w:t>.</w:t>
      </w:r>
    </w:p>
    <w:p w14:paraId="79DE21B0" w14:textId="1FB8A236" w:rsidR="0023114F" w:rsidRPr="0023114F" w:rsidRDefault="00604F91" w:rsidP="0099355F">
      <w:pPr>
        <w:pStyle w:val="H23G"/>
        <w:jc w:val="both"/>
        <w:rPr>
          <w:iCs/>
        </w:rPr>
      </w:pPr>
      <w:r>
        <w:tab/>
      </w:r>
      <w:r w:rsidR="0023114F" w:rsidRPr="0023114F">
        <w:tab/>
        <w:t>El Comité recomienda al Estado parte que adopte medidas positivas especiales en favor de las mujeres, por ejemplo, reservándoles escaños en el Parlamento e imponiendo una cuota mínima para el nombramiento, la contratación y el ascenso de mujeres en el ejecutivo y la judicatura, en particular respecto de los cargos de responsabilidad y las más altas instancias. El Comité pide al Estado parte que, en su próximo informe, indique si se aprobó el proyecto de ley sobre las cuotas para mejorar la representación insuficiente de la mujer en el empleo y, de no ser así, qué obstáculos impiden la aprobación de esa legislación.</w:t>
      </w:r>
    </w:p>
    <w:p w14:paraId="59BF5499" w14:textId="7CA09E87" w:rsidR="0023114F" w:rsidRPr="0023114F" w:rsidRDefault="0023114F" w:rsidP="0023114F">
      <w:pPr>
        <w:pStyle w:val="SingleTxtG"/>
      </w:pPr>
      <w:r w:rsidRPr="0023114F">
        <w:t>54.</w:t>
      </w:r>
      <w:r w:rsidRPr="0023114F">
        <w:tab/>
        <w:t>El Gobierno del Chad consideró la posibilidad de llevar a cabo una amplia reforma del marco jurídico que regula la promoción y protección de los derechos de la mujer. A raíz de esta reforma, se aprobaron leyes y políticas, se crearon instituciones y mecanismos para aplicar su política, se elaboraron programas e iniciativas diversificadas para el empoderamiento de la mujer, y se adoptaron medidas destinadas a aumentar el acceso de las niñas a la educación escolar y académica. En el ámbito legislativo, cabe señalar:</w:t>
      </w:r>
    </w:p>
    <w:p w14:paraId="1C1D4E92" w14:textId="32656566" w:rsidR="0023114F" w:rsidRPr="0023114F" w:rsidRDefault="0023114F" w:rsidP="00604F91">
      <w:pPr>
        <w:pStyle w:val="Bullet1G"/>
      </w:pPr>
      <w:r w:rsidRPr="0023114F">
        <w:tab/>
        <w:t>La Constitución de 4 de mayo de 2018</w:t>
      </w:r>
      <w:r w:rsidR="0099355F">
        <w:t>.</w:t>
      </w:r>
    </w:p>
    <w:p w14:paraId="2B5BFA7A" w14:textId="66F78883" w:rsidR="0023114F" w:rsidRPr="0023114F" w:rsidRDefault="0023114F" w:rsidP="00604F91">
      <w:pPr>
        <w:pStyle w:val="Bullet1G"/>
      </w:pPr>
      <w:r w:rsidRPr="0023114F">
        <w:tab/>
        <w:t>La Ley núm. 22/PR/2018, de 5 de noviembre de 2018, por la que se establece la paridad en los cargos electos y de designación directa en la República del Chad</w:t>
      </w:r>
      <w:r w:rsidR="0099355F">
        <w:t>.</w:t>
      </w:r>
    </w:p>
    <w:p w14:paraId="02A4E015" w14:textId="5A82E6E3" w:rsidR="0023114F" w:rsidRPr="0023114F" w:rsidRDefault="0023114F" w:rsidP="00604F91">
      <w:pPr>
        <w:pStyle w:val="Bullet1G"/>
      </w:pPr>
      <w:r w:rsidRPr="0023114F">
        <w:tab/>
        <w:t>La Ley núm. 029/PR/2015, de 21 de julio de 2015, por la que se ratifica el Decreto legislativo núm. 006/PR/2015, de 15 de marzo de 2015, sobre la prohibición del matrimonio infantil en el Chad</w:t>
      </w:r>
      <w:r w:rsidR="0099355F">
        <w:t>.</w:t>
      </w:r>
    </w:p>
    <w:p w14:paraId="0A353D3B" w14:textId="0BAF3BA3" w:rsidR="0023114F" w:rsidRPr="0023114F" w:rsidRDefault="0023114F" w:rsidP="00604F91">
      <w:pPr>
        <w:pStyle w:val="Bullet1G"/>
      </w:pPr>
      <w:r w:rsidRPr="0023114F">
        <w:tab/>
        <w:t>La Ley núm.</w:t>
      </w:r>
      <w:r w:rsidRPr="0099355F">
        <w:t xml:space="preserve"> </w:t>
      </w:r>
      <w:r w:rsidRPr="0023114F">
        <w:t>001/PR/2017, de 8 de mayo de 2017, relativa al Código Penal.</w:t>
      </w:r>
    </w:p>
    <w:p w14:paraId="377AAB5F" w14:textId="13669262" w:rsidR="0023114F" w:rsidRPr="0023114F" w:rsidRDefault="0023114F" w:rsidP="0023114F">
      <w:pPr>
        <w:pStyle w:val="SingleTxtG"/>
      </w:pPr>
      <w:r w:rsidRPr="0023114F">
        <w:t>55.</w:t>
      </w:r>
      <w:r w:rsidRPr="0023114F">
        <w:tab/>
        <w:t xml:space="preserve">También conviene destacar la elaboración e implementación de políticas y estrategias, como el Plan Nacional de Desarrollo 2017-2021, creado en el marco de la iniciativa </w:t>
      </w:r>
      <w:r w:rsidR="00F9340F">
        <w:t>“</w:t>
      </w:r>
      <w:r w:rsidRPr="0023114F">
        <w:t>Visión 2030: el Chad que queremos</w:t>
      </w:r>
      <w:r w:rsidR="00F9340F">
        <w:t>”</w:t>
      </w:r>
      <w:r w:rsidRPr="0023114F">
        <w:t xml:space="preserve">, la Estrategia Nacional de Política Social aprobada por el Gobierno en 2015, la Estrategia Nacional de </w:t>
      </w:r>
      <w:proofErr w:type="spellStart"/>
      <w:r w:rsidRPr="0023114F">
        <w:t>Microfinanciación</w:t>
      </w:r>
      <w:proofErr w:type="spellEnd"/>
      <w:r w:rsidRPr="0023114F">
        <w:t xml:space="preserve"> 2009-2013 y el proyecto regional titulado </w:t>
      </w:r>
      <w:r w:rsidR="00F9340F">
        <w:t>“</w:t>
      </w:r>
      <w:r w:rsidRPr="0023114F">
        <w:t>Empoderamiento de la Mujer y Dividendo Demográfico en el Sahel</w:t>
      </w:r>
      <w:r w:rsidR="00F9340F">
        <w:t>”</w:t>
      </w:r>
      <w:r w:rsidRPr="0023114F">
        <w:t>.</w:t>
      </w:r>
    </w:p>
    <w:p w14:paraId="780D290D" w14:textId="72572B4A" w:rsidR="0023114F" w:rsidRPr="0023114F" w:rsidRDefault="0023114F" w:rsidP="00604F91">
      <w:pPr>
        <w:pStyle w:val="H1G"/>
      </w:pPr>
      <w:r w:rsidRPr="0023114F">
        <w:tab/>
      </w:r>
      <w:r w:rsidR="00604F91">
        <w:tab/>
      </w:r>
      <w:r w:rsidRPr="0023114F">
        <w:t>Artículos 6, 7 y 8</w:t>
      </w:r>
    </w:p>
    <w:p w14:paraId="2BECC891" w14:textId="77777777" w:rsidR="0023114F" w:rsidRPr="0023114F" w:rsidRDefault="0023114F" w:rsidP="0099355F">
      <w:pPr>
        <w:pStyle w:val="H23G"/>
        <w:jc w:val="both"/>
      </w:pPr>
      <w:r w:rsidRPr="0023114F">
        <w:tab/>
      </w:r>
      <w:r w:rsidRPr="0023114F">
        <w:rPr>
          <w:bCs/>
        </w:rPr>
        <w:t>9)</w:t>
      </w:r>
      <w:r w:rsidRPr="0023114F">
        <w:tab/>
        <w:t>Al Comité le preocupan la elevada tasa de desempleo y la falta de información detallada sobre los programas nacionales y locales de empleo en los sectores formal e informal u otras estrategias claras para resolver este problema, y lamenta que en el Código del Trabajo no se establezca un sistema de inspección laboral</w:t>
      </w:r>
      <w:r w:rsidRPr="0023114F">
        <w:rPr>
          <w:bCs/>
        </w:rPr>
        <w:t>.</w:t>
      </w:r>
    </w:p>
    <w:p w14:paraId="35D72B6F" w14:textId="1524A168" w:rsidR="0023114F" w:rsidRPr="0023114F" w:rsidRDefault="00604F91" w:rsidP="0099355F">
      <w:pPr>
        <w:pStyle w:val="H23G"/>
        <w:jc w:val="both"/>
      </w:pPr>
      <w:r>
        <w:tab/>
      </w:r>
      <w:r w:rsidR="0023114F" w:rsidRPr="0023114F">
        <w:tab/>
        <w:t>El Comité insta al Estado parte a que elabore y ponga en marcha planes de acción para el empleo con el fin de reducir progresivamente el desempleo en el sector informal. Asimismo, el Comité recomienda al Estado parte que enmiende su legislación laboral con miras a establecer un cuerpo de inspectores del trabajo, y que solicite la asistencia técnica de la OIT para capacitar a esos inspectores.</w:t>
      </w:r>
    </w:p>
    <w:p w14:paraId="1AAA031D" w14:textId="6AE07717" w:rsidR="0023114F" w:rsidRPr="0023114F" w:rsidRDefault="00604F91" w:rsidP="00604F91">
      <w:pPr>
        <w:pStyle w:val="H23G"/>
      </w:pPr>
      <w:r>
        <w:tab/>
      </w:r>
      <w:r w:rsidR="0023114F" w:rsidRPr="0023114F">
        <w:tab/>
        <w:t xml:space="preserve">Tasa de desempleo entre las personas de 15 </w:t>
      </w:r>
      <w:proofErr w:type="gramStart"/>
      <w:r w:rsidR="0023114F" w:rsidRPr="0023114F">
        <w:t>años de edad</w:t>
      </w:r>
      <w:proofErr w:type="gramEnd"/>
      <w:r w:rsidR="0023114F" w:rsidRPr="0023114F">
        <w:t xml:space="preserve"> o más, desglosada </w:t>
      </w:r>
      <w:r w:rsidR="0099355F">
        <w:br/>
      </w:r>
      <w:r w:rsidR="0023114F" w:rsidRPr="0023114F">
        <w:t>por lugar de residencia y sexo, en función de su posición en la familia</w:t>
      </w:r>
    </w:p>
    <w:p w14:paraId="07463572" w14:textId="77777777" w:rsidR="0023114F" w:rsidRPr="0023114F" w:rsidRDefault="0023114F" w:rsidP="0023114F">
      <w:pPr>
        <w:pStyle w:val="SingleTxtG"/>
      </w:pPr>
      <w:r w:rsidRPr="0023114F">
        <w:t>56.</w:t>
      </w:r>
      <w:r w:rsidRPr="0023114F">
        <w:tab/>
        <w:t>El peso del sector informal</w:t>
      </w:r>
      <w:r w:rsidRPr="0023114F" w:rsidDel="001824D5">
        <w:t xml:space="preserve"> </w:t>
      </w:r>
      <w:r w:rsidRPr="0023114F">
        <w:t>en la economía nacional es considerable. A este respecto, el Ministerio de Administración Pública y Trabajo llevó a cabo un estudio en cuyo marco los asociados identificaron algunos sectores como el de las mujeres que ejercen actividades generadoras de ingresos.</w:t>
      </w:r>
    </w:p>
    <w:p w14:paraId="2B7D1BF3" w14:textId="77777777" w:rsidR="0023114F" w:rsidRPr="0023114F" w:rsidRDefault="0023114F" w:rsidP="0023114F">
      <w:pPr>
        <w:pStyle w:val="SingleTxtG"/>
      </w:pPr>
      <w:r w:rsidRPr="0023114F">
        <w:t>57.</w:t>
      </w:r>
      <w:r w:rsidRPr="0023114F">
        <w:tab/>
        <w:t xml:space="preserve">Asimismo, se están adoptando medidas a través del Fondo Nacional de Apoyo a la Formación Profesional, que organiza actividades de formación destinadas a los trabajadores del sector informal, para que se integren en la economía formal y regularicen su situación. La determinación del Gobierno del Chad por luchar contra el desempleo ha quedado patente mediante el establecimiento de un ministerio independiente encargado de los microcréditos </w:t>
      </w:r>
      <w:r w:rsidRPr="0023114F">
        <w:lastRenderedPageBreak/>
        <w:t>en favor de los jóvenes y las mujeres, y la creación de la Oficina Nacional de Apoyo a la Juventud y el Deporte (</w:t>
      </w:r>
      <w:proofErr w:type="spellStart"/>
      <w:r w:rsidRPr="0023114F">
        <w:t>ONAJES</w:t>
      </w:r>
      <w:proofErr w:type="spellEnd"/>
      <w:r w:rsidRPr="0023114F">
        <w:t>).</w:t>
      </w:r>
    </w:p>
    <w:p w14:paraId="79A60254" w14:textId="77777777" w:rsidR="0023114F" w:rsidRPr="0023114F" w:rsidRDefault="0023114F" w:rsidP="0023114F">
      <w:pPr>
        <w:pStyle w:val="SingleTxtG"/>
      </w:pPr>
      <w:r w:rsidRPr="0023114F">
        <w:t>58.</w:t>
      </w:r>
      <w:r w:rsidRPr="0023114F">
        <w:tab/>
        <w:t xml:space="preserve">La </w:t>
      </w:r>
      <w:proofErr w:type="spellStart"/>
      <w:r w:rsidRPr="0023114F">
        <w:t>ONAJES</w:t>
      </w:r>
      <w:proofErr w:type="spellEnd"/>
      <w:r w:rsidRPr="0023114F">
        <w:t xml:space="preserve"> es un mecanismo de financiación de proyectos de jóvenes, en virtud del cual se conceden créditos sin intereses para financiar proyectos de jóvenes de ambos sexos. Así, los jóvenes pueden crear y multiplicar las actividades generadoras de ingresos para luchar contra la pobreza y el subempleo que afrontan.</w:t>
      </w:r>
    </w:p>
    <w:p w14:paraId="70B45489" w14:textId="24DA3F62" w:rsidR="0023114F" w:rsidRPr="0023114F" w:rsidRDefault="0023114F" w:rsidP="0023114F">
      <w:pPr>
        <w:pStyle w:val="SingleTxtG"/>
      </w:pPr>
      <w:r w:rsidRPr="0023114F">
        <w:t>59.</w:t>
      </w:r>
      <w:r w:rsidRPr="0023114F">
        <w:tab/>
        <w:t xml:space="preserve">Solo en 2012, a través del Ministerio de Microcrédito, el Gobierno concedió créditos por valor de 3.128.957.254 francos CFA a agrupaciones solidarias, grupos, asociaciones y empresas de jóvenes y mujeres. Esta política del Gobierno, en cuyo marco se financiaron en las 22 regiones 9.700 </w:t>
      </w:r>
      <w:proofErr w:type="spellStart"/>
      <w:r w:rsidRPr="0023114F">
        <w:t>microproyectos</w:t>
      </w:r>
      <w:proofErr w:type="spellEnd"/>
      <w:r w:rsidRPr="0023114F">
        <w:t xml:space="preserve"> que beneficiaron a 87.254 personas, ha creado puestos de trabajo por cuenta propia y permite a los jóvenes valerse por sí mismos.</w:t>
      </w:r>
    </w:p>
    <w:p w14:paraId="511C0E12" w14:textId="7290B05C" w:rsidR="0023114F" w:rsidRDefault="00604F91" w:rsidP="00604F91">
      <w:pPr>
        <w:pStyle w:val="H23G"/>
      </w:pPr>
      <w:r>
        <w:tab/>
      </w:r>
      <w:r w:rsidR="0023114F" w:rsidRPr="0023114F">
        <w:tab/>
        <w:t>Situación de los microcréditos concedidos en 2014 y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4204"/>
        <w:gridCol w:w="2457"/>
      </w:tblGrid>
      <w:tr w:rsidR="00E008AD" w:rsidRPr="00E008AD" w14:paraId="226E7ED3" w14:textId="77777777" w:rsidTr="006944E5">
        <w:tc>
          <w:tcPr>
            <w:tcW w:w="709" w:type="dxa"/>
            <w:tcBorders>
              <w:top w:val="single" w:sz="4" w:space="0" w:color="auto"/>
              <w:bottom w:val="single" w:sz="12" w:space="0" w:color="auto"/>
            </w:tcBorders>
            <w:shd w:val="clear" w:color="auto" w:fill="auto"/>
            <w:vAlign w:val="bottom"/>
          </w:tcPr>
          <w:p w14:paraId="10BBB13F" w14:textId="44112330" w:rsidR="00E008AD" w:rsidRPr="00E008AD" w:rsidRDefault="00E008AD" w:rsidP="00E008AD">
            <w:pPr>
              <w:spacing w:before="80" w:after="80" w:line="200" w:lineRule="exact"/>
              <w:rPr>
                <w:i/>
                <w:sz w:val="16"/>
              </w:rPr>
            </w:pPr>
            <w:r w:rsidRPr="00E008AD">
              <w:rPr>
                <w:i/>
                <w:iCs/>
                <w:sz w:val="16"/>
              </w:rPr>
              <w:t>Orden</w:t>
            </w:r>
          </w:p>
        </w:tc>
        <w:tc>
          <w:tcPr>
            <w:tcW w:w="4204" w:type="dxa"/>
            <w:tcBorders>
              <w:top w:val="single" w:sz="4" w:space="0" w:color="auto"/>
              <w:bottom w:val="single" w:sz="12" w:space="0" w:color="auto"/>
            </w:tcBorders>
            <w:shd w:val="clear" w:color="auto" w:fill="auto"/>
            <w:vAlign w:val="bottom"/>
          </w:tcPr>
          <w:p w14:paraId="0B8B812D" w14:textId="607FC187" w:rsidR="00E008AD" w:rsidRPr="00E008AD" w:rsidRDefault="00E008AD" w:rsidP="006944E5">
            <w:pPr>
              <w:spacing w:before="80" w:after="80" w:line="200" w:lineRule="exact"/>
              <w:ind w:left="113" w:right="28"/>
              <w:rPr>
                <w:i/>
                <w:sz w:val="16"/>
              </w:rPr>
            </w:pPr>
            <w:r w:rsidRPr="00E008AD">
              <w:rPr>
                <w:i/>
                <w:iCs/>
                <w:sz w:val="16"/>
              </w:rPr>
              <w:t>Nombre de la institución</w:t>
            </w:r>
          </w:p>
        </w:tc>
        <w:tc>
          <w:tcPr>
            <w:tcW w:w="2457" w:type="dxa"/>
            <w:tcBorders>
              <w:top w:val="single" w:sz="4" w:space="0" w:color="auto"/>
              <w:bottom w:val="single" w:sz="12" w:space="0" w:color="auto"/>
            </w:tcBorders>
            <w:shd w:val="clear" w:color="auto" w:fill="auto"/>
            <w:vAlign w:val="bottom"/>
          </w:tcPr>
          <w:p w14:paraId="01E7532C" w14:textId="203030C3" w:rsidR="00E008AD" w:rsidRPr="00E008AD" w:rsidRDefault="00E008AD" w:rsidP="00E008AD">
            <w:pPr>
              <w:spacing w:before="80" w:after="80" w:line="200" w:lineRule="exact"/>
              <w:ind w:right="28"/>
              <w:jc w:val="right"/>
              <w:rPr>
                <w:i/>
                <w:sz w:val="16"/>
              </w:rPr>
            </w:pPr>
            <w:r w:rsidRPr="00E008AD">
              <w:rPr>
                <w:i/>
                <w:iCs/>
                <w:sz w:val="16"/>
              </w:rPr>
              <w:t>Monto desembolsado</w:t>
            </w:r>
          </w:p>
        </w:tc>
      </w:tr>
      <w:tr w:rsidR="00E008AD" w:rsidRPr="00E008AD" w14:paraId="4A69075A" w14:textId="77777777" w:rsidTr="006944E5">
        <w:tc>
          <w:tcPr>
            <w:tcW w:w="709" w:type="dxa"/>
            <w:tcBorders>
              <w:top w:val="single" w:sz="12" w:space="0" w:color="auto"/>
            </w:tcBorders>
            <w:shd w:val="clear" w:color="auto" w:fill="auto"/>
          </w:tcPr>
          <w:p w14:paraId="04043535" w14:textId="7CA18632" w:rsidR="00E008AD" w:rsidRPr="00E008AD" w:rsidRDefault="00E008AD" w:rsidP="00E008AD">
            <w:pPr>
              <w:spacing w:before="40" w:after="40" w:line="220" w:lineRule="exact"/>
              <w:rPr>
                <w:sz w:val="18"/>
              </w:rPr>
            </w:pPr>
            <w:r w:rsidRPr="00E008AD">
              <w:rPr>
                <w:sz w:val="18"/>
              </w:rPr>
              <w:t>01</w:t>
            </w:r>
          </w:p>
        </w:tc>
        <w:tc>
          <w:tcPr>
            <w:tcW w:w="4204" w:type="dxa"/>
            <w:tcBorders>
              <w:top w:val="single" w:sz="12" w:space="0" w:color="auto"/>
            </w:tcBorders>
            <w:shd w:val="clear" w:color="auto" w:fill="auto"/>
            <w:vAlign w:val="bottom"/>
          </w:tcPr>
          <w:p w14:paraId="3079E07C" w14:textId="15450FE1" w:rsidR="00E008AD" w:rsidRPr="00E008AD" w:rsidRDefault="00E008AD" w:rsidP="006944E5">
            <w:pPr>
              <w:spacing w:before="40" w:after="40" w:line="220" w:lineRule="exact"/>
              <w:ind w:left="113" w:right="28"/>
              <w:rPr>
                <w:sz w:val="18"/>
              </w:rPr>
            </w:pPr>
            <w:proofErr w:type="spellStart"/>
            <w:r w:rsidRPr="00E008AD">
              <w:rPr>
                <w:sz w:val="18"/>
              </w:rPr>
              <w:t>UCEC</w:t>
            </w:r>
            <w:proofErr w:type="spellEnd"/>
            <w:r w:rsidRPr="00E008AD">
              <w:rPr>
                <w:sz w:val="18"/>
              </w:rPr>
              <w:t>–</w:t>
            </w:r>
            <w:proofErr w:type="spellStart"/>
            <w:r w:rsidRPr="00E008AD">
              <w:rPr>
                <w:sz w:val="18"/>
              </w:rPr>
              <w:t>MK</w:t>
            </w:r>
            <w:proofErr w:type="spellEnd"/>
          </w:p>
        </w:tc>
        <w:tc>
          <w:tcPr>
            <w:tcW w:w="2457" w:type="dxa"/>
            <w:tcBorders>
              <w:top w:val="single" w:sz="12" w:space="0" w:color="auto"/>
            </w:tcBorders>
            <w:shd w:val="clear" w:color="auto" w:fill="auto"/>
            <w:vAlign w:val="bottom"/>
          </w:tcPr>
          <w:p w14:paraId="4EA5D1A8" w14:textId="24BC9761" w:rsidR="00E008AD" w:rsidRPr="00E008AD" w:rsidRDefault="00E008AD" w:rsidP="00E008AD">
            <w:pPr>
              <w:spacing w:before="40" w:after="40" w:line="220" w:lineRule="exact"/>
              <w:ind w:right="28"/>
              <w:jc w:val="right"/>
              <w:rPr>
                <w:sz w:val="18"/>
              </w:rPr>
            </w:pPr>
            <w:r w:rsidRPr="00E008AD">
              <w:rPr>
                <w:sz w:val="18"/>
              </w:rPr>
              <w:t>200</w:t>
            </w:r>
            <w:r>
              <w:rPr>
                <w:sz w:val="18"/>
              </w:rPr>
              <w:t xml:space="preserve"> </w:t>
            </w:r>
            <w:r w:rsidRPr="00E008AD">
              <w:rPr>
                <w:sz w:val="18"/>
              </w:rPr>
              <w:t>000</w:t>
            </w:r>
            <w:r>
              <w:rPr>
                <w:sz w:val="18"/>
              </w:rPr>
              <w:t xml:space="preserve"> </w:t>
            </w:r>
            <w:r w:rsidRPr="00E008AD">
              <w:rPr>
                <w:sz w:val="18"/>
              </w:rPr>
              <w:t>000</w:t>
            </w:r>
          </w:p>
        </w:tc>
      </w:tr>
      <w:tr w:rsidR="00E008AD" w:rsidRPr="00E008AD" w14:paraId="28DCDCB2" w14:textId="77777777" w:rsidTr="006944E5">
        <w:tc>
          <w:tcPr>
            <w:tcW w:w="709" w:type="dxa"/>
            <w:shd w:val="clear" w:color="auto" w:fill="auto"/>
          </w:tcPr>
          <w:p w14:paraId="3A4BE20F" w14:textId="5BA6197C" w:rsidR="00E008AD" w:rsidRPr="00E008AD" w:rsidRDefault="00E008AD" w:rsidP="00E008AD">
            <w:pPr>
              <w:spacing w:before="40" w:after="40" w:line="220" w:lineRule="exact"/>
              <w:rPr>
                <w:sz w:val="18"/>
              </w:rPr>
            </w:pPr>
            <w:r w:rsidRPr="00E008AD">
              <w:rPr>
                <w:sz w:val="18"/>
              </w:rPr>
              <w:t>02</w:t>
            </w:r>
          </w:p>
        </w:tc>
        <w:tc>
          <w:tcPr>
            <w:tcW w:w="4204" w:type="dxa"/>
            <w:shd w:val="clear" w:color="auto" w:fill="auto"/>
            <w:vAlign w:val="bottom"/>
          </w:tcPr>
          <w:p w14:paraId="0C2C358A" w14:textId="41479CD2" w:rsidR="00E008AD" w:rsidRPr="00E008AD" w:rsidRDefault="00E008AD" w:rsidP="006944E5">
            <w:pPr>
              <w:spacing w:before="40" w:after="40" w:line="220" w:lineRule="exact"/>
              <w:ind w:left="113" w:right="28"/>
              <w:rPr>
                <w:sz w:val="18"/>
              </w:rPr>
            </w:pPr>
            <w:proofErr w:type="spellStart"/>
            <w:r w:rsidRPr="00E008AD">
              <w:rPr>
                <w:sz w:val="18"/>
              </w:rPr>
              <w:t>PARCEC</w:t>
            </w:r>
            <w:proofErr w:type="spellEnd"/>
          </w:p>
        </w:tc>
        <w:tc>
          <w:tcPr>
            <w:tcW w:w="2457" w:type="dxa"/>
            <w:shd w:val="clear" w:color="auto" w:fill="auto"/>
            <w:vAlign w:val="bottom"/>
          </w:tcPr>
          <w:p w14:paraId="170EABAD" w14:textId="4B1B15B7" w:rsidR="00E008AD" w:rsidRPr="00E008AD" w:rsidRDefault="00E008AD" w:rsidP="00E008AD">
            <w:pPr>
              <w:spacing w:before="40" w:after="40" w:line="220" w:lineRule="exact"/>
              <w:ind w:right="28"/>
              <w:jc w:val="right"/>
              <w:rPr>
                <w:sz w:val="18"/>
              </w:rPr>
            </w:pPr>
            <w:r w:rsidRPr="00E008AD">
              <w:rPr>
                <w:sz w:val="18"/>
              </w:rPr>
              <w:t>250</w:t>
            </w:r>
            <w:r>
              <w:rPr>
                <w:sz w:val="18"/>
              </w:rPr>
              <w:t xml:space="preserve"> </w:t>
            </w:r>
            <w:r w:rsidRPr="00E008AD">
              <w:rPr>
                <w:sz w:val="18"/>
              </w:rPr>
              <w:t>000</w:t>
            </w:r>
            <w:r>
              <w:rPr>
                <w:sz w:val="18"/>
              </w:rPr>
              <w:t xml:space="preserve"> </w:t>
            </w:r>
            <w:r w:rsidRPr="00E008AD">
              <w:rPr>
                <w:sz w:val="18"/>
              </w:rPr>
              <w:t>000</w:t>
            </w:r>
          </w:p>
        </w:tc>
      </w:tr>
      <w:tr w:rsidR="00E008AD" w:rsidRPr="00E008AD" w14:paraId="4FB0AF1B" w14:textId="77777777" w:rsidTr="006944E5">
        <w:tc>
          <w:tcPr>
            <w:tcW w:w="709" w:type="dxa"/>
            <w:shd w:val="clear" w:color="auto" w:fill="auto"/>
          </w:tcPr>
          <w:p w14:paraId="3C0B7221" w14:textId="0E2C847D" w:rsidR="00E008AD" w:rsidRPr="00E008AD" w:rsidRDefault="00E008AD" w:rsidP="00E008AD">
            <w:pPr>
              <w:spacing w:before="40" w:after="40" w:line="220" w:lineRule="exact"/>
              <w:rPr>
                <w:sz w:val="18"/>
              </w:rPr>
            </w:pPr>
            <w:r w:rsidRPr="00E008AD">
              <w:rPr>
                <w:sz w:val="18"/>
              </w:rPr>
              <w:t>03</w:t>
            </w:r>
          </w:p>
        </w:tc>
        <w:tc>
          <w:tcPr>
            <w:tcW w:w="4204" w:type="dxa"/>
            <w:shd w:val="clear" w:color="auto" w:fill="auto"/>
            <w:vAlign w:val="bottom"/>
          </w:tcPr>
          <w:p w14:paraId="1E26312F" w14:textId="13D3B19C" w:rsidR="00E008AD" w:rsidRPr="00E008AD" w:rsidRDefault="00E008AD" w:rsidP="006944E5">
            <w:pPr>
              <w:spacing w:before="40" w:after="40" w:line="220" w:lineRule="exact"/>
              <w:ind w:left="113" w:right="28"/>
              <w:rPr>
                <w:sz w:val="18"/>
              </w:rPr>
            </w:pPr>
            <w:proofErr w:type="spellStart"/>
            <w:r w:rsidRPr="00E008AD">
              <w:rPr>
                <w:sz w:val="18"/>
              </w:rPr>
              <w:t>RECEC</w:t>
            </w:r>
            <w:proofErr w:type="spellEnd"/>
          </w:p>
        </w:tc>
        <w:tc>
          <w:tcPr>
            <w:tcW w:w="2457" w:type="dxa"/>
            <w:shd w:val="clear" w:color="auto" w:fill="auto"/>
            <w:vAlign w:val="bottom"/>
          </w:tcPr>
          <w:p w14:paraId="3A399FB5" w14:textId="4472059F" w:rsidR="00E008AD" w:rsidRPr="00E008AD" w:rsidRDefault="00E008AD" w:rsidP="00E008AD">
            <w:pPr>
              <w:spacing w:before="40" w:after="40" w:line="220" w:lineRule="exact"/>
              <w:ind w:right="28"/>
              <w:jc w:val="right"/>
              <w:rPr>
                <w:sz w:val="18"/>
              </w:rPr>
            </w:pPr>
            <w:r w:rsidRPr="00E008AD">
              <w:rPr>
                <w:sz w:val="18"/>
              </w:rPr>
              <w:t>250</w:t>
            </w:r>
            <w:r>
              <w:rPr>
                <w:sz w:val="18"/>
              </w:rPr>
              <w:t xml:space="preserve"> </w:t>
            </w:r>
            <w:r w:rsidRPr="00E008AD">
              <w:rPr>
                <w:sz w:val="18"/>
              </w:rPr>
              <w:t>000</w:t>
            </w:r>
            <w:r>
              <w:rPr>
                <w:sz w:val="18"/>
              </w:rPr>
              <w:t xml:space="preserve"> </w:t>
            </w:r>
            <w:r w:rsidRPr="00E008AD">
              <w:rPr>
                <w:sz w:val="18"/>
              </w:rPr>
              <w:t>000</w:t>
            </w:r>
          </w:p>
        </w:tc>
      </w:tr>
      <w:tr w:rsidR="00E008AD" w:rsidRPr="00E008AD" w14:paraId="4168005F" w14:textId="77777777" w:rsidTr="006944E5">
        <w:tc>
          <w:tcPr>
            <w:tcW w:w="709" w:type="dxa"/>
            <w:shd w:val="clear" w:color="auto" w:fill="auto"/>
          </w:tcPr>
          <w:p w14:paraId="483A7C2B" w14:textId="5CE36C1A" w:rsidR="00E008AD" w:rsidRPr="00E008AD" w:rsidRDefault="00E008AD" w:rsidP="00E008AD">
            <w:pPr>
              <w:spacing w:before="40" w:after="40" w:line="220" w:lineRule="exact"/>
              <w:rPr>
                <w:sz w:val="18"/>
              </w:rPr>
            </w:pPr>
            <w:r w:rsidRPr="00E008AD">
              <w:rPr>
                <w:sz w:val="18"/>
              </w:rPr>
              <w:t>04</w:t>
            </w:r>
          </w:p>
        </w:tc>
        <w:tc>
          <w:tcPr>
            <w:tcW w:w="4204" w:type="dxa"/>
            <w:shd w:val="clear" w:color="auto" w:fill="auto"/>
            <w:vAlign w:val="bottom"/>
          </w:tcPr>
          <w:p w14:paraId="06BA63E7" w14:textId="3C143FF6" w:rsidR="00E008AD" w:rsidRPr="00E008AD" w:rsidRDefault="00E008AD" w:rsidP="006944E5">
            <w:pPr>
              <w:spacing w:before="40" w:after="40" w:line="220" w:lineRule="exact"/>
              <w:ind w:left="113" w:right="28"/>
              <w:rPr>
                <w:sz w:val="18"/>
              </w:rPr>
            </w:pPr>
            <w:proofErr w:type="spellStart"/>
            <w:r w:rsidRPr="00E008AD">
              <w:rPr>
                <w:sz w:val="18"/>
              </w:rPr>
              <w:t>MUFEC</w:t>
            </w:r>
            <w:proofErr w:type="spellEnd"/>
          </w:p>
        </w:tc>
        <w:tc>
          <w:tcPr>
            <w:tcW w:w="2457" w:type="dxa"/>
            <w:shd w:val="clear" w:color="auto" w:fill="auto"/>
            <w:vAlign w:val="bottom"/>
          </w:tcPr>
          <w:p w14:paraId="37974612" w14:textId="236E3BB0" w:rsidR="00E008AD" w:rsidRPr="00E008AD" w:rsidRDefault="00E008AD" w:rsidP="00E008AD">
            <w:pPr>
              <w:spacing w:before="40" w:after="40" w:line="220" w:lineRule="exact"/>
              <w:ind w:right="28"/>
              <w:jc w:val="right"/>
              <w:rPr>
                <w:sz w:val="18"/>
              </w:rPr>
            </w:pPr>
            <w:r w:rsidRPr="00E008AD">
              <w:rPr>
                <w:sz w:val="18"/>
              </w:rPr>
              <w:t>25</w:t>
            </w:r>
            <w:r>
              <w:rPr>
                <w:sz w:val="18"/>
              </w:rPr>
              <w:t xml:space="preserve"> </w:t>
            </w:r>
            <w:r w:rsidRPr="00E008AD">
              <w:rPr>
                <w:sz w:val="18"/>
              </w:rPr>
              <w:t>000</w:t>
            </w:r>
            <w:r>
              <w:rPr>
                <w:sz w:val="18"/>
              </w:rPr>
              <w:t xml:space="preserve"> </w:t>
            </w:r>
            <w:r w:rsidRPr="00E008AD">
              <w:rPr>
                <w:sz w:val="18"/>
              </w:rPr>
              <w:t>000</w:t>
            </w:r>
          </w:p>
        </w:tc>
      </w:tr>
      <w:tr w:rsidR="00E008AD" w:rsidRPr="00E008AD" w14:paraId="02D80C6A" w14:textId="77777777" w:rsidTr="006944E5">
        <w:tc>
          <w:tcPr>
            <w:tcW w:w="709" w:type="dxa"/>
            <w:shd w:val="clear" w:color="auto" w:fill="auto"/>
          </w:tcPr>
          <w:p w14:paraId="4DE32290" w14:textId="1BB7003B" w:rsidR="00E008AD" w:rsidRPr="00E008AD" w:rsidRDefault="00E008AD" w:rsidP="00E008AD">
            <w:pPr>
              <w:spacing w:before="40" w:after="40" w:line="220" w:lineRule="exact"/>
              <w:rPr>
                <w:sz w:val="18"/>
              </w:rPr>
            </w:pPr>
            <w:r w:rsidRPr="00E008AD">
              <w:rPr>
                <w:sz w:val="18"/>
              </w:rPr>
              <w:t>05</w:t>
            </w:r>
          </w:p>
        </w:tc>
        <w:tc>
          <w:tcPr>
            <w:tcW w:w="4204" w:type="dxa"/>
            <w:shd w:val="clear" w:color="auto" w:fill="auto"/>
            <w:vAlign w:val="bottom"/>
          </w:tcPr>
          <w:p w14:paraId="1DB1D74A" w14:textId="7A2D1226" w:rsidR="00E008AD" w:rsidRPr="00E008AD" w:rsidRDefault="00E008AD" w:rsidP="006944E5">
            <w:pPr>
              <w:spacing w:before="40" w:after="40" w:line="220" w:lineRule="exact"/>
              <w:ind w:left="113" w:right="28"/>
              <w:rPr>
                <w:sz w:val="18"/>
              </w:rPr>
            </w:pPr>
            <w:proofErr w:type="spellStart"/>
            <w:r w:rsidRPr="00E008AD">
              <w:rPr>
                <w:sz w:val="18"/>
              </w:rPr>
              <w:t>UCECIT</w:t>
            </w:r>
            <w:proofErr w:type="spellEnd"/>
          </w:p>
        </w:tc>
        <w:tc>
          <w:tcPr>
            <w:tcW w:w="2457" w:type="dxa"/>
            <w:shd w:val="clear" w:color="auto" w:fill="auto"/>
            <w:vAlign w:val="bottom"/>
          </w:tcPr>
          <w:p w14:paraId="4A9CF7B7" w14:textId="72C05D6C" w:rsidR="00E008AD" w:rsidRPr="00E008AD" w:rsidRDefault="00E008AD" w:rsidP="00E008AD">
            <w:pPr>
              <w:spacing w:before="40" w:after="40" w:line="220" w:lineRule="exact"/>
              <w:ind w:right="28"/>
              <w:jc w:val="right"/>
              <w:rPr>
                <w:sz w:val="18"/>
              </w:rPr>
            </w:pPr>
            <w:r w:rsidRPr="00E008AD">
              <w:rPr>
                <w:sz w:val="18"/>
              </w:rPr>
              <w:t>100</w:t>
            </w:r>
            <w:r>
              <w:rPr>
                <w:sz w:val="18"/>
              </w:rPr>
              <w:t xml:space="preserve"> </w:t>
            </w:r>
            <w:r w:rsidRPr="00E008AD">
              <w:rPr>
                <w:sz w:val="18"/>
              </w:rPr>
              <w:t>000</w:t>
            </w:r>
            <w:r>
              <w:rPr>
                <w:sz w:val="18"/>
              </w:rPr>
              <w:t xml:space="preserve"> </w:t>
            </w:r>
            <w:r w:rsidRPr="00E008AD">
              <w:rPr>
                <w:sz w:val="18"/>
              </w:rPr>
              <w:t>000</w:t>
            </w:r>
          </w:p>
        </w:tc>
      </w:tr>
      <w:tr w:rsidR="00E008AD" w:rsidRPr="00E008AD" w14:paraId="36E45B8D" w14:textId="77777777" w:rsidTr="006944E5">
        <w:tc>
          <w:tcPr>
            <w:tcW w:w="709" w:type="dxa"/>
            <w:shd w:val="clear" w:color="auto" w:fill="auto"/>
          </w:tcPr>
          <w:p w14:paraId="3560E552" w14:textId="5690A8A8" w:rsidR="00E008AD" w:rsidRPr="00E008AD" w:rsidRDefault="00E008AD" w:rsidP="00E008AD">
            <w:pPr>
              <w:spacing w:before="40" w:after="40" w:line="220" w:lineRule="exact"/>
              <w:rPr>
                <w:sz w:val="18"/>
              </w:rPr>
            </w:pPr>
            <w:r w:rsidRPr="00E008AD">
              <w:rPr>
                <w:sz w:val="18"/>
              </w:rPr>
              <w:t>06</w:t>
            </w:r>
          </w:p>
        </w:tc>
        <w:tc>
          <w:tcPr>
            <w:tcW w:w="4204" w:type="dxa"/>
            <w:shd w:val="clear" w:color="auto" w:fill="auto"/>
            <w:vAlign w:val="bottom"/>
          </w:tcPr>
          <w:p w14:paraId="614A5813" w14:textId="5A77D8E2" w:rsidR="00E008AD" w:rsidRPr="00E008AD" w:rsidRDefault="00E008AD" w:rsidP="006944E5">
            <w:pPr>
              <w:spacing w:before="40" w:after="40" w:line="220" w:lineRule="exact"/>
              <w:ind w:left="113" w:right="28"/>
              <w:rPr>
                <w:sz w:val="18"/>
              </w:rPr>
            </w:pPr>
            <w:r w:rsidRPr="00E008AD">
              <w:rPr>
                <w:sz w:val="18"/>
              </w:rPr>
              <w:t>GRAPA</w:t>
            </w:r>
          </w:p>
        </w:tc>
        <w:tc>
          <w:tcPr>
            <w:tcW w:w="2457" w:type="dxa"/>
            <w:shd w:val="clear" w:color="auto" w:fill="auto"/>
            <w:vAlign w:val="bottom"/>
          </w:tcPr>
          <w:p w14:paraId="7C21C736" w14:textId="5BF9A99C" w:rsidR="00E008AD" w:rsidRPr="00E008AD" w:rsidRDefault="00E008AD" w:rsidP="00E008AD">
            <w:pPr>
              <w:spacing w:before="40" w:after="40" w:line="220" w:lineRule="exact"/>
              <w:ind w:right="28"/>
              <w:jc w:val="right"/>
              <w:rPr>
                <w:sz w:val="18"/>
              </w:rPr>
            </w:pPr>
            <w:r w:rsidRPr="00E008AD">
              <w:rPr>
                <w:sz w:val="18"/>
              </w:rPr>
              <w:t>100</w:t>
            </w:r>
            <w:r>
              <w:rPr>
                <w:sz w:val="18"/>
              </w:rPr>
              <w:t xml:space="preserve"> </w:t>
            </w:r>
            <w:r w:rsidRPr="00E008AD">
              <w:rPr>
                <w:sz w:val="18"/>
              </w:rPr>
              <w:t>000</w:t>
            </w:r>
            <w:r>
              <w:rPr>
                <w:sz w:val="18"/>
              </w:rPr>
              <w:t xml:space="preserve"> </w:t>
            </w:r>
            <w:r w:rsidRPr="00E008AD">
              <w:rPr>
                <w:sz w:val="18"/>
              </w:rPr>
              <w:t>000</w:t>
            </w:r>
          </w:p>
        </w:tc>
      </w:tr>
      <w:tr w:rsidR="00E008AD" w:rsidRPr="00E008AD" w14:paraId="4B783F7F" w14:textId="77777777" w:rsidTr="006944E5">
        <w:tc>
          <w:tcPr>
            <w:tcW w:w="709" w:type="dxa"/>
            <w:shd w:val="clear" w:color="auto" w:fill="auto"/>
          </w:tcPr>
          <w:p w14:paraId="719910A7" w14:textId="06A30AFA" w:rsidR="00E008AD" w:rsidRPr="00E008AD" w:rsidRDefault="00E008AD" w:rsidP="00E008AD">
            <w:pPr>
              <w:spacing w:before="40" w:after="40" w:line="220" w:lineRule="exact"/>
              <w:rPr>
                <w:sz w:val="18"/>
              </w:rPr>
            </w:pPr>
            <w:r w:rsidRPr="00E008AD">
              <w:rPr>
                <w:sz w:val="18"/>
              </w:rPr>
              <w:t>07</w:t>
            </w:r>
          </w:p>
        </w:tc>
        <w:tc>
          <w:tcPr>
            <w:tcW w:w="4204" w:type="dxa"/>
            <w:shd w:val="clear" w:color="auto" w:fill="auto"/>
            <w:vAlign w:val="bottom"/>
          </w:tcPr>
          <w:p w14:paraId="1820CE1B" w14:textId="181CFD1C" w:rsidR="00E008AD" w:rsidRPr="00E008AD" w:rsidRDefault="00E008AD" w:rsidP="006944E5">
            <w:pPr>
              <w:spacing w:before="40" w:after="40" w:line="220" w:lineRule="exact"/>
              <w:ind w:left="113" w:right="28"/>
              <w:rPr>
                <w:sz w:val="18"/>
              </w:rPr>
            </w:pPr>
            <w:proofErr w:type="spellStart"/>
            <w:r w:rsidRPr="00E008AD">
              <w:rPr>
                <w:sz w:val="18"/>
              </w:rPr>
              <w:t>PCAR</w:t>
            </w:r>
            <w:proofErr w:type="spellEnd"/>
          </w:p>
        </w:tc>
        <w:tc>
          <w:tcPr>
            <w:tcW w:w="2457" w:type="dxa"/>
            <w:shd w:val="clear" w:color="auto" w:fill="auto"/>
            <w:vAlign w:val="bottom"/>
          </w:tcPr>
          <w:p w14:paraId="3D8FA9F7" w14:textId="1C4D7FE4" w:rsidR="00E008AD" w:rsidRPr="00E008AD" w:rsidRDefault="00E008AD" w:rsidP="00E008AD">
            <w:pPr>
              <w:spacing w:before="40" w:after="40" w:line="220" w:lineRule="exact"/>
              <w:ind w:right="28"/>
              <w:jc w:val="right"/>
              <w:rPr>
                <w:sz w:val="18"/>
              </w:rPr>
            </w:pPr>
            <w:r w:rsidRPr="00E008AD">
              <w:rPr>
                <w:sz w:val="18"/>
              </w:rPr>
              <w:t>100</w:t>
            </w:r>
            <w:r>
              <w:rPr>
                <w:sz w:val="18"/>
              </w:rPr>
              <w:t xml:space="preserve"> </w:t>
            </w:r>
            <w:r w:rsidRPr="00E008AD">
              <w:rPr>
                <w:sz w:val="18"/>
              </w:rPr>
              <w:t>000</w:t>
            </w:r>
            <w:r>
              <w:rPr>
                <w:sz w:val="18"/>
              </w:rPr>
              <w:t xml:space="preserve"> </w:t>
            </w:r>
            <w:r w:rsidRPr="00E008AD">
              <w:rPr>
                <w:sz w:val="18"/>
              </w:rPr>
              <w:t>000</w:t>
            </w:r>
          </w:p>
        </w:tc>
      </w:tr>
      <w:tr w:rsidR="00E008AD" w:rsidRPr="00E008AD" w14:paraId="5BC8E7C3" w14:textId="77777777" w:rsidTr="006944E5">
        <w:tc>
          <w:tcPr>
            <w:tcW w:w="709" w:type="dxa"/>
            <w:shd w:val="clear" w:color="auto" w:fill="auto"/>
          </w:tcPr>
          <w:p w14:paraId="5F28D203" w14:textId="37E8D969" w:rsidR="00E008AD" w:rsidRPr="00E008AD" w:rsidRDefault="00E008AD" w:rsidP="00E008AD">
            <w:pPr>
              <w:spacing w:before="40" w:after="40" w:line="220" w:lineRule="exact"/>
              <w:rPr>
                <w:sz w:val="18"/>
              </w:rPr>
            </w:pPr>
            <w:r w:rsidRPr="00E008AD">
              <w:rPr>
                <w:sz w:val="18"/>
              </w:rPr>
              <w:t>08</w:t>
            </w:r>
          </w:p>
        </w:tc>
        <w:tc>
          <w:tcPr>
            <w:tcW w:w="4204" w:type="dxa"/>
            <w:shd w:val="clear" w:color="auto" w:fill="auto"/>
            <w:vAlign w:val="bottom"/>
          </w:tcPr>
          <w:p w14:paraId="3C0DA5FD" w14:textId="0BBB5D81" w:rsidR="00E008AD" w:rsidRPr="00E008AD" w:rsidRDefault="00E008AD" w:rsidP="006944E5">
            <w:pPr>
              <w:spacing w:before="40" w:after="40" w:line="220" w:lineRule="exact"/>
              <w:ind w:left="113" w:right="28"/>
              <w:rPr>
                <w:sz w:val="18"/>
              </w:rPr>
            </w:pPr>
            <w:proofErr w:type="spellStart"/>
            <w:r w:rsidRPr="00E008AD">
              <w:rPr>
                <w:sz w:val="18"/>
              </w:rPr>
              <w:t>AAE</w:t>
            </w:r>
            <w:proofErr w:type="spellEnd"/>
          </w:p>
        </w:tc>
        <w:tc>
          <w:tcPr>
            <w:tcW w:w="2457" w:type="dxa"/>
            <w:shd w:val="clear" w:color="auto" w:fill="auto"/>
            <w:vAlign w:val="bottom"/>
          </w:tcPr>
          <w:p w14:paraId="72A5C023" w14:textId="3DE6A46E" w:rsidR="00E008AD" w:rsidRPr="00E008AD" w:rsidRDefault="00E008AD" w:rsidP="00E008AD">
            <w:pPr>
              <w:spacing w:before="40" w:after="40" w:line="220" w:lineRule="exact"/>
              <w:ind w:right="28"/>
              <w:jc w:val="right"/>
              <w:rPr>
                <w:sz w:val="18"/>
              </w:rPr>
            </w:pPr>
            <w:r w:rsidRPr="00E008AD">
              <w:rPr>
                <w:sz w:val="18"/>
              </w:rPr>
              <w:t>30</w:t>
            </w:r>
            <w:r>
              <w:rPr>
                <w:sz w:val="18"/>
              </w:rPr>
              <w:t xml:space="preserve"> </w:t>
            </w:r>
            <w:r w:rsidRPr="00E008AD">
              <w:rPr>
                <w:sz w:val="18"/>
              </w:rPr>
              <w:t>000</w:t>
            </w:r>
            <w:r>
              <w:rPr>
                <w:sz w:val="18"/>
              </w:rPr>
              <w:t xml:space="preserve"> </w:t>
            </w:r>
            <w:r w:rsidRPr="00E008AD">
              <w:rPr>
                <w:sz w:val="18"/>
              </w:rPr>
              <w:t>000</w:t>
            </w:r>
          </w:p>
        </w:tc>
      </w:tr>
      <w:tr w:rsidR="00E008AD" w:rsidRPr="00E008AD" w14:paraId="4F51A503" w14:textId="77777777" w:rsidTr="006944E5">
        <w:tc>
          <w:tcPr>
            <w:tcW w:w="709" w:type="dxa"/>
            <w:shd w:val="clear" w:color="auto" w:fill="auto"/>
          </w:tcPr>
          <w:p w14:paraId="45701728" w14:textId="7AE95AA5" w:rsidR="00E008AD" w:rsidRPr="00E008AD" w:rsidRDefault="00E008AD" w:rsidP="00E008AD">
            <w:pPr>
              <w:spacing w:before="40" w:after="40" w:line="220" w:lineRule="exact"/>
              <w:rPr>
                <w:sz w:val="18"/>
              </w:rPr>
            </w:pPr>
            <w:r w:rsidRPr="00E008AD">
              <w:rPr>
                <w:sz w:val="18"/>
              </w:rPr>
              <w:t>09</w:t>
            </w:r>
          </w:p>
        </w:tc>
        <w:tc>
          <w:tcPr>
            <w:tcW w:w="4204" w:type="dxa"/>
            <w:shd w:val="clear" w:color="auto" w:fill="auto"/>
            <w:vAlign w:val="bottom"/>
          </w:tcPr>
          <w:p w14:paraId="783521E9" w14:textId="25585545" w:rsidR="00E008AD" w:rsidRPr="00E008AD" w:rsidRDefault="00E008AD" w:rsidP="006944E5">
            <w:pPr>
              <w:spacing w:before="40" w:after="40" w:line="220" w:lineRule="exact"/>
              <w:ind w:left="113" w:right="28"/>
              <w:rPr>
                <w:sz w:val="18"/>
              </w:rPr>
            </w:pPr>
            <w:proofErr w:type="spellStart"/>
            <w:r w:rsidRPr="00E008AD">
              <w:rPr>
                <w:sz w:val="18"/>
              </w:rPr>
              <w:t>ASDED</w:t>
            </w:r>
            <w:proofErr w:type="spellEnd"/>
          </w:p>
        </w:tc>
        <w:tc>
          <w:tcPr>
            <w:tcW w:w="2457" w:type="dxa"/>
            <w:shd w:val="clear" w:color="auto" w:fill="auto"/>
            <w:vAlign w:val="bottom"/>
          </w:tcPr>
          <w:p w14:paraId="2962D351" w14:textId="684D3CA8" w:rsidR="00E008AD" w:rsidRPr="00E008AD" w:rsidRDefault="00E008AD" w:rsidP="00E008AD">
            <w:pPr>
              <w:spacing w:before="40" w:after="40" w:line="220" w:lineRule="exact"/>
              <w:ind w:right="28"/>
              <w:jc w:val="right"/>
              <w:rPr>
                <w:sz w:val="18"/>
              </w:rPr>
            </w:pPr>
            <w:r w:rsidRPr="00E008AD">
              <w:rPr>
                <w:sz w:val="18"/>
              </w:rPr>
              <w:t>50</w:t>
            </w:r>
            <w:r>
              <w:rPr>
                <w:sz w:val="18"/>
              </w:rPr>
              <w:t xml:space="preserve"> </w:t>
            </w:r>
            <w:r w:rsidRPr="00E008AD">
              <w:rPr>
                <w:sz w:val="18"/>
              </w:rPr>
              <w:t>000</w:t>
            </w:r>
            <w:r>
              <w:rPr>
                <w:sz w:val="18"/>
              </w:rPr>
              <w:t xml:space="preserve"> </w:t>
            </w:r>
            <w:r w:rsidRPr="00E008AD">
              <w:rPr>
                <w:sz w:val="18"/>
              </w:rPr>
              <w:t>000</w:t>
            </w:r>
          </w:p>
        </w:tc>
      </w:tr>
      <w:tr w:rsidR="00E008AD" w:rsidRPr="00E008AD" w14:paraId="07DB2FE8" w14:textId="77777777" w:rsidTr="006944E5">
        <w:tc>
          <w:tcPr>
            <w:tcW w:w="709" w:type="dxa"/>
            <w:shd w:val="clear" w:color="auto" w:fill="auto"/>
          </w:tcPr>
          <w:p w14:paraId="0A345516" w14:textId="65477369" w:rsidR="00E008AD" w:rsidRPr="00E008AD" w:rsidRDefault="00E008AD" w:rsidP="00E008AD">
            <w:pPr>
              <w:spacing w:before="40" w:after="40" w:line="220" w:lineRule="exact"/>
              <w:rPr>
                <w:sz w:val="18"/>
              </w:rPr>
            </w:pPr>
            <w:r w:rsidRPr="00E008AD">
              <w:rPr>
                <w:sz w:val="18"/>
              </w:rPr>
              <w:t>10</w:t>
            </w:r>
          </w:p>
        </w:tc>
        <w:tc>
          <w:tcPr>
            <w:tcW w:w="4204" w:type="dxa"/>
            <w:shd w:val="clear" w:color="auto" w:fill="auto"/>
            <w:vAlign w:val="bottom"/>
          </w:tcPr>
          <w:p w14:paraId="14B0DD2D" w14:textId="533A581B" w:rsidR="00E008AD" w:rsidRPr="00E008AD" w:rsidRDefault="00E008AD" w:rsidP="006944E5">
            <w:pPr>
              <w:spacing w:before="40" w:after="40" w:line="220" w:lineRule="exact"/>
              <w:ind w:left="113" w:right="28"/>
              <w:rPr>
                <w:sz w:val="18"/>
              </w:rPr>
            </w:pPr>
            <w:proofErr w:type="spellStart"/>
            <w:r w:rsidRPr="00E008AD">
              <w:rPr>
                <w:sz w:val="18"/>
              </w:rPr>
              <w:t>ADESOL</w:t>
            </w:r>
            <w:proofErr w:type="spellEnd"/>
          </w:p>
        </w:tc>
        <w:tc>
          <w:tcPr>
            <w:tcW w:w="2457" w:type="dxa"/>
            <w:shd w:val="clear" w:color="auto" w:fill="auto"/>
            <w:vAlign w:val="bottom"/>
          </w:tcPr>
          <w:p w14:paraId="6021B2F4" w14:textId="642088CD" w:rsidR="00E008AD" w:rsidRPr="00E008AD" w:rsidRDefault="00E008AD" w:rsidP="00E008AD">
            <w:pPr>
              <w:spacing w:before="40" w:after="40" w:line="220" w:lineRule="exact"/>
              <w:ind w:right="28"/>
              <w:jc w:val="right"/>
              <w:rPr>
                <w:sz w:val="18"/>
              </w:rPr>
            </w:pPr>
            <w:r w:rsidRPr="00E008AD">
              <w:rPr>
                <w:sz w:val="18"/>
              </w:rPr>
              <w:t>50</w:t>
            </w:r>
            <w:r>
              <w:rPr>
                <w:sz w:val="18"/>
              </w:rPr>
              <w:t xml:space="preserve"> </w:t>
            </w:r>
            <w:r w:rsidRPr="00E008AD">
              <w:rPr>
                <w:sz w:val="18"/>
              </w:rPr>
              <w:t>000</w:t>
            </w:r>
            <w:r>
              <w:rPr>
                <w:sz w:val="18"/>
              </w:rPr>
              <w:t xml:space="preserve"> </w:t>
            </w:r>
            <w:r w:rsidRPr="00E008AD">
              <w:rPr>
                <w:sz w:val="18"/>
              </w:rPr>
              <w:t>000</w:t>
            </w:r>
          </w:p>
        </w:tc>
      </w:tr>
      <w:tr w:rsidR="00E008AD" w:rsidRPr="00E008AD" w14:paraId="7E444D09" w14:textId="77777777" w:rsidTr="006944E5">
        <w:tc>
          <w:tcPr>
            <w:tcW w:w="709" w:type="dxa"/>
            <w:shd w:val="clear" w:color="auto" w:fill="auto"/>
          </w:tcPr>
          <w:p w14:paraId="7EC99505" w14:textId="01236C93" w:rsidR="00E008AD" w:rsidRPr="00E008AD" w:rsidRDefault="00E008AD" w:rsidP="00E008AD">
            <w:pPr>
              <w:spacing w:before="40" w:after="40" w:line="220" w:lineRule="exact"/>
              <w:rPr>
                <w:sz w:val="18"/>
              </w:rPr>
            </w:pPr>
            <w:r w:rsidRPr="00E008AD">
              <w:rPr>
                <w:sz w:val="18"/>
              </w:rPr>
              <w:t>11</w:t>
            </w:r>
          </w:p>
        </w:tc>
        <w:tc>
          <w:tcPr>
            <w:tcW w:w="4204" w:type="dxa"/>
            <w:shd w:val="clear" w:color="auto" w:fill="auto"/>
            <w:vAlign w:val="bottom"/>
          </w:tcPr>
          <w:p w14:paraId="1666D46F" w14:textId="06DA11CC" w:rsidR="00E008AD" w:rsidRPr="00E008AD" w:rsidRDefault="00E008AD" w:rsidP="006944E5">
            <w:pPr>
              <w:spacing w:before="40" w:after="40" w:line="220" w:lineRule="exact"/>
              <w:ind w:left="113" w:right="28"/>
              <w:rPr>
                <w:sz w:val="18"/>
              </w:rPr>
            </w:pPr>
            <w:proofErr w:type="spellStart"/>
            <w:r w:rsidRPr="00E008AD">
              <w:rPr>
                <w:sz w:val="18"/>
              </w:rPr>
              <w:t>AJEG</w:t>
            </w:r>
            <w:proofErr w:type="spellEnd"/>
          </w:p>
        </w:tc>
        <w:tc>
          <w:tcPr>
            <w:tcW w:w="2457" w:type="dxa"/>
            <w:shd w:val="clear" w:color="auto" w:fill="auto"/>
            <w:vAlign w:val="bottom"/>
          </w:tcPr>
          <w:p w14:paraId="01F0644B" w14:textId="4B3BA0E5" w:rsidR="00E008AD" w:rsidRPr="00E008AD" w:rsidRDefault="00E008AD" w:rsidP="00E008AD">
            <w:pPr>
              <w:spacing w:before="40" w:after="40" w:line="220" w:lineRule="exact"/>
              <w:ind w:right="28"/>
              <w:jc w:val="right"/>
              <w:rPr>
                <w:sz w:val="18"/>
              </w:rPr>
            </w:pPr>
            <w:r w:rsidRPr="00E008AD">
              <w:rPr>
                <w:sz w:val="18"/>
              </w:rPr>
              <w:t>40</w:t>
            </w:r>
            <w:r>
              <w:rPr>
                <w:sz w:val="18"/>
              </w:rPr>
              <w:t xml:space="preserve"> </w:t>
            </w:r>
            <w:r w:rsidRPr="00E008AD">
              <w:rPr>
                <w:sz w:val="18"/>
              </w:rPr>
              <w:t>000</w:t>
            </w:r>
            <w:r>
              <w:rPr>
                <w:sz w:val="18"/>
              </w:rPr>
              <w:t xml:space="preserve"> </w:t>
            </w:r>
            <w:r w:rsidRPr="00E008AD">
              <w:rPr>
                <w:sz w:val="18"/>
              </w:rPr>
              <w:t>000</w:t>
            </w:r>
          </w:p>
        </w:tc>
      </w:tr>
      <w:tr w:rsidR="00E008AD" w:rsidRPr="00E008AD" w14:paraId="17853721" w14:textId="77777777" w:rsidTr="006944E5">
        <w:tc>
          <w:tcPr>
            <w:tcW w:w="709" w:type="dxa"/>
            <w:shd w:val="clear" w:color="auto" w:fill="auto"/>
          </w:tcPr>
          <w:p w14:paraId="1D4C5087" w14:textId="4708E652" w:rsidR="00E008AD" w:rsidRPr="00E008AD" w:rsidRDefault="00E008AD" w:rsidP="00E008AD">
            <w:pPr>
              <w:spacing w:before="40" w:after="40" w:line="220" w:lineRule="exact"/>
              <w:rPr>
                <w:sz w:val="18"/>
              </w:rPr>
            </w:pPr>
            <w:r w:rsidRPr="00E008AD">
              <w:rPr>
                <w:sz w:val="18"/>
              </w:rPr>
              <w:t>12</w:t>
            </w:r>
          </w:p>
        </w:tc>
        <w:tc>
          <w:tcPr>
            <w:tcW w:w="4204" w:type="dxa"/>
            <w:shd w:val="clear" w:color="auto" w:fill="auto"/>
            <w:vAlign w:val="bottom"/>
          </w:tcPr>
          <w:p w14:paraId="13BA17FF" w14:textId="76F18C9D" w:rsidR="00E008AD" w:rsidRPr="00E008AD" w:rsidRDefault="00E008AD" w:rsidP="006944E5">
            <w:pPr>
              <w:spacing w:before="40" w:after="40" w:line="220" w:lineRule="exact"/>
              <w:ind w:left="113" w:right="28"/>
              <w:rPr>
                <w:sz w:val="18"/>
              </w:rPr>
            </w:pPr>
            <w:proofErr w:type="spellStart"/>
            <w:r w:rsidRPr="00E008AD">
              <w:rPr>
                <w:sz w:val="18"/>
              </w:rPr>
              <w:t>UCEC</w:t>
            </w:r>
            <w:proofErr w:type="spellEnd"/>
            <w:r w:rsidRPr="00E008AD">
              <w:rPr>
                <w:sz w:val="18"/>
              </w:rPr>
              <w:t>-G</w:t>
            </w:r>
          </w:p>
        </w:tc>
        <w:tc>
          <w:tcPr>
            <w:tcW w:w="2457" w:type="dxa"/>
            <w:shd w:val="clear" w:color="auto" w:fill="auto"/>
            <w:vAlign w:val="bottom"/>
          </w:tcPr>
          <w:p w14:paraId="65375A04" w14:textId="0562FAFC" w:rsidR="00E008AD" w:rsidRPr="00E008AD" w:rsidRDefault="00E008AD" w:rsidP="00E008AD">
            <w:pPr>
              <w:spacing w:before="40" w:after="40" w:line="220" w:lineRule="exact"/>
              <w:ind w:right="28"/>
              <w:jc w:val="right"/>
              <w:rPr>
                <w:sz w:val="18"/>
              </w:rPr>
            </w:pPr>
            <w:r w:rsidRPr="00E008AD">
              <w:rPr>
                <w:sz w:val="18"/>
              </w:rPr>
              <w:t>200</w:t>
            </w:r>
            <w:r>
              <w:rPr>
                <w:sz w:val="18"/>
              </w:rPr>
              <w:t xml:space="preserve"> </w:t>
            </w:r>
            <w:r w:rsidRPr="00E008AD">
              <w:rPr>
                <w:sz w:val="18"/>
              </w:rPr>
              <w:t>000</w:t>
            </w:r>
            <w:r>
              <w:rPr>
                <w:sz w:val="18"/>
              </w:rPr>
              <w:t xml:space="preserve"> </w:t>
            </w:r>
            <w:r w:rsidRPr="00E008AD">
              <w:rPr>
                <w:sz w:val="18"/>
              </w:rPr>
              <w:t>000</w:t>
            </w:r>
          </w:p>
        </w:tc>
      </w:tr>
      <w:tr w:rsidR="00E008AD" w:rsidRPr="00E008AD" w14:paraId="6674079E" w14:textId="77777777" w:rsidTr="006944E5">
        <w:tc>
          <w:tcPr>
            <w:tcW w:w="709" w:type="dxa"/>
            <w:shd w:val="clear" w:color="auto" w:fill="auto"/>
          </w:tcPr>
          <w:p w14:paraId="6CA0A123" w14:textId="3B78A3FE" w:rsidR="00E008AD" w:rsidRPr="00E008AD" w:rsidRDefault="00E008AD" w:rsidP="00E008AD">
            <w:pPr>
              <w:spacing w:before="40" w:after="40" w:line="220" w:lineRule="exact"/>
              <w:rPr>
                <w:sz w:val="18"/>
              </w:rPr>
            </w:pPr>
            <w:r w:rsidRPr="00E008AD">
              <w:rPr>
                <w:sz w:val="18"/>
              </w:rPr>
              <w:t>13</w:t>
            </w:r>
          </w:p>
        </w:tc>
        <w:tc>
          <w:tcPr>
            <w:tcW w:w="4204" w:type="dxa"/>
            <w:shd w:val="clear" w:color="auto" w:fill="auto"/>
            <w:vAlign w:val="bottom"/>
          </w:tcPr>
          <w:p w14:paraId="6952A5BC" w14:textId="0D1207CF" w:rsidR="00E008AD" w:rsidRPr="00E008AD" w:rsidRDefault="00E008AD" w:rsidP="006944E5">
            <w:pPr>
              <w:spacing w:before="40" w:after="40" w:line="220" w:lineRule="exact"/>
              <w:ind w:left="113" w:right="28"/>
              <w:rPr>
                <w:sz w:val="18"/>
              </w:rPr>
            </w:pPr>
            <w:proofErr w:type="spellStart"/>
            <w:r w:rsidRPr="00E008AD">
              <w:rPr>
                <w:sz w:val="18"/>
              </w:rPr>
              <w:t>AMANA</w:t>
            </w:r>
            <w:proofErr w:type="spellEnd"/>
          </w:p>
        </w:tc>
        <w:tc>
          <w:tcPr>
            <w:tcW w:w="2457" w:type="dxa"/>
            <w:shd w:val="clear" w:color="auto" w:fill="auto"/>
            <w:vAlign w:val="bottom"/>
          </w:tcPr>
          <w:p w14:paraId="22AD1E67" w14:textId="46A2B369" w:rsidR="00E008AD" w:rsidRPr="00E008AD" w:rsidRDefault="00E008AD" w:rsidP="00E008AD">
            <w:pPr>
              <w:spacing w:before="40" w:after="40" w:line="220" w:lineRule="exact"/>
              <w:ind w:right="28"/>
              <w:jc w:val="right"/>
              <w:rPr>
                <w:sz w:val="18"/>
              </w:rPr>
            </w:pPr>
            <w:r w:rsidRPr="00E008AD">
              <w:rPr>
                <w:sz w:val="18"/>
              </w:rPr>
              <w:t>200</w:t>
            </w:r>
            <w:r>
              <w:rPr>
                <w:sz w:val="18"/>
              </w:rPr>
              <w:t xml:space="preserve"> </w:t>
            </w:r>
            <w:r w:rsidRPr="00E008AD">
              <w:rPr>
                <w:sz w:val="18"/>
              </w:rPr>
              <w:t>000</w:t>
            </w:r>
            <w:r>
              <w:rPr>
                <w:sz w:val="18"/>
              </w:rPr>
              <w:t xml:space="preserve"> </w:t>
            </w:r>
            <w:r w:rsidRPr="00E008AD">
              <w:rPr>
                <w:sz w:val="18"/>
              </w:rPr>
              <w:t>000</w:t>
            </w:r>
          </w:p>
        </w:tc>
      </w:tr>
      <w:tr w:rsidR="00E008AD" w:rsidRPr="00E008AD" w14:paraId="0B156763" w14:textId="77777777" w:rsidTr="006944E5">
        <w:tc>
          <w:tcPr>
            <w:tcW w:w="709" w:type="dxa"/>
            <w:shd w:val="clear" w:color="auto" w:fill="auto"/>
          </w:tcPr>
          <w:p w14:paraId="0C552D11" w14:textId="1E38222A" w:rsidR="00E008AD" w:rsidRPr="00E008AD" w:rsidRDefault="00E008AD" w:rsidP="00E008AD">
            <w:pPr>
              <w:spacing w:before="40" w:after="40" w:line="220" w:lineRule="exact"/>
              <w:rPr>
                <w:sz w:val="18"/>
              </w:rPr>
            </w:pPr>
            <w:r w:rsidRPr="00E008AD">
              <w:rPr>
                <w:sz w:val="18"/>
              </w:rPr>
              <w:t>14</w:t>
            </w:r>
          </w:p>
        </w:tc>
        <w:tc>
          <w:tcPr>
            <w:tcW w:w="4204" w:type="dxa"/>
            <w:shd w:val="clear" w:color="auto" w:fill="auto"/>
            <w:vAlign w:val="bottom"/>
          </w:tcPr>
          <w:p w14:paraId="3AAE9189" w14:textId="459F1382" w:rsidR="00E008AD" w:rsidRPr="00E008AD" w:rsidRDefault="00E008AD" w:rsidP="006944E5">
            <w:pPr>
              <w:spacing w:before="40" w:after="40" w:line="220" w:lineRule="exact"/>
              <w:ind w:left="113" w:right="28"/>
              <w:rPr>
                <w:sz w:val="18"/>
              </w:rPr>
            </w:pPr>
            <w:r w:rsidRPr="00E008AD">
              <w:rPr>
                <w:sz w:val="18"/>
              </w:rPr>
              <w:t xml:space="preserve">5 </w:t>
            </w:r>
            <w:proofErr w:type="spellStart"/>
            <w:r w:rsidRPr="00E008AD">
              <w:rPr>
                <w:sz w:val="18"/>
              </w:rPr>
              <w:t>TALENTS</w:t>
            </w:r>
            <w:proofErr w:type="spellEnd"/>
          </w:p>
        </w:tc>
        <w:tc>
          <w:tcPr>
            <w:tcW w:w="2457" w:type="dxa"/>
            <w:shd w:val="clear" w:color="auto" w:fill="auto"/>
            <w:vAlign w:val="bottom"/>
          </w:tcPr>
          <w:p w14:paraId="5611FCA0" w14:textId="7DBF7AC9" w:rsidR="00E008AD" w:rsidRPr="00E008AD" w:rsidRDefault="00E008AD" w:rsidP="00E008AD">
            <w:pPr>
              <w:spacing w:before="40" w:after="40" w:line="220" w:lineRule="exact"/>
              <w:ind w:right="28"/>
              <w:jc w:val="right"/>
              <w:rPr>
                <w:sz w:val="18"/>
              </w:rPr>
            </w:pPr>
            <w:r w:rsidRPr="00E008AD">
              <w:rPr>
                <w:sz w:val="18"/>
              </w:rPr>
              <w:t>90</w:t>
            </w:r>
            <w:r>
              <w:rPr>
                <w:sz w:val="18"/>
              </w:rPr>
              <w:t xml:space="preserve"> </w:t>
            </w:r>
            <w:r w:rsidRPr="00E008AD">
              <w:rPr>
                <w:sz w:val="18"/>
              </w:rPr>
              <w:t>000</w:t>
            </w:r>
            <w:r>
              <w:rPr>
                <w:sz w:val="18"/>
              </w:rPr>
              <w:t xml:space="preserve"> </w:t>
            </w:r>
            <w:r w:rsidRPr="00E008AD">
              <w:rPr>
                <w:sz w:val="18"/>
              </w:rPr>
              <w:t>000</w:t>
            </w:r>
          </w:p>
        </w:tc>
      </w:tr>
      <w:tr w:rsidR="00E008AD" w:rsidRPr="00E008AD" w14:paraId="78F751E1" w14:textId="77777777" w:rsidTr="006944E5">
        <w:tc>
          <w:tcPr>
            <w:tcW w:w="709" w:type="dxa"/>
            <w:shd w:val="clear" w:color="auto" w:fill="auto"/>
          </w:tcPr>
          <w:p w14:paraId="4F2BEB99" w14:textId="6A836565" w:rsidR="00E008AD" w:rsidRPr="00E008AD" w:rsidRDefault="00E008AD" w:rsidP="00E008AD">
            <w:pPr>
              <w:spacing w:before="40" w:after="40" w:line="220" w:lineRule="exact"/>
              <w:rPr>
                <w:sz w:val="18"/>
              </w:rPr>
            </w:pPr>
            <w:r w:rsidRPr="00E008AD">
              <w:rPr>
                <w:sz w:val="18"/>
              </w:rPr>
              <w:t>15</w:t>
            </w:r>
          </w:p>
        </w:tc>
        <w:tc>
          <w:tcPr>
            <w:tcW w:w="4204" w:type="dxa"/>
            <w:shd w:val="clear" w:color="auto" w:fill="auto"/>
            <w:vAlign w:val="bottom"/>
          </w:tcPr>
          <w:p w14:paraId="62FA33FB" w14:textId="08D51B4F" w:rsidR="00E008AD" w:rsidRPr="00E008AD" w:rsidRDefault="00E008AD" w:rsidP="006944E5">
            <w:pPr>
              <w:spacing w:before="40" w:after="40" w:line="220" w:lineRule="exact"/>
              <w:ind w:left="113" w:right="28"/>
              <w:rPr>
                <w:sz w:val="18"/>
              </w:rPr>
            </w:pPr>
            <w:proofErr w:type="spellStart"/>
            <w:r w:rsidRPr="00E008AD">
              <w:rPr>
                <w:sz w:val="18"/>
              </w:rPr>
              <w:t>ATAHS</w:t>
            </w:r>
            <w:proofErr w:type="spellEnd"/>
          </w:p>
        </w:tc>
        <w:tc>
          <w:tcPr>
            <w:tcW w:w="2457" w:type="dxa"/>
            <w:shd w:val="clear" w:color="auto" w:fill="auto"/>
            <w:vAlign w:val="bottom"/>
          </w:tcPr>
          <w:p w14:paraId="33A91780" w14:textId="28A6911A" w:rsidR="00E008AD" w:rsidRPr="00E008AD" w:rsidRDefault="00E008AD" w:rsidP="00E008AD">
            <w:pPr>
              <w:spacing w:before="40" w:after="40" w:line="220" w:lineRule="exact"/>
              <w:ind w:right="28"/>
              <w:jc w:val="right"/>
              <w:rPr>
                <w:sz w:val="18"/>
              </w:rPr>
            </w:pPr>
            <w:r w:rsidRPr="00E008AD">
              <w:rPr>
                <w:sz w:val="18"/>
              </w:rPr>
              <w:t>300</w:t>
            </w:r>
            <w:r>
              <w:rPr>
                <w:sz w:val="18"/>
              </w:rPr>
              <w:t xml:space="preserve"> </w:t>
            </w:r>
            <w:r w:rsidRPr="00E008AD">
              <w:rPr>
                <w:sz w:val="18"/>
              </w:rPr>
              <w:t>000</w:t>
            </w:r>
            <w:r>
              <w:rPr>
                <w:sz w:val="18"/>
              </w:rPr>
              <w:t xml:space="preserve"> </w:t>
            </w:r>
            <w:r w:rsidRPr="00E008AD">
              <w:rPr>
                <w:sz w:val="18"/>
              </w:rPr>
              <w:t>000</w:t>
            </w:r>
          </w:p>
        </w:tc>
      </w:tr>
      <w:tr w:rsidR="00E008AD" w:rsidRPr="00E008AD" w14:paraId="0F86CEA5" w14:textId="77777777" w:rsidTr="006944E5">
        <w:tc>
          <w:tcPr>
            <w:tcW w:w="709" w:type="dxa"/>
            <w:shd w:val="clear" w:color="auto" w:fill="auto"/>
          </w:tcPr>
          <w:p w14:paraId="430D1069" w14:textId="4DD5C01D" w:rsidR="00E008AD" w:rsidRPr="00E008AD" w:rsidRDefault="00E008AD" w:rsidP="00E008AD">
            <w:pPr>
              <w:spacing w:before="40" w:after="40" w:line="220" w:lineRule="exact"/>
              <w:rPr>
                <w:sz w:val="18"/>
              </w:rPr>
            </w:pPr>
            <w:r w:rsidRPr="00E008AD">
              <w:rPr>
                <w:sz w:val="18"/>
              </w:rPr>
              <w:t>16</w:t>
            </w:r>
          </w:p>
        </w:tc>
        <w:tc>
          <w:tcPr>
            <w:tcW w:w="4204" w:type="dxa"/>
            <w:shd w:val="clear" w:color="auto" w:fill="auto"/>
            <w:vAlign w:val="bottom"/>
          </w:tcPr>
          <w:p w14:paraId="673B66BB" w14:textId="038C7B8E" w:rsidR="00E008AD" w:rsidRPr="00E008AD" w:rsidRDefault="00E008AD" w:rsidP="006944E5">
            <w:pPr>
              <w:spacing w:before="40" w:after="40" w:line="220" w:lineRule="exact"/>
              <w:ind w:left="113" w:right="28"/>
              <w:rPr>
                <w:sz w:val="18"/>
              </w:rPr>
            </w:pPr>
            <w:proofErr w:type="spellStart"/>
            <w:r w:rsidRPr="00E008AD">
              <w:rPr>
                <w:sz w:val="18"/>
              </w:rPr>
              <w:t>ADB</w:t>
            </w:r>
            <w:proofErr w:type="spellEnd"/>
          </w:p>
        </w:tc>
        <w:tc>
          <w:tcPr>
            <w:tcW w:w="2457" w:type="dxa"/>
            <w:shd w:val="clear" w:color="auto" w:fill="auto"/>
            <w:vAlign w:val="bottom"/>
          </w:tcPr>
          <w:p w14:paraId="6CE104EC" w14:textId="3DAC580D" w:rsidR="00E008AD" w:rsidRPr="00E008AD" w:rsidRDefault="00E008AD" w:rsidP="00E008AD">
            <w:pPr>
              <w:spacing w:before="40" w:after="40" w:line="220" w:lineRule="exact"/>
              <w:ind w:right="28"/>
              <w:jc w:val="right"/>
              <w:rPr>
                <w:sz w:val="18"/>
              </w:rPr>
            </w:pPr>
            <w:r w:rsidRPr="00E008AD">
              <w:rPr>
                <w:sz w:val="18"/>
              </w:rPr>
              <w:t>150</w:t>
            </w:r>
            <w:r>
              <w:rPr>
                <w:sz w:val="18"/>
              </w:rPr>
              <w:t xml:space="preserve"> </w:t>
            </w:r>
            <w:r w:rsidRPr="00E008AD">
              <w:rPr>
                <w:sz w:val="18"/>
              </w:rPr>
              <w:t>000</w:t>
            </w:r>
            <w:r>
              <w:rPr>
                <w:sz w:val="18"/>
              </w:rPr>
              <w:t xml:space="preserve"> </w:t>
            </w:r>
            <w:r w:rsidRPr="00E008AD">
              <w:rPr>
                <w:sz w:val="18"/>
              </w:rPr>
              <w:t>000</w:t>
            </w:r>
          </w:p>
        </w:tc>
      </w:tr>
      <w:tr w:rsidR="00E008AD" w:rsidRPr="00E008AD" w14:paraId="21848FAE" w14:textId="77777777" w:rsidTr="006944E5">
        <w:tc>
          <w:tcPr>
            <w:tcW w:w="709" w:type="dxa"/>
            <w:shd w:val="clear" w:color="auto" w:fill="auto"/>
          </w:tcPr>
          <w:p w14:paraId="41B23BA0" w14:textId="1C37EC02" w:rsidR="00E008AD" w:rsidRPr="00E008AD" w:rsidRDefault="00E008AD" w:rsidP="00E008AD">
            <w:pPr>
              <w:spacing w:before="40" w:after="40" w:line="220" w:lineRule="exact"/>
              <w:rPr>
                <w:sz w:val="18"/>
              </w:rPr>
            </w:pPr>
            <w:r w:rsidRPr="00E008AD">
              <w:rPr>
                <w:sz w:val="18"/>
              </w:rPr>
              <w:t>17</w:t>
            </w:r>
          </w:p>
        </w:tc>
        <w:tc>
          <w:tcPr>
            <w:tcW w:w="4204" w:type="dxa"/>
            <w:shd w:val="clear" w:color="auto" w:fill="auto"/>
            <w:vAlign w:val="bottom"/>
          </w:tcPr>
          <w:p w14:paraId="6DA63EFE" w14:textId="49099F5C" w:rsidR="00E008AD" w:rsidRPr="00E008AD" w:rsidRDefault="00E008AD" w:rsidP="006944E5">
            <w:pPr>
              <w:spacing w:before="40" w:after="40" w:line="220" w:lineRule="exact"/>
              <w:ind w:left="113" w:right="28"/>
              <w:rPr>
                <w:sz w:val="18"/>
              </w:rPr>
            </w:pPr>
            <w:proofErr w:type="spellStart"/>
            <w:r w:rsidRPr="00E008AD">
              <w:rPr>
                <w:sz w:val="18"/>
                <w:lang w:val="fr-CH"/>
              </w:rPr>
              <w:t>FEDERATION</w:t>
            </w:r>
            <w:proofErr w:type="spellEnd"/>
            <w:r w:rsidRPr="00E008AD">
              <w:rPr>
                <w:sz w:val="18"/>
                <w:lang w:val="fr-CH"/>
              </w:rPr>
              <w:t xml:space="preserve"> NAN</w:t>
            </w:r>
          </w:p>
        </w:tc>
        <w:tc>
          <w:tcPr>
            <w:tcW w:w="2457" w:type="dxa"/>
            <w:shd w:val="clear" w:color="auto" w:fill="auto"/>
            <w:vAlign w:val="bottom"/>
          </w:tcPr>
          <w:p w14:paraId="1DCB7642" w14:textId="36081748" w:rsidR="00E008AD" w:rsidRPr="00E008AD" w:rsidRDefault="00E008AD" w:rsidP="00E008AD">
            <w:pPr>
              <w:spacing w:before="40" w:after="40" w:line="220" w:lineRule="exact"/>
              <w:ind w:right="28"/>
              <w:jc w:val="right"/>
              <w:rPr>
                <w:sz w:val="18"/>
              </w:rPr>
            </w:pPr>
            <w:r w:rsidRPr="00E008AD">
              <w:rPr>
                <w:sz w:val="18"/>
              </w:rPr>
              <w:t>100</w:t>
            </w:r>
            <w:r>
              <w:rPr>
                <w:sz w:val="18"/>
              </w:rPr>
              <w:t xml:space="preserve"> </w:t>
            </w:r>
            <w:r w:rsidRPr="00E008AD">
              <w:rPr>
                <w:sz w:val="18"/>
              </w:rPr>
              <w:t>000</w:t>
            </w:r>
            <w:r>
              <w:rPr>
                <w:sz w:val="18"/>
              </w:rPr>
              <w:t xml:space="preserve"> </w:t>
            </w:r>
            <w:r w:rsidRPr="00E008AD">
              <w:rPr>
                <w:sz w:val="18"/>
              </w:rPr>
              <w:t>000</w:t>
            </w:r>
          </w:p>
        </w:tc>
      </w:tr>
      <w:tr w:rsidR="00E008AD" w:rsidRPr="00E008AD" w14:paraId="2123316C" w14:textId="77777777" w:rsidTr="006944E5">
        <w:tc>
          <w:tcPr>
            <w:tcW w:w="709" w:type="dxa"/>
            <w:shd w:val="clear" w:color="auto" w:fill="auto"/>
          </w:tcPr>
          <w:p w14:paraId="7588C78C" w14:textId="2865C98B" w:rsidR="00E008AD" w:rsidRPr="00E008AD" w:rsidRDefault="00E008AD" w:rsidP="00E008AD">
            <w:pPr>
              <w:spacing w:before="40" w:after="40" w:line="220" w:lineRule="exact"/>
              <w:rPr>
                <w:sz w:val="18"/>
              </w:rPr>
            </w:pPr>
            <w:r w:rsidRPr="00E008AD">
              <w:rPr>
                <w:sz w:val="18"/>
              </w:rPr>
              <w:t>18</w:t>
            </w:r>
          </w:p>
        </w:tc>
        <w:tc>
          <w:tcPr>
            <w:tcW w:w="4204" w:type="dxa"/>
            <w:shd w:val="clear" w:color="auto" w:fill="auto"/>
            <w:vAlign w:val="bottom"/>
          </w:tcPr>
          <w:p w14:paraId="1B5C2EB0" w14:textId="7D9056DE" w:rsidR="00E008AD" w:rsidRPr="00E008AD" w:rsidRDefault="00E008AD" w:rsidP="006944E5">
            <w:pPr>
              <w:spacing w:before="40" w:after="40" w:line="220" w:lineRule="exact"/>
              <w:ind w:left="113" w:right="28"/>
              <w:rPr>
                <w:sz w:val="18"/>
              </w:rPr>
            </w:pPr>
            <w:proofErr w:type="spellStart"/>
            <w:r w:rsidRPr="00E008AD">
              <w:rPr>
                <w:sz w:val="18"/>
              </w:rPr>
              <w:t>AFPDS</w:t>
            </w:r>
            <w:proofErr w:type="spellEnd"/>
          </w:p>
        </w:tc>
        <w:tc>
          <w:tcPr>
            <w:tcW w:w="2457" w:type="dxa"/>
            <w:shd w:val="clear" w:color="auto" w:fill="auto"/>
            <w:vAlign w:val="bottom"/>
          </w:tcPr>
          <w:p w14:paraId="3A77CDE9" w14:textId="2FAD36EA" w:rsidR="00E008AD" w:rsidRPr="00E008AD" w:rsidRDefault="00E008AD" w:rsidP="00E008AD">
            <w:pPr>
              <w:spacing w:before="40" w:after="40" w:line="220" w:lineRule="exact"/>
              <w:ind w:right="28"/>
              <w:jc w:val="right"/>
              <w:rPr>
                <w:sz w:val="18"/>
              </w:rPr>
            </w:pPr>
            <w:r w:rsidRPr="00E008AD">
              <w:rPr>
                <w:sz w:val="18"/>
              </w:rPr>
              <w:t>66</w:t>
            </w:r>
            <w:r>
              <w:rPr>
                <w:sz w:val="18"/>
              </w:rPr>
              <w:t xml:space="preserve"> </w:t>
            </w:r>
            <w:r w:rsidRPr="00E008AD">
              <w:rPr>
                <w:sz w:val="18"/>
              </w:rPr>
              <w:t>000</w:t>
            </w:r>
            <w:r>
              <w:rPr>
                <w:sz w:val="18"/>
              </w:rPr>
              <w:t xml:space="preserve"> </w:t>
            </w:r>
            <w:r w:rsidRPr="00E008AD">
              <w:rPr>
                <w:sz w:val="18"/>
              </w:rPr>
              <w:t>000</w:t>
            </w:r>
          </w:p>
        </w:tc>
      </w:tr>
      <w:tr w:rsidR="00E008AD" w:rsidRPr="00E008AD" w14:paraId="3E2EF286" w14:textId="77777777" w:rsidTr="006944E5">
        <w:tc>
          <w:tcPr>
            <w:tcW w:w="709" w:type="dxa"/>
            <w:shd w:val="clear" w:color="auto" w:fill="auto"/>
          </w:tcPr>
          <w:p w14:paraId="5E2BC48A" w14:textId="63F1918A" w:rsidR="00E008AD" w:rsidRPr="00E008AD" w:rsidRDefault="00E008AD" w:rsidP="00E008AD">
            <w:pPr>
              <w:spacing w:before="40" w:after="40" w:line="220" w:lineRule="exact"/>
              <w:rPr>
                <w:sz w:val="18"/>
              </w:rPr>
            </w:pPr>
            <w:r w:rsidRPr="00E008AD">
              <w:rPr>
                <w:sz w:val="18"/>
              </w:rPr>
              <w:t>19</w:t>
            </w:r>
          </w:p>
        </w:tc>
        <w:tc>
          <w:tcPr>
            <w:tcW w:w="4204" w:type="dxa"/>
            <w:shd w:val="clear" w:color="auto" w:fill="auto"/>
            <w:vAlign w:val="bottom"/>
          </w:tcPr>
          <w:p w14:paraId="501FC6D6" w14:textId="2969F0FF" w:rsidR="00E008AD" w:rsidRPr="00E008AD" w:rsidRDefault="00E008AD" w:rsidP="006944E5">
            <w:pPr>
              <w:spacing w:before="40" w:after="40" w:line="220" w:lineRule="exact"/>
              <w:ind w:left="113" w:right="28"/>
              <w:rPr>
                <w:sz w:val="18"/>
              </w:rPr>
            </w:pPr>
            <w:r w:rsidRPr="00E008AD">
              <w:rPr>
                <w:sz w:val="18"/>
              </w:rPr>
              <w:t>BARBARA</w:t>
            </w:r>
          </w:p>
        </w:tc>
        <w:tc>
          <w:tcPr>
            <w:tcW w:w="2457" w:type="dxa"/>
            <w:shd w:val="clear" w:color="auto" w:fill="auto"/>
            <w:vAlign w:val="bottom"/>
          </w:tcPr>
          <w:p w14:paraId="6E1BDE60" w14:textId="168C4340" w:rsidR="00E008AD" w:rsidRPr="00E008AD" w:rsidRDefault="00E008AD" w:rsidP="00E008AD">
            <w:pPr>
              <w:spacing w:before="40" w:after="40" w:line="220" w:lineRule="exact"/>
              <w:ind w:right="28"/>
              <w:jc w:val="right"/>
              <w:rPr>
                <w:sz w:val="18"/>
              </w:rPr>
            </w:pPr>
            <w:r w:rsidRPr="00E008AD">
              <w:rPr>
                <w:sz w:val="18"/>
              </w:rPr>
              <w:t>130</w:t>
            </w:r>
            <w:r>
              <w:rPr>
                <w:sz w:val="18"/>
              </w:rPr>
              <w:t xml:space="preserve"> </w:t>
            </w:r>
            <w:r w:rsidRPr="00E008AD">
              <w:rPr>
                <w:sz w:val="18"/>
              </w:rPr>
              <w:t>000</w:t>
            </w:r>
            <w:r>
              <w:rPr>
                <w:sz w:val="18"/>
              </w:rPr>
              <w:t xml:space="preserve"> </w:t>
            </w:r>
            <w:r w:rsidRPr="00E008AD">
              <w:rPr>
                <w:sz w:val="18"/>
              </w:rPr>
              <w:t>000</w:t>
            </w:r>
          </w:p>
        </w:tc>
      </w:tr>
      <w:tr w:rsidR="00E008AD" w:rsidRPr="00E008AD" w14:paraId="195D2A5E" w14:textId="77777777" w:rsidTr="006944E5">
        <w:tc>
          <w:tcPr>
            <w:tcW w:w="709" w:type="dxa"/>
            <w:tcBorders>
              <w:bottom w:val="single" w:sz="4" w:space="0" w:color="auto"/>
            </w:tcBorders>
            <w:shd w:val="clear" w:color="auto" w:fill="auto"/>
          </w:tcPr>
          <w:p w14:paraId="2A1ADD04" w14:textId="4569563D" w:rsidR="00E008AD" w:rsidRPr="00E008AD" w:rsidRDefault="00E008AD" w:rsidP="00E008AD">
            <w:pPr>
              <w:spacing w:before="40" w:after="40" w:line="220" w:lineRule="exact"/>
              <w:rPr>
                <w:sz w:val="18"/>
              </w:rPr>
            </w:pPr>
            <w:r w:rsidRPr="00E008AD">
              <w:rPr>
                <w:sz w:val="18"/>
              </w:rPr>
              <w:t>20</w:t>
            </w:r>
          </w:p>
        </w:tc>
        <w:tc>
          <w:tcPr>
            <w:tcW w:w="4204" w:type="dxa"/>
            <w:tcBorders>
              <w:bottom w:val="single" w:sz="4" w:space="0" w:color="auto"/>
            </w:tcBorders>
            <w:shd w:val="clear" w:color="auto" w:fill="auto"/>
            <w:vAlign w:val="bottom"/>
          </w:tcPr>
          <w:p w14:paraId="639DB03A" w14:textId="56F9ED13" w:rsidR="00E008AD" w:rsidRPr="00E008AD" w:rsidRDefault="00E008AD" w:rsidP="006944E5">
            <w:pPr>
              <w:spacing w:before="40" w:after="40" w:line="220" w:lineRule="exact"/>
              <w:ind w:left="113" w:right="28"/>
              <w:rPr>
                <w:sz w:val="18"/>
              </w:rPr>
            </w:pPr>
            <w:proofErr w:type="spellStart"/>
            <w:r w:rsidRPr="00E008AD">
              <w:rPr>
                <w:sz w:val="18"/>
              </w:rPr>
              <w:t>APIDEL</w:t>
            </w:r>
            <w:proofErr w:type="spellEnd"/>
          </w:p>
        </w:tc>
        <w:tc>
          <w:tcPr>
            <w:tcW w:w="2457" w:type="dxa"/>
            <w:tcBorders>
              <w:bottom w:val="single" w:sz="4" w:space="0" w:color="auto"/>
            </w:tcBorders>
            <w:shd w:val="clear" w:color="auto" w:fill="auto"/>
            <w:vAlign w:val="bottom"/>
          </w:tcPr>
          <w:p w14:paraId="337E8FBE" w14:textId="1BB4200E" w:rsidR="00E008AD" w:rsidRPr="00E008AD" w:rsidRDefault="00E008AD" w:rsidP="00E008AD">
            <w:pPr>
              <w:spacing w:before="40" w:after="40" w:line="220" w:lineRule="exact"/>
              <w:ind w:right="28"/>
              <w:jc w:val="right"/>
              <w:rPr>
                <w:sz w:val="18"/>
              </w:rPr>
            </w:pPr>
            <w:r w:rsidRPr="00E008AD">
              <w:rPr>
                <w:sz w:val="18"/>
              </w:rPr>
              <w:t>50</w:t>
            </w:r>
            <w:r>
              <w:rPr>
                <w:sz w:val="18"/>
              </w:rPr>
              <w:t xml:space="preserve"> </w:t>
            </w:r>
            <w:r w:rsidRPr="00E008AD">
              <w:rPr>
                <w:sz w:val="18"/>
              </w:rPr>
              <w:t>000</w:t>
            </w:r>
            <w:r>
              <w:rPr>
                <w:sz w:val="18"/>
              </w:rPr>
              <w:t xml:space="preserve"> </w:t>
            </w:r>
            <w:r w:rsidRPr="00E008AD">
              <w:rPr>
                <w:sz w:val="18"/>
              </w:rPr>
              <w:t>000</w:t>
            </w:r>
          </w:p>
        </w:tc>
      </w:tr>
      <w:tr w:rsidR="00E008AD" w:rsidRPr="00E008AD" w14:paraId="3E2182C7" w14:textId="77777777" w:rsidTr="00E008AD">
        <w:tc>
          <w:tcPr>
            <w:tcW w:w="4913" w:type="dxa"/>
            <w:gridSpan w:val="2"/>
            <w:tcBorders>
              <w:top w:val="single" w:sz="4" w:space="0" w:color="auto"/>
              <w:bottom w:val="single" w:sz="12" w:space="0" w:color="auto"/>
            </w:tcBorders>
            <w:shd w:val="clear" w:color="auto" w:fill="auto"/>
            <w:vAlign w:val="bottom"/>
          </w:tcPr>
          <w:p w14:paraId="7695C284" w14:textId="6D086BB0" w:rsidR="00E008AD" w:rsidRPr="00E008AD" w:rsidRDefault="00E008AD" w:rsidP="00E008AD">
            <w:pPr>
              <w:spacing w:before="80" w:after="80" w:line="220" w:lineRule="exact"/>
              <w:ind w:left="283"/>
              <w:rPr>
                <w:b/>
                <w:sz w:val="18"/>
              </w:rPr>
            </w:pPr>
            <w:r w:rsidRPr="00E008AD">
              <w:rPr>
                <w:b/>
                <w:sz w:val="18"/>
              </w:rPr>
              <w:t>Total</w:t>
            </w:r>
          </w:p>
        </w:tc>
        <w:tc>
          <w:tcPr>
            <w:tcW w:w="2457" w:type="dxa"/>
            <w:tcBorders>
              <w:top w:val="single" w:sz="4" w:space="0" w:color="auto"/>
              <w:bottom w:val="single" w:sz="12" w:space="0" w:color="auto"/>
            </w:tcBorders>
            <w:shd w:val="clear" w:color="auto" w:fill="auto"/>
            <w:vAlign w:val="bottom"/>
          </w:tcPr>
          <w:p w14:paraId="6A544680" w14:textId="1FE89906" w:rsidR="00E008AD" w:rsidRPr="00E008AD" w:rsidRDefault="00E008AD" w:rsidP="00E008AD">
            <w:pPr>
              <w:spacing w:before="80" w:after="80" w:line="220" w:lineRule="exact"/>
              <w:ind w:right="28"/>
              <w:jc w:val="right"/>
              <w:rPr>
                <w:b/>
                <w:sz w:val="18"/>
              </w:rPr>
            </w:pPr>
            <w:r w:rsidRPr="00E008AD">
              <w:rPr>
                <w:b/>
                <w:bCs/>
                <w:sz w:val="18"/>
              </w:rPr>
              <w:t>2</w:t>
            </w:r>
            <w:r>
              <w:rPr>
                <w:b/>
                <w:bCs/>
                <w:sz w:val="18"/>
              </w:rPr>
              <w:t xml:space="preserve"> </w:t>
            </w:r>
            <w:r w:rsidRPr="00E008AD">
              <w:rPr>
                <w:b/>
                <w:bCs/>
                <w:sz w:val="18"/>
              </w:rPr>
              <w:t>481</w:t>
            </w:r>
            <w:r>
              <w:rPr>
                <w:b/>
                <w:bCs/>
                <w:sz w:val="18"/>
              </w:rPr>
              <w:t xml:space="preserve"> </w:t>
            </w:r>
            <w:r w:rsidRPr="00E008AD">
              <w:rPr>
                <w:b/>
                <w:bCs/>
                <w:sz w:val="18"/>
              </w:rPr>
              <w:t>000</w:t>
            </w:r>
            <w:r>
              <w:rPr>
                <w:b/>
                <w:bCs/>
                <w:sz w:val="18"/>
              </w:rPr>
              <w:t xml:space="preserve"> </w:t>
            </w:r>
            <w:r w:rsidRPr="00E008AD">
              <w:rPr>
                <w:b/>
                <w:bCs/>
                <w:sz w:val="18"/>
              </w:rPr>
              <w:t>000</w:t>
            </w:r>
          </w:p>
        </w:tc>
      </w:tr>
    </w:tbl>
    <w:p w14:paraId="10E8521F" w14:textId="63BE56DC" w:rsidR="0023114F" w:rsidRPr="00E008AD" w:rsidRDefault="0023114F" w:rsidP="00C647A1">
      <w:pPr>
        <w:pStyle w:val="SingleTxtG"/>
        <w:spacing w:before="120" w:after="240"/>
        <w:ind w:firstLine="170"/>
        <w:jc w:val="left"/>
        <w:rPr>
          <w:sz w:val="18"/>
          <w:szCs w:val="18"/>
        </w:rPr>
      </w:pPr>
      <w:r w:rsidRPr="00E008AD">
        <w:rPr>
          <w:i/>
          <w:iCs/>
          <w:sz w:val="18"/>
          <w:szCs w:val="18"/>
        </w:rPr>
        <w:t>Fuente:</w:t>
      </w:r>
      <w:r w:rsidRPr="00E008AD">
        <w:rPr>
          <w:sz w:val="18"/>
          <w:szCs w:val="18"/>
        </w:rPr>
        <w:t xml:space="preserve"> Informe de actividad del Ministerio de Microcrédito, 2015.</w:t>
      </w:r>
    </w:p>
    <w:p w14:paraId="3BA32F40" w14:textId="58CBA7D2" w:rsidR="0023114F" w:rsidRPr="007A2C0E" w:rsidRDefault="007A2C0E" w:rsidP="007A2C0E">
      <w:pPr>
        <w:pStyle w:val="H23G"/>
        <w:rPr>
          <w:b w:val="0"/>
        </w:rPr>
      </w:pPr>
      <w:r>
        <w:tab/>
      </w:r>
      <w:r>
        <w:tab/>
      </w:r>
      <w:r w:rsidR="0023114F" w:rsidRPr="002A7DCB">
        <w:t>Cuadro sinóptico de los acuerdos de retrocesión firmados</w:t>
      </w:r>
      <w:r>
        <w:br/>
      </w:r>
      <w:r w:rsidR="0023114F" w:rsidRPr="007A2C0E">
        <w:rPr>
          <w:b w:val="0"/>
        </w:rPr>
        <w:t>Período comprendido entre el 7 de agosto de 2014 y el 31 de diciembre de 2015</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17"/>
        <w:gridCol w:w="1577"/>
        <w:gridCol w:w="1701"/>
        <w:gridCol w:w="2362"/>
        <w:gridCol w:w="1748"/>
      </w:tblGrid>
      <w:tr w:rsidR="00584B93" w:rsidRPr="009F4DAE" w14:paraId="35118F5B" w14:textId="77777777" w:rsidTr="00164A8C">
        <w:trPr>
          <w:trHeight w:val="240"/>
          <w:tblHeader/>
        </w:trPr>
        <w:tc>
          <w:tcPr>
            <w:tcW w:w="1117" w:type="dxa"/>
            <w:vMerge w:val="restart"/>
            <w:tcBorders>
              <w:top w:val="single" w:sz="4" w:space="0" w:color="auto"/>
              <w:right w:val="single" w:sz="24" w:space="0" w:color="FFFFFF" w:themeColor="background1"/>
            </w:tcBorders>
            <w:shd w:val="clear" w:color="auto" w:fill="auto"/>
            <w:vAlign w:val="bottom"/>
          </w:tcPr>
          <w:p w14:paraId="7E5888BB" w14:textId="77777777" w:rsidR="00584B93" w:rsidRPr="009F4DAE" w:rsidRDefault="00584B93" w:rsidP="009F4DAE">
            <w:pPr>
              <w:pStyle w:val="SingleTxtG"/>
              <w:tabs>
                <w:tab w:val="clear" w:pos="1701"/>
                <w:tab w:val="clear" w:pos="2268"/>
                <w:tab w:val="clear" w:pos="2835"/>
              </w:tabs>
              <w:spacing w:before="80" w:after="80" w:line="200" w:lineRule="exact"/>
              <w:ind w:left="0" w:right="0"/>
              <w:jc w:val="left"/>
              <w:rPr>
                <w:i/>
                <w:sz w:val="16"/>
              </w:rPr>
            </w:pPr>
            <w:r w:rsidRPr="009F4DAE">
              <w:rPr>
                <w:i/>
                <w:iCs/>
                <w:sz w:val="16"/>
              </w:rPr>
              <w:t>Región</w:t>
            </w:r>
          </w:p>
        </w:tc>
        <w:tc>
          <w:tcPr>
            <w:tcW w:w="327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827003" w14:textId="77777777" w:rsidR="00584B93" w:rsidRPr="009F4DAE" w:rsidRDefault="00584B93" w:rsidP="009F4DAE">
            <w:pPr>
              <w:pStyle w:val="SingleTxtG"/>
              <w:tabs>
                <w:tab w:val="clear" w:pos="1701"/>
                <w:tab w:val="clear" w:pos="2268"/>
                <w:tab w:val="clear" w:pos="2835"/>
              </w:tabs>
              <w:spacing w:before="80" w:after="80" w:line="200" w:lineRule="exact"/>
              <w:ind w:left="113" w:right="0"/>
              <w:jc w:val="center"/>
              <w:rPr>
                <w:i/>
                <w:sz w:val="16"/>
              </w:rPr>
            </w:pPr>
            <w:r w:rsidRPr="009F4DAE">
              <w:rPr>
                <w:i/>
                <w:iCs/>
                <w:sz w:val="16"/>
              </w:rPr>
              <w:t>Monto en francos CFA</w:t>
            </w:r>
          </w:p>
        </w:tc>
        <w:tc>
          <w:tcPr>
            <w:tcW w:w="2362" w:type="dxa"/>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180FE328" w14:textId="338EDA38" w:rsidR="00584B93" w:rsidRPr="009F4DAE" w:rsidRDefault="00584B93" w:rsidP="00584B93">
            <w:pPr>
              <w:pStyle w:val="SingleTxtG"/>
              <w:spacing w:before="80" w:after="80" w:line="220" w:lineRule="exact"/>
              <w:ind w:left="57" w:right="0"/>
              <w:jc w:val="left"/>
              <w:rPr>
                <w:i/>
                <w:sz w:val="16"/>
              </w:rPr>
            </w:pPr>
            <w:r w:rsidRPr="009F4DAE">
              <w:rPr>
                <w:i/>
                <w:iCs/>
                <w:sz w:val="16"/>
              </w:rPr>
              <w:t>Organización signataria</w:t>
            </w:r>
          </w:p>
        </w:tc>
        <w:tc>
          <w:tcPr>
            <w:tcW w:w="1748" w:type="dxa"/>
            <w:vMerge w:val="restart"/>
            <w:tcBorders>
              <w:top w:val="single" w:sz="4" w:space="0" w:color="auto"/>
              <w:left w:val="single" w:sz="24" w:space="0" w:color="FFFFFF" w:themeColor="background1"/>
            </w:tcBorders>
            <w:shd w:val="clear" w:color="auto" w:fill="auto"/>
            <w:vAlign w:val="bottom"/>
          </w:tcPr>
          <w:p w14:paraId="348A349F" w14:textId="1D0B6DF4" w:rsidR="00584B93" w:rsidRPr="009F4DAE" w:rsidRDefault="00584B93" w:rsidP="00584B93">
            <w:pPr>
              <w:pStyle w:val="SingleTxtG"/>
              <w:spacing w:before="80" w:after="80" w:line="220" w:lineRule="exact"/>
              <w:ind w:left="113" w:right="0"/>
              <w:jc w:val="left"/>
              <w:rPr>
                <w:i/>
                <w:sz w:val="16"/>
              </w:rPr>
            </w:pPr>
            <w:r w:rsidRPr="009F4DAE">
              <w:rPr>
                <w:i/>
                <w:iCs/>
                <w:sz w:val="16"/>
              </w:rPr>
              <w:t>Categoría</w:t>
            </w:r>
          </w:p>
        </w:tc>
      </w:tr>
      <w:tr w:rsidR="00584B93" w:rsidRPr="009F4DAE" w14:paraId="14BCEB99" w14:textId="77777777" w:rsidTr="00164A8C">
        <w:trPr>
          <w:trHeight w:val="240"/>
          <w:tblHeader/>
        </w:trPr>
        <w:tc>
          <w:tcPr>
            <w:tcW w:w="1117" w:type="dxa"/>
            <w:vMerge/>
            <w:tcBorders>
              <w:bottom w:val="single" w:sz="12" w:space="0" w:color="auto"/>
              <w:right w:val="single" w:sz="24" w:space="0" w:color="FFFFFF" w:themeColor="background1"/>
            </w:tcBorders>
            <w:shd w:val="clear" w:color="auto" w:fill="auto"/>
          </w:tcPr>
          <w:p w14:paraId="7DB5567E" w14:textId="77777777" w:rsidR="00584B93" w:rsidRPr="009F4DAE" w:rsidRDefault="00584B93" w:rsidP="009F4DAE">
            <w:pPr>
              <w:pStyle w:val="SingleTxtG"/>
              <w:tabs>
                <w:tab w:val="clear" w:pos="1701"/>
                <w:tab w:val="clear" w:pos="2268"/>
                <w:tab w:val="clear" w:pos="2835"/>
              </w:tabs>
              <w:spacing w:before="40" w:after="40" w:line="220" w:lineRule="exact"/>
              <w:ind w:left="0" w:right="0"/>
              <w:jc w:val="left"/>
              <w:rPr>
                <w:sz w:val="18"/>
              </w:rPr>
            </w:pPr>
          </w:p>
        </w:tc>
        <w:tc>
          <w:tcPr>
            <w:tcW w:w="1577" w:type="dxa"/>
            <w:tcBorders>
              <w:top w:val="single" w:sz="4" w:space="0" w:color="auto"/>
              <w:left w:val="single" w:sz="24" w:space="0" w:color="FFFFFF" w:themeColor="background1"/>
              <w:bottom w:val="single" w:sz="12" w:space="0" w:color="auto"/>
            </w:tcBorders>
            <w:shd w:val="clear" w:color="auto" w:fill="auto"/>
            <w:vAlign w:val="bottom"/>
          </w:tcPr>
          <w:p w14:paraId="30C42812" w14:textId="77777777" w:rsidR="00584B93" w:rsidRPr="009F4DAE" w:rsidRDefault="00584B93" w:rsidP="00584B93">
            <w:pPr>
              <w:pStyle w:val="SingleTxtG"/>
              <w:tabs>
                <w:tab w:val="clear" w:pos="1701"/>
                <w:tab w:val="clear" w:pos="2268"/>
                <w:tab w:val="clear" w:pos="2835"/>
              </w:tabs>
              <w:spacing w:before="80" w:after="80" w:line="200" w:lineRule="exact"/>
              <w:ind w:left="57" w:right="28"/>
              <w:jc w:val="right"/>
              <w:rPr>
                <w:i/>
                <w:iCs/>
                <w:sz w:val="16"/>
              </w:rPr>
            </w:pPr>
            <w:r w:rsidRPr="009F4DAE">
              <w:rPr>
                <w:i/>
                <w:iCs/>
                <w:sz w:val="16"/>
              </w:rPr>
              <w:t>Monto total acordado</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14:paraId="7041FD99" w14:textId="77777777" w:rsidR="00584B93" w:rsidRPr="009F4DAE" w:rsidRDefault="00584B93" w:rsidP="00584B93">
            <w:pPr>
              <w:pStyle w:val="SingleTxtG"/>
              <w:tabs>
                <w:tab w:val="clear" w:pos="1701"/>
                <w:tab w:val="clear" w:pos="2268"/>
                <w:tab w:val="clear" w:pos="2835"/>
              </w:tabs>
              <w:spacing w:before="80" w:after="80" w:line="200" w:lineRule="exact"/>
              <w:ind w:left="57" w:right="28"/>
              <w:jc w:val="right"/>
              <w:rPr>
                <w:i/>
                <w:iCs/>
                <w:sz w:val="16"/>
              </w:rPr>
            </w:pPr>
            <w:r w:rsidRPr="009F4DAE">
              <w:rPr>
                <w:i/>
                <w:iCs/>
                <w:sz w:val="16"/>
              </w:rPr>
              <w:t>Monto desembolsado por el Ministerio de Finanzas y Presupuesto</w:t>
            </w:r>
          </w:p>
        </w:tc>
        <w:tc>
          <w:tcPr>
            <w:tcW w:w="2362" w:type="dxa"/>
            <w:vMerge/>
            <w:tcBorders>
              <w:left w:val="single" w:sz="24" w:space="0" w:color="FFFFFF" w:themeColor="background1"/>
              <w:bottom w:val="single" w:sz="12" w:space="0" w:color="auto"/>
              <w:right w:val="single" w:sz="24" w:space="0" w:color="FFFFFF" w:themeColor="background1"/>
            </w:tcBorders>
            <w:shd w:val="clear" w:color="auto" w:fill="auto"/>
            <w:vAlign w:val="bottom"/>
          </w:tcPr>
          <w:p w14:paraId="2EAAC63A" w14:textId="45D2658E" w:rsidR="00584B93" w:rsidRPr="009F4DAE" w:rsidRDefault="00584B93" w:rsidP="00584B93">
            <w:pPr>
              <w:pStyle w:val="SingleTxtG"/>
              <w:tabs>
                <w:tab w:val="clear" w:pos="1701"/>
                <w:tab w:val="clear" w:pos="2268"/>
                <w:tab w:val="clear" w:pos="2835"/>
              </w:tabs>
              <w:spacing w:before="40" w:after="40" w:line="220" w:lineRule="exact"/>
              <w:ind w:left="113" w:right="0"/>
              <w:jc w:val="left"/>
              <w:rPr>
                <w:sz w:val="18"/>
              </w:rPr>
            </w:pPr>
          </w:p>
        </w:tc>
        <w:tc>
          <w:tcPr>
            <w:tcW w:w="1748" w:type="dxa"/>
            <w:vMerge/>
            <w:tcBorders>
              <w:left w:val="single" w:sz="24" w:space="0" w:color="FFFFFF" w:themeColor="background1"/>
              <w:bottom w:val="single" w:sz="12" w:space="0" w:color="auto"/>
            </w:tcBorders>
            <w:shd w:val="clear" w:color="auto" w:fill="auto"/>
            <w:vAlign w:val="bottom"/>
          </w:tcPr>
          <w:p w14:paraId="68836B6C" w14:textId="51755359" w:rsidR="00584B93" w:rsidRPr="009F4DAE" w:rsidRDefault="00584B93" w:rsidP="00584B93">
            <w:pPr>
              <w:pStyle w:val="SingleTxtG"/>
              <w:tabs>
                <w:tab w:val="clear" w:pos="1701"/>
                <w:tab w:val="clear" w:pos="2268"/>
                <w:tab w:val="clear" w:pos="2835"/>
              </w:tabs>
              <w:spacing w:before="40" w:after="40" w:line="220" w:lineRule="exact"/>
              <w:ind w:left="113" w:right="0"/>
              <w:jc w:val="left"/>
              <w:rPr>
                <w:sz w:val="18"/>
              </w:rPr>
            </w:pPr>
          </w:p>
        </w:tc>
      </w:tr>
      <w:tr w:rsidR="009F4DAE" w:rsidRPr="009F4DAE" w14:paraId="7D83695B" w14:textId="77777777" w:rsidTr="00164A8C">
        <w:trPr>
          <w:trHeight w:val="240"/>
        </w:trPr>
        <w:tc>
          <w:tcPr>
            <w:tcW w:w="1117" w:type="dxa"/>
            <w:tcBorders>
              <w:top w:val="single" w:sz="12" w:space="0" w:color="auto"/>
            </w:tcBorders>
            <w:shd w:val="clear" w:color="auto" w:fill="auto"/>
          </w:tcPr>
          <w:p w14:paraId="2EA70C7F"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Mayo-</w:t>
            </w:r>
            <w:proofErr w:type="spellStart"/>
            <w:r w:rsidRPr="009F4DAE">
              <w:rPr>
                <w:sz w:val="18"/>
              </w:rPr>
              <w:t>Kebbi</w:t>
            </w:r>
            <w:proofErr w:type="spellEnd"/>
            <w:r w:rsidRPr="009F4DAE">
              <w:rPr>
                <w:sz w:val="18"/>
              </w:rPr>
              <w:t xml:space="preserve"> Este</w:t>
            </w:r>
          </w:p>
        </w:tc>
        <w:tc>
          <w:tcPr>
            <w:tcW w:w="1577" w:type="dxa"/>
            <w:tcBorders>
              <w:top w:val="single" w:sz="12" w:space="0" w:color="auto"/>
            </w:tcBorders>
            <w:shd w:val="clear" w:color="auto" w:fill="auto"/>
            <w:vAlign w:val="bottom"/>
          </w:tcPr>
          <w:p w14:paraId="59973BA7" w14:textId="2590D4E8"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tcBorders>
              <w:top w:val="single" w:sz="12" w:space="0" w:color="auto"/>
            </w:tcBorders>
            <w:shd w:val="clear" w:color="auto" w:fill="auto"/>
            <w:vAlign w:val="bottom"/>
          </w:tcPr>
          <w:p w14:paraId="19D85581" w14:textId="30228D28"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100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vMerge w:val="restart"/>
            <w:tcBorders>
              <w:top w:val="single" w:sz="12" w:space="0" w:color="auto"/>
            </w:tcBorders>
            <w:shd w:val="clear" w:color="auto" w:fill="auto"/>
            <w:vAlign w:val="bottom"/>
          </w:tcPr>
          <w:p w14:paraId="1B54F58E"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lang w:val="fr-CH"/>
              </w:rPr>
            </w:pPr>
            <w:r w:rsidRPr="009F4DAE">
              <w:rPr>
                <w:sz w:val="18"/>
                <w:lang w:val="fr-CH"/>
              </w:rPr>
              <w:t>Union des Caisses d’</w:t>
            </w:r>
            <w:proofErr w:type="spellStart"/>
            <w:r w:rsidRPr="009F4DAE">
              <w:rPr>
                <w:sz w:val="18"/>
                <w:lang w:val="fr-CH"/>
              </w:rPr>
              <w:t>Epargnes</w:t>
            </w:r>
            <w:proofErr w:type="spellEnd"/>
            <w:r w:rsidRPr="009F4DAE">
              <w:rPr>
                <w:sz w:val="18"/>
                <w:lang w:val="fr-CH"/>
              </w:rPr>
              <w:t xml:space="preserve"> </w:t>
            </w:r>
            <w:r w:rsidRPr="009F4DAE">
              <w:rPr>
                <w:sz w:val="18"/>
                <w:lang w:val="fr-CH"/>
              </w:rPr>
              <w:br/>
              <w:t xml:space="preserve">et de Crédit du Mayo </w:t>
            </w:r>
            <w:proofErr w:type="spellStart"/>
            <w:r w:rsidRPr="009F4DAE">
              <w:rPr>
                <w:sz w:val="18"/>
                <w:lang w:val="fr-CH"/>
              </w:rPr>
              <w:t>Kebbi</w:t>
            </w:r>
            <w:proofErr w:type="spellEnd"/>
            <w:r w:rsidRPr="009F4DAE">
              <w:rPr>
                <w:sz w:val="18"/>
                <w:lang w:val="fr-CH"/>
              </w:rPr>
              <w:t xml:space="preserve"> (</w:t>
            </w:r>
            <w:proofErr w:type="spellStart"/>
            <w:r w:rsidRPr="009F4DAE">
              <w:rPr>
                <w:sz w:val="18"/>
                <w:lang w:val="fr-CH"/>
              </w:rPr>
              <w:t>UCEC-MK</w:t>
            </w:r>
            <w:proofErr w:type="spellEnd"/>
            <w:r w:rsidRPr="009F4DAE">
              <w:rPr>
                <w:sz w:val="18"/>
                <w:lang w:val="fr-CH"/>
              </w:rPr>
              <w:t>)</w:t>
            </w:r>
          </w:p>
        </w:tc>
        <w:tc>
          <w:tcPr>
            <w:tcW w:w="1748" w:type="dxa"/>
            <w:vMerge w:val="restart"/>
            <w:tcBorders>
              <w:top w:val="single" w:sz="12" w:space="0" w:color="auto"/>
            </w:tcBorders>
            <w:shd w:val="clear" w:color="auto" w:fill="auto"/>
            <w:vAlign w:val="bottom"/>
          </w:tcPr>
          <w:p w14:paraId="255D0B33"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 xml:space="preserve">Institución de </w:t>
            </w:r>
            <w:proofErr w:type="spellStart"/>
            <w:r w:rsidRPr="009F4DAE">
              <w:rPr>
                <w:sz w:val="18"/>
              </w:rPr>
              <w:t>microfinanciación</w:t>
            </w:r>
            <w:proofErr w:type="spellEnd"/>
          </w:p>
        </w:tc>
      </w:tr>
      <w:tr w:rsidR="0023114F" w:rsidRPr="009F4DAE" w14:paraId="7559148D" w14:textId="77777777" w:rsidTr="00164A8C">
        <w:trPr>
          <w:trHeight w:val="240"/>
        </w:trPr>
        <w:tc>
          <w:tcPr>
            <w:tcW w:w="1117" w:type="dxa"/>
            <w:shd w:val="clear" w:color="auto" w:fill="auto"/>
          </w:tcPr>
          <w:p w14:paraId="356DD35A"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Mayo-</w:t>
            </w:r>
            <w:proofErr w:type="spellStart"/>
            <w:r w:rsidRPr="009F4DAE">
              <w:rPr>
                <w:sz w:val="18"/>
              </w:rPr>
              <w:t>Kebbi</w:t>
            </w:r>
            <w:proofErr w:type="spellEnd"/>
            <w:r w:rsidRPr="009F4DAE">
              <w:rPr>
                <w:sz w:val="18"/>
              </w:rPr>
              <w:t xml:space="preserve"> Oeste</w:t>
            </w:r>
          </w:p>
        </w:tc>
        <w:tc>
          <w:tcPr>
            <w:tcW w:w="1577" w:type="dxa"/>
            <w:shd w:val="clear" w:color="auto" w:fill="auto"/>
            <w:vAlign w:val="bottom"/>
          </w:tcPr>
          <w:p w14:paraId="5151F0F2" w14:textId="091DF07D"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4F95582B" w14:textId="09C71845"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100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vMerge/>
            <w:shd w:val="clear" w:color="auto" w:fill="auto"/>
            <w:vAlign w:val="bottom"/>
          </w:tcPr>
          <w:p w14:paraId="2F6444CF"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
        </w:tc>
        <w:tc>
          <w:tcPr>
            <w:tcW w:w="1748" w:type="dxa"/>
            <w:vMerge/>
            <w:shd w:val="clear" w:color="auto" w:fill="auto"/>
            <w:vAlign w:val="bottom"/>
          </w:tcPr>
          <w:p w14:paraId="34B09536"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
        </w:tc>
      </w:tr>
      <w:tr w:rsidR="0023114F" w:rsidRPr="009F4DAE" w14:paraId="5A20E8F0" w14:textId="77777777" w:rsidTr="00164A8C">
        <w:trPr>
          <w:trHeight w:val="240"/>
        </w:trPr>
        <w:tc>
          <w:tcPr>
            <w:tcW w:w="1117" w:type="dxa"/>
            <w:shd w:val="clear" w:color="auto" w:fill="auto"/>
            <w:vAlign w:val="bottom"/>
          </w:tcPr>
          <w:p w14:paraId="7576608D" w14:textId="77777777" w:rsidR="0023114F" w:rsidRPr="009F4DAE" w:rsidRDefault="0023114F" w:rsidP="00AF3F5F">
            <w:pPr>
              <w:pStyle w:val="SingleTxtG"/>
              <w:keepNext/>
              <w:keepLines/>
              <w:tabs>
                <w:tab w:val="clear" w:pos="1701"/>
                <w:tab w:val="clear" w:pos="2268"/>
                <w:tab w:val="clear" w:pos="2835"/>
              </w:tabs>
              <w:spacing w:before="40" w:after="40" w:line="220" w:lineRule="exact"/>
              <w:ind w:left="0" w:right="0"/>
              <w:jc w:val="left"/>
              <w:rPr>
                <w:sz w:val="18"/>
              </w:rPr>
            </w:pPr>
            <w:proofErr w:type="spellStart"/>
            <w:r w:rsidRPr="009F4DAE">
              <w:rPr>
                <w:sz w:val="18"/>
              </w:rPr>
              <w:lastRenderedPageBreak/>
              <w:t>Tandjilé</w:t>
            </w:r>
            <w:proofErr w:type="spellEnd"/>
          </w:p>
        </w:tc>
        <w:tc>
          <w:tcPr>
            <w:tcW w:w="1577" w:type="dxa"/>
            <w:shd w:val="clear" w:color="auto" w:fill="auto"/>
            <w:vAlign w:val="bottom"/>
          </w:tcPr>
          <w:p w14:paraId="596300D3" w14:textId="0B6C68B5" w:rsidR="0023114F" w:rsidRPr="009F4DAE" w:rsidRDefault="0023114F" w:rsidP="00AF3F5F">
            <w:pPr>
              <w:pStyle w:val="SingleTxtG"/>
              <w:keepNext/>
              <w:keepLines/>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46238561" w14:textId="3A5EA125" w:rsidR="0023114F" w:rsidRPr="009F4DAE" w:rsidRDefault="0023114F" w:rsidP="00AF3F5F">
            <w:pPr>
              <w:pStyle w:val="SingleTxtG"/>
              <w:keepNext/>
              <w:keepLines/>
              <w:tabs>
                <w:tab w:val="clear" w:pos="1701"/>
                <w:tab w:val="clear" w:pos="2268"/>
                <w:tab w:val="clear" w:pos="2835"/>
              </w:tabs>
              <w:spacing w:before="40" w:after="40" w:line="220" w:lineRule="exact"/>
              <w:ind w:left="57" w:right="28"/>
              <w:jc w:val="right"/>
              <w:rPr>
                <w:sz w:val="18"/>
              </w:rPr>
            </w:pPr>
            <w:r w:rsidRPr="009F4DAE">
              <w:rPr>
                <w:sz w:val="18"/>
              </w:rPr>
              <w:t>100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shd w:val="clear" w:color="auto" w:fill="auto"/>
            <w:vAlign w:val="bottom"/>
          </w:tcPr>
          <w:p w14:paraId="5BC0B533" w14:textId="1F49AAA7" w:rsidR="0023114F" w:rsidRPr="009F4DAE" w:rsidRDefault="0023114F" w:rsidP="00AF3F5F">
            <w:pPr>
              <w:pStyle w:val="SingleTxtG"/>
              <w:keepNext/>
              <w:keepLines/>
              <w:tabs>
                <w:tab w:val="clear" w:pos="1701"/>
                <w:tab w:val="clear" w:pos="2268"/>
                <w:tab w:val="clear" w:pos="2835"/>
              </w:tabs>
              <w:spacing w:before="40" w:after="40" w:line="220" w:lineRule="exact"/>
              <w:ind w:left="113" w:right="28"/>
              <w:jc w:val="left"/>
              <w:rPr>
                <w:sz w:val="18"/>
                <w:lang w:val="fr-CH"/>
              </w:rPr>
            </w:pPr>
            <w:r w:rsidRPr="009F4DAE">
              <w:rPr>
                <w:sz w:val="18"/>
                <w:lang w:val="fr-CH"/>
              </w:rPr>
              <w:t>Union des</w:t>
            </w:r>
            <w:r w:rsidR="009F4DAE">
              <w:rPr>
                <w:sz w:val="18"/>
                <w:lang w:val="fr-CH"/>
              </w:rPr>
              <w:t xml:space="preserve"> </w:t>
            </w:r>
            <w:r w:rsidRPr="009F4DAE">
              <w:rPr>
                <w:sz w:val="18"/>
                <w:lang w:val="fr-CH"/>
              </w:rPr>
              <w:t xml:space="preserve">Coopératives d’épargnes et de Crédits Immaculés de la </w:t>
            </w:r>
            <w:proofErr w:type="spellStart"/>
            <w:r w:rsidRPr="009F4DAE">
              <w:rPr>
                <w:sz w:val="18"/>
                <w:lang w:val="fr-CH"/>
              </w:rPr>
              <w:t>Tandjilé</w:t>
            </w:r>
            <w:proofErr w:type="spellEnd"/>
            <w:r w:rsidRPr="009F4DAE">
              <w:rPr>
                <w:sz w:val="18"/>
                <w:lang w:val="fr-CH"/>
              </w:rPr>
              <w:t xml:space="preserve"> (</w:t>
            </w:r>
            <w:proofErr w:type="spellStart"/>
            <w:r w:rsidRPr="009F4DAE">
              <w:rPr>
                <w:sz w:val="18"/>
                <w:lang w:val="fr-CH"/>
              </w:rPr>
              <w:t>UCECIT</w:t>
            </w:r>
            <w:proofErr w:type="spellEnd"/>
            <w:r w:rsidRPr="009F4DAE">
              <w:rPr>
                <w:sz w:val="18"/>
                <w:lang w:val="fr-CH"/>
              </w:rPr>
              <w:t>)</w:t>
            </w:r>
          </w:p>
        </w:tc>
        <w:tc>
          <w:tcPr>
            <w:tcW w:w="1748" w:type="dxa"/>
            <w:shd w:val="clear" w:color="auto" w:fill="auto"/>
            <w:vAlign w:val="bottom"/>
          </w:tcPr>
          <w:p w14:paraId="0AF45300" w14:textId="77777777" w:rsidR="0023114F" w:rsidRPr="009F4DAE" w:rsidRDefault="0023114F" w:rsidP="00AF3F5F">
            <w:pPr>
              <w:pStyle w:val="SingleTxtG"/>
              <w:keepNext/>
              <w:keepLines/>
              <w:tabs>
                <w:tab w:val="clear" w:pos="1701"/>
                <w:tab w:val="clear" w:pos="2268"/>
                <w:tab w:val="clear" w:pos="2835"/>
              </w:tabs>
              <w:spacing w:before="40" w:after="40" w:line="220" w:lineRule="exact"/>
              <w:ind w:left="113" w:right="28"/>
              <w:jc w:val="left"/>
              <w:rPr>
                <w:sz w:val="18"/>
              </w:rPr>
            </w:pPr>
            <w:r w:rsidRPr="009F4DAE">
              <w:rPr>
                <w:sz w:val="18"/>
              </w:rPr>
              <w:t xml:space="preserve">Institución de </w:t>
            </w:r>
            <w:proofErr w:type="spellStart"/>
            <w:r w:rsidRPr="009F4DAE">
              <w:rPr>
                <w:sz w:val="18"/>
              </w:rPr>
              <w:t>microfinanciación</w:t>
            </w:r>
            <w:proofErr w:type="spellEnd"/>
          </w:p>
        </w:tc>
      </w:tr>
      <w:tr w:rsidR="0023114F" w:rsidRPr="009F4DAE" w14:paraId="2E925BF9" w14:textId="77777777" w:rsidTr="00164A8C">
        <w:trPr>
          <w:trHeight w:val="240"/>
        </w:trPr>
        <w:tc>
          <w:tcPr>
            <w:tcW w:w="1117" w:type="dxa"/>
            <w:shd w:val="clear" w:color="auto" w:fill="auto"/>
          </w:tcPr>
          <w:p w14:paraId="3B951308"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Logone</w:t>
            </w:r>
            <w:proofErr w:type="spellEnd"/>
            <w:r w:rsidRPr="009F4DAE">
              <w:rPr>
                <w:sz w:val="18"/>
              </w:rPr>
              <w:t xml:space="preserve"> Occidental</w:t>
            </w:r>
          </w:p>
        </w:tc>
        <w:tc>
          <w:tcPr>
            <w:tcW w:w="1577" w:type="dxa"/>
            <w:shd w:val="clear" w:color="auto" w:fill="auto"/>
            <w:vAlign w:val="bottom"/>
          </w:tcPr>
          <w:p w14:paraId="6107FD8F" w14:textId="512D3437"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0A97471F" w14:textId="11C897E0"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250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shd w:val="clear" w:color="auto" w:fill="auto"/>
            <w:vAlign w:val="bottom"/>
          </w:tcPr>
          <w:p w14:paraId="68902083"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roofErr w:type="spellStart"/>
            <w:r w:rsidRPr="009F4DAE">
              <w:rPr>
                <w:sz w:val="18"/>
              </w:rPr>
              <w:t>RECEC</w:t>
            </w:r>
            <w:proofErr w:type="spellEnd"/>
          </w:p>
        </w:tc>
        <w:tc>
          <w:tcPr>
            <w:tcW w:w="1748" w:type="dxa"/>
            <w:shd w:val="clear" w:color="auto" w:fill="auto"/>
            <w:vAlign w:val="bottom"/>
          </w:tcPr>
          <w:p w14:paraId="7C3C40E4"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 xml:space="preserve">Institución de </w:t>
            </w:r>
            <w:proofErr w:type="spellStart"/>
            <w:r w:rsidRPr="009F4DAE">
              <w:rPr>
                <w:sz w:val="18"/>
              </w:rPr>
              <w:t>microfinanciación</w:t>
            </w:r>
            <w:proofErr w:type="spellEnd"/>
          </w:p>
        </w:tc>
      </w:tr>
      <w:tr w:rsidR="0023114F" w:rsidRPr="009F4DAE" w14:paraId="0608EC8F" w14:textId="77777777" w:rsidTr="00164A8C">
        <w:trPr>
          <w:trHeight w:val="240"/>
        </w:trPr>
        <w:tc>
          <w:tcPr>
            <w:tcW w:w="1117" w:type="dxa"/>
            <w:shd w:val="clear" w:color="auto" w:fill="auto"/>
          </w:tcPr>
          <w:p w14:paraId="3FDF1DB9"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Moyen</w:t>
            </w:r>
            <w:proofErr w:type="spellEnd"/>
            <w:r w:rsidRPr="009F4DAE">
              <w:rPr>
                <w:sz w:val="18"/>
              </w:rPr>
              <w:t>-Chari</w:t>
            </w:r>
          </w:p>
        </w:tc>
        <w:tc>
          <w:tcPr>
            <w:tcW w:w="1577" w:type="dxa"/>
            <w:shd w:val="clear" w:color="auto" w:fill="auto"/>
            <w:vAlign w:val="bottom"/>
          </w:tcPr>
          <w:p w14:paraId="6D8419DF" w14:textId="50957ED5"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7FE16DC7" w14:textId="5A288674"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250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shd w:val="clear" w:color="auto" w:fill="auto"/>
            <w:vAlign w:val="bottom"/>
          </w:tcPr>
          <w:p w14:paraId="063D6F8C"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roofErr w:type="spellStart"/>
            <w:r w:rsidRPr="009F4DAE">
              <w:rPr>
                <w:sz w:val="18"/>
              </w:rPr>
              <w:t>PARCEC</w:t>
            </w:r>
            <w:proofErr w:type="spellEnd"/>
          </w:p>
        </w:tc>
        <w:tc>
          <w:tcPr>
            <w:tcW w:w="1748" w:type="dxa"/>
            <w:shd w:val="clear" w:color="auto" w:fill="auto"/>
            <w:vAlign w:val="bottom"/>
          </w:tcPr>
          <w:p w14:paraId="7DECF1E5"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 xml:space="preserve">Institución de </w:t>
            </w:r>
            <w:proofErr w:type="spellStart"/>
            <w:r w:rsidRPr="009F4DAE">
              <w:rPr>
                <w:sz w:val="18"/>
              </w:rPr>
              <w:t>microfinanciación</w:t>
            </w:r>
            <w:proofErr w:type="spellEnd"/>
          </w:p>
        </w:tc>
      </w:tr>
      <w:tr w:rsidR="0023114F" w:rsidRPr="009F4DAE" w14:paraId="4A741731" w14:textId="77777777" w:rsidTr="00164A8C">
        <w:trPr>
          <w:trHeight w:val="240"/>
        </w:trPr>
        <w:tc>
          <w:tcPr>
            <w:tcW w:w="1117" w:type="dxa"/>
            <w:shd w:val="clear" w:color="auto" w:fill="auto"/>
          </w:tcPr>
          <w:p w14:paraId="1F67E1EC"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Mandoul</w:t>
            </w:r>
            <w:proofErr w:type="spellEnd"/>
          </w:p>
        </w:tc>
        <w:tc>
          <w:tcPr>
            <w:tcW w:w="1577" w:type="dxa"/>
            <w:shd w:val="clear" w:color="auto" w:fill="auto"/>
            <w:vAlign w:val="bottom"/>
          </w:tcPr>
          <w:p w14:paraId="6F52E882" w14:textId="499C057B"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5AAEB1E5" w14:textId="77777777"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p>
        </w:tc>
        <w:tc>
          <w:tcPr>
            <w:tcW w:w="2362" w:type="dxa"/>
            <w:shd w:val="clear" w:color="auto" w:fill="auto"/>
            <w:vAlign w:val="bottom"/>
          </w:tcPr>
          <w:p w14:paraId="7AEB82F7"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
        </w:tc>
        <w:tc>
          <w:tcPr>
            <w:tcW w:w="1748" w:type="dxa"/>
            <w:shd w:val="clear" w:color="auto" w:fill="auto"/>
            <w:vAlign w:val="bottom"/>
          </w:tcPr>
          <w:p w14:paraId="380C49B3"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
        </w:tc>
      </w:tr>
      <w:tr w:rsidR="0023114F" w:rsidRPr="009F4DAE" w14:paraId="012DEFE3" w14:textId="77777777" w:rsidTr="00164A8C">
        <w:trPr>
          <w:trHeight w:val="240"/>
        </w:trPr>
        <w:tc>
          <w:tcPr>
            <w:tcW w:w="1117" w:type="dxa"/>
            <w:shd w:val="clear" w:color="auto" w:fill="auto"/>
          </w:tcPr>
          <w:p w14:paraId="62AA915C"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Ouaddaï</w:t>
            </w:r>
            <w:proofErr w:type="spellEnd"/>
          </w:p>
        </w:tc>
        <w:tc>
          <w:tcPr>
            <w:tcW w:w="1577" w:type="dxa"/>
            <w:shd w:val="clear" w:color="auto" w:fill="auto"/>
            <w:vAlign w:val="bottom"/>
          </w:tcPr>
          <w:p w14:paraId="4497591A" w14:textId="6AF9971F"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150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7D421CBF" w14:textId="77777777"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p>
        </w:tc>
        <w:tc>
          <w:tcPr>
            <w:tcW w:w="2362" w:type="dxa"/>
            <w:vMerge w:val="restart"/>
            <w:shd w:val="clear" w:color="auto" w:fill="auto"/>
            <w:vAlign w:val="bottom"/>
          </w:tcPr>
          <w:p w14:paraId="6C55D793"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roofErr w:type="spellStart"/>
            <w:r w:rsidRPr="009F4DAE">
              <w:rPr>
                <w:sz w:val="18"/>
              </w:rPr>
              <w:t>FINADEV</w:t>
            </w:r>
            <w:proofErr w:type="spellEnd"/>
            <w:r w:rsidRPr="009F4DAE">
              <w:rPr>
                <w:sz w:val="18"/>
              </w:rPr>
              <w:t xml:space="preserve"> (crédito islámico) financiado por </w:t>
            </w:r>
            <w:proofErr w:type="spellStart"/>
            <w:r w:rsidRPr="009F4DAE">
              <w:rPr>
                <w:sz w:val="18"/>
              </w:rPr>
              <w:t>PROMIFIT</w:t>
            </w:r>
            <w:proofErr w:type="spellEnd"/>
          </w:p>
        </w:tc>
        <w:tc>
          <w:tcPr>
            <w:tcW w:w="1748" w:type="dxa"/>
            <w:vMerge w:val="restart"/>
            <w:shd w:val="clear" w:color="auto" w:fill="auto"/>
            <w:vAlign w:val="bottom"/>
          </w:tcPr>
          <w:p w14:paraId="343C1CE9"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 xml:space="preserve">Institución de </w:t>
            </w:r>
            <w:proofErr w:type="spellStart"/>
            <w:r w:rsidRPr="009F4DAE">
              <w:rPr>
                <w:sz w:val="18"/>
              </w:rPr>
              <w:t>microfinanciación</w:t>
            </w:r>
            <w:proofErr w:type="spellEnd"/>
          </w:p>
        </w:tc>
      </w:tr>
      <w:tr w:rsidR="0023114F" w:rsidRPr="009F4DAE" w14:paraId="7D163224" w14:textId="77777777" w:rsidTr="00164A8C">
        <w:trPr>
          <w:trHeight w:val="240"/>
        </w:trPr>
        <w:tc>
          <w:tcPr>
            <w:tcW w:w="1117" w:type="dxa"/>
            <w:shd w:val="clear" w:color="auto" w:fill="auto"/>
          </w:tcPr>
          <w:p w14:paraId="5A5897C1"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Salamat</w:t>
            </w:r>
            <w:proofErr w:type="spellEnd"/>
          </w:p>
        </w:tc>
        <w:tc>
          <w:tcPr>
            <w:tcW w:w="1577" w:type="dxa"/>
            <w:shd w:val="clear" w:color="auto" w:fill="auto"/>
            <w:vAlign w:val="bottom"/>
          </w:tcPr>
          <w:p w14:paraId="13C29B1D" w14:textId="00266AB4"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150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2BC557DE" w14:textId="77777777"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p>
        </w:tc>
        <w:tc>
          <w:tcPr>
            <w:tcW w:w="2362" w:type="dxa"/>
            <w:vMerge/>
            <w:shd w:val="clear" w:color="auto" w:fill="auto"/>
            <w:vAlign w:val="bottom"/>
          </w:tcPr>
          <w:p w14:paraId="4CC89931"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
        </w:tc>
        <w:tc>
          <w:tcPr>
            <w:tcW w:w="1748" w:type="dxa"/>
            <w:vMerge/>
            <w:shd w:val="clear" w:color="auto" w:fill="auto"/>
            <w:vAlign w:val="bottom"/>
          </w:tcPr>
          <w:p w14:paraId="46A9D9D2"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p>
        </w:tc>
      </w:tr>
      <w:tr w:rsidR="0023114F" w:rsidRPr="009F4DAE" w14:paraId="3677D8B1" w14:textId="77777777" w:rsidTr="00164A8C">
        <w:trPr>
          <w:trHeight w:val="240"/>
        </w:trPr>
        <w:tc>
          <w:tcPr>
            <w:tcW w:w="1117" w:type="dxa"/>
            <w:vMerge w:val="restart"/>
            <w:shd w:val="clear" w:color="auto" w:fill="auto"/>
          </w:tcPr>
          <w:p w14:paraId="578E7BA6"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Guéra</w:t>
            </w:r>
            <w:proofErr w:type="spellEnd"/>
          </w:p>
        </w:tc>
        <w:tc>
          <w:tcPr>
            <w:tcW w:w="1577" w:type="dxa"/>
            <w:shd w:val="clear" w:color="auto" w:fill="auto"/>
            <w:vAlign w:val="bottom"/>
          </w:tcPr>
          <w:p w14:paraId="102A70CA" w14:textId="2677D575"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300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4735B4EC" w14:textId="2AB44AC2"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200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shd w:val="clear" w:color="auto" w:fill="auto"/>
            <w:vAlign w:val="bottom"/>
          </w:tcPr>
          <w:p w14:paraId="726A9CC5" w14:textId="77777777" w:rsidR="0023114F" w:rsidRPr="00AF3F5F" w:rsidRDefault="0023114F" w:rsidP="00584B93">
            <w:pPr>
              <w:pStyle w:val="SingleTxtG"/>
              <w:tabs>
                <w:tab w:val="clear" w:pos="1701"/>
                <w:tab w:val="clear" w:pos="2268"/>
                <w:tab w:val="clear" w:pos="2835"/>
              </w:tabs>
              <w:spacing w:before="40" w:after="40" w:line="220" w:lineRule="exact"/>
              <w:ind w:left="113" w:right="28"/>
              <w:jc w:val="left"/>
              <w:rPr>
                <w:spacing w:val="-1"/>
                <w:sz w:val="18"/>
                <w:lang w:val="fr-CH"/>
              </w:rPr>
            </w:pPr>
            <w:r w:rsidRPr="00AF3F5F">
              <w:rPr>
                <w:spacing w:val="-1"/>
                <w:sz w:val="18"/>
                <w:lang w:val="fr-CH"/>
              </w:rPr>
              <w:t>Union des Caisses d’</w:t>
            </w:r>
            <w:proofErr w:type="spellStart"/>
            <w:r w:rsidRPr="00AF3F5F">
              <w:rPr>
                <w:spacing w:val="-1"/>
                <w:sz w:val="18"/>
                <w:lang w:val="fr-CH"/>
              </w:rPr>
              <w:t>Epargne</w:t>
            </w:r>
            <w:proofErr w:type="spellEnd"/>
            <w:r w:rsidRPr="00AF3F5F">
              <w:rPr>
                <w:spacing w:val="-1"/>
                <w:sz w:val="18"/>
                <w:lang w:val="fr-CH"/>
              </w:rPr>
              <w:t xml:space="preserve"> </w:t>
            </w:r>
            <w:r w:rsidRPr="00AF3F5F">
              <w:rPr>
                <w:spacing w:val="-1"/>
                <w:sz w:val="18"/>
                <w:lang w:val="fr-CH"/>
              </w:rPr>
              <w:br/>
              <w:t xml:space="preserve">et de Crédit du </w:t>
            </w:r>
            <w:proofErr w:type="spellStart"/>
            <w:r w:rsidRPr="00AF3F5F">
              <w:rPr>
                <w:spacing w:val="-1"/>
                <w:sz w:val="18"/>
                <w:lang w:val="fr-CH"/>
              </w:rPr>
              <w:t>Guera</w:t>
            </w:r>
            <w:proofErr w:type="spellEnd"/>
            <w:r w:rsidRPr="00AF3F5F">
              <w:rPr>
                <w:spacing w:val="-1"/>
                <w:sz w:val="18"/>
                <w:lang w:val="fr-CH"/>
              </w:rPr>
              <w:t xml:space="preserve"> (</w:t>
            </w:r>
            <w:proofErr w:type="spellStart"/>
            <w:r w:rsidRPr="00AF3F5F">
              <w:rPr>
                <w:spacing w:val="-1"/>
                <w:sz w:val="18"/>
                <w:lang w:val="fr-CH"/>
              </w:rPr>
              <w:t>UCEC</w:t>
            </w:r>
            <w:proofErr w:type="spellEnd"/>
            <w:r w:rsidRPr="00AF3F5F">
              <w:rPr>
                <w:spacing w:val="-1"/>
                <w:sz w:val="18"/>
                <w:lang w:val="fr-CH"/>
              </w:rPr>
              <w:t>-G)</w:t>
            </w:r>
          </w:p>
        </w:tc>
        <w:tc>
          <w:tcPr>
            <w:tcW w:w="1748" w:type="dxa"/>
            <w:shd w:val="clear" w:color="auto" w:fill="auto"/>
            <w:vAlign w:val="bottom"/>
          </w:tcPr>
          <w:p w14:paraId="7F0D2600"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 xml:space="preserve">Institución de </w:t>
            </w:r>
            <w:proofErr w:type="spellStart"/>
            <w:r w:rsidRPr="009F4DAE">
              <w:rPr>
                <w:sz w:val="18"/>
              </w:rPr>
              <w:t>microfinanciación</w:t>
            </w:r>
            <w:proofErr w:type="spellEnd"/>
          </w:p>
        </w:tc>
      </w:tr>
      <w:tr w:rsidR="0023114F" w:rsidRPr="009F4DAE" w14:paraId="7DD3C3DA" w14:textId="77777777" w:rsidTr="00164A8C">
        <w:trPr>
          <w:trHeight w:val="240"/>
        </w:trPr>
        <w:tc>
          <w:tcPr>
            <w:tcW w:w="1117" w:type="dxa"/>
            <w:vMerge/>
            <w:shd w:val="clear" w:color="auto" w:fill="auto"/>
          </w:tcPr>
          <w:p w14:paraId="2EC0E088"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
        </w:tc>
        <w:tc>
          <w:tcPr>
            <w:tcW w:w="1577" w:type="dxa"/>
            <w:shd w:val="clear" w:color="auto" w:fill="auto"/>
            <w:vAlign w:val="bottom"/>
          </w:tcPr>
          <w:p w14:paraId="3872A044" w14:textId="5104215A"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60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shd w:val="clear" w:color="auto" w:fill="auto"/>
            <w:vAlign w:val="bottom"/>
          </w:tcPr>
          <w:p w14:paraId="207B28E5" w14:textId="08BB0713"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40</w:t>
            </w:r>
            <w:r w:rsidR="003F3580">
              <w:rPr>
                <w:sz w:val="18"/>
              </w:rPr>
              <w:t xml:space="preserve"> </w:t>
            </w:r>
            <w:r w:rsidRPr="009F4DAE">
              <w:rPr>
                <w:sz w:val="18"/>
              </w:rPr>
              <w:t>000</w:t>
            </w:r>
            <w:r w:rsidR="003F3580">
              <w:rPr>
                <w:sz w:val="18"/>
              </w:rPr>
              <w:t xml:space="preserve"> </w:t>
            </w:r>
            <w:r w:rsidRPr="009F4DAE">
              <w:rPr>
                <w:sz w:val="18"/>
              </w:rPr>
              <w:t>000</w:t>
            </w:r>
          </w:p>
        </w:tc>
        <w:tc>
          <w:tcPr>
            <w:tcW w:w="2362" w:type="dxa"/>
            <w:shd w:val="clear" w:color="auto" w:fill="auto"/>
            <w:vAlign w:val="bottom"/>
          </w:tcPr>
          <w:p w14:paraId="2FDCAB04"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lang w:val="fr-CH"/>
              </w:rPr>
            </w:pPr>
            <w:r w:rsidRPr="009F4DAE">
              <w:rPr>
                <w:sz w:val="18"/>
                <w:lang w:val="fr-CH"/>
              </w:rPr>
              <w:t xml:space="preserve">Association des Jeunes </w:t>
            </w:r>
            <w:r w:rsidRPr="009F4DAE">
              <w:rPr>
                <w:sz w:val="18"/>
                <w:lang w:val="fr-CH"/>
              </w:rPr>
              <w:br/>
              <w:t xml:space="preserve">du </w:t>
            </w:r>
            <w:proofErr w:type="spellStart"/>
            <w:r w:rsidRPr="009F4DAE">
              <w:rPr>
                <w:sz w:val="18"/>
                <w:lang w:val="fr-CH"/>
              </w:rPr>
              <w:t>Guera</w:t>
            </w:r>
            <w:proofErr w:type="spellEnd"/>
            <w:r w:rsidRPr="009F4DAE">
              <w:rPr>
                <w:sz w:val="18"/>
                <w:lang w:val="fr-CH"/>
              </w:rPr>
              <w:t xml:space="preserve"> (</w:t>
            </w:r>
            <w:proofErr w:type="spellStart"/>
            <w:r w:rsidRPr="009F4DAE">
              <w:rPr>
                <w:sz w:val="18"/>
                <w:lang w:val="fr-CH"/>
              </w:rPr>
              <w:t>AJEG</w:t>
            </w:r>
            <w:proofErr w:type="spellEnd"/>
            <w:r w:rsidRPr="009F4DAE">
              <w:rPr>
                <w:sz w:val="18"/>
                <w:lang w:val="fr-CH"/>
              </w:rPr>
              <w:t>)</w:t>
            </w:r>
          </w:p>
        </w:tc>
        <w:tc>
          <w:tcPr>
            <w:tcW w:w="1748" w:type="dxa"/>
            <w:shd w:val="clear" w:color="auto" w:fill="auto"/>
            <w:vAlign w:val="bottom"/>
          </w:tcPr>
          <w:p w14:paraId="3F99796B"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ONG</w:t>
            </w:r>
          </w:p>
        </w:tc>
      </w:tr>
      <w:tr w:rsidR="009F4DAE" w:rsidRPr="009F4DAE" w14:paraId="4C7AE775" w14:textId="77777777" w:rsidTr="00164A8C">
        <w:trPr>
          <w:trHeight w:val="240"/>
        </w:trPr>
        <w:tc>
          <w:tcPr>
            <w:tcW w:w="1117" w:type="dxa"/>
            <w:tcBorders>
              <w:bottom w:val="single" w:sz="12" w:space="0" w:color="auto"/>
            </w:tcBorders>
            <w:shd w:val="clear" w:color="auto" w:fill="auto"/>
          </w:tcPr>
          <w:p w14:paraId="400D7510"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Borkou</w:t>
            </w:r>
            <w:proofErr w:type="spellEnd"/>
          </w:p>
        </w:tc>
        <w:tc>
          <w:tcPr>
            <w:tcW w:w="1577" w:type="dxa"/>
            <w:tcBorders>
              <w:bottom w:val="single" w:sz="12" w:space="0" w:color="auto"/>
            </w:tcBorders>
            <w:shd w:val="clear" w:color="auto" w:fill="auto"/>
            <w:vAlign w:val="bottom"/>
          </w:tcPr>
          <w:p w14:paraId="5F50ABD2" w14:textId="12B784DB"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200</w:t>
            </w:r>
            <w:r w:rsidR="003F3580">
              <w:rPr>
                <w:sz w:val="18"/>
              </w:rPr>
              <w:t xml:space="preserve"> </w:t>
            </w:r>
            <w:r w:rsidRPr="009F4DAE">
              <w:rPr>
                <w:sz w:val="18"/>
              </w:rPr>
              <w:t>000</w:t>
            </w:r>
            <w:r w:rsidR="003F3580">
              <w:rPr>
                <w:sz w:val="18"/>
              </w:rPr>
              <w:t xml:space="preserve"> </w:t>
            </w:r>
            <w:r w:rsidRPr="009F4DAE">
              <w:rPr>
                <w:sz w:val="18"/>
              </w:rPr>
              <w:t>000</w:t>
            </w:r>
          </w:p>
        </w:tc>
        <w:tc>
          <w:tcPr>
            <w:tcW w:w="1701" w:type="dxa"/>
            <w:tcBorders>
              <w:bottom w:val="single" w:sz="12" w:space="0" w:color="auto"/>
            </w:tcBorders>
            <w:shd w:val="clear" w:color="auto" w:fill="auto"/>
            <w:vAlign w:val="bottom"/>
          </w:tcPr>
          <w:p w14:paraId="34DC7C4B" w14:textId="022FD005" w:rsidR="0023114F" w:rsidRPr="009F4DAE" w:rsidRDefault="0023114F" w:rsidP="00584B93">
            <w:pPr>
              <w:pStyle w:val="SingleTxtG"/>
              <w:tabs>
                <w:tab w:val="clear" w:pos="1701"/>
                <w:tab w:val="clear" w:pos="2268"/>
                <w:tab w:val="clear" w:pos="2835"/>
              </w:tabs>
              <w:spacing w:before="40" w:after="40" w:line="220" w:lineRule="exact"/>
              <w:ind w:left="57" w:right="28"/>
              <w:jc w:val="right"/>
              <w:rPr>
                <w:sz w:val="18"/>
              </w:rPr>
            </w:pPr>
            <w:r w:rsidRPr="009F4DAE">
              <w:rPr>
                <w:sz w:val="18"/>
              </w:rPr>
              <w:t>65</w:t>
            </w:r>
            <w:r w:rsidR="003F3580">
              <w:rPr>
                <w:sz w:val="18"/>
              </w:rPr>
              <w:t xml:space="preserve"> </w:t>
            </w:r>
            <w:r w:rsidRPr="009F4DAE">
              <w:rPr>
                <w:sz w:val="18"/>
              </w:rPr>
              <w:t>000</w:t>
            </w:r>
            <w:r w:rsidR="003F3580">
              <w:rPr>
                <w:sz w:val="18"/>
              </w:rPr>
              <w:t xml:space="preserve"> </w:t>
            </w:r>
            <w:r w:rsidRPr="009F4DAE">
              <w:rPr>
                <w:sz w:val="18"/>
              </w:rPr>
              <w:t>000</w:t>
            </w:r>
          </w:p>
        </w:tc>
        <w:tc>
          <w:tcPr>
            <w:tcW w:w="2362" w:type="dxa"/>
            <w:tcBorders>
              <w:bottom w:val="single" w:sz="12" w:space="0" w:color="auto"/>
            </w:tcBorders>
            <w:shd w:val="clear" w:color="auto" w:fill="auto"/>
            <w:vAlign w:val="bottom"/>
          </w:tcPr>
          <w:p w14:paraId="09991D65"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lang w:val="fr-CH"/>
              </w:rPr>
              <w:t>BARBARA pour le développement</w:t>
            </w:r>
          </w:p>
        </w:tc>
        <w:tc>
          <w:tcPr>
            <w:tcW w:w="1748" w:type="dxa"/>
            <w:tcBorders>
              <w:bottom w:val="single" w:sz="12" w:space="0" w:color="auto"/>
            </w:tcBorders>
            <w:shd w:val="clear" w:color="auto" w:fill="auto"/>
            <w:vAlign w:val="bottom"/>
          </w:tcPr>
          <w:p w14:paraId="52095E7E" w14:textId="77777777" w:rsidR="0023114F" w:rsidRPr="009F4DAE" w:rsidRDefault="0023114F" w:rsidP="00584B93">
            <w:pPr>
              <w:pStyle w:val="SingleTxtG"/>
              <w:tabs>
                <w:tab w:val="clear" w:pos="1701"/>
                <w:tab w:val="clear" w:pos="2268"/>
                <w:tab w:val="clear" w:pos="2835"/>
              </w:tabs>
              <w:spacing w:before="40" w:after="40" w:line="220" w:lineRule="exact"/>
              <w:ind w:left="113" w:right="28"/>
              <w:jc w:val="left"/>
              <w:rPr>
                <w:sz w:val="18"/>
              </w:rPr>
            </w:pPr>
            <w:r w:rsidRPr="009F4DAE">
              <w:rPr>
                <w:sz w:val="18"/>
              </w:rPr>
              <w:t>ONG</w:t>
            </w:r>
          </w:p>
        </w:tc>
      </w:tr>
    </w:tbl>
    <w:p w14:paraId="220E4B9F" w14:textId="181721F9" w:rsidR="0023114F" w:rsidRPr="009F4DAE" w:rsidRDefault="0023114F" w:rsidP="006A0454">
      <w:pPr>
        <w:pStyle w:val="SingleTxtG"/>
        <w:spacing w:before="120" w:after="240"/>
        <w:ind w:firstLine="170"/>
        <w:jc w:val="left"/>
        <w:rPr>
          <w:sz w:val="18"/>
          <w:szCs w:val="18"/>
        </w:rPr>
      </w:pPr>
      <w:r w:rsidRPr="009F4DAE">
        <w:rPr>
          <w:i/>
          <w:iCs/>
          <w:sz w:val="18"/>
          <w:szCs w:val="18"/>
        </w:rPr>
        <w:t>Fuente:</w:t>
      </w:r>
      <w:r w:rsidRPr="009F4DAE">
        <w:rPr>
          <w:sz w:val="18"/>
          <w:szCs w:val="18"/>
        </w:rPr>
        <w:t xml:space="preserve"> Informe de actividad del Ministerio de Microcrédito, 2015.</w:t>
      </w:r>
    </w:p>
    <w:p w14:paraId="1977DD9E" w14:textId="78DDAA76" w:rsidR="0023114F" w:rsidRPr="0023114F" w:rsidRDefault="0023114F" w:rsidP="00584B93">
      <w:pPr>
        <w:pStyle w:val="SingleTxtG"/>
        <w:spacing w:before="240"/>
      </w:pPr>
      <w:r w:rsidRPr="0023114F">
        <w:t>60.</w:t>
      </w:r>
      <w:r w:rsidRPr="0023114F">
        <w:tab/>
        <w:t xml:space="preserve">En total, 20 asociados, incluidas ocho instituciones de </w:t>
      </w:r>
      <w:proofErr w:type="spellStart"/>
      <w:r w:rsidRPr="0023114F">
        <w:t>microfinanciación</w:t>
      </w:r>
      <w:proofErr w:type="spellEnd"/>
      <w:r w:rsidRPr="0023114F">
        <w:t xml:space="preserve"> y 12</w:t>
      </w:r>
      <w:r w:rsidR="00F858EB">
        <w:t> </w:t>
      </w:r>
      <w:r w:rsidRPr="0023114F">
        <w:t>entidades intermediarias firmaron estos contratos de retrocesión con el Ministerio de Microcrédito.</w:t>
      </w:r>
    </w:p>
    <w:p w14:paraId="267DBB7C" w14:textId="77777777" w:rsidR="0023114F" w:rsidRPr="0023114F" w:rsidRDefault="0023114F" w:rsidP="0023114F">
      <w:pPr>
        <w:pStyle w:val="SingleTxtG"/>
      </w:pPr>
      <w:r w:rsidRPr="0023114F">
        <w:t>61.</w:t>
      </w:r>
      <w:r w:rsidRPr="0023114F">
        <w:tab/>
        <w:t>El Gobierno tiene previsto revisar la legislación laboral para reforzar las capacidades de los inspectores de trabajo y sus atribuciones a fin de garantizar la efectividad de sus misiones. En esa revisión se tendrán en cuenta las preocupaciones del Comité respecto del sistema de inspección del trabajo. A tal efecto, el Gobierno solicita encarecidamente la asistencia técnica de la OIT para formar a los inspectores.</w:t>
      </w:r>
    </w:p>
    <w:tbl>
      <w:tblPr>
        <w:tblW w:w="7370" w:type="dxa"/>
        <w:tblInd w:w="1134" w:type="dxa"/>
        <w:tblBorders>
          <w:top w:val="single" w:sz="4" w:space="0" w:color="FFFFFF" w:themeColor="background1"/>
        </w:tblBorders>
        <w:tblCellMar>
          <w:left w:w="0" w:type="dxa"/>
          <w:right w:w="0" w:type="dxa"/>
        </w:tblCellMar>
        <w:tblLook w:val="0000" w:firstRow="0" w:lastRow="0" w:firstColumn="0" w:lastColumn="0" w:noHBand="0" w:noVBand="0"/>
      </w:tblPr>
      <w:tblGrid>
        <w:gridCol w:w="1843"/>
        <w:gridCol w:w="1134"/>
        <w:gridCol w:w="1134"/>
        <w:gridCol w:w="1134"/>
        <w:gridCol w:w="1134"/>
        <w:gridCol w:w="991"/>
      </w:tblGrid>
      <w:tr w:rsidR="0023114F" w:rsidRPr="009F4DAE" w14:paraId="010EF9B7" w14:textId="77777777" w:rsidTr="00F858EB">
        <w:trPr>
          <w:trHeight w:val="240"/>
          <w:tblHeader/>
        </w:trPr>
        <w:tc>
          <w:tcPr>
            <w:tcW w:w="1843" w:type="dxa"/>
            <w:tcBorders>
              <w:top w:val="single" w:sz="4" w:space="0" w:color="auto"/>
              <w:bottom w:val="single" w:sz="12" w:space="0" w:color="auto"/>
            </w:tcBorders>
            <w:shd w:val="clear" w:color="auto" w:fill="auto"/>
            <w:vAlign w:val="bottom"/>
          </w:tcPr>
          <w:p w14:paraId="408E49A8" w14:textId="77777777" w:rsidR="0023114F" w:rsidRPr="009F4DAE" w:rsidRDefault="0023114F" w:rsidP="009F4DAE">
            <w:pPr>
              <w:pStyle w:val="SingleTxtG"/>
              <w:tabs>
                <w:tab w:val="clear" w:pos="1701"/>
                <w:tab w:val="clear" w:pos="2268"/>
                <w:tab w:val="clear" w:pos="2835"/>
              </w:tabs>
              <w:spacing w:before="80" w:after="80" w:line="200" w:lineRule="exact"/>
              <w:ind w:left="0" w:right="0"/>
              <w:jc w:val="left"/>
              <w:rPr>
                <w:i/>
                <w:sz w:val="16"/>
              </w:rPr>
            </w:pPr>
            <w:r w:rsidRPr="009F4DAE">
              <w:rPr>
                <w:i/>
                <w:iCs/>
                <w:sz w:val="16"/>
              </w:rPr>
              <w:t>Lugar de residencia y sexo</w:t>
            </w:r>
          </w:p>
        </w:tc>
        <w:tc>
          <w:tcPr>
            <w:tcW w:w="1134" w:type="dxa"/>
            <w:tcBorders>
              <w:top w:val="single" w:sz="4" w:space="0" w:color="auto"/>
              <w:bottom w:val="single" w:sz="12" w:space="0" w:color="auto"/>
            </w:tcBorders>
            <w:shd w:val="clear" w:color="auto" w:fill="auto"/>
            <w:vAlign w:val="bottom"/>
          </w:tcPr>
          <w:p w14:paraId="2DAC820E" w14:textId="77777777" w:rsidR="0023114F" w:rsidRPr="009F4DAE" w:rsidRDefault="0023114F" w:rsidP="00F858EB">
            <w:pPr>
              <w:pStyle w:val="SingleTxtG"/>
              <w:tabs>
                <w:tab w:val="clear" w:pos="1701"/>
                <w:tab w:val="clear" w:pos="2268"/>
                <w:tab w:val="clear" w:pos="2835"/>
              </w:tabs>
              <w:spacing w:before="80" w:after="80" w:line="200" w:lineRule="exact"/>
              <w:ind w:left="113" w:right="28"/>
              <w:jc w:val="right"/>
              <w:rPr>
                <w:i/>
                <w:sz w:val="16"/>
              </w:rPr>
            </w:pPr>
            <w:r w:rsidRPr="009F4DAE">
              <w:rPr>
                <w:i/>
                <w:iCs/>
                <w:sz w:val="16"/>
              </w:rPr>
              <w:t>Cabeza de familia</w:t>
            </w:r>
          </w:p>
        </w:tc>
        <w:tc>
          <w:tcPr>
            <w:tcW w:w="1134" w:type="dxa"/>
            <w:tcBorders>
              <w:top w:val="single" w:sz="4" w:space="0" w:color="auto"/>
              <w:bottom w:val="single" w:sz="12" w:space="0" w:color="auto"/>
            </w:tcBorders>
            <w:shd w:val="clear" w:color="auto" w:fill="auto"/>
            <w:vAlign w:val="bottom"/>
          </w:tcPr>
          <w:p w14:paraId="4E062CA0" w14:textId="77777777" w:rsidR="0023114F" w:rsidRPr="009F4DAE" w:rsidRDefault="0023114F" w:rsidP="00F858EB">
            <w:pPr>
              <w:pStyle w:val="SingleTxtG"/>
              <w:tabs>
                <w:tab w:val="clear" w:pos="1701"/>
                <w:tab w:val="clear" w:pos="2268"/>
                <w:tab w:val="clear" w:pos="2835"/>
              </w:tabs>
              <w:spacing w:before="80" w:after="80" w:line="200" w:lineRule="exact"/>
              <w:ind w:left="113" w:right="28"/>
              <w:jc w:val="right"/>
              <w:rPr>
                <w:i/>
                <w:sz w:val="16"/>
              </w:rPr>
            </w:pPr>
            <w:r w:rsidRPr="009F4DAE">
              <w:rPr>
                <w:i/>
                <w:iCs/>
                <w:sz w:val="16"/>
              </w:rPr>
              <w:t>Cónyuge del cabeza de familia</w:t>
            </w:r>
          </w:p>
        </w:tc>
        <w:tc>
          <w:tcPr>
            <w:tcW w:w="1134" w:type="dxa"/>
            <w:tcBorders>
              <w:top w:val="single" w:sz="4" w:space="0" w:color="auto"/>
              <w:bottom w:val="single" w:sz="12" w:space="0" w:color="auto"/>
            </w:tcBorders>
            <w:shd w:val="clear" w:color="auto" w:fill="auto"/>
            <w:vAlign w:val="bottom"/>
          </w:tcPr>
          <w:p w14:paraId="5DEAD249" w14:textId="77777777" w:rsidR="0023114F" w:rsidRPr="009F4DAE" w:rsidRDefault="0023114F" w:rsidP="00F858EB">
            <w:pPr>
              <w:pStyle w:val="SingleTxtG"/>
              <w:tabs>
                <w:tab w:val="clear" w:pos="1701"/>
                <w:tab w:val="clear" w:pos="2268"/>
                <w:tab w:val="clear" w:pos="2835"/>
              </w:tabs>
              <w:spacing w:before="80" w:after="80" w:line="200" w:lineRule="exact"/>
              <w:ind w:left="113" w:right="28"/>
              <w:jc w:val="right"/>
              <w:rPr>
                <w:i/>
                <w:sz w:val="16"/>
              </w:rPr>
            </w:pPr>
            <w:r w:rsidRPr="009F4DAE">
              <w:rPr>
                <w:i/>
                <w:iCs/>
                <w:sz w:val="16"/>
              </w:rPr>
              <w:t>Hijos del cabeza de familia</w:t>
            </w:r>
          </w:p>
        </w:tc>
        <w:tc>
          <w:tcPr>
            <w:tcW w:w="1134" w:type="dxa"/>
            <w:tcBorders>
              <w:top w:val="single" w:sz="4" w:space="0" w:color="auto"/>
              <w:bottom w:val="single" w:sz="12" w:space="0" w:color="auto"/>
            </w:tcBorders>
            <w:shd w:val="clear" w:color="auto" w:fill="auto"/>
            <w:vAlign w:val="bottom"/>
          </w:tcPr>
          <w:p w14:paraId="14922465" w14:textId="34E3E2EA" w:rsidR="0023114F" w:rsidRPr="009F4DAE" w:rsidRDefault="0023114F" w:rsidP="00F858EB">
            <w:pPr>
              <w:pStyle w:val="SingleTxtG"/>
              <w:tabs>
                <w:tab w:val="clear" w:pos="1701"/>
                <w:tab w:val="clear" w:pos="2268"/>
                <w:tab w:val="clear" w:pos="2835"/>
              </w:tabs>
              <w:spacing w:before="80" w:after="80" w:line="200" w:lineRule="exact"/>
              <w:ind w:left="113" w:right="28"/>
              <w:jc w:val="right"/>
              <w:rPr>
                <w:i/>
                <w:sz w:val="16"/>
              </w:rPr>
            </w:pPr>
            <w:r w:rsidRPr="009F4DAE">
              <w:rPr>
                <w:i/>
                <w:iCs/>
                <w:sz w:val="16"/>
              </w:rPr>
              <w:t xml:space="preserve">Otros miembros </w:t>
            </w:r>
            <w:r w:rsidR="00F858EB">
              <w:rPr>
                <w:i/>
                <w:iCs/>
                <w:sz w:val="16"/>
              </w:rPr>
              <w:br/>
            </w:r>
            <w:r w:rsidRPr="009F4DAE">
              <w:rPr>
                <w:i/>
                <w:iCs/>
                <w:sz w:val="16"/>
              </w:rPr>
              <w:t>de la familia</w:t>
            </w:r>
          </w:p>
        </w:tc>
        <w:tc>
          <w:tcPr>
            <w:tcW w:w="991" w:type="dxa"/>
            <w:tcBorders>
              <w:top w:val="single" w:sz="4" w:space="0" w:color="auto"/>
              <w:bottom w:val="single" w:sz="12" w:space="0" w:color="auto"/>
            </w:tcBorders>
            <w:shd w:val="clear" w:color="auto" w:fill="auto"/>
            <w:vAlign w:val="bottom"/>
          </w:tcPr>
          <w:p w14:paraId="458B036B" w14:textId="77777777" w:rsidR="0023114F" w:rsidRPr="009F4DAE" w:rsidRDefault="0023114F" w:rsidP="00F858EB">
            <w:pPr>
              <w:pStyle w:val="SingleTxtG"/>
              <w:tabs>
                <w:tab w:val="clear" w:pos="1701"/>
                <w:tab w:val="clear" w:pos="2268"/>
                <w:tab w:val="clear" w:pos="2835"/>
              </w:tabs>
              <w:spacing w:before="80" w:after="80" w:line="200" w:lineRule="exact"/>
              <w:ind w:left="113" w:right="28"/>
              <w:jc w:val="right"/>
              <w:rPr>
                <w:i/>
                <w:sz w:val="16"/>
              </w:rPr>
            </w:pPr>
            <w:r w:rsidRPr="009F4DAE">
              <w:rPr>
                <w:i/>
                <w:iCs/>
                <w:sz w:val="16"/>
              </w:rPr>
              <w:t>Total</w:t>
            </w:r>
          </w:p>
        </w:tc>
      </w:tr>
      <w:tr w:rsidR="0023114F" w:rsidRPr="009F4DAE" w14:paraId="15BBFAC7" w14:textId="77777777" w:rsidTr="009F4DAE">
        <w:trPr>
          <w:trHeight w:val="240"/>
        </w:trPr>
        <w:tc>
          <w:tcPr>
            <w:tcW w:w="7370" w:type="dxa"/>
            <w:gridSpan w:val="6"/>
            <w:tcBorders>
              <w:top w:val="single" w:sz="12" w:space="0" w:color="auto"/>
            </w:tcBorders>
            <w:shd w:val="clear" w:color="auto" w:fill="auto"/>
          </w:tcPr>
          <w:p w14:paraId="368E8CCA"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b/>
                <w:sz w:val="18"/>
              </w:rPr>
            </w:pPr>
            <w:r w:rsidRPr="009F4DAE">
              <w:rPr>
                <w:b/>
                <w:sz w:val="18"/>
              </w:rPr>
              <w:t>Lugar de residencia</w:t>
            </w:r>
          </w:p>
        </w:tc>
      </w:tr>
      <w:tr w:rsidR="0023114F" w:rsidRPr="009F4DAE" w14:paraId="2F6B2A2D" w14:textId="77777777" w:rsidTr="00F858EB">
        <w:trPr>
          <w:trHeight w:val="240"/>
        </w:trPr>
        <w:tc>
          <w:tcPr>
            <w:tcW w:w="1843" w:type="dxa"/>
            <w:shd w:val="clear" w:color="auto" w:fill="auto"/>
          </w:tcPr>
          <w:p w14:paraId="6790579E"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Yamena</w:t>
            </w:r>
          </w:p>
        </w:tc>
        <w:tc>
          <w:tcPr>
            <w:tcW w:w="1134" w:type="dxa"/>
            <w:shd w:val="clear" w:color="auto" w:fill="auto"/>
            <w:vAlign w:val="bottom"/>
          </w:tcPr>
          <w:p w14:paraId="277E3280"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4,7</w:t>
            </w:r>
          </w:p>
        </w:tc>
        <w:tc>
          <w:tcPr>
            <w:tcW w:w="1134" w:type="dxa"/>
            <w:shd w:val="clear" w:color="auto" w:fill="auto"/>
            <w:vAlign w:val="bottom"/>
          </w:tcPr>
          <w:p w14:paraId="2F6413C5"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6,6</w:t>
            </w:r>
          </w:p>
        </w:tc>
        <w:tc>
          <w:tcPr>
            <w:tcW w:w="1134" w:type="dxa"/>
            <w:shd w:val="clear" w:color="auto" w:fill="auto"/>
            <w:vAlign w:val="bottom"/>
          </w:tcPr>
          <w:p w14:paraId="2D573A0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18,8</w:t>
            </w:r>
          </w:p>
        </w:tc>
        <w:tc>
          <w:tcPr>
            <w:tcW w:w="1134" w:type="dxa"/>
            <w:shd w:val="clear" w:color="auto" w:fill="auto"/>
            <w:vAlign w:val="bottom"/>
          </w:tcPr>
          <w:p w14:paraId="065A8ACC"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19,2</w:t>
            </w:r>
          </w:p>
        </w:tc>
        <w:tc>
          <w:tcPr>
            <w:tcW w:w="991" w:type="dxa"/>
            <w:shd w:val="clear" w:color="auto" w:fill="auto"/>
            <w:vAlign w:val="bottom"/>
          </w:tcPr>
          <w:p w14:paraId="5A8B5C92"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8,8</w:t>
            </w:r>
          </w:p>
        </w:tc>
      </w:tr>
      <w:tr w:rsidR="0023114F" w:rsidRPr="009F4DAE" w14:paraId="2EF1454C" w14:textId="77777777" w:rsidTr="00F858EB">
        <w:trPr>
          <w:trHeight w:val="240"/>
        </w:trPr>
        <w:tc>
          <w:tcPr>
            <w:tcW w:w="1843" w:type="dxa"/>
            <w:shd w:val="clear" w:color="auto" w:fill="auto"/>
          </w:tcPr>
          <w:p w14:paraId="3D3DD1B8"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Moundou</w:t>
            </w:r>
            <w:proofErr w:type="spellEnd"/>
          </w:p>
        </w:tc>
        <w:tc>
          <w:tcPr>
            <w:tcW w:w="1134" w:type="dxa"/>
            <w:shd w:val="clear" w:color="auto" w:fill="auto"/>
            <w:vAlign w:val="bottom"/>
          </w:tcPr>
          <w:p w14:paraId="07A363BA"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2,4</w:t>
            </w:r>
          </w:p>
        </w:tc>
        <w:tc>
          <w:tcPr>
            <w:tcW w:w="1134" w:type="dxa"/>
            <w:shd w:val="clear" w:color="auto" w:fill="auto"/>
            <w:vAlign w:val="bottom"/>
          </w:tcPr>
          <w:p w14:paraId="22358EE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0,0</w:t>
            </w:r>
          </w:p>
        </w:tc>
        <w:tc>
          <w:tcPr>
            <w:tcW w:w="1134" w:type="dxa"/>
            <w:shd w:val="clear" w:color="auto" w:fill="auto"/>
            <w:vAlign w:val="bottom"/>
          </w:tcPr>
          <w:p w14:paraId="7BB8979F"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2,6</w:t>
            </w:r>
          </w:p>
        </w:tc>
        <w:tc>
          <w:tcPr>
            <w:tcW w:w="1134" w:type="dxa"/>
            <w:shd w:val="clear" w:color="auto" w:fill="auto"/>
            <w:vAlign w:val="bottom"/>
          </w:tcPr>
          <w:p w14:paraId="739DAF30"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14,5</w:t>
            </w:r>
          </w:p>
        </w:tc>
        <w:tc>
          <w:tcPr>
            <w:tcW w:w="991" w:type="dxa"/>
            <w:shd w:val="clear" w:color="auto" w:fill="auto"/>
            <w:vAlign w:val="bottom"/>
          </w:tcPr>
          <w:p w14:paraId="0356AB2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3,4</w:t>
            </w:r>
          </w:p>
        </w:tc>
      </w:tr>
      <w:tr w:rsidR="0023114F" w:rsidRPr="009F4DAE" w14:paraId="54EF69DE" w14:textId="77777777" w:rsidTr="00F858EB">
        <w:trPr>
          <w:trHeight w:val="240"/>
        </w:trPr>
        <w:tc>
          <w:tcPr>
            <w:tcW w:w="1843" w:type="dxa"/>
            <w:shd w:val="clear" w:color="auto" w:fill="auto"/>
          </w:tcPr>
          <w:p w14:paraId="78FC42AE"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Sarh</w:t>
            </w:r>
            <w:proofErr w:type="spellEnd"/>
          </w:p>
        </w:tc>
        <w:tc>
          <w:tcPr>
            <w:tcW w:w="1134" w:type="dxa"/>
            <w:shd w:val="clear" w:color="auto" w:fill="auto"/>
            <w:vAlign w:val="bottom"/>
          </w:tcPr>
          <w:p w14:paraId="009717C2"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1,8</w:t>
            </w:r>
          </w:p>
        </w:tc>
        <w:tc>
          <w:tcPr>
            <w:tcW w:w="1134" w:type="dxa"/>
            <w:shd w:val="clear" w:color="auto" w:fill="auto"/>
            <w:vAlign w:val="bottom"/>
          </w:tcPr>
          <w:p w14:paraId="3F771B68"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2,9</w:t>
            </w:r>
          </w:p>
        </w:tc>
        <w:tc>
          <w:tcPr>
            <w:tcW w:w="1134" w:type="dxa"/>
            <w:shd w:val="clear" w:color="auto" w:fill="auto"/>
            <w:vAlign w:val="bottom"/>
          </w:tcPr>
          <w:p w14:paraId="57634BE2"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7,9</w:t>
            </w:r>
          </w:p>
        </w:tc>
        <w:tc>
          <w:tcPr>
            <w:tcW w:w="1134" w:type="dxa"/>
            <w:shd w:val="clear" w:color="auto" w:fill="auto"/>
            <w:vAlign w:val="bottom"/>
          </w:tcPr>
          <w:p w14:paraId="17630002"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8,2</w:t>
            </w:r>
          </w:p>
        </w:tc>
        <w:tc>
          <w:tcPr>
            <w:tcW w:w="991" w:type="dxa"/>
            <w:shd w:val="clear" w:color="auto" w:fill="auto"/>
            <w:vAlign w:val="bottom"/>
          </w:tcPr>
          <w:p w14:paraId="4C041D93"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3,5</w:t>
            </w:r>
          </w:p>
        </w:tc>
      </w:tr>
      <w:tr w:rsidR="0023114F" w:rsidRPr="009F4DAE" w14:paraId="259B79A9" w14:textId="77777777" w:rsidTr="00F858EB">
        <w:trPr>
          <w:trHeight w:val="240"/>
        </w:trPr>
        <w:tc>
          <w:tcPr>
            <w:tcW w:w="1843" w:type="dxa"/>
            <w:shd w:val="clear" w:color="auto" w:fill="auto"/>
          </w:tcPr>
          <w:p w14:paraId="7FBD3ED7"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proofErr w:type="spellStart"/>
            <w:r w:rsidRPr="009F4DAE">
              <w:rPr>
                <w:sz w:val="18"/>
              </w:rPr>
              <w:t>Abéché</w:t>
            </w:r>
            <w:proofErr w:type="spellEnd"/>
          </w:p>
        </w:tc>
        <w:tc>
          <w:tcPr>
            <w:tcW w:w="1134" w:type="dxa"/>
            <w:shd w:val="clear" w:color="auto" w:fill="auto"/>
            <w:vAlign w:val="bottom"/>
          </w:tcPr>
          <w:p w14:paraId="1A20AC1A"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9,4</w:t>
            </w:r>
          </w:p>
        </w:tc>
        <w:tc>
          <w:tcPr>
            <w:tcW w:w="1134" w:type="dxa"/>
            <w:shd w:val="clear" w:color="auto" w:fill="auto"/>
            <w:vAlign w:val="bottom"/>
          </w:tcPr>
          <w:p w14:paraId="72772DC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4,8</w:t>
            </w:r>
          </w:p>
        </w:tc>
        <w:tc>
          <w:tcPr>
            <w:tcW w:w="1134" w:type="dxa"/>
            <w:shd w:val="clear" w:color="auto" w:fill="auto"/>
            <w:vAlign w:val="bottom"/>
          </w:tcPr>
          <w:p w14:paraId="6124C878"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32,1</w:t>
            </w:r>
          </w:p>
        </w:tc>
        <w:tc>
          <w:tcPr>
            <w:tcW w:w="1134" w:type="dxa"/>
            <w:shd w:val="clear" w:color="auto" w:fill="auto"/>
            <w:vAlign w:val="bottom"/>
          </w:tcPr>
          <w:p w14:paraId="5B2B8A05"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17,3</w:t>
            </w:r>
          </w:p>
        </w:tc>
        <w:tc>
          <w:tcPr>
            <w:tcW w:w="991" w:type="dxa"/>
            <w:shd w:val="clear" w:color="auto" w:fill="auto"/>
            <w:vAlign w:val="bottom"/>
          </w:tcPr>
          <w:p w14:paraId="305AC745"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12,5</w:t>
            </w:r>
          </w:p>
        </w:tc>
      </w:tr>
      <w:tr w:rsidR="0023114F" w:rsidRPr="009F4DAE" w14:paraId="3B17ABBF" w14:textId="77777777" w:rsidTr="00F858EB">
        <w:trPr>
          <w:trHeight w:val="240"/>
        </w:trPr>
        <w:tc>
          <w:tcPr>
            <w:tcW w:w="1843" w:type="dxa"/>
            <w:tcBorders>
              <w:bottom w:val="nil"/>
            </w:tcBorders>
            <w:shd w:val="clear" w:color="auto" w:fill="auto"/>
          </w:tcPr>
          <w:p w14:paraId="589708D5"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Otras zonas urbanas</w:t>
            </w:r>
          </w:p>
        </w:tc>
        <w:tc>
          <w:tcPr>
            <w:tcW w:w="1134" w:type="dxa"/>
            <w:tcBorders>
              <w:bottom w:val="nil"/>
            </w:tcBorders>
            <w:shd w:val="clear" w:color="auto" w:fill="auto"/>
            <w:vAlign w:val="bottom"/>
          </w:tcPr>
          <w:p w14:paraId="353AB550"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3,9</w:t>
            </w:r>
          </w:p>
        </w:tc>
        <w:tc>
          <w:tcPr>
            <w:tcW w:w="1134" w:type="dxa"/>
            <w:tcBorders>
              <w:bottom w:val="nil"/>
            </w:tcBorders>
            <w:shd w:val="clear" w:color="auto" w:fill="auto"/>
            <w:vAlign w:val="bottom"/>
          </w:tcPr>
          <w:p w14:paraId="284A810D"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4,4</w:t>
            </w:r>
          </w:p>
        </w:tc>
        <w:tc>
          <w:tcPr>
            <w:tcW w:w="1134" w:type="dxa"/>
            <w:tcBorders>
              <w:bottom w:val="nil"/>
            </w:tcBorders>
            <w:shd w:val="clear" w:color="auto" w:fill="auto"/>
            <w:vAlign w:val="bottom"/>
          </w:tcPr>
          <w:p w14:paraId="4D459209"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14,3</w:t>
            </w:r>
          </w:p>
        </w:tc>
        <w:tc>
          <w:tcPr>
            <w:tcW w:w="1134" w:type="dxa"/>
            <w:tcBorders>
              <w:bottom w:val="nil"/>
            </w:tcBorders>
            <w:shd w:val="clear" w:color="auto" w:fill="auto"/>
            <w:vAlign w:val="bottom"/>
          </w:tcPr>
          <w:p w14:paraId="01003399"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8,6</w:t>
            </w:r>
          </w:p>
        </w:tc>
        <w:tc>
          <w:tcPr>
            <w:tcW w:w="991" w:type="dxa"/>
            <w:tcBorders>
              <w:bottom w:val="nil"/>
            </w:tcBorders>
            <w:shd w:val="clear" w:color="auto" w:fill="auto"/>
            <w:vAlign w:val="bottom"/>
          </w:tcPr>
          <w:p w14:paraId="7FC81D44"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5,9</w:t>
            </w:r>
          </w:p>
        </w:tc>
      </w:tr>
      <w:tr w:rsidR="0023114F" w:rsidRPr="00F858EB" w14:paraId="412CD2A1" w14:textId="77777777" w:rsidTr="00F858EB">
        <w:trPr>
          <w:trHeight w:val="240"/>
        </w:trPr>
        <w:tc>
          <w:tcPr>
            <w:tcW w:w="1843" w:type="dxa"/>
            <w:tcBorders>
              <w:top w:val="nil"/>
              <w:bottom w:val="nil"/>
            </w:tcBorders>
            <w:shd w:val="clear" w:color="auto" w:fill="auto"/>
          </w:tcPr>
          <w:p w14:paraId="16248EF0" w14:textId="77777777" w:rsidR="0023114F" w:rsidRPr="00F858EB" w:rsidRDefault="0023114F" w:rsidP="00F858EB">
            <w:pPr>
              <w:pStyle w:val="SingleTxtG"/>
              <w:tabs>
                <w:tab w:val="clear" w:pos="1701"/>
                <w:tab w:val="clear" w:pos="2268"/>
                <w:tab w:val="clear" w:pos="2835"/>
              </w:tabs>
              <w:spacing w:before="40" w:after="40" w:line="220" w:lineRule="exact"/>
              <w:ind w:left="0" w:right="0"/>
              <w:jc w:val="left"/>
              <w:rPr>
                <w:sz w:val="18"/>
              </w:rPr>
            </w:pPr>
            <w:r w:rsidRPr="00F858EB">
              <w:rPr>
                <w:sz w:val="18"/>
              </w:rPr>
              <w:t>Todas las zonas urbanas</w:t>
            </w:r>
          </w:p>
        </w:tc>
        <w:tc>
          <w:tcPr>
            <w:tcW w:w="1134" w:type="dxa"/>
            <w:tcBorders>
              <w:top w:val="nil"/>
              <w:bottom w:val="nil"/>
            </w:tcBorders>
            <w:shd w:val="clear" w:color="auto" w:fill="auto"/>
            <w:vAlign w:val="bottom"/>
          </w:tcPr>
          <w:p w14:paraId="138C4AC8" w14:textId="77777777" w:rsidR="0023114F" w:rsidRPr="00F858EB" w:rsidRDefault="0023114F" w:rsidP="00F858EB">
            <w:pPr>
              <w:pStyle w:val="SingleTxtG"/>
              <w:tabs>
                <w:tab w:val="clear" w:pos="1701"/>
                <w:tab w:val="clear" w:pos="2268"/>
                <w:tab w:val="clear" w:pos="2835"/>
              </w:tabs>
              <w:spacing w:before="40" w:after="40" w:line="220" w:lineRule="exact"/>
              <w:ind w:left="113" w:right="28"/>
              <w:jc w:val="right"/>
              <w:rPr>
                <w:sz w:val="18"/>
              </w:rPr>
            </w:pPr>
            <w:r w:rsidRPr="00F858EB">
              <w:rPr>
                <w:sz w:val="18"/>
              </w:rPr>
              <w:t>4,3</w:t>
            </w:r>
          </w:p>
        </w:tc>
        <w:tc>
          <w:tcPr>
            <w:tcW w:w="1134" w:type="dxa"/>
            <w:tcBorders>
              <w:top w:val="nil"/>
              <w:bottom w:val="nil"/>
            </w:tcBorders>
            <w:shd w:val="clear" w:color="auto" w:fill="auto"/>
            <w:vAlign w:val="bottom"/>
          </w:tcPr>
          <w:p w14:paraId="081D99F9" w14:textId="77777777" w:rsidR="0023114F" w:rsidRPr="00F858EB" w:rsidRDefault="0023114F" w:rsidP="00F858EB">
            <w:pPr>
              <w:pStyle w:val="SingleTxtG"/>
              <w:tabs>
                <w:tab w:val="clear" w:pos="1701"/>
                <w:tab w:val="clear" w:pos="2268"/>
                <w:tab w:val="clear" w:pos="2835"/>
              </w:tabs>
              <w:spacing w:before="40" w:after="40" w:line="220" w:lineRule="exact"/>
              <w:ind w:left="113" w:right="28"/>
              <w:jc w:val="right"/>
              <w:rPr>
                <w:sz w:val="18"/>
              </w:rPr>
            </w:pPr>
            <w:r w:rsidRPr="00F858EB">
              <w:rPr>
                <w:sz w:val="18"/>
              </w:rPr>
              <w:t>4,9</w:t>
            </w:r>
          </w:p>
        </w:tc>
        <w:tc>
          <w:tcPr>
            <w:tcW w:w="1134" w:type="dxa"/>
            <w:tcBorders>
              <w:top w:val="nil"/>
              <w:bottom w:val="nil"/>
            </w:tcBorders>
            <w:shd w:val="clear" w:color="auto" w:fill="auto"/>
            <w:vAlign w:val="bottom"/>
          </w:tcPr>
          <w:p w14:paraId="72A8AB96" w14:textId="77777777" w:rsidR="0023114F" w:rsidRPr="00F858EB" w:rsidRDefault="0023114F" w:rsidP="00F858EB">
            <w:pPr>
              <w:pStyle w:val="SingleTxtG"/>
              <w:tabs>
                <w:tab w:val="clear" w:pos="1701"/>
                <w:tab w:val="clear" w:pos="2268"/>
                <w:tab w:val="clear" w:pos="2835"/>
              </w:tabs>
              <w:spacing w:before="40" w:after="40" w:line="220" w:lineRule="exact"/>
              <w:ind w:left="113" w:right="28"/>
              <w:jc w:val="right"/>
              <w:rPr>
                <w:sz w:val="18"/>
              </w:rPr>
            </w:pPr>
            <w:r w:rsidRPr="00F858EB">
              <w:rPr>
                <w:sz w:val="18"/>
              </w:rPr>
              <w:t>16,0</w:t>
            </w:r>
          </w:p>
        </w:tc>
        <w:tc>
          <w:tcPr>
            <w:tcW w:w="1134" w:type="dxa"/>
            <w:tcBorders>
              <w:top w:val="nil"/>
              <w:bottom w:val="nil"/>
            </w:tcBorders>
            <w:shd w:val="clear" w:color="auto" w:fill="auto"/>
            <w:vAlign w:val="bottom"/>
          </w:tcPr>
          <w:p w14:paraId="4BCB9A4B" w14:textId="77777777" w:rsidR="0023114F" w:rsidRPr="00F858EB" w:rsidRDefault="0023114F" w:rsidP="00F858EB">
            <w:pPr>
              <w:pStyle w:val="SingleTxtG"/>
              <w:tabs>
                <w:tab w:val="clear" w:pos="1701"/>
                <w:tab w:val="clear" w:pos="2268"/>
                <w:tab w:val="clear" w:pos="2835"/>
              </w:tabs>
              <w:spacing w:before="40" w:after="40" w:line="220" w:lineRule="exact"/>
              <w:ind w:left="113" w:right="28"/>
              <w:jc w:val="right"/>
              <w:rPr>
                <w:sz w:val="18"/>
              </w:rPr>
            </w:pPr>
            <w:r w:rsidRPr="00F858EB">
              <w:rPr>
                <w:sz w:val="18"/>
              </w:rPr>
              <w:t>14,2</w:t>
            </w:r>
          </w:p>
        </w:tc>
        <w:tc>
          <w:tcPr>
            <w:tcW w:w="991" w:type="dxa"/>
            <w:tcBorders>
              <w:top w:val="nil"/>
              <w:bottom w:val="nil"/>
            </w:tcBorders>
            <w:shd w:val="clear" w:color="auto" w:fill="auto"/>
            <w:vAlign w:val="bottom"/>
          </w:tcPr>
          <w:p w14:paraId="5CEB1260" w14:textId="77777777" w:rsidR="0023114F" w:rsidRPr="00F858EB" w:rsidRDefault="0023114F" w:rsidP="00F858EB">
            <w:pPr>
              <w:pStyle w:val="SingleTxtG"/>
              <w:tabs>
                <w:tab w:val="clear" w:pos="1701"/>
                <w:tab w:val="clear" w:pos="2268"/>
                <w:tab w:val="clear" w:pos="2835"/>
              </w:tabs>
              <w:spacing w:before="40" w:after="40" w:line="220" w:lineRule="exact"/>
              <w:ind w:left="113" w:right="28"/>
              <w:jc w:val="right"/>
              <w:rPr>
                <w:sz w:val="18"/>
              </w:rPr>
            </w:pPr>
            <w:r w:rsidRPr="00F858EB">
              <w:rPr>
                <w:sz w:val="18"/>
              </w:rPr>
              <w:t>7,1</w:t>
            </w:r>
          </w:p>
        </w:tc>
      </w:tr>
      <w:tr w:rsidR="0023114F" w:rsidRPr="009F4DAE" w14:paraId="4EE32667" w14:textId="77777777" w:rsidTr="00F858EB">
        <w:trPr>
          <w:trHeight w:val="240"/>
        </w:trPr>
        <w:tc>
          <w:tcPr>
            <w:tcW w:w="1843" w:type="dxa"/>
            <w:tcBorders>
              <w:top w:val="nil"/>
            </w:tcBorders>
            <w:shd w:val="clear" w:color="auto" w:fill="auto"/>
          </w:tcPr>
          <w:p w14:paraId="6F993796"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Zonas rurales</w:t>
            </w:r>
          </w:p>
        </w:tc>
        <w:tc>
          <w:tcPr>
            <w:tcW w:w="1134" w:type="dxa"/>
            <w:tcBorders>
              <w:top w:val="nil"/>
            </w:tcBorders>
            <w:shd w:val="clear" w:color="auto" w:fill="auto"/>
            <w:vAlign w:val="bottom"/>
          </w:tcPr>
          <w:p w14:paraId="63F6722C"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5,1</w:t>
            </w:r>
          </w:p>
        </w:tc>
        <w:tc>
          <w:tcPr>
            <w:tcW w:w="1134" w:type="dxa"/>
            <w:tcBorders>
              <w:top w:val="nil"/>
            </w:tcBorders>
            <w:shd w:val="clear" w:color="auto" w:fill="auto"/>
            <w:vAlign w:val="bottom"/>
          </w:tcPr>
          <w:p w14:paraId="0086E56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3,5</w:t>
            </w:r>
          </w:p>
        </w:tc>
        <w:tc>
          <w:tcPr>
            <w:tcW w:w="1134" w:type="dxa"/>
            <w:tcBorders>
              <w:top w:val="nil"/>
            </w:tcBorders>
            <w:shd w:val="clear" w:color="auto" w:fill="auto"/>
            <w:vAlign w:val="bottom"/>
          </w:tcPr>
          <w:p w14:paraId="521BEEC5"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9,4</w:t>
            </w:r>
          </w:p>
        </w:tc>
        <w:tc>
          <w:tcPr>
            <w:tcW w:w="1134" w:type="dxa"/>
            <w:tcBorders>
              <w:top w:val="nil"/>
            </w:tcBorders>
            <w:shd w:val="clear" w:color="auto" w:fill="auto"/>
            <w:vAlign w:val="bottom"/>
          </w:tcPr>
          <w:p w14:paraId="14A3DE8D"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6,9</w:t>
            </w:r>
          </w:p>
        </w:tc>
        <w:tc>
          <w:tcPr>
            <w:tcW w:w="991" w:type="dxa"/>
            <w:tcBorders>
              <w:top w:val="nil"/>
            </w:tcBorders>
            <w:shd w:val="clear" w:color="auto" w:fill="auto"/>
            <w:vAlign w:val="bottom"/>
          </w:tcPr>
          <w:p w14:paraId="6D9D8423"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5,4</w:t>
            </w:r>
          </w:p>
        </w:tc>
      </w:tr>
      <w:tr w:rsidR="0023114F" w:rsidRPr="009F4DAE" w14:paraId="2734F2A6" w14:textId="77777777" w:rsidTr="009F4DAE">
        <w:trPr>
          <w:trHeight w:val="240"/>
        </w:trPr>
        <w:tc>
          <w:tcPr>
            <w:tcW w:w="7370" w:type="dxa"/>
            <w:gridSpan w:val="6"/>
            <w:shd w:val="clear" w:color="auto" w:fill="auto"/>
          </w:tcPr>
          <w:p w14:paraId="7B4528A3"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b/>
                <w:sz w:val="18"/>
              </w:rPr>
            </w:pPr>
            <w:r w:rsidRPr="009F4DAE">
              <w:rPr>
                <w:b/>
                <w:sz w:val="18"/>
              </w:rPr>
              <w:t>Sexo</w:t>
            </w:r>
          </w:p>
        </w:tc>
      </w:tr>
      <w:tr w:rsidR="0023114F" w:rsidRPr="009F4DAE" w14:paraId="61B6268A" w14:textId="77777777" w:rsidTr="00F858EB">
        <w:trPr>
          <w:trHeight w:val="240"/>
        </w:trPr>
        <w:tc>
          <w:tcPr>
            <w:tcW w:w="1843" w:type="dxa"/>
            <w:shd w:val="clear" w:color="auto" w:fill="auto"/>
          </w:tcPr>
          <w:p w14:paraId="354D807B"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Masculino</w:t>
            </w:r>
          </w:p>
        </w:tc>
        <w:tc>
          <w:tcPr>
            <w:tcW w:w="1134" w:type="dxa"/>
            <w:shd w:val="clear" w:color="auto" w:fill="auto"/>
            <w:vAlign w:val="bottom"/>
          </w:tcPr>
          <w:p w14:paraId="7946AEA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5,2</w:t>
            </w:r>
          </w:p>
        </w:tc>
        <w:tc>
          <w:tcPr>
            <w:tcW w:w="1134" w:type="dxa"/>
            <w:shd w:val="clear" w:color="auto" w:fill="auto"/>
            <w:vAlign w:val="bottom"/>
          </w:tcPr>
          <w:p w14:paraId="27A7DAF9"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12,2</w:t>
            </w:r>
          </w:p>
        </w:tc>
        <w:tc>
          <w:tcPr>
            <w:tcW w:w="1134" w:type="dxa"/>
            <w:shd w:val="clear" w:color="auto" w:fill="auto"/>
            <w:vAlign w:val="bottom"/>
          </w:tcPr>
          <w:p w14:paraId="6D8837E1"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12,7</w:t>
            </w:r>
          </w:p>
        </w:tc>
        <w:tc>
          <w:tcPr>
            <w:tcW w:w="1134" w:type="dxa"/>
            <w:shd w:val="clear" w:color="auto" w:fill="auto"/>
            <w:vAlign w:val="bottom"/>
          </w:tcPr>
          <w:p w14:paraId="1DD4A023"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11,1</w:t>
            </w:r>
          </w:p>
        </w:tc>
        <w:tc>
          <w:tcPr>
            <w:tcW w:w="991" w:type="dxa"/>
            <w:shd w:val="clear" w:color="auto" w:fill="auto"/>
            <w:vAlign w:val="bottom"/>
          </w:tcPr>
          <w:p w14:paraId="011019B0"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6,8</w:t>
            </w:r>
          </w:p>
        </w:tc>
      </w:tr>
      <w:tr w:rsidR="0023114F" w:rsidRPr="009F4DAE" w14:paraId="33F04DB6" w14:textId="77777777" w:rsidTr="00F858EB">
        <w:trPr>
          <w:trHeight w:val="240"/>
        </w:trPr>
        <w:tc>
          <w:tcPr>
            <w:tcW w:w="1843" w:type="dxa"/>
            <w:tcBorders>
              <w:bottom w:val="single" w:sz="4" w:space="0" w:color="auto"/>
            </w:tcBorders>
            <w:shd w:val="clear" w:color="auto" w:fill="auto"/>
          </w:tcPr>
          <w:p w14:paraId="23F15F6A" w14:textId="77777777" w:rsidR="0023114F" w:rsidRPr="009F4DAE" w:rsidRDefault="0023114F" w:rsidP="009F4DAE">
            <w:pPr>
              <w:pStyle w:val="SingleTxtG"/>
              <w:tabs>
                <w:tab w:val="clear" w:pos="1701"/>
                <w:tab w:val="clear" w:pos="2268"/>
                <w:tab w:val="clear" w:pos="2835"/>
              </w:tabs>
              <w:spacing w:before="40" w:after="40" w:line="220" w:lineRule="exact"/>
              <w:ind w:left="0" w:right="0"/>
              <w:jc w:val="left"/>
              <w:rPr>
                <w:sz w:val="18"/>
              </w:rPr>
            </w:pPr>
            <w:r w:rsidRPr="009F4DAE">
              <w:rPr>
                <w:sz w:val="18"/>
              </w:rPr>
              <w:t>Femenino</w:t>
            </w:r>
          </w:p>
        </w:tc>
        <w:tc>
          <w:tcPr>
            <w:tcW w:w="1134" w:type="dxa"/>
            <w:tcBorders>
              <w:bottom w:val="single" w:sz="4" w:space="0" w:color="auto"/>
            </w:tcBorders>
            <w:shd w:val="clear" w:color="auto" w:fill="auto"/>
            <w:vAlign w:val="bottom"/>
          </w:tcPr>
          <w:p w14:paraId="7DE63E4B"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3,0</w:t>
            </w:r>
          </w:p>
        </w:tc>
        <w:tc>
          <w:tcPr>
            <w:tcW w:w="1134" w:type="dxa"/>
            <w:tcBorders>
              <w:bottom w:val="single" w:sz="4" w:space="0" w:color="auto"/>
            </w:tcBorders>
            <w:shd w:val="clear" w:color="auto" w:fill="auto"/>
            <w:vAlign w:val="bottom"/>
          </w:tcPr>
          <w:p w14:paraId="04F0CCD2"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3,5</w:t>
            </w:r>
          </w:p>
        </w:tc>
        <w:tc>
          <w:tcPr>
            <w:tcW w:w="1134" w:type="dxa"/>
            <w:tcBorders>
              <w:bottom w:val="single" w:sz="4" w:space="0" w:color="auto"/>
            </w:tcBorders>
            <w:shd w:val="clear" w:color="auto" w:fill="auto"/>
            <w:vAlign w:val="bottom"/>
          </w:tcPr>
          <w:p w14:paraId="24EE3449"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6,9</w:t>
            </w:r>
          </w:p>
        </w:tc>
        <w:tc>
          <w:tcPr>
            <w:tcW w:w="1134" w:type="dxa"/>
            <w:tcBorders>
              <w:bottom w:val="single" w:sz="4" w:space="0" w:color="auto"/>
            </w:tcBorders>
            <w:shd w:val="clear" w:color="auto" w:fill="auto"/>
            <w:vAlign w:val="bottom"/>
          </w:tcPr>
          <w:p w14:paraId="61589D7F"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6,9</w:t>
            </w:r>
          </w:p>
        </w:tc>
        <w:tc>
          <w:tcPr>
            <w:tcW w:w="991" w:type="dxa"/>
            <w:tcBorders>
              <w:bottom w:val="single" w:sz="4" w:space="0" w:color="auto"/>
            </w:tcBorders>
            <w:shd w:val="clear" w:color="auto" w:fill="auto"/>
            <w:vAlign w:val="bottom"/>
          </w:tcPr>
          <w:p w14:paraId="1F9F0E32" w14:textId="77777777" w:rsidR="0023114F" w:rsidRPr="009F4DAE" w:rsidRDefault="0023114F" w:rsidP="00F858EB">
            <w:pPr>
              <w:pStyle w:val="SingleTxtG"/>
              <w:tabs>
                <w:tab w:val="clear" w:pos="1701"/>
                <w:tab w:val="clear" w:pos="2268"/>
                <w:tab w:val="clear" w:pos="2835"/>
              </w:tabs>
              <w:spacing w:before="40" w:after="40" w:line="220" w:lineRule="exact"/>
              <w:ind w:left="113" w:right="28"/>
              <w:jc w:val="right"/>
              <w:rPr>
                <w:sz w:val="18"/>
              </w:rPr>
            </w:pPr>
            <w:r w:rsidRPr="009F4DAE">
              <w:rPr>
                <w:sz w:val="18"/>
              </w:rPr>
              <w:t>4,2</w:t>
            </w:r>
          </w:p>
        </w:tc>
      </w:tr>
      <w:tr w:rsidR="0023114F" w:rsidRPr="00BB7FC3" w14:paraId="18BA4081" w14:textId="77777777" w:rsidTr="00F858EB">
        <w:trPr>
          <w:trHeight w:val="240"/>
        </w:trPr>
        <w:tc>
          <w:tcPr>
            <w:tcW w:w="1843" w:type="dxa"/>
            <w:tcBorders>
              <w:top w:val="single" w:sz="4" w:space="0" w:color="auto"/>
              <w:bottom w:val="single" w:sz="12" w:space="0" w:color="auto"/>
            </w:tcBorders>
            <w:shd w:val="clear" w:color="auto" w:fill="auto"/>
          </w:tcPr>
          <w:p w14:paraId="24E205C7" w14:textId="77777777" w:rsidR="0023114F" w:rsidRPr="00BB7FC3" w:rsidRDefault="0023114F" w:rsidP="00BB7FC3">
            <w:pPr>
              <w:pStyle w:val="SingleTxtG"/>
              <w:tabs>
                <w:tab w:val="clear" w:pos="1701"/>
                <w:tab w:val="clear" w:pos="2268"/>
                <w:tab w:val="clear" w:pos="2835"/>
              </w:tabs>
              <w:spacing w:before="80" w:after="80" w:line="220" w:lineRule="exact"/>
              <w:ind w:left="283" w:right="0"/>
              <w:jc w:val="left"/>
              <w:rPr>
                <w:b/>
                <w:sz w:val="18"/>
              </w:rPr>
            </w:pPr>
            <w:r w:rsidRPr="00BB7FC3">
              <w:rPr>
                <w:b/>
                <w:iCs/>
                <w:sz w:val="18"/>
              </w:rPr>
              <w:t>Total</w:t>
            </w:r>
          </w:p>
        </w:tc>
        <w:tc>
          <w:tcPr>
            <w:tcW w:w="1134" w:type="dxa"/>
            <w:tcBorders>
              <w:top w:val="single" w:sz="4" w:space="0" w:color="auto"/>
              <w:bottom w:val="single" w:sz="12" w:space="0" w:color="auto"/>
            </w:tcBorders>
            <w:shd w:val="clear" w:color="auto" w:fill="auto"/>
            <w:vAlign w:val="bottom"/>
          </w:tcPr>
          <w:p w14:paraId="0E0461C9" w14:textId="77777777" w:rsidR="0023114F" w:rsidRPr="00BB7FC3" w:rsidRDefault="0023114F" w:rsidP="00F858EB">
            <w:pPr>
              <w:pStyle w:val="SingleTxtG"/>
              <w:tabs>
                <w:tab w:val="clear" w:pos="1701"/>
                <w:tab w:val="clear" w:pos="2268"/>
                <w:tab w:val="clear" w:pos="2835"/>
              </w:tabs>
              <w:spacing w:before="80" w:after="80" w:line="220" w:lineRule="exact"/>
              <w:ind w:left="0" w:right="28"/>
              <w:jc w:val="right"/>
              <w:rPr>
                <w:b/>
                <w:sz w:val="18"/>
              </w:rPr>
            </w:pPr>
            <w:r w:rsidRPr="00BB7FC3">
              <w:rPr>
                <w:b/>
                <w:sz w:val="18"/>
              </w:rPr>
              <w:t>4,9</w:t>
            </w:r>
          </w:p>
        </w:tc>
        <w:tc>
          <w:tcPr>
            <w:tcW w:w="1134" w:type="dxa"/>
            <w:tcBorders>
              <w:top w:val="single" w:sz="4" w:space="0" w:color="auto"/>
              <w:bottom w:val="single" w:sz="12" w:space="0" w:color="auto"/>
            </w:tcBorders>
            <w:shd w:val="clear" w:color="auto" w:fill="auto"/>
            <w:vAlign w:val="bottom"/>
          </w:tcPr>
          <w:p w14:paraId="5928223A" w14:textId="77777777" w:rsidR="0023114F" w:rsidRPr="00BB7FC3" w:rsidRDefault="0023114F" w:rsidP="00F858EB">
            <w:pPr>
              <w:pStyle w:val="SingleTxtG"/>
              <w:tabs>
                <w:tab w:val="clear" w:pos="1701"/>
                <w:tab w:val="clear" w:pos="2268"/>
                <w:tab w:val="clear" w:pos="2835"/>
              </w:tabs>
              <w:spacing w:before="80" w:after="80" w:line="220" w:lineRule="exact"/>
              <w:ind w:left="0" w:right="28"/>
              <w:jc w:val="right"/>
              <w:rPr>
                <w:b/>
                <w:sz w:val="18"/>
              </w:rPr>
            </w:pPr>
            <w:r w:rsidRPr="00BB7FC3">
              <w:rPr>
                <w:b/>
                <w:sz w:val="18"/>
              </w:rPr>
              <w:t>3,6</w:t>
            </w:r>
          </w:p>
        </w:tc>
        <w:tc>
          <w:tcPr>
            <w:tcW w:w="1134" w:type="dxa"/>
            <w:tcBorders>
              <w:top w:val="single" w:sz="4" w:space="0" w:color="auto"/>
              <w:bottom w:val="single" w:sz="12" w:space="0" w:color="auto"/>
            </w:tcBorders>
            <w:shd w:val="clear" w:color="auto" w:fill="auto"/>
            <w:vAlign w:val="bottom"/>
          </w:tcPr>
          <w:p w14:paraId="73B5EC79" w14:textId="77777777" w:rsidR="0023114F" w:rsidRPr="00BB7FC3" w:rsidRDefault="0023114F" w:rsidP="00F858EB">
            <w:pPr>
              <w:pStyle w:val="SingleTxtG"/>
              <w:tabs>
                <w:tab w:val="clear" w:pos="1701"/>
                <w:tab w:val="clear" w:pos="2268"/>
                <w:tab w:val="clear" w:pos="2835"/>
              </w:tabs>
              <w:spacing w:before="80" w:after="80" w:line="220" w:lineRule="exact"/>
              <w:ind w:left="0" w:right="28"/>
              <w:jc w:val="right"/>
              <w:rPr>
                <w:b/>
                <w:sz w:val="18"/>
              </w:rPr>
            </w:pPr>
            <w:r w:rsidRPr="00BB7FC3">
              <w:rPr>
                <w:b/>
                <w:sz w:val="18"/>
              </w:rPr>
              <w:t>10,5</w:t>
            </w:r>
          </w:p>
        </w:tc>
        <w:tc>
          <w:tcPr>
            <w:tcW w:w="1134" w:type="dxa"/>
            <w:tcBorders>
              <w:top w:val="single" w:sz="4" w:space="0" w:color="auto"/>
              <w:bottom w:val="single" w:sz="12" w:space="0" w:color="auto"/>
            </w:tcBorders>
            <w:shd w:val="clear" w:color="auto" w:fill="auto"/>
            <w:vAlign w:val="bottom"/>
          </w:tcPr>
          <w:p w14:paraId="253DE342" w14:textId="77777777" w:rsidR="0023114F" w:rsidRPr="00BB7FC3" w:rsidRDefault="0023114F" w:rsidP="00F858EB">
            <w:pPr>
              <w:pStyle w:val="SingleTxtG"/>
              <w:tabs>
                <w:tab w:val="clear" w:pos="1701"/>
                <w:tab w:val="clear" w:pos="2268"/>
                <w:tab w:val="clear" w:pos="2835"/>
              </w:tabs>
              <w:spacing w:before="80" w:after="80" w:line="220" w:lineRule="exact"/>
              <w:ind w:left="0" w:right="28"/>
              <w:jc w:val="right"/>
              <w:rPr>
                <w:b/>
                <w:sz w:val="18"/>
              </w:rPr>
            </w:pPr>
            <w:r w:rsidRPr="00BB7FC3">
              <w:rPr>
                <w:b/>
                <w:sz w:val="18"/>
              </w:rPr>
              <w:t>8,4</w:t>
            </w:r>
          </w:p>
        </w:tc>
        <w:tc>
          <w:tcPr>
            <w:tcW w:w="991" w:type="dxa"/>
            <w:tcBorders>
              <w:top w:val="single" w:sz="4" w:space="0" w:color="auto"/>
              <w:bottom w:val="single" w:sz="12" w:space="0" w:color="auto"/>
            </w:tcBorders>
            <w:shd w:val="clear" w:color="auto" w:fill="auto"/>
            <w:vAlign w:val="bottom"/>
          </w:tcPr>
          <w:p w14:paraId="524413D9" w14:textId="77777777" w:rsidR="0023114F" w:rsidRPr="00BB7FC3" w:rsidRDefault="0023114F" w:rsidP="00F858EB">
            <w:pPr>
              <w:pStyle w:val="SingleTxtG"/>
              <w:tabs>
                <w:tab w:val="clear" w:pos="1701"/>
                <w:tab w:val="clear" w:pos="2268"/>
                <w:tab w:val="clear" w:pos="2835"/>
              </w:tabs>
              <w:spacing w:before="80" w:after="80" w:line="220" w:lineRule="exact"/>
              <w:ind w:left="0" w:right="28"/>
              <w:jc w:val="right"/>
              <w:rPr>
                <w:b/>
                <w:sz w:val="18"/>
              </w:rPr>
            </w:pPr>
            <w:r w:rsidRPr="00BB7FC3">
              <w:rPr>
                <w:b/>
                <w:sz w:val="18"/>
              </w:rPr>
              <w:t>5,7</w:t>
            </w:r>
          </w:p>
        </w:tc>
      </w:tr>
    </w:tbl>
    <w:p w14:paraId="3C495215" w14:textId="77777777" w:rsidR="0023114F" w:rsidRPr="009F4DAE" w:rsidRDefault="0023114F" w:rsidP="00E10419">
      <w:pPr>
        <w:pStyle w:val="SingleTxtG"/>
        <w:spacing w:before="120" w:after="240"/>
        <w:ind w:firstLine="170"/>
        <w:jc w:val="left"/>
        <w:rPr>
          <w:sz w:val="18"/>
          <w:szCs w:val="18"/>
        </w:rPr>
      </w:pPr>
      <w:r w:rsidRPr="009F4DAE">
        <w:rPr>
          <w:i/>
          <w:iCs/>
          <w:sz w:val="18"/>
          <w:szCs w:val="18"/>
        </w:rPr>
        <w:t>Fuente:</w:t>
      </w:r>
      <w:r w:rsidRPr="009F4DAE">
        <w:rPr>
          <w:sz w:val="18"/>
          <w:szCs w:val="18"/>
        </w:rPr>
        <w:t xml:space="preserve"> Instituto Nacional de Estadística y Estudios Económicos Demográficos, Tercera Encuesta sobre el Consumo y el Sector Informal en el Chad, 2011, Informe sobre el Empleo, pág. 36.</w:t>
      </w:r>
    </w:p>
    <w:p w14:paraId="63DEB277" w14:textId="52480443" w:rsidR="0023114F" w:rsidRPr="0023114F" w:rsidRDefault="0023114F" w:rsidP="0023114F">
      <w:pPr>
        <w:pStyle w:val="SingleTxtG"/>
      </w:pPr>
      <w:r w:rsidRPr="0023114F">
        <w:lastRenderedPageBreak/>
        <w:t>62.</w:t>
      </w:r>
      <w:r w:rsidRPr="0023114F">
        <w:tab/>
        <w:t>En 2011, el 5,7</w:t>
      </w:r>
      <w:r w:rsidR="00DB6147">
        <w:t> %</w:t>
      </w:r>
      <w:r w:rsidRPr="0023114F">
        <w:t xml:space="preserve"> de las personas de 15 años o más estaban desempleadas. Los grupos más afectados por el desempleo son los hijos de los cabezas de familia (el 10,5</w:t>
      </w:r>
      <w:r w:rsidR="00DB6147">
        <w:t> %</w:t>
      </w:r>
      <w:r w:rsidRPr="0023114F">
        <w:t>) y otros miembros de la familia (el 8,4</w:t>
      </w:r>
      <w:r w:rsidR="00DB6147">
        <w:t> %</w:t>
      </w:r>
      <w:r w:rsidRPr="0023114F">
        <w:t>). Los cónyuges de los cabezas de familia son los menos afectados (el 3,6</w:t>
      </w:r>
      <w:r w:rsidR="00DB6147">
        <w:t> %</w:t>
      </w:r>
      <w:r w:rsidRPr="0023114F">
        <w:t xml:space="preserve">). La mayor tasa de desempleo se registra en </w:t>
      </w:r>
      <w:proofErr w:type="spellStart"/>
      <w:r w:rsidRPr="0023114F">
        <w:t>Abéché</w:t>
      </w:r>
      <w:proofErr w:type="spellEnd"/>
      <w:r w:rsidRPr="0023114F">
        <w:t xml:space="preserve"> (el 12,5</w:t>
      </w:r>
      <w:r w:rsidR="00DB6147">
        <w:t> %</w:t>
      </w:r>
      <w:r w:rsidRPr="0023114F">
        <w:t>). Asimismo, la proporción de hombres desempleados (el 6,8</w:t>
      </w:r>
      <w:r w:rsidR="00DB6147">
        <w:t> %</w:t>
      </w:r>
      <w:r w:rsidRPr="0023114F">
        <w:t>) es ligeramente mayor que la correspondiente a las mujeres (el 4,2</w:t>
      </w:r>
      <w:r w:rsidR="00DB6147">
        <w:t> %</w:t>
      </w:r>
      <w:r w:rsidRPr="0023114F">
        <w:t>).</w:t>
      </w:r>
    </w:p>
    <w:p w14:paraId="717159F7" w14:textId="77777777" w:rsidR="0023114F" w:rsidRPr="0023114F" w:rsidRDefault="0023114F" w:rsidP="00B910EE">
      <w:pPr>
        <w:pStyle w:val="H23G"/>
        <w:keepNext w:val="0"/>
        <w:keepLines w:val="0"/>
        <w:jc w:val="both"/>
      </w:pPr>
      <w:r w:rsidRPr="0023114F">
        <w:tab/>
        <w:t>10)</w:t>
      </w:r>
      <w:r w:rsidRPr="0023114F">
        <w:tab/>
        <w:t>El Comité observa con preocupación que las empresas públicas y privadas no aplican de manera uniforme el principio de igualdad de remuneración entre hombres y mujeres por trabajo de igual valor.</w:t>
      </w:r>
    </w:p>
    <w:p w14:paraId="249557A9" w14:textId="14429FC8" w:rsidR="0023114F" w:rsidRPr="0023114F" w:rsidRDefault="0023114F" w:rsidP="00B910EE">
      <w:pPr>
        <w:pStyle w:val="H23G"/>
        <w:keepNext w:val="0"/>
        <w:keepLines w:val="0"/>
        <w:jc w:val="both"/>
      </w:pPr>
      <w:r w:rsidRPr="0023114F">
        <w:tab/>
      </w:r>
      <w:r w:rsidR="009F4DAE">
        <w:tab/>
      </w:r>
      <w:r w:rsidRPr="0023114F">
        <w:t>El Comité insta al Estado parte a que aplique adecuadamente las medidas recientemente adoptadas con miras a garantizar un salario igual por trabajo de igual valor, de conformidad con el Pacto, y reducir la desigualdad salarial entre hombres y mujeres.</w:t>
      </w:r>
    </w:p>
    <w:p w14:paraId="1050BCD9" w14:textId="5AF8854F" w:rsidR="0023114F" w:rsidRPr="0023114F" w:rsidRDefault="009F4DAE" w:rsidP="009F4DAE">
      <w:pPr>
        <w:pStyle w:val="H1G"/>
      </w:pPr>
      <w:r>
        <w:tab/>
      </w:r>
      <w:r w:rsidR="0023114F" w:rsidRPr="0023114F">
        <w:tab/>
        <w:t>Artículo 9</w:t>
      </w:r>
    </w:p>
    <w:p w14:paraId="04698B21" w14:textId="77777777" w:rsidR="0023114F" w:rsidRPr="0023114F" w:rsidRDefault="0023114F" w:rsidP="00B910EE">
      <w:pPr>
        <w:pStyle w:val="H23G"/>
        <w:keepNext w:val="0"/>
        <w:keepLines w:val="0"/>
        <w:jc w:val="both"/>
      </w:pPr>
      <w:r w:rsidRPr="0023114F">
        <w:tab/>
      </w:r>
      <w:r w:rsidRPr="0023114F">
        <w:rPr>
          <w:bCs/>
        </w:rPr>
        <w:t>11)</w:t>
      </w:r>
      <w:r w:rsidRPr="0023114F">
        <w:tab/>
        <w:t>Preocupa al Comité que el régimen de seguridad social del Estado parte no prevea la cobertura universal y que queden excluidos de él numerosos grupos vulnerables y marginados, como por ejemplo los trabajadores ocasionales y los trabajadores independientes</w:t>
      </w:r>
      <w:r w:rsidRPr="0023114F">
        <w:rPr>
          <w:bCs/>
        </w:rPr>
        <w:t>.</w:t>
      </w:r>
    </w:p>
    <w:p w14:paraId="285465F4" w14:textId="42B85835" w:rsidR="0023114F" w:rsidRPr="0023114F" w:rsidRDefault="009F4DAE" w:rsidP="00B910EE">
      <w:pPr>
        <w:pStyle w:val="H23G"/>
        <w:keepNext w:val="0"/>
        <w:keepLines w:val="0"/>
        <w:jc w:val="both"/>
        <w:rPr>
          <w:b w:val="0"/>
        </w:rPr>
      </w:pPr>
      <w:r>
        <w:tab/>
      </w:r>
      <w:r w:rsidR="0023114F" w:rsidRPr="0023114F">
        <w:tab/>
      </w:r>
      <w:r w:rsidR="0023114F" w:rsidRPr="0023114F">
        <w:rPr>
          <w:bCs/>
        </w:rPr>
        <w:t>El Comité recomienda al Estado parte que asegure la cobertura universal del régimen de seguridad social en el Chad, otorgando prioridad a los grupos vulnerables y marginados. A este respecto, el Comité insta al Estado parte a que estudie las posibles ofertas de la cooperación internacional, según lo previsto en el párrafo 1 del artículo 2 del Pacto.</w:t>
      </w:r>
    </w:p>
    <w:p w14:paraId="48D80B98" w14:textId="77777777" w:rsidR="0023114F" w:rsidRPr="0023114F" w:rsidRDefault="0023114F" w:rsidP="0023114F">
      <w:pPr>
        <w:pStyle w:val="SingleTxtG"/>
      </w:pPr>
      <w:r w:rsidRPr="0023114F">
        <w:t>63.</w:t>
      </w:r>
      <w:r w:rsidRPr="0023114F">
        <w:tab/>
        <w:t>La protección social consta de dos regímenes, uno contributivo y otro no contributivo (o asistencia social), que forman colectivamente un sistema coherente que garantiza la protección de la población. Dado que la protección social es un pilar fundamental del desarrollo socioeconómico nacional y que su objetivo es asegurar una mejor calidad de vida a la población, a través de la Estrategia Nacional de Protección Social de 2016 se adoptaron medidas especiales para reducir las vulnerabilidades de índole económica y social. Dicha estrategia complementó los instrumentos ya existentes, en particular el Código de la Seguridad Social, de 1999, la Política Nacional de Empleo, de 2014, el Código del Trabajo, establecido en virtud de la Ley núm. 38, de 11 de diciembre de 1996, y el Plan Nacional de Desarrollo 2017-2021, que abarca la protección social.</w:t>
      </w:r>
    </w:p>
    <w:p w14:paraId="2341AAC6" w14:textId="77777777" w:rsidR="0023114F" w:rsidRPr="0023114F" w:rsidRDefault="0023114F" w:rsidP="0023114F">
      <w:pPr>
        <w:pStyle w:val="SingleTxtG"/>
      </w:pPr>
      <w:r w:rsidRPr="0023114F">
        <w:t>64.</w:t>
      </w:r>
      <w:r w:rsidRPr="0023114F">
        <w:tab/>
        <w:t>En esa misma línea, se ha previsto reformar el marco institucional, en particular la Caja Nacional de Previsión Social y la Caja Nacional de Pensiones del Chad, a fin de garantizar esta cobertura de manera adecuada.</w:t>
      </w:r>
    </w:p>
    <w:p w14:paraId="29413EA1" w14:textId="09B8F840" w:rsidR="0023114F" w:rsidRPr="0023114F" w:rsidRDefault="0023114F" w:rsidP="0023114F">
      <w:pPr>
        <w:pStyle w:val="SingleTxtG"/>
      </w:pPr>
      <w:r w:rsidRPr="0023114F">
        <w:t>65.</w:t>
      </w:r>
      <w:r w:rsidRPr="0023114F">
        <w:tab/>
        <w:t>Además, cabe señalar que el Gobierno de la República del Chad aprobó la Ley núm.</w:t>
      </w:r>
      <w:r w:rsidR="009307A5">
        <w:t> </w:t>
      </w:r>
      <w:r w:rsidRPr="0023114F">
        <w:t xml:space="preserve">035/PR/2019, de 5 de agosto de 2019, por la que se establece la cobertura sanitaria universal en el Chad. Esta ley se basa en los principios de solidaridad nacional, equidad, </w:t>
      </w:r>
      <w:proofErr w:type="spellStart"/>
      <w:r w:rsidRPr="0023114F">
        <w:t>mutualización</w:t>
      </w:r>
      <w:proofErr w:type="spellEnd"/>
      <w:r w:rsidRPr="0023114F">
        <w:t xml:space="preserve"> de riesgos, eficiencia y no discriminación, y abarca tres regímenes, a saber:</w:t>
      </w:r>
    </w:p>
    <w:p w14:paraId="470C7204" w14:textId="07B18141" w:rsidR="0023114F" w:rsidRPr="0023114F" w:rsidRDefault="0023114F" w:rsidP="009F4DAE">
      <w:pPr>
        <w:pStyle w:val="Bullet1G"/>
      </w:pPr>
      <w:r w:rsidRPr="0023114F">
        <w:tab/>
      </w:r>
      <w:r w:rsidR="009307A5" w:rsidRPr="0023114F">
        <w:t>U</w:t>
      </w:r>
      <w:r w:rsidRPr="0023114F">
        <w:t xml:space="preserve">n régimen contributivo denominado </w:t>
      </w:r>
      <w:r w:rsidR="00F9340F">
        <w:t>“</w:t>
      </w:r>
      <w:r w:rsidRPr="0023114F">
        <w:t>Seguro Sanitario de Asalariados</w:t>
      </w:r>
      <w:r w:rsidR="00F9340F">
        <w:t>”</w:t>
      </w:r>
      <w:r w:rsidRPr="0023114F">
        <w:t>, que cubre a los trabajadores asalariados de los sectores público, parapúblico y privado</w:t>
      </w:r>
      <w:r w:rsidR="009307A5">
        <w:t>.</w:t>
      </w:r>
    </w:p>
    <w:p w14:paraId="437EE0E4" w14:textId="2D729406" w:rsidR="0023114F" w:rsidRPr="0023114F" w:rsidRDefault="0023114F" w:rsidP="009F4DAE">
      <w:pPr>
        <w:pStyle w:val="Bullet1G"/>
      </w:pPr>
      <w:r w:rsidRPr="0023114F">
        <w:tab/>
      </w:r>
      <w:r w:rsidR="009307A5" w:rsidRPr="0023114F">
        <w:t>U</w:t>
      </w:r>
      <w:r w:rsidRPr="0023114F">
        <w:t xml:space="preserve">n régimen contributivo denominado </w:t>
      </w:r>
      <w:r w:rsidR="00F9340F">
        <w:t>“</w:t>
      </w:r>
      <w:r w:rsidRPr="0023114F">
        <w:t>Seguro Sanitario de Autónomos</w:t>
      </w:r>
      <w:r w:rsidR="00F9340F">
        <w:t>”</w:t>
      </w:r>
      <w:r w:rsidRPr="0023114F">
        <w:t>, destinado a los trabajadores autónomos de las profesiones comerciales, liberales, artesanales y las del sector de la agricultura</w:t>
      </w:r>
      <w:r w:rsidR="00502268">
        <w:t>.</w:t>
      </w:r>
    </w:p>
    <w:p w14:paraId="3CF98683" w14:textId="60548160" w:rsidR="0023114F" w:rsidRPr="0023114F" w:rsidRDefault="0023114F" w:rsidP="009F4DAE">
      <w:pPr>
        <w:pStyle w:val="Bullet1G"/>
      </w:pPr>
      <w:r w:rsidRPr="0023114F">
        <w:tab/>
      </w:r>
      <w:r w:rsidR="009307A5" w:rsidRPr="0023114F">
        <w:t>U</w:t>
      </w:r>
      <w:r w:rsidRPr="0023114F">
        <w:t xml:space="preserve">n régimen denominado </w:t>
      </w:r>
      <w:r w:rsidR="00F9340F">
        <w:t>“</w:t>
      </w:r>
      <w:r w:rsidRPr="0023114F">
        <w:t>Asistencia Médica</w:t>
      </w:r>
      <w:r w:rsidR="00F9340F">
        <w:t>”</w:t>
      </w:r>
      <w:r w:rsidRPr="0023114F">
        <w:t>, destinado a las personas sin recursos económicos.</w:t>
      </w:r>
      <w:r w:rsidR="00502268">
        <w:t xml:space="preserve"> </w:t>
      </w:r>
      <w:r w:rsidRPr="0023114F">
        <w:t>Los decretos de aplicación de esta ley están actualmente en proceso de firma.</w:t>
      </w:r>
    </w:p>
    <w:p w14:paraId="4BAA2FDF" w14:textId="47BCBA6F" w:rsidR="0023114F" w:rsidRPr="0023114F" w:rsidRDefault="009F4DAE" w:rsidP="00E159C6">
      <w:pPr>
        <w:pStyle w:val="H1G"/>
        <w:spacing w:line="230" w:lineRule="exact"/>
      </w:pPr>
      <w:r>
        <w:lastRenderedPageBreak/>
        <w:tab/>
      </w:r>
      <w:r w:rsidR="0023114F" w:rsidRPr="0023114F">
        <w:tab/>
        <w:t>Artículo 10</w:t>
      </w:r>
    </w:p>
    <w:p w14:paraId="5AFB6782" w14:textId="1A66B360" w:rsidR="0023114F" w:rsidRPr="0023114F" w:rsidRDefault="0023114F" w:rsidP="00E159C6">
      <w:pPr>
        <w:pStyle w:val="H23G"/>
        <w:keepNext w:val="0"/>
        <w:keepLines w:val="0"/>
        <w:spacing w:line="230" w:lineRule="exact"/>
        <w:jc w:val="both"/>
      </w:pPr>
      <w:r w:rsidRPr="0023114F">
        <w:tab/>
      </w:r>
      <w:r w:rsidRPr="0023114F">
        <w:rPr>
          <w:bCs/>
        </w:rPr>
        <w:t>12)</w:t>
      </w:r>
      <w:r w:rsidRPr="0023114F">
        <w:tab/>
        <w:t>El Comité está preocupado por el alcance de las prácticas tradicionales que atentan contra la integridad física y la dignidad humana de las mujeres y las niñas, y observa con inquietud que la Ley núm. 06/PR/2002, de 15 de abril de 2002, sobre la promoción de la salud reproductiva, que prohíbe especialmente la mutilación genital femenina, el matrimonio precoz, la violencia en el hogar y la violencia sexual, no prevé sanciones para los autores de esos actos. El Comité señala con preocupación que la tasa de mujeres y niñas que han padecido algún tipo de mutilación genital es del 45</w:t>
      </w:r>
      <w:r w:rsidR="00DB6147">
        <w:t> %</w:t>
      </w:r>
      <w:r w:rsidRPr="0023114F">
        <w:t>, según el informe del Secretario General sobre los niños y los conflictos armados en el Chad (S/2007/400)</w:t>
      </w:r>
      <w:r w:rsidRPr="0023114F">
        <w:rPr>
          <w:bCs/>
        </w:rPr>
        <w:t>.</w:t>
      </w:r>
    </w:p>
    <w:p w14:paraId="79BEDCD6" w14:textId="3FA4B9AF" w:rsidR="0023114F" w:rsidRPr="0023114F" w:rsidRDefault="009F4DAE" w:rsidP="00E159C6">
      <w:pPr>
        <w:pStyle w:val="H23G"/>
        <w:keepNext w:val="0"/>
        <w:keepLines w:val="0"/>
        <w:spacing w:line="230" w:lineRule="exact"/>
        <w:jc w:val="both"/>
      </w:pPr>
      <w:r>
        <w:tab/>
      </w:r>
      <w:r w:rsidR="0023114F" w:rsidRPr="0023114F">
        <w:tab/>
      </w:r>
      <w:r w:rsidR="0023114F" w:rsidRPr="0023114F">
        <w:rPr>
          <w:bCs/>
        </w:rPr>
        <w:t>El Comité recomienda al Estado parte que ponga en marcha campañas de sensibilización para luchar contra las prácticas tradicionales nocivas y concienciar a los padres, en particular a las madres, los niños y los jefes de las comunidades sobre los efectos perjudiciales de la mutilación, que constituye un trato cruel, inhumano o degradante, y que enmiende con urgencia la Ley núm. 06/PR/2002 con el fin de prever sanciones acordes a la gravedad de los actos tipificados en esa ley. El Comité pide al</w:t>
      </w:r>
      <w:r w:rsidR="00A1494C">
        <w:rPr>
          <w:bCs/>
        </w:rPr>
        <w:t> </w:t>
      </w:r>
      <w:r w:rsidR="0023114F" w:rsidRPr="0023114F">
        <w:rPr>
          <w:bCs/>
        </w:rPr>
        <w:t>Estado parte que adopte las medidas necesarias para eliminar las prácticas nocivas, como la mutilación genital femenina, y que en su próximo informe periódico proporcione información detallada al respecto.</w:t>
      </w:r>
    </w:p>
    <w:p w14:paraId="2A2AEC30" w14:textId="77777777" w:rsidR="0023114F" w:rsidRPr="0023114F" w:rsidRDefault="0023114F" w:rsidP="00E159C6">
      <w:pPr>
        <w:pStyle w:val="SingleTxtG"/>
        <w:spacing w:line="230" w:lineRule="exact"/>
      </w:pPr>
      <w:r w:rsidRPr="0023114F">
        <w:t>66.</w:t>
      </w:r>
      <w:r w:rsidRPr="0023114F">
        <w:tab/>
        <w:t>El Gobierno de la República del Chad ha puesto en marcha varios programas y proyectos para combatir la mutilación genital femenina, en particular por conducto del proyecto de Empoderamiento de la Mujer y Dividendo Demográfico en el Sahel y el Marco de Asistencia de las Naciones Unidas para el Desarrollo, en colaboración con el sistema de las Naciones Unidas.</w:t>
      </w:r>
    </w:p>
    <w:p w14:paraId="4BB3BD63" w14:textId="6B2EE259" w:rsidR="0023114F" w:rsidRPr="0023114F" w:rsidRDefault="0023114F" w:rsidP="00E159C6">
      <w:pPr>
        <w:pStyle w:val="SingleTxtG"/>
        <w:spacing w:line="230" w:lineRule="exact"/>
      </w:pPr>
      <w:r w:rsidRPr="0023114F">
        <w:t>67.</w:t>
      </w:r>
      <w:r w:rsidRPr="0023114F">
        <w:tab/>
        <w:t xml:space="preserve">El Código Penal del Chad prevé en su artículo 318 que se </w:t>
      </w:r>
      <w:r w:rsidR="00F9340F">
        <w:t>“</w:t>
      </w:r>
      <w:r w:rsidRPr="0023114F">
        <w:t>castigará con una pena de prisión de uno a cinco años y una multa de 10.000 a 100.000 francos a quien atente contra la integridad del órgano genital de una persona de sexo femenino [...]</w:t>
      </w:r>
      <w:r w:rsidR="00F9340F">
        <w:t>”</w:t>
      </w:r>
      <w:r w:rsidRPr="0023114F">
        <w:t>.</w:t>
      </w:r>
    </w:p>
    <w:p w14:paraId="49755189" w14:textId="77777777" w:rsidR="0023114F" w:rsidRPr="0023114F" w:rsidRDefault="0023114F" w:rsidP="00E159C6">
      <w:pPr>
        <w:pStyle w:val="SingleTxtG"/>
        <w:spacing w:line="230" w:lineRule="exact"/>
      </w:pPr>
      <w:r w:rsidRPr="0023114F">
        <w:t>68.</w:t>
      </w:r>
      <w:r w:rsidRPr="0023114F">
        <w:tab/>
        <w:t>El artículo 341 de ese mismo código castiga el delito de acoso sexual con una pena de entre seis meses y dos años de prisión. La duración de esta pena es prácticamente del doble cuando el delito de acoso es cometido por un superior jerárquico o de otro tipo contra un menor o por un grupo de personas.</w:t>
      </w:r>
    </w:p>
    <w:p w14:paraId="34C5D50E" w14:textId="5A0E2DD4" w:rsidR="0023114F" w:rsidRPr="00CB7890" w:rsidRDefault="0023114F" w:rsidP="00E159C6">
      <w:pPr>
        <w:pStyle w:val="H23G"/>
        <w:spacing w:line="230" w:lineRule="exact"/>
        <w:rPr>
          <w:b w:val="0"/>
          <w:bCs/>
          <w:sz w:val="16"/>
          <w:szCs w:val="16"/>
        </w:rPr>
      </w:pPr>
      <w:r w:rsidRPr="0023114F">
        <w:tab/>
      </w:r>
      <w:r w:rsidR="009F4DAE">
        <w:tab/>
      </w:r>
      <w:r w:rsidRPr="0023114F">
        <w:t xml:space="preserve">Proporción de niñas y mujeres sometidas a la ablación, desglosada por grupo </w:t>
      </w:r>
      <w:r w:rsidR="00CB7890">
        <w:br/>
      </w:r>
      <w:r w:rsidRPr="0023114F">
        <w:t>de edad</w:t>
      </w:r>
      <w:r w:rsidR="00CB7890">
        <w:br/>
      </w:r>
      <w:r w:rsidR="00CB7890" w:rsidRPr="00CB7890">
        <w:rPr>
          <w:b w:val="0"/>
          <w:bCs/>
          <w:sz w:val="16"/>
          <w:szCs w:val="16"/>
        </w:rPr>
        <w:t>(En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514"/>
        <w:gridCol w:w="3856"/>
      </w:tblGrid>
      <w:tr w:rsidR="0023114F" w:rsidRPr="00BB7FC3" w14:paraId="1DAB1616" w14:textId="77777777" w:rsidTr="00BB7FC3">
        <w:trPr>
          <w:trHeight w:val="240"/>
          <w:tblHeader/>
        </w:trPr>
        <w:tc>
          <w:tcPr>
            <w:tcW w:w="4301" w:type="dxa"/>
            <w:tcBorders>
              <w:top w:val="single" w:sz="4" w:space="0" w:color="auto"/>
              <w:bottom w:val="single" w:sz="12" w:space="0" w:color="auto"/>
            </w:tcBorders>
            <w:shd w:val="clear" w:color="auto" w:fill="auto"/>
            <w:vAlign w:val="bottom"/>
          </w:tcPr>
          <w:p w14:paraId="248B3D39" w14:textId="77777777" w:rsidR="0023114F" w:rsidRPr="00BB7FC3" w:rsidRDefault="0023114F" w:rsidP="00BB7FC3">
            <w:pPr>
              <w:pStyle w:val="SingleTxtG"/>
              <w:tabs>
                <w:tab w:val="clear" w:pos="1701"/>
                <w:tab w:val="clear" w:pos="2268"/>
                <w:tab w:val="clear" w:pos="2835"/>
              </w:tabs>
              <w:spacing w:before="80" w:after="80" w:line="200" w:lineRule="exact"/>
              <w:ind w:left="0" w:right="0"/>
              <w:jc w:val="left"/>
              <w:rPr>
                <w:i/>
                <w:sz w:val="16"/>
              </w:rPr>
            </w:pPr>
            <w:r w:rsidRPr="00BB7FC3">
              <w:rPr>
                <w:i/>
                <w:iCs/>
                <w:sz w:val="16"/>
              </w:rPr>
              <w:t>Grupo de edad actual de las niñas y mujeres</w:t>
            </w:r>
          </w:p>
        </w:tc>
        <w:tc>
          <w:tcPr>
            <w:tcW w:w="4763" w:type="dxa"/>
            <w:tcBorders>
              <w:top w:val="single" w:sz="4" w:space="0" w:color="auto"/>
              <w:bottom w:val="single" w:sz="12" w:space="0" w:color="auto"/>
            </w:tcBorders>
            <w:shd w:val="clear" w:color="auto" w:fill="auto"/>
            <w:vAlign w:val="bottom"/>
          </w:tcPr>
          <w:p w14:paraId="0CB883F5" w14:textId="77777777" w:rsidR="0023114F" w:rsidRPr="00BB7FC3" w:rsidRDefault="0023114F" w:rsidP="00BB7FC3">
            <w:pPr>
              <w:pStyle w:val="SingleTxtG"/>
              <w:tabs>
                <w:tab w:val="clear" w:pos="1701"/>
                <w:tab w:val="clear" w:pos="2268"/>
                <w:tab w:val="clear" w:pos="2835"/>
              </w:tabs>
              <w:spacing w:before="80" w:after="80" w:line="200" w:lineRule="exact"/>
              <w:ind w:left="113" w:right="28"/>
              <w:jc w:val="right"/>
              <w:rPr>
                <w:i/>
                <w:sz w:val="16"/>
              </w:rPr>
            </w:pPr>
            <w:r w:rsidRPr="00BB7FC3">
              <w:rPr>
                <w:i/>
                <w:sz w:val="16"/>
              </w:rPr>
              <w:t xml:space="preserve"> </w:t>
            </w:r>
            <w:r w:rsidRPr="00BB7FC3">
              <w:rPr>
                <w:i/>
                <w:iCs/>
                <w:sz w:val="16"/>
              </w:rPr>
              <w:t>Porcentaje de niñas y mujeres sometidas a ablación</w:t>
            </w:r>
          </w:p>
        </w:tc>
      </w:tr>
      <w:tr w:rsidR="0023114F" w:rsidRPr="00BB7FC3" w14:paraId="58994561" w14:textId="77777777" w:rsidTr="00BB7FC3">
        <w:trPr>
          <w:trHeight w:val="240"/>
        </w:trPr>
        <w:tc>
          <w:tcPr>
            <w:tcW w:w="9064" w:type="dxa"/>
            <w:gridSpan w:val="2"/>
            <w:tcBorders>
              <w:top w:val="single" w:sz="12" w:space="0" w:color="auto"/>
            </w:tcBorders>
            <w:shd w:val="clear" w:color="auto" w:fill="auto"/>
          </w:tcPr>
          <w:p w14:paraId="477B19CA"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b/>
                <w:sz w:val="18"/>
              </w:rPr>
            </w:pPr>
            <w:r w:rsidRPr="00BB7FC3">
              <w:rPr>
                <w:b/>
                <w:sz w:val="18"/>
              </w:rPr>
              <w:t>Niñas</w:t>
            </w:r>
          </w:p>
        </w:tc>
      </w:tr>
      <w:tr w:rsidR="0023114F" w:rsidRPr="00BB7FC3" w14:paraId="6C368725" w14:textId="77777777" w:rsidTr="00BB7FC3">
        <w:trPr>
          <w:trHeight w:val="240"/>
        </w:trPr>
        <w:tc>
          <w:tcPr>
            <w:tcW w:w="4301" w:type="dxa"/>
            <w:shd w:val="clear" w:color="auto" w:fill="auto"/>
          </w:tcPr>
          <w:p w14:paraId="0B0782C4"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0 a 4 años</w:t>
            </w:r>
          </w:p>
        </w:tc>
        <w:tc>
          <w:tcPr>
            <w:tcW w:w="4763" w:type="dxa"/>
            <w:shd w:val="clear" w:color="auto" w:fill="auto"/>
            <w:vAlign w:val="bottom"/>
          </w:tcPr>
          <w:p w14:paraId="3A305B97"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1,7</w:t>
            </w:r>
          </w:p>
        </w:tc>
      </w:tr>
      <w:tr w:rsidR="0023114F" w:rsidRPr="00BB7FC3" w14:paraId="7464552F" w14:textId="77777777" w:rsidTr="00BB7FC3">
        <w:trPr>
          <w:trHeight w:val="240"/>
        </w:trPr>
        <w:tc>
          <w:tcPr>
            <w:tcW w:w="4301" w:type="dxa"/>
            <w:shd w:val="clear" w:color="auto" w:fill="auto"/>
          </w:tcPr>
          <w:p w14:paraId="02EB87BD"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5 a 9 años</w:t>
            </w:r>
          </w:p>
        </w:tc>
        <w:tc>
          <w:tcPr>
            <w:tcW w:w="4763" w:type="dxa"/>
            <w:shd w:val="clear" w:color="auto" w:fill="auto"/>
            <w:vAlign w:val="bottom"/>
          </w:tcPr>
          <w:p w14:paraId="20C3035A"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8,7</w:t>
            </w:r>
          </w:p>
        </w:tc>
      </w:tr>
      <w:tr w:rsidR="0023114F" w:rsidRPr="00BB7FC3" w14:paraId="543091CF" w14:textId="77777777" w:rsidTr="00BB7FC3">
        <w:trPr>
          <w:trHeight w:val="240"/>
        </w:trPr>
        <w:tc>
          <w:tcPr>
            <w:tcW w:w="4301" w:type="dxa"/>
            <w:tcBorders>
              <w:bottom w:val="single" w:sz="4" w:space="0" w:color="auto"/>
            </w:tcBorders>
            <w:shd w:val="clear" w:color="auto" w:fill="auto"/>
          </w:tcPr>
          <w:p w14:paraId="4824D37A"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10 a 14 años</w:t>
            </w:r>
          </w:p>
        </w:tc>
        <w:tc>
          <w:tcPr>
            <w:tcW w:w="4763" w:type="dxa"/>
            <w:tcBorders>
              <w:bottom w:val="single" w:sz="4" w:space="0" w:color="auto"/>
            </w:tcBorders>
            <w:shd w:val="clear" w:color="auto" w:fill="auto"/>
            <w:vAlign w:val="bottom"/>
          </w:tcPr>
          <w:p w14:paraId="47D1BC46"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23,2</w:t>
            </w:r>
          </w:p>
        </w:tc>
      </w:tr>
      <w:tr w:rsidR="0023114F" w:rsidRPr="00BB7FC3" w14:paraId="481854B4" w14:textId="77777777" w:rsidTr="00BB7FC3">
        <w:trPr>
          <w:trHeight w:val="240"/>
        </w:trPr>
        <w:tc>
          <w:tcPr>
            <w:tcW w:w="4301" w:type="dxa"/>
            <w:tcBorders>
              <w:top w:val="single" w:sz="4" w:space="0" w:color="auto"/>
              <w:bottom w:val="single" w:sz="4" w:space="0" w:color="auto"/>
            </w:tcBorders>
            <w:shd w:val="clear" w:color="auto" w:fill="auto"/>
          </w:tcPr>
          <w:p w14:paraId="66569DDF" w14:textId="77777777" w:rsidR="0023114F" w:rsidRPr="00BB7FC3" w:rsidRDefault="0023114F" w:rsidP="00BB7FC3">
            <w:pPr>
              <w:pStyle w:val="SingleTxtG"/>
              <w:tabs>
                <w:tab w:val="clear" w:pos="1701"/>
                <w:tab w:val="clear" w:pos="2268"/>
                <w:tab w:val="clear" w:pos="2835"/>
              </w:tabs>
              <w:spacing w:before="80" w:after="80" w:line="220" w:lineRule="exact"/>
              <w:ind w:left="283" w:right="0"/>
              <w:jc w:val="left"/>
              <w:rPr>
                <w:b/>
                <w:sz w:val="18"/>
              </w:rPr>
            </w:pPr>
            <w:r w:rsidRPr="00BB7FC3">
              <w:rPr>
                <w:b/>
                <w:sz w:val="18"/>
              </w:rPr>
              <w:t>Todas las niñas de 0 a 14 años</w:t>
            </w:r>
          </w:p>
        </w:tc>
        <w:tc>
          <w:tcPr>
            <w:tcW w:w="4763" w:type="dxa"/>
            <w:tcBorders>
              <w:top w:val="single" w:sz="4" w:space="0" w:color="auto"/>
              <w:bottom w:val="single" w:sz="4" w:space="0" w:color="auto"/>
            </w:tcBorders>
            <w:shd w:val="clear" w:color="auto" w:fill="auto"/>
            <w:vAlign w:val="bottom"/>
          </w:tcPr>
          <w:p w14:paraId="23F34E87" w14:textId="77777777" w:rsidR="0023114F" w:rsidRPr="00BB7FC3" w:rsidRDefault="0023114F" w:rsidP="00BB7FC3">
            <w:pPr>
              <w:pStyle w:val="SingleTxtG"/>
              <w:tabs>
                <w:tab w:val="clear" w:pos="1701"/>
                <w:tab w:val="clear" w:pos="2268"/>
                <w:tab w:val="clear" w:pos="2835"/>
              </w:tabs>
              <w:spacing w:before="80" w:after="80" w:line="220" w:lineRule="exact"/>
              <w:ind w:left="0" w:right="28"/>
              <w:jc w:val="right"/>
              <w:rPr>
                <w:b/>
                <w:sz w:val="18"/>
              </w:rPr>
            </w:pPr>
            <w:r w:rsidRPr="00BB7FC3">
              <w:rPr>
                <w:b/>
                <w:sz w:val="18"/>
              </w:rPr>
              <w:t>9,9</w:t>
            </w:r>
          </w:p>
        </w:tc>
      </w:tr>
      <w:tr w:rsidR="0023114F" w:rsidRPr="00BB7FC3" w14:paraId="1F1CE2AF" w14:textId="77777777" w:rsidTr="00BB7FC3">
        <w:trPr>
          <w:trHeight w:val="240"/>
        </w:trPr>
        <w:tc>
          <w:tcPr>
            <w:tcW w:w="9064" w:type="dxa"/>
            <w:gridSpan w:val="2"/>
            <w:tcBorders>
              <w:top w:val="single" w:sz="4" w:space="0" w:color="auto"/>
            </w:tcBorders>
            <w:shd w:val="clear" w:color="auto" w:fill="auto"/>
          </w:tcPr>
          <w:p w14:paraId="6876580D"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b/>
                <w:sz w:val="18"/>
              </w:rPr>
            </w:pPr>
            <w:r w:rsidRPr="00BB7FC3">
              <w:rPr>
                <w:b/>
                <w:sz w:val="18"/>
              </w:rPr>
              <w:t>Mujeres</w:t>
            </w:r>
          </w:p>
        </w:tc>
      </w:tr>
      <w:tr w:rsidR="0023114F" w:rsidRPr="00BB7FC3" w14:paraId="5BD383EC" w14:textId="77777777" w:rsidTr="00BB7FC3">
        <w:trPr>
          <w:trHeight w:val="240"/>
        </w:trPr>
        <w:tc>
          <w:tcPr>
            <w:tcW w:w="4301" w:type="dxa"/>
            <w:shd w:val="clear" w:color="auto" w:fill="auto"/>
          </w:tcPr>
          <w:p w14:paraId="323125FF"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15 a 19 años</w:t>
            </w:r>
          </w:p>
        </w:tc>
        <w:tc>
          <w:tcPr>
            <w:tcW w:w="4763" w:type="dxa"/>
            <w:shd w:val="clear" w:color="auto" w:fill="auto"/>
            <w:vAlign w:val="bottom"/>
          </w:tcPr>
          <w:p w14:paraId="228B79FC"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31,8</w:t>
            </w:r>
          </w:p>
        </w:tc>
      </w:tr>
      <w:tr w:rsidR="0023114F" w:rsidRPr="00BB7FC3" w14:paraId="3ABCF867" w14:textId="77777777" w:rsidTr="00BB7FC3">
        <w:trPr>
          <w:trHeight w:val="240"/>
        </w:trPr>
        <w:tc>
          <w:tcPr>
            <w:tcW w:w="4301" w:type="dxa"/>
            <w:shd w:val="clear" w:color="auto" w:fill="auto"/>
          </w:tcPr>
          <w:p w14:paraId="5C78EA98"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20 a 24 años</w:t>
            </w:r>
          </w:p>
        </w:tc>
        <w:tc>
          <w:tcPr>
            <w:tcW w:w="4763" w:type="dxa"/>
            <w:shd w:val="clear" w:color="auto" w:fill="auto"/>
            <w:vAlign w:val="bottom"/>
          </w:tcPr>
          <w:p w14:paraId="25CCBEB5"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38,1</w:t>
            </w:r>
          </w:p>
        </w:tc>
      </w:tr>
      <w:tr w:rsidR="0023114F" w:rsidRPr="00BB7FC3" w14:paraId="3136E62E" w14:textId="77777777" w:rsidTr="00BB7FC3">
        <w:trPr>
          <w:trHeight w:val="240"/>
        </w:trPr>
        <w:tc>
          <w:tcPr>
            <w:tcW w:w="4301" w:type="dxa"/>
            <w:shd w:val="clear" w:color="auto" w:fill="auto"/>
          </w:tcPr>
          <w:p w14:paraId="7E92484D"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25 a 29 años</w:t>
            </w:r>
          </w:p>
        </w:tc>
        <w:tc>
          <w:tcPr>
            <w:tcW w:w="4763" w:type="dxa"/>
            <w:shd w:val="clear" w:color="auto" w:fill="auto"/>
            <w:vAlign w:val="bottom"/>
          </w:tcPr>
          <w:p w14:paraId="4CECBDB7"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41,5</w:t>
            </w:r>
          </w:p>
        </w:tc>
      </w:tr>
      <w:tr w:rsidR="0023114F" w:rsidRPr="00BB7FC3" w14:paraId="3D6FBF77" w14:textId="77777777" w:rsidTr="00BB7FC3">
        <w:trPr>
          <w:trHeight w:val="240"/>
        </w:trPr>
        <w:tc>
          <w:tcPr>
            <w:tcW w:w="4301" w:type="dxa"/>
            <w:shd w:val="clear" w:color="auto" w:fill="auto"/>
          </w:tcPr>
          <w:p w14:paraId="22293E3E"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30 a 34 años</w:t>
            </w:r>
          </w:p>
        </w:tc>
        <w:tc>
          <w:tcPr>
            <w:tcW w:w="4763" w:type="dxa"/>
            <w:shd w:val="clear" w:color="auto" w:fill="auto"/>
            <w:vAlign w:val="bottom"/>
          </w:tcPr>
          <w:p w14:paraId="23458799"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40,7</w:t>
            </w:r>
          </w:p>
        </w:tc>
      </w:tr>
      <w:tr w:rsidR="0023114F" w:rsidRPr="00BB7FC3" w14:paraId="2259746A" w14:textId="77777777" w:rsidTr="00BB7FC3">
        <w:trPr>
          <w:trHeight w:val="240"/>
        </w:trPr>
        <w:tc>
          <w:tcPr>
            <w:tcW w:w="4301" w:type="dxa"/>
            <w:shd w:val="clear" w:color="auto" w:fill="auto"/>
          </w:tcPr>
          <w:p w14:paraId="03110BA1"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35 a 39 años</w:t>
            </w:r>
          </w:p>
        </w:tc>
        <w:tc>
          <w:tcPr>
            <w:tcW w:w="4763" w:type="dxa"/>
            <w:shd w:val="clear" w:color="auto" w:fill="auto"/>
            <w:vAlign w:val="bottom"/>
          </w:tcPr>
          <w:p w14:paraId="3FF7D955"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40,4</w:t>
            </w:r>
          </w:p>
        </w:tc>
      </w:tr>
      <w:tr w:rsidR="0023114F" w:rsidRPr="00BB7FC3" w14:paraId="03C16A27" w14:textId="77777777" w:rsidTr="00BB7FC3">
        <w:trPr>
          <w:trHeight w:val="240"/>
        </w:trPr>
        <w:tc>
          <w:tcPr>
            <w:tcW w:w="4301" w:type="dxa"/>
            <w:shd w:val="clear" w:color="auto" w:fill="auto"/>
          </w:tcPr>
          <w:p w14:paraId="5CD3CB84"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40 a 44 años</w:t>
            </w:r>
          </w:p>
        </w:tc>
        <w:tc>
          <w:tcPr>
            <w:tcW w:w="4763" w:type="dxa"/>
            <w:shd w:val="clear" w:color="auto" w:fill="auto"/>
            <w:vAlign w:val="bottom"/>
          </w:tcPr>
          <w:p w14:paraId="44336BF5"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42,2</w:t>
            </w:r>
          </w:p>
        </w:tc>
      </w:tr>
      <w:tr w:rsidR="0023114F" w:rsidRPr="00BB7FC3" w14:paraId="5CB55B68" w14:textId="77777777" w:rsidTr="00BB7FC3">
        <w:trPr>
          <w:trHeight w:val="240"/>
        </w:trPr>
        <w:tc>
          <w:tcPr>
            <w:tcW w:w="4301" w:type="dxa"/>
            <w:tcBorders>
              <w:bottom w:val="single" w:sz="4" w:space="0" w:color="auto"/>
            </w:tcBorders>
            <w:shd w:val="clear" w:color="auto" w:fill="auto"/>
          </w:tcPr>
          <w:p w14:paraId="2E120CF9"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De 45 a 49 años</w:t>
            </w:r>
          </w:p>
        </w:tc>
        <w:tc>
          <w:tcPr>
            <w:tcW w:w="4763" w:type="dxa"/>
            <w:tcBorders>
              <w:bottom w:val="single" w:sz="4" w:space="0" w:color="auto"/>
            </w:tcBorders>
            <w:shd w:val="clear" w:color="auto" w:fill="auto"/>
            <w:vAlign w:val="bottom"/>
          </w:tcPr>
          <w:p w14:paraId="058865C8"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39,4</w:t>
            </w:r>
          </w:p>
        </w:tc>
      </w:tr>
      <w:tr w:rsidR="0023114F" w:rsidRPr="00BB7FC3" w14:paraId="65A56899" w14:textId="77777777" w:rsidTr="00BB7FC3">
        <w:trPr>
          <w:trHeight w:val="240"/>
        </w:trPr>
        <w:tc>
          <w:tcPr>
            <w:tcW w:w="4301" w:type="dxa"/>
            <w:tcBorders>
              <w:top w:val="single" w:sz="4" w:space="0" w:color="auto"/>
              <w:bottom w:val="single" w:sz="12" w:space="0" w:color="auto"/>
            </w:tcBorders>
            <w:shd w:val="clear" w:color="auto" w:fill="auto"/>
          </w:tcPr>
          <w:p w14:paraId="34809600" w14:textId="77777777" w:rsidR="0023114F" w:rsidRPr="00BB7FC3" w:rsidRDefault="0023114F" w:rsidP="00BB7FC3">
            <w:pPr>
              <w:pStyle w:val="SingleTxtG"/>
              <w:tabs>
                <w:tab w:val="clear" w:pos="1701"/>
                <w:tab w:val="clear" w:pos="2268"/>
                <w:tab w:val="clear" w:pos="2835"/>
              </w:tabs>
              <w:spacing w:before="80" w:after="80" w:line="220" w:lineRule="exact"/>
              <w:ind w:left="283" w:right="0"/>
              <w:jc w:val="left"/>
              <w:rPr>
                <w:b/>
                <w:sz w:val="18"/>
              </w:rPr>
            </w:pPr>
            <w:r w:rsidRPr="00BB7FC3">
              <w:rPr>
                <w:b/>
                <w:sz w:val="18"/>
              </w:rPr>
              <w:t>Todas las mujeres de 15 a 49 años</w:t>
            </w:r>
          </w:p>
        </w:tc>
        <w:tc>
          <w:tcPr>
            <w:tcW w:w="4763" w:type="dxa"/>
            <w:tcBorders>
              <w:top w:val="single" w:sz="4" w:space="0" w:color="auto"/>
              <w:bottom w:val="single" w:sz="12" w:space="0" w:color="auto"/>
            </w:tcBorders>
            <w:shd w:val="clear" w:color="auto" w:fill="auto"/>
            <w:vAlign w:val="bottom"/>
          </w:tcPr>
          <w:p w14:paraId="44074315" w14:textId="77777777" w:rsidR="0023114F" w:rsidRPr="00BB7FC3" w:rsidRDefault="0023114F" w:rsidP="00BB7FC3">
            <w:pPr>
              <w:pStyle w:val="SingleTxtG"/>
              <w:tabs>
                <w:tab w:val="clear" w:pos="1701"/>
                <w:tab w:val="clear" w:pos="2268"/>
                <w:tab w:val="clear" w:pos="2835"/>
              </w:tabs>
              <w:spacing w:before="80" w:after="80" w:line="220" w:lineRule="exact"/>
              <w:ind w:left="0" w:right="28"/>
              <w:jc w:val="right"/>
              <w:rPr>
                <w:b/>
                <w:sz w:val="18"/>
              </w:rPr>
            </w:pPr>
            <w:r w:rsidRPr="00BB7FC3">
              <w:rPr>
                <w:b/>
                <w:sz w:val="18"/>
              </w:rPr>
              <w:t>38,4</w:t>
            </w:r>
          </w:p>
        </w:tc>
      </w:tr>
    </w:tbl>
    <w:p w14:paraId="15AAABF9" w14:textId="77777777" w:rsidR="0023114F" w:rsidRPr="00BB7FC3" w:rsidRDefault="0023114F" w:rsidP="00CB7890">
      <w:pPr>
        <w:pStyle w:val="SingleTxtG"/>
        <w:spacing w:before="120" w:after="240"/>
        <w:ind w:firstLine="170"/>
        <w:jc w:val="left"/>
        <w:rPr>
          <w:sz w:val="18"/>
          <w:szCs w:val="18"/>
        </w:rPr>
      </w:pPr>
      <w:r w:rsidRPr="00BB7FC3">
        <w:rPr>
          <w:i/>
          <w:iCs/>
          <w:sz w:val="18"/>
          <w:szCs w:val="18"/>
        </w:rPr>
        <w:t>Fuente</w:t>
      </w:r>
      <w:r w:rsidRPr="006D2220">
        <w:rPr>
          <w:i/>
          <w:iCs/>
          <w:sz w:val="18"/>
          <w:szCs w:val="18"/>
        </w:rPr>
        <w:t>:</w:t>
      </w:r>
      <w:r w:rsidRPr="00BB7FC3">
        <w:rPr>
          <w:sz w:val="18"/>
          <w:szCs w:val="18"/>
        </w:rPr>
        <w:t xml:space="preserve"> </w:t>
      </w:r>
      <w:proofErr w:type="spellStart"/>
      <w:r w:rsidRPr="00BB7FC3">
        <w:rPr>
          <w:sz w:val="18"/>
          <w:szCs w:val="18"/>
        </w:rPr>
        <w:t>EDST-MICS</w:t>
      </w:r>
      <w:proofErr w:type="spellEnd"/>
      <w:r w:rsidRPr="00BB7FC3">
        <w:rPr>
          <w:sz w:val="18"/>
          <w:szCs w:val="18"/>
        </w:rPr>
        <w:t xml:space="preserve"> 2014-2015, pág. 339.</w:t>
      </w:r>
    </w:p>
    <w:p w14:paraId="4F9422A2" w14:textId="77777777" w:rsidR="0023114F" w:rsidRPr="0023114F" w:rsidRDefault="0023114F" w:rsidP="006864B8">
      <w:pPr>
        <w:pStyle w:val="H23G"/>
        <w:jc w:val="both"/>
      </w:pPr>
      <w:r w:rsidRPr="0023114F">
        <w:lastRenderedPageBreak/>
        <w:tab/>
      </w:r>
      <w:r w:rsidRPr="0023114F">
        <w:rPr>
          <w:bCs/>
        </w:rPr>
        <w:t>14)</w:t>
      </w:r>
      <w:r w:rsidRPr="0023114F">
        <w:tab/>
        <w:t xml:space="preserve">Preocupa profundamente al Comité la prevalencia del trabajo infantil, especialmente la explotación económica y el maltrato frecuente de los niños empleados para guardar los rebaños de ganaderos nómadas (niños pastores), los </w:t>
      </w:r>
      <w:proofErr w:type="spellStart"/>
      <w:r w:rsidRPr="0023114F">
        <w:rPr>
          <w:i/>
        </w:rPr>
        <w:t>mohayirin</w:t>
      </w:r>
      <w:proofErr w:type="spellEnd"/>
      <w:r w:rsidRPr="0023114F">
        <w:t xml:space="preserve"> (estudiantes coránicos lejos de su hogar) o los trabajadores domésticos.</w:t>
      </w:r>
    </w:p>
    <w:p w14:paraId="01017D04" w14:textId="1A43E4B0" w:rsidR="0023114F" w:rsidRPr="0023114F" w:rsidRDefault="00BB7FC3" w:rsidP="006864B8">
      <w:pPr>
        <w:pStyle w:val="H23G"/>
        <w:jc w:val="both"/>
        <w:rPr>
          <w:bCs/>
        </w:rPr>
      </w:pPr>
      <w:r>
        <w:tab/>
      </w:r>
      <w:r w:rsidR="0023114F" w:rsidRPr="0023114F">
        <w:tab/>
      </w:r>
      <w:r w:rsidR="0023114F" w:rsidRPr="0023114F">
        <w:rPr>
          <w:bCs/>
        </w:rPr>
        <w:t xml:space="preserve">El Comité insta al Estado parte a que, en su próximo informe periódico, indique las medidas adoptadas para luchar contra el trabajo infantil y poner fin a la práctica de emplear a niños pastores, </w:t>
      </w:r>
      <w:proofErr w:type="spellStart"/>
      <w:r w:rsidR="0023114F" w:rsidRPr="0023114F">
        <w:rPr>
          <w:bCs/>
          <w:i/>
        </w:rPr>
        <w:t>mohayirin</w:t>
      </w:r>
      <w:proofErr w:type="spellEnd"/>
      <w:r w:rsidR="0023114F" w:rsidRPr="0023114F">
        <w:rPr>
          <w:bCs/>
        </w:rPr>
        <w:t xml:space="preserve"> o trabajadores domésticos, así como los resultados obtenidos, y que facilite información sobre la asistencia que se presta a las víctimas de esa práctica y a sus familias.</w:t>
      </w:r>
    </w:p>
    <w:p w14:paraId="3125C5F7" w14:textId="49CB27CE" w:rsidR="0023114F" w:rsidRPr="0023114F" w:rsidRDefault="0023114F" w:rsidP="0023114F">
      <w:pPr>
        <w:pStyle w:val="SingleTxtG"/>
      </w:pPr>
      <w:r w:rsidRPr="0023114F">
        <w:t>69.</w:t>
      </w:r>
      <w:r w:rsidRPr="0023114F">
        <w:tab/>
        <w:t xml:space="preserve">Para luchar contra el fenómeno de los niños pastores, </w:t>
      </w:r>
      <w:proofErr w:type="spellStart"/>
      <w:r w:rsidRPr="0023114F">
        <w:rPr>
          <w:i/>
        </w:rPr>
        <w:t>mohayirin</w:t>
      </w:r>
      <w:proofErr w:type="spellEnd"/>
      <w:r w:rsidRPr="0023114F">
        <w:t xml:space="preserve"> o trabajadores domésticos, el Gobierno ha tomado una serie de medidas, en particular la incorporación de esta preocupación en el nuevo Código Penal, el Código de Protección de la Infancia (que actualmente se encuentra en proceso de aprobación) y la Ley núm. 012/PR/2018, de 30 de marzo de 2018, sobre la Lucha contra la Trata de Personas en la República del Chad (explotación económica, trabajo, maltrato y violencia sexual). Asimismo, cabe señalar que el</w:t>
      </w:r>
      <w:r w:rsidR="006864B8">
        <w:t> </w:t>
      </w:r>
      <w:r w:rsidRPr="0023114F">
        <w:t>Gobierno ha puesto en marcha un amplio programa de fomento de la capacidad de los actores que participan en la lucha contra este fenómeno, la gestión y el intercambio de información. También se ha establecido una formación para maestros coránicos a fin de reforzar sus capacidades en la esfera de la protección del menor.</w:t>
      </w:r>
    </w:p>
    <w:p w14:paraId="11286176" w14:textId="7B2406D9" w:rsidR="0023114F" w:rsidRPr="0023114F" w:rsidRDefault="0023114F" w:rsidP="0023114F">
      <w:pPr>
        <w:pStyle w:val="SingleTxtG"/>
      </w:pPr>
      <w:r w:rsidRPr="0023114F">
        <w:t>70.</w:t>
      </w:r>
      <w:r w:rsidRPr="0023114F">
        <w:tab/>
        <w:t>Según la ley sobre la trata de personas, el trabajo infantil es una forma de explotación laboral que contraviene la Ley núm. 038/PR/1996, de 11 de diciembre de 1996, relativa al</w:t>
      </w:r>
      <w:r w:rsidR="006864B8">
        <w:t> </w:t>
      </w:r>
      <w:r w:rsidRPr="0023114F">
        <w:t>Código del Trabajo, así como las leyes y reglamentos aplicables al trabajo infantil.</w:t>
      </w:r>
    </w:p>
    <w:p w14:paraId="552FAAD8" w14:textId="77777777" w:rsidR="0023114F" w:rsidRPr="0023114F" w:rsidRDefault="0023114F" w:rsidP="0023114F">
      <w:pPr>
        <w:pStyle w:val="SingleTxtG"/>
      </w:pPr>
      <w:r w:rsidRPr="0023114F">
        <w:t>71.</w:t>
      </w:r>
      <w:r w:rsidRPr="0023114F">
        <w:tab/>
        <w:t>Además, entre 2008 y 2010 se preparó y puso en marcha el Plan Nacional de Lucha contra las Peores Formas de Trabajo Infantil, la Trata y la Explotación de Niños. Actualmente se está evaluando y cartografiando el sistema de protección de la infancia con miras a elaborar una política nacional de lucha contra estas prácticas.</w:t>
      </w:r>
    </w:p>
    <w:p w14:paraId="20BA00CB" w14:textId="77777777" w:rsidR="0023114F" w:rsidRPr="0023114F" w:rsidRDefault="0023114F" w:rsidP="00FC2350">
      <w:pPr>
        <w:pStyle w:val="H23G"/>
        <w:jc w:val="both"/>
      </w:pPr>
      <w:r w:rsidRPr="0023114F">
        <w:tab/>
      </w:r>
      <w:r w:rsidRPr="0023114F">
        <w:rPr>
          <w:bCs/>
        </w:rPr>
        <w:t>15)</w:t>
      </w:r>
      <w:r w:rsidRPr="0023114F">
        <w:tab/>
        <w:t>El Comité observa con preocupación la presencia de niños soldados, incluidas niñas, en los campamentos militares y en los grupos armados, así como el medio de reclutamiento utilizado, que consiste en incitar a las familias de los niños a enviarlos a esos campamentos y grupos a cambio de una retribución</w:t>
      </w:r>
      <w:r w:rsidRPr="0023114F">
        <w:rPr>
          <w:bCs/>
        </w:rPr>
        <w:t>.</w:t>
      </w:r>
    </w:p>
    <w:p w14:paraId="1ABD1F26" w14:textId="68C1EAA0" w:rsidR="0023114F" w:rsidRPr="0023114F" w:rsidRDefault="00BB7FC3" w:rsidP="00FC2350">
      <w:pPr>
        <w:pStyle w:val="H23G"/>
        <w:jc w:val="both"/>
      </w:pPr>
      <w:r>
        <w:tab/>
      </w:r>
      <w:r w:rsidR="0023114F" w:rsidRPr="0023114F">
        <w:tab/>
      </w:r>
      <w:bookmarkStart w:id="0" w:name="_Hlk69836007"/>
      <w:r w:rsidR="0023114F" w:rsidRPr="0023114F">
        <w:rPr>
          <w:bCs/>
        </w:rPr>
        <w:t>El Estado parte debe poner fin a todo tipo de reclutamiento de niños soldados, incluidas las niñas, en los grupos armados. A tal efecto, debería establecer un sistema de vigilancia, con visitas periódicas de control a los campamentos militares y los centros de entrenamiento militar, con el fin de evitar todo nuevo reclutamiento de menores. El</w:t>
      </w:r>
      <w:r w:rsidR="0096189A">
        <w:rPr>
          <w:bCs/>
        </w:rPr>
        <w:t> </w:t>
      </w:r>
      <w:r w:rsidR="0023114F" w:rsidRPr="0023114F">
        <w:rPr>
          <w:bCs/>
        </w:rPr>
        <w:t>Estado parte debería reforzar las medidas de acompañamiento y reinserción de los niños desmovilizados del ejército</w:t>
      </w:r>
      <w:bookmarkEnd w:id="0"/>
      <w:r w:rsidR="0023114F" w:rsidRPr="0023114F">
        <w:rPr>
          <w:bCs/>
        </w:rPr>
        <w:t>.</w:t>
      </w:r>
    </w:p>
    <w:p w14:paraId="6460BF82" w14:textId="77777777" w:rsidR="0023114F" w:rsidRPr="0023114F" w:rsidRDefault="0023114F" w:rsidP="0023114F">
      <w:pPr>
        <w:pStyle w:val="SingleTxtG"/>
      </w:pPr>
      <w:r w:rsidRPr="0023114F">
        <w:t>72.</w:t>
      </w:r>
      <w:r w:rsidRPr="0023114F">
        <w:tab/>
        <w:t>Desde junio de 2011, el Gobierno de la República del Chad mantiene firmemente su compromiso de erradicar la presencia de niños en sus unidades armadas. En este contexto, se estableció una hoja de ruta que condujo a la entrega de unos 1.000 niños soldados al Fondo de las Naciones Unidas para la Infancia</w:t>
      </w:r>
      <w:r w:rsidRPr="0023114F">
        <w:rPr>
          <w:b/>
          <w:bCs/>
        </w:rPr>
        <w:t> </w:t>
      </w:r>
      <w:r w:rsidRPr="0023114F">
        <w:t>(UNICEF) y varias ONG para garantizar su reinserción familiar y social.</w:t>
      </w:r>
    </w:p>
    <w:p w14:paraId="6E9FBBBC" w14:textId="77777777" w:rsidR="0023114F" w:rsidRPr="0023114F" w:rsidRDefault="0023114F" w:rsidP="0023114F">
      <w:pPr>
        <w:pStyle w:val="SingleTxtG"/>
      </w:pPr>
      <w:r w:rsidRPr="0023114F">
        <w:t>73.</w:t>
      </w:r>
      <w:r w:rsidRPr="0023114F">
        <w:tab/>
        <w:t>Cuando este proceso concluyó, se declaró la ausencia de niños soldados en el Chad a finales de 2013 al cabo de una operación conjunta llevada a cabo por el Chad y el sistema de las Naciones Unidas en las ocho zonas de defensa que había en el país.</w:t>
      </w:r>
    </w:p>
    <w:p w14:paraId="00F20F84" w14:textId="77777777" w:rsidR="0023114F" w:rsidRPr="0023114F" w:rsidRDefault="0023114F" w:rsidP="0023114F">
      <w:pPr>
        <w:pStyle w:val="SingleTxtG"/>
      </w:pPr>
      <w:r w:rsidRPr="0023114F">
        <w:t>74.</w:t>
      </w:r>
      <w:r w:rsidRPr="0023114F">
        <w:tab/>
        <w:t>En 2014, el Chad fue oficialmente retirado de la lista de la vergüenza establecida cada año por el Secretario General de las Naciones Unidas, en que se enumeran los Estados en cuyas fuerzas armadas se incluyen niños.</w:t>
      </w:r>
    </w:p>
    <w:p w14:paraId="6149E3F0" w14:textId="7952A89B" w:rsidR="0023114F" w:rsidRPr="0023114F" w:rsidRDefault="0023114F" w:rsidP="0023114F">
      <w:pPr>
        <w:pStyle w:val="SingleTxtG"/>
      </w:pPr>
      <w:r w:rsidRPr="0023114F">
        <w:t>75.</w:t>
      </w:r>
      <w:r w:rsidRPr="0023114F">
        <w:tab/>
        <w:t>El Jefe de Estado emitió la Directiva Presidencial núm. 08/PR/</w:t>
      </w:r>
      <w:proofErr w:type="spellStart"/>
      <w:r w:rsidRPr="0023114F">
        <w:t>EMP</w:t>
      </w:r>
      <w:proofErr w:type="spellEnd"/>
      <w:r w:rsidRPr="0023114F">
        <w:t>/2013, sobre los Requisitos de Edad para el Reclutamiento en el Ejército Nacional, a fin de establecer la edad legal de reclutamiento en las fuerzas armadas en los 18 años. El Chad dio un paso más, al</w:t>
      </w:r>
      <w:r w:rsidR="0096189A">
        <w:t> </w:t>
      </w:r>
      <w:r w:rsidRPr="0023114F">
        <w:t>promulgar un decreto legislativo para no solo prohibir el reclutamiento de menores, sino</w:t>
      </w:r>
      <w:r w:rsidR="0096189A">
        <w:t> </w:t>
      </w:r>
      <w:r w:rsidRPr="0023114F">
        <w:t xml:space="preserve">también y, sobre todo, castigar esta práctica. Se trata del Decreto legislativo </w:t>
      </w:r>
      <w:r w:rsidRPr="0023114F">
        <w:lastRenderedPageBreak/>
        <w:t>núm.</w:t>
      </w:r>
      <w:r w:rsidR="0096189A">
        <w:t> </w:t>
      </w:r>
      <w:r w:rsidRPr="0023114F">
        <w:t>001/PR/2014, sobre la Prohibición y Represión del Reclutamiento y la Utilización de Niños en los Conflictos Armados.</w:t>
      </w:r>
    </w:p>
    <w:p w14:paraId="6ABA55BD" w14:textId="77777777" w:rsidR="0023114F" w:rsidRPr="0023114F" w:rsidRDefault="0023114F" w:rsidP="0023114F">
      <w:pPr>
        <w:pStyle w:val="SingleTxtG"/>
      </w:pPr>
      <w:r w:rsidRPr="0023114F">
        <w:t>76.</w:t>
      </w:r>
      <w:r w:rsidRPr="0023114F">
        <w:tab/>
        <w:t xml:space="preserve">Por desgracia, el grupo </w:t>
      </w:r>
      <w:proofErr w:type="spellStart"/>
      <w:r w:rsidRPr="0023114F">
        <w:t>Boko</w:t>
      </w:r>
      <w:proofErr w:type="spellEnd"/>
      <w:r w:rsidRPr="0023114F">
        <w:t xml:space="preserve"> </w:t>
      </w:r>
      <w:proofErr w:type="spellStart"/>
      <w:r w:rsidRPr="0023114F">
        <w:t>Haram</w:t>
      </w:r>
      <w:proofErr w:type="spellEnd"/>
      <w:r w:rsidRPr="0023114F">
        <w:t xml:space="preserve"> se sirve frecuentemente de los niños para cometer delitos. Tan pronto como las fuerzas oficiales recuperan a esos niños, los confían al Ministerio de Acción Social que, en colaboración con el UNICEF, se ocupa de su cuidado y de la reunificación familiar. En el marco de esa colaboración, se ha establecido en Bol, en la región del Lago, un centro de tránsito y orientación que acoge a los niños asociados al grupo </w:t>
      </w:r>
      <w:proofErr w:type="spellStart"/>
      <w:r w:rsidRPr="0023114F">
        <w:t>Boko</w:t>
      </w:r>
      <w:proofErr w:type="spellEnd"/>
      <w:r w:rsidRPr="0023114F">
        <w:t xml:space="preserve"> </w:t>
      </w:r>
      <w:proofErr w:type="spellStart"/>
      <w:r w:rsidRPr="0023114F">
        <w:t>Haram</w:t>
      </w:r>
      <w:proofErr w:type="spellEnd"/>
      <w:r w:rsidRPr="0023114F">
        <w:t>. Así, en el año 2016, el Gobierno reunificó con sus familias a 94 niños asociados a este grupo, entre ellos 13 niñas. En 2017, se reunieron con sus familias otros 9 niños, entre ellos 2 niñas.</w:t>
      </w:r>
    </w:p>
    <w:p w14:paraId="09781A04" w14:textId="21B9A88D" w:rsidR="0023114F" w:rsidRPr="0023114F" w:rsidRDefault="00BB7FC3" w:rsidP="00BB7FC3">
      <w:pPr>
        <w:pStyle w:val="H1G"/>
      </w:pPr>
      <w:r>
        <w:tab/>
      </w:r>
      <w:r w:rsidR="0023114F" w:rsidRPr="0023114F">
        <w:tab/>
        <w:t>Artículo 11</w:t>
      </w:r>
    </w:p>
    <w:p w14:paraId="5F8AC393" w14:textId="77777777" w:rsidR="0023114F" w:rsidRPr="0023114F" w:rsidRDefault="0023114F" w:rsidP="00B910EE">
      <w:pPr>
        <w:pStyle w:val="H23G"/>
        <w:keepNext w:val="0"/>
        <w:keepLines w:val="0"/>
        <w:jc w:val="both"/>
      </w:pPr>
      <w:r w:rsidRPr="0023114F">
        <w:tab/>
      </w:r>
      <w:r w:rsidRPr="0023114F">
        <w:rPr>
          <w:bCs/>
        </w:rPr>
        <w:t>16)</w:t>
      </w:r>
      <w:r w:rsidRPr="0023114F">
        <w:tab/>
        <w:t>El Comité observa con preocupación que, a pesar de la gran riqueza de recursos naturales y de lo dispuesto en el artículo 211 de la Constitución, que prevé que un porcentaje del producto de los recursos del suelo y del subsuelo se reintegre a las colectividades territoriales, los fondos asignados a los servicios sociales y las infraestructuras públicas distan de ser suficientes</w:t>
      </w:r>
      <w:r w:rsidRPr="0023114F">
        <w:rPr>
          <w:bCs/>
        </w:rPr>
        <w:t>.</w:t>
      </w:r>
    </w:p>
    <w:p w14:paraId="697DBA1D" w14:textId="6A83E3F7" w:rsidR="0023114F" w:rsidRPr="0023114F" w:rsidRDefault="00BB7FC3" w:rsidP="00B910EE">
      <w:pPr>
        <w:pStyle w:val="H23G"/>
        <w:keepNext w:val="0"/>
        <w:keepLines w:val="0"/>
        <w:jc w:val="both"/>
      </w:pPr>
      <w:r>
        <w:tab/>
      </w:r>
      <w:r w:rsidR="0023114F" w:rsidRPr="0023114F">
        <w:tab/>
      </w:r>
      <w:r w:rsidR="0023114F" w:rsidRPr="0023114F">
        <w:rPr>
          <w:bCs/>
        </w:rPr>
        <w:t>El Comité recomienda al Estado parte que tome todas las medidas necesarias, recabando principalmente fondos procedentes de los ingresos petroleros, para acelerar la renovación y la reconstrucción de las infraestructuras públicas y los servicios sociales en las zonas urbanas y rurales, y que garantice que la explotación de los recursos naturales se realice en interés del desarrollo nacional y del bienestar de la población.</w:t>
      </w:r>
    </w:p>
    <w:p w14:paraId="1759D0F7" w14:textId="77777777" w:rsidR="0023114F" w:rsidRPr="0023114F" w:rsidRDefault="0023114F" w:rsidP="0023114F">
      <w:pPr>
        <w:pStyle w:val="SingleTxtG"/>
      </w:pPr>
      <w:r w:rsidRPr="0023114F">
        <w:t>77.</w:t>
      </w:r>
      <w:r w:rsidRPr="0023114F">
        <w:tab/>
        <w:t>Gracias a los ingresos procedentes del petróleo, el Gobierno ha podido impulsar el desarrollo socioeconómico del país. Así, ha construido hospitales, centros de salud, depósitos de agua, centros de enseñanza primaria y secundaria, institutos universitarios, universidades y autobuses para garantizar el transporte interurbano de los alumnos; ha creado centros nacionales de servicios universitarios en todas las universidades públicas del país; y ha contratado a numerosos jóvenes en la administración pública. Además, se está trabajando para mejorar las vías de acceso al país. Las principales ciudades cuentan con suministro eléctrico y están conectadas entre sí por carreteras asfaltadas.</w:t>
      </w:r>
    </w:p>
    <w:p w14:paraId="6BB252D1" w14:textId="77777777" w:rsidR="0023114F" w:rsidRPr="0023114F" w:rsidRDefault="0023114F" w:rsidP="008279A1">
      <w:pPr>
        <w:pStyle w:val="H23G"/>
        <w:jc w:val="both"/>
      </w:pPr>
      <w:r w:rsidRPr="0023114F">
        <w:tab/>
      </w:r>
      <w:r w:rsidRPr="0023114F">
        <w:rPr>
          <w:bCs/>
        </w:rPr>
        <w:t>17)</w:t>
      </w:r>
      <w:r w:rsidRPr="0023114F">
        <w:tab/>
        <w:t>El Comité observa con preocupación que, a pesar de la estrategia de reducción de la pobreza, un porcentaje elevado de la población del Estado parte vive en la pobreza y la extrema pobreza, en especial, los habitantes de las zonas rurales y las zonas urbanas desfavorecidas, las personas sin tierra, las mujeres, los niños de las familias encabezadas por mujeres, las familias afectadas por el VIH/sida, las personas con discapacidad y los desplazados internos. Señala en particular que el Estado parte todavía no ha creado un mecanismo de coordinación eficaz para luchar contra la pobreza</w:t>
      </w:r>
      <w:r w:rsidRPr="0023114F">
        <w:rPr>
          <w:bCs/>
        </w:rPr>
        <w:t>.</w:t>
      </w:r>
    </w:p>
    <w:p w14:paraId="332019E2" w14:textId="60CD6427" w:rsidR="0023114F" w:rsidRPr="0023114F" w:rsidRDefault="0023114F" w:rsidP="008279A1">
      <w:pPr>
        <w:pStyle w:val="H23G"/>
        <w:jc w:val="both"/>
      </w:pPr>
      <w:r w:rsidRPr="0023114F">
        <w:tab/>
      </w:r>
      <w:r w:rsidR="00BB7FC3">
        <w:tab/>
      </w:r>
      <w:r w:rsidRPr="0023114F">
        <w:rPr>
          <w:bCs/>
        </w:rPr>
        <w:t>El Comité insta al Estado parte a que tome todas las medidas necesarias para poner en marcha una estrategia de reducción de la pobreza que tenga en cuenta los derechos económicos, sociales y culturales, de conformidad con su declaración sobre la pobreza y el Pacto Internacional de Derechos Económicos, Sociales y Culturales (E/2002/22-</w:t>
      </w:r>
      <w:proofErr w:type="spellStart"/>
      <w:r w:rsidRPr="0023114F">
        <w:rPr>
          <w:bCs/>
        </w:rPr>
        <w:t>E.12</w:t>
      </w:r>
      <w:proofErr w:type="spellEnd"/>
      <w:r w:rsidRPr="0023114F">
        <w:rPr>
          <w:bCs/>
        </w:rPr>
        <w:t>/2001/17, anexo VII). El Comité recomienda al Estado parte que adopte en particular medidas encaminadas a evaluar los efectos de su estrategia y a detectar sus puntos débiles, y le pide que en su próximo informe periódico proporcione datos comparativos, desglosados por sexo, edad y población rural y urbana, así como indicadores sobre el número de personas que viven en la extrema pobreza y los progresos realizados en la lucha contra la pobreza.</w:t>
      </w:r>
    </w:p>
    <w:p w14:paraId="718DB39D" w14:textId="77777777" w:rsidR="0023114F" w:rsidRPr="0023114F" w:rsidRDefault="0023114F" w:rsidP="0023114F">
      <w:pPr>
        <w:pStyle w:val="SingleTxtG"/>
      </w:pPr>
      <w:r w:rsidRPr="0023114F">
        <w:t>78.</w:t>
      </w:r>
      <w:r w:rsidRPr="0023114F">
        <w:tab/>
        <w:t>En el marco de la Estrategia Nacional de Reducción de la Pobreza, aprobada en junio de 2003 y revisada en 2008, el Chad se comprometió firmemente a combatir la pobreza y lograr los Objetivos de Desarrollo del Milenio (</w:t>
      </w:r>
      <w:proofErr w:type="spellStart"/>
      <w:r w:rsidRPr="0023114F">
        <w:t>ODM</w:t>
      </w:r>
      <w:proofErr w:type="spellEnd"/>
      <w:r w:rsidRPr="0023114F">
        <w:t xml:space="preserve">). Durante los períodos 2003-2015 y 2017-2021, puso en marcha planes nacionales de desarrollo para reducir la pobreza en diversas esferas, en particular la salud, la educación, las infraestructuras, el acceso al agua </w:t>
      </w:r>
      <w:r w:rsidRPr="0023114F">
        <w:lastRenderedPageBreak/>
        <w:t>potable y a una alimentación adecuada, y la modernización de la agricultura, por citar solo algunas.</w:t>
      </w:r>
    </w:p>
    <w:p w14:paraId="643076EF" w14:textId="030534A6" w:rsidR="0023114F" w:rsidRPr="0023114F" w:rsidRDefault="0023114F" w:rsidP="0023114F">
      <w:pPr>
        <w:pStyle w:val="SingleTxtG"/>
      </w:pPr>
      <w:r w:rsidRPr="0023114F">
        <w:t>79.</w:t>
      </w:r>
      <w:r w:rsidRPr="0023114F">
        <w:tab/>
        <w:t>El Chad forma parte de los países más pobres del mundo. Su crecimiento demográfico (del 3,6</w:t>
      </w:r>
      <w:r w:rsidR="00DB6147">
        <w:t> %</w:t>
      </w:r>
      <w:r w:rsidRPr="0023114F">
        <w:t xml:space="preserve"> anual) sigue siendo un reto importante, y las vulnerabilidades de las mujeres y los niños se han agravado a raíz de la inestabilidad del entorno regional y algunos factores mundiales desfavorables (como el cambio climático, la crisis económica mundial y las presiones socioculturales). Sobre la base de los indicadores del desarrollo humano, el Chad fue clasificado en el informe del Programa de las Naciones Unidas para el Desarrollo (PNUD) de 2015 en el lugar 186º de un total de 187 países. En el país, la esperanza de vida al nacer es de 52,4 años (Segundo Censo General de Población y Vivienda, de 2009). Esta pobreza es alimentada por factores coyunturales y estructurales. Después de depender durante mucho tiempo de la agricultura y la ganadería, la economía del Chad mejoró en 2003 gracias a la explotación petrolera, pero se deterioró a partir de 2015 debido a la caída del precio del barril en el mercado internacional. Pese a los esfuerzos realizados, el Gobierno sigue atravesando grandes dificultades presupuestarias a causa de los elevados costos que conllevan la lucha antiterrorista y el funcionamiento del Estado. A fin de hacer frente a esas dificultades, el</w:t>
      </w:r>
      <w:r w:rsidR="009E61B4">
        <w:t> </w:t>
      </w:r>
      <w:r w:rsidRPr="0023114F">
        <w:t xml:space="preserve">Gobierno adoptó medidas de lucha contra la pobreza, que se plasmaron en la aprobación del Plan Nacional de Desarrollo 2017-2021. Este plan, que es una verdadera herramienta de programación del desarrollo, fue objeto de un foro celebrado en París con el fin de movilizar fondos entre los asociados técnicos y financieros para su aplicación, en el que se hicieron promesas de contribución por un valor aproximado de 24.000 millones de </w:t>
      </w:r>
      <w:r w:rsidRPr="00FE73CE">
        <w:t>dólares</w:t>
      </w:r>
      <w:r w:rsidR="005E2126" w:rsidRPr="00FE73CE">
        <w:t xml:space="preserve"> de los Estados Unidos</w:t>
      </w:r>
      <w:r w:rsidRPr="00FE73CE">
        <w:t>.</w:t>
      </w:r>
    </w:p>
    <w:p w14:paraId="324F940E" w14:textId="77777777" w:rsidR="0023114F" w:rsidRPr="0023114F" w:rsidRDefault="0023114F" w:rsidP="0023114F">
      <w:pPr>
        <w:pStyle w:val="SingleTxtG"/>
      </w:pPr>
      <w:r w:rsidRPr="0023114F">
        <w:t>80.</w:t>
      </w:r>
      <w:r w:rsidRPr="0023114F">
        <w:tab/>
        <w:t>Desde 2016, el Chad viene ejecutando un proyecto piloto de redes de protección social cuyo fin es prestar ayuda directa a 15.000 familias pobres y vulnerables que viven en zonas rurales y urbanas de tres regiones del país (</w:t>
      </w:r>
      <w:proofErr w:type="spellStart"/>
      <w:r w:rsidRPr="0023114F">
        <w:t>Logone</w:t>
      </w:r>
      <w:proofErr w:type="spellEnd"/>
      <w:r w:rsidRPr="0023114F">
        <w:t xml:space="preserve"> Occidental, </w:t>
      </w:r>
      <w:proofErr w:type="spellStart"/>
      <w:r w:rsidRPr="0023114F">
        <w:t>Barh</w:t>
      </w:r>
      <w:proofErr w:type="spellEnd"/>
      <w:r w:rsidRPr="0023114F">
        <w:t xml:space="preserve"> El Gazel y un barrio de la periferia de Yamena).</w:t>
      </w:r>
    </w:p>
    <w:p w14:paraId="31EF9FC6" w14:textId="2E6B73AB" w:rsidR="0023114F" w:rsidRPr="0023114F" w:rsidRDefault="0023114F" w:rsidP="00B910EE">
      <w:pPr>
        <w:pStyle w:val="SingleTxtG"/>
        <w:spacing w:line="230" w:lineRule="exact"/>
      </w:pPr>
      <w:r w:rsidRPr="0023114F">
        <w:t>81.</w:t>
      </w:r>
      <w:r w:rsidRPr="0023114F">
        <w:tab/>
        <w:t xml:space="preserve">También lleva a cabo el proyecto </w:t>
      </w:r>
      <w:r w:rsidR="00F9340F">
        <w:t>“</w:t>
      </w:r>
      <w:r w:rsidRPr="0023114F">
        <w:t>Empoderamiento de la Mujer y Dividendo Demográfico en el Sahel</w:t>
      </w:r>
      <w:r w:rsidR="00F9340F">
        <w:t>”</w:t>
      </w:r>
      <w:r w:rsidRPr="0023114F">
        <w:t>, que incluye un componente sobre la reducción de la pobreza entre las mujeres mediante el fomento de actividades generadoras de ingresos y los microcréditos.</w:t>
      </w:r>
    </w:p>
    <w:p w14:paraId="50D13BBB" w14:textId="77777777" w:rsidR="0023114F" w:rsidRPr="0023114F" w:rsidRDefault="0023114F" w:rsidP="00B910EE">
      <w:pPr>
        <w:pStyle w:val="H23G"/>
        <w:spacing w:line="230" w:lineRule="exact"/>
        <w:jc w:val="both"/>
      </w:pPr>
      <w:r w:rsidRPr="0023114F">
        <w:tab/>
      </w:r>
      <w:r w:rsidRPr="0023114F">
        <w:rPr>
          <w:bCs/>
        </w:rPr>
        <w:t>18)</w:t>
      </w:r>
      <w:r w:rsidRPr="0023114F">
        <w:tab/>
        <w:t>Preocupa gravemente al Comité la inseguridad alimentaria crónica de una gran parte de la población</w:t>
      </w:r>
      <w:r w:rsidRPr="0023114F">
        <w:rPr>
          <w:bCs/>
        </w:rPr>
        <w:t>.</w:t>
      </w:r>
    </w:p>
    <w:p w14:paraId="05ED55BF" w14:textId="10F372DA" w:rsidR="0023114F" w:rsidRPr="0023114F" w:rsidRDefault="00BB7FC3" w:rsidP="00B910EE">
      <w:pPr>
        <w:pStyle w:val="H23G"/>
        <w:spacing w:line="230" w:lineRule="exact"/>
        <w:jc w:val="both"/>
      </w:pPr>
      <w:r>
        <w:tab/>
      </w:r>
      <w:r w:rsidR="0023114F" w:rsidRPr="0023114F">
        <w:tab/>
      </w:r>
      <w:r w:rsidR="0023114F" w:rsidRPr="0023114F">
        <w:rPr>
          <w:bCs/>
        </w:rPr>
        <w:t>El Comité recomienda al Estado parte que establezca programas pertinentes y los dote de los recursos necesarios para asegurar a todos, y en particular a las personas y los grupos sociales más desfavorecidos y marginados, el acceso físico y económico a un mínimo de alimentos indispensables, que sean suficientes, adecuados desde el punto de vista nutricional y salubres, para protegerlos del hambre, de conformidad con la observación general núm. 12 (1999) del Comité, relativa al derecho a una alimentación adecuada y su Declaración sobre la crisis mundial de alimentos (E/</w:t>
      </w:r>
      <w:proofErr w:type="spellStart"/>
      <w:r w:rsidR="0023114F" w:rsidRPr="0023114F">
        <w:rPr>
          <w:bCs/>
        </w:rPr>
        <w:t>C.12</w:t>
      </w:r>
      <w:proofErr w:type="spellEnd"/>
      <w:r w:rsidR="0023114F" w:rsidRPr="0023114F">
        <w:rPr>
          <w:bCs/>
        </w:rPr>
        <w:t>/2008/1).</w:t>
      </w:r>
    </w:p>
    <w:p w14:paraId="7CFF2792" w14:textId="709570A4" w:rsidR="0023114F" w:rsidRPr="0023114F" w:rsidRDefault="0023114F" w:rsidP="00B910EE">
      <w:pPr>
        <w:pStyle w:val="SingleTxtG"/>
        <w:spacing w:line="230" w:lineRule="exact"/>
      </w:pPr>
      <w:r w:rsidRPr="0023114F">
        <w:t>82.</w:t>
      </w:r>
      <w:r w:rsidRPr="0023114F">
        <w:tab/>
        <w:t>El Gobierno del Chad destina el 10</w:t>
      </w:r>
      <w:r w:rsidR="00DB6147">
        <w:t> %</w:t>
      </w:r>
      <w:r w:rsidRPr="0023114F">
        <w:t xml:space="preserve"> de su presupuesto a la agricultura, a fin de prestar apoyo a las personas y grupos sociales desfavorecidos y marginados. A este respecto, no solo ha puesto en marcha el Programa Nacional de Seguridad Alimentaria, sino que</w:t>
      </w:r>
      <w:r w:rsidR="00D26662">
        <w:t> </w:t>
      </w:r>
      <w:r w:rsidRPr="0023114F">
        <w:t>también ha creado la Oficina Nacional de Seguridad Alimentaria, que dispone de 55</w:t>
      </w:r>
      <w:r w:rsidR="00D26662">
        <w:t> </w:t>
      </w:r>
      <w:r w:rsidRPr="0023114F">
        <w:t>almacenes en todo el territorio nacional en los que el Gobierno hace acopio anualmente de cantidades importantes de productos alimenticios que revende a precios subvencionados durante el período de escasez. En 2015, contrató a 392 asesores agrícolas que puso a disposición de la Oficina Nacional de Desarrollo Rural. Estas instituciones se han fusionado y han pasado a denominarse Agencia Nacional para el Desarrollo Rural (</w:t>
      </w:r>
      <w:proofErr w:type="spellStart"/>
      <w:r w:rsidRPr="0023114F">
        <w:t>ANADER</w:t>
      </w:r>
      <w:proofErr w:type="spellEnd"/>
      <w:r w:rsidRPr="0023114F">
        <w:t>). Así, la</w:t>
      </w:r>
      <w:r w:rsidR="00D26662">
        <w:t> </w:t>
      </w:r>
      <w:proofErr w:type="spellStart"/>
      <w:r w:rsidRPr="0023114F">
        <w:t>ANADER</w:t>
      </w:r>
      <w:proofErr w:type="spellEnd"/>
      <w:r w:rsidRPr="0023114F">
        <w:t xml:space="preserve"> ha emprendido varias iniciativas para mejorar la capacitación agrícola por conducto de los asesores agrícolas repartidos por todo el territorio nacional. Además, el</w:t>
      </w:r>
      <w:r w:rsidR="00D26662">
        <w:t> </w:t>
      </w:r>
      <w:r w:rsidRPr="0023114F">
        <w:t>Gobierno ha creado un fondo para los microcréditos destinado a las mujeres y los jóvenes de las zonas urbanas y rurales.</w:t>
      </w:r>
    </w:p>
    <w:p w14:paraId="639E0C2A" w14:textId="77777777" w:rsidR="0023114F" w:rsidRPr="0023114F" w:rsidRDefault="0023114F" w:rsidP="00B910EE">
      <w:pPr>
        <w:pStyle w:val="SingleTxtG"/>
        <w:spacing w:line="230" w:lineRule="exact"/>
      </w:pPr>
      <w:r w:rsidRPr="0023114F">
        <w:t>83.</w:t>
      </w:r>
      <w:r w:rsidRPr="0023114F">
        <w:tab/>
        <w:t xml:space="preserve">Gracias a un ambicioso programa de modernización y mecanización de la agricultura, se proporcionaron a los campesinos 1.500 tractores, insumos y semillas, lo que permitió producir más de 3,7 millones de toneladas de cereales al año. Este programa es un avance importante en términos de seguridad alimentaria. En vista de la mala gestión de los tractores, </w:t>
      </w:r>
      <w:r w:rsidRPr="0023114F">
        <w:lastRenderedPageBreak/>
        <w:t>el Estado tuvo que transferir la gestión de dicha maquinaria a las organizaciones dinámicas de agricultores.</w:t>
      </w:r>
    </w:p>
    <w:p w14:paraId="4145987A" w14:textId="77777777" w:rsidR="0023114F" w:rsidRPr="0023114F" w:rsidRDefault="0023114F" w:rsidP="00B910EE">
      <w:pPr>
        <w:pStyle w:val="SingleTxtG"/>
        <w:spacing w:line="230" w:lineRule="exact"/>
      </w:pPr>
      <w:r w:rsidRPr="0023114F">
        <w:t>84.</w:t>
      </w:r>
      <w:r w:rsidRPr="0023114F">
        <w:tab/>
        <w:t>Cabe destacar que el gasto público en apoyo de la agricultura y la alimentación financiado por el Estado fue respectivamente de 229.080 millones de francos CFA en 2014, de 114.340 millones de francos CFA en 2015, de 37.480 millones de francos CFA en 2016, de 61.963.464.000 francos CFA en 2019, y de 70.350.643.000 francos CFA en 2020 (</w:t>
      </w:r>
      <w:r w:rsidRPr="00D26662">
        <w:rPr>
          <w:i/>
          <w:iCs/>
        </w:rPr>
        <w:t>Fuente:</w:t>
      </w:r>
      <w:r w:rsidRPr="0023114F">
        <w:t xml:space="preserve"> Ministerio de Producción, Riego y Equipamiento Agrícola). La disminución del presupuesto se debe a la crisis económica y financiera que el país atravesó y a las consecuencias de la lucha antiterrorista. Asimismo, el Gobierno, preocupado por el bienestar de las personas, especialmente las vulnerables, también creó la Dirección para las Personas Vulnerables en el Ministerio de Acción Social.</w:t>
      </w:r>
    </w:p>
    <w:p w14:paraId="25F74568" w14:textId="77777777" w:rsidR="0023114F" w:rsidRPr="0023114F" w:rsidRDefault="0023114F" w:rsidP="00B910EE">
      <w:pPr>
        <w:pStyle w:val="H23G"/>
        <w:spacing w:line="230" w:lineRule="exact"/>
        <w:jc w:val="both"/>
      </w:pPr>
      <w:r w:rsidRPr="0023114F">
        <w:tab/>
      </w:r>
      <w:r w:rsidRPr="0023114F">
        <w:rPr>
          <w:bCs/>
        </w:rPr>
        <w:t>19)</w:t>
      </w:r>
      <w:r w:rsidRPr="0023114F">
        <w:tab/>
        <w:t>El Comité observa con preocupación la afirmación del Estado parte de que toda la población, salvo un número muy reducido de personas que vive en el centro de las ciudades, carece de servicios básicos, como el agua potable, un sistema de evacuación de desechos, instalaciones de saneamiento o electricidad</w:t>
      </w:r>
      <w:r w:rsidRPr="0023114F">
        <w:rPr>
          <w:bCs/>
        </w:rPr>
        <w:t>.</w:t>
      </w:r>
    </w:p>
    <w:p w14:paraId="1A2E6C64" w14:textId="6689E225" w:rsidR="0023114F" w:rsidRPr="0023114F" w:rsidRDefault="00BB7FC3" w:rsidP="00B910EE">
      <w:pPr>
        <w:pStyle w:val="H23G"/>
        <w:spacing w:line="230" w:lineRule="exact"/>
        <w:jc w:val="both"/>
      </w:pPr>
      <w:r>
        <w:tab/>
      </w:r>
      <w:r w:rsidR="0023114F" w:rsidRPr="0023114F">
        <w:tab/>
      </w:r>
      <w:r w:rsidR="0023114F" w:rsidRPr="0023114F">
        <w:rPr>
          <w:bCs/>
        </w:rPr>
        <w:t>El Comité insta al Estado parte a que garantice el acceso de todas las comunidades rurales y urbanas al agua potable y a una infraestructura de saneamiento adecuada, si es necesario recabando la asistencia y la cooperación internacionales.</w:t>
      </w:r>
    </w:p>
    <w:p w14:paraId="0201085B" w14:textId="47BBBE72" w:rsidR="0023114F" w:rsidRPr="0023114F" w:rsidRDefault="0023114F" w:rsidP="00B910EE">
      <w:pPr>
        <w:pStyle w:val="SingleTxtG"/>
        <w:spacing w:line="230" w:lineRule="exact"/>
      </w:pPr>
      <w:r w:rsidRPr="0023114F">
        <w:t>85.</w:t>
      </w:r>
      <w:r w:rsidRPr="0023114F">
        <w:tab/>
        <w:t xml:space="preserve">El Gobierno de la República del Chad ha hecho grandes esfuerzos y ha emprendido numerosas reformas estructurales de fondo para mejorar las tasas de acceso al agua potable y al saneamiento. Gracias a estos esfuerzos, dichas tasas han aumentado de forma considerable, ya que, </w:t>
      </w:r>
      <w:r w:rsidRPr="00FE73CE">
        <w:t>a</w:t>
      </w:r>
      <w:r w:rsidR="00FE73CE">
        <w:t>l</w:t>
      </w:r>
      <w:r w:rsidRPr="0023114F">
        <w:t xml:space="preserve"> 31 de diciembre de 2017, habían pasado respectivamente del 53</w:t>
      </w:r>
      <w:r w:rsidR="00DB6147">
        <w:t> %</w:t>
      </w:r>
      <w:r w:rsidRPr="0023114F">
        <w:t xml:space="preserve"> al 61,78</w:t>
      </w:r>
      <w:r w:rsidR="00DB6147">
        <w:t> %</w:t>
      </w:r>
      <w:r w:rsidRPr="0023114F">
        <w:t xml:space="preserve"> y del 7</w:t>
      </w:r>
      <w:r w:rsidR="00DB6147">
        <w:t> %</w:t>
      </w:r>
      <w:r w:rsidRPr="0023114F">
        <w:t xml:space="preserve"> al 18</w:t>
      </w:r>
      <w:r w:rsidR="00DB6147">
        <w:t> %</w:t>
      </w:r>
      <w:r w:rsidRPr="00155B9E">
        <w:rPr>
          <w:rStyle w:val="Refdenotaalpie"/>
        </w:rPr>
        <w:footnoteReference w:id="3"/>
      </w:r>
      <w:r w:rsidRPr="0023114F">
        <w:t>. No obstante, cabe señalar que estas medias nacionales ocultan disparidades entre las regiones, en particular entre las zonas urbanas y rurales, puesto que las tasas de acceso son más altas en las primeras.</w:t>
      </w:r>
    </w:p>
    <w:p w14:paraId="7CAA3E3B" w14:textId="77777777" w:rsidR="0023114F" w:rsidRPr="0023114F" w:rsidRDefault="0023114F" w:rsidP="00B910EE">
      <w:pPr>
        <w:pStyle w:val="SingleTxtG"/>
        <w:spacing w:line="230" w:lineRule="exact"/>
      </w:pPr>
      <w:r w:rsidRPr="0023114F">
        <w:t>86.</w:t>
      </w:r>
      <w:r w:rsidRPr="0023114F">
        <w:tab/>
        <w:t>En este ámbito, con el apoyo de los asociados técnicos y financieros, se han construido las infraestructuras mencionadas a continuación a fin de mejorar el acceso al agua potable y al saneamiento.</w:t>
      </w:r>
    </w:p>
    <w:p w14:paraId="2A225FF6" w14:textId="77777777" w:rsidR="0023114F" w:rsidRPr="0023114F" w:rsidRDefault="0023114F" w:rsidP="00B910EE">
      <w:pPr>
        <w:pStyle w:val="H23G"/>
        <w:spacing w:line="230" w:lineRule="exact"/>
      </w:pPr>
      <w:r w:rsidRPr="0023114F">
        <w:tab/>
        <w:t>a)</w:t>
      </w:r>
      <w:r w:rsidRPr="0023114F">
        <w:tab/>
        <w:t>Acceso al agua potable</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161"/>
        <w:gridCol w:w="1304"/>
        <w:gridCol w:w="1304"/>
        <w:gridCol w:w="1304"/>
        <w:gridCol w:w="1304"/>
      </w:tblGrid>
      <w:tr w:rsidR="00BB7FC3" w:rsidRPr="00BB7FC3" w14:paraId="020728D7" w14:textId="77777777" w:rsidTr="00643936">
        <w:trPr>
          <w:trHeight w:val="240"/>
          <w:tblHeader/>
        </w:trPr>
        <w:tc>
          <w:tcPr>
            <w:tcW w:w="2127" w:type="dxa"/>
            <w:tcBorders>
              <w:top w:val="single" w:sz="4" w:space="0" w:color="auto"/>
              <w:bottom w:val="single" w:sz="12" w:space="0" w:color="auto"/>
            </w:tcBorders>
            <w:shd w:val="clear" w:color="auto" w:fill="auto"/>
            <w:vAlign w:val="bottom"/>
          </w:tcPr>
          <w:p w14:paraId="03C83AF6" w14:textId="77777777" w:rsidR="0023114F" w:rsidRPr="00BB7FC3" w:rsidRDefault="0023114F" w:rsidP="00BB7FC3">
            <w:pPr>
              <w:pStyle w:val="SingleTxtG"/>
              <w:tabs>
                <w:tab w:val="clear" w:pos="1701"/>
                <w:tab w:val="clear" w:pos="2268"/>
                <w:tab w:val="clear" w:pos="2835"/>
              </w:tabs>
              <w:spacing w:before="80" w:after="80" w:line="200" w:lineRule="exact"/>
              <w:ind w:left="0" w:right="0"/>
              <w:jc w:val="left"/>
              <w:rPr>
                <w:i/>
                <w:sz w:val="16"/>
              </w:rPr>
            </w:pPr>
            <w:r w:rsidRPr="00BB7FC3">
              <w:rPr>
                <w:i/>
                <w:iCs/>
                <w:sz w:val="16"/>
              </w:rPr>
              <w:t>Tipo de infraestructuras hidráulicas construidas</w:t>
            </w:r>
          </w:p>
        </w:tc>
        <w:tc>
          <w:tcPr>
            <w:tcW w:w="1161" w:type="dxa"/>
            <w:tcBorders>
              <w:top w:val="single" w:sz="4" w:space="0" w:color="auto"/>
              <w:bottom w:val="single" w:sz="12" w:space="0" w:color="auto"/>
            </w:tcBorders>
            <w:shd w:val="clear" w:color="auto" w:fill="auto"/>
            <w:vAlign w:val="bottom"/>
          </w:tcPr>
          <w:p w14:paraId="338A93A2" w14:textId="6F2958EA" w:rsidR="0023114F" w:rsidRPr="00BB7FC3" w:rsidRDefault="0023114F" w:rsidP="00B76A93">
            <w:pPr>
              <w:pStyle w:val="SingleTxtG"/>
              <w:tabs>
                <w:tab w:val="clear" w:pos="1701"/>
                <w:tab w:val="clear" w:pos="2268"/>
                <w:tab w:val="clear" w:pos="2835"/>
              </w:tabs>
              <w:spacing w:before="80" w:after="80" w:line="200" w:lineRule="exact"/>
              <w:ind w:left="57" w:right="28"/>
              <w:jc w:val="right"/>
              <w:rPr>
                <w:i/>
                <w:sz w:val="16"/>
              </w:rPr>
            </w:pPr>
            <w:r w:rsidRPr="00BB7FC3">
              <w:rPr>
                <w:i/>
                <w:iCs/>
                <w:sz w:val="16"/>
              </w:rPr>
              <w:t xml:space="preserve">Número de infraestructuras </w:t>
            </w:r>
            <w:r w:rsidR="00B76A93">
              <w:rPr>
                <w:i/>
                <w:iCs/>
                <w:sz w:val="16"/>
              </w:rPr>
              <w:br/>
            </w:r>
            <w:r w:rsidRPr="00BB7FC3">
              <w:rPr>
                <w:i/>
                <w:iCs/>
                <w:sz w:val="16"/>
              </w:rPr>
              <w:t>en 2017</w:t>
            </w:r>
          </w:p>
        </w:tc>
        <w:tc>
          <w:tcPr>
            <w:tcW w:w="1304" w:type="dxa"/>
            <w:tcBorders>
              <w:top w:val="single" w:sz="4" w:space="0" w:color="auto"/>
              <w:bottom w:val="single" w:sz="12" w:space="0" w:color="auto"/>
            </w:tcBorders>
            <w:shd w:val="clear" w:color="auto" w:fill="auto"/>
            <w:vAlign w:val="bottom"/>
          </w:tcPr>
          <w:p w14:paraId="664E8464" w14:textId="65FA06E0" w:rsidR="0023114F" w:rsidRPr="00BB7FC3" w:rsidRDefault="0023114F" w:rsidP="00B76A93">
            <w:pPr>
              <w:pStyle w:val="SingleTxtG"/>
              <w:tabs>
                <w:tab w:val="clear" w:pos="1701"/>
                <w:tab w:val="clear" w:pos="2268"/>
                <w:tab w:val="clear" w:pos="2835"/>
              </w:tabs>
              <w:spacing w:before="80" w:after="80" w:line="200" w:lineRule="exact"/>
              <w:ind w:left="57" w:right="28"/>
              <w:jc w:val="right"/>
              <w:rPr>
                <w:i/>
                <w:sz w:val="16"/>
              </w:rPr>
            </w:pPr>
            <w:r w:rsidRPr="00BB7FC3">
              <w:rPr>
                <w:i/>
                <w:iCs/>
                <w:sz w:val="16"/>
              </w:rPr>
              <w:t>Tasa de acceso nacional en 2017</w:t>
            </w:r>
            <w:r w:rsidR="00BB7FC3">
              <w:rPr>
                <w:i/>
                <w:iCs/>
                <w:sz w:val="16"/>
              </w:rPr>
              <w:t xml:space="preserve"> (porcentaje)</w:t>
            </w:r>
          </w:p>
        </w:tc>
        <w:tc>
          <w:tcPr>
            <w:tcW w:w="1304" w:type="dxa"/>
            <w:tcBorders>
              <w:top w:val="single" w:sz="4" w:space="0" w:color="auto"/>
              <w:bottom w:val="single" w:sz="12" w:space="0" w:color="auto"/>
            </w:tcBorders>
            <w:shd w:val="clear" w:color="auto" w:fill="auto"/>
            <w:vAlign w:val="bottom"/>
          </w:tcPr>
          <w:p w14:paraId="6D39E8A9" w14:textId="4C053B68" w:rsidR="0023114F" w:rsidRPr="00BB7FC3" w:rsidRDefault="0023114F" w:rsidP="00B76A93">
            <w:pPr>
              <w:pStyle w:val="SingleTxtG"/>
              <w:tabs>
                <w:tab w:val="clear" w:pos="1701"/>
                <w:tab w:val="clear" w:pos="2268"/>
                <w:tab w:val="clear" w:pos="2835"/>
              </w:tabs>
              <w:spacing w:before="80" w:after="80" w:line="200" w:lineRule="exact"/>
              <w:ind w:left="57" w:right="28"/>
              <w:jc w:val="right"/>
              <w:rPr>
                <w:i/>
                <w:sz w:val="16"/>
              </w:rPr>
            </w:pPr>
            <w:r w:rsidRPr="00BB7FC3">
              <w:rPr>
                <w:i/>
                <w:iCs/>
                <w:sz w:val="16"/>
              </w:rPr>
              <w:t>Tasa de acceso prevista para 2030</w:t>
            </w:r>
            <w:r w:rsidR="00BB7FC3">
              <w:rPr>
                <w:i/>
                <w:iCs/>
                <w:sz w:val="16"/>
              </w:rPr>
              <w:t xml:space="preserve"> (porcentaje)</w:t>
            </w:r>
          </w:p>
        </w:tc>
        <w:tc>
          <w:tcPr>
            <w:tcW w:w="1304" w:type="dxa"/>
            <w:tcBorders>
              <w:top w:val="single" w:sz="4" w:space="0" w:color="auto"/>
              <w:bottom w:val="single" w:sz="12" w:space="0" w:color="auto"/>
            </w:tcBorders>
            <w:shd w:val="clear" w:color="auto" w:fill="auto"/>
            <w:vAlign w:val="bottom"/>
          </w:tcPr>
          <w:p w14:paraId="619F90A8" w14:textId="77777777" w:rsidR="0023114F" w:rsidRPr="00BB7FC3" w:rsidRDefault="0023114F" w:rsidP="00B76A93">
            <w:pPr>
              <w:pStyle w:val="SingleTxtG"/>
              <w:tabs>
                <w:tab w:val="clear" w:pos="1701"/>
                <w:tab w:val="clear" w:pos="2268"/>
                <w:tab w:val="clear" w:pos="2835"/>
              </w:tabs>
              <w:spacing w:before="80" w:after="80" w:line="200" w:lineRule="exact"/>
              <w:ind w:left="57" w:right="28"/>
              <w:jc w:val="right"/>
              <w:rPr>
                <w:i/>
                <w:sz w:val="16"/>
              </w:rPr>
            </w:pPr>
            <w:r w:rsidRPr="00BB7FC3">
              <w:rPr>
                <w:i/>
                <w:iCs/>
                <w:sz w:val="16"/>
              </w:rPr>
              <w:t>Número de infraestructuras adicionales que se van a construir</w:t>
            </w:r>
          </w:p>
        </w:tc>
        <w:tc>
          <w:tcPr>
            <w:tcW w:w="1304" w:type="dxa"/>
            <w:tcBorders>
              <w:top w:val="single" w:sz="4" w:space="0" w:color="auto"/>
              <w:bottom w:val="single" w:sz="12" w:space="0" w:color="auto"/>
            </w:tcBorders>
            <w:shd w:val="clear" w:color="auto" w:fill="auto"/>
            <w:vAlign w:val="bottom"/>
          </w:tcPr>
          <w:p w14:paraId="417D6136" w14:textId="6CCD3047" w:rsidR="0023114F" w:rsidRPr="00BB7FC3" w:rsidRDefault="0023114F" w:rsidP="00B76A93">
            <w:pPr>
              <w:pStyle w:val="SingleTxtG"/>
              <w:tabs>
                <w:tab w:val="clear" w:pos="1701"/>
                <w:tab w:val="clear" w:pos="2268"/>
                <w:tab w:val="clear" w:pos="2835"/>
              </w:tabs>
              <w:spacing w:before="80" w:after="80" w:line="200" w:lineRule="exact"/>
              <w:ind w:left="57" w:right="28"/>
              <w:jc w:val="right"/>
              <w:rPr>
                <w:i/>
                <w:sz w:val="16"/>
              </w:rPr>
            </w:pPr>
            <w:r w:rsidRPr="00BB7FC3">
              <w:rPr>
                <w:i/>
                <w:iCs/>
                <w:sz w:val="16"/>
              </w:rPr>
              <w:t>Número de infraestructuras adicionales que se van a renovar/</w:t>
            </w:r>
            <w:r w:rsidR="00643936">
              <w:rPr>
                <w:i/>
                <w:iCs/>
                <w:sz w:val="16"/>
              </w:rPr>
              <w:br/>
            </w:r>
            <w:r w:rsidRPr="00BB7FC3">
              <w:rPr>
                <w:i/>
                <w:iCs/>
                <w:sz w:val="16"/>
              </w:rPr>
              <w:t>consolidar</w:t>
            </w:r>
          </w:p>
        </w:tc>
      </w:tr>
      <w:tr w:rsidR="00BB7FC3" w:rsidRPr="00BB7FC3" w14:paraId="28A7B50E" w14:textId="77777777" w:rsidTr="00643936">
        <w:trPr>
          <w:trHeight w:val="240"/>
        </w:trPr>
        <w:tc>
          <w:tcPr>
            <w:tcW w:w="2127" w:type="dxa"/>
            <w:tcBorders>
              <w:top w:val="single" w:sz="12" w:space="0" w:color="auto"/>
            </w:tcBorders>
            <w:shd w:val="clear" w:color="auto" w:fill="auto"/>
          </w:tcPr>
          <w:p w14:paraId="67B679E0"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Bombas de agua activadas manualmente</w:t>
            </w:r>
            <w:r w:rsidRPr="00B76A93">
              <w:rPr>
                <w:rStyle w:val="Refdenotaalpie"/>
              </w:rPr>
              <w:footnoteReference w:id="4"/>
            </w:r>
          </w:p>
        </w:tc>
        <w:tc>
          <w:tcPr>
            <w:tcW w:w="1161" w:type="dxa"/>
            <w:tcBorders>
              <w:top w:val="single" w:sz="12" w:space="0" w:color="auto"/>
            </w:tcBorders>
            <w:shd w:val="clear" w:color="auto" w:fill="auto"/>
            <w:vAlign w:val="bottom"/>
          </w:tcPr>
          <w:p w14:paraId="5E6E61F0" w14:textId="03413901"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13</w:t>
            </w:r>
            <w:r w:rsidR="00155B9E">
              <w:rPr>
                <w:sz w:val="18"/>
              </w:rPr>
              <w:t xml:space="preserve"> </w:t>
            </w:r>
            <w:r w:rsidRPr="00BB7FC3">
              <w:rPr>
                <w:sz w:val="18"/>
              </w:rPr>
              <w:t>360</w:t>
            </w:r>
          </w:p>
        </w:tc>
        <w:tc>
          <w:tcPr>
            <w:tcW w:w="1304" w:type="dxa"/>
            <w:tcBorders>
              <w:top w:val="single" w:sz="12" w:space="0" w:color="auto"/>
            </w:tcBorders>
            <w:shd w:val="clear" w:color="auto" w:fill="auto"/>
            <w:vAlign w:val="bottom"/>
          </w:tcPr>
          <w:p w14:paraId="4BB023AE" w14:textId="7834A085"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61,78</w:t>
            </w:r>
          </w:p>
        </w:tc>
        <w:tc>
          <w:tcPr>
            <w:tcW w:w="1304" w:type="dxa"/>
            <w:tcBorders>
              <w:top w:val="single" w:sz="12" w:space="0" w:color="auto"/>
            </w:tcBorders>
            <w:shd w:val="clear" w:color="auto" w:fill="auto"/>
            <w:vAlign w:val="bottom"/>
          </w:tcPr>
          <w:p w14:paraId="3F55AED7" w14:textId="72E023F4"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80</w:t>
            </w:r>
          </w:p>
        </w:tc>
        <w:tc>
          <w:tcPr>
            <w:tcW w:w="1304" w:type="dxa"/>
            <w:tcBorders>
              <w:top w:val="single" w:sz="12" w:space="0" w:color="auto"/>
            </w:tcBorders>
            <w:shd w:val="clear" w:color="auto" w:fill="auto"/>
            <w:vAlign w:val="bottom"/>
          </w:tcPr>
          <w:p w14:paraId="552145C5" w14:textId="2FF63638"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11</w:t>
            </w:r>
            <w:r w:rsidR="00155B9E">
              <w:rPr>
                <w:sz w:val="18"/>
              </w:rPr>
              <w:t xml:space="preserve"> </w:t>
            </w:r>
            <w:r w:rsidRPr="00BB7FC3">
              <w:rPr>
                <w:sz w:val="18"/>
              </w:rPr>
              <w:t>000</w:t>
            </w:r>
          </w:p>
        </w:tc>
        <w:tc>
          <w:tcPr>
            <w:tcW w:w="1304" w:type="dxa"/>
            <w:tcBorders>
              <w:top w:val="single" w:sz="12" w:space="0" w:color="auto"/>
            </w:tcBorders>
            <w:shd w:val="clear" w:color="auto" w:fill="auto"/>
            <w:vAlign w:val="bottom"/>
          </w:tcPr>
          <w:p w14:paraId="787E8455" w14:textId="4D9BB1DF"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9</w:t>
            </w:r>
            <w:r w:rsidR="00155B9E">
              <w:rPr>
                <w:sz w:val="18"/>
              </w:rPr>
              <w:t xml:space="preserve"> </w:t>
            </w:r>
            <w:r w:rsidRPr="00BB7FC3">
              <w:rPr>
                <w:sz w:val="18"/>
              </w:rPr>
              <w:t>900</w:t>
            </w:r>
          </w:p>
        </w:tc>
      </w:tr>
      <w:tr w:rsidR="00BB7FC3" w:rsidRPr="00BB7FC3" w14:paraId="64624C41" w14:textId="77777777" w:rsidTr="00643936">
        <w:trPr>
          <w:trHeight w:val="240"/>
        </w:trPr>
        <w:tc>
          <w:tcPr>
            <w:tcW w:w="2127" w:type="dxa"/>
            <w:shd w:val="clear" w:color="auto" w:fill="auto"/>
          </w:tcPr>
          <w:p w14:paraId="44D99D72"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Sistemas de abastecimiento de agua potable</w:t>
            </w:r>
          </w:p>
        </w:tc>
        <w:tc>
          <w:tcPr>
            <w:tcW w:w="1161" w:type="dxa"/>
            <w:shd w:val="clear" w:color="auto" w:fill="auto"/>
            <w:vAlign w:val="bottom"/>
          </w:tcPr>
          <w:p w14:paraId="6B7A0391"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352</w:t>
            </w:r>
          </w:p>
        </w:tc>
        <w:tc>
          <w:tcPr>
            <w:tcW w:w="1304" w:type="dxa"/>
            <w:shd w:val="clear" w:color="auto" w:fill="auto"/>
            <w:vAlign w:val="bottom"/>
          </w:tcPr>
          <w:p w14:paraId="42E7B3C2" w14:textId="20135EA2"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61,78</w:t>
            </w:r>
          </w:p>
        </w:tc>
        <w:tc>
          <w:tcPr>
            <w:tcW w:w="1304" w:type="dxa"/>
            <w:shd w:val="clear" w:color="auto" w:fill="auto"/>
            <w:vAlign w:val="bottom"/>
          </w:tcPr>
          <w:p w14:paraId="4DE7EA79" w14:textId="175AED59"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80</w:t>
            </w:r>
          </w:p>
        </w:tc>
        <w:tc>
          <w:tcPr>
            <w:tcW w:w="1304" w:type="dxa"/>
            <w:shd w:val="clear" w:color="auto" w:fill="auto"/>
            <w:vAlign w:val="bottom"/>
          </w:tcPr>
          <w:p w14:paraId="551B0B5B" w14:textId="16873445"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11</w:t>
            </w:r>
            <w:r w:rsidR="00155B9E">
              <w:rPr>
                <w:sz w:val="18"/>
              </w:rPr>
              <w:t xml:space="preserve"> </w:t>
            </w:r>
            <w:r w:rsidRPr="00BB7FC3">
              <w:rPr>
                <w:sz w:val="18"/>
              </w:rPr>
              <w:t>000</w:t>
            </w:r>
          </w:p>
        </w:tc>
        <w:tc>
          <w:tcPr>
            <w:tcW w:w="1304" w:type="dxa"/>
            <w:shd w:val="clear" w:color="auto" w:fill="auto"/>
            <w:vAlign w:val="bottom"/>
          </w:tcPr>
          <w:p w14:paraId="098F9560" w14:textId="49D9A00A"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9</w:t>
            </w:r>
            <w:r w:rsidR="00155B9E">
              <w:rPr>
                <w:sz w:val="18"/>
              </w:rPr>
              <w:t xml:space="preserve"> </w:t>
            </w:r>
            <w:r w:rsidRPr="00BB7FC3">
              <w:rPr>
                <w:sz w:val="18"/>
              </w:rPr>
              <w:t>900</w:t>
            </w:r>
          </w:p>
        </w:tc>
      </w:tr>
      <w:tr w:rsidR="00BB7FC3" w:rsidRPr="00BB7FC3" w14:paraId="26B5C71E" w14:textId="77777777" w:rsidTr="00643936">
        <w:trPr>
          <w:trHeight w:val="240"/>
        </w:trPr>
        <w:tc>
          <w:tcPr>
            <w:tcW w:w="2127" w:type="dxa"/>
            <w:tcBorders>
              <w:bottom w:val="single" w:sz="12" w:space="0" w:color="auto"/>
            </w:tcBorders>
            <w:shd w:val="clear" w:color="auto" w:fill="auto"/>
          </w:tcPr>
          <w:p w14:paraId="2A144549"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 xml:space="preserve">Infraestructuras hidráulicas para fines pecuarios (pozos pecuarios, estanques, </w:t>
            </w:r>
            <w:proofErr w:type="spellStart"/>
            <w:r w:rsidRPr="00BB7FC3">
              <w:rPr>
                <w:sz w:val="18"/>
              </w:rPr>
              <w:t>microembalses</w:t>
            </w:r>
            <w:proofErr w:type="spellEnd"/>
            <w:r w:rsidRPr="00BB7FC3">
              <w:rPr>
                <w:sz w:val="18"/>
              </w:rPr>
              <w:t>, estaciones pecuarias, etc.)</w:t>
            </w:r>
          </w:p>
        </w:tc>
        <w:tc>
          <w:tcPr>
            <w:tcW w:w="1161" w:type="dxa"/>
            <w:tcBorders>
              <w:bottom w:val="single" w:sz="12" w:space="0" w:color="auto"/>
            </w:tcBorders>
            <w:shd w:val="clear" w:color="auto" w:fill="auto"/>
            <w:vAlign w:val="bottom"/>
          </w:tcPr>
          <w:p w14:paraId="66B2DC08" w14:textId="35931850"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w:t>
            </w:r>
            <w:r w:rsidR="00155B9E">
              <w:rPr>
                <w:sz w:val="18"/>
              </w:rPr>
              <w:t xml:space="preserve"> </w:t>
            </w:r>
            <w:r w:rsidRPr="00BB7FC3">
              <w:rPr>
                <w:sz w:val="18"/>
              </w:rPr>
              <w:t>679</w:t>
            </w:r>
          </w:p>
        </w:tc>
        <w:tc>
          <w:tcPr>
            <w:tcW w:w="1304" w:type="dxa"/>
            <w:tcBorders>
              <w:bottom w:val="single" w:sz="12" w:space="0" w:color="auto"/>
            </w:tcBorders>
            <w:shd w:val="clear" w:color="auto" w:fill="auto"/>
            <w:vAlign w:val="bottom"/>
          </w:tcPr>
          <w:p w14:paraId="76B008ED" w14:textId="018A7D34"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28</w:t>
            </w:r>
          </w:p>
        </w:tc>
        <w:tc>
          <w:tcPr>
            <w:tcW w:w="1304" w:type="dxa"/>
            <w:tcBorders>
              <w:bottom w:val="single" w:sz="12" w:space="0" w:color="auto"/>
            </w:tcBorders>
            <w:shd w:val="clear" w:color="auto" w:fill="auto"/>
            <w:vAlign w:val="bottom"/>
          </w:tcPr>
          <w:p w14:paraId="5A536D1F" w14:textId="1BF80981"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80</w:t>
            </w:r>
          </w:p>
        </w:tc>
        <w:tc>
          <w:tcPr>
            <w:tcW w:w="1304" w:type="dxa"/>
            <w:tcBorders>
              <w:bottom w:val="single" w:sz="12" w:space="0" w:color="auto"/>
            </w:tcBorders>
            <w:shd w:val="clear" w:color="auto" w:fill="auto"/>
            <w:vAlign w:val="bottom"/>
          </w:tcPr>
          <w:p w14:paraId="4D8E365F" w14:textId="2F4DF0B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4</w:t>
            </w:r>
            <w:r w:rsidR="00155B9E">
              <w:rPr>
                <w:sz w:val="18"/>
              </w:rPr>
              <w:t xml:space="preserve"> </w:t>
            </w:r>
            <w:r w:rsidRPr="00BB7FC3">
              <w:rPr>
                <w:sz w:val="18"/>
              </w:rPr>
              <w:t>775</w:t>
            </w:r>
          </w:p>
        </w:tc>
        <w:tc>
          <w:tcPr>
            <w:tcW w:w="1304" w:type="dxa"/>
            <w:tcBorders>
              <w:bottom w:val="single" w:sz="12" w:space="0" w:color="auto"/>
            </w:tcBorders>
            <w:shd w:val="clear" w:color="auto" w:fill="auto"/>
            <w:vAlign w:val="bottom"/>
          </w:tcPr>
          <w:p w14:paraId="63C8BADE"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457</w:t>
            </w:r>
          </w:p>
        </w:tc>
      </w:tr>
    </w:tbl>
    <w:p w14:paraId="26A49607" w14:textId="77777777" w:rsidR="0023114F" w:rsidRPr="0023114F" w:rsidRDefault="0023114F" w:rsidP="00B910EE">
      <w:pPr>
        <w:pStyle w:val="H23G"/>
        <w:spacing w:line="230" w:lineRule="exact"/>
      </w:pPr>
      <w:r w:rsidRPr="0023114F">
        <w:tab/>
        <w:t>b)</w:t>
      </w:r>
      <w:r w:rsidRPr="0023114F">
        <w:tab/>
        <w:t>Saneamiento</w:t>
      </w:r>
    </w:p>
    <w:p w14:paraId="131C5300" w14:textId="44E92584" w:rsidR="0023114F" w:rsidRPr="0023114F" w:rsidRDefault="0023114F" w:rsidP="00B910EE">
      <w:pPr>
        <w:pStyle w:val="SingleTxtG"/>
        <w:spacing w:line="230" w:lineRule="exact"/>
      </w:pPr>
      <w:r w:rsidRPr="0023114F">
        <w:t>87.</w:t>
      </w:r>
      <w:r w:rsidRPr="0023114F">
        <w:tab/>
        <w:t>A pesar de los esfuerzos realizados por el Gobierno para mejorar el nivel de acceso de la población al saneamiento, el sector sigue estando poco respaldado por la política nacional en esta esfera. Así, según el informe</w:t>
      </w:r>
      <w:r w:rsidRPr="00B76A93">
        <w:rPr>
          <w:rStyle w:val="Refdenotaalpie"/>
        </w:rPr>
        <w:footnoteReference w:id="5"/>
      </w:r>
      <w:r w:rsidRPr="0023114F">
        <w:t xml:space="preserve"> del Banco Mundial sobre el sector del agua y el saneamiento en el Chad, se estima que la tasa de acceso al saneamiento en 2017 fue de tan </w:t>
      </w:r>
      <w:r w:rsidRPr="0023114F">
        <w:lastRenderedPageBreak/>
        <w:t>solo el 18</w:t>
      </w:r>
      <w:r w:rsidR="00DB6147">
        <w:t> %</w:t>
      </w:r>
      <w:r w:rsidRPr="0023114F">
        <w:t>, mientras que, en el marco de los Objetivos de Desarrollo Sostenible (ODS), el país se ha comprometido a alcanzar una tasa del 60</w:t>
      </w:r>
      <w:r w:rsidR="00DB6147">
        <w:t> %</w:t>
      </w:r>
      <w:r w:rsidRPr="0023114F">
        <w:t xml:space="preserve"> para 2030.</w:t>
      </w:r>
    </w:p>
    <w:p w14:paraId="40A8F347" w14:textId="77777777" w:rsidR="0023114F" w:rsidRPr="0023114F" w:rsidRDefault="0023114F" w:rsidP="00B910EE">
      <w:pPr>
        <w:pStyle w:val="SingleTxtG"/>
        <w:spacing w:line="230" w:lineRule="exact"/>
      </w:pPr>
      <w:r w:rsidRPr="0023114F">
        <w:t>88.</w:t>
      </w:r>
      <w:r w:rsidRPr="0023114F">
        <w:tab/>
        <w:t xml:space="preserve">En el cuadro que figura a continuación se resumen las infraestructuras de saneamiento individual y </w:t>
      </w:r>
      <w:proofErr w:type="spellStart"/>
      <w:r w:rsidRPr="0023114F">
        <w:t>semicolectivo</w:t>
      </w:r>
      <w:proofErr w:type="spellEnd"/>
      <w:r w:rsidRPr="0023114F">
        <w:t xml:space="preserve"> que se deben construir para 2030.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01"/>
        <w:gridCol w:w="1133"/>
        <w:gridCol w:w="1134"/>
        <w:gridCol w:w="1134"/>
        <w:gridCol w:w="1134"/>
        <w:gridCol w:w="1134"/>
      </w:tblGrid>
      <w:tr w:rsidR="0023114F" w:rsidRPr="00BB7FC3" w14:paraId="177A54F7" w14:textId="77777777" w:rsidTr="00643936">
        <w:trPr>
          <w:trHeight w:val="240"/>
          <w:tblHeader/>
        </w:trPr>
        <w:tc>
          <w:tcPr>
            <w:tcW w:w="1701" w:type="dxa"/>
            <w:tcBorders>
              <w:top w:val="single" w:sz="4" w:space="0" w:color="auto"/>
              <w:bottom w:val="single" w:sz="12" w:space="0" w:color="auto"/>
            </w:tcBorders>
            <w:shd w:val="clear" w:color="auto" w:fill="auto"/>
            <w:vAlign w:val="bottom"/>
          </w:tcPr>
          <w:p w14:paraId="2C89C130" w14:textId="77777777" w:rsidR="0023114F" w:rsidRPr="00BB7FC3" w:rsidRDefault="0023114F" w:rsidP="00BB7FC3">
            <w:pPr>
              <w:pStyle w:val="SingleTxtG"/>
              <w:tabs>
                <w:tab w:val="clear" w:pos="1701"/>
                <w:tab w:val="clear" w:pos="2268"/>
                <w:tab w:val="clear" w:pos="2835"/>
              </w:tabs>
              <w:spacing w:before="80" w:after="80" w:line="200" w:lineRule="exact"/>
              <w:ind w:left="0" w:right="0"/>
              <w:jc w:val="left"/>
              <w:rPr>
                <w:i/>
                <w:sz w:val="16"/>
              </w:rPr>
            </w:pPr>
          </w:p>
        </w:tc>
        <w:tc>
          <w:tcPr>
            <w:tcW w:w="1133" w:type="dxa"/>
            <w:tcBorders>
              <w:top w:val="single" w:sz="4" w:space="0" w:color="auto"/>
              <w:bottom w:val="single" w:sz="12" w:space="0" w:color="auto"/>
            </w:tcBorders>
            <w:shd w:val="clear" w:color="auto" w:fill="auto"/>
            <w:vAlign w:val="bottom"/>
          </w:tcPr>
          <w:p w14:paraId="3BC51279" w14:textId="11AB001B" w:rsidR="0023114F" w:rsidRPr="00BB7FC3" w:rsidRDefault="0023114F" w:rsidP="00BB7FC3">
            <w:pPr>
              <w:pStyle w:val="SingleTxtG"/>
              <w:tabs>
                <w:tab w:val="clear" w:pos="1701"/>
                <w:tab w:val="clear" w:pos="2268"/>
                <w:tab w:val="clear" w:pos="2835"/>
              </w:tabs>
              <w:spacing w:before="80" w:after="80" w:line="200" w:lineRule="exact"/>
              <w:ind w:left="113" w:right="28"/>
              <w:jc w:val="right"/>
              <w:rPr>
                <w:i/>
                <w:sz w:val="16"/>
              </w:rPr>
            </w:pPr>
            <w:r w:rsidRPr="00BB7FC3">
              <w:rPr>
                <w:i/>
                <w:iCs/>
                <w:sz w:val="16"/>
              </w:rPr>
              <w:t>Letrinas tradicionales</w:t>
            </w:r>
            <w:r w:rsidR="00643936">
              <w:rPr>
                <w:i/>
                <w:iCs/>
                <w:sz w:val="16"/>
              </w:rPr>
              <w:t xml:space="preserve"> </w:t>
            </w:r>
            <w:r w:rsidRPr="00BB7FC3">
              <w:rPr>
                <w:i/>
                <w:iCs/>
                <w:sz w:val="16"/>
              </w:rPr>
              <w:t>que se deben reformar</w:t>
            </w:r>
          </w:p>
        </w:tc>
        <w:tc>
          <w:tcPr>
            <w:tcW w:w="1134" w:type="dxa"/>
            <w:tcBorders>
              <w:top w:val="single" w:sz="4" w:space="0" w:color="auto"/>
              <w:bottom w:val="single" w:sz="12" w:space="0" w:color="auto"/>
            </w:tcBorders>
            <w:shd w:val="clear" w:color="auto" w:fill="auto"/>
            <w:vAlign w:val="bottom"/>
          </w:tcPr>
          <w:p w14:paraId="1262831A" w14:textId="77777777" w:rsidR="0023114F" w:rsidRPr="00BB7FC3" w:rsidRDefault="0023114F" w:rsidP="00BB7FC3">
            <w:pPr>
              <w:pStyle w:val="SingleTxtG"/>
              <w:tabs>
                <w:tab w:val="clear" w:pos="1701"/>
                <w:tab w:val="clear" w:pos="2268"/>
                <w:tab w:val="clear" w:pos="2835"/>
              </w:tabs>
              <w:spacing w:before="80" w:after="80" w:line="200" w:lineRule="exact"/>
              <w:ind w:left="113" w:right="28"/>
              <w:jc w:val="right"/>
              <w:rPr>
                <w:i/>
                <w:sz w:val="16"/>
              </w:rPr>
            </w:pPr>
            <w:r w:rsidRPr="00BB7FC3">
              <w:rPr>
                <w:i/>
                <w:iCs/>
                <w:sz w:val="16"/>
              </w:rPr>
              <w:t>Letrinas mejoradas que se deben construir</w:t>
            </w:r>
          </w:p>
        </w:tc>
        <w:tc>
          <w:tcPr>
            <w:tcW w:w="1134" w:type="dxa"/>
            <w:tcBorders>
              <w:top w:val="single" w:sz="4" w:space="0" w:color="auto"/>
              <w:bottom w:val="single" w:sz="12" w:space="0" w:color="auto"/>
            </w:tcBorders>
            <w:shd w:val="clear" w:color="auto" w:fill="auto"/>
            <w:vAlign w:val="bottom"/>
          </w:tcPr>
          <w:p w14:paraId="684C396F" w14:textId="77777777" w:rsidR="0023114F" w:rsidRPr="00BB7FC3" w:rsidRDefault="0023114F" w:rsidP="00BB7FC3">
            <w:pPr>
              <w:pStyle w:val="SingleTxtG"/>
              <w:tabs>
                <w:tab w:val="clear" w:pos="1701"/>
                <w:tab w:val="clear" w:pos="2268"/>
                <w:tab w:val="clear" w:pos="2835"/>
              </w:tabs>
              <w:spacing w:before="80" w:after="80" w:line="200" w:lineRule="exact"/>
              <w:ind w:left="113" w:right="28"/>
              <w:jc w:val="right"/>
              <w:rPr>
                <w:i/>
                <w:sz w:val="16"/>
              </w:rPr>
            </w:pPr>
            <w:r w:rsidRPr="00BB7FC3">
              <w:rPr>
                <w:i/>
                <w:iCs/>
                <w:sz w:val="16"/>
              </w:rPr>
              <w:t>Sumideros que</w:t>
            </w:r>
            <w:r w:rsidRPr="00BB7FC3">
              <w:rPr>
                <w:i/>
                <w:iCs/>
                <w:sz w:val="16"/>
              </w:rPr>
              <w:br/>
              <w:t>se deben construir</w:t>
            </w:r>
          </w:p>
        </w:tc>
        <w:tc>
          <w:tcPr>
            <w:tcW w:w="1134" w:type="dxa"/>
            <w:tcBorders>
              <w:top w:val="single" w:sz="4" w:space="0" w:color="auto"/>
              <w:bottom w:val="single" w:sz="12" w:space="0" w:color="auto"/>
            </w:tcBorders>
            <w:shd w:val="clear" w:color="auto" w:fill="auto"/>
            <w:vAlign w:val="bottom"/>
          </w:tcPr>
          <w:p w14:paraId="4F4451FB" w14:textId="60B88B07" w:rsidR="0023114F" w:rsidRPr="00BB7FC3" w:rsidRDefault="0023114F" w:rsidP="00BB7FC3">
            <w:pPr>
              <w:pStyle w:val="SingleTxtG"/>
              <w:tabs>
                <w:tab w:val="clear" w:pos="1701"/>
                <w:tab w:val="clear" w:pos="2268"/>
                <w:tab w:val="clear" w:pos="2835"/>
              </w:tabs>
              <w:spacing w:before="80" w:after="80" w:line="200" w:lineRule="exact"/>
              <w:ind w:left="113" w:right="28"/>
              <w:jc w:val="right"/>
              <w:rPr>
                <w:i/>
                <w:sz w:val="16"/>
              </w:rPr>
            </w:pPr>
            <w:r w:rsidRPr="00BB7FC3">
              <w:rPr>
                <w:i/>
                <w:iCs/>
                <w:sz w:val="16"/>
              </w:rPr>
              <w:t xml:space="preserve">Hervidores para el lavado de manos </w:t>
            </w:r>
            <w:r w:rsidRPr="00643936">
              <w:rPr>
                <w:iCs/>
                <w:sz w:val="16"/>
              </w:rPr>
              <w:t>(</w:t>
            </w:r>
            <w:proofErr w:type="spellStart"/>
            <w:r w:rsidRPr="00643936">
              <w:rPr>
                <w:iCs/>
                <w:sz w:val="16"/>
              </w:rPr>
              <w:t>sakane</w:t>
            </w:r>
            <w:proofErr w:type="spellEnd"/>
            <w:r w:rsidRPr="00643936">
              <w:rPr>
                <w:iCs/>
                <w:sz w:val="16"/>
              </w:rPr>
              <w:t>)</w:t>
            </w:r>
            <w:r w:rsidRPr="00BB7FC3">
              <w:rPr>
                <w:i/>
                <w:sz w:val="16"/>
              </w:rPr>
              <w:t xml:space="preserve"> </w:t>
            </w:r>
            <w:r w:rsidRPr="00BB7FC3">
              <w:rPr>
                <w:i/>
                <w:iCs/>
                <w:sz w:val="16"/>
              </w:rPr>
              <w:t xml:space="preserve">que se deben proporcionar </w:t>
            </w:r>
          </w:p>
        </w:tc>
        <w:tc>
          <w:tcPr>
            <w:tcW w:w="1134" w:type="dxa"/>
            <w:tcBorders>
              <w:top w:val="single" w:sz="4" w:space="0" w:color="auto"/>
              <w:bottom w:val="single" w:sz="12" w:space="0" w:color="auto"/>
            </w:tcBorders>
            <w:shd w:val="clear" w:color="auto" w:fill="auto"/>
            <w:vAlign w:val="bottom"/>
          </w:tcPr>
          <w:p w14:paraId="0B09F14A" w14:textId="77777777" w:rsidR="0023114F" w:rsidRPr="00BB7FC3" w:rsidRDefault="0023114F" w:rsidP="00BB7FC3">
            <w:pPr>
              <w:pStyle w:val="SingleTxtG"/>
              <w:tabs>
                <w:tab w:val="clear" w:pos="1701"/>
                <w:tab w:val="clear" w:pos="2268"/>
                <w:tab w:val="clear" w:pos="2835"/>
              </w:tabs>
              <w:spacing w:before="80" w:after="80" w:line="200" w:lineRule="exact"/>
              <w:ind w:left="113" w:right="28"/>
              <w:jc w:val="right"/>
              <w:rPr>
                <w:i/>
                <w:sz w:val="16"/>
              </w:rPr>
            </w:pPr>
            <w:r w:rsidRPr="00BB7FC3">
              <w:rPr>
                <w:i/>
                <w:iCs/>
                <w:sz w:val="16"/>
              </w:rPr>
              <w:t>Letrinas públicas que se deben construir</w:t>
            </w:r>
          </w:p>
        </w:tc>
      </w:tr>
      <w:tr w:rsidR="0023114F" w:rsidRPr="00BB7FC3" w14:paraId="3A909FE3" w14:textId="77777777" w:rsidTr="00643936">
        <w:trPr>
          <w:trHeight w:val="240"/>
        </w:trPr>
        <w:tc>
          <w:tcPr>
            <w:tcW w:w="1701" w:type="dxa"/>
            <w:tcBorders>
              <w:top w:val="single" w:sz="12" w:space="0" w:color="auto"/>
            </w:tcBorders>
            <w:shd w:val="clear" w:color="auto" w:fill="auto"/>
          </w:tcPr>
          <w:p w14:paraId="4B1A3A3B"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Localidades de menos de 25.000 habitantes</w:t>
            </w:r>
          </w:p>
        </w:tc>
        <w:tc>
          <w:tcPr>
            <w:tcW w:w="1133" w:type="dxa"/>
            <w:tcBorders>
              <w:top w:val="single" w:sz="12" w:space="0" w:color="auto"/>
            </w:tcBorders>
            <w:shd w:val="clear" w:color="auto" w:fill="auto"/>
            <w:vAlign w:val="bottom"/>
          </w:tcPr>
          <w:p w14:paraId="471AC9E9" w14:textId="46B3EBB0"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130</w:t>
            </w:r>
            <w:r w:rsidR="00080C00">
              <w:rPr>
                <w:sz w:val="18"/>
              </w:rPr>
              <w:t xml:space="preserve"> </w:t>
            </w:r>
            <w:r w:rsidRPr="00BB7FC3">
              <w:rPr>
                <w:sz w:val="18"/>
              </w:rPr>
              <w:t>558</w:t>
            </w:r>
          </w:p>
        </w:tc>
        <w:tc>
          <w:tcPr>
            <w:tcW w:w="1134" w:type="dxa"/>
            <w:tcBorders>
              <w:top w:val="single" w:sz="12" w:space="0" w:color="auto"/>
            </w:tcBorders>
            <w:shd w:val="clear" w:color="auto" w:fill="auto"/>
            <w:vAlign w:val="bottom"/>
          </w:tcPr>
          <w:p w14:paraId="2186082C" w14:textId="238D635C"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w:t>
            </w:r>
            <w:r w:rsidR="00080C00">
              <w:rPr>
                <w:sz w:val="18"/>
              </w:rPr>
              <w:t xml:space="preserve"> </w:t>
            </w:r>
            <w:r w:rsidRPr="00BB7FC3">
              <w:rPr>
                <w:sz w:val="18"/>
              </w:rPr>
              <w:t>644</w:t>
            </w:r>
            <w:r w:rsidR="00080C00">
              <w:rPr>
                <w:sz w:val="18"/>
              </w:rPr>
              <w:t xml:space="preserve"> </w:t>
            </w:r>
            <w:r w:rsidRPr="00BB7FC3">
              <w:rPr>
                <w:sz w:val="18"/>
              </w:rPr>
              <w:t>142</w:t>
            </w:r>
          </w:p>
        </w:tc>
        <w:tc>
          <w:tcPr>
            <w:tcW w:w="1134" w:type="dxa"/>
            <w:tcBorders>
              <w:top w:val="single" w:sz="12" w:space="0" w:color="auto"/>
            </w:tcBorders>
            <w:shd w:val="clear" w:color="auto" w:fill="auto"/>
            <w:vAlign w:val="bottom"/>
          </w:tcPr>
          <w:p w14:paraId="0FF91E6B" w14:textId="0532CBDF"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w:t>
            </w:r>
            <w:r w:rsidR="00080C00">
              <w:rPr>
                <w:sz w:val="18"/>
              </w:rPr>
              <w:t xml:space="preserve"> </w:t>
            </w:r>
            <w:r w:rsidRPr="00BB7FC3">
              <w:rPr>
                <w:sz w:val="18"/>
              </w:rPr>
              <w:t>062</w:t>
            </w:r>
            <w:r w:rsidR="00080C00">
              <w:rPr>
                <w:sz w:val="18"/>
              </w:rPr>
              <w:t xml:space="preserve"> </w:t>
            </w:r>
            <w:r w:rsidRPr="00BB7FC3">
              <w:rPr>
                <w:sz w:val="18"/>
              </w:rPr>
              <w:t>058</w:t>
            </w:r>
          </w:p>
        </w:tc>
        <w:tc>
          <w:tcPr>
            <w:tcW w:w="1134" w:type="dxa"/>
            <w:tcBorders>
              <w:top w:val="single" w:sz="12" w:space="0" w:color="auto"/>
            </w:tcBorders>
            <w:shd w:val="clear" w:color="auto" w:fill="auto"/>
            <w:vAlign w:val="bottom"/>
          </w:tcPr>
          <w:p w14:paraId="0F340D63" w14:textId="5A96B2CB"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206</w:t>
            </w:r>
            <w:r w:rsidR="00080C00">
              <w:rPr>
                <w:sz w:val="18"/>
              </w:rPr>
              <w:t xml:space="preserve"> </w:t>
            </w:r>
            <w:r w:rsidRPr="00BB7FC3">
              <w:rPr>
                <w:sz w:val="18"/>
              </w:rPr>
              <w:t>206</w:t>
            </w:r>
          </w:p>
        </w:tc>
        <w:tc>
          <w:tcPr>
            <w:tcW w:w="1134" w:type="dxa"/>
            <w:tcBorders>
              <w:top w:val="single" w:sz="12" w:space="0" w:color="auto"/>
            </w:tcBorders>
            <w:shd w:val="clear" w:color="auto" w:fill="auto"/>
            <w:vAlign w:val="bottom"/>
          </w:tcPr>
          <w:p w14:paraId="1D755D7F"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734</w:t>
            </w:r>
          </w:p>
        </w:tc>
      </w:tr>
      <w:tr w:rsidR="0023114F" w:rsidRPr="00BB7FC3" w14:paraId="47B5F72C" w14:textId="77777777" w:rsidTr="00643936">
        <w:trPr>
          <w:trHeight w:val="240"/>
        </w:trPr>
        <w:tc>
          <w:tcPr>
            <w:tcW w:w="1701" w:type="dxa"/>
            <w:shd w:val="clear" w:color="auto" w:fill="auto"/>
          </w:tcPr>
          <w:p w14:paraId="59529DA2"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Localidades de 25.000 a 100.000 habitantes</w:t>
            </w:r>
          </w:p>
        </w:tc>
        <w:tc>
          <w:tcPr>
            <w:tcW w:w="1133" w:type="dxa"/>
            <w:shd w:val="clear" w:color="auto" w:fill="auto"/>
            <w:vAlign w:val="bottom"/>
          </w:tcPr>
          <w:p w14:paraId="3C838479" w14:textId="14E3AA08"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22</w:t>
            </w:r>
            <w:r w:rsidR="00080C00">
              <w:rPr>
                <w:sz w:val="18"/>
              </w:rPr>
              <w:t xml:space="preserve"> </w:t>
            </w:r>
            <w:r w:rsidRPr="00BB7FC3">
              <w:rPr>
                <w:sz w:val="18"/>
              </w:rPr>
              <w:t>591</w:t>
            </w:r>
          </w:p>
        </w:tc>
        <w:tc>
          <w:tcPr>
            <w:tcW w:w="1134" w:type="dxa"/>
            <w:shd w:val="clear" w:color="auto" w:fill="auto"/>
            <w:vAlign w:val="bottom"/>
          </w:tcPr>
          <w:p w14:paraId="27A7284C" w14:textId="509FC87F"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170</w:t>
            </w:r>
            <w:r w:rsidR="00080C00">
              <w:rPr>
                <w:sz w:val="18"/>
              </w:rPr>
              <w:t xml:space="preserve"> </w:t>
            </w:r>
            <w:r w:rsidRPr="00BB7FC3">
              <w:rPr>
                <w:sz w:val="18"/>
              </w:rPr>
              <w:t>598</w:t>
            </w:r>
          </w:p>
        </w:tc>
        <w:tc>
          <w:tcPr>
            <w:tcW w:w="1134" w:type="dxa"/>
            <w:shd w:val="clear" w:color="auto" w:fill="auto"/>
            <w:vAlign w:val="bottom"/>
          </w:tcPr>
          <w:p w14:paraId="6E81614B" w14:textId="2F42F6BB"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207</w:t>
            </w:r>
            <w:r w:rsidR="00080C00">
              <w:rPr>
                <w:sz w:val="18"/>
              </w:rPr>
              <w:t xml:space="preserve"> </w:t>
            </w:r>
            <w:r w:rsidRPr="00BB7FC3">
              <w:rPr>
                <w:sz w:val="18"/>
              </w:rPr>
              <w:t>261</w:t>
            </w:r>
          </w:p>
        </w:tc>
        <w:tc>
          <w:tcPr>
            <w:tcW w:w="1134" w:type="dxa"/>
            <w:shd w:val="clear" w:color="auto" w:fill="auto"/>
            <w:vAlign w:val="bottom"/>
          </w:tcPr>
          <w:p w14:paraId="2F720A76" w14:textId="1FC7612C"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20</w:t>
            </w:r>
            <w:r w:rsidR="00080C00">
              <w:rPr>
                <w:sz w:val="18"/>
              </w:rPr>
              <w:t xml:space="preserve"> </w:t>
            </w:r>
            <w:r w:rsidRPr="00BB7FC3">
              <w:rPr>
                <w:sz w:val="18"/>
              </w:rPr>
              <w:t>726</w:t>
            </w:r>
          </w:p>
        </w:tc>
        <w:tc>
          <w:tcPr>
            <w:tcW w:w="1134" w:type="dxa"/>
            <w:shd w:val="clear" w:color="auto" w:fill="auto"/>
            <w:vAlign w:val="bottom"/>
          </w:tcPr>
          <w:p w14:paraId="6469BE4A"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235</w:t>
            </w:r>
          </w:p>
        </w:tc>
      </w:tr>
      <w:tr w:rsidR="0023114F" w:rsidRPr="00BB7FC3" w14:paraId="1124F904" w14:textId="77777777" w:rsidTr="00643936">
        <w:trPr>
          <w:trHeight w:val="240"/>
        </w:trPr>
        <w:tc>
          <w:tcPr>
            <w:tcW w:w="1701" w:type="dxa"/>
            <w:tcBorders>
              <w:bottom w:val="single" w:sz="12" w:space="0" w:color="auto"/>
            </w:tcBorders>
            <w:shd w:val="clear" w:color="auto" w:fill="auto"/>
          </w:tcPr>
          <w:p w14:paraId="2AD8281B" w14:textId="77777777" w:rsidR="0023114F" w:rsidRPr="00BB7FC3" w:rsidRDefault="0023114F" w:rsidP="00BB7FC3">
            <w:pPr>
              <w:pStyle w:val="SingleTxtG"/>
              <w:tabs>
                <w:tab w:val="clear" w:pos="1701"/>
                <w:tab w:val="clear" w:pos="2268"/>
                <w:tab w:val="clear" w:pos="2835"/>
              </w:tabs>
              <w:spacing w:before="40" w:after="40" w:line="220" w:lineRule="exact"/>
              <w:ind w:left="0" w:right="0"/>
              <w:jc w:val="left"/>
              <w:rPr>
                <w:sz w:val="18"/>
              </w:rPr>
            </w:pPr>
            <w:r w:rsidRPr="00BB7FC3">
              <w:rPr>
                <w:sz w:val="18"/>
              </w:rPr>
              <w:t>Localidades de más de 100.000 habitantes</w:t>
            </w:r>
          </w:p>
        </w:tc>
        <w:tc>
          <w:tcPr>
            <w:tcW w:w="1133" w:type="dxa"/>
            <w:tcBorders>
              <w:bottom w:val="single" w:sz="12" w:space="0" w:color="auto"/>
            </w:tcBorders>
            <w:shd w:val="clear" w:color="auto" w:fill="auto"/>
            <w:vAlign w:val="bottom"/>
          </w:tcPr>
          <w:p w14:paraId="41875479" w14:textId="562848FC"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193</w:t>
            </w:r>
            <w:r w:rsidR="00080C00">
              <w:rPr>
                <w:sz w:val="18"/>
              </w:rPr>
              <w:t xml:space="preserve"> </w:t>
            </w:r>
            <w:r w:rsidRPr="00BB7FC3">
              <w:rPr>
                <w:sz w:val="18"/>
              </w:rPr>
              <w:t>924</w:t>
            </w:r>
          </w:p>
        </w:tc>
        <w:tc>
          <w:tcPr>
            <w:tcW w:w="1134" w:type="dxa"/>
            <w:tcBorders>
              <w:bottom w:val="single" w:sz="12" w:space="0" w:color="auto"/>
            </w:tcBorders>
            <w:shd w:val="clear" w:color="auto" w:fill="auto"/>
            <w:vAlign w:val="bottom"/>
          </w:tcPr>
          <w:p w14:paraId="7FC0766D" w14:textId="194D8762"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11</w:t>
            </w:r>
            <w:r w:rsidR="00080C00">
              <w:rPr>
                <w:sz w:val="18"/>
              </w:rPr>
              <w:t xml:space="preserve"> </w:t>
            </w:r>
            <w:r w:rsidRPr="00BB7FC3">
              <w:rPr>
                <w:sz w:val="18"/>
              </w:rPr>
              <w:t>506</w:t>
            </w:r>
          </w:p>
        </w:tc>
        <w:tc>
          <w:tcPr>
            <w:tcW w:w="1134" w:type="dxa"/>
            <w:tcBorders>
              <w:bottom w:val="single" w:sz="12" w:space="0" w:color="auto"/>
            </w:tcBorders>
            <w:shd w:val="clear" w:color="auto" w:fill="auto"/>
            <w:vAlign w:val="bottom"/>
          </w:tcPr>
          <w:p w14:paraId="158C36F3" w14:textId="5997B76B"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86</w:t>
            </w:r>
            <w:r w:rsidR="00080C00">
              <w:rPr>
                <w:sz w:val="18"/>
              </w:rPr>
              <w:t xml:space="preserve"> </w:t>
            </w:r>
            <w:r w:rsidRPr="00BB7FC3">
              <w:rPr>
                <w:sz w:val="18"/>
              </w:rPr>
              <w:t>060</w:t>
            </w:r>
          </w:p>
        </w:tc>
        <w:tc>
          <w:tcPr>
            <w:tcW w:w="1134" w:type="dxa"/>
            <w:tcBorders>
              <w:bottom w:val="single" w:sz="12" w:space="0" w:color="auto"/>
            </w:tcBorders>
            <w:shd w:val="clear" w:color="auto" w:fill="auto"/>
            <w:vAlign w:val="bottom"/>
          </w:tcPr>
          <w:p w14:paraId="3F24CBCA" w14:textId="21FB9A53"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116</w:t>
            </w:r>
            <w:r w:rsidR="00080C00">
              <w:rPr>
                <w:sz w:val="18"/>
              </w:rPr>
              <w:t xml:space="preserve"> </w:t>
            </w:r>
            <w:r w:rsidRPr="00BB7FC3">
              <w:rPr>
                <w:sz w:val="18"/>
              </w:rPr>
              <w:t>355</w:t>
            </w:r>
          </w:p>
        </w:tc>
        <w:tc>
          <w:tcPr>
            <w:tcW w:w="1134" w:type="dxa"/>
            <w:tcBorders>
              <w:bottom w:val="single" w:sz="12" w:space="0" w:color="auto"/>
            </w:tcBorders>
            <w:shd w:val="clear" w:color="auto" w:fill="auto"/>
            <w:vAlign w:val="bottom"/>
          </w:tcPr>
          <w:p w14:paraId="01AAD11D" w14:textId="77777777" w:rsidR="0023114F" w:rsidRPr="00BB7FC3" w:rsidRDefault="0023114F" w:rsidP="00BB7FC3">
            <w:pPr>
              <w:pStyle w:val="SingleTxtG"/>
              <w:tabs>
                <w:tab w:val="clear" w:pos="1701"/>
                <w:tab w:val="clear" w:pos="2268"/>
                <w:tab w:val="clear" w:pos="2835"/>
              </w:tabs>
              <w:spacing w:before="40" w:after="40" w:line="220" w:lineRule="exact"/>
              <w:ind w:left="113" w:right="28"/>
              <w:jc w:val="right"/>
              <w:rPr>
                <w:sz w:val="18"/>
              </w:rPr>
            </w:pPr>
            <w:r w:rsidRPr="00BB7FC3">
              <w:rPr>
                <w:sz w:val="18"/>
              </w:rPr>
              <w:t>158</w:t>
            </w:r>
          </w:p>
        </w:tc>
      </w:tr>
    </w:tbl>
    <w:p w14:paraId="5271B9C3" w14:textId="77777777" w:rsidR="0023114F" w:rsidRPr="0023114F" w:rsidRDefault="0023114F" w:rsidP="00B910EE">
      <w:pPr>
        <w:pStyle w:val="SingleTxtG"/>
        <w:spacing w:before="240" w:line="230" w:lineRule="atLeast"/>
      </w:pPr>
      <w:r w:rsidRPr="0023114F">
        <w:t>89.</w:t>
      </w:r>
      <w:r w:rsidRPr="0023114F">
        <w:tab/>
        <w:t>Los centros hospitalarios y los distritos municipales suelen contar con servicios de saneamiento.</w:t>
      </w:r>
    </w:p>
    <w:p w14:paraId="6FF05E3B" w14:textId="77777777" w:rsidR="0023114F" w:rsidRPr="0023114F" w:rsidRDefault="0023114F" w:rsidP="00B910EE">
      <w:pPr>
        <w:pStyle w:val="SingleTxtG"/>
        <w:spacing w:line="230" w:lineRule="atLeast"/>
      </w:pPr>
      <w:r w:rsidRPr="0023114F">
        <w:t>90.</w:t>
      </w:r>
      <w:r w:rsidRPr="0023114F">
        <w:tab/>
        <w:t>A fin de facilitar el acceso al agua potable y a infraestructuras de saneamiento adecuadas para garantizar la salud de la población, el Gobierno ha adoptado las siguientes medidas:</w:t>
      </w:r>
    </w:p>
    <w:p w14:paraId="735BE8F4" w14:textId="0742EA4C" w:rsidR="0023114F" w:rsidRPr="0023114F" w:rsidRDefault="0023114F" w:rsidP="00B910EE">
      <w:pPr>
        <w:pStyle w:val="Bullet1G"/>
        <w:spacing w:line="230" w:lineRule="exact"/>
      </w:pPr>
      <w:r w:rsidRPr="0023114F">
        <w:tab/>
        <w:t>Se han construido o se están construyendo 12.000 bombas de agua activadas manualmente, con el apoyo del Proyecto de Abastecimiento de Agua Potable</w:t>
      </w:r>
      <w:r w:rsidR="00080C00">
        <w:t>.</w:t>
      </w:r>
    </w:p>
    <w:p w14:paraId="2804CBA8" w14:textId="2028E1D5" w:rsidR="0023114F" w:rsidRPr="0023114F" w:rsidRDefault="0023114F" w:rsidP="00B910EE">
      <w:pPr>
        <w:pStyle w:val="Bullet1G"/>
        <w:spacing w:line="230" w:lineRule="exact"/>
      </w:pPr>
      <w:r w:rsidRPr="0023114F">
        <w:tab/>
        <w:t>Se dispone de más de 270 sistemas de abastecimiento de agua potable (depósitos de agua).</w:t>
      </w:r>
    </w:p>
    <w:p w14:paraId="5B05BEFA" w14:textId="22504021" w:rsidR="0023114F" w:rsidRPr="0023114F" w:rsidRDefault="0023114F" w:rsidP="00B910EE">
      <w:pPr>
        <w:pStyle w:val="SingleTxtG"/>
        <w:spacing w:line="230" w:lineRule="exact"/>
      </w:pPr>
      <w:r w:rsidRPr="0023114F">
        <w:t>91.</w:t>
      </w:r>
      <w:r w:rsidRPr="0023114F">
        <w:tab/>
        <w:t>Las tasas de acceso al agua potable y al saneamiento, que en 2000 eran respectivamente del 21</w:t>
      </w:r>
      <w:r w:rsidR="00DB6147">
        <w:t> %</w:t>
      </w:r>
      <w:r w:rsidRPr="0023114F">
        <w:t xml:space="preserve"> y el 7</w:t>
      </w:r>
      <w:r w:rsidR="00DB6147">
        <w:t> %</w:t>
      </w:r>
      <w:r w:rsidRPr="0023114F">
        <w:t>, aumentaron hasta el 52,5</w:t>
      </w:r>
      <w:r w:rsidR="00DB6147">
        <w:t> %</w:t>
      </w:r>
      <w:r w:rsidRPr="0023114F">
        <w:t xml:space="preserve"> y el 18</w:t>
      </w:r>
      <w:r w:rsidR="00DB6147">
        <w:t> %</w:t>
      </w:r>
      <w:r w:rsidRPr="0023114F">
        <w:t xml:space="preserve"> en 2015 (Tercera Encuesta sobre el Consumo y el Sector Informal en el Chad, 2011).</w:t>
      </w:r>
    </w:p>
    <w:p w14:paraId="067C5996" w14:textId="77777777" w:rsidR="0023114F" w:rsidRPr="0023114F" w:rsidRDefault="0023114F" w:rsidP="00B910EE">
      <w:pPr>
        <w:pStyle w:val="SingleTxtG"/>
        <w:spacing w:line="230" w:lineRule="exact"/>
      </w:pPr>
      <w:r w:rsidRPr="0023114F">
        <w:t>92.</w:t>
      </w:r>
      <w:r w:rsidRPr="0023114F">
        <w:tab/>
        <w:t>Por término medio, en el período 2000-2016 se destinaron anualmente 23 millones de dólares de la asistencia oficial para el desarrollo al sector del agua y el saneamiento en el Chad. En 2016, el gasto en este sector ascendió a más de 31,4 millones de dólares, lo que constituye una cifra ligeramente inferior a la del gasto realizado en 2015 (36,4 millones de dólares).</w:t>
      </w:r>
    </w:p>
    <w:p w14:paraId="6B857E05" w14:textId="46835BB6" w:rsidR="0023114F" w:rsidRPr="0023114F" w:rsidRDefault="0023114F" w:rsidP="00B910EE">
      <w:pPr>
        <w:pStyle w:val="H23G"/>
        <w:spacing w:line="230" w:lineRule="exact"/>
        <w:jc w:val="both"/>
      </w:pPr>
      <w:r w:rsidRPr="0023114F">
        <w:tab/>
        <w:t>20)</w:t>
      </w:r>
      <w:r w:rsidRPr="0023114F">
        <w:tab/>
        <w:t>El Comité está preocupado por la elevada proporción de la población que carece de hogar y la falta de medidas eficaces para proporcionar viviendas sociales a las personas y grupos con recursos escasos, vulnerables y marginados que viven en asentamientos improvisados, la mayoría de los cuales no puede tener acceso, a un precio asequible, al agua potable y a instalaciones de saneamiento adecuadas.</w:t>
      </w:r>
    </w:p>
    <w:p w14:paraId="7B407E4C" w14:textId="555A485D" w:rsidR="0023114F" w:rsidRPr="0023114F" w:rsidRDefault="0023114F" w:rsidP="00B910EE">
      <w:pPr>
        <w:pStyle w:val="H23G"/>
        <w:spacing w:line="230" w:lineRule="exact"/>
        <w:jc w:val="both"/>
      </w:pPr>
      <w:r w:rsidRPr="0023114F">
        <w:tab/>
      </w:r>
      <w:r w:rsidR="00BB7FC3">
        <w:tab/>
      </w:r>
      <w:r w:rsidRPr="0023114F">
        <w:t xml:space="preserve">El Comité recomienda al Estado parte que adopte un amplio conjunto de planes y políticas de vivienda y que asigne recursos presupuestarios suficientes para garantizar su ejecución, en particular respecto de las personas y los grupos con recursos escasos, vulnerables y marginados. El Comité recomienda asimismo al Estado parte que adopte de inmediato medidas para garantizar el acceso, a un precio asequible, al agua potable y a instalaciones sanitarias de calidad, de conformidad con la observación general </w:t>
      </w:r>
      <w:proofErr w:type="spellStart"/>
      <w:r w:rsidRPr="0023114F">
        <w:t>núm</w:t>
      </w:r>
      <w:proofErr w:type="spellEnd"/>
      <w:r w:rsidR="00EB5A8B">
        <w:t> </w:t>
      </w:r>
      <w:r w:rsidRPr="0023114F">
        <w:t>15 (2002) del Comité, relativa al derecho al agua. El Comité pide también al Estado parte que en su próximo informe periódico incluya datos sobre el fenómeno de las personas sin hogar, desglosados por sexo, edad y población rural y urbana.</w:t>
      </w:r>
    </w:p>
    <w:p w14:paraId="743A2CCE" w14:textId="77777777" w:rsidR="0023114F" w:rsidRPr="0023114F" w:rsidRDefault="0023114F" w:rsidP="00B910EE">
      <w:pPr>
        <w:pStyle w:val="SingleTxtG"/>
        <w:spacing w:line="230" w:lineRule="exact"/>
      </w:pPr>
      <w:r w:rsidRPr="0023114F">
        <w:t>93.</w:t>
      </w:r>
      <w:r w:rsidRPr="0023114F">
        <w:tab/>
        <w:t xml:space="preserve">En el preámbulo de la Constitución de la República del Chad se hace referencia a los derechos humanos fundamentales y a la dignidad humana. El Gobierno presta sistemáticamente ayuda a las personas vulnerables y marginadas, sobre todo a las que han sido víctimas de inundaciones y otros desastres naturales. Se han distribuido a las diferentes regiones afectadas por estos desastres un total de 3.000.000.000 de francos CFA, destinados no solo a habilitar albergues provisionales, sino también a facilitar tierras a los afectados a </w:t>
      </w:r>
      <w:r w:rsidRPr="0023114F">
        <w:lastRenderedPageBreak/>
        <w:t>fin de resolver definitivamente este problema. Estas regiones serán objeto de un plan urbanístico que permitirá a la población disfrutar de una vida digna. A tales efectos, el Gobierno, por conducto del Ministerio de Ordenación Territorial, Urbanismo y Vivienda, ha firmado 14 protocolos y dos contratos para la construcción de viviendas sociales.</w:t>
      </w:r>
    </w:p>
    <w:p w14:paraId="76D5DD22" w14:textId="77777777" w:rsidR="0023114F" w:rsidRPr="0023114F" w:rsidRDefault="0023114F" w:rsidP="00B910EE">
      <w:pPr>
        <w:pStyle w:val="SingleTxtG"/>
        <w:spacing w:line="230" w:lineRule="exact"/>
      </w:pPr>
      <w:r w:rsidRPr="0023114F">
        <w:t>94.</w:t>
      </w:r>
      <w:r w:rsidRPr="0023114F">
        <w:tab/>
        <w:t>En esa misma línea, se creó el Banco de la Vivienda, que concede créditos para la vivienda.</w:t>
      </w:r>
    </w:p>
    <w:p w14:paraId="05915CC3" w14:textId="77777777" w:rsidR="0023114F" w:rsidRPr="0023114F" w:rsidRDefault="0023114F" w:rsidP="00B910EE">
      <w:pPr>
        <w:pStyle w:val="H23G"/>
        <w:keepNext w:val="0"/>
        <w:keepLines w:val="0"/>
        <w:spacing w:line="230" w:lineRule="exact"/>
        <w:jc w:val="both"/>
      </w:pPr>
      <w:r w:rsidRPr="0023114F">
        <w:tab/>
      </w:r>
      <w:r w:rsidRPr="0023114F">
        <w:rPr>
          <w:bCs/>
        </w:rPr>
        <w:t>21)</w:t>
      </w:r>
      <w:r w:rsidRPr="0023114F">
        <w:tab/>
        <w:t>Preocupan al Comité el gran número de desalojos forzosos y la destrucción de viviendas que se han producido en los barrios de Yamena, sin notificación previa y sin propuestas de realojamiento o indemnización adecuada</w:t>
      </w:r>
      <w:r w:rsidRPr="0023114F">
        <w:rPr>
          <w:bCs/>
        </w:rPr>
        <w:t>.</w:t>
      </w:r>
    </w:p>
    <w:p w14:paraId="34A05E9C" w14:textId="7734C9D8" w:rsidR="0023114F" w:rsidRPr="0023114F" w:rsidRDefault="0023114F" w:rsidP="00B910EE">
      <w:pPr>
        <w:pStyle w:val="H23G"/>
        <w:keepNext w:val="0"/>
        <w:keepLines w:val="0"/>
        <w:spacing w:line="230" w:lineRule="exact"/>
        <w:jc w:val="both"/>
      </w:pPr>
      <w:r w:rsidRPr="0023114F">
        <w:tab/>
      </w:r>
      <w:r w:rsidR="00BB7FC3">
        <w:tab/>
      </w:r>
      <w:r w:rsidRPr="0023114F">
        <w:rPr>
          <w:bCs/>
        </w:rPr>
        <w:t>El Comité recomienda al Estado parte que disponga lo necesario para que las medidas de desalojo forzoso solo se adopten como último recurso, y que apruebe medidas eficaces, de carácter legislativo o de otra índole, que definan estrictamente las circunstancias y las garantías en cuyo marco pueden realizarse los desalojos, de conformidad con la observación general núm. 7 (1997) del Comité, relativa al derecho a una vivienda adecuada (párrafo 1 del artículo 11 del Pacto): los desalojos forzosos. El Comité recomienda también al Estado parte que se cerciore de que las víctimas de desalojos forzosos se beneficien de medidas adecuadas de indemnización o realojamiento, que no se proceda a esos desalojos sin haber consultado previamente a los interesados y que las víctimas tengan acceso a un recurso efectivo. Asimismo, pide al Estado parte que en su próximo informe periódico incluya datos relativos a los desalojos forzosos, desglosados por sexo, edad y población rural y urbana.</w:t>
      </w:r>
    </w:p>
    <w:p w14:paraId="075A623D" w14:textId="5F8B1ABC" w:rsidR="0023114F" w:rsidRPr="0023114F" w:rsidRDefault="0023114F" w:rsidP="00B910EE">
      <w:pPr>
        <w:pStyle w:val="SingleTxtG"/>
        <w:spacing w:line="230" w:lineRule="exact"/>
      </w:pPr>
      <w:r w:rsidRPr="0023114F">
        <w:t>95.</w:t>
      </w:r>
      <w:r w:rsidRPr="0023114F">
        <w:tab/>
        <w:t>El Chad es un estado de derecho cuyo ordenamiento jurídico interno se basa en la</w:t>
      </w:r>
      <w:r w:rsidR="00CC4C57">
        <w:t> </w:t>
      </w:r>
      <w:r w:rsidRPr="0023114F">
        <w:t>Constitución, y ha ratificado muchas convenciones internacionales que son aplicables.</w:t>
      </w:r>
    </w:p>
    <w:p w14:paraId="3177704A" w14:textId="76C8B87A" w:rsidR="0023114F" w:rsidRPr="0023114F" w:rsidRDefault="0023114F" w:rsidP="00B910EE">
      <w:pPr>
        <w:pStyle w:val="SingleTxtG"/>
        <w:spacing w:line="230" w:lineRule="exact"/>
      </w:pPr>
      <w:r w:rsidRPr="0023114F">
        <w:t>96.</w:t>
      </w:r>
      <w:r w:rsidRPr="0023114F">
        <w:tab/>
        <w:t xml:space="preserve">La expropiación de la propiedad está regulada por la ley. Así, la Constitución de la Cuarta República establece en su artículo 17 que </w:t>
      </w:r>
      <w:r w:rsidR="00F9340F">
        <w:t>“</w:t>
      </w:r>
      <w:r w:rsidRPr="0023114F">
        <w:t>la persona humana es sagrada e inviolable. Todo individuo tiene derecho a la vida, la integridad de su persona, la seguridad, la libertad, la privacidad y la protección de sus bienes</w:t>
      </w:r>
      <w:r w:rsidR="00F9340F">
        <w:t>”</w:t>
      </w:r>
      <w:r w:rsidRPr="0023114F">
        <w:t>.</w:t>
      </w:r>
    </w:p>
    <w:p w14:paraId="4E1B8E37" w14:textId="77777777" w:rsidR="0023114F" w:rsidRPr="0023114F" w:rsidRDefault="0023114F" w:rsidP="00B910EE">
      <w:pPr>
        <w:pStyle w:val="SingleTxtG"/>
        <w:spacing w:line="230" w:lineRule="exact"/>
      </w:pPr>
      <w:r w:rsidRPr="0023114F">
        <w:t>97.</w:t>
      </w:r>
      <w:r w:rsidRPr="0023114F">
        <w:tab/>
        <w:t>No obstante, cabe señalar que la población chadiana tiende a hacer caso omiso de la legislación de la República. Gran parte de ella no tiene en cuenta la garantía de propiedad exigida por la ley, en particular el Código de la Propiedad.</w:t>
      </w:r>
    </w:p>
    <w:p w14:paraId="122BAAD3" w14:textId="3045FA59" w:rsidR="0023114F" w:rsidRPr="0023114F" w:rsidRDefault="0023114F" w:rsidP="00B910EE">
      <w:pPr>
        <w:pStyle w:val="SingleTxtG"/>
        <w:spacing w:line="230" w:lineRule="exact"/>
      </w:pPr>
      <w:r w:rsidRPr="0023114F">
        <w:t>98.</w:t>
      </w:r>
      <w:r w:rsidRPr="0023114F">
        <w:tab/>
        <w:t>En Yamena, el principal problema es la ocupación descontrolada del patrimonio del</w:t>
      </w:r>
      <w:r w:rsidR="00CC4C57">
        <w:t> </w:t>
      </w:r>
      <w:r w:rsidRPr="0023114F">
        <w:t>Estado. Por lo tanto, se trata simplemente de desalojos.</w:t>
      </w:r>
    </w:p>
    <w:p w14:paraId="30452823" w14:textId="5298C52D" w:rsidR="0023114F" w:rsidRPr="0023114F" w:rsidRDefault="0023114F" w:rsidP="00B910EE">
      <w:pPr>
        <w:pStyle w:val="H1G"/>
        <w:spacing w:line="230" w:lineRule="exact"/>
      </w:pPr>
      <w:r w:rsidRPr="0023114F">
        <w:tab/>
      </w:r>
      <w:r w:rsidR="00BB7FC3">
        <w:tab/>
      </w:r>
      <w:r w:rsidRPr="0023114F">
        <w:t>Artículo 12</w:t>
      </w:r>
    </w:p>
    <w:p w14:paraId="68218521" w14:textId="77777777" w:rsidR="0023114F" w:rsidRPr="0023114F" w:rsidRDefault="0023114F" w:rsidP="00B910EE">
      <w:pPr>
        <w:pStyle w:val="H23G"/>
        <w:spacing w:line="230" w:lineRule="exact"/>
        <w:jc w:val="both"/>
      </w:pPr>
      <w:r w:rsidRPr="0023114F">
        <w:tab/>
      </w:r>
      <w:r w:rsidRPr="0023114F">
        <w:rPr>
          <w:bCs/>
        </w:rPr>
        <w:t>22)</w:t>
      </w:r>
      <w:r w:rsidRPr="0023114F">
        <w:tab/>
        <w:t xml:space="preserve">El Comité, si bien toma nota de las estadísticas detalladas e informativas presentadas en los párrafos 193 a 206 del informe del Estado parte, relativos al artículo 12 del Pacto, manifiesta su preocupación por las tasas de mortalidad materna y de niños lactantes y menores de 5 </w:t>
      </w:r>
      <w:proofErr w:type="gramStart"/>
      <w:r w:rsidRPr="0023114F">
        <w:t>años de edad</w:t>
      </w:r>
      <w:proofErr w:type="gramEnd"/>
      <w:r w:rsidRPr="0023114F">
        <w:t>, la elevada prevalencia del VIH/sida, la falta de personal sanitario en las zonas rurales y la calidad mediocre de los servicios de salud. El Comité lamenta que no se haya facilitado información sobre los resultados de la Política Nacional de Salud iniciada en 1998</w:t>
      </w:r>
      <w:r w:rsidRPr="0023114F">
        <w:rPr>
          <w:bCs/>
        </w:rPr>
        <w:t>.</w:t>
      </w:r>
    </w:p>
    <w:p w14:paraId="68FD2897" w14:textId="1C029EE2" w:rsidR="0023114F" w:rsidRPr="0023114F" w:rsidRDefault="00BB7FC3" w:rsidP="00B910EE">
      <w:pPr>
        <w:pStyle w:val="H23G"/>
        <w:spacing w:line="230" w:lineRule="exact"/>
        <w:jc w:val="both"/>
      </w:pPr>
      <w:r>
        <w:tab/>
      </w:r>
      <w:r w:rsidR="0023114F" w:rsidRPr="0023114F">
        <w:tab/>
      </w:r>
      <w:r w:rsidR="0023114F" w:rsidRPr="0023114F">
        <w:rPr>
          <w:bCs/>
        </w:rPr>
        <w:t>El Comité insta al Estado parte a que tome medidas para mejorar la actual situación en materia de salud, que no responde a las necesidades esenciales de la población, en particular fortaleciendo los servicios básicos de salud mediante el aumento de la partida destinada a la salud en el presupuesto del Estado, y adoptando las medidas preventivas y terapéuticas necesarias para luchar contra la pandemia del VIH/sida y otras enfermedades transmisibles. El Comité también recomienda al Estado parte que tenga en cuenta su observación general núm. 14, relativa al derecho al disfrute del más alto nivel posible de salud. El Comité pide al Estado parte que en su próximo informe periódico proporcione información detallada y actualizada, en particular indicadores y datos estadísticos desglosados, que le permitan evaluar la amplitud de los avances logrados en este ámbito.</w:t>
      </w:r>
    </w:p>
    <w:p w14:paraId="530B0E62" w14:textId="77777777" w:rsidR="0023114F" w:rsidRPr="0023114F" w:rsidRDefault="0023114F" w:rsidP="00B910EE">
      <w:pPr>
        <w:pStyle w:val="SingleTxtG"/>
        <w:spacing w:line="230" w:lineRule="exact"/>
      </w:pPr>
      <w:r w:rsidRPr="0023114F">
        <w:t>99.</w:t>
      </w:r>
      <w:r w:rsidRPr="0023114F">
        <w:tab/>
        <w:t xml:space="preserve">El Gobierno ha prestado especial atención a labor del Ministerio de Salud Pública. Así, ha dado prioridad a este ministerio dotándolo de recursos adecuados y motivando al </w:t>
      </w:r>
      <w:r w:rsidRPr="0023114F">
        <w:lastRenderedPageBreak/>
        <w:t>personal que trabaja en este sector debido a su situación particular. A tal efecto, gran parte de los ingresos procedentes del petróleo se destinan a este ministerio.</w:t>
      </w:r>
    </w:p>
    <w:p w14:paraId="6A33A429" w14:textId="77777777" w:rsidR="0023114F" w:rsidRPr="0023114F" w:rsidRDefault="0023114F" w:rsidP="00B910EE">
      <w:pPr>
        <w:pStyle w:val="SingleTxtG"/>
        <w:spacing w:line="230" w:lineRule="exact"/>
      </w:pPr>
      <w:r w:rsidRPr="0023114F">
        <w:t>100.</w:t>
      </w:r>
      <w:r w:rsidRPr="0023114F">
        <w:tab/>
        <w:t>A fin de seguir mejorando los servicios de este sector, el Gobierno ha aprobado, en estrecha colaboración con sus asociados, programas y proyectos como:</w:t>
      </w:r>
    </w:p>
    <w:p w14:paraId="5A2D9B93" w14:textId="2B960777" w:rsidR="0023114F" w:rsidRPr="0023114F" w:rsidRDefault="0023114F" w:rsidP="00B910EE">
      <w:pPr>
        <w:pStyle w:val="Bullet1G"/>
        <w:spacing w:line="230" w:lineRule="exact"/>
      </w:pPr>
      <w:r w:rsidRPr="0023114F">
        <w:tab/>
        <w:t>El Programa Nacional de Lucha contra el Sida</w:t>
      </w:r>
    </w:p>
    <w:p w14:paraId="22B638B6" w14:textId="35A91F05" w:rsidR="0023114F" w:rsidRPr="0023114F" w:rsidRDefault="0023114F" w:rsidP="00B910EE">
      <w:pPr>
        <w:pStyle w:val="Bullet1G"/>
        <w:spacing w:line="230" w:lineRule="exact"/>
      </w:pPr>
      <w:r w:rsidRPr="0023114F">
        <w:tab/>
        <w:t>El Programa Nacional de Salud Reproductiva</w:t>
      </w:r>
    </w:p>
    <w:p w14:paraId="43AA5D95" w14:textId="3417E4E6" w:rsidR="0023114F" w:rsidRPr="0023114F" w:rsidRDefault="0023114F" w:rsidP="00B910EE">
      <w:pPr>
        <w:pStyle w:val="Bullet1G"/>
        <w:spacing w:line="230" w:lineRule="exact"/>
      </w:pPr>
      <w:r w:rsidRPr="0023114F">
        <w:tab/>
      </w:r>
      <w:r w:rsidR="00BB7FC3" w:rsidRPr="0023114F">
        <w:t>E</w:t>
      </w:r>
      <w:r w:rsidRPr="0023114F">
        <w:t>l Programa Nacional de Lucha contra la Tuberculosis</w:t>
      </w:r>
    </w:p>
    <w:p w14:paraId="79D4F132" w14:textId="13B51C7B" w:rsidR="0023114F" w:rsidRPr="0023114F" w:rsidRDefault="0023114F" w:rsidP="00B910EE">
      <w:pPr>
        <w:pStyle w:val="Bullet1G"/>
        <w:spacing w:line="230" w:lineRule="exact"/>
      </w:pPr>
      <w:r w:rsidRPr="0023114F">
        <w:tab/>
        <w:t>El Programa Ampliado de Vacunación</w:t>
      </w:r>
    </w:p>
    <w:p w14:paraId="793603B8" w14:textId="261254C1" w:rsidR="0023114F" w:rsidRPr="0023114F" w:rsidRDefault="0023114F" w:rsidP="00B910EE">
      <w:pPr>
        <w:pStyle w:val="Bullet1G"/>
        <w:spacing w:line="230" w:lineRule="exact"/>
      </w:pPr>
      <w:r w:rsidRPr="0023114F">
        <w:tab/>
        <w:t>El Programa de Salud y Nutrición</w:t>
      </w:r>
    </w:p>
    <w:p w14:paraId="2839B417" w14:textId="284A4130" w:rsidR="0023114F" w:rsidRPr="0023114F" w:rsidRDefault="0023114F" w:rsidP="00B910EE">
      <w:pPr>
        <w:pStyle w:val="Bullet1G"/>
        <w:spacing w:line="230" w:lineRule="exact"/>
      </w:pPr>
      <w:r w:rsidRPr="0023114F">
        <w:tab/>
        <w:t xml:space="preserve">El Programa Nacional de Atención Integral </w:t>
      </w:r>
      <w:proofErr w:type="spellStart"/>
      <w:r w:rsidRPr="0023114F">
        <w:t>Maternoinfantil</w:t>
      </w:r>
      <w:proofErr w:type="spellEnd"/>
    </w:p>
    <w:p w14:paraId="48BE8EC7" w14:textId="0BA2A5A5" w:rsidR="0023114F" w:rsidRPr="0023114F" w:rsidRDefault="0023114F" w:rsidP="00B910EE">
      <w:pPr>
        <w:pStyle w:val="Bullet1G"/>
        <w:spacing w:line="230" w:lineRule="exact"/>
      </w:pPr>
      <w:r w:rsidRPr="0023114F">
        <w:tab/>
        <w:t>El Plan Nacional de Desarrollo Sanitario 2018-2021</w:t>
      </w:r>
    </w:p>
    <w:p w14:paraId="51783984" w14:textId="79B96CBA" w:rsidR="0023114F" w:rsidRPr="0023114F" w:rsidRDefault="0023114F" w:rsidP="00B910EE">
      <w:pPr>
        <w:pStyle w:val="Bullet1G"/>
        <w:spacing w:line="230" w:lineRule="exact"/>
      </w:pPr>
      <w:r w:rsidRPr="0023114F">
        <w:tab/>
        <w:t>La Estrategia Nacional para la Cobertura Sanitaria Universal del Chad</w:t>
      </w:r>
    </w:p>
    <w:p w14:paraId="0C4352E6" w14:textId="77777777" w:rsidR="0023114F" w:rsidRPr="0023114F" w:rsidRDefault="0023114F" w:rsidP="00B910EE">
      <w:pPr>
        <w:pStyle w:val="SingleTxtG"/>
        <w:spacing w:line="230" w:lineRule="exact"/>
      </w:pPr>
      <w:r w:rsidRPr="0023114F">
        <w:t>101.</w:t>
      </w:r>
      <w:r w:rsidRPr="0023114F">
        <w:tab/>
        <w:t xml:space="preserve">Además de estos programas y proyectos, el Gobierno ha instaurado una reunión mensual presidida personalmente por el </w:t>
      </w:r>
      <w:proofErr w:type="gramStart"/>
      <w:r w:rsidRPr="0023114F">
        <w:t>Presidente</w:t>
      </w:r>
      <w:proofErr w:type="gramEnd"/>
      <w:r w:rsidRPr="0023114F">
        <w:t xml:space="preserve"> de la República para hacer un seguimiento y evaluar las actividades de los diferentes actores que intervienen en este sector tan delicado.</w:t>
      </w:r>
    </w:p>
    <w:p w14:paraId="0DD00225" w14:textId="77777777" w:rsidR="0023114F" w:rsidRPr="0023114F" w:rsidRDefault="0023114F" w:rsidP="00B910EE">
      <w:pPr>
        <w:pStyle w:val="H23G"/>
        <w:spacing w:line="230" w:lineRule="exact"/>
      </w:pPr>
      <w:r w:rsidRPr="0023114F">
        <w:tab/>
        <w:t>a)</w:t>
      </w:r>
      <w:r w:rsidRPr="0023114F">
        <w:tab/>
        <w:t>Situación del VIH en el Chad en 2015</w:t>
      </w:r>
    </w:p>
    <w:p w14:paraId="7FEF0EF1" w14:textId="5E481515" w:rsidR="0023114F" w:rsidRPr="0023114F" w:rsidRDefault="0023114F" w:rsidP="00B910EE">
      <w:pPr>
        <w:pStyle w:val="SingleTxtG"/>
        <w:spacing w:line="230" w:lineRule="exact"/>
      </w:pPr>
      <w:r w:rsidRPr="0023114F">
        <w:t>102.</w:t>
      </w:r>
      <w:r w:rsidRPr="0023114F">
        <w:tab/>
        <w:t>Los resultados de la Encuesta Demográfica y de Salud 2014-2015 muestran una prevalencia nacional del VIH del 1,6</w:t>
      </w:r>
      <w:r w:rsidR="00DB6147">
        <w:t> %</w:t>
      </w:r>
      <w:r w:rsidRPr="0023114F">
        <w:t>, lo que supone una reducción a más de la mitad de la tasa registrada en 2005 (el 3,3</w:t>
      </w:r>
      <w:r w:rsidR="00DB6147">
        <w:t> %</w:t>
      </w:r>
      <w:r w:rsidRPr="0023114F">
        <w:t>). Así, la prevalencia según el sexo, la edad y la zona de residencia es la siguiente:</w:t>
      </w:r>
    </w:p>
    <w:p w14:paraId="111D3B06" w14:textId="1272AF15" w:rsidR="0023114F" w:rsidRPr="0023114F" w:rsidRDefault="0023114F" w:rsidP="00B910EE">
      <w:pPr>
        <w:pStyle w:val="Bullet1G"/>
        <w:spacing w:line="230" w:lineRule="exact"/>
      </w:pPr>
      <w:r w:rsidRPr="0023114F">
        <w:tab/>
        <w:t>La tasa de prevalencia es mayor entre las mujeres que entre los hombres (del 1,8</w:t>
      </w:r>
      <w:r w:rsidR="00DB6147">
        <w:t> %</w:t>
      </w:r>
      <w:r w:rsidRPr="0023114F">
        <w:t xml:space="preserve"> frente al 1,3</w:t>
      </w:r>
      <w:r w:rsidR="00DB6147">
        <w:t> %</w:t>
      </w:r>
      <w:r w:rsidRPr="0023114F">
        <w:t>)</w:t>
      </w:r>
      <w:r w:rsidR="003019B0">
        <w:t>.</w:t>
      </w:r>
    </w:p>
    <w:p w14:paraId="296E183E" w14:textId="00CE8A6D" w:rsidR="0023114F" w:rsidRPr="0023114F" w:rsidRDefault="0023114F" w:rsidP="00B910EE">
      <w:pPr>
        <w:pStyle w:val="Bullet1G"/>
        <w:spacing w:line="230" w:lineRule="exact"/>
      </w:pPr>
      <w:r w:rsidRPr="0023114F">
        <w:tab/>
        <w:t>Las zonas urbanas se ven más afectadas que las zonas rurales (con una tasa del 4,3</w:t>
      </w:r>
      <w:r w:rsidR="00DB6147">
        <w:t> %</w:t>
      </w:r>
      <w:r w:rsidRPr="0023114F">
        <w:t xml:space="preserve"> y del 0,6</w:t>
      </w:r>
      <w:r w:rsidR="00DB6147">
        <w:t> %</w:t>
      </w:r>
      <w:r w:rsidRPr="0023114F">
        <w:t>, respectivamente)</w:t>
      </w:r>
      <w:r w:rsidR="003019B0">
        <w:t>.</w:t>
      </w:r>
    </w:p>
    <w:p w14:paraId="7FA4CBCD" w14:textId="58576591" w:rsidR="0023114F" w:rsidRPr="0023114F" w:rsidRDefault="0023114F" w:rsidP="00B910EE">
      <w:pPr>
        <w:pStyle w:val="Bullet1G"/>
        <w:spacing w:line="230" w:lineRule="exact"/>
      </w:pPr>
      <w:r w:rsidRPr="0023114F">
        <w:tab/>
        <w:t xml:space="preserve">La prevalencia es mayor en las regiones de </w:t>
      </w:r>
      <w:proofErr w:type="spellStart"/>
      <w:r w:rsidRPr="0023114F">
        <w:t>Borkou</w:t>
      </w:r>
      <w:proofErr w:type="spellEnd"/>
      <w:r w:rsidRPr="0023114F">
        <w:t xml:space="preserve"> y </w:t>
      </w:r>
      <w:proofErr w:type="spellStart"/>
      <w:r w:rsidRPr="0023114F">
        <w:t>Tibesti</w:t>
      </w:r>
      <w:proofErr w:type="spellEnd"/>
      <w:r w:rsidRPr="0023114F">
        <w:t xml:space="preserve"> (el 5,3</w:t>
      </w:r>
      <w:r w:rsidR="00DB6147">
        <w:t> %</w:t>
      </w:r>
      <w:r w:rsidRPr="0023114F">
        <w:t>), así como en Yamena (el 4</w:t>
      </w:r>
      <w:r w:rsidR="00DB6147">
        <w:t> %</w:t>
      </w:r>
      <w:r w:rsidRPr="0023114F">
        <w:t xml:space="preserve">), y menor en la región de </w:t>
      </w:r>
      <w:proofErr w:type="spellStart"/>
      <w:r w:rsidRPr="0023114F">
        <w:t>Logone</w:t>
      </w:r>
      <w:proofErr w:type="spellEnd"/>
      <w:r w:rsidRPr="0023114F">
        <w:t xml:space="preserve"> Oriental (el 0,1</w:t>
      </w:r>
      <w:r w:rsidR="00DB6147">
        <w:t> %</w:t>
      </w:r>
      <w:r w:rsidRPr="0023114F">
        <w:t>)</w:t>
      </w:r>
      <w:r w:rsidR="003019B0">
        <w:t>.</w:t>
      </w:r>
    </w:p>
    <w:p w14:paraId="702B6A09" w14:textId="5599DD5E" w:rsidR="0023114F" w:rsidRPr="0023114F" w:rsidRDefault="0023114F" w:rsidP="00B910EE">
      <w:pPr>
        <w:pStyle w:val="Bullet1G"/>
        <w:spacing w:line="230" w:lineRule="exact"/>
      </w:pPr>
      <w:r w:rsidRPr="0023114F">
        <w:tab/>
        <w:t>Es muy baja entre los jóvenes de 15 a 24 años, cuya tasa se sitúa en el 1,1</w:t>
      </w:r>
      <w:r w:rsidR="00DB6147">
        <w:t> %</w:t>
      </w:r>
      <w:r w:rsidRPr="0023114F">
        <w:t xml:space="preserve"> (el 1,4</w:t>
      </w:r>
      <w:r w:rsidR="00DB6147">
        <w:t> %</w:t>
      </w:r>
      <w:r w:rsidRPr="0023114F">
        <w:t xml:space="preserve"> entre las niñas y el 0,7</w:t>
      </w:r>
      <w:r w:rsidR="00DB6147">
        <w:t> %</w:t>
      </w:r>
      <w:r w:rsidRPr="0023114F">
        <w:t xml:space="preserve"> entre los niños, lo cual corresponde a una ratio de dos niñas por cada niño, es decir, en este grupo de edad hay 200 niñas por cada 100 niños infectados)</w:t>
      </w:r>
      <w:r w:rsidR="003019B0">
        <w:t>.</w:t>
      </w:r>
    </w:p>
    <w:p w14:paraId="4C8FD122" w14:textId="259DC5E0" w:rsidR="0023114F" w:rsidRPr="0023114F" w:rsidRDefault="0023114F" w:rsidP="00B910EE">
      <w:pPr>
        <w:pStyle w:val="Bullet1G"/>
        <w:spacing w:line="230" w:lineRule="exact"/>
      </w:pPr>
      <w:r w:rsidRPr="0023114F">
        <w:tab/>
        <w:t>La seroprevalencia en las mujeres embarazadas en 2015 fue del 1,25</w:t>
      </w:r>
      <w:r w:rsidR="00DB6147">
        <w:t> %</w:t>
      </w:r>
      <w:r w:rsidR="003019B0">
        <w:t>.</w:t>
      </w:r>
    </w:p>
    <w:p w14:paraId="4456D48D" w14:textId="6F7A9C03" w:rsidR="0023114F" w:rsidRPr="0023114F" w:rsidRDefault="0023114F" w:rsidP="00B910EE">
      <w:pPr>
        <w:pStyle w:val="Bullet1G"/>
        <w:spacing w:line="230" w:lineRule="exact"/>
      </w:pPr>
      <w:r w:rsidRPr="0023114F">
        <w:tab/>
        <w:t>La seroprevalencia en el Ejército Nacional del Chad en 2014 fue del 3,3</w:t>
      </w:r>
      <w:r w:rsidR="00DB6147">
        <w:t> %</w:t>
      </w:r>
      <w:r w:rsidRPr="0023114F">
        <w:t>, siendo del</w:t>
      </w:r>
      <w:r w:rsidR="00763FD3">
        <w:t> </w:t>
      </w:r>
      <w:r w:rsidRPr="0023114F">
        <w:t>2,9</w:t>
      </w:r>
      <w:r w:rsidR="00DB6147">
        <w:t> %</w:t>
      </w:r>
      <w:r w:rsidRPr="0023114F">
        <w:t xml:space="preserve"> entre los hombres y del 9,3</w:t>
      </w:r>
      <w:r w:rsidR="00DB6147">
        <w:t> %</w:t>
      </w:r>
      <w:r w:rsidRPr="0023114F">
        <w:t xml:space="preserve"> entre las mujeres.</w:t>
      </w:r>
    </w:p>
    <w:p w14:paraId="5224FED6" w14:textId="4DC006B7" w:rsidR="0023114F" w:rsidRPr="0023114F" w:rsidRDefault="0023114F" w:rsidP="00B910EE">
      <w:pPr>
        <w:pStyle w:val="H23G"/>
        <w:spacing w:line="230" w:lineRule="exact"/>
      </w:pPr>
      <w:r w:rsidRPr="0023114F">
        <w:tab/>
        <w:t>b)</w:t>
      </w:r>
      <w:r w:rsidRPr="0023114F">
        <w:tab/>
        <w:t xml:space="preserve">Evolución de la situación epidemiológica en la población general </w:t>
      </w:r>
      <w:r w:rsidR="00763FD3">
        <w:br/>
      </w:r>
      <w:r w:rsidRPr="0023114F">
        <w:t>durante el período 2015-2019</w:t>
      </w:r>
    </w:p>
    <w:p w14:paraId="70513ADF" w14:textId="3E87B17E" w:rsidR="0023114F" w:rsidRPr="0023114F" w:rsidRDefault="0023114F" w:rsidP="00B910EE">
      <w:pPr>
        <w:pStyle w:val="SingleTxtG"/>
        <w:spacing w:line="230" w:lineRule="exact"/>
      </w:pPr>
      <w:r w:rsidRPr="0023114F">
        <w:t>103.</w:t>
      </w:r>
      <w:r w:rsidRPr="0023114F">
        <w:tab/>
        <w:t xml:space="preserve">Número de </w:t>
      </w:r>
      <w:proofErr w:type="spellStart"/>
      <w:r w:rsidRPr="0023114F">
        <w:t>PVV</w:t>
      </w:r>
      <w:proofErr w:type="spellEnd"/>
      <w:r w:rsidRPr="0023114F">
        <w:t>: 110.000</w:t>
      </w:r>
      <w:r w:rsidR="00763FD3">
        <w:t>.</w:t>
      </w:r>
    </w:p>
    <w:p w14:paraId="774C62C3" w14:textId="02DD671B" w:rsidR="0023114F" w:rsidRPr="0023114F" w:rsidRDefault="0023114F" w:rsidP="00B910EE">
      <w:pPr>
        <w:pStyle w:val="Bullet1G"/>
        <w:spacing w:line="230" w:lineRule="exact"/>
      </w:pPr>
      <w:r w:rsidRPr="0023114F">
        <w:tab/>
        <w:t>Número de centros de atención: 88 centros en 2015 y 112 en 2018</w:t>
      </w:r>
      <w:r w:rsidR="00763FD3">
        <w:t>.</w:t>
      </w:r>
    </w:p>
    <w:p w14:paraId="4875C674" w14:textId="78CA16D0" w:rsidR="0023114F" w:rsidRPr="0023114F" w:rsidRDefault="0023114F" w:rsidP="00B910EE">
      <w:pPr>
        <w:pStyle w:val="Bullet1G"/>
        <w:spacing w:line="230" w:lineRule="exact"/>
      </w:pPr>
      <w:r w:rsidRPr="0023114F">
        <w:tab/>
      </w:r>
      <w:proofErr w:type="spellStart"/>
      <w:r w:rsidRPr="0023114F">
        <w:t>PVV</w:t>
      </w:r>
      <w:proofErr w:type="spellEnd"/>
      <w:r w:rsidRPr="0023114F">
        <w:t xml:space="preserve"> (adultos y niños) con tratamiento </w:t>
      </w:r>
      <w:proofErr w:type="spellStart"/>
      <w:r w:rsidRPr="0023114F">
        <w:t>antirretrovírico</w:t>
      </w:r>
      <w:proofErr w:type="spellEnd"/>
      <w:r w:rsidRPr="0023114F">
        <w:t>: 61.402 a finales de 2018</w:t>
      </w:r>
      <w:r w:rsidR="00763FD3">
        <w:t>.</w:t>
      </w:r>
    </w:p>
    <w:p w14:paraId="694B3478" w14:textId="7BD44444" w:rsidR="0023114F" w:rsidRPr="0023114F" w:rsidRDefault="0023114F" w:rsidP="00B910EE">
      <w:pPr>
        <w:pStyle w:val="Bullet1G"/>
        <w:spacing w:line="230" w:lineRule="exact"/>
      </w:pPr>
      <w:r w:rsidRPr="0023114F">
        <w:tab/>
        <w:t xml:space="preserve">La tasa de cobertura de las </w:t>
      </w:r>
      <w:proofErr w:type="spellStart"/>
      <w:r w:rsidRPr="0023114F">
        <w:t>PVV</w:t>
      </w:r>
      <w:proofErr w:type="spellEnd"/>
      <w:r w:rsidRPr="0023114F">
        <w:t xml:space="preserve"> con tratamiento </w:t>
      </w:r>
      <w:proofErr w:type="spellStart"/>
      <w:r w:rsidRPr="0023114F">
        <w:t>antirretrovírico</w:t>
      </w:r>
      <w:proofErr w:type="spellEnd"/>
      <w:r w:rsidRPr="0023114F">
        <w:t xml:space="preserve"> pasó del 40,2</w:t>
      </w:r>
      <w:r w:rsidR="00DB6147">
        <w:t> %</w:t>
      </w:r>
      <w:r w:rsidRPr="0023114F">
        <w:t xml:space="preserve"> en 2016 al 55,82</w:t>
      </w:r>
      <w:r w:rsidR="00DB6147">
        <w:t> %</w:t>
      </w:r>
      <w:r w:rsidRPr="0023114F">
        <w:t xml:space="preserve"> en 2018</w:t>
      </w:r>
      <w:r w:rsidR="00763FD3">
        <w:t>.</w:t>
      </w:r>
    </w:p>
    <w:p w14:paraId="0528C1C1" w14:textId="0DEFFD2C" w:rsidR="0023114F" w:rsidRPr="0023114F" w:rsidRDefault="0023114F" w:rsidP="00B910EE">
      <w:pPr>
        <w:pStyle w:val="Bullet1G"/>
        <w:spacing w:line="230" w:lineRule="exact"/>
      </w:pPr>
      <w:r w:rsidRPr="0023114F">
        <w:tab/>
        <w:t xml:space="preserve">La tasa de supervivencia de las </w:t>
      </w:r>
      <w:proofErr w:type="spellStart"/>
      <w:r w:rsidRPr="0023114F">
        <w:t>PVV</w:t>
      </w:r>
      <w:proofErr w:type="spellEnd"/>
      <w:r w:rsidRPr="0023114F">
        <w:t xml:space="preserve"> que completaron un ciclo de 12 meses de tratamiento </w:t>
      </w:r>
      <w:proofErr w:type="spellStart"/>
      <w:r w:rsidRPr="0023114F">
        <w:t>antirretrovírico</w:t>
      </w:r>
      <w:proofErr w:type="spellEnd"/>
      <w:r w:rsidRPr="0023114F">
        <w:t xml:space="preserve"> fue del 67,8</w:t>
      </w:r>
      <w:r w:rsidR="00DB6147">
        <w:t> %</w:t>
      </w:r>
      <w:r w:rsidRPr="0023114F">
        <w:t xml:space="preserve"> en 2016, mientras que en 2013 había sido del 90,6</w:t>
      </w:r>
      <w:r w:rsidR="00DB6147">
        <w:t> %</w:t>
      </w:r>
      <w:r w:rsidR="00763FD3">
        <w:t>.</w:t>
      </w:r>
    </w:p>
    <w:p w14:paraId="079DBAA5" w14:textId="30DE0004" w:rsidR="0023114F" w:rsidRPr="0023114F" w:rsidRDefault="0023114F" w:rsidP="00B910EE">
      <w:pPr>
        <w:pStyle w:val="Bullet1G"/>
        <w:spacing w:line="230" w:lineRule="exact"/>
      </w:pPr>
      <w:r w:rsidRPr="0023114F">
        <w:tab/>
        <w:t>La tasa de determinación de la concentración vírica fue prácticamente nula (de tan solo el 0,2</w:t>
      </w:r>
      <w:r w:rsidR="00DB6147">
        <w:t> %</w:t>
      </w:r>
      <w:r w:rsidRPr="0023114F">
        <w:t>)</w:t>
      </w:r>
      <w:r w:rsidR="00763FD3">
        <w:t>.</w:t>
      </w:r>
    </w:p>
    <w:p w14:paraId="490E01E4" w14:textId="2DEB6901" w:rsidR="0023114F" w:rsidRPr="0023114F" w:rsidRDefault="0023114F" w:rsidP="00B910EE">
      <w:pPr>
        <w:pStyle w:val="Bullet1G"/>
        <w:spacing w:line="230" w:lineRule="exact"/>
      </w:pPr>
      <w:r w:rsidRPr="0023114F">
        <w:tab/>
        <w:t>Formación: 500 médicos y 900 agentes paramédicos</w:t>
      </w:r>
      <w:r w:rsidR="00763FD3">
        <w:t>.</w:t>
      </w:r>
    </w:p>
    <w:p w14:paraId="396B5947" w14:textId="0AD253FA" w:rsidR="0023114F" w:rsidRPr="0023114F" w:rsidRDefault="0023114F" w:rsidP="00B910EE">
      <w:pPr>
        <w:pStyle w:val="Bullet1G"/>
        <w:spacing w:line="230" w:lineRule="exact"/>
      </w:pPr>
      <w:r w:rsidRPr="0023114F">
        <w:lastRenderedPageBreak/>
        <w:tab/>
        <w:t xml:space="preserve">En total, 1.087 de los 1.491 centros sanitarios en funcionamiento ofrecen servicios de prevención de la transmisión </w:t>
      </w:r>
      <w:proofErr w:type="spellStart"/>
      <w:r w:rsidRPr="0023114F">
        <w:t>maternoinfantil</w:t>
      </w:r>
      <w:proofErr w:type="spellEnd"/>
      <w:r w:rsidR="00763FD3">
        <w:t>.</w:t>
      </w:r>
    </w:p>
    <w:p w14:paraId="664CBD47" w14:textId="1EFA8D3F" w:rsidR="0023114F" w:rsidRPr="0023114F" w:rsidRDefault="0023114F" w:rsidP="00B910EE">
      <w:pPr>
        <w:pStyle w:val="Bullet1G"/>
        <w:spacing w:line="230" w:lineRule="exact"/>
      </w:pPr>
      <w:r w:rsidRPr="0023114F">
        <w:tab/>
        <w:t>Número de mujeres embarazadas atendidas en consulta prenatal y sometidas a pruebas de detección del VIH que recibieron sus resultados en 2017: 302.871 de un total de 374.417 mujeres, de las cuales 3.968 dieron resultado positivo.</w:t>
      </w:r>
    </w:p>
    <w:p w14:paraId="29062762" w14:textId="77777777" w:rsidR="0023114F" w:rsidRPr="0023114F" w:rsidRDefault="0023114F" w:rsidP="00B910EE">
      <w:pPr>
        <w:pStyle w:val="SingleTxtG"/>
        <w:spacing w:line="230" w:lineRule="exact"/>
      </w:pPr>
      <w:r w:rsidRPr="0023114F">
        <w:t>104.</w:t>
      </w:r>
      <w:r w:rsidRPr="0023114F">
        <w:tab/>
        <w:t>Gracias a un estudio llevado a cabo en 2018 en todo el territorio, se determinó la tasa de prevalencia en cada región. Los resultados obtenidos se indican en el siguiente gráfico:</w:t>
      </w:r>
    </w:p>
    <w:p w14:paraId="6C21A53A" w14:textId="5AC18953" w:rsidR="0023114F" w:rsidRPr="0023114F" w:rsidRDefault="0023114F" w:rsidP="00EB2A57">
      <w:pPr>
        <w:pStyle w:val="SingleTxtG"/>
        <w:spacing w:after="0"/>
      </w:pPr>
      <w:r w:rsidRPr="0023114F">
        <w:rPr>
          <w:noProof/>
        </w:rPr>
        <w:drawing>
          <wp:inline distT="0" distB="0" distL="0" distR="0" wp14:anchorId="2E602B13" wp14:editId="7941B14F">
            <wp:extent cx="4651375" cy="2241706"/>
            <wp:effectExtent l="19050" t="19050" r="15875" b="2540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9">
                      <a:extLst>
                        <a:ext uri="{28A0092B-C50C-407E-A947-70E740481C1C}">
                          <a14:useLocalDpi xmlns:a14="http://schemas.microsoft.com/office/drawing/2010/main" val="0"/>
                        </a:ext>
                      </a:extLst>
                    </a:blip>
                    <a:srcRect l="892" t="2431" r="790" b="2204"/>
                    <a:stretch/>
                  </pic:blipFill>
                  <pic:spPr bwMode="auto">
                    <a:xfrm>
                      <a:off x="0" y="0"/>
                      <a:ext cx="4831313" cy="2328426"/>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1CC9EF9" w14:textId="605DA34D" w:rsidR="0023114F" w:rsidRPr="0023114F" w:rsidRDefault="0023114F" w:rsidP="00EB2A57">
      <w:pPr>
        <w:pStyle w:val="SingleTxtG"/>
        <w:spacing w:before="240"/>
      </w:pPr>
      <w:r w:rsidRPr="0023114F">
        <w:t>105.</w:t>
      </w:r>
      <w:r w:rsidRPr="0023114F">
        <w:tab/>
        <w:t>El Chad organizó el Foro Internacional sobre la Salud los días 27 y 28 de abril de</w:t>
      </w:r>
      <w:r w:rsidR="00433525">
        <w:t> </w:t>
      </w:r>
      <w:r w:rsidRPr="0023114F">
        <w:t>2012 y posteriormente el Foro Farmacéutico Internacional del 5 al 8 de junio del mismo año.</w:t>
      </w:r>
    </w:p>
    <w:p w14:paraId="01FBAEDF" w14:textId="77777777" w:rsidR="0023114F" w:rsidRPr="0023114F" w:rsidRDefault="0023114F" w:rsidP="0023114F">
      <w:pPr>
        <w:pStyle w:val="SingleTxtG"/>
      </w:pPr>
      <w:r w:rsidRPr="0023114F">
        <w:t>106.</w:t>
      </w:r>
      <w:r w:rsidRPr="0023114F">
        <w:tab/>
        <w:t xml:space="preserve">Con el apoyo del Fondo Mundial, los establecimientos de salud prestan atención gratuita a los pacientes con poliomielitis, paludismo, tuberculosis, </w:t>
      </w:r>
      <w:proofErr w:type="spellStart"/>
      <w:r w:rsidRPr="0023114F">
        <w:t>dracunculosis</w:t>
      </w:r>
      <w:proofErr w:type="spellEnd"/>
      <w:r w:rsidRPr="0023114F">
        <w:t>, cólera, VIH/sida, meningitis y fiebre amarilla.</w:t>
      </w:r>
    </w:p>
    <w:p w14:paraId="2F705085" w14:textId="77777777" w:rsidR="0023114F" w:rsidRPr="0023114F" w:rsidRDefault="0023114F" w:rsidP="0023114F">
      <w:pPr>
        <w:pStyle w:val="SingleTxtG"/>
      </w:pPr>
      <w:r w:rsidRPr="0023114F">
        <w:t>107.</w:t>
      </w:r>
      <w:r w:rsidRPr="0023114F">
        <w:tab/>
        <w:t>La Política Nacional de Salud iniciada en 1998, ha contribuido a estructurar el sistema sanitario del país y armonizar las tarifas aplicables a los servicios y los medicamentos dispensados en las farmacias regionales de distribución a fin de garantizar la disponibilidad de los medicamentos en todos los centros sanitarios.</w:t>
      </w:r>
    </w:p>
    <w:p w14:paraId="02CDB7F1" w14:textId="77777777" w:rsidR="0023114F" w:rsidRPr="0023114F" w:rsidRDefault="0023114F" w:rsidP="0023114F">
      <w:pPr>
        <w:pStyle w:val="SingleTxtG"/>
      </w:pPr>
      <w:r w:rsidRPr="0023114F">
        <w:t>108.</w:t>
      </w:r>
      <w:r w:rsidRPr="0023114F">
        <w:tab/>
        <w:t>En cuanto a la poliomielitis, gracias a los esfuerzos desplegados por el Gobierno y sus asociados, el país está avanzando en el camino hacia la obtención de la certificación de erradicación de esta enfermedad. Así, en el siguiente cuadro se expone la situación actual:</w:t>
      </w:r>
    </w:p>
    <w:p w14:paraId="0D6796A0" w14:textId="77777777" w:rsidR="00433525" w:rsidRPr="00433525" w:rsidRDefault="0023114F" w:rsidP="00433525">
      <w:pPr>
        <w:pStyle w:val="Ttulo1"/>
        <w:rPr>
          <w:bCs w:val="0"/>
        </w:rPr>
      </w:pPr>
      <w:r w:rsidRPr="00433525">
        <w:rPr>
          <w:bCs w:val="0"/>
        </w:rPr>
        <w:t>Cuadro 1.1</w:t>
      </w:r>
    </w:p>
    <w:p w14:paraId="291656D1" w14:textId="149E0662" w:rsidR="0023114F" w:rsidRPr="00433525" w:rsidRDefault="0023114F" w:rsidP="00433525">
      <w:pPr>
        <w:pStyle w:val="SingleTxtG"/>
        <w:rPr>
          <w:b/>
          <w:bCs/>
        </w:rPr>
      </w:pPr>
      <w:r w:rsidRPr="00433525">
        <w:rPr>
          <w:b/>
          <w:bCs/>
        </w:rPr>
        <w:t>Programas nacionales de salud</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629"/>
        <w:gridCol w:w="4422"/>
        <w:gridCol w:w="2319"/>
      </w:tblGrid>
      <w:tr w:rsidR="002D26BF" w:rsidRPr="002D26BF" w14:paraId="68A42C35" w14:textId="77777777" w:rsidTr="002D26BF">
        <w:trPr>
          <w:trHeight w:val="240"/>
          <w:tblHeader/>
        </w:trPr>
        <w:tc>
          <w:tcPr>
            <w:tcW w:w="629" w:type="dxa"/>
            <w:tcBorders>
              <w:top w:val="single" w:sz="4" w:space="0" w:color="auto"/>
              <w:bottom w:val="single" w:sz="12" w:space="0" w:color="auto"/>
            </w:tcBorders>
            <w:shd w:val="clear" w:color="auto" w:fill="auto"/>
            <w:vAlign w:val="bottom"/>
          </w:tcPr>
          <w:p w14:paraId="590D6798" w14:textId="35FFA357" w:rsidR="002D26BF" w:rsidRPr="002D26BF" w:rsidRDefault="002D26BF" w:rsidP="002D26BF">
            <w:pPr>
              <w:pStyle w:val="SingleTxtG"/>
              <w:tabs>
                <w:tab w:val="clear" w:pos="1701"/>
                <w:tab w:val="clear" w:pos="2268"/>
                <w:tab w:val="clear" w:pos="2835"/>
              </w:tabs>
              <w:spacing w:before="80" w:after="80" w:line="200" w:lineRule="exact"/>
              <w:ind w:left="0" w:right="0"/>
              <w:jc w:val="left"/>
              <w:rPr>
                <w:i/>
                <w:sz w:val="16"/>
              </w:rPr>
            </w:pPr>
            <w:r w:rsidRPr="002D26BF">
              <w:rPr>
                <w:i/>
                <w:iCs/>
                <w:sz w:val="16"/>
              </w:rPr>
              <w:t>Núm</w:t>
            </w:r>
            <w:r>
              <w:rPr>
                <w:i/>
                <w:iCs/>
                <w:sz w:val="16"/>
              </w:rPr>
              <w:t>ero</w:t>
            </w:r>
          </w:p>
        </w:tc>
        <w:tc>
          <w:tcPr>
            <w:tcW w:w="4422" w:type="dxa"/>
            <w:tcBorders>
              <w:top w:val="single" w:sz="4" w:space="0" w:color="auto"/>
              <w:bottom w:val="single" w:sz="12" w:space="0" w:color="auto"/>
            </w:tcBorders>
            <w:shd w:val="clear" w:color="auto" w:fill="auto"/>
            <w:vAlign w:val="bottom"/>
          </w:tcPr>
          <w:p w14:paraId="724C10A0" w14:textId="77777777" w:rsidR="002D26BF" w:rsidRPr="002D26BF" w:rsidRDefault="002D26BF" w:rsidP="002D26BF">
            <w:pPr>
              <w:pStyle w:val="SingleTxtG"/>
              <w:tabs>
                <w:tab w:val="clear" w:pos="1701"/>
                <w:tab w:val="clear" w:pos="2268"/>
                <w:tab w:val="clear" w:pos="2835"/>
              </w:tabs>
              <w:spacing w:before="80" w:after="80" w:line="200" w:lineRule="exact"/>
              <w:ind w:left="0" w:right="0"/>
              <w:jc w:val="left"/>
              <w:rPr>
                <w:i/>
                <w:sz w:val="16"/>
              </w:rPr>
            </w:pPr>
            <w:r w:rsidRPr="002D26BF">
              <w:rPr>
                <w:i/>
                <w:iCs/>
                <w:sz w:val="16"/>
              </w:rPr>
              <w:t>Nombre</w:t>
            </w:r>
          </w:p>
        </w:tc>
        <w:tc>
          <w:tcPr>
            <w:tcW w:w="2319" w:type="dxa"/>
            <w:tcBorders>
              <w:top w:val="single" w:sz="4" w:space="0" w:color="auto"/>
              <w:bottom w:val="single" w:sz="12" w:space="0" w:color="auto"/>
            </w:tcBorders>
            <w:shd w:val="clear" w:color="auto" w:fill="auto"/>
            <w:vAlign w:val="bottom"/>
          </w:tcPr>
          <w:p w14:paraId="4969530E" w14:textId="77777777" w:rsidR="002D26BF" w:rsidRPr="002D26BF" w:rsidRDefault="002D26BF" w:rsidP="002D26BF">
            <w:pPr>
              <w:pStyle w:val="SingleTxtG"/>
              <w:tabs>
                <w:tab w:val="clear" w:pos="1701"/>
                <w:tab w:val="clear" w:pos="2268"/>
                <w:tab w:val="clear" w:pos="2835"/>
              </w:tabs>
              <w:spacing w:before="80" w:after="80" w:line="200" w:lineRule="exact"/>
              <w:ind w:left="0" w:right="0"/>
              <w:jc w:val="left"/>
              <w:rPr>
                <w:i/>
                <w:sz w:val="16"/>
              </w:rPr>
            </w:pPr>
            <w:r w:rsidRPr="002D26BF">
              <w:rPr>
                <w:i/>
                <w:iCs/>
                <w:sz w:val="16"/>
              </w:rPr>
              <w:t>Donantes</w:t>
            </w:r>
          </w:p>
        </w:tc>
      </w:tr>
      <w:tr w:rsidR="002D26BF" w:rsidRPr="002D26BF" w14:paraId="7C263079" w14:textId="77777777" w:rsidTr="002D26BF">
        <w:trPr>
          <w:trHeight w:hRule="exact" w:val="113"/>
        </w:trPr>
        <w:tc>
          <w:tcPr>
            <w:tcW w:w="629" w:type="dxa"/>
            <w:tcBorders>
              <w:top w:val="single" w:sz="12" w:space="0" w:color="auto"/>
            </w:tcBorders>
            <w:shd w:val="clear" w:color="auto" w:fill="auto"/>
          </w:tcPr>
          <w:p w14:paraId="7D40CB36" w14:textId="77777777" w:rsidR="002D26BF" w:rsidRPr="002D26BF" w:rsidRDefault="002D26BF" w:rsidP="002D26BF">
            <w:pPr>
              <w:pStyle w:val="SingleTxtG"/>
              <w:tabs>
                <w:tab w:val="clear" w:pos="1701"/>
                <w:tab w:val="clear" w:pos="2268"/>
                <w:tab w:val="clear" w:pos="2835"/>
              </w:tabs>
              <w:spacing w:before="40"/>
              <w:ind w:left="0" w:right="0"/>
              <w:jc w:val="left"/>
            </w:pPr>
          </w:p>
        </w:tc>
        <w:tc>
          <w:tcPr>
            <w:tcW w:w="4422" w:type="dxa"/>
            <w:tcBorders>
              <w:top w:val="single" w:sz="12" w:space="0" w:color="auto"/>
            </w:tcBorders>
            <w:shd w:val="clear" w:color="auto" w:fill="auto"/>
          </w:tcPr>
          <w:p w14:paraId="39C0CE47" w14:textId="77777777" w:rsidR="002D26BF" w:rsidRPr="002D26BF" w:rsidRDefault="002D26BF" w:rsidP="002D26BF">
            <w:pPr>
              <w:pStyle w:val="SingleTxtG"/>
              <w:tabs>
                <w:tab w:val="clear" w:pos="1701"/>
                <w:tab w:val="clear" w:pos="2268"/>
                <w:tab w:val="clear" w:pos="2835"/>
              </w:tabs>
              <w:spacing w:before="40"/>
              <w:ind w:left="0" w:right="0"/>
              <w:jc w:val="left"/>
            </w:pPr>
          </w:p>
        </w:tc>
        <w:tc>
          <w:tcPr>
            <w:tcW w:w="2319" w:type="dxa"/>
            <w:tcBorders>
              <w:top w:val="single" w:sz="12" w:space="0" w:color="auto"/>
            </w:tcBorders>
            <w:shd w:val="clear" w:color="auto" w:fill="auto"/>
          </w:tcPr>
          <w:p w14:paraId="522BFA17" w14:textId="77777777" w:rsidR="002D26BF" w:rsidRPr="002D26BF" w:rsidRDefault="002D26BF" w:rsidP="002D26BF">
            <w:pPr>
              <w:pStyle w:val="SingleTxtG"/>
              <w:tabs>
                <w:tab w:val="clear" w:pos="1701"/>
                <w:tab w:val="clear" w:pos="2268"/>
                <w:tab w:val="clear" w:pos="2835"/>
              </w:tabs>
              <w:spacing w:before="40"/>
              <w:ind w:left="0" w:right="0"/>
              <w:jc w:val="left"/>
            </w:pPr>
          </w:p>
        </w:tc>
      </w:tr>
      <w:tr w:rsidR="0023114F" w:rsidRPr="002D26BF" w14:paraId="0EB32D56" w14:textId="77777777" w:rsidTr="002D26BF">
        <w:trPr>
          <w:trHeight w:val="240"/>
        </w:trPr>
        <w:tc>
          <w:tcPr>
            <w:tcW w:w="629" w:type="dxa"/>
            <w:shd w:val="clear" w:color="auto" w:fill="auto"/>
          </w:tcPr>
          <w:p w14:paraId="601E9647"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w:t>
            </w:r>
          </w:p>
        </w:tc>
        <w:tc>
          <w:tcPr>
            <w:tcW w:w="4422" w:type="dxa"/>
            <w:shd w:val="clear" w:color="auto" w:fill="auto"/>
          </w:tcPr>
          <w:p w14:paraId="1078199B"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Sectorial de Lucha contra el Sida y las Infecciones de Transmisión Sexual</w:t>
            </w:r>
          </w:p>
        </w:tc>
        <w:tc>
          <w:tcPr>
            <w:tcW w:w="2319" w:type="dxa"/>
            <w:shd w:val="clear" w:color="auto" w:fill="auto"/>
          </w:tcPr>
          <w:p w14:paraId="6A7B13CA"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y Fondo Mundial</w:t>
            </w:r>
          </w:p>
        </w:tc>
      </w:tr>
      <w:tr w:rsidR="0023114F" w:rsidRPr="002D26BF" w14:paraId="679478D9" w14:textId="77777777" w:rsidTr="002D26BF">
        <w:trPr>
          <w:trHeight w:val="240"/>
        </w:trPr>
        <w:tc>
          <w:tcPr>
            <w:tcW w:w="629" w:type="dxa"/>
            <w:shd w:val="clear" w:color="auto" w:fill="auto"/>
          </w:tcPr>
          <w:p w14:paraId="0ADF06E0" w14:textId="77777777" w:rsidR="0023114F" w:rsidRPr="002D26BF" w:rsidRDefault="0023114F" w:rsidP="002D26BF">
            <w:pPr>
              <w:pStyle w:val="SingleTxtG"/>
              <w:tabs>
                <w:tab w:val="clear" w:pos="1701"/>
                <w:tab w:val="clear" w:pos="2268"/>
                <w:tab w:val="clear" w:pos="2835"/>
              </w:tabs>
              <w:spacing w:before="40"/>
              <w:ind w:left="0" w:right="0"/>
              <w:jc w:val="left"/>
            </w:pPr>
            <w:r w:rsidRPr="002D26BF">
              <w:t>2</w:t>
            </w:r>
          </w:p>
        </w:tc>
        <w:tc>
          <w:tcPr>
            <w:tcW w:w="4422" w:type="dxa"/>
            <w:shd w:val="clear" w:color="auto" w:fill="auto"/>
          </w:tcPr>
          <w:p w14:paraId="29176F8E"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Eliminación de la Oncocercosis y la Filariasis Linfática</w:t>
            </w:r>
          </w:p>
        </w:tc>
        <w:tc>
          <w:tcPr>
            <w:tcW w:w="2319" w:type="dxa"/>
            <w:shd w:val="clear" w:color="auto" w:fill="auto"/>
          </w:tcPr>
          <w:p w14:paraId="031F6C90"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y Programa Africano de Lucha contra la Oncocercosis-OMS</w:t>
            </w:r>
          </w:p>
        </w:tc>
      </w:tr>
      <w:tr w:rsidR="0023114F" w:rsidRPr="002D26BF" w14:paraId="3690552C" w14:textId="77777777" w:rsidTr="002D26BF">
        <w:trPr>
          <w:trHeight w:val="240"/>
        </w:trPr>
        <w:tc>
          <w:tcPr>
            <w:tcW w:w="629" w:type="dxa"/>
            <w:shd w:val="clear" w:color="auto" w:fill="auto"/>
          </w:tcPr>
          <w:p w14:paraId="45ED00F0" w14:textId="77777777" w:rsidR="0023114F" w:rsidRPr="002D26BF" w:rsidRDefault="0023114F" w:rsidP="002D26BF">
            <w:pPr>
              <w:pStyle w:val="SingleTxtG"/>
              <w:tabs>
                <w:tab w:val="clear" w:pos="1701"/>
                <w:tab w:val="clear" w:pos="2268"/>
                <w:tab w:val="clear" w:pos="2835"/>
              </w:tabs>
              <w:spacing w:before="40"/>
              <w:ind w:left="0" w:right="0"/>
              <w:jc w:val="left"/>
            </w:pPr>
            <w:r w:rsidRPr="002D26BF">
              <w:t>3</w:t>
            </w:r>
          </w:p>
        </w:tc>
        <w:tc>
          <w:tcPr>
            <w:tcW w:w="4422" w:type="dxa"/>
            <w:shd w:val="clear" w:color="auto" w:fill="auto"/>
          </w:tcPr>
          <w:p w14:paraId="3049DB71"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la Lepra</w:t>
            </w:r>
          </w:p>
        </w:tc>
        <w:tc>
          <w:tcPr>
            <w:tcW w:w="2319" w:type="dxa"/>
            <w:shd w:val="clear" w:color="auto" w:fill="auto"/>
          </w:tcPr>
          <w:p w14:paraId="1C74593E" w14:textId="77777777" w:rsidR="0023114F" w:rsidRPr="002D26BF" w:rsidRDefault="0023114F" w:rsidP="002D26BF">
            <w:pPr>
              <w:pStyle w:val="SingleTxtG"/>
              <w:tabs>
                <w:tab w:val="clear" w:pos="1701"/>
                <w:tab w:val="clear" w:pos="2268"/>
                <w:tab w:val="clear" w:pos="2835"/>
              </w:tabs>
              <w:spacing w:before="40"/>
              <w:ind w:left="0" w:right="0"/>
              <w:jc w:val="left"/>
            </w:pPr>
            <w:r w:rsidRPr="002D26BF">
              <w:t xml:space="preserve">Estado, Fundación Raoul </w:t>
            </w:r>
            <w:proofErr w:type="spellStart"/>
            <w:r w:rsidRPr="002D26BF">
              <w:t>Follereau</w:t>
            </w:r>
            <w:proofErr w:type="spellEnd"/>
            <w:r w:rsidRPr="002D26BF">
              <w:t>, OMS y Misión Evangélica contra la Lepra</w:t>
            </w:r>
          </w:p>
        </w:tc>
      </w:tr>
      <w:tr w:rsidR="0023114F" w:rsidRPr="002D26BF" w14:paraId="5DC57766" w14:textId="77777777" w:rsidTr="002D26BF">
        <w:trPr>
          <w:trHeight w:val="240"/>
        </w:trPr>
        <w:tc>
          <w:tcPr>
            <w:tcW w:w="629" w:type="dxa"/>
            <w:shd w:val="clear" w:color="auto" w:fill="auto"/>
          </w:tcPr>
          <w:p w14:paraId="5A2054EC" w14:textId="77777777" w:rsidR="0023114F" w:rsidRPr="002D26BF" w:rsidRDefault="0023114F" w:rsidP="002D26BF">
            <w:pPr>
              <w:pStyle w:val="SingleTxtG"/>
              <w:tabs>
                <w:tab w:val="clear" w:pos="1701"/>
                <w:tab w:val="clear" w:pos="2268"/>
                <w:tab w:val="clear" w:pos="2835"/>
              </w:tabs>
              <w:spacing w:before="40"/>
              <w:ind w:left="0" w:right="0"/>
              <w:jc w:val="left"/>
            </w:pPr>
            <w:r w:rsidRPr="002D26BF">
              <w:t>4</w:t>
            </w:r>
          </w:p>
        </w:tc>
        <w:tc>
          <w:tcPr>
            <w:tcW w:w="4422" w:type="dxa"/>
            <w:shd w:val="clear" w:color="auto" w:fill="auto"/>
          </w:tcPr>
          <w:p w14:paraId="2566B6B4" w14:textId="77777777" w:rsidR="0023114F" w:rsidRPr="002D26BF" w:rsidRDefault="0023114F" w:rsidP="002D26BF">
            <w:pPr>
              <w:pStyle w:val="SingleTxtG"/>
              <w:tabs>
                <w:tab w:val="clear" w:pos="1701"/>
                <w:tab w:val="clear" w:pos="2268"/>
                <w:tab w:val="clear" w:pos="2835"/>
              </w:tabs>
              <w:spacing w:before="40"/>
              <w:ind w:left="0" w:right="0"/>
              <w:jc w:val="left"/>
            </w:pPr>
            <w:r w:rsidRPr="002D26BF">
              <w:t xml:space="preserve">Programa Nacional de Lucha contra la Ceguera </w:t>
            </w:r>
          </w:p>
        </w:tc>
        <w:tc>
          <w:tcPr>
            <w:tcW w:w="2319" w:type="dxa"/>
            <w:shd w:val="clear" w:color="auto" w:fill="auto"/>
          </w:tcPr>
          <w:p w14:paraId="707BF07A"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2262BF4E" w14:textId="77777777" w:rsidTr="002D26BF">
        <w:trPr>
          <w:trHeight w:val="240"/>
        </w:trPr>
        <w:tc>
          <w:tcPr>
            <w:tcW w:w="629" w:type="dxa"/>
            <w:shd w:val="clear" w:color="auto" w:fill="auto"/>
          </w:tcPr>
          <w:p w14:paraId="7B82604A" w14:textId="77777777" w:rsidR="0023114F" w:rsidRPr="002D26BF" w:rsidRDefault="0023114F" w:rsidP="002D26BF">
            <w:pPr>
              <w:pStyle w:val="SingleTxtG"/>
              <w:tabs>
                <w:tab w:val="clear" w:pos="1701"/>
                <w:tab w:val="clear" w:pos="2268"/>
                <w:tab w:val="clear" w:pos="2835"/>
              </w:tabs>
              <w:spacing w:before="40"/>
              <w:ind w:left="0" w:right="0"/>
              <w:jc w:val="left"/>
            </w:pPr>
            <w:r w:rsidRPr="002D26BF">
              <w:t>5</w:t>
            </w:r>
          </w:p>
        </w:tc>
        <w:tc>
          <w:tcPr>
            <w:tcW w:w="4422" w:type="dxa"/>
            <w:shd w:val="clear" w:color="auto" w:fill="auto"/>
          </w:tcPr>
          <w:p w14:paraId="53B4E7B9"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la Tuberculosis</w:t>
            </w:r>
          </w:p>
        </w:tc>
        <w:tc>
          <w:tcPr>
            <w:tcW w:w="2319" w:type="dxa"/>
            <w:shd w:val="clear" w:color="auto" w:fill="auto"/>
          </w:tcPr>
          <w:p w14:paraId="5E2A9353"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Fondo Mundial y OMS</w:t>
            </w:r>
          </w:p>
        </w:tc>
      </w:tr>
      <w:tr w:rsidR="0023114F" w:rsidRPr="002D26BF" w14:paraId="48DDAF9E" w14:textId="77777777" w:rsidTr="002D26BF">
        <w:trPr>
          <w:trHeight w:val="240"/>
        </w:trPr>
        <w:tc>
          <w:tcPr>
            <w:tcW w:w="629" w:type="dxa"/>
            <w:shd w:val="clear" w:color="auto" w:fill="auto"/>
          </w:tcPr>
          <w:p w14:paraId="4151D93F" w14:textId="77777777" w:rsidR="0023114F" w:rsidRPr="002D26BF" w:rsidRDefault="0023114F" w:rsidP="002D26BF">
            <w:pPr>
              <w:pStyle w:val="SingleTxtG"/>
              <w:tabs>
                <w:tab w:val="clear" w:pos="1701"/>
                <w:tab w:val="clear" w:pos="2268"/>
                <w:tab w:val="clear" w:pos="2835"/>
              </w:tabs>
              <w:spacing w:before="40"/>
              <w:ind w:left="0" w:right="0"/>
              <w:jc w:val="left"/>
            </w:pPr>
            <w:r w:rsidRPr="002D26BF">
              <w:lastRenderedPageBreak/>
              <w:t>6</w:t>
            </w:r>
          </w:p>
        </w:tc>
        <w:tc>
          <w:tcPr>
            <w:tcW w:w="4422" w:type="dxa"/>
            <w:shd w:val="clear" w:color="auto" w:fill="auto"/>
          </w:tcPr>
          <w:p w14:paraId="7C080B6B"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la Tripanosomiasis Africana Humana</w:t>
            </w:r>
          </w:p>
        </w:tc>
        <w:tc>
          <w:tcPr>
            <w:tcW w:w="2319" w:type="dxa"/>
            <w:shd w:val="clear" w:color="auto" w:fill="auto"/>
          </w:tcPr>
          <w:p w14:paraId="5BAAF74A"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y OMS</w:t>
            </w:r>
          </w:p>
        </w:tc>
      </w:tr>
      <w:tr w:rsidR="0023114F" w:rsidRPr="002D26BF" w14:paraId="51B38ECA" w14:textId="77777777" w:rsidTr="002D26BF">
        <w:trPr>
          <w:trHeight w:val="240"/>
        </w:trPr>
        <w:tc>
          <w:tcPr>
            <w:tcW w:w="629" w:type="dxa"/>
            <w:shd w:val="clear" w:color="auto" w:fill="auto"/>
          </w:tcPr>
          <w:p w14:paraId="7BA72327" w14:textId="77777777" w:rsidR="0023114F" w:rsidRPr="002D26BF" w:rsidRDefault="0023114F" w:rsidP="002D26BF">
            <w:pPr>
              <w:pStyle w:val="SingleTxtG"/>
              <w:tabs>
                <w:tab w:val="clear" w:pos="1701"/>
                <w:tab w:val="clear" w:pos="2268"/>
                <w:tab w:val="clear" w:pos="2835"/>
              </w:tabs>
              <w:spacing w:before="40"/>
              <w:ind w:left="0" w:right="0"/>
              <w:jc w:val="left"/>
            </w:pPr>
            <w:r w:rsidRPr="002D26BF">
              <w:t>7</w:t>
            </w:r>
          </w:p>
        </w:tc>
        <w:tc>
          <w:tcPr>
            <w:tcW w:w="4422" w:type="dxa"/>
            <w:shd w:val="clear" w:color="auto" w:fill="auto"/>
          </w:tcPr>
          <w:p w14:paraId="55FC7871" w14:textId="77777777" w:rsidR="0023114F" w:rsidRPr="00433525" w:rsidRDefault="0023114F" w:rsidP="002D26BF">
            <w:pPr>
              <w:pStyle w:val="SingleTxtG"/>
              <w:tabs>
                <w:tab w:val="clear" w:pos="1701"/>
                <w:tab w:val="clear" w:pos="2268"/>
                <w:tab w:val="clear" w:pos="2835"/>
              </w:tabs>
              <w:spacing w:before="40"/>
              <w:ind w:left="0" w:right="0"/>
              <w:jc w:val="left"/>
              <w:rPr>
                <w:spacing w:val="-1"/>
              </w:rPr>
            </w:pPr>
            <w:r w:rsidRPr="00433525">
              <w:rPr>
                <w:spacing w:val="-1"/>
              </w:rPr>
              <w:t>Programa Nacional de Lucha contra las Enfermedades Diarreicas y las Infecciones Respiratorias Agudas</w:t>
            </w:r>
          </w:p>
        </w:tc>
        <w:tc>
          <w:tcPr>
            <w:tcW w:w="2319" w:type="dxa"/>
            <w:shd w:val="clear" w:color="auto" w:fill="auto"/>
          </w:tcPr>
          <w:p w14:paraId="51A568D5"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y UNICEF</w:t>
            </w:r>
          </w:p>
        </w:tc>
      </w:tr>
      <w:tr w:rsidR="0023114F" w:rsidRPr="002D26BF" w14:paraId="1FF38BE9" w14:textId="77777777" w:rsidTr="002D26BF">
        <w:trPr>
          <w:trHeight w:val="240"/>
        </w:trPr>
        <w:tc>
          <w:tcPr>
            <w:tcW w:w="629" w:type="dxa"/>
            <w:shd w:val="clear" w:color="auto" w:fill="auto"/>
          </w:tcPr>
          <w:p w14:paraId="7079CC4C" w14:textId="77777777" w:rsidR="0023114F" w:rsidRPr="002D26BF" w:rsidRDefault="0023114F" w:rsidP="002D26BF">
            <w:pPr>
              <w:pStyle w:val="SingleTxtG"/>
              <w:tabs>
                <w:tab w:val="clear" w:pos="1701"/>
                <w:tab w:val="clear" w:pos="2268"/>
                <w:tab w:val="clear" w:pos="2835"/>
              </w:tabs>
              <w:spacing w:before="40"/>
              <w:ind w:left="0" w:right="0"/>
              <w:jc w:val="left"/>
            </w:pPr>
            <w:r w:rsidRPr="002D26BF">
              <w:t>8</w:t>
            </w:r>
          </w:p>
        </w:tc>
        <w:tc>
          <w:tcPr>
            <w:tcW w:w="4422" w:type="dxa"/>
            <w:shd w:val="clear" w:color="auto" w:fill="auto"/>
          </w:tcPr>
          <w:p w14:paraId="0B9F758D"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las Toxiinfecciones Alimentarias</w:t>
            </w:r>
          </w:p>
        </w:tc>
        <w:tc>
          <w:tcPr>
            <w:tcW w:w="2319" w:type="dxa"/>
            <w:shd w:val="clear" w:color="auto" w:fill="auto"/>
          </w:tcPr>
          <w:p w14:paraId="7F6D5219"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4699D49E" w14:textId="77777777" w:rsidTr="002D26BF">
        <w:trPr>
          <w:trHeight w:val="240"/>
        </w:trPr>
        <w:tc>
          <w:tcPr>
            <w:tcW w:w="629" w:type="dxa"/>
            <w:shd w:val="clear" w:color="auto" w:fill="auto"/>
          </w:tcPr>
          <w:p w14:paraId="5D4B22D0" w14:textId="77777777" w:rsidR="0023114F" w:rsidRPr="002D26BF" w:rsidRDefault="0023114F" w:rsidP="002D26BF">
            <w:pPr>
              <w:pStyle w:val="SingleTxtG"/>
              <w:tabs>
                <w:tab w:val="clear" w:pos="1701"/>
                <w:tab w:val="clear" w:pos="2268"/>
                <w:tab w:val="clear" w:pos="2835"/>
              </w:tabs>
              <w:spacing w:before="40"/>
              <w:ind w:left="0" w:right="0"/>
              <w:jc w:val="left"/>
            </w:pPr>
            <w:r w:rsidRPr="002D26BF">
              <w:t>9</w:t>
            </w:r>
          </w:p>
        </w:tc>
        <w:tc>
          <w:tcPr>
            <w:tcW w:w="4422" w:type="dxa"/>
            <w:shd w:val="clear" w:color="auto" w:fill="auto"/>
          </w:tcPr>
          <w:p w14:paraId="2683761B" w14:textId="77777777" w:rsidR="0023114F" w:rsidRPr="00433525" w:rsidRDefault="0023114F" w:rsidP="002D26BF">
            <w:pPr>
              <w:pStyle w:val="SingleTxtG"/>
              <w:tabs>
                <w:tab w:val="clear" w:pos="1701"/>
                <w:tab w:val="clear" w:pos="2268"/>
                <w:tab w:val="clear" w:pos="2835"/>
              </w:tabs>
              <w:spacing w:before="40"/>
              <w:ind w:left="0" w:right="0"/>
              <w:jc w:val="left"/>
            </w:pPr>
            <w:r w:rsidRPr="00433525">
              <w:t xml:space="preserve">Programa Nacional de Erradicación de la </w:t>
            </w:r>
            <w:proofErr w:type="spellStart"/>
            <w:r w:rsidRPr="00433525">
              <w:t>Dracunculosis</w:t>
            </w:r>
            <w:proofErr w:type="spellEnd"/>
            <w:r w:rsidRPr="00433525">
              <w:t xml:space="preserve"> </w:t>
            </w:r>
          </w:p>
        </w:tc>
        <w:tc>
          <w:tcPr>
            <w:tcW w:w="2319" w:type="dxa"/>
            <w:shd w:val="clear" w:color="auto" w:fill="auto"/>
          </w:tcPr>
          <w:p w14:paraId="1C56BCE8"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y Centro Carter</w:t>
            </w:r>
          </w:p>
        </w:tc>
      </w:tr>
      <w:tr w:rsidR="0023114F" w:rsidRPr="002D26BF" w14:paraId="7E3D781A" w14:textId="77777777" w:rsidTr="002D26BF">
        <w:trPr>
          <w:trHeight w:val="240"/>
        </w:trPr>
        <w:tc>
          <w:tcPr>
            <w:tcW w:w="629" w:type="dxa"/>
            <w:shd w:val="clear" w:color="auto" w:fill="auto"/>
          </w:tcPr>
          <w:p w14:paraId="167E7E0E"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10</w:t>
            </w:r>
          </w:p>
        </w:tc>
        <w:tc>
          <w:tcPr>
            <w:tcW w:w="4422" w:type="dxa"/>
            <w:shd w:val="clear" w:color="auto" w:fill="auto"/>
          </w:tcPr>
          <w:p w14:paraId="0DB68B99"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Salud Mental</w:t>
            </w:r>
          </w:p>
        </w:tc>
        <w:tc>
          <w:tcPr>
            <w:tcW w:w="2319" w:type="dxa"/>
            <w:shd w:val="clear" w:color="auto" w:fill="auto"/>
          </w:tcPr>
          <w:p w14:paraId="2F161C03"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7648F3FB" w14:textId="77777777" w:rsidTr="002D26BF">
        <w:trPr>
          <w:trHeight w:val="240"/>
        </w:trPr>
        <w:tc>
          <w:tcPr>
            <w:tcW w:w="629" w:type="dxa"/>
            <w:shd w:val="clear" w:color="auto" w:fill="auto"/>
          </w:tcPr>
          <w:p w14:paraId="1735758F"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11</w:t>
            </w:r>
          </w:p>
        </w:tc>
        <w:tc>
          <w:tcPr>
            <w:tcW w:w="4422" w:type="dxa"/>
            <w:shd w:val="clear" w:color="auto" w:fill="auto"/>
          </w:tcPr>
          <w:p w14:paraId="78EBA904"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sobre los Trastornos por Carencia de Yodo</w:t>
            </w:r>
          </w:p>
        </w:tc>
        <w:tc>
          <w:tcPr>
            <w:tcW w:w="2319" w:type="dxa"/>
            <w:shd w:val="clear" w:color="auto" w:fill="auto"/>
          </w:tcPr>
          <w:p w14:paraId="03BFF5E5"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66600500" w14:textId="77777777" w:rsidTr="002D26BF">
        <w:trPr>
          <w:trHeight w:val="240"/>
        </w:trPr>
        <w:tc>
          <w:tcPr>
            <w:tcW w:w="629" w:type="dxa"/>
            <w:shd w:val="clear" w:color="auto" w:fill="auto"/>
          </w:tcPr>
          <w:p w14:paraId="67C4E150"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12</w:t>
            </w:r>
          </w:p>
        </w:tc>
        <w:tc>
          <w:tcPr>
            <w:tcW w:w="4422" w:type="dxa"/>
            <w:shd w:val="clear" w:color="auto" w:fill="auto"/>
          </w:tcPr>
          <w:p w14:paraId="0704A118" w14:textId="77777777" w:rsidR="0023114F" w:rsidRPr="002D26BF" w:rsidRDefault="0023114F" w:rsidP="002D26BF">
            <w:pPr>
              <w:pStyle w:val="SingleTxtG"/>
              <w:tabs>
                <w:tab w:val="clear" w:pos="1701"/>
                <w:tab w:val="clear" w:pos="2268"/>
                <w:tab w:val="clear" w:pos="2835"/>
              </w:tabs>
              <w:spacing w:before="40"/>
              <w:ind w:left="0" w:right="0"/>
              <w:jc w:val="left"/>
            </w:pPr>
            <w:r w:rsidRPr="002D26BF">
              <w:t xml:space="preserve">Programa Nacional de Lucha contra el Paludismo </w:t>
            </w:r>
          </w:p>
        </w:tc>
        <w:tc>
          <w:tcPr>
            <w:tcW w:w="2319" w:type="dxa"/>
            <w:shd w:val="clear" w:color="auto" w:fill="auto"/>
          </w:tcPr>
          <w:p w14:paraId="57A4BFD4"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Fondo Mundial, BID, OMS, UNICEF y PNUD</w:t>
            </w:r>
          </w:p>
        </w:tc>
      </w:tr>
      <w:tr w:rsidR="0023114F" w:rsidRPr="002D26BF" w14:paraId="1CB844FE" w14:textId="77777777" w:rsidTr="002D26BF">
        <w:trPr>
          <w:trHeight w:val="240"/>
        </w:trPr>
        <w:tc>
          <w:tcPr>
            <w:tcW w:w="629" w:type="dxa"/>
            <w:shd w:val="clear" w:color="auto" w:fill="auto"/>
          </w:tcPr>
          <w:p w14:paraId="0CACBACD"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13</w:t>
            </w:r>
          </w:p>
        </w:tc>
        <w:tc>
          <w:tcPr>
            <w:tcW w:w="4422" w:type="dxa"/>
            <w:shd w:val="clear" w:color="auto" w:fill="auto"/>
          </w:tcPr>
          <w:p w14:paraId="5987103B"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el Consumo de Tabaco, Alcohol y Drogas</w:t>
            </w:r>
          </w:p>
        </w:tc>
        <w:tc>
          <w:tcPr>
            <w:tcW w:w="2319" w:type="dxa"/>
            <w:shd w:val="clear" w:color="auto" w:fill="auto"/>
          </w:tcPr>
          <w:p w14:paraId="2D868565"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y OMS</w:t>
            </w:r>
          </w:p>
        </w:tc>
      </w:tr>
      <w:tr w:rsidR="0023114F" w:rsidRPr="002D26BF" w14:paraId="7B5D6AA9" w14:textId="77777777" w:rsidTr="002D26BF">
        <w:trPr>
          <w:trHeight w:val="240"/>
        </w:trPr>
        <w:tc>
          <w:tcPr>
            <w:tcW w:w="629" w:type="dxa"/>
            <w:shd w:val="clear" w:color="auto" w:fill="auto"/>
          </w:tcPr>
          <w:p w14:paraId="643B7AD2"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14</w:t>
            </w:r>
          </w:p>
        </w:tc>
        <w:tc>
          <w:tcPr>
            <w:tcW w:w="4422" w:type="dxa"/>
            <w:shd w:val="clear" w:color="auto" w:fill="auto"/>
          </w:tcPr>
          <w:p w14:paraId="58E3AD1E" w14:textId="77777777" w:rsidR="0023114F" w:rsidRPr="002D26BF" w:rsidRDefault="0023114F" w:rsidP="002D26BF">
            <w:pPr>
              <w:pStyle w:val="SingleTxtG"/>
              <w:tabs>
                <w:tab w:val="clear" w:pos="1701"/>
                <w:tab w:val="clear" w:pos="2268"/>
                <w:tab w:val="clear" w:pos="2835"/>
              </w:tabs>
              <w:spacing w:before="40"/>
              <w:ind w:left="0" w:right="0"/>
              <w:jc w:val="left"/>
            </w:pPr>
            <w:r w:rsidRPr="002D26BF">
              <w:t xml:space="preserve">Coordinación Nacional para la Eliminación de la Transmisión </w:t>
            </w:r>
            <w:proofErr w:type="spellStart"/>
            <w:r w:rsidRPr="002D26BF">
              <w:t>Maternoinfantil</w:t>
            </w:r>
            <w:proofErr w:type="spellEnd"/>
            <w:r w:rsidRPr="002D26BF">
              <w:t xml:space="preserve"> del VIH</w:t>
            </w:r>
          </w:p>
        </w:tc>
        <w:tc>
          <w:tcPr>
            <w:tcW w:w="2319" w:type="dxa"/>
            <w:shd w:val="clear" w:color="auto" w:fill="auto"/>
          </w:tcPr>
          <w:p w14:paraId="31754824"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 UNICEF y OMS</w:t>
            </w:r>
          </w:p>
        </w:tc>
      </w:tr>
      <w:tr w:rsidR="0023114F" w:rsidRPr="002D26BF" w14:paraId="1247F202" w14:textId="77777777" w:rsidTr="002D26BF">
        <w:trPr>
          <w:trHeight w:val="240"/>
        </w:trPr>
        <w:tc>
          <w:tcPr>
            <w:tcW w:w="629" w:type="dxa"/>
            <w:shd w:val="clear" w:color="auto" w:fill="auto"/>
          </w:tcPr>
          <w:p w14:paraId="49D1D094"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15</w:t>
            </w:r>
          </w:p>
        </w:tc>
        <w:tc>
          <w:tcPr>
            <w:tcW w:w="4422" w:type="dxa"/>
            <w:shd w:val="clear" w:color="auto" w:fill="auto"/>
          </w:tcPr>
          <w:p w14:paraId="113B88EC"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Salud de las Poblaciones Nómadas, Insulares y de Difícil Acceso</w:t>
            </w:r>
          </w:p>
        </w:tc>
        <w:tc>
          <w:tcPr>
            <w:tcW w:w="2319" w:type="dxa"/>
            <w:shd w:val="clear" w:color="auto" w:fill="auto"/>
          </w:tcPr>
          <w:p w14:paraId="34008054"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517987FB" w14:textId="77777777" w:rsidTr="002D26BF">
        <w:trPr>
          <w:trHeight w:val="240"/>
        </w:trPr>
        <w:tc>
          <w:tcPr>
            <w:tcW w:w="629" w:type="dxa"/>
            <w:shd w:val="clear" w:color="auto" w:fill="auto"/>
          </w:tcPr>
          <w:p w14:paraId="6D1BE1E2"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16</w:t>
            </w:r>
          </w:p>
        </w:tc>
        <w:tc>
          <w:tcPr>
            <w:tcW w:w="4422" w:type="dxa"/>
            <w:shd w:val="clear" w:color="auto" w:fill="auto"/>
          </w:tcPr>
          <w:p w14:paraId="61B58CEA" w14:textId="77777777" w:rsidR="0023114F" w:rsidRPr="002D26BF" w:rsidRDefault="0023114F" w:rsidP="002D26BF">
            <w:pPr>
              <w:pStyle w:val="SingleTxtG"/>
              <w:tabs>
                <w:tab w:val="clear" w:pos="1701"/>
                <w:tab w:val="clear" w:pos="2268"/>
                <w:tab w:val="clear" w:pos="2835"/>
              </w:tabs>
              <w:spacing w:before="40"/>
              <w:ind w:left="0" w:right="0"/>
              <w:jc w:val="left"/>
            </w:pPr>
            <w:r w:rsidRPr="002D26BF">
              <w:t>Coordinación Nacional para las Fístulas</w:t>
            </w:r>
          </w:p>
        </w:tc>
        <w:tc>
          <w:tcPr>
            <w:tcW w:w="2319" w:type="dxa"/>
            <w:shd w:val="clear" w:color="auto" w:fill="auto"/>
          </w:tcPr>
          <w:p w14:paraId="0CEBE9EB" w14:textId="77777777" w:rsidR="0023114F" w:rsidRPr="002D26BF" w:rsidRDefault="0023114F" w:rsidP="002D26BF">
            <w:pPr>
              <w:pStyle w:val="SingleTxtG"/>
              <w:tabs>
                <w:tab w:val="clear" w:pos="1701"/>
                <w:tab w:val="clear" w:pos="2268"/>
                <w:tab w:val="clear" w:pos="2835"/>
              </w:tabs>
              <w:spacing w:before="40"/>
              <w:ind w:left="0" w:right="0"/>
              <w:jc w:val="left"/>
            </w:pPr>
            <w:r w:rsidRPr="002D26BF">
              <w:t xml:space="preserve">Estado y </w:t>
            </w:r>
            <w:proofErr w:type="spellStart"/>
            <w:r w:rsidRPr="002D26BF">
              <w:t>UNFPA</w:t>
            </w:r>
            <w:proofErr w:type="spellEnd"/>
          </w:p>
        </w:tc>
      </w:tr>
      <w:tr w:rsidR="0023114F" w:rsidRPr="002D26BF" w14:paraId="151AB81E" w14:textId="77777777" w:rsidTr="002D26BF">
        <w:trPr>
          <w:trHeight w:val="240"/>
        </w:trPr>
        <w:tc>
          <w:tcPr>
            <w:tcW w:w="629" w:type="dxa"/>
            <w:shd w:val="clear" w:color="auto" w:fill="auto"/>
          </w:tcPr>
          <w:p w14:paraId="3E627715"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17</w:t>
            </w:r>
          </w:p>
        </w:tc>
        <w:tc>
          <w:tcPr>
            <w:tcW w:w="4422" w:type="dxa"/>
            <w:shd w:val="clear" w:color="auto" w:fill="auto"/>
          </w:tcPr>
          <w:p w14:paraId="627F44BB"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la Diabetes</w:t>
            </w:r>
          </w:p>
        </w:tc>
        <w:tc>
          <w:tcPr>
            <w:tcW w:w="2319" w:type="dxa"/>
            <w:shd w:val="clear" w:color="auto" w:fill="auto"/>
          </w:tcPr>
          <w:p w14:paraId="477CAD8C"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08341321" w14:textId="77777777" w:rsidTr="002D26BF">
        <w:trPr>
          <w:trHeight w:val="240"/>
        </w:trPr>
        <w:tc>
          <w:tcPr>
            <w:tcW w:w="629" w:type="dxa"/>
            <w:shd w:val="clear" w:color="auto" w:fill="auto"/>
          </w:tcPr>
          <w:p w14:paraId="3D160BB9"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18</w:t>
            </w:r>
          </w:p>
        </w:tc>
        <w:tc>
          <w:tcPr>
            <w:tcW w:w="4422" w:type="dxa"/>
            <w:shd w:val="clear" w:color="auto" w:fill="auto"/>
          </w:tcPr>
          <w:p w14:paraId="11CC9439"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Lucha contra el Cáncer</w:t>
            </w:r>
          </w:p>
        </w:tc>
        <w:tc>
          <w:tcPr>
            <w:tcW w:w="2319" w:type="dxa"/>
            <w:shd w:val="clear" w:color="auto" w:fill="auto"/>
          </w:tcPr>
          <w:p w14:paraId="705F0447"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r w:rsidR="0023114F" w:rsidRPr="002D26BF" w14:paraId="07A5704E" w14:textId="77777777" w:rsidTr="002D26BF">
        <w:trPr>
          <w:trHeight w:val="240"/>
        </w:trPr>
        <w:tc>
          <w:tcPr>
            <w:tcW w:w="629" w:type="dxa"/>
            <w:tcBorders>
              <w:bottom w:val="single" w:sz="12" w:space="0" w:color="auto"/>
            </w:tcBorders>
            <w:shd w:val="clear" w:color="auto" w:fill="auto"/>
          </w:tcPr>
          <w:p w14:paraId="50CE8BDD" w14:textId="77777777" w:rsidR="0023114F" w:rsidRPr="002D26BF" w:rsidRDefault="0023114F" w:rsidP="002D26BF">
            <w:pPr>
              <w:pStyle w:val="SingleTxtG"/>
              <w:tabs>
                <w:tab w:val="clear" w:pos="1701"/>
                <w:tab w:val="clear" w:pos="2268"/>
                <w:tab w:val="clear" w:pos="2835"/>
              </w:tabs>
              <w:spacing w:before="40"/>
              <w:ind w:left="0" w:right="0"/>
              <w:jc w:val="left"/>
            </w:pPr>
            <w:r w:rsidRPr="002D26BF">
              <w:t>19</w:t>
            </w:r>
          </w:p>
        </w:tc>
        <w:tc>
          <w:tcPr>
            <w:tcW w:w="4422" w:type="dxa"/>
            <w:tcBorders>
              <w:bottom w:val="single" w:sz="12" w:space="0" w:color="auto"/>
            </w:tcBorders>
            <w:shd w:val="clear" w:color="auto" w:fill="auto"/>
          </w:tcPr>
          <w:p w14:paraId="1ED883F0" w14:textId="77777777" w:rsidR="0023114F" w:rsidRPr="002D26BF" w:rsidRDefault="0023114F" w:rsidP="002D26BF">
            <w:pPr>
              <w:pStyle w:val="SingleTxtG"/>
              <w:tabs>
                <w:tab w:val="clear" w:pos="1701"/>
                <w:tab w:val="clear" w:pos="2268"/>
                <w:tab w:val="clear" w:pos="2835"/>
              </w:tabs>
              <w:spacing w:before="40"/>
              <w:ind w:left="0" w:right="0"/>
              <w:jc w:val="left"/>
            </w:pPr>
            <w:r w:rsidRPr="002D26BF">
              <w:t>Programa Nacional de Salud Bucodental</w:t>
            </w:r>
          </w:p>
        </w:tc>
        <w:tc>
          <w:tcPr>
            <w:tcW w:w="2319" w:type="dxa"/>
            <w:tcBorders>
              <w:bottom w:val="single" w:sz="12" w:space="0" w:color="auto"/>
            </w:tcBorders>
            <w:shd w:val="clear" w:color="auto" w:fill="auto"/>
          </w:tcPr>
          <w:p w14:paraId="734A622E" w14:textId="77777777" w:rsidR="0023114F" w:rsidRPr="002D26BF" w:rsidRDefault="0023114F" w:rsidP="002D26BF">
            <w:pPr>
              <w:pStyle w:val="SingleTxtG"/>
              <w:tabs>
                <w:tab w:val="clear" w:pos="1701"/>
                <w:tab w:val="clear" w:pos="2268"/>
                <w:tab w:val="clear" w:pos="2835"/>
              </w:tabs>
              <w:spacing w:before="40"/>
              <w:ind w:left="0" w:right="0"/>
              <w:jc w:val="left"/>
            </w:pPr>
            <w:r w:rsidRPr="002D26BF">
              <w:t>Estado</w:t>
            </w:r>
          </w:p>
        </w:tc>
      </w:tr>
    </w:tbl>
    <w:p w14:paraId="70D221E5" w14:textId="77777777" w:rsidR="0023114F" w:rsidRPr="002D26BF" w:rsidRDefault="0023114F" w:rsidP="00433525">
      <w:pPr>
        <w:pStyle w:val="SingleTxtG"/>
        <w:spacing w:before="120" w:after="240"/>
        <w:ind w:firstLine="170"/>
        <w:jc w:val="left"/>
        <w:rPr>
          <w:sz w:val="18"/>
          <w:szCs w:val="18"/>
        </w:rPr>
      </w:pPr>
      <w:r w:rsidRPr="002D26BF">
        <w:rPr>
          <w:i/>
          <w:iCs/>
          <w:sz w:val="18"/>
          <w:szCs w:val="18"/>
        </w:rPr>
        <w:t>Fuente</w:t>
      </w:r>
      <w:r w:rsidRPr="002D26BF">
        <w:rPr>
          <w:sz w:val="18"/>
          <w:szCs w:val="18"/>
        </w:rPr>
        <w:t>: Anuarios de estadísticas sanitarias de 2017.</w:t>
      </w:r>
    </w:p>
    <w:p w14:paraId="486B4BEC" w14:textId="77777777" w:rsidR="0023114F" w:rsidRPr="0023114F" w:rsidRDefault="0023114F" w:rsidP="000228B0">
      <w:pPr>
        <w:pStyle w:val="H23G"/>
        <w:jc w:val="both"/>
      </w:pPr>
      <w:r w:rsidRPr="0023114F">
        <w:tab/>
        <w:t>23)</w:t>
      </w:r>
      <w:r w:rsidRPr="0023114F">
        <w:tab/>
        <w:t>El Comité observa con preocupación la situación alarmante de los derechos en materia de salud sexual y reproductiva de la población, y la falta de servicios básicos de salud en esa esfera en el Estado parte.</w:t>
      </w:r>
    </w:p>
    <w:p w14:paraId="574C6EC8" w14:textId="72942C10" w:rsidR="0023114F" w:rsidRPr="0023114F" w:rsidRDefault="0023114F" w:rsidP="000228B0">
      <w:pPr>
        <w:pStyle w:val="H23G"/>
        <w:jc w:val="both"/>
      </w:pPr>
      <w:r w:rsidRPr="0023114F">
        <w:tab/>
      </w:r>
      <w:r w:rsidR="002D26BF">
        <w:tab/>
      </w:r>
      <w:r w:rsidRPr="0023114F">
        <w:t>El Comité recomienda al Estado parte que adopte medidas específicas para ofrecer servicios y atención en materia de salud sexual y reproductiva, y que ponga en marcha programas de educación en esa esfera.</w:t>
      </w:r>
    </w:p>
    <w:p w14:paraId="2A42C487" w14:textId="7F63208C" w:rsidR="0023114F" w:rsidRPr="0023114F" w:rsidRDefault="0023114F" w:rsidP="0023114F">
      <w:pPr>
        <w:pStyle w:val="SingleTxtG"/>
      </w:pPr>
      <w:r w:rsidRPr="0023114F">
        <w:t>109.</w:t>
      </w:r>
      <w:r w:rsidRPr="0023114F">
        <w:tab/>
        <w:t xml:space="preserve">Al igual que todos los Estados miembros de las Naciones Unidas que participaron en la Conferencia Internacional sobre la Población y el Desarrollo, el Chad ha hecho suyo el concepto de salud reproductiva definido en el artículo 7 del informe de dicha conferencia como el </w:t>
      </w:r>
      <w:r w:rsidR="00F9340F">
        <w:t>“</w:t>
      </w:r>
      <w:r w:rsidRPr="0023114F">
        <w:t>estado general de bienestar físico, mental y social, y no de mera ausencia de enfermedades o dolencias, en todos los aspectos relacionados con el sistema reproductivo y sus funciones y procesos</w:t>
      </w:r>
      <w:r w:rsidR="00F9340F">
        <w:t>”</w:t>
      </w:r>
      <w:r w:rsidRPr="0023114F">
        <w:t>. Asimismo, ha incluido en su política nacional los elementos y componentes de la salud reproductiva. Así, en el marco de su Plan Nacional de Desarrollo (</w:t>
      </w:r>
      <w:proofErr w:type="spellStart"/>
      <w:r w:rsidRPr="0023114F">
        <w:t>PND</w:t>
      </w:r>
      <w:proofErr w:type="spellEnd"/>
      <w:r w:rsidRPr="0023114F">
        <w:t xml:space="preserve">) de 2013-2015 y posteriormente en el </w:t>
      </w:r>
      <w:proofErr w:type="spellStart"/>
      <w:r w:rsidRPr="0023114F">
        <w:t>PND</w:t>
      </w:r>
      <w:proofErr w:type="spellEnd"/>
      <w:r w:rsidRPr="0023114F">
        <w:t xml:space="preserve"> 2017-2021, el Gobierno se propuso reducir:</w:t>
      </w:r>
    </w:p>
    <w:p w14:paraId="5E7A28A9" w14:textId="7891EB95" w:rsidR="0023114F" w:rsidRPr="0023114F" w:rsidRDefault="0023114F" w:rsidP="002D26BF">
      <w:pPr>
        <w:pStyle w:val="Bullet1G"/>
      </w:pPr>
      <w:r w:rsidRPr="0023114F">
        <w:tab/>
        <w:t>La tasa de mortalidad materna de 1.200 casos por cada 100.000 nacidos vivos en 2008 a 275 casos por cada 100.000 nacidos vivos en 2015</w:t>
      </w:r>
      <w:r w:rsidR="00A461F6">
        <w:t>.</w:t>
      </w:r>
    </w:p>
    <w:p w14:paraId="0F76CF63" w14:textId="661775DB" w:rsidR="0023114F" w:rsidRPr="0023114F" w:rsidRDefault="0023114F" w:rsidP="002D26BF">
      <w:pPr>
        <w:pStyle w:val="Bullet1G"/>
      </w:pPr>
      <w:r w:rsidRPr="0023114F">
        <w:tab/>
        <w:t>La tasa de mortalidad neonatal de 48 casos por cada 1.000 nacidos vivos en 2004 a 12</w:t>
      </w:r>
      <w:r w:rsidR="00A461F6">
        <w:t> </w:t>
      </w:r>
      <w:r w:rsidRPr="0023114F">
        <w:t>casos por cada 1.000 nacidos vivos en 2015</w:t>
      </w:r>
      <w:r w:rsidR="00A461F6">
        <w:t>.</w:t>
      </w:r>
    </w:p>
    <w:p w14:paraId="5BFEC355" w14:textId="3475D1F7" w:rsidR="0023114F" w:rsidRPr="0023114F" w:rsidRDefault="0023114F" w:rsidP="002D26BF">
      <w:pPr>
        <w:pStyle w:val="Bullet1G"/>
      </w:pPr>
      <w:r w:rsidRPr="0023114F">
        <w:tab/>
        <w:t>La tasa de mortalidad de menores de cinco años de 109 casos por cada 1.000 nacidos vivos en 2004 a 64 casos por cada 1.000 nacidos vivos.</w:t>
      </w:r>
    </w:p>
    <w:p w14:paraId="579880D3" w14:textId="07C42C83" w:rsidR="0023114F" w:rsidRPr="0023114F" w:rsidRDefault="0023114F" w:rsidP="0023114F">
      <w:pPr>
        <w:pStyle w:val="SingleTxtG"/>
      </w:pPr>
      <w:r w:rsidRPr="0023114F">
        <w:lastRenderedPageBreak/>
        <w:t>110.</w:t>
      </w:r>
      <w:r w:rsidRPr="0023114F">
        <w:tab/>
        <w:t>Las evaluaciones han puesto de manifiesto que los indicadores relativos a la salud materna (860 muertes maternas por cada 100.000 nacidos vivos (</w:t>
      </w:r>
      <w:proofErr w:type="spellStart"/>
      <w:r w:rsidRPr="0023114F">
        <w:t>ODM</w:t>
      </w:r>
      <w:proofErr w:type="spellEnd"/>
      <w:r w:rsidRPr="0023114F">
        <w:t xml:space="preserve"> 5)) y a la mortalidad de menores de cinco años (cuya tasa pasó del 191 ‰ en 2009 al 133 ‰ en 2014 (</w:t>
      </w:r>
      <w:proofErr w:type="spellStart"/>
      <w:r w:rsidRPr="0023114F">
        <w:t>ODM</w:t>
      </w:r>
      <w:proofErr w:type="spellEnd"/>
      <w:r w:rsidRPr="0023114F">
        <w:t xml:space="preserve"> 4)) siguen por debajo de los objetivos. Sin embargo, algunas iniciativas como el establecimiento de la atención médica de urgencia gratuita y la revitalización de los centros de salud han contribuido a que la cobertura sanitaria aumente del 70,1</w:t>
      </w:r>
      <w:r w:rsidR="00DB6147">
        <w:t> %</w:t>
      </w:r>
      <w:r w:rsidRPr="0023114F">
        <w:t xml:space="preserve"> en 2005 al 80</w:t>
      </w:r>
      <w:r w:rsidR="00DB6147">
        <w:t> %</w:t>
      </w:r>
      <w:r w:rsidRPr="0023114F">
        <w:t xml:space="preserve"> en 2013.</w:t>
      </w:r>
    </w:p>
    <w:p w14:paraId="1092FC8A" w14:textId="77777777" w:rsidR="0023114F" w:rsidRPr="0023114F" w:rsidRDefault="0023114F" w:rsidP="0023114F">
      <w:pPr>
        <w:pStyle w:val="SingleTxtG"/>
      </w:pPr>
      <w:r w:rsidRPr="0023114F">
        <w:t>111.</w:t>
      </w:r>
      <w:r w:rsidRPr="0023114F">
        <w:tab/>
        <w:t>Además, el Gobierno ha instaurado la gratuidad de las consultas prenatales y los anticonceptivos.</w:t>
      </w:r>
    </w:p>
    <w:p w14:paraId="71EF0475" w14:textId="77777777" w:rsidR="0023114F" w:rsidRPr="0023114F" w:rsidRDefault="0023114F" w:rsidP="0023114F">
      <w:pPr>
        <w:pStyle w:val="SingleTxtG"/>
      </w:pPr>
      <w:r w:rsidRPr="0023114F">
        <w:t>112.</w:t>
      </w:r>
      <w:r w:rsidRPr="0023114F">
        <w:tab/>
        <w:t>Gracias a todas las inversiones realizadas por el Gobierno en el sector de la salud desde 2003, la esperanza de vida de los chadianos ha pasado de 47 a 54 años, lo cual representa un aumento de 7 años. Aunque en el último informe del PNUD sobre el índice de desarrollo humano se reflejen los avances en esta esfera, todavía es necesario realizar esfuerzos adicionales al respecto.</w:t>
      </w:r>
    </w:p>
    <w:p w14:paraId="798B03E5" w14:textId="5AF88A68" w:rsidR="0023114F" w:rsidRPr="0023114F" w:rsidRDefault="0023114F" w:rsidP="002A7DCB">
      <w:pPr>
        <w:pStyle w:val="H23G"/>
        <w:keepNext w:val="0"/>
        <w:keepLines w:val="0"/>
        <w:jc w:val="both"/>
      </w:pPr>
      <w:r w:rsidRPr="0023114F">
        <w:tab/>
      </w:r>
      <w:r w:rsidRPr="0023114F">
        <w:rPr>
          <w:bCs/>
        </w:rPr>
        <w:t>24)</w:t>
      </w:r>
      <w:r w:rsidRPr="0023114F">
        <w:tab/>
        <w:t>El Comité observa con preocupación los graves riesgos para la salud derivados de la contaminación de las aguas subterráneas y pluviales, vinculados al hecho de que, en</w:t>
      </w:r>
      <w:r w:rsidR="00A461F6">
        <w:t> </w:t>
      </w:r>
      <w:r w:rsidRPr="0023114F">
        <w:t>2000, más del 70</w:t>
      </w:r>
      <w:r w:rsidR="00DB6147">
        <w:t> %</w:t>
      </w:r>
      <w:r w:rsidRPr="0023114F">
        <w:t xml:space="preserve"> de la población carecía de retretes adecuados, y solo el 24</w:t>
      </w:r>
      <w:r w:rsidR="00DB6147">
        <w:t> %</w:t>
      </w:r>
      <w:r w:rsidRPr="0023114F">
        <w:t xml:space="preserve"> tenía acceso a un sistema de eliminación de excretas apropiado</w:t>
      </w:r>
      <w:r w:rsidRPr="0023114F">
        <w:rPr>
          <w:bCs/>
        </w:rPr>
        <w:t>.</w:t>
      </w:r>
    </w:p>
    <w:p w14:paraId="65217115" w14:textId="2704C33A" w:rsidR="0023114F" w:rsidRPr="0023114F" w:rsidRDefault="002D26BF" w:rsidP="002A7DCB">
      <w:pPr>
        <w:pStyle w:val="H23G"/>
        <w:keepNext w:val="0"/>
        <w:keepLines w:val="0"/>
        <w:jc w:val="both"/>
      </w:pPr>
      <w:r>
        <w:tab/>
      </w:r>
      <w:r w:rsidR="0023114F" w:rsidRPr="0023114F">
        <w:tab/>
      </w:r>
      <w:r w:rsidR="0023114F" w:rsidRPr="0023114F">
        <w:rPr>
          <w:bCs/>
        </w:rPr>
        <w:t>El Comité insta al Estado a que dote a todas las comunidades rurales y urbanas de sistemas de acceso al agua potable adecuados y de una infraestructura de saneamiento apropiada, si fuera necesario recabando la asistencia y la cooperación internacionales.</w:t>
      </w:r>
    </w:p>
    <w:p w14:paraId="4EFC2D70" w14:textId="77777777" w:rsidR="0023114F" w:rsidRPr="0023114F" w:rsidRDefault="0023114F" w:rsidP="0023114F">
      <w:pPr>
        <w:pStyle w:val="SingleTxtG"/>
      </w:pPr>
      <w:r w:rsidRPr="0023114F">
        <w:t>113.</w:t>
      </w:r>
      <w:r w:rsidRPr="0023114F">
        <w:tab/>
        <w:t>En algunos centros urbanos, el acceso al agua potable está garantizado por la Sociedad Chadiana de Agua. En las demás localidades y en las zonas rurales, el suministro de agua potable corre a cargo del Ministerio para el Abastecimiento de Agua y los municipios.</w:t>
      </w:r>
    </w:p>
    <w:p w14:paraId="3B67F05D" w14:textId="35280863" w:rsidR="0023114F" w:rsidRPr="0023114F" w:rsidRDefault="0023114F" w:rsidP="0023114F">
      <w:pPr>
        <w:pStyle w:val="SingleTxtG"/>
      </w:pPr>
      <w:r w:rsidRPr="0023114F">
        <w:t>114.</w:t>
      </w:r>
      <w:r w:rsidRPr="0023114F">
        <w:tab/>
        <w:t>Los servicios de saneamiento de los centros hospitalarios y los distritos municipales llevan debidamente a cabo su labor. A fin de reforzar la capacidad de los servicios de saneamiento, el Gobierno dotó al ayuntamiento de Yamena de 30.000 contenedores para residuos y 125 vehículos (65 vehículos para la recogida de basura, 5 para el mantenimiento y limpieza del asfalto, 5 para el vaciado de fosas sépticas, 20 para obras públicas y 20</w:t>
      </w:r>
      <w:r w:rsidR="0092053B">
        <w:t> </w:t>
      </w:r>
      <w:r w:rsidRPr="0023114F">
        <w:t>volquetes). Asimismo, se han construido letrinas públicas en los distritos municipales, cerca de lugares públicos como los mercados. Esta labor continuará hasta abarcar todos los municipios del territorio nacional.</w:t>
      </w:r>
    </w:p>
    <w:p w14:paraId="1D7CEEFD" w14:textId="53D23CC4" w:rsidR="0023114F" w:rsidRPr="0023114F" w:rsidRDefault="0023114F" w:rsidP="002D26BF">
      <w:pPr>
        <w:pStyle w:val="Bullet1G"/>
      </w:pPr>
      <w:r w:rsidRPr="0023114F">
        <w:tab/>
        <w:t>Las tasas de acceso al saneamiento y al agua, que en 2010 fueron del 12</w:t>
      </w:r>
      <w:r w:rsidR="00DB6147">
        <w:t> %</w:t>
      </w:r>
      <w:r w:rsidRPr="0023114F">
        <w:t xml:space="preserve"> y el 46</w:t>
      </w:r>
      <w:r w:rsidR="00DB6147">
        <w:t> %</w:t>
      </w:r>
      <w:r w:rsidRPr="0023114F">
        <w:t>, respectivamente, ascendieron al 18</w:t>
      </w:r>
      <w:r w:rsidR="00DB6147">
        <w:t> %</w:t>
      </w:r>
      <w:r w:rsidRPr="0023114F">
        <w:t xml:space="preserve"> en 2017, luego al 24</w:t>
      </w:r>
      <w:r w:rsidR="00DB6147">
        <w:t> %</w:t>
      </w:r>
      <w:r w:rsidRPr="0023114F">
        <w:t xml:space="preserve"> y al 67</w:t>
      </w:r>
      <w:r w:rsidR="00DB6147">
        <w:t> %</w:t>
      </w:r>
      <w:r w:rsidRPr="0023114F">
        <w:t xml:space="preserve"> en 2019, y se prevé que para 2030 se alcance una tasa del 60</w:t>
      </w:r>
      <w:r w:rsidR="00DB6147">
        <w:t> %</w:t>
      </w:r>
      <w:r w:rsidRPr="0023114F">
        <w:t xml:space="preserve"> (</w:t>
      </w:r>
      <w:r w:rsidRPr="0092053B">
        <w:rPr>
          <w:i/>
          <w:iCs/>
        </w:rPr>
        <w:t>Fuente:</w:t>
      </w:r>
      <w:r w:rsidRPr="0023114F">
        <w:t xml:space="preserve"> Dirección de Recursos Hídricos)</w:t>
      </w:r>
      <w:r w:rsidR="0092053B">
        <w:t>.</w:t>
      </w:r>
    </w:p>
    <w:p w14:paraId="5CE91329" w14:textId="50D1C14D" w:rsidR="0023114F" w:rsidRPr="0023114F" w:rsidRDefault="0023114F" w:rsidP="002D26BF">
      <w:pPr>
        <w:pStyle w:val="Bullet1G"/>
      </w:pPr>
      <w:r w:rsidRPr="0023114F">
        <w:tab/>
        <w:t>La tasa de acceso al agua potable fue del 61,78</w:t>
      </w:r>
      <w:r w:rsidR="00DB6147">
        <w:t> %</w:t>
      </w:r>
      <w:r w:rsidRPr="0023114F">
        <w:t xml:space="preserve"> en 2017 y se prevé que en 2030 sea del 80</w:t>
      </w:r>
      <w:r w:rsidR="00DB6147">
        <w:t> %</w:t>
      </w:r>
      <w:r w:rsidRPr="0023114F">
        <w:t>, para cumplir los ODS (</w:t>
      </w:r>
      <w:r w:rsidRPr="0092053B">
        <w:rPr>
          <w:i/>
          <w:iCs/>
        </w:rPr>
        <w:t>Fuente:</w:t>
      </w:r>
      <w:r w:rsidRPr="0023114F">
        <w:t xml:space="preserve"> Anuario estadístico del Ministerio de Salud Pública).</w:t>
      </w:r>
    </w:p>
    <w:p w14:paraId="7490EF06" w14:textId="17F5FB14" w:rsidR="0023114F" w:rsidRPr="0023114F" w:rsidRDefault="0023114F" w:rsidP="0023114F">
      <w:pPr>
        <w:pStyle w:val="SingleTxtG"/>
      </w:pPr>
      <w:r w:rsidRPr="0023114F">
        <w:t>115.</w:t>
      </w:r>
      <w:r w:rsidRPr="0023114F">
        <w:tab/>
        <w:t xml:space="preserve">Entre otras iniciativas cabe destacar la Política y Estrategia Nacional de Saneamiento que se puso en marcha en </w:t>
      </w:r>
      <w:r w:rsidRPr="00FE73CE">
        <w:t>20</w:t>
      </w:r>
      <w:r w:rsidR="00FE73CE" w:rsidRPr="00FE73CE">
        <w:t>1</w:t>
      </w:r>
      <w:r w:rsidRPr="00FE73CE">
        <w:t>7</w:t>
      </w:r>
      <w:r w:rsidRPr="0023114F">
        <w:t xml:space="preserve">. Para 2030, se ha previsto elaborar una hoja de ruta para lograr un Chad sin defecación al aire libre. Además, no hay que olvidar que el país tiene importantes recursos hídricos subterráneos y superficiales (entre 253.000 y 544.000 millones de </w:t>
      </w:r>
      <w:proofErr w:type="spellStart"/>
      <w:r w:rsidRPr="0023114F">
        <w:t>m</w:t>
      </w:r>
      <w:r w:rsidRPr="0023114F">
        <w:rPr>
          <w:vertAlign w:val="superscript"/>
        </w:rPr>
        <w:t>2</w:t>
      </w:r>
      <w:proofErr w:type="spellEnd"/>
      <w:r w:rsidRPr="0023114F">
        <w:t xml:space="preserve"> al año).</w:t>
      </w:r>
    </w:p>
    <w:p w14:paraId="772E9EEE" w14:textId="79EB833A" w:rsidR="0023114F" w:rsidRPr="0023114F" w:rsidRDefault="002D26BF" w:rsidP="002D26BF">
      <w:pPr>
        <w:pStyle w:val="H1G"/>
      </w:pPr>
      <w:r>
        <w:tab/>
      </w:r>
      <w:r w:rsidR="0023114F" w:rsidRPr="0023114F">
        <w:tab/>
        <w:t>Artículo 13</w:t>
      </w:r>
    </w:p>
    <w:p w14:paraId="52940413" w14:textId="1D0C986F" w:rsidR="0023114F" w:rsidRPr="0023114F" w:rsidRDefault="0023114F" w:rsidP="00F9340F">
      <w:pPr>
        <w:pStyle w:val="H23G"/>
        <w:keepNext w:val="0"/>
        <w:keepLines w:val="0"/>
        <w:jc w:val="both"/>
      </w:pPr>
      <w:r w:rsidRPr="0023114F">
        <w:tab/>
      </w:r>
      <w:r w:rsidRPr="0023114F">
        <w:rPr>
          <w:bCs/>
        </w:rPr>
        <w:t>25)</w:t>
      </w:r>
      <w:r w:rsidRPr="0023114F">
        <w:tab/>
        <w:t xml:space="preserve">Si bien toma nota de que el artículo 35 de la Constitución garantiza a todos los ciudadanos el derecho a la educación y que la enseñanza pública es gratuita y la enseñanza básica es obligatoria, el Comité lamenta que el Estado parte no haya respondido de forma satisfactoria en lo que se refiere a la aplicación de esta disposición, en particular en relación con los niños pobres de las zonas urbanas y rurales y los niños indígenas, lo que le impide evaluar en qué medida se aplica esa garantía constitucional. Si bien elogia el Programa decenal de apoyo a las reformas del sistema educativo </w:t>
      </w:r>
      <w:r w:rsidRPr="0023114F">
        <w:lastRenderedPageBreak/>
        <w:t>2004</w:t>
      </w:r>
      <w:r w:rsidR="00F9340F">
        <w:noBreakHyphen/>
      </w:r>
      <w:r w:rsidRPr="0023114F">
        <w:t>2015 adoptado por el Estado parte, el Comité observa con preocupación la elevada tasa de abandono escolar, especialmente en las regiones más pobres del país, y en particular en las regiones rurales</w:t>
      </w:r>
      <w:r w:rsidRPr="0023114F">
        <w:rPr>
          <w:bCs/>
        </w:rPr>
        <w:t>.</w:t>
      </w:r>
    </w:p>
    <w:p w14:paraId="136D313C" w14:textId="67C3A1D4" w:rsidR="0023114F" w:rsidRPr="0023114F" w:rsidRDefault="002D26BF" w:rsidP="00F9340F">
      <w:pPr>
        <w:pStyle w:val="H23G"/>
        <w:keepNext w:val="0"/>
        <w:keepLines w:val="0"/>
        <w:jc w:val="both"/>
        <w:rPr>
          <w:bCs/>
        </w:rPr>
      </w:pPr>
      <w:r>
        <w:tab/>
      </w:r>
      <w:r w:rsidR="0023114F" w:rsidRPr="0023114F">
        <w:tab/>
      </w:r>
      <w:r w:rsidR="0023114F" w:rsidRPr="0023114F">
        <w:rPr>
          <w:bCs/>
        </w:rPr>
        <w:t>El Comité pide al Estado parte que, en su próximo informe periódico, indique en qué medida se imparte enseñanza primaria obligatoria y gratuita a todos los niños, incluidos los niños pobres de las zonas urbanas y rurales y los niños indígenas. A este respecto, el</w:t>
      </w:r>
      <w:r w:rsidR="00F9340F">
        <w:rPr>
          <w:bCs/>
        </w:rPr>
        <w:t> </w:t>
      </w:r>
      <w:r w:rsidR="0023114F" w:rsidRPr="0023114F">
        <w:rPr>
          <w:bCs/>
        </w:rPr>
        <w:t xml:space="preserve">Comité recuerda al Estado parte las obligaciones asumidas en virtud del artículo 14 del Pacto, con arreglo al cual debe </w:t>
      </w:r>
      <w:r w:rsidR="00F9340F">
        <w:rPr>
          <w:bCs/>
        </w:rPr>
        <w:t>“</w:t>
      </w:r>
      <w:r w:rsidR="0023114F" w:rsidRPr="0023114F">
        <w:rPr>
          <w:bCs/>
        </w:rPr>
        <w:t>garantizar la enseñanza primaria obligatoria y gratuita para todos</w:t>
      </w:r>
      <w:r w:rsidR="00F9340F">
        <w:rPr>
          <w:bCs/>
        </w:rPr>
        <w:t>”</w:t>
      </w:r>
      <w:r w:rsidR="0023114F" w:rsidRPr="0023114F">
        <w:rPr>
          <w:bCs/>
        </w:rPr>
        <w:t xml:space="preserve">. El Comité recomienda al Estado parte que, en el marco de la ejecución de su plan nacional de educación, tenga en cuenta las observaciones generales </w:t>
      </w:r>
      <w:proofErr w:type="spellStart"/>
      <w:r w:rsidR="0023114F" w:rsidRPr="0023114F">
        <w:rPr>
          <w:bCs/>
        </w:rPr>
        <w:t>núms</w:t>
      </w:r>
      <w:proofErr w:type="spellEnd"/>
      <w:r w:rsidR="0023114F" w:rsidRPr="0023114F">
        <w:rPr>
          <w:bCs/>
        </w:rPr>
        <w:t>. 11 y 13 (1999) del Comité y cree un mecanismo de control eficaz de ese plan. También alienta al Estado parte a que recabe los conocimientos especializados y la asistencia técnica de la Organización de las Naciones Unidas para la Educación, la Ciencia y la Cultura respecto de la ejecución de su plan.</w:t>
      </w:r>
    </w:p>
    <w:p w14:paraId="5F068697" w14:textId="61632EAD" w:rsidR="0023114F" w:rsidRPr="0023114F" w:rsidRDefault="0023114F" w:rsidP="0023114F">
      <w:pPr>
        <w:pStyle w:val="SingleTxtG"/>
      </w:pPr>
      <w:r w:rsidRPr="0023114F">
        <w:t>116.</w:t>
      </w:r>
      <w:r w:rsidRPr="0023114F">
        <w:tab/>
        <w:t>Dada la alta tasa de analfabetismo (en torno al 80</w:t>
      </w:r>
      <w:r w:rsidR="00DB6147">
        <w:t> %</w:t>
      </w:r>
      <w:r w:rsidRPr="0023114F">
        <w:t>), el Gobierno ha establecido la obligatoriedad y gratuidad de la enseñanza básica.</w:t>
      </w:r>
    </w:p>
    <w:p w14:paraId="186626C0" w14:textId="77777777" w:rsidR="0023114F" w:rsidRPr="0023114F" w:rsidRDefault="0023114F" w:rsidP="0023114F">
      <w:pPr>
        <w:pStyle w:val="SingleTxtG"/>
      </w:pPr>
      <w:r w:rsidRPr="0023114F">
        <w:t>117.</w:t>
      </w:r>
      <w:r w:rsidRPr="0023114F">
        <w:tab/>
        <w:t>Los maestros comunitarios son auxiliares contratados por las Asociaciones de Madres y Padres de Alumnos para suplir la carencia de docentes en las escuelas. Esta medida paliativa ha sido parcialmente sufragada por el Estado, que ha asumido el costo de 15.000 maestros comunitarios. Estos maestros también reciben capacitación para docentes, a fin de reforzar sus capacidades pedagógicas y convertirse en maestros comunitarios profesionales; otros se han beneficiado de la relación contractual con el Estado. Asimismo, se han construido más de 11.500 aulas y 22 escuelas normales, a las que se ha dotado del equipamiento necesario.</w:t>
      </w:r>
    </w:p>
    <w:p w14:paraId="21E949B3" w14:textId="62199371" w:rsidR="0023114F" w:rsidRPr="0023114F" w:rsidRDefault="0023114F" w:rsidP="0023114F">
      <w:pPr>
        <w:pStyle w:val="SingleTxtG"/>
      </w:pPr>
      <w:r w:rsidRPr="0023114F">
        <w:t>118.</w:t>
      </w:r>
      <w:r w:rsidRPr="0023114F">
        <w:tab/>
        <w:t>En el curso escolar 2015</w:t>
      </w:r>
      <w:r w:rsidR="00F9340F">
        <w:t>/</w:t>
      </w:r>
      <w:r w:rsidRPr="0023114F">
        <w:t>16 había 1.177 centros de enseñanza secundaria (un 76,3</w:t>
      </w:r>
      <w:r w:rsidR="00DB6147">
        <w:t> %</w:t>
      </w:r>
      <w:r w:rsidRPr="0023114F">
        <w:t xml:space="preserve"> de ellos eran públicos, un 16,2</w:t>
      </w:r>
      <w:r w:rsidR="00DB6147">
        <w:t> %</w:t>
      </w:r>
      <w:r w:rsidRPr="0023114F">
        <w:t xml:space="preserve"> privados y un 7,5</w:t>
      </w:r>
      <w:r w:rsidR="00DB6147">
        <w:t> %</w:t>
      </w:r>
      <w:r w:rsidRPr="0023114F">
        <w:t xml:space="preserve"> comunitarios), frente a los 1.109</w:t>
      </w:r>
      <w:r w:rsidR="00F9340F">
        <w:t> </w:t>
      </w:r>
      <w:r w:rsidRPr="0023114F">
        <w:t>centros registrados en 2014</w:t>
      </w:r>
      <w:r w:rsidR="00F9340F">
        <w:t>/</w:t>
      </w:r>
      <w:r w:rsidRPr="0023114F">
        <w:t>15. Esto representa un aumento de 68 unidades en el número de centros, es decir, del 6</w:t>
      </w:r>
      <w:r w:rsidR="00DB6147">
        <w:t> %</w:t>
      </w:r>
      <w:r w:rsidRPr="0023114F">
        <w:t xml:space="preserve"> aproximadamente, en comparación con el curso anterior.</w:t>
      </w:r>
    </w:p>
    <w:p w14:paraId="0DBD297A" w14:textId="7A0F5C3A" w:rsidR="0023114F" w:rsidRPr="0023114F" w:rsidRDefault="0023114F" w:rsidP="0023114F">
      <w:pPr>
        <w:pStyle w:val="SingleTxtG"/>
      </w:pPr>
      <w:r w:rsidRPr="0023114F">
        <w:t>119.</w:t>
      </w:r>
      <w:r w:rsidRPr="0023114F">
        <w:tab/>
        <w:t>En ese período había 377.589 alumnos matriculados, frente a los 356.677 alumnos del curso anterior. De un análisis llevado a cabo sobre la evolución del número de alumnos matriculados en centros de enseñanza secundaria entre los cursos 2014</w:t>
      </w:r>
      <w:r w:rsidR="00F9340F">
        <w:t>/</w:t>
      </w:r>
      <w:r w:rsidRPr="0023114F">
        <w:t>15 y 2015</w:t>
      </w:r>
      <w:r w:rsidR="00F9340F">
        <w:t>/</w:t>
      </w:r>
      <w:r w:rsidRPr="0023114F">
        <w:t>16 se desprende un aumento de 20.912 alumnos. Si se desglosan los datos disponibles por tipo de establecimiento de enseñanza, el 81,2</w:t>
      </w:r>
      <w:r w:rsidR="00DB6147">
        <w:t> %</w:t>
      </w:r>
      <w:r w:rsidRPr="0023114F">
        <w:t xml:space="preserve"> de los alumnos asisten a centros públicos, el 13,6</w:t>
      </w:r>
      <w:r w:rsidR="00DB6147">
        <w:t> %</w:t>
      </w:r>
      <w:r w:rsidRPr="0023114F">
        <w:t xml:space="preserve"> a centros privados y el 5,2</w:t>
      </w:r>
      <w:r w:rsidR="00DB6147">
        <w:t> %</w:t>
      </w:r>
      <w:r w:rsidRPr="0023114F">
        <w:t xml:space="preserve"> a centros comunitarios. Por otro lado, las niñas representan el</w:t>
      </w:r>
      <w:r w:rsidR="00F9340F">
        <w:t> </w:t>
      </w:r>
      <w:r w:rsidRPr="0023114F">
        <w:t>33</w:t>
      </w:r>
      <w:r w:rsidR="00DB6147">
        <w:t> %</w:t>
      </w:r>
      <w:r w:rsidRPr="0023114F">
        <w:t xml:space="preserve"> del alumnado total.</w:t>
      </w:r>
    </w:p>
    <w:p w14:paraId="2CECF1CE" w14:textId="012D4E43" w:rsidR="0023114F" w:rsidRPr="00F9340F" w:rsidRDefault="0023114F" w:rsidP="0023114F">
      <w:pPr>
        <w:pStyle w:val="SingleTxtG"/>
        <w:rPr>
          <w:spacing w:val="1"/>
        </w:rPr>
      </w:pPr>
      <w:r w:rsidRPr="00F9340F">
        <w:rPr>
          <w:spacing w:val="1"/>
        </w:rPr>
        <w:t>120.</w:t>
      </w:r>
      <w:r w:rsidRPr="00F9340F">
        <w:rPr>
          <w:spacing w:val="1"/>
        </w:rPr>
        <w:tab/>
        <w:t>Actualmente hay 10.603 docentes en los centros de enseñanza secundaria de ciclo inferior (solo el 6,7</w:t>
      </w:r>
      <w:r w:rsidR="00DB6147" w:rsidRPr="00F9340F">
        <w:rPr>
          <w:spacing w:val="1"/>
        </w:rPr>
        <w:t> %</w:t>
      </w:r>
      <w:r w:rsidRPr="00F9340F">
        <w:rPr>
          <w:spacing w:val="1"/>
        </w:rPr>
        <w:t xml:space="preserve"> de ellos son mujeres), divididos en tres categorías: profesores sustitutos voluntarios, docentes asimilados a los profesores de enseñanza secundaria general y otros docentes. Estas categorías representan, respectivamente, el 30,2</w:t>
      </w:r>
      <w:r w:rsidR="00DB6147" w:rsidRPr="00F9340F">
        <w:rPr>
          <w:spacing w:val="1"/>
        </w:rPr>
        <w:t> %</w:t>
      </w:r>
      <w:r w:rsidRPr="00F9340F">
        <w:rPr>
          <w:spacing w:val="1"/>
        </w:rPr>
        <w:t>, el 23,7</w:t>
      </w:r>
      <w:r w:rsidR="00DB6147" w:rsidRPr="00F9340F">
        <w:rPr>
          <w:spacing w:val="1"/>
        </w:rPr>
        <w:t> %</w:t>
      </w:r>
      <w:r w:rsidRPr="00F9340F">
        <w:rPr>
          <w:spacing w:val="1"/>
        </w:rPr>
        <w:t xml:space="preserve"> y el</w:t>
      </w:r>
      <w:r w:rsidR="00F9340F">
        <w:rPr>
          <w:spacing w:val="1"/>
        </w:rPr>
        <w:t> </w:t>
      </w:r>
      <w:r w:rsidRPr="00F9340F">
        <w:rPr>
          <w:spacing w:val="1"/>
        </w:rPr>
        <w:t>25,6</w:t>
      </w:r>
      <w:r w:rsidR="00DB6147" w:rsidRPr="00F9340F">
        <w:rPr>
          <w:spacing w:val="1"/>
        </w:rPr>
        <w:t> %</w:t>
      </w:r>
      <w:r w:rsidRPr="00F9340F">
        <w:rPr>
          <w:spacing w:val="1"/>
        </w:rPr>
        <w:t xml:space="preserve"> del personal docente. De los 10.603 docentes en centros de enseñanza secundaria de ciclo inferior, el 42,9</w:t>
      </w:r>
      <w:r w:rsidR="00DB6147" w:rsidRPr="00F9340F">
        <w:rPr>
          <w:spacing w:val="1"/>
        </w:rPr>
        <w:t> %</w:t>
      </w:r>
      <w:r w:rsidRPr="00F9340F">
        <w:rPr>
          <w:spacing w:val="1"/>
        </w:rPr>
        <w:t xml:space="preserve"> tienen el nivel de bachillerato, el 22,2</w:t>
      </w:r>
      <w:r w:rsidR="00DB6147" w:rsidRPr="00F9340F">
        <w:rPr>
          <w:spacing w:val="1"/>
        </w:rPr>
        <w:t> %</w:t>
      </w:r>
      <w:r w:rsidRPr="00F9340F">
        <w:rPr>
          <w:spacing w:val="1"/>
        </w:rPr>
        <w:t xml:space="preserve"> tienen un título superior de </w:t>
      </w:r>
      <w:r w:rsidR="00F9340F" w:rsidRPr="00F9340F">
        <w:rPr>
          <w:spacing w:val="1"/>
        </w:rPr>
        <w:t>2 </w:t>
      </w:r>
      <w:r w:rsidRPr="00F9340F">
        <w:rPr>
          <w:spacing w:val="1"/>
        </w:rPr>
        <w:t>años, el 25,7</w:t>
      </w:r>
      <w:r w:rsidR="00DB6147" w:rsidRPr="00F9340F">
        <w:rPr>
          <w:spacing w:val="1"/>
        </w:rPr>
        <w:t> %</w:t>
      </w:r>
      <w:r w:rsidRPr="00F9340F">
        <w:rPr>
          <w:spacing w:val="1"/>
        </w:rPr>
        <w:t xml:space="preserve"> tienen un título superior de tres años y solo el 8,1</w:t>
      </w:r>
      <w:r w:rsidR="00DB6147" w:rsidRPr="00F9340F">
        <w:rPr>
          <w:spacing w:val="1"/>
        </w:rPr>
        <w:t> %</w:t>
      </w:r>
      <w:r w:rsidRPr="00F9340F">
        <w:rPr>
          <w:spacing w:val="1"/>
        </w:rPr>
        <w:t xml:space="preserve"> tienen un título superior de cinco años. Asimismo, parece ser que el 85</w:t>
      </w:r>
      <w:r w:rsidR="00DB6147" w:rsidRPr="00F9340F">
        <w:rPr>
          <w:spacing w:val="1"/>
        </w:rPr>
        <w:t> %</w:t>
      </w:r>
      <w:r w:rsidRPr="00F9340F">
        <w:rPr>
          <w:spacing w:val="1"/>
        </w:rPr>
        <w:t xml:space="preserve"> de los docentes de los centros de enseñanza son francófonos, el 6,2</w:t>
      </w:r>
      <w:r w:rsidR="00DB6147" w:rsidRPr="00F9340F">
        <w:rPr>
          <w:spacing w:val="1"/>
        </w:rPr>
        <w:t> %</w:t>
      </w:r>
      <w:r w:rsidRPr="00F9340F">
        <w:rPr>
          <w:spacing w:val="1"/>
        </w:rPr>
        <w:t xml:space="preserve"> de habla árabe y el 7,9</w:t>
      </w:r>
      <w:r w:rsidR="00DB6147" w:rsidRPr="00F9340F">
        <w:rPr>
          <w:spacing w:val="1"/>
        </w:rPr>
        <w:t> %</w:t>
      </w:r>
      <w:r w:rsidRPr="00F9340F">
        <w:rPr>
          <w:spacing w:val="1"/>
        </w:rPr>
        <w:t xml:space="preserve"> bilingües.</w:t>
      </w:r>
    </w:p>
    <w:p w14:paraId="1905466D" w14:textId="08D426B7" w:rsidR="0023114F" w:rsidRPr="00F9340F" w:rsidRDefault="0023114F" w:rsidP="0023114F">
      <w:pPr>
        <w:pStyle w:val="SingleTxtG"/>
        <w:rPr>
          <w:spacing w:val="-1"/>
        </w:rPr>
      </w:pPr>
      <w:r w:rsidRPr="00F9340F">
        <w:rPr>
          <w:spacing w:val="-1"/>
        </w:rPr>
        <w:t>121.</w:t>
      </w:r>
      <w:r w:rsidRPr="00F9340F">
        <w:rPr>
          <w:spacing w:val="-1"/>
        </w:rPr>
        <w:tab/>
        <w:t>En 2015</w:t>
      </w:r>
      <w:r w:rsidR="00F9340F" w:rsidRPr="00F9340F">
        <w:rPr>
          <w:spacing w:val="-1"/>
        </w:rPr>
        <w:t>/</w:t>
      </w:r>
      <w:r w:rsidRPr="00F9340F">
        <w:rPr>
          <w:spacing w:val="-1"/>
        </w:rPr>
        <w:t>16 había 5.571 aulas (el 53,8</w:t>
      </w:r>
      <w:r w:rsidR="00DB6147" w:rsidRPr="00F9340F">
        <w:rPr>
          <w:spacing w:val="-1"/>
        </w:rPr>
        <w:t> %</w:t>
      </w:r>
      <w:r w:rsidRPr="00F9340F">
        <w:rPr>
          <w:spacing w:val="-1"/>
        </w:rPr>
        <w:t xml:space="preserve"> de ellas estaban en mal estado) y 6.716</w:t>
      </w:r>
      <w:r w:rsidR="00F9340F" w:rsidRPr="00F9340F">
        <w:rPr>
          <w:spacing w:val="-1"/>
        </w:rPr>
        <w:t> </w:t>
      </w:r>
      <w:r w:rsidRPr="00F9340F">
        <w:rPr>
          <w:spacing w:val="-1"/>
        </w:rPr>
        <w:t>clases. A nivel nacional, la proporción de alumnos por clase es de 56.</w:t>
      </w:r>
    </w:p>
    <w:p w14:paraId="7A6B8E39" w14:textId="2F238863" w:rsidR="0023114F" w:rsidRPr="0023114F" w:rsidRDefault="0023114F" w:rsidP="0023114F">
      <w:pPr>
        <w:pStyle w:val="SingleTxtG"/>
      </w:pPr>
      <w:r w:rsidRPr="0023114F">
        <w:t>122.</w:t>
      </w:r>
      <w:r w:rsidRPr="0023114F">
        <w:tab/>
        <w:t>El funcionamiento de los centros de enseñanza secundaria de ciclo inferior supone un costo total de 2.409.934.598 francos CFA. Este costo se financia principalmente con los derechos de matrícula (un 90,2</w:t>
      </w:r>
      <w:r w:rsidR="00DB6147">
        <w:t> %</w:t>
      </w:r>
      <w:r w:rsidRPr="0023114F">
        <w:t>), las aportaciones de los padres y madres de alumnos y distintas cooperativas (un 5,8</w:t>
      </w:r>
      <w:r w:rsidR="00DB6147">
        <w:t> %</w:t>
      </w:r>
      <w:r w:rsidRPr="0023114F">
        <w:t>), de las ONG (un 3,2</w:t>
      </w:r>
      <w:r w:rsidR="00DB6147">
        <w:t> %</w:t>
      </w:r>
      <w:r w:rsidRPr="0023114F">
        <w:t>) y, por último, fondos del Estado (un 0,7</w:t>
      </w:r>
      <w:r w:rsidR="00DB6147">
        <w:t> %</w:t>
      </w:r>
      <w:r w:rsidRPr="0023114F">
        <w:t>). La gran mayoría de estos gastos se destinan a la remuneración de los docentes, que representa más de la mitad del gasto total.</w:t>
      </w:r>
    </w:p>
    <w:p w14:paraId="0B3C1D9E" w14:textId="47F08C13" w:rsidR="0023114F" w:rsidRPr="0023114F" w:rsidRDefault="0023114F" w:rsidP="0023114F">
      <w:pPr>
        <w:pStyle w:val="SingleTxtG"/>
      </w:pPr>
      <w:r w:rsidRPr="0023114F">
        <w:t>123.</w:t>
      </w:r>
      <w:r w:rsidRPr="0023114F">
        <w:tab/>
        <w:t>La tasa bruta de escolarización permite evaluar las medidas adoptadas por el Estado y sus asociados en materia de escolarización (número de plazas ofrecidas). A nivel nacional, este año dicha tasa asciende al 29,4</w:t>
      </w:r>
      <w:r w:rsidR="00DB6147">
        <w:t> %</w:t>
      </w:r>
      <w:r w:rsidRPr="0023114F">
        <w:t xml:space="preserve"> y es del 18,8</w:t>
      </w:r>
      <w:r w:rsidR="00DB6147">
        <w:t> %</w:t>
      </w:r>
      <w:r w:rsidRPr="0023114F">
        <w:t xml:space="preserve"> entre las niñas y del 40,7</w:t>
      </w:r>
      <w:r w:rsidR="00DB6147">
        <w:t> %</w:t>
      </w:r>
      <w:r w:rsidRPr="0023114F">
        <w:t xml:space="preserve"> entre los </w:t>
      </w:r>
      <w:r w:rsidRPr="0023114F">
        <w:lastRenderedPageBreak/>
        <w:t xml:space="preserve">niños. Este indicador oculta enormes disparidades entre las regiones. La tasa más alta se registra en la región de </w:t>
      </w:r>
      <w:proofErr w:type="gramStart"/>
      <w:r w:rsidRPr="0023114F">
        <w:t>Mayo</w:t>
      </w:r>
      <w:proofErr w:type="gramEnd"/>
      <w:r w:rsidRPr="0023114F">
        <w:t>-</w:t>
      </w:r>
      <w:proofErr w:type="spellStart"/>
      <w:r w:rsidRPr="0023114F">
        <w:t>Kebbi</w:t>
      </w:r>
      <w:proofErr w:type="spellEnd"/>
      <w:r w:rsidRPr="0023114F">
        <w:t xml:space="preserve"> Oeste (el 73,3</w:t>
      </w:r>
      <w:r w:rsidR="00DB6147">
        <w:t> %</w:t>
      </w:r>
      <w:r w:rsidRPr="0023114F">
        <w:t>), y es del 52,7</w:t>
      </w:r>
      <w:r w:rsidR="00DB6147">
        <w:t> %</w:t>
      </w:r>
      <w:r w:rsidRPr="0023114F">
        <w:t xml:space="preserve"> entre las niñas y del</w:t>
      </w:r>
      <w:r w:rsidR="00423E56">
        <w:t> </w:t>
      </w:r>
      <w:r w:rsidRPr="0023114F">
        <w:t>95</w:t>
      </w:r>
      <w:r w:rsidR="00DB6147">
        <w:t> %</w:t>
      </w:r>
      <w:r w:rsidRPr="0023114F">
        <w:t xml:space="preserve"> entre los niños. Por el contrario, la más baja se observa en la región de </w:t>
      </w:r>
      <w:proofErr w:type="spellStart"/>
      <w:r w:rsidRPr="0023114F">
        <w:t>Barh</w:t>
      </w:r>
      <w:proofErr w:type="spellEnd"/>
      <w:r w:rsidRPr="0023114F">
        <w:t xml:space="preserve"> El Gazel (el 1,1</w:t>
      </w:r>
      <w:r w:rsidR="00DB6147">
        <w:t> %</w:t>
      </w:r>
      <w:r w:rsidRPr="0023114F">
        <w:t xml:space="preserve">). La Constitución del Chad de 4 de mayo de 2018 establece en su artículo 42 que </w:t>
      </w:r>
      <w:r w:rsidR="00F9340F">
        <w:t>“</w:t>
      </w:r>
      <w:r w:rsidRPr="0023114F">
        <w:t>los padres tienen el derecho natural y el deber de criar y educar a sus hijos. En esa tarea, cuentan con el apoyo del Estado y de las entidades públicas descentralizadas</w:t>
      </w:r>
      <w:r w:rsidR="00F9340F">
        <w:t>”</w:t>
      </w:r>
      <w:r w:rsidRPr="0023114F">
        <w:t>.</w:t>
      </w:r>
    </w:p>
    <w:p w14:paraId="1C48E216" w14:textId="77777777" w:rsidR="0023114F" w:rsidRPr="0023114F" w:rsidRDefault="0023114F" w:rsidP="0023114F">
      <w:pPr>
        <w:pStyle w:val="SingleTxtG"/>
      </w:pPr>
      <w:r w:rsidRPr="0023114F">
        <w:t>124.</w:t>
      </w:r>
      <w:r w:rsidRPr="0023114F">
        <w:tab/>
        <w:t>Para atender la preocupación relativa a la tasa de escolarización, se estableció el Comité Nacional para la Eliminación del Analfabetismo en el Chad en virtud del Decreto núm. 006/PR/</w:t>
      </w:r>
      <w:proofErr w:type="spellStart"/>
      <w:r w:rsidRPr="0023114F">
        <w:t>MEN</w:t>
      </w:r>
      <w:proofErr w:type="spellEnd"/>
      <w:r w:rsidRPr="0023114F">
        <w:t>/90. Asimismo, en la Facultad de Letras y Ciencias Humanas se creó un departamento encargado de la alfabetización con miras a capacitar a asesores en alfabetización para que realicen actividades en este ámbito educativo.</w:t>
      </w:r>
    </w:p>
    <w:p w14:paraId="3316157F" w14:textId="7F560D9B" w:rsidR="0023114F" w:rsidRPr="0023114F" w:rsidRDefault="0023114F" w:rsidP="0023114F">
      <w:pPr>
        <w:pStyle w:val="SingleTxtG"/>
      </w:pPr>
      <w:r w:rsidRPr="0023114F">
        <w:t>125.</w:t>
      </w:r>
      <w:r w:rsidRPr="0023114F">
        <w:tab/>
        <w:t>En el Chad, la enseñanza básica forma parte de los sectores prioritarios y la tasa de escolarización en las escuelas primarias es del 25</w:t>
      </w:r>
      <w:r w:rsidR="00DB6147">
        <w:t> %</w:t>
      </w:r>
      <w:r w:rsidRPr="0023114F">
        <w:t>.</w:t>
      </w:r>
    </w:p>
    <w:p w14:paraId="7143891E" w14:textId="77777777" w:rsidR="0023114F" w:rsidRPr="0023114F" w:rsidRDefault="0023114F" w:rsidP="002A7DCB">
      <w:pPr>
        <w:pStyle w:val="H23G"/>
        <w:keepNext w:val="0"/>
        <w:keepLines w:val="0"/>
        <w:jc w:val="both"/>
      </w:pPr>
      <w:r w:rsidRPr="0023114F">
        <w:tab/>
      </w:r>
      <w:r w:rsidRPr="0023114F">
        <w:rPr>
          <w:bCs/>
        </w:rPr>
        <w:t>33)</w:t>
      </w:r>
      <w:r w:rsidRPr="0023114F">
        <w:tab/>
        <w:t>El Comité expresa su preocupación por la persistencia de la alta tasa de analfabetismo en el Estado parte, más elevada entre las mujeres que entre los hombres. Observa también con preocupación la preferencia que se da tradicionalmente a los niños varones en materia de educación</w:t>
      </w:r>
      <w:r w:rsidRPr="0023114F">
        <w:rPr>
          <w:bCs/>
        </w:rPr>
        <w:t>.</w:t>
      </w:r>
    </w:p>
    <w:p w14:paraId="46F037E3" w14:textId="7D787E49" w:rsidR="0023114F" w:rsidRPr="0023114F" w:rsidRDefault="0023114F" w:rsidP="002A7DCB">
      <w:pPr>
        <w:pStyle w:val="H23G"/>
        <w:keepNext w:val="0"/>
        <w:keepLines w:val="0"/>
        <w:jc w:val="both"/>
      </w:pPr>
      <w:r w:rsidRPr="0023114F">
        <w:tab/>
      </w:r>
      <w:r w:rsidR="002D26BF">
        <w:tab/>
      </w:r>
      <w:r w:rsidRPr="0023114F">
        <w:rPr>
          <w:bCs/>
        </w:rPr>
        <w:t xml:space="preserve">El Comité insta al Estado parte a que adopte todas las medidas necesarias para mejorar la tasa de alfabetización, en particular de las mujeres. Recomienda al Estado parte que intensifique sus esfuerzos para permitir la igualdad de acceso de niñas y niños a la educación. El Comité insta al Estado parte a que aplique un plan nacional global de educación para todos, como se dispone en el párrafo 16 del Marco de Acción de Dakar, teniendo en cuenta las observaciones generales </w:t>
      </w:r>
      <w:proofErr w:type="spellStart"/>
      <w:r w:rsidRPr="0023114F">
        <w:rPr>
          <w:bCs/>
        </w:rPr>
        <w:t>núms</w:t>
      </w:r>
      <w:proofErr w:type="spellEnd"/>
      <w:r w:rsidRPr="0023114F">
        <w:rPr>
          <w:bCs/>
        </w:rPr>
        <w:t xml:space="preserve"> 11 y 13 (1999) del Comité y la observación general núm. 1 (2001) del Comité de los Derechos del Niño, relativa a los propósitos de la educación. El Comité pide al Estado parte que, en su próximo informe periódico, facilite también información detallada sobre las medidas que se hayan adoptado para mejorar la calidad de la enseñanza y promover la igualdad de oportunidades para todos en la esfera de la educación, incluida la formación profesional. El Comité alienta al Estado parte a que considere la posibilidad de ratificar la Convención relativa a la Lucha contra las Discriminaciones en la Esfera de la Enseñanza de la UNESCO, de 1960.</w:t>
      </w:r>
    </w:p>
    <w:p w14:paraId="089CE033" w14:textId="77777777" w:rsidR="0023114F" w:rsidRPr="0023114F" w:rsidRDefault="0023114F" w:rsidP="0023114F">
      <w:pPr>
        <w:pStyle w:val="SingleTxtG"/>
      </w:pPr>
      <w:r w:rsidRPr="0023114F">
        <w:t>126.</w:t>
      </w:r>
      <w:r w:rsidRPr="0023114F">
        <w:tab/>
        <w:t>Según el artículo 13 de la Constitución, los chadianos de ambos sexos tienen los mismos derechos y las mismas obligaciones y son iguales ante la ley. Además, el artículo 38 de ese instrumento dispone que todos los ciudadanos tienen derecho a la educación, que la enseñanza básica pública es laica y gratuita, y que la enseñanza básica y el servicio cívico son obligatorios. El Gobierno ha definido la enseñanza como el sector prioritario de su plan de acción, y ha concedido a los docentes no solo primas, sino también un régimen particular.</w:t>
      </w:r>
    </w:p>
    <w:p w14:paraId="0551CB1D" w14:textId="77777777" w:rsidR="0023114F" w:rsidRPr="0023114F" w:rsidRDefault="0023114F" w:rsidP="0023114F">
      <w:pPr>
        <w:pStyle w:val="SingleTxtG"/>
      </w:pPr>
      <w:r w:rsidRPr="0023114F">
        <w:t>127.</w:t>
      </w:r>
      <w:r w:rsidRPr="0023114F">
        <w:tab/>
        <w:t>El Gobierno ha tomado nota de la recomendación y va a esforzarse por ratificar lo antes posible la Convención de la UNESCO relativa a la Lucha contra las Discriminaciones en la Esfera de la Enseñanza, de 1960. No obstante, conviene indicar que ya se han adoptado y puesto en marcha algunas medidas importantes, en particular la Ley núm. 007/PR/2007 de Protección de las Personas con Discapacidad y la Orden núm. 377/</w:t>
      </w:r>
      <w:proofErr w:type="spellStart"/>
      <w:r w:rsidRPr="0023114F">
        <w:t>MEN</w:t>
      </w:r>
      <w:proofErr w:type="spellEnd"/>
      <w:r w:rsidRPr="0023114F">
        <w:t>/DG/95 sobre la Exención del Pago de la Matrícula para los Alumnos y Estudiantes con Discapacidad.</w:t>
      </w:r>
    </w:p>
    <w:p w14:paraId="2DE9CF0F" w14:textId="4C8874ED" w:rsidR="0023114F" w:rsidRPr="0023114F" w:rsidRDefault="0023114F" w:rsidP="0023114F">
      <w:pPr>
        <w:pStyle w:val="SingleTxtG"/>
      </w:pPr>
      <w:r w:rsidRPr="0023114F">
        <w:t>128.</w:t>
      </w:r>
      <w:r w:rsidRPr="0023114F">
        <w:tab/>
        <w:t>Asimismo, cabe señalar que, en el marco de la cooperación entre el Chad y el</w:t>
      </w:r>
      <w:r w:rsidR="00423E56">
        <w:t> </w:t>
      </w:r>
      <w:r w:rsidRPr="0023114F">
        <w:t>UNICEF, el Gobierno elaboró en 2011 la Estrategia Nacional para los Huérfanos y los demás Niños Vulnerables y el Plan Provisional de Educación del Chad (2018-2020), que sucedió a la Estrategia Provisional de Educación y Alfabetización (2013-2015).</w:t>
      </w:r>
    </w:p>
    <w:p w14:paraId="7DB93CC6" w14:textId="1291A4F8" w:rsidR="0023114F" w:rsidRPr="0023114F" w:rsidRDefault="0023114F" w:rsidP="002D26BF">
      <w:pPr>
        <w:pStyle w:val="H1G"/>
      </w:pPr>
      <w:r w:rsidRPr="0023114F">
        <w:lastRenderedPageBreak/>
        <w:tab/>
      </w:r>
      <w:r w:rsidR="002D26BF">
        <w:tab/>
      </w:r>
      <w:r w:rsidRPr="0023114F">
        <w:t>Artículo 14</w:t>
      </w:r>
    </w:p>
    <w:p w14:paraId="465D7F53" w14:textId="77777777" w:rsidR="0023114F" w:rsidRPr="0023114F" w:rsidRDefault="0023114F" w:rsidP="00423E56">
      <w:pPr>
        <w:pStyle w:val="H23G"/>
        <w:jc w:val="both"/>
      </w:pPr>
      <w:r w:rsidRPr="0023114F">
        <w:tab/>
        <w:t>34)</w:t>
      </w:r>
      <w:r w:rsidRPr="0023114F">
        <w:tab/>
        <w:t>El Comité lamenta que no se proporcione información sobre las medidas adoptadas por el Estado parte para garantizar, proteger y promover el derecho a participar en la vida cultural.</w:t>
      </w:r>
    </w:p>
    <w:p w14:paraId="0BEA75B0" w14:textId="787267AD" w:rsidR="0023114F" w:rsidRPr="0023114F" w:rsidRDefault="0023114F" w:rsidP="00423E56">
      <w:pPr>
        <w:pStyle w:val="H23G"/>
        <w:jc w:val="both"/>
      </w:pPr>
      <w:r w:rsidRPr="0023114F">
        <w:tab/>
      </w:r>
      <w:r w:rsidR="002D26BF">
        <w:tab/>
      </w:r>
      <w:r w:rsidRPr="0023114F">
        <w:t>El Comité pide al Estado parte que en su próximo informe periódico incluya información sobre las medidas que haya adoptado para garantizar, proteger y promover el derecho a participar en la vida cultural.</w:t>
      </w:r>
    </w:p>
    <w:p w14:paraId="3CB18EF2" w14:textId="77777777" w:rsidR="0023114F" w:rsidRPr="0023114F" w:rsidRDefault="0023114F" w:rsidP="0023114F">
      <w:pPr>
        <w:pStyle w:val="SingleTxtG"/>
      </w:pPr>
      <w:r w:rsidRPr="0023114F">
        <w:t>129.</w:t>
      </w:r>
      <w:r w:rsidRPr="0023114F">
        <w:tab/>
        <w:t>En los artículos 33 y 34 de la Constitución de 4 de mayo de 2018 se garantiza el derecho de todo ciudadano a participar en la vida cultural. En efecto, todos los chadianos tienen derecho a la cultura y el Estado tiene la obligación de proteger los valores nacionales de civilización. Todo ciudadano tiene derecho a la creación, la protección y el disfrute de sus obras intelectuales y artísticas.</w:t>
      </w:r>
    </w:p>
    <w:p w14:paraId="02C5A1A0" w14:textId="212FBB98" w:rsidR="0023114F" w:rsidRPr="0023114F" w:rsidRDefault="0023114F" w:rsidP="0023114F">
      <w:pPr>
        <w:pStyle w:val="SingleTxtG"/>
      </w:pPr>
      <w:r w:rsidRPr="0023114F">
        <w:t>130.</w:t>
      </w:r>
      <w:r w:rsidRPr="0023114F">
        <w:tab/>
        <w:t>A fin de promover la cultura nacional, el Gobierno creó el Ministerio de Cultura en</w:t>
      </w:r>
      <w:r w:rsidR="00423E56">
        <w:t> </w:t>
      </w:r>
      <w:r w:rsidRPr="0023114F">
        <w:t>agosto de 2011. Con miras a llevar a la práctica esta política, se publicó el Decreto núm.</w:t>
      </w:r>
      <w:r w:rsidR="00423E56">
        <w:t> </w:t>
      </w:r>
      <w:r w:rsidRPr="0023114F">
        <w:t>408/PR/PM/MC/2012, de 20 de marzo de 2011, por el que se aprueba el documento marco de formulación de políticas para el desarrollo cultural y artístico en el Chad.</w:t>
      </w:r>
    </w:p>
    <w:p w14:paraId="72D62414" w14:textId="77777777" w:rsidR="0023114F" w:rsidRPr="0023114F" w:rsidRDefault="0023114F" w:rsidP="0023114F">
      <w:pPr>
        <w:pStyle w:val="SingleTxtG"/>
      </w:pPr>
      <w:r w:rsidRPr="0023114F">
        <w:t>131.</w:t>
      </w:r>
      <w:r w:rsidRPr="0023114F">
        <w:tab/>
        <w:t>El Gobierno ha llevado a cabo acciones como:</w:t>
      </w:r>
    </w:p>
    <w:p w14:paraId="1C3312E0" w14:textId="0DE58D70" w:rsidR="0023114F" w:rsidRPr="0023114F" w:rsidRDefault="0023114F" w:rsidP="002D26BF">
      <w:pPr>
        <w:pStyle w:val="Bullet1G"/>
      </w:pPr>
      <w:r w:rsidRPr="0023114F">
        <w:tab/>
        <w:t>La creación de la Biblioteca Nacional, en virtud del Decreto legislativo núm.</w:t>
      </w:r>
      <w:r w:rsidR="0035237F">
        <w:t> </w:t>
      </w:r>
      <w:r w:rsidRPr="0023114F">
        <w:t>007/PR/2011</w:t>
      </w:r>
      <w:r w:rsidR="0035237F">
        <w:t>.</w:t>
      </w:r>
    </w:p>
    <w:p w14:paraId="6E67CC4D" w14:textId="6DB07975" w:rsidR="0023114F" w:rsidRPr="0023114F" w:rsidRDefault="0023114F" w:rsidP="002D26BF">
      <w:pPr>
        <w:pStyle w:val="Bullet1G"/>
      </w:pPr>
      <w:r w:rsidRPr="0023114F">
        <w:tab/>
        <w:t>La creación de oficinas regionales de cultura</w:t>
      </w:r>
      <w:r w:rsidR="0035237F">
        <w:t>.</w:t>
      </w:r>
    </w:p>
    <w:p w14:paraId="1F159744" w14:textId="2B92EEAD" w:rsidR="0023114F" w:rsidRPr="0023114F" w:rsidRDefault="0023114F" w:rsidP="002D26BF">
      <w:pPr>
        <w:pStyle w:val="Bullet1G"/>
      </w:pPr>
      <w:r w:rsidRPr="0023114F">
        <w:tab/>
        <w:t>La reglamentación de las manifestaciones culturales y artísticas en la República del Chad</w:t>
      </w:r>
      <w:r w:rsidR="0035237F">
        <w:t>.</w:t>
      </w:r>
    </w:p>
    <w:p w14:paraId="1A58D7C2" w14:textId="7B49A264" w:rsidR="0023114F" w:rsidRPr="0023114F" w:rsidRDefault="0023114F" w:rsidP="002D26BF">
      <w:pPr>
        <w:pStyle w:val="Bullet1G"/>
      </w:pPr>
      <w:r w:rsidRPr="0023114F">
        <w:tab/>
        <w:t>La reglamentación de las manifestaciones culturales y artísticas en virtud de la Circular núm. 031/PR/PM/</w:t>
      </w:r>
      <w:proofErr w:type="spellStart"/>
      <w:r w:rsidRPr="0023114F">
        <w:t>MCJS</w:t>
      </w:r>
      <w:proofErr w:type="spellEnd"/>
      <w:r w:rsidRPr="0023114F">
        <w:t>/</w:t>
      </w:r>
      <w:proofErr w:type="spellStart"/>
      <w:r w:rsidRPr="0023114F">
        <w:t>DGC</w:t>
      </w:r>
      <w:proofErr w:type="spellEnd"/>
      <w:r w:rsidRPr="0023114F">
        <w:t>/SG/</w:t>
      </w:r>
      <w:proofErr w:type="spellStart"/>
      <w:r w:rsidRPr="0023114F">
        <w:t>DASC</w:t>
      </w:r>
      <w:proofErr w:type="spellEnd"/>
      <w:r w:rsidRPr="0023114F">
        <w:t>/10, de 9 de noviembre de 2010</w:t>
      </w:r>
      <w:r w:rsidR="0035237F">
        <w:t>.</w:t>
      </w:r>
    </w:p>
    <w:p w14:paraId="5D59EEF6" w14:textId="22E7538A" w:rsidR="0023114F" w:rsidRPr="0023114F" w:rsidRDefault="0023114F" w:rsidP="002D26BF">
      <w:pPr>
        <w:pStyle w:val="Bullet1G"/>
      </w:pPr>
      <w:r w:rsidRPr="0023114F">
        <w:tab/>
        <w:t xml:space="preserve">La recuperación de los restos óseos de </w:t>
      </w:r>
      <w:proofErr w:type="spellStart"/>
      <w:r w:rsidRPr="0023114F">
        <w:t>Toumaï</w:t>
      </w:r>
      <w:proofErr w:type="spellEnd"/>
      <w:r w:rsidR="0035237F">
        <w:t>.</w:t>
      </w:r>
    </w:p>
    <w:p w14:paraId="5E314A21" w14:textId="07BCB868" w:rsidR="0023114F" w:rsidRPr="0023114F" w:rsidRDefault="0023114F" w:rsidP="002D26BF">
      <w:pPr>
        <w:pStyle w:val="Bullet1G"/>
      </w:pPr>
      <w:r w:rsidRPr="0023114F">
        <w:tab/>
        <w:t>La creación del Fondo Nacional de Apoyo a los Artistas, en virtud del Decreto legislativo núm. 12/PR/2011, de 24 de febrero de 2011</w:t>
      </w:r>
      <w:r w:rsidR="0035237F">
        <w:t>.</w:t>
      </w:r>
    </w:p>
    <w:p w14:paraId="23F5AA02" w14:textId="586279B0" w:rsidR="0023114F" w:rsidRPr="0023114F" w:rsidRDefault="0023114F" w:rsidP="002D26BF">
      <w:pPr>
        <w:pStyle w:val="Bullet1G"/>
      </w:pPr>
      <w:r w:rsidRPr="0023114F">
        <w:tab/>
        <w:t xml:space="preserve">La organización anual del certamen de </w:t>
      </w:r>
      <w:r w:rsidR="00F9340F">
        <w:t>“</w:t>
      </w:r>
      <w:r w:rsidRPr="0023114F">
        <w:t>Miss Chad</w:t>
      </w:r>
      <w:r w:rsidR="00F9340F">
        <w:t>”</w:t>
      </w:r>
      <w:r w:rsidR="0035237F">
        <w:t>.</w:t>
      </w:r>
    </w:p>
    <w:p w14:paraId="2287D649" w14:textId="2C01C8E5" w:rsidR="0023114F" w:rsidRPr="0023114F" w:rsidRDefault="0023114F" w:rsidP="002D26BF">
      <w:pPr>
        <w:pStyle w:val="Bullet1G"/>
      </w:pPr>
      <w:r w:rsidRPr="0023114F">
        <w:tab/>
        <w:t>La organización anual del Festival Dary, en cuyo marco las 23 regiones del país se reúnen durante las dos últimas semanas del mes de diciembre a fin de compartir sus expresiones culturales con toda la nación</w:t>
      </w:r>
      <w:r w:rsidR="0035237F">
        <w:t>.</w:t>
      </w:r>
    </w:p>
    <w:p w14:paraId="503473E7" w14:textId="1086F841" w:rsidR="0023114F" w:rsidRPr="0023114F" w:rsidRDefault="0023114F" w:rsidP="002D26BF">
      <w:pPr>
        <w:pStyle w:val="Bullet1G"/>
      </w:pPr>
      <w:r w:rsidRPr="0023114F">
        <w:tab/>
        <w:t>La prestación de apoyo para la organización de festivales de danzas tradicionales</w:t>
      </w:r>
      <w:r w:rsidR="0035237F">
        <w:t>.</w:t>
      </w:r>
    </w:p>
    <w:p w14:paraId="074F4667" w14:textId="7104E6E2" w:rsidR="0023114F" w:rsidRPr="0023114F" w:rsidRDefault="0023114F" w:rsidP="002D26BF">
      <w:pPr>
        <w:pStyle w:val="Bullet1G"/>
      </w:pPr>
      <w:r w:rsidRPr="0023114F">
        <w:tab/>
        <w:t>La celebración del Día Nacional de la Juventud</w:t>
      </w:r>
      <w:r w:rsidR="0035237F">
        <w:t>.</w:t>
      </w:r>
    </w:p>
    <w:p w14:paraId="074C9CF6" w14:textId="629796A7" w:rsidR="0023114F" w:rsidRPr="0023114F" w:rsidRDefault="0023114F" w:rsidP="002D26BF">
      <w:pPr>
        <w:pStyle w:val="Bullet1G"/>
      </w:pPr>
      <w:r w:rsidRPr="0023114F">
        <w:tab/>
        <w:t>La celebración de la Fiesta de la Música</w:t>
      </w:r>
      <w:r w:rsidR="0035237F">
        <w:t>.</w:t>
      </w:r>
    </w:p>
    <w:p w14:paraId="212E3E0B" w14:textId="573B2C7D" w:rsidR="0023114F" w:rsidRPr="0023114F" w:rsidRDefault="0023114F" w:rsidP="002D26BF">
      <w:pPr>
        <w:pStyle w:val="Bullet1G"/>
      </w:pPr>
      <w:r w:rsidRPr="0023114F">
        <w:tab/>
        <w:t>La promoción de la literatura, el cine y la música</w:t>
      </w:r>
      <w:r w:rsidR="0035237F">
        <w:t>.</w:t>
      </w:r>
    </w:p>
    <w:p w14:paraId="060EFA13" w14:textId="271D903C" w:rsidR="0023114F" w:rsidRPr="0023114F" w:rsidRDefault="0023114F" w:rsidP="002D26BF">
      <w:pPr>
        <w:pStyle w:val="Bullet1G"/>
      </w:pPr>
      <w:r w:rsidRPr="0023114F">
        <w:tab/>
        <w:t>El fomento del turismo mediante la creación de la Oficina Nacional de Promoción del Turismo, la Artesanía y las Artes</w:t>
      </w:r>
      <w:r w:rsidR="0035237F">
        <w:t>.</w:t>
      </w:r>
    </w:p>
    <w:p w14:paraId="079C68B9" w14:textId="2E9E9046" w:rsidR="0023114F" w:rsidRPr="0023114F" w:rsidRDefault="0023114F" w:rsidP="002D26BF">
      <w:pPr>
        <w:pStyle w:val="Bullet1G"/>
      </w:pPr>
      <w:r w:rsidRPr="0023114F">
        <w:tab/>
        <w:t xml:space="preserve">La inscripción de determinados sitios, como el macizo de </w:t>
      </w:r>
      <w:proofErr w:type="spellStart"/>
      <w:r w:rsidRPr="0023114F">
        <w:t>Ennedi</w:t>
      </w:r>
      <w:proofErr w:type="spellEnd"/>
      <w:r w:rsidRPr="0023114F">
        <w:t xml:space="preserve">, la </w:t>
      </w:r>
      <w:proofErr w:type="spellStart"/>
      <w:r w:rsidRPr="0023114F">
        <w:rPr>
          <w:i/>
          <w:iCs/>
        </w:rPr>
        <w:t>guelta</w:t>
      </w:r>
      <w:proofErr w:type="spellEnd"/>
      <w:r w:rsidRPr="0023114F">
        <w:rPr>
          <w:i/>
          <w:iCs/>
        </w:rPr>
        <w:t xml:space="preserve"> </w:t>
      </w:r>
      <w:r w:rsidRPr="0023114F">
        <w:t xml:space="preserve">de </w:t>
      </w:r>
      <w:proofErr w:type="spellStart"/>
      <w:r w:rsidRPr="0023114F">
        <w:t>Archei</w:t>
      </w:r>
      <w:proofErr w:type="spellEnd"/>
      <w:r w:rsidRPr="0023114F">
        <w:rPr>
          <w:i/>
          <w:iCs/>
        </w:rPr>
        <w:t xml:space="preserve"> </w:t>
      </w:r>
      <w:r w:rsidRPr="0023114F">
        <w:t xml:space="preserve">y los lagos de </w:t>
      </w:r>
      <w:proofErr w:type="spellStart"/>
      <w:r w:rsidRPr="0023114F">
        <w:t>Unianga</w:t>
      </w:r>
      <w:proofErr w:type="spellEnd"/>
      <w:r w:rsidRPr="0023114F">
        <w:t>, en la Lista del Patrimonio Mundial de la UNESCO</w:t>
      </w:r>
      <w:r w:rsidR="0035237F">
        <w:t>.</w:t>
      </w:r>
    </w:p>
    <w:p w14:paraId="166A2F11" w14:textId="02B865D9" w:rsidR="0023114F" w:rsidRPr="0023114F" w:rsidRDefault="0023114F" w:rsidP="002D26BF">
      <w:pPr>
        <w:pStyle w:val="Bullet1G"/>
      </w:pPr>
      <w:r w:rsidRPr="0023114F">
        <w:tab/>
        <w:t xml:space="preserve">La introducción del </w:t>
      </w:r>
      <w:proofErr w:type="spellStart"/>
      <w:r w:rsidRPr="0023114F">
        <w:t>oryx</w:t>
      </w:r>
      <w:proofErr w:type="spellEnd"/>
      <w:r w:rsidRPr="0023114F">
        <w:t xml:space="preserve"> en la Reserva de </w:t>
      </w:r>
      <w:proofErr w:type="spellStart"/>
      <w:r w:rsidRPr="0023114F">
        <w:t>Ouadi</w:t>
      </w:r>
      <w:proofErr w:type="spellEnd"/>
      <w:r w:rsidRPr="0023114F">
        <w:t xml:space="preserve"> Rimé-</w:t>
      </w:r>
      <w:proofErr w:type="spellStart"/>
      <w:r w:rsidRPr="0023114F">
        <w:t>Ouadi</w:t>
      </w:r>
      <w:proofErr w:type="spellEnd"/>
      <w:r w:rsidRPr="0023114F">
        <w:t xml:space="preserve"> </w:t>
      </w:r>
      <w:proofErr w:type="spellStart"/>
      <w:r w:rsidRPr="0023114F">
        <w:t>Achim</w:t>
      </w:r>
      <w:proofErr w:type="spellEnd"/>
      <w:r w:rsidRPr="0023114F">
        <w:t xml:space="preserve"> y del rinoceronte negro en el Parque Nacional de </w:t>
      </w:r>
      <w:proofErr w:type="spellStart"/>
      <w:r w:rsidRPr="0023114F">
        <w:t>Zakouma</w:t>
      </w:r>
      <w:proofErr w:type="spellEnd"/>
      <w:r w:rsidRPr="0023114F">
        <w:t xml:space="preserve">, la protección integral de los manatíes en el lago </w:t>
      </w:r>
      <w:proofErr w:type="spellStart"/>
      <w:r w:rsidRPr="0023114F">
        <w:t>Leré</w:t>
      </w:r>
      <w:proofErr w:type="spellEnd"/>
      <w:r w:rsidRPr="0023114F">
        <w:t xml:space="preserve"> y la rehabilitación y el equipamiento de los centros de lectura y animación cultural</w:t>
      </w:r>
      <w:r w:rsidR="0035237F">
        <w:t>.</w:t>
      </w:r>
    </w:p>
    <w:p w14:paraId="029C58F3" w14:textId="51568B90" w:rsidR="0023114F" w:rsidRPr="0023114F" w:rsidRDefault="0023114F" w:rsidP="002D26BF">
      <w:pPr>
        <w:pStyle w:val="Bullet1G"/>
      </w:pPr>
      <w:r w:rsidRPr="0023114F">
        <w:tab/>
        <w:t>La ratificación de la Carta por el Renacimiento Cultural de África el 3 de septiembre de 2012</w:t>
      </w:r>
      <w:r w:rsidR="0035237F">
        <w:t>.</w:t>
      </w:r>
    </w:p>
    <w:p w14:paraId="430D177A" w14:textId="09F93D27" w:rsidR="0023114F" w:rsidRPr="0023114F" w:rsidRDefault="0023114F" w:rsidP="002D26BF">
      <w:pPr>
        <w:pStyle w:val="Bullet1G"/>
      </w:pPr>
      <w:r w:rsidRPr="0023114F">
        <w:tab/>
        <w:t>La organización sistemática de la Semana Nacional del Deporte en las Escuelas y Universidades</w:t>
      </w:r>
      <w:r w:rsidR="0035237F">
        <w:t>.</w:t>
      </w:r>
    </w:p>
    <w:p w14:paraId="684A7BD0" w14:textId="0CBF2CAA" w:rsidR="0023114F" w:rsidRPr="0023114F" w:rsidRDefault="0023114F" w:rsidP="002D26BF">
      <w:pPr>
        <w:pStyle w:val="Bullet1G"/>
      </w:pPr>
      <w:r w:rsidRPr="0023114F">
        <w:lastRenderedPageBreak/>
        <w:tab/>
        <w:t>La creación de campamentos de vacaciones</w:t>
      </w:r>
      <w:r w:rsidR="0035237F">
        <w:t>.</w:t>
      </w:r>
    </w:p>
    <w:p w14:paraId="0C7CB8E7" w14:textId="0BEF5E3D" w:rsidR="0023114F" w:rsidRPr="0023114F" w:rsidRDefault="0023114F" w:rsidP="002D26BF">
      <w:pPr>
        <w:pStyle w:val="Bullet1G"/>
      </w:pPr>
      <w:r w:rsidRPr="0023114F">
        <w:tab/>
        <w:t>El establecimiento de la Oficina Nacional de Apoyo a la Juventud y los Deportes.</w:t>
      </w:r>
    </w:p>
    <w:p w14:paraId="27CE1D55" w14:textId="77777777" w:rsidR="0023114F" w:rsidRPr="0023114F" w:rsidRDefault="0023114F" w:rsidP="0023114F">
      <w:pPr>
        <w:pStyle w:val="SingleTxtG"/>
      </w:pPr>
      <w:r w:rsidRPr="0023114F">
        <w:t>132.</w:t>
      </w:r>
      <w:r w:rsidRPr="0023114F">
        <w:tab/>
        <w:t>A través de la Oficina Nacional de los Medios de Comunicación y el Sector Audiovisual, el Gobierno ha creado y respaldado una red de emisoras regionales a fin de promover los idiomas y culturas locales.</w:t>
      </w:r>
    </w:p>
    <w:p w14:paraId="29480E30" w14:textId="77777777" w:rsidR="0023114F" w:rsidRPr="0023114F" w:rsidRDefault="0023114F" w:rsidP="0035237F">
      <w:pPr>
        <w:pStyle w:val="H23G"/>
        <w:jc w:val="both"/>
      </w:pPr>
      <w:r w:rsidRPr="0023114F">
        <w:tab/>
      </w:r>
      <w:r w:rsidRPr="0023114F">
        <w:rPr>
          <w:bCs/>
        </w:rPr>
        <w:t>35)</w:t>
      </w:r>
      <w:r w:rsidRPr="0023114F">
        <w:tab/>
        <w:t>El Comité está preocupado por el sistema de explotación de los recursos naturales en el Estado parte, que afecta negativamente a la tierra y al modo de vida de las poblaciones indígenas, privándolas del disfrute de los derechos asociados a su tierra ancestral y a su identidad cultural</w:t>
      </w:r>
      <w:r w:rsidRPr="0023114F">
        <w:rPr>
          <w:bCs/>
        </w:rPr>
        <w:t>.</w:t>
      </w:r>
    </w:p>
    <w:p w14:paraId="4C5505C7" w14:textId="78FEF4F1" w:rsidR="0023114F" w:rsidRPr="0023114F" w:rsidRDefault="002D26BF" w:rsidP="0035237F">
      <w:pPr>
        <w:pStyle w:val="H23G"/>
        <w:jc w:val="both"/>
      </w:pPr>
      <w:r>
        <w:tab/>
      </w:r>
      <w:r w:rsidR="0023114F" w:rsidRPr="0023114F">
        <w:tab/>
        <w:t>El Comité recomienda al Estado parte que adopte medidas específicas para proteger la identidad cultural y la tierra ancestral de la población indígena</w:t>
      </w:r>
      <w:r w:rsidR="0023114F" w:rsidRPr="0023114F">
        <w:rPr>
          <w:bCs/>
        </w:rPr>
        <w:t>.</w:t>
      </w:r>
    </w:p>
    <w:p w14:paraId="74CB81ED" w14:textId="77777777" w:rsidR="0023114F" w:rsidRPr="0023114F" w:rsidRDefault="0023114F" w:rsidP="0023114F">
      <w:pPr>
        <w:pStyle w:val="SingleTxtG"/>
      </w:pPr>
      <w:r w:rsidRPr="0023114F">
        <w:t>133.</w:t>
      </w:r>
      <w:r w:rsidRPr="0023114F">
        <w:tab/>
        <w:t>En el territorio del Chad no hay ninguna población indígena en el sentido del Convenio núm. 169 de la OIT.</w:t>
      </w:r>
    </w:p>
    <w:p w14:paraId="3E444ABF" w14:textId="77777777" w:rsidR="0023114F" w:rsidRPr="0023114F" w:rsidRDefault="0023114F" w:rsidP="0035237F">
      <w:pPr>
        <w:pStyle w:val="H23G"/>
        <w:keepNext w:val="0"/>
        <w:jc w:val="both"/>
      </w:pPr>
      <w:r w:rsidRPr="0023114F">
        <w:tab/>
      </w:r>
      <w:r w:rsidRPr="0023114F">
        <w:rPr>
          <w:bCs/>
        </w:rPr>
        <w:t>36)</w:t>
      </w:r>
      <w:r w:rsidRPr="0023114F">
        <w:tab/>
        <w:t>El Comité recomienda al Estado parte que imparta educación en materia de derechos económicos, sociales y culturales a los alumnos de todos los niveles de enseñanza, así como formación general sobre los derechos humanos a todas las profesiones y sectores que participen directamente en la promoción y protección de los derechos humanos, en particular jueces, abogados, funcionarios públicos, docentes, agentes del orden, funcionarios de inmigración, agentes de policía y militares</w:t>
      </w:r>
      <w:r w:rsidRPr="0023114F">
        <w:rPr>
          <w:bCs/>
        </w:rPr>
        <w:t>.</w:t>
      </w:r>
    </w:p>
    <w:p w14:paraId="5CF45FB8" w14:textId="1C19F002" w:rsidR="0023114F" w:rsidRPr="0023114F" w:rsidRDefault="0023114F" w:rsidP="0035237F">
      <w:pPr>
        <w:pStyle w:val="H23G"/>
        <w:keepNext w:val="0"/>
        <w:keepLines w:val="0"/>
        <w:jc w:val="both"/>
      </w:pPr>
      <w:r w:rsidRPr="0023114F">
        <w:tab/>
      </w:r>
      <w:r w:rsidR="002D26BF">
        <w:tab/>
      </w:r>
      <w:r w:rsidRPr="0023114F">
        <w:t>El Comité pide al Estado parte que en su próximo informe periódico incluya una lista completa de todas las convenciones internacionales en materia de protección del medio ambiente en que es parte. También le pide que defina los mandatos del Ministerio de Medio Ambiente y del Alto Comité Nacional para el Medio Ambiente. El Comité desea saber si el Estado parte, en su calidad de miembro de la Convención de las Naciones Unidas de Lucha contra la Desertificación, se beneficia de los programas de acción subregionales y del Fondo para el Medio Ambiente Mundial para la aplicación de esa convención</w:t>
      </w:r>
      <w:r w:rsidRPr="0023114F">
        <w:rPr>
          <w:bCs/>
        </w:rPr>
        <w:t>.</w:t>
      </w:r>
    </w:p>
    <w:p w14:paraId="260909FC" w14:textId="1BF0A4A1" w:rsidR="0023114F" w:rsidRPr="0023114F" w:rsidRDefault="0023114F" w:rsidP="0023114F">
      <w:pPr>
        <w:pStyle w:val="SingleTxtG"/>
      </w:pPr>
      <w:r w:rsidRPr="0023114F">
        <w:t>134.</w:t>
      </w:r>
      <w:r w:rsidRPr="0023114F">
        <w:tab/>
        <w:t>En el Chad, la protección del medio ambiente está prevista en el artículo 57 de la</w:t>
      </w:r>
      <w:r w:rsidR="00A208F2">
        <w:t> </w:t>
      </w:r>
      <w:r w:rsidRPr="0023114F">
        <w:t>Constitución en vigor y en la Ley núm. 014/PR/98, de 17 de agosto de 1998, sobre los Principios Generales de la Protección del Medio Ambiente. En esta ley se definen dichos principios en el Chad y se prohíbe toda contaminación que pueda causar un problema o peligro para la salud, la salubridad pública, la seguridad o el bienestar de las personas, o acarrear consecuencias negativas o daños para el medio ambiente o los bienes. El organismo encargado de aplicar las políticas y estrategias del Gobierno en materia medioambiental es el Alto Comité Nacional para el Medio Ambiente.</w:t>
      </w:r>
    </w:p>
    <w:p w14:paraId="43D0D0DA" w14:textId="77777777" w:rsidR="0023114F" w:rsidRPr="0023114F" w:rsidRDefault="0023114F" w:rsidP="0023114F">
      <w:pPr>
        <w:pStyle w:val="SingleTxtG"/>
      </w:pPr>
      <w:r w:rsidRPr="0023114F">
        <w:t>135.</w:t>
      </w:r>
      <w:r w:rsidRPr="0023114F">
        <w:tab/>
        <w:t>El Chad ha ratificado varios instrumentos internacionales, a saber:</w:t>
      </w:r>
    </w:p>
    <w:p w14:paraId="3CE91FE6" w14:textId="6381C50E" w:rsidR="0023114F" w:rsidRPr="0023114F" w:rsidRDefault="0023114F" w:rsidP="002D26BF">
      <w:pPr>
        <w:pStyle w:val="Bullet1G"/>
      </w:pPr>
      <w:r w:rsidRPr="0023114F">
        <w:tab/>
        <w:t>El Convenio Africano sobre la Conservación de la Naturaleza y los Recursos Naturales, ratificado el 15 de septiembre de 1968</w:t>
      </w:r>
      <w:r w:rsidR="00A208F2">
        <w:t>.</w:t>
      </w:r>
    </w:p>
    <w:p w14:paraId="56799930" w14:textId="16CFB3DE" w:rsidR="0023114F" w:rsidRPr="0023114F" w:rsidRDefault="0023114F" w:rsidP="002D26BF">
      <w:pPr>
        <w:pStyle w:val="Bullet1G"/>
      </w:pPr>
      <w:r w:rsidRPr="0023114F">
        <w:tab/>
        <w:t>La Convención de Bamako relativa a la Prohibición de la Importación a África, la Fiscalización de los Movimientos Transfronterizos y la Gestión dentro de África de Desechos Peligrosos, ratificada el 27 de enero de 1991</w:t>
      </w:r>
      <w:r w:rsidR="00A208F2">
        <w:t>.</w:t>
      </w:r>
    </w:p>
    <w:p w14:paraId="11F6B017" w14:textId="1F2E2240" w:rsidR="0023114F" w:rsidRPr="0023114F" w:rsidRDefault="0023114F" w:rsidP="002D26BF">
      <w:pPr>
        <w:pStyle w:val="Bullet1G"/>
      </w:pPr>
      <w:r w:rsidRPr="0023114F">
        <w:tab/>
        <w:t>La Convención Marco de las Naciones Unidas sobre el Cambio Climático, firmada el</w:t>
      </w:r>
      <w:r w:rsidR="00A208F2">
        <w:t> </w:t>
      </w:r>
      <w:r w:rsidRPr="0023114F">
        <w:t>9 de mayo de 1992</w:t>
      </w:r>
      <w:r w:rsidR="00A208F2">
        <w:t>.</w:t>
      </w:r>
    </w:p>
    <w:p w14:paraId="3FCE1A2D" w14:textId="2D6D18C1" w:rsidR="0023114F" w:rsidRPr="0023114F" w:rsidRDefault="0023114F" w:rsidP="002D26BF">
      <w:pPr>
        <w:pStyle w:val="Bullet1G"/>
      </w:pPr>
      <w:r w:rsidRPr="0023114F">
        <w:tab/>
        <w:t>El Convenio sobre la Diversidad Biológica, firmado el 5 de junio de 1992</w:t>
      </w:r>
      <w:r w:rsidR="00A208F2">
        <w:t>.</w:t>
      </w:r>
    </w:p>
    <w:p w14:paraId="60CF168C" w14:textId="4A2F88FC" w:rsidR="0023114F" w:rsidRPr="0023114F" w:rsidRDefault="0023114F" w:rsidP="002D26BF">
      <w:pPr>
        <w:pStyle w:val="Bullet1G"/>
      </w:pPr>
      <w:r w:rsidRPr="0023114F">
        <w:tab/>
        <w:t>El Protocolo de Montreal relativo a las Sustancias que Agotan la Capa de Ozono, firmado el 16 de mayo de 1982</w:t>
      </w:r>
      <w:r w:rsidR="00A208F2">
        <w:t>.</w:t>
      </w:r>
    </w:p>
    <w:p w14:paraId="03A0EFC6" w14:textId="4ED6F504" w:rsidR="0023114F" w:rsidRPr="0023114F" w:rsidRDefault="0023114F" w:rsidP="002D26BF">
      <w:pPr>
        <w:pStyle w:val="Bullet1G"/>
      </w:pPr>
      <w:r w:rsidRPr="0023114F">
        <w:tab/>
        <w:t>La Convención relativa a los Humedales de Importancia Internacional, especialmente como Hábitat de Aves Acuáticas, firmada el 2 de febrero de 1971</w:t>
      </w:r>
      <w:r w:rsidR="00A208F2">
        <w:t>.</w:t>
      </w:r>
    </w:p>
    <w:p w14:paraId="501B3C85" w14:textId="52977436" w:rsidR="0023114F" w:rsidRPr="0023114F" w:rsidRDefault="0023114F" w:rsidP="002D26BF">
      <w:pPr>
        <w:pStyle w:val="Bullet1G"/>
      </w:pPr>
      <w:r w:rsidRPr="0023114F">
        <w:lastRenderedPageBreak/>
        <w:tab/>
        <w:t>La Convención de las Naciones Unidas de Lucha contra la Desertificación en los Países Afectados por Sequía Grave o Desertificación, en Particular en África, firmada el 14 de octubre de 1994 en París</w:t>
      </w:r>
      <w:r w:rsidR="00A208F2">
        <w:t>.</w:t>
      </w:r>
    </w:p>
    <w:p w14:paraId="3FED9FFF" w14:textId="4369F70A" w:rsidR="0023114F" w:rsidRPr="0023114F" w:rsidRDefault="0023114F" w:rsidP="002D26BF">
      <w:pPr>
        <w:pStyle w:val="Bullet1G"/>
      </w:pPr>
      <w:r w:rsidRPr="0023114F">
        <w:tab/>
        <w:t>El Convenio de Viena para la Protección de la Capa de Ozono, firmado el 22 de marzo de 1985</w:t>
      </w:r>
      <w:r w:rsidR="00A208F2">
        <w:t>.</w:t>
      </w:r>
    </w:p>
    <w:p w14:paraId="1A1FBFC6" w14:textId="00841561" w:rsidR="0023114F" w:rsidRPr="0023114F" w:rsidRDefault="0023114F" w:rsidP="002D26BF">
      <w:pPr>
        <w:pStyle w:val="Bullet1G"/>
      </w:pPr>
      <w:r w:rsidRPr="0023114F">
        <w:tab/>
        <w:t>La Convención sobre la Conservación de las Especies Migratorias de Animales Silvestres, firmada el 1 de abril de 1983</w:t>
      </w:r>
      <w:r w:rsidR="00A208F2">
        <w:t>.</w:t>
      </w:r>
    </w:p>
    <w:p w14:paraId="4F0CC301" w14:textId="136A1B55" w:rsidR="0023114F" w:rsidRPr="0023114F" w:rsidRDefault="0023114F" w:rsidP="002D26BF">
      <w:pPr>
        <w:pStyle w:val="Bullet1G"/>
      </w:pPr>
      <w:r w:rsidRPr="0023114F">
        <w:tab/>
        <w:t>La Convención de Lucha contra la Desertificación, firmada el 17 de junio de 1993</w:t>
      </w:r>
      <w:r w:rsidR="00A208F2">
        <w:t>.</w:t>
      </w:r>
    </w:p>
    <w:p w14:paraId="37A1E06B" w14:textId="737874C1" w:rsidR="0023114F" w:rsidRPr="0023114F" w:rsidRDefault="0023114F" w:rsidP="002D26BF">
      <w:pPr>
        <w:pStyle w:val="Bullet1G"/>
      </w:pPr>
      <w:r w:rsidRPr="0023114F">
        <w:tab/>
        <w:t>El Convenio Internacional sobre la Exportación e Importación de los Productos de Origen Animal, firmado el 20 de febrero de 1995</w:t>
      </w:r>
      <w:r w:rsidR="00A208F2">
        <w:t>.</w:t>
      </w:r>
    </w:p>
    <w:p w14:paraId="582B47A7" w14:textId="52CCC50A" w:rsidR="0023114F" w:rsidRPr="0023114F" w:rsidRDefault="0023114F" w:rsidP="002D26BF">
      <w:pPr>
        <w:pStyle w:val="Bullet1G"/>
      </w:pPr>
      <w:r w:rsidRPr="0023114F">
        <w:tab/>
        <w:t>El Convenio sobre la Diversidad Biológica y el Protocolo de Cartagena sobre Seguridad de la Biotecnología de dicho convenio, firmados el 20 de enero de 2000</w:t>
      </w:r>
      <w:r w:rsidR="00A208F2">
        <w:t>.</w:t>
      </w:r>
    </w:p>
    <w:p w14:paraId="0F68C942" w14:textId="3EC552F8" w:rsidR="0023114F" w:rsidRPr="0023114F" w:rsidRDefault="0023114F" w:rsidP="002D26BF">
      <w:pPr>
        <w:pStyle w:val="Bullet1G"/>
      </w:pPr>
      <w:r w:rsidRPr="0023114F">
        <w:tab/>
        <w:t>El Convenio de Basilea sobre el Control de los Movimientos Transfronterizos de los Desechos Peligrosos y su Eliminación, ratificado en 1989</w:t>
      </w:r>
      <w:r w:rsidR="00A208F2">
        <w:t>.</w:t>
      </w:r>
    </w:p>
    <w:p w14:paraId="41FD988E" w14:textId="0E6A4E4F" w:rsidR="0023114F" w:rsidRPr="0023114F" w:rsidRDefault="0023114F" w:rsidP="002D26BF">
      <w:pPr>
        <w:pStyle w:val="Bullet1G"/>
      </w:pPr>
      <w:r w:rsidRPr="0023114F">
        <w:tab/>
        <w:t>La Convención sobre el Derecho de los Usos de los Cursos de Agua Internacionales para Fines Distintos de la Navegación, firmada en Nueva York el 21 de mayo de 1987</w:t>
      </w:r>
      <w:r w:rsidR="00A208F2">
        <w:t>.</w:t>
      </w:r>
    </w:p>
    <w:p w14:paraId="38D2668A" w14:textId="07A2C7BA" w:rsidR="0023114F" w:rsidRPr="0023114F" w:rsidRDefault="0023114F" w:rsidP="002D26BF">
      <w:pPr>
        <w:pStyle w:val="Bullet1G"/>
      </w:pPr>
      <w:r w:rsidRPr="0023114F">
        <w:tab/>
        <w:t>El Acuerdo de París relativo a la Convención Marco de las Naciones Unidas sobre el Cambio Climático, firmado el 12 de diciembre en el marco de la CP 21 y ratificado el</w:t>
      </w:r>
      <w:r w:rsidR="00A208F2">
        <w:t> </w:t>
      </w:r>
      <w:r w:rsidRPr="0023114F">
        <w:t>17 de enero de 2017</w:t>
      </w:r>
      <w:r w:rsidR="00A208F2">
        <w:t>.</w:t>
      </w:r>
    </w:p>
    <w:p w14:paraId="7AB485A2" w14:textId="2448B92B" w:rsidR="0023114F" w:rsidRPr="0023114F" w:rsidRDefault="0023114F" w:rsidP="002D26BF">
      <w:pPr>
        <w:pStyle w:val="Bullet1G"/>
      </w:pPr>
      <w:r w:rsidRPr="0023114F">
        <w:tab/>
        <w:t>El Convenio de Minamata sobre el Mercurio, abierto a la firma el 10 de octubre de</w:t>
      </w:r>
      <w:r w:rsidR="00A208F2">
        <w:t> </w:t>
      </w:r>
      <w:r w:rsidRPr="0023114F">
        <w:t>2013 y ratificado el 16 de agosto de 2017.</w:t>
      </w:r>
    </w:p>
    <w:p w14:paraId="7A779F52" w14:textId="77777777" w:rsidR="0023114F" w:rsidRPr="0023114F" w:rsidRDefault="0023114F" w:rsidP="0023114F">
      <w:pPr>
        <w:pStyle w:val="SingleTxtG"/>
      </w:pPr>
      <w:r w:rsidRPr="0023114F">
        <w:t>136.</w:t>
      </w:r>
      <w:r w:rsidRPr="0023114F">
        <w:tab/>
        <w:t>Gracias a la aplicación de esos instrumentos, el Chad ha podido crear programas de acción que han contribuido a la protección y el desarrollo de los recursos naturales. Las principales actividades llevadas a cabo en este sentido son, entre otras:</w:t>
      </w:r>
    </w:p>
    <w:p w14:paraId="5A27F636" w14:textId="3B3C6B9B" w:rsidR="0023114F" w:rsidRPr="0023114F" w:rsidRDefault="002D26BF" w:rsidP="002D26BF">
      <w:pPr>
        <w:pStyle w:val="H23G"/>
      </w:pPr>
      <w:r>
        <w:tab/>
      </w:r>
      <w:r w:rsidR="0023114F" w:rsidRPr="0023114F">
        <w:tab/>
        <w:t>En el plano institucional</w:t>
      </w:r>
    </w:p>
    <w:p w14:paraId="4A1D6556" w14:textId="02BD42DF" w:rsidR="0023114F" w:rsidRPr="0023114F" w:rsidRDefault="0023114F" w:rsidP="002D26BF">
      <w:pPr>
        <w:pStyle w:val="Bullet1G"/>
      </w:pPr>
      <w:r w:rsidRPr="0023114F">
        <w:tab/>
        <w:t xml:space="preserve">La puesta en marcha del Programa Nacional de Desarrollo de Cinturones Verdes alrededor de las ciudades chadianas, instaurado desde 2008, junto con la operación </w:t>
      </w:r>
      <w:r w:rsidR="00F9340F">
        <w:t>“</w:t>
      </w:r>
      <w:r w:rsidRPr="0023114F">
        <w:t>Diez millones de árboles</w:t>
      </w:r>
      <w:r w:rsidR="00F9340F">
        <w:t>”</w:t>
      </w:r>
      <w:r w:rsidRPr="0023114F">
        <w:t xml:space="preserve"> en todo el territorio</w:t>
      </w:r>
      <w:r w:rsidR="00A208F2">
        <w:t>.</w:t>
      </w:r>
    </w:p>
    <w:p w14:paraId="64C56769" w14:textId="71344A41" w:rsidR="0023114F" w:rsidRPr="0023114F" w:rsidRDefault="0023114F" w:rsidP="002D26BF">
      <w:pPr>
        <w:pStyle w:val="Bullet1G"/>
      </w:pPr>
      <w:r w:rsidRPr="0023114F">
        <w:tab/>
        <w:t xml:space="preserve">La </w:t>
      </w:r>
      <w:proofErr w:type="gramStart"/>
      <w:r w:rsidRPr="0023114F">
        <w:t>participación activa</w:t>
      </w:r>
      <w:proofErr w:type="gramEnd"/>
      <w:r w:rsidRPr="0023114F">
        <w:t xml:space="preserve"> del Chad en la Iniciativa de la Gran Muralla Verde y su implementación</w:t>
      </w:r>
      <w:r w:rsidR="00A208F2">
        <w:t>.</w:t>
      </w:r>
    </w:p>
    <w:p w14:paraId="041D18D1" w14:textId="04834E3B" w:rsidR="0023114F" w:rsidRPr="0023114F" w:rsidRDefault="0023114F" w:rsidP="002D26BF">
      <w:pPr>
        <w:pStyle w:val="Bullet1G"/>
      </w:pPr>
      <w:r w:rsidRPr="0023114F">
        <w:tab/>
        <w:t>La elaboración del Programa Nacional de Adaptación al Cambio Climático en 2009</w:t>
      </w:r>
      <w:r w:rsidR="00A208F2">
        <w:t>.</w:t>
      </w:r>
    </w:p>
    <w:p w14:paraId="6B4DAC17" w14:textId="54100697" w:rsidR="0023114F" w:rsidRPr="0023114F" w:rsidRDefault="0023114F" w:rsidP="002D26BF">
      <w:pPr>
        <w:pStyle w:val="Bullet1G"/>
      </w:pPr>
      <w:r w:rsidRPr="0023114F">
        <w:tab/>
        <w:t xml:space="preserve">La creación de nuevas zonas protegidas, en particular el Parque Nacional de Sena </w:t>
      </w:r>
      <w:proofErr w:type="spellStart"/>
      <w:r w:rsidRPr="0023114F">
        <w:t>Oura</w:t>
      </w:r>
      <w:proofErr w:type="spellEnd"/>
      <w:r w:rsidRPr="0023114F">
        <w:t xml:space="preserve">, adyacente al Parque Nacional de </w:t>
      </w:r>
      <w:proofErr w:type="spellStart"/>
      <w:r w:rsidRPr="0023114F">
        <w:t>Boubandjida</w:t>
      </w:r>
      <w:proofErr w:type="spellEnd"/>
      <w:r w:rsidRPr="0023114F">
        <w:t xml:space="preserve"> en el Camerún, con la idea de establecer una zona protegida transfronteriza entre el Chad y el Camerún</w:t>
      </w:r>
      <w:r w:rsidR="00A208F2">
        <w:t>.</w:t>
      </w:r>
    </w:p>
    <w:p w14:paraId="1DCFE7F7" w14:textId="09D34A38" w:rsidR="0023114F" w:rsidRPr="0023114F" w:rsidRDefault="0023114F" w:rsidP="002D26BF">
      <w:pPr>
        <w:pStyle w:val="Bullet1G"/>
      </w:pPr>
      <w:r w:rsidRPr="0023114F">
        <w:tab/>
        <w:t>La ejecución del Marco Nacional para los Servicios Climáticos en el Chad 2016-2020</w:t>
      </w:r>
      <w:r w:rsidR="00A208F2">
        <w:t>.</w:t>
      </w:r>
    </w:p>
    <w:p w14:paraId="4C02C114" w14:textId="7EFD30FD" w:rsidR="0023114F" w:rsidRPr="0023114F" w:rsidRDefault="0023114F" w:rsidP="002D26BF">
      <w:pPr>
        <w:pStyle w:val="Bullet1G"/>
      </w:pPr>
      <w:r w:rsidRPr="0023114F">
        <w:tab/>
        <w:t>La elaboración del Plan Nacional de Adaptación al Cambio Climático 2017-2021</w:t>
      </w:r>
      <w:r w:rsidR="00A208F2">
        <w:t>.</w:t>
      </w:r>
    </w:p>
    <w:p w14:paraId="20B5E7A5" w14:textId="7EC002AC" w:rsidR="0023114F" w:rsidRPr="0023114F" w:rsidRDefault="0023114F" w:rsidP="002D26BF">
      <w:pPr>
        <w:pStyle w:val="Bullet1G"/>
      </w:pPr>
      <w:r w:rsidRPr="0023114F">
        <w:tab/>
        <w:t>La formulación de la Estrategia Nacional de Lucha contra el Cambio Climático en el Chad, en 2016</w:t>
      </w:r>
      <w:r w:rsidR="00A208F2">
        <w:t>.</w:t>
      </w:r>
    </w:p>
    <w:p w14:paraId="7D847470" w14:textId="7D4A1834" w:rsidR="0023114F" w:rsidRPr="0023114F" w:rsidRDefault="0023114F" w:rsidP="002D26BF">
      <w:pPr>
        <w:pStyle w:val="Bullet1G"/>
      </w:pPr>
      <w:r w:rsidRPr="0023114F">
        <w:tab/>
        <w:t>La aprobación de la contribución prevista determinada a nivel nacional en 2015</w:t>
      </w:r>
      <w:r w:rsidR="00A208F2">
        <w:t>.</w:t>
      </w:r>
    </w:p>
    <w:p w14:paraId="5D73E22C" w14:textId="7F9444D8" w:rsidR="0023114F" w:rsidRPr="0023114F" w:rsidRDefault="0023114F" w:rsidP="002D26BF">
      <w:pPr>
        <w:pStyle w:val="Bullet1G"/>
      </w:pPr>
      <w:r w:rsidRPr="0023114F">
        <w:tab/>
        <w:t>La instauración del Marco de Programación País (2012-2016)</w:t>
      </w:r>
      <w:r w:rsidR="00A208F2">
        <w:t>.</w:t>
      </w:r>
    </w:p>
    <w:p w14:paraId="41B8AAFE" w14:textId="7C7BDA93" w:rsidR="0023114F" w:rsidRPr="0023114F" w:rsidRDefault="0023114F" w:rsidP="002D26BF">
      <w:pPr>
        <w:pStyle w:val="Bullet1G"/>
      </w:pPr>
      <w:r w:rsidRPr="0023114F">
        <w:tab/>
        <w:t>La elaboración del Programa para el País en el marco del Fondo Verde para el Clima en 2019.</w:t>
      </w:r>
    </w:p>
    <w:p w14:paraId="6484B986" w14:textId="367D3A34" w:rsidR="0023114F" w:rsidRPr="0023114F" w:rsidRDefault="0023114F" w:rsidP="002D26BF">
      <w:pPr>
        <w:pStyle w:val="H23G"/>
      </w:pPr>
      <w:r w:rsidRPr="0023114F">
        <w:tab/>
      </w:r>
      <w:r w:rsidR="002D26BF">
        <w:tab/>
      </w:r>
      <w:r w:rsidRPr="0023114F">
        <w:t>En el plano operacional</w:t>
      </w:r>
    </w:p>
    <w:p w14:paraId="52CE2F0F" w14:textId="1258D7A6" w:rsidR="0023114F" w:rsidRPr="0023114F" w:rsidRDefault="0023114F" w:rsidP="002D26BF">
      <w:pPr>
        <w:pStyle w:val="Bullet1G"/>
      </w:pPr>
      <w:r w:rsidRPr="0023114F">
        <w:tab/>
        <w:t xml:space="preserve">La puesta en marcha de cuatro proyectos en el marco de la Alianza Mundial contra el Cambio Climático (2016-2019), a saber: i) el Proyecto de Apoyo a la Producción Agrícola Sostenible y Diversificada, Adaptada a la Variabilidad del Clima y al Cambio Climático, para reforzar la resiliencia de los hogares mediante la introducción </w:t>
      </w:r>
      <w:r w:rsidRPr="0023114F">
        <w:lastRenderedPageBreak/>
        <w:t xml:space="preserve">de técnicas agrícolas innovadoras en la región del Lago; </w:t>
      </w:r>
      <w:proofErr w:type="spellStart"/>
      <w:r w:rsidRPr="0023114F">
        <w:t>ii</w:t>
      </w:r>
      <w:proofErr w:type="spellEnd"/>
      <w:r w:rsidRPr="0023114F">
        <w:t xml:space="preserve">) el Proyecto de Gestión de la Fertilidad de los Suelos y Apoyo a una Agricultura Resiliente al Cambio Climático en la Región de </w:t>
      </w:r>
      <w:proofErr w:type="spellStart"/>
      <w:r w:rsidRPr="0023114F">
        <w:t>Mandoul</w:t>
      </w:r>
      <w:proofErr w:type="spellEnd"/>
      <w:r w:rsidRPr="0023114F">
        <w:t xml:space="preserve">; </w:t>
      </w:r>
      <w:proofErr w:type="spellStart"/>
      <w:r w:rsidRPr="0023114F">
        <w:t>iii</w:t>
      </w:r>
      <w:proofErr w:type="spellEnd"/>
      <w:r w:rsidRPr="0023114F">
        <w:t>) el Proyecto de Mejora de la Gestión Concertada de los Recursos de Pastoreo en la Llanura de Gara/</w:t>
      </w:r>
      <w:proofErr w:type="spellStart"/>
      <w:r w:rsidRPr="0023114F">
        <w:t>Salamat</w:t>
      </w:r>
      <w:proofErr w:type="spellEnd"/>
      <w:r w:rsidRPr="0023114F">
        <w:t xml:space="preserve">, para una conservación integrada y sostenible en la periferia del Parque Nacional de </w:t>
      </w:r>
      <w:proofErr w:type="spellStart"/>
      <w:r w:rsidRPr="0023114F">
        <w:t>Zakouma</w:t>
      </w:r>
      <w:proofErr w:type="spellEnd"/>
      <w:r w:rsidRPr="0023114F">
        <w:t xml:space="preserve">; y </w:t>
      </w:r>
      <w:proofErr w:type="spellStart"/>
      <w:r w:rsidRPr="0023114F">
        <w:t>iv</w:t>
      </w:r>
      <w:proofErr w:type="spellEnd"/>
      <w:r w:rsidRPr="0023114F">
        <w:t>) el Proyecto de Mejora de la Información, Educación y Comunicación sobre la Adaptación al Cambio Climático</w:t>
      </w:r>
      <w:r w:rsidRPr="0023114F" w:rsidDel="00B336A6">
        <w:t xml:space="preserve"> </w:t>
      </w:r>
      <w:r w:rsidRPr="0023114F">
        <w:t>para las Poblaciones Rurales y Periurbanas</w:t>
      </w:r>
      <w:r w:rsidR="00A208F2">
        <w:t>.</w:t>
      </w:r>
    </w:p>
    <w:p w14:paraId="4AF02312" w14:textId="7391FB27" w:rsidR="0023114F" w:rsidRPr="0023114F" w:rsidRDefault="0023114F" w:rsidP="002D26BF">
      <w:pPr>
        <w:pStyle w:val="Bullet1G"/>
      </w:pPr>
      <w:r w:rsidRPr="0023114F">
        <w:tab/>
        <w:t>La ejecución de un primer proyecto de apoyo preparatorio, con financiación del Fondo Verde para el Clima, a fin de establecer un marco de diálogo y movilización de fondos para el clima (2017-2019)</w:t>
      </w:r>
      <w:r w:rsidR="00A208F2">
        <w:t>.</w:t>
      </w:r>
    </w:p>
    <w:p w14:paraId="797E5475" w14:textId="030A5F4B" w:rsidR="0023114F" w:rsidRPr="0023114F" w:rsidRDefault="0023114F" w:rsidP="002D26BF">
      <w:pPr>
        <w:pStyle w:val="Bullet1G"/>
      </w:pPr>
      <w:r w:rsidRPr="0023114F">
        <w:tab/>
        <w:t>La validación de un proyecto de fortalecimiento de la resiliencia de las comunidades locales al cambio climático, que se está llevando a cabo durante el período 2020-2022.</w:t>
      </w:r>
    </w:p>
    <w:p w14:paraId="7E7B146C" w14:textId="77777777" w:rsidR="0023114F" w:rsidRPr="0023114F" w:rsidRDefault="0023114F" w:rsidP="0023114F">
      <w:pPr>
        <w:pStyle w:val="SingleTxtG"/>
      </w:pPr>
      <w:r w:rsidRPr="0023114F">
        <w:t>137.</w:t>
      </w:r>
      <w:r w:rsidRPr="0023114F">
        <w:tab/>
        <w:t>Gracias a la aplicación de esos instrumentos, el Chad ha podido crear programas de acción que han contribuido a la protección y el desarrollo de los recursos naturales. Las principales actividades llevadas a cabo en este sentido son, entre otras:</w:t>
      </w:r>
    </w:p>
    <w:p w14:paraId="52CB6041" w14:textId="1C760242" w:rsidR="0023114F" w:rsidRPr="0023114F" w:rsidRDefault="0023114F" w:rsidP="002D26BF">
      <w:pPr>
        <w:pStyle w:val="Bullet1G"/>
      </w:pPr>
      <w:r w:rsidRPr="0023114F">
        <w:tab/>
        <w:t xml:space="preserve">La puesta en marcha del Programa Nacional de Desarrollo de Cinturones Verdes alrededor de las ciudades chadianas, instaurado desde 2008, junto con la operación </w:t>
      </w:r>
      <w:r w:rsidR="00F9340F">
        <w:t>“</w:t>
      </w:r>
      <w:r w:rsidRPr="0023114F">
        <w:t>Diez millones de árboles</w:t>
      </w:r>
      <w:r w:rsidR="00F9340F">
        <w:t>”</w:t>
      </w:r>
      <w:r w:rsidRPr="0023114F">
        <w:t xml:space="preserve"> en todo el territorio</w:t>
      </w:r>
      <w:r w:rsidR="00F733B4">
        <w:t>.</w:t>
      </w:r>
    </w:p>
    <w:p w14:paraId="5F38828A" w14:textId="439F3826" w:rsidR="0023114F" w:rsidRPr="0023114F" w:rsidRDefault="0023114F" w:rsidP="002D26BF">
      <w:pPr>
        <w:pStyle w:val="Bullet1G"/>
      </w:pPr>
      <w:r w:rsidRPr="0023114F">
        <w:tab/>
        <w:t xml:space="preserve">La </w:t>
      </w:r>
      <w:proofErr w:type="gramStart"/>
      <w:r w:rsidRPr="0023114F">
        <w:t>participación activa</w:t>
      </w:r>
      <w:proofErr w:type="gramEnd"/>
      <w:r w:rsidRPr="0023114F">
        <w:t xml:space="preserve"> del Chad en la Iniciativa de la Gran Muralla Verde y su implementación</w:t>
      </w:r>
      <w:r w:rsidR="00F733B4">
        <w:t>.</w:t>
      </w:r>
    </w:p>
    <w:p w14:paraId="15F4DBAD" w14:textId="1CAE5053" w:rsidR="0023114F" w:rsidRPr="0023114F" w:rsidRDefault="0023114F" w:rsidP="002D26BF">
      <w:pPr>
        <w:pStyle w:val="Bullet1G"/>
      </w:pPr>
      <w:r w:rsidRPr="0023114F">
        <w:tab/>
        <w:t>La elaboración del Programa Nacional de Adaptación al Cambio Climático</w:t>
      </w:r>
      <w:r w:rsidR="00F733B4">
        <w:t>.</w:t>
      </w:r>
    </w:p>
    <w:p w14:paraId="6D9C32C5" w14:textId="7BC30AC4" w:rsidR="0023114F" w:rsidRPr="0023114F" w:rsidRDefault="0023114F" w:rsidP="002D26BF">
      <w:pPr>
        <w:pStyle w:val="Bullet1G"/>
      </w:pPr>
      <w:r w:rsidRPr="0023114F">
        <w:tab/>
        <w:t xml:space="preserve">La creación de nuevas zonas protegidas, en particular el Parque Nacional de Sena </w:t>
      </w:r>
      <w:proofErr w:type="spellStart"/>
      <w:r w:rsidRPr="0023114F">
        <w:t>Oura</w:t>
      </w:r>
      <w:proofErr w:type="spellEnd"/>
      <w:r w:rsidRPr="0023114F">
        <w:t xml:space="preserve">, adyacente al Parque Nacional de </w:t>
      </w:r>
      <w:proofErr w:type="spellStart"/>
      <w:r w:rsidRPr="0023114F">
        <w:t>Boubandjida</w:t>
      </w:r>
      <w:proofErr w:type="spellEnd"/>
      <w:r w:rsidRPr="0023114F">
        <w:t xml:space="preserve"> en el Camerún, con la idea de establecer una zona protegida transfronteriza entre el Chad y el Camerún.</w:t>
      </w:r>
    </w:p>
    <w:p w14:paraId="1C548EE1" w14:textId="046B9A2A" w:rsidR="0023114F" w:rsidRPr="0023114F" w:rsidRDefault="002D26BF" w:rsidP="002D26BF">
      <w:pPr>
        <w:pStyle w:val="HChG"/>
      </w:pPr>
      <w:r>
        <w:tab/>
      </w:r>
      <w:r w:rsidR="0023114F" w:rsidRPr="0023114F">
        <w:tab/>
        <w:t>Conclusión</w:t>
      </w:r>
    </w:p>
    <w:p w14:paraId="72FA0302" w14:textId="77777777" w:rsidR="0023114F" w:rsidRPr="0023114F" w:rsidRDefault="0023114F" w:rsidP="0023114F">
      <w:pPr>
        <w:pStyle w:val="SingleTxtG"/>
      </w:pPr>
      <w:r w:rsidRPr="0023114F">
        <w:t>138.</w:t>
      </w:r>
      <w:r w:rsidRPr="0023114F">
        <w:tab/>
        <w:t>El Gobierno del Chad respeta los derechos humanos, en particular los derechos económicos, sociales y culturales. Ha tomado medidas adecuadas para aplicar el Pacto en el plano nacional a fin de que los ciudadanos aspiren a la paz y al disfrute de los derechos consagrados en dicho instrumento.</w:t>
      </w:r>
    </w:p>
    <w:p w14:paraId="7C52698C" w14:textId="77777777" w:rsidR="0023114F" w:rsidRPr="0023114F" w:rsidRDefault="0023114F" w:rsidP="00F733B4">
      <w:pPr>
        <w:pStyle w:val="H23G"/>
        <w:jc w:val="both"/>
      </w:pPr>
      <w:r w:rsidRPr="0023114F">
        <w:tab/>
      </w:r>
      <w:r w:rsidRPr="0023114F">
        <w:rPr>
          <w:bCs/>
        </w:rPr>
        <w:t>37)</w:t>
      </w:r>
      <w:r w:rsidRPr="0023114F">
        <w:tab/>
        <w:t>El Comité recomienda encarecidamente al Estado parte que recurra a los servicios de asistencia técnica de la Oficina del Alto Comisionado de las Naciones Unidas para los Derechos Humanos y a las organizaciones especializadas y los programas pertinentes de las Naciones Unidas, con miras a garantizar el ejercicio de los derechos económicos, sociales y culturales de conformidad con las obligaciones asumidas en virtud del Pacto, y para preparar y presentar su próximo informe y aplicar las presentes observaciones finales</w:t>
      </w:r>
      <w:r w:rsidRPr="0023114F">
        <w:rPr>
          <w:bCs/>
        </w:rPr>
        <w:t>.</w:t>
      </w:r>
    </w:p>
    <w:p w14:paraId="00A80996" w14:textId="168D6055" w:rsidR="0023114F" w:rsidRPr="0023114F" w:rsidRDefault="0023114F" w:rsidP="0023114F">
      <w:pPr>
        <w:pStyle w:val="SingleTxtG"/>
      </w:pPr>
      <w:r w:rsidRPr="0023114F">
        <w:t>139.</w:t>
      </w:r>
      <w:r w:rsidRPr="0023114F">
        <w:tab/>
        <w:t>Gracias a una cooperación activa con nuestros asociados, se creó la oficina del</w:t>
      </w:r>
      <w:r w:rsidR="00F733B4">
        <w:t> </w:t>
      </w:r>
      <w:r w:rsidRPr="0023114F">
        <w:t>ACNUDH en el país y se recibió apoyo de la Oficina Regional de Yaundé en materia de fomento de la capacidad. Tras esta formación, el Comité Interministerial organizó un taller para elaborar el primer proyecto del mencionado informe. Con miras a que dicho informe fuese consensuado, el Gobierno del Chad optó por un enfoque participativo e inclusivo a fin de que todas las partes interesadas participasen en el taller nacional dedicado a su validación.</w:t>
      </w:r>
    </w:p>
    <w:p w14:paraId="49847E5B" w14:textId="70EF2CAC" w:rsidR="0023114F" w:rsidRPr="0023114F" w:rsidRDefault="0023114F" w:rsidP="00F733B4">
      <w:pPr>
        <w:pStyle w:val="H23G"/>
        <w:jc w:val="both"/>
      </w:pPr>
      <w:r w:rsidRPr="0023114F">
        <w:lastRenderedPageBreak/>
        <w:tab/>
        <w:t>38)</w:t>
      </w:r>
      <w:r w:rsidRPr="0023114F">
        <w:tab/>
        <w:t>El Comité recomienda al Estado parte que considere la posibilidad de ratificar los convenios de la OIT núm. 2 sobre el Desempleo (1919), núm. 102 sobre la Seguridad Social (1952), núm. 117 sobre Política Social (Normas y Objetivos Básicos) (1962), núm.</w:t>
      </w:r>
      <w:r w:rsidR="00F733B4">
        <w:t> </w:t>
      </w:r>
      <w:r w:rsidRPr="0023114F">
        <w:t xml:space="preserve">118 sobre la Igualdad de Trato (Seguridad Social) (1962), </w:t>
      </w:r>
      <w:r w:rsidRPr="00FE73CE">
        <w:t>núm. 122 sobre la Política del Empleo (1962)</w:t>
      </w:r>
      <w:r w:rsidRPr="0023114F">
        <w:t>, núm. 160 sobre Estadísticas del Trabajo (1985), núm. 169 sobre Pueblos Indígenas y Tribales (1989) y núm. 174 sobre la Prevención de Accidentes Industriales Mayores (1993).</w:t>
      </w:r>
    </w:p>
    <w:p w14:paraId="7AF0521B" w14:textId="77777777" w:rsidR="0023114F" w:rsidRPr="0023114F" w:rsidRDefault="0023114F" w:rsidP="0023114F">
      <w:pPr>
        <w:pStyle w:val="SingleTxtG"/>
      </w:pPr>
      <w:r w:rsidRPr="0023114F">
        <w:t>140.</w:t>
      </w:r>
      <w:r w:rsidRPr="0023114F">
        <w:tab/>
        <w:t>El Gobierno ya ha ratificado los Convenios núm. 102 sobre la Seguridad Social (1952) y núm. 122 sobre la Política del Empleo (</w:t>
      </w:r>
      <w:r w:rsidRPr="00FE73CE">
        <w:t>1964</w:t>
      </w:r>
      <w:r w:rsidRPr="0023114F">
        <w:t>) y se ha comprometido a examinar la posibilidad de ratificar los demás convenios.</w:t>
      </w:r>
    </w:p>
    <w:p w14:paraId="708AD46F" w14:textId="77777777" w:rsidR="0023114F" w:rsidRPr="0023114F" w:rsidRDefault="0023114F" w:rsidP="00F733B4">
      <w:pPr>
        <w:pStyle w:val="H23G"/>
        <w:jc w:val="both"/>
      </w:pPr>
      <w:r w:rsidRPr="0023114F">
        <w:tab/>
        <w:t>39)</w:t>
      </w:r>
      <w:r w:rsidRPr="0023114F">
        <w:tab/>
        <w:t>El Comité recomienda al Estado parte que considere la posibilidad de ratificar la Convención Internacional sobre la Protección de los Derechos de Todos los Trabajadores Migratorios y de Sus Familiares y la Convención sobre los Derechos de las Personas con Discapacidad y su Protocolo Facultativo.</w:t>
      </w:r>
    </w:p>
    <w:p w14:paraId="1904A5A1" w14:textId="77777777" w:rsidR="0023114F" w:rsidRPr="0023114F" w:rsidRDefault="0023114F" w:rsidP="0023114F">
      <w:pPr>
        <w:pStyle w:val="SingleTxtG"/>
      </w:pPr>
      <w:r w:rsidRPr="0023114F">
        <w:t>141.</w:t>
      </w:r>
      <w:r w:rsidRPr="0023114F">
        <w:tab/>
        <w:t>El Chad ya ha ratificado la Convención Internacional sobre la Protección de los Derechos de Todos los Trabajadores Migratorios y de Sus Familiares y la Convención sobre los Derechos de las Personas con Discapacidad.</w:t>
      </w:r>
    </w:p>
    <w:p w14:paraId="6252DC57" w14:textId="77777777" w:rsidR="0023114F" w:rsidRPr="0023114F" w:rsidRDefault="0023114F" w:rsidP="00F733B4">
      <w:pPr>
        <w:pStyle w:val="H23G"/>
        <w:keepNext w:val="0"/>
        <w:keepLines w:val="0"/>
        <w:jc w:val="both"/>
      </w:pPr>
      <w:r w:rsidRPr="0023114F">
        <w:tab/>
      </w:r>
      <w:r w:rsidRPr="0023114F">
        <w:rPr>
          <w:bCs/>
        </w:rPr>
        <w:t>40)</w:t>
      </w:r>
      <w:r w:rsidRPr="0023114F">
        <w:tab/>
        <w:t>El Comité pide al Estado parte que actualice su documento básico de conformidad con las normas aplicables al documento básico común que figuran en las directrices armonizadas para la presentación de informes, recientemente aprobadas por los órganos de vigilancia establecidos en virtud de diferentes instrumentos internacionales de derechos humanos</w:t>
      </w:r>
      <w:r w:rsidRPr="0023114F">
        <w:rPr>
          <w:bCs/>
        </w:rPr>
        <w:t>.</w:t>
      </w:r>
    </w:p>
    <w:p w14:paraId="1FDBE10E" w14:textId="77777777" w:rsidR="0023114F" w:rsidRPr="0023114F" w:rsidRDefault="0023114F" w:rsidP="0023114F">
      <w:pPr>
        <w:pStyle w:val="SingleTxtG"/>
      </w:pPr>
      <w:r w:rsidRPr="0023114F">
        <w:t>142.</w:t>
      </w:r>
      <w:r w:rsidRPr="0023114F">
        <w:tab/>
        <w:t>El Chad ya actualizó su documento básico común y lo presentó al órgano competente en 2019.</w:t>
      </w:r>
    </w:p>
    <w:p w14:paraId="51559BB2" w14:textId="77777777" w:rsidR="0023114F" w:rsidRPr="0023114F" w:rsidRDefault="0023114F" w:rsidP="00F733B4">
      <w:pPr>
        <w:pStyle w:val="H23G"/>
        <w:jc w:val="both"/>
      </w:pPr>
      <w:r w:rsidRPr="0023114F">
        <w:tab/>
        <w:t>41)</w:t>
      </w:r>
      <w:r w:rsidRPr="0023114F">
        <w:tab/>
        <w:t>El Comité alienta al Estado parte a que considere la posibilidad de ratificar el Protocolo Facultativo del Pacto Internacional de Derechos Económicos, Sociales y Culturales.</w:t>
      </w:r>
    </w:p>
    <w:p w14:paraId="5C42CBB0" w14:textId="77777777" w:rsidR="0023114F" w:rsidRPr="0023114F" w:rsidRDefault="0023114F" w:rsidP="0023114F">
      <w:pPr>
        <w:pStyle w:val="SingleTxtG"/>
      </w:pPr>
      <w:r w:rsidRPr="0023114F">
        <w:t>143.</w:t>
      </w:r>
      <w:r w:rsidRPr="0023114F">
        <w:tab/>
        <w:t>El Chad es consciente de la situación y tomará medidas para ratificar dicho instrumento.</w:t>
      </w:r>
    </w:p>
    <w:p w14:paraId="098CF87B" w14:textId="7986D7D7" w:rsidR="0023114F" w:rsidRPr="0023114F" w:rsidRDefault="0023114F" w:rsidP="002A7DCB">
      <w:pPr>
        <w:pStyle w:val="H23G"/>
        <w:keepNext w:val="0"/>
        <w:keepLines w:val="0"/>
        <w:jc w:val="both"/>
      </w:pPr>
      <w:r w:rsidRPr="0023114F">
        <w:tab/>
        <w:t>42)</w:t>
      </w:r>
      <w:r w:rsidRPr="0023114F">
        <w:tab/>
        <w:t>El Comité pide al Estado parte que dé amplia difusión a las presentes observaciones finales en todos los niveles de la sociedad, en particular entre los funcionarios públicos, la judicatura y las organizaciones de la sociedad civil, y que en su próximo informe periódico describa las medidas que haya adoptado para aplicarlas. También alienta al</w:t>
      </w:r>
      <w:r w:rsidR="00F733B4">
        <w:t> </w:t>
      </w:r>
      <w:r w:rsidRPr="0023114F">
        <w:t>Estado parte a que recabe la participación de las organizaciones no gubernamentales y otros miembros de la sociedad civil en el proceso de debate nacional previo a la presentación de su próximo informe periódico.</w:t>
      </w:r>
    </w:p>
    <w:p w14:paraId="00253C7D" w14:textId="77777777" w:rsidR="0023114F" w:rsidRPr="0023114F" w:rsidRDefault="0023114F" w:rsidP="0023114F">
      <w:pPr>
        <w:pStyle w:val="SingleTxtG"/>
      </w:pPr>
      <w:r w:rsidRPr="0023114F">
        <w:t>144.</w:t>
      </w:r>
      <w:r w:rsidRPr="0023114F">
        <w:tab/>
        <w:t>El Gobierno ya ha adoptado un enfoque participativo y ha difundido las recomendaciones.</w:t>
      </w:r>
    </w:p>
    <w:p w14:paraId="2F8E248F" w14:textId="77777777" w:rsidR="0023114F" w:rsidRPr="0023114F" w:rsidRDefault="0023114F" w:rsidP="00F733B4">
      <w:pPr>
        <w:pStyle w:val="H23G"/>
        <w:jc w:val="both"/>
      </w:pPr>
      <w:r w:rsidRPr="0023114F">
        <w:tab/>
      </w:r>
      <w:r w:rsidRPr="0023114F">
        <w:rPr>
          <w:bCs/>
        </w:rPr>
        <w:t>43)</w:t>
      </w:r>
      <w:r w:rsidRPr="0023114F">
        <w:tab/>
        <w:t>El Comité pide al Estado parte que presente sus informes periódicos cuarto y quinto a más tardar el 30 de junio de 2012</w:t>
      </w:r>
      <w:r w:rsidRPr="0023114F">
        <w:rPr>
          <w:bCs/>
        </w:rPr>
        <w:t>.</w:t>
      </w:r>
    </w:p>
    <w:p w14:paraId="7C560462" w14:textId="7C03EF58" w:rsidR="0023114F" w:rsidRDefault="00F733B4" w:rsidP="0023114F">
      <w:pPr>
        <w:pStyle w:val="SingleTxtG"/>
      </w:pPr>
      <w:r>
        <w:tab/>
      </w:r>
      <w:r w:rsidR="0023114F" w:rsidRPr="001002D9">
        <w:t>Se están realizando considerables esfuerzos para atender las preocupaciones del</w:t>
      </w:r>
      <w:r>
        <w:t> </w:t>
      </w:r>
      <w:r w:rsidR="0023114F" w:rsidRPr="001002D9">
        <w:t>Comité. En este sentido, la presentación de los informes combinados responde perfectamente a esa dinámica, ya que dichos informes abarcan el período comprendido entre 2012 y 2020.</w:t>
      </w:r>
    </w:p>
    <w:p w14:paraId="0905247F" w14:textId="2555DC47" w:rsidR="0023114F" w:rsidRPr="0023114F" w:rsidRDefault="0023114F" w:rsidP="0023114F">
      <w:pPr>
        <w:pStyle w:val="SingleTxtG"/>
        <w:suppressAutoHyphens/>
        <w:spacing w:before="240" w:after="0"/>
        <w:jc w:val="center"/>
        <w:rPr>
          <w:u w:val="single"/>
        </w:rPr>
      </w:pPr>
      <w:r>
        <w:rPr>
          <w:u w:val="single"/>
        </w:rPr>
        <w:tab/>
      </w:r>
      <w:r>
        <w:rPr>
          <w:u w:val="single"/>
        </w:rPr>
        <w:tab/>
      </w:r>
      <w:r>
        <w:rPr>
          <w:u w:val="single"/>
        </w:rPr>
        <w:tab/>
      </w:r>
    </w:p>
    <w:sectPr w:rsidR="0023114F" w:rsidRPr="0023114F" w:rsidSect="00E42C5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BFFFF" w14:textId="77777777" w:rsidR="007E3220" w:rsidRPr="00093664" w:rsidRDefault="007E3220" w:rsidP="00093664">
      <w:pPr>
        <w:pStyle w:val="Piedepgina"/>
      </w:pPr>
    </w:p>
  </w:endnote>
  <w:endnote w:type="continuationSeparator" w:id="0">
    <w:p w14:paraId="269CF676" w14:textId="77777777" w:rsidR="007E3220" w:rsidRPr="00093664" w:rsidRDefault="007E322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FE920" w14:textId="04AD0354" w:rsidR="007E3220" w:rsidRPr="00E42C54" w:rsidRDefault="007E3220" w:rsidP="00E42C54">
    <w:pPr>
      <w:pStyle w:val="Piedepgina"/>
      <w:tabs>
        <w:tab w:val="right" w:pos="9638"/>
      </w:tabs>
    </w:pPr>
    <w:r w:rsidRPr="00E42C54">
      <w:rPr>
        <w:b/>
        <w:sz w:val="18"/>
      </w:rPr>
      <w:fldChar w:fldCharType="begin"/>
    </w:r>
    <w:r w:rsidRPr="00E42C54">
      <w:rPr>
        <w:b/>
        <w:sz w:val="18"/>
      </w:rPr>
      <w:instrText xml:space="preserve"> PAGE  \* MERGEFORMAT </w:instrText>
    </w:r>
    <w:r w:rsidRPr="00E42C54">
      <w:rPr>
        <w:b/>
        <w:sz w:val="18"/>
      </w:rPr>
      <w:fldChar w:fldCharType="separate"/>
    </w:r>
    <w:r w:rsidRPr="00E42C54">
      <w:rPr>
        <w:b/>
        <w:noProof/>
        <w:sz w:val="18"/>
      </w:rPr>
      <w:t>2</w:t>
    </w:r>
    <w:r w:rsidRPr="00E42C54">
      <w:rPr>
        <w:b/>
        <w:sz w:val="18"/>
      </w:rPr>
      <w:fldChar w:fldCharType="end"/>
    </w:r>
    <w:r>
      <w:rPr>
        <w:b/>
        <w:sz w:val="18"/>
      </w:rPr>
      <w:tab/>
    </w:r>
    <w:proofErr w:type="spellStart"/>
    <w:r>
      <w:t>GE.21</w:t>
    </w:r>
    <w:proofErr w:type="spellEnd"/>
    <w:r>
      <w:t>-00895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1C4AF" w14:textId="63D159D9" w:rsidR="007E3220" w:rsidRPr="00E42C54" w:rsidRDefault="007E3220" w:rsidP="00E42C54">
    <w:pPr>
      <w:pStyle w:val="Piedepgina"/>
      <w:tabs>
        <w:tab w:val="right" w:pos="9638"/>
      </w:tabs>
      <w:rPr>
        <w:b/>
        <w:sz w:val="18"/>
      </w:rPr>
    </w:pPr>
    <w:proofErr w:type="spellStart"/>
    <w:r>
      <w:t>GE.21</w:t>
    </w:r>
    <w:proofErr w:type="spellEnd"/>
    <w:r>
      <w:t>-00895</w:t>
    </w:r>
    <w:r>
      <w:tab/>
    </w:r>
    <w:r w:rsidRPr="00E42C54">
      <w:rPr>
        <w:b/>
        <w:sz w:val="18"/>
      </w:rPr>
      <w:fldChar w:fldCharType="begin"/>
    </w:r>
    <w:r w:rsidRPr="00E42C54">
      <w:rPr>
        <w:b/>
        <w:sz w:val="18"/>
      </w:rPr>
      <w:instrText xml:space="preserve"> PAGE  \* MERGEFORMAT </w:instrText>
    </w:r>
    <w:r w:rsidRPr="00E42C54">
      <w:rPr>
        <w:b/>
        <w:sz w:val="18"/>
      </w:rPr>
      <w:fldChar w:fldCharType="separate"/>
    </w:r>
    <w:r w:rsidRPr="00E42C54">
      <w:rPr>
        <w:b/>
        <w:noProof/>
        <w:sz w:val="18"/>
      </w:rPr>
      <w:t>3</w:t>
    </w:r>
    <w:r w:rsidRPr="00E42C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20B53" w14:textId="08E08DC1" w:rsidR="007E3220" w:rsidRPr="00E42C54" w:rsidRDefault="007E3220" w:rsidP="00E42C54">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2919E94E" wp14:editId="00A5C60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-00895  (S)</w:t>
    </w:r>
    <w:r>
      <w:rPr>
        <w:noProof/>
        <w:sz w:val="20"/>
      </w:rPr>
      <w:drawing>
        <wp:anchor distT="0" distB="0" distL="114300" distR="114300" simplePos="0" relativeHeight="251658752" behindDoc="0" locked="0" layoutInCell="1" allowOverlap="1" wp14:anchorId="5034837B" wp14:editId="79D9B4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210421    230421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6F9B10" w14:textId="77777777" w:rsidR="007E3220" w:rsidRPr="001075E9" w:rsidRDefault="007E3220" w:rsidP="001075E9">
      <w:pPr>
        <w:tabs>
          <w:tab w:val="right" w:pos="2155"/>
        </w:tabs>
        <w:spacing w:after="80" w:line="240" w:lineRule="auto"/>
        <w:ind w:left="680"/>
        <w:rPr>
          <w:u w:val="single"/>
        </w:rPr>
      </w:pPr>
      <w:r>
        <w:rPr>
          <w:u w:val="single"/>
        </w:rPr>
        <w:tab/>
      </w:r>
    </w:p>
  </w:footnote>
  <w:footnote w:type="continuationSeparator" w:id="0">
    <w:p w14:paraId="55F4E992" w14:textId="77777777" w:rsidR="007E3220" w:rsidRDefault="007E3220" w:rsidP="00093664">
      <w:pPr>
        <w:tabs>
          <w:tab w:val="right" w:pos="2155"/>
        </w:tabs>
        <w:spacing w:after="80" w:line="240" w:lineRule="auto"/>
        <w:ind w:left="680"/>
        <w:rPr>
          <w:u w:val="single"/>
        </w:rPr>
      </w:pPr>
      <w:r>
        <w:rPr>
          <w:u w:val="single"/>
        </w:rPr>
        <w:tab/>
      </w:r>
    </w:p>
  </w:footnote>
  <w:footnote w:id="1">
    <w:p w14:paraId="165A95DC" w14:textId="57A4A0DF" w:rsidR="007E3220" w:rsidRPr="0023114F" w:rsidRDefault="007E3220" w:rsidP="0023114F">
      <w:pPr>
        <w:pStyle w:val="Textonotapie"/>
        <w:rPr>
          <w:sz w:val="20"/>
        </w:rPr>
      </w:pPr>
      <w:r>
        <w:tab/>
      </w:r>
      <w:r w:rsidRPr="0023114F">
        <w:rPr>
          <w:rStyle w:val="Refdenotaalpie"/>
          <w:sz w:val="20"/>
          <w:vertAlign w:val="baseline"/>
        </w:rPr>
        <w:t>*</w:t>
      </w:r>
      <w:r w:rsidRPr="0023114F">
        <w:rPr>
          <w:rStyle w:val="Refdenotaalpie"/>
          <w:vertAlign w:val="baseline"/>
        </w:rPr>
        <w:tab/>
      </w:r>
      <w:r w:rsidRPr="0023114F">
        <w:t>La versión original del presente documento no fue objeto de revisión editorial oficial.</w:t>
      </w:r>
    </w:p>
  </w:footnote>
  <w:footnote w:id="2">
    <w:p w14:paraId="409B4DF1" w14:textId="7C38B166" w:rsidR="007E3220" w:rsidRPr="001002D9" w:rsidRDefault="007E3220" w:rsidP="00BC1F5E">
      <w:pPr>
        <w:pStyle w:val="Textonotapie"/>
      </w:pPr>
      <w:r w:rsidRPr="001002D9">
        <w:tab/>
      </w:r>
      <w:r w:rsidRPr="00BC1F5E">
        <w:rPr>
          <w:rStyle w:val="Refdenotaalpie"/>
        </w:rPr>
        <w:footnoteRef/>
      </w:r>
      <w:r w:rsidRPr="001002D9">
        <w:tab/>
        <w:t xml:space="preserve">Por </w:t>
      </w:r>
      <w:r>
        <w:t>“</w:t>
      </w:r>
      <w:r w:rsidRPr="001002D9">
        <w:t>pareja-años de protección</w:t>
      </w:r>
      <w:r>
        <w:t>”</w:t>
      </w:r>
      <w:r w:rsidRPr="001002D9">
        <w:t xml:space="preserve"> se entiende el número de parejas protegidas por un método anticonceptivo, durante un período de un año, sobre la base del volumen de anticonceptivos suministrados mediante el programa. Se calcula que para proteger a una pareja durante un año son necesarias 120 unidades de preservativos masculinos y femeninos.</w:t>
      </w:r>
    </w:p>
  </w:footnote>
  <w:footnote w:id="3">
    <w:p w14:paraId="2109DBDD" w14:textId="77777777" w:rsidR="007E3220" w:rsidRPr="001002D9" w:rsidRDefault="007E3220" w:rsidP="00155B9E">
      <w:pPr>
        <w:pStyle w:val="Textonotapie"/>
      </w:pPr>
      <w:r w:rsidRPr="001002D9">
        <w:tab/>
      </w:r>
      <w:r w:rsidRPr="00155B9E">
        <w:rPr>
          <w:rStyle w:val="Refdenotaalpie"/>
        </w:rPr>
        <w:footnoteRef/>
      </w:r>
      <w:r w:rsidRPr="001002D9">
        <w:tab/>
        <w:t>Datos proporcionados por el Ministerio de Medio Ambiente, Recursos Hídricos y Pesca.</w:t>
      </w:r>
    </w:p>
  </w:footnote>
  <w:footnote w:id="4">
    <w:p w14:paraId="12446170" w14:textId="77777777" w:rsidR="007E3220" w:rsidRPr="001002D9" w:rsidRDefault="007E3220" w:rsidP="00B76A93">
      <w:pPr>
        <w:pStyle w:val="Textonotapie"/>
      </w:pPr>
      <w:r w:rsidRPr="001002D9">
        <w:tab/>
      </w:r>
      <w:r w:rsidRPr="00B76A93">
        <w:rPr>
          <w:rStyle w:val="Refdenotaalpie"/>
        </w:rPr>
        <w:footnoteRef/>
      </w:r>
      <w:r w:rsidRPr="001002D9">
        <w:tab/>
        <w:t>Plan de Inversión Regional en Agua y Saneamiento, 2015-2030.</w:t>
      </w:r>
    </w:p>
  </w:footnote>
  <w:footnote w:id="5">
    <w:p w14:paraId="645AC959" w14:textId="77777777" w:rsidR="007E3220" w:rsidRPr="001002D9" w:rsidRDefault="007E3220" w:rsidP="00B76A93">
      <w:pPr>
        <w:pStyle w:val="Textonotapie"/>
      </w:pPr>
      <w:r w:rsidRPr="001002D9">
        <w:tab/>
      </w:r>
      <w:r w:rsidRPr="00B76A93">
        <w:rPr>
          <w:rStyle w:val="Refdenotaalpie"/>
        </w:rPr>
        <w:footnoteRef/>
      </w:r>
      <w:r w:rsidRPr="001002D9">
        <w:tab/>
        <w:t>Nota sobre el sector del agua y el saneamiento en el Chad (junio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8D66C" w14:textId="3C74DBEF" w:rsidR="007E3220" w:rsidRPr="00E42C54" w:rsidRDefault="007A2C0E">
    <w:pPr>
      <w:pStyle w:val="Encabezado"/>
    </w:pPr>
    <w:r>
      <w:fldChar w:fldCharType="begin"/>
    </w:r>
    <w:r>
      <w:instrText xml:space="preserve"> TITLE  \* MERGEFORMAT </w:instrText>
    </w:r>
    <w:r>
      <w:fldChar w:fldCharType="separate"/>
    </w:r>
    <w:r w:rsidR="00AF393A">
      <w:t>E/</w:t>
    </w:r>
    <w:proofErr w:type="spellStart"/>
    <w:r w:rsidR="00AF393A">
      <w:t>C.12</w:t>
    </w:r>
    <w:proofErr w:type="spellEnd"/>
    <w:r w:rsidR="00AF393A">
      <w:t>/</w:t>
    </w:r>
    <w:proofErr w:type="spellStart"/>
    <w:r w:rsidR="00AF393A">
      <w:t>TCD</w:t>
    </w:r>
    <w:proofErr w:type="spellEnd"/>
    <w:r w:rsidR="00AF393A">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B8310" w14:textId="5751027F" w:rsidR="007E3220" w:rsidRPr="00E42C54" w:rsidRDefault="007A2C0E" w:rsidP="00E42C54">
    <w:pPr>
      <w:pStyle w:val="Encabezado"/>
      <w:jc w:val="right"/>
    </w:pPr>
    <w:r>
      <w:fldChar w:fldCharType="begin"/>
    </w:r>
    <w:r>
      <w:instrText xml:space="preserve"> TITLE  \* MERGEFORMAT </w:instrText>
    </w:r>
    <w:r>
      <w:fldChar w:fldCharType="separate"/>
    </w:r>
    <w:r w:rsidR="00AF393A">
      <w:t>E/</w:t>
    </w:r>
    <w:proofErr w:type="spellStart"/>
    <w:r w:rsidR="00AF393A">
      <w:t>C.12</w:t>
    </w:r>
    <w:proofErr w:type="spellEnd"/>
    <w:r w:rsidR="00AF393A">
      <w:t>/</w:t>
    </w:r>
    <w:proofErr w:type="spellStart"/>
    <w:r w:rsidR="00AF393A">
      <w:t>TCD</w:t>
    </w:r>
    <w:proofErr w:type="spellEnd"/>
    <w:r w:rsidR="00AF393A">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1F6"/>
    <w:rsid w:val="000044F3"/>
    <w:rsid w:val="00010F3B"/>
    <w:rsid w:val="000228B0"/>
    <w:rsid w:val="00032D03"/>
    <w:rsid w:val="0005497B"/>
    <w:rsid w:val="00060246"/>
    <w:rsid w:val="00080C00"/>
    <w:rsid w:val="0008650D"/>
    <w:rsid w:val="000923F8"/>
    <w:rsid w:val="00093664"/>
    <w:rsid w:val="00093DB0"/>
    <w:rsid w:val="000A7CD3"/>
    <w:rsid w:val="000B0CE4"/>
    <w:rsid w:val="000B4645"/>
    <w:rsid w:val="000B57E7"/>
    <w:rsid w:val="000D359E"/>
    <w:rsid w:val="000F09DF"/>
    <w:rsid w:val="000F2B5D"/>
    <w:rsid w:val="000F61B2"/>
    <w:rsid w:val="000F7D26"/>
    <w:rsid w:val="001075E9"/>
    <w:rsid w:val="00143FE5"/>
    <w:rsid w:val="0015240F"/>
    <w:rsid w:val="001553A9"/>
    <w:rsid w:val="00155B9E"/>
    <w:rsid w:val="00164A8C"/>
    <w:rsid w:val="00174CE3"/>
    <w:rsid w:val="00180183"/>
    <w:rsid w:val="00196389"/>
    <w:rsid w:val="001C7A89"/>
    <w:rsid w:val="001F3EC3"/>
    <w:rsid w:val="00203C45"/>
    <w:rsid w:val="00205748"/>
    <w:rsid w:val="0023114F"/>
    <w:rsid w:val="00234B0D"/>
    <w:rsid w:val="002358BE"/>
    <w:rsid w:val="002503AA"/>
    <w:rsid w:val="00257356"/>
    <w:rsid w:val="002967E3"/>
    <w:rsid w:val="002A2EFC"/>
    <w:rsid w:val="002A7DCB"/>
    <w:rsid w:val="002D16F0"/>
    <w:rsid w:val="002D26BF"/>
    <w:rsid w:val="002D5AAC"/>
    <w:rsid w:val="002E35E1"/>
    <w:rsid w:val="002E7AE1"/>
    <w:rsid w:val="00301299"/>
    <w:rsid w:val="003019B0"/>
    <w:rsid w:val="00313431"/>
    <w:rsid w:val="00322004"/>
    <w:rsid w:val="00323F9F"/>
    <w:rsid w:val="003402C2"/>
    <w:rsid w:val="0034564B"/>
    <w:rsid w:val="0035237F"/>
    <w:rsid w:val="003538EB"/>
    <w:rsid w:val="003751F6"/>
    <w:rsid w:val="003770A4"/>
    <w:rsid w:val="00381C24"/>
    <w:rsid w:val="003958D0"/>
    <w:rsid w:val="003A0C64"/>
    <w:rsid w:val="003C5E40"/>
    <w:rsid w:val="003D064D"/>
    <w:rsid w:val="003D70AE"/>
    <w:rsid w:val="003F3580"/>
    <w:rsid w:val="0041031F"/>
    <w:rsid w:val="00414225"/>
    <w:rsid w:val="00423E56"/>
    <w:rsid w:val="00433525"/>
    <w:rsid w:val="00454E07"/>
    <w:rsid w:val="0049635B"/>
    <w:rsid w:val="004B0546"/>
    <w:rsid w:val="004B19F2"/>
    <w:rsid w:val="004F4EAD"/>
    <w:rsid w:val="0050108D"/>
    <w:rsid w:val="005016AF"/>
    <w:rsid w:val="00502268"/>
    <w:rsid w:val="005076AF"/>
    <w:rsid w:val="0052159C"/>
    <w:rsid w:val="00545EDA"/>
    <w:rsid w:val="00572E19"/>
    <w:rsid w:val="00580F14"/>
    <w:rsid w:val="00581F67"/>
    <w:rsid w:val="00583A27"/>
    <w:rsid w:val="00584B93"/>
    <w:rsid w:val="005C0965"/>
    <w:rsid w:val="005D2BA0"/>
    <w:rsid w:val="005E2126"/>
    <w:rsid w:val="005F0B42"/>
    <w:rsid w:val="005F10AA"/>
    <w:rsid w:val="00604F91"/>
    <w:rsid w:val="00632A31"/>
    <w:rsid w:val="00643936"/>
    <w:rsid w:val="0064421C"/>
    <w:rsid w:val="006864B8"/>
    <w:rsid w:val="006944E5"/>
    <w:rsid w:val="006A0454"/>
    <w:rsid w:val="006B5FC9"/>
    <w:rsid w:val="006D2220"/>
    <w:rsid w:val="006E27AD"/>
    <w:rsid w:val="006F35EE"/>
    <w:rsid w:val="006F608E"/>
    <w:rsid w:val="00710CF8"/>
    <w:rsid w:val="00716C6F"/>
    <w:rsid w:val="007464CC"/>
    <w:rsid w:val="00763FD3"/>
    <w:rsid w:val="007A2C0E"/>
    <w:rsid w:val="007A5040"/>
    <w:rsid w:val="007B4704"/>
    <w:rsid w:val="007C6318"/>
    <w:rsid w:val="007D6339"/>
    <w:rsid w:val="007E3220"/>
    <w:rsid w:val="007F0D13"/>
    <w:rsid w:val="007F1985"/>
    <w:rsid w:val="00802199"/>
    <w:rsid w:val="0082005A"/>
    <w:rsid w:val="0082448A"/>
    <w:rsid w:val="008279A1"/>
    <w:rsid w:val="00830923"/>
    <w:rsid w:val="00834B71"/>
    <w:rsid w:val="00836E30"/>
    <w:rsid w:val="0086445C"/>
    <w:rsid w:val="008A08D7"/>
    <w:rsid w:val="008A73CB"/>
    <w:rsid w:val="008C5167"/>
    <w:rsid w:val="0090424E"/>
    <w:rsid w:val="00906890"/>
    <w:rsid w:val="009179A3"/>
    <w:rsid w:val="0092053B"/>
    <w:rsid w:val="00926E5D"/>
    <w:rsid w:val="009307A5"/>
    <w:rsid w:val="00951972"/>
    <w:rsid w:val="0096189A"/>
    <w:rsid w:val="00972A57"/>
    <w:rsid w:val="00987051"/>
    <w:rsid w:val="0099355F"/>
    <w:rsid w:val="009B0528"/>
    <w:rsid w:val="009D00A8"/>
    <w:rsid w:val="009E61B4"/>
    <w:rsid w:val="009E78C4"/>
    <w:rsid w:val="009F4DAE"/>
    <w:rsid w:val="00A00CB2"/>
    <w:rsid w:val="00A1494C"/>
    <w:rsid w:val="00A208F2"/>
    <w:rsid w:val="00A461F6"/>
    <w:rsid w:val="00A500CE"/>
    <w:rsid w:val="00A555B8"/>
    <w:rsid w:val="00A645FF"/>
    <w:rsid w:val="00A674B3"/>
    <w:rsid w:val="00A6795C"/>
    <w:rsid w:val="00A70B85"/>
    <w:rsid w:val="00A917B3"/>
    <w:rsid w:val="00AB4B51"/>
    <w:rsid w:val="00AB4EB2"/>
    <w:rsid w:val="00AC58DC"/>
    <w:rsid w:val="00AD1924"/>
    <w:rsid w:val="00AF0918"/>
    <w:rsid w:val="00AF393A"/>
    <w:rsid w:val="00AF3F5F"/>
    <w:rsid w:val="00B00780"/>
    <w:rsid w:val="00B05775"/>
    <w:rsid w:val="00B10CC7"/>
    <w:rsid w:val="00B62458"/>
    <w:rsid w:val="00B6350A"/>
    <w:rsid w:val="00B76A93"/>
    <w:rsid w:val="00B771DD"/>
    <w:rsid w:val="00B82270"/>
    <w:rsid w:val="00B910EE"/>
    <w:rsid w:val="00BB7FC3"/>
    <w:rsid w:val="00BC161C"/>
    <w:rsid w:val="00BC1F5E"/>
    <w:rsid w:val="00BC6C11"/>
    <w:rsid w:val="00BD33EE"/>
    <w:rsid w:val="00BD45B6"/>
    <w:rsid w:val="00C377E3"/>
    <w:rsid w:val="00C5070C"/>
    <w:rsid w:val="00C60F0C"/>
    <w:rsid w:val="00C647A1"/>
    <w:rsid w:val="00C65FEF"/>
    <w:rsid w:val="00C805C9"/>
    <w:rsid w:val="00CA1679"/>
    <w:rsid w:val="00CB34BD"/>
    <w:rsid w:val="00CB7890"/>
    <w:rsid w:val="00CC4513"/>
    <w:rsid w:val="00CC4C57"/>
    <w:rsid w:val="00CE34F5"/>
    <w:rsid w:val="00CF1367"/>
    <w:rsid w:val="00CF2FD4"/>
    <w:rsid w:val="00D26662"/>
    <w:rsid w:val="00D62457"/>
    <w:rsid w:val="00D738F9"/>
    <w:rsid w:val="00D74AD5"/>
    <w:rsid w:val="00D759B3"/>
    <w:rsid w:val="00D90138"/>
    <w:rsid w:val="00D97076"/>
    <w:rsid w:val="00DB3C88"/>
    <w:rsid w:val="00DB6147"/>
    <w:rsid w:val="00DC6544"/>
    <w:rsid w:val="00DD218C"/>
    <w:rsid w:val="00DF3F27"/>
    <w:rsid w:val="00E008AD"/>
    <w:rsid w:val="00E10419"/>
    <w:rsid w:val="00E159C6"/>
    <w:rsid w:val="00E3587C"/>
    <w:rsid w:val="00E40380"/>
    <w:rsid w:val="00E42C54"/>
    <w:rsid w:val="00E45B01"/>
    <w:rsid w:val="00E73F76"/>
    <w:rsid w:val="00E90A27"/>
    <w:rsid w:val="00EA043D"/>
    <w:rsid w:val="00EA2BFB"/>
    <w:rsid w:val="00EB2A57"/>
    <w:rsid w:val="00EB5A8B"/>
    <w:rsid w:val="00EE6095"/>
    <w:rsid w:val="00EF1360"/>
    <w:rsid w:val="00EF3220"/>
    <w:rsid w:val="00F03910"/>
    <w:rsid w:val="00F33585"/>
    <w:rsid w:val="00F50742"/>
    <w:rsid w:val="00F67D37"/>
    <w:rsid w:val="00F733B4"/>
    <w:rsid w:val="00F858EB"/>
    <w:rsid w:val="00F9340F"/>
    <w:rsid w:val="00FB6CD8"/>
    <w:rsid w:val="00FC2350"/>
    <w:rsid w:val="00FC4CE9"/>
    <w:rsid w:val="00FC6C71"/>
    <w:rsid w:val="00FD2EF7"/>
    <w:rsid w:val="00FE1394"/>
    <w:rsid w:val="00FE6634"/>
    <w:rsid w:val="00FE73CE"/>
    <w:rsid w:val="00FF69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C925624"/>
  <w15:docId w15:val="{6B5E77B6-91DD-4C23-975F-0E11C0FF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313431"/>
    <w:pPr>
      <w:keepNext/>
      <w:keepLines/>
      <w:spacing w:before="240" w:after="240" w:line="580" w:lineRule="exact"/>
      <w:ind w:left="1134" w:right="1134"/>
    </w:pPr>
    <w:rPr>
      <w:b/>
      <w:sz w:val="56"/>
    </w:rPr>
  </w:style>
  <w:style w:type="paragraph" w:customStyle="1" w:styleId="SSG">
    <w:name w:val="__S_S_G"/>
    <w:basedOn w:val="Normal"/>
    <w:next w:val="Normal"/>
    <w:uiPriority w:val="5"/>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313431"/>
    <w:rPr>
      <w:sz w:val="16"/>
    </w:rPr>
  </w:style>
  <w:style w:type="paragraph" w:customStyle="1" w:styleId="XLargeG">
    <w:name w:val="__XLarge_G"/>
    <w:basedOn w:val="Normal"/>
    <w:next w:val="Normal"/>
    <w:uiPriority w:val="5"/>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uiPriority w:val="4"/>
    <w:rsid w:val="00B771DD"/>
    <w:rPr>
      <w:color w:val="0000FF"/>
      <w:u w:val="none"/>
    </w:rPr>
  </w:style>
  <w:style w:type="character" w:styleId="Hipervnculovisitado">
    <w:name w:val="FollowedHyperlink"/>
    <w:basedOn w:val="Fuentedeprrafopredeter"/>
    <w:uiPriority w:val="4"/>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uiPriority w:val="3"/>
    <w:qFormat/>
    <w:rsid w:val="00313431"/>
    <w:rPr>
      <w:b/>
      <w:sz w:val="18"/>
    </w:rPr>
  </w:style>
  <w:style w:type="character" w:styleId="Refdenotaalfinal">
    <w:name w:val="endnote reference"/>
    <w:aliases w:val="1_G"/>
    <w:basedOn w:val="Refdenotaalpie"/>
    <w:uiPriority w:val="3"/>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uiPriority w:val="3"/>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uiPriority w:val="1"/>
    <w:qFormat/>
    <w:rsid w:val="00313431"/>
    <w:pPr>
      <w:numPr>
        <w:numId w:val="1"/>
      </w:numPr>
      <w:spacing w:after="120"/>
      <w:ind w:right="1134"/>
      <w:jc w:val="both"/>
    </w:pPr>
    <w:rPr>
      <w:lang w:eastAsia="en-US"/>
    </w:rPr>
  </w:style>
  <w:style w:type="paragraph" w:customStyle="1" w:styleId="Bullet2G">
    <w:name w:val="_Bullet 2_G"/>
    <w:basedOn w:val="Normal"/>
    <w:uiPriority w:val="1"/>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paragraph" w:customStyle="1" w:styleId="ParNoG">
    <w:name w:val="_ParNo_G"/>
    <w:basedOn w:val="Normal"/>
    <w:uiPriority w:val="1"/>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23114F"/>
    <w:rPr>
      <w:b/>
      <w:bCs/>
      <w:i/>
      <w:iCs/>
      <w:color w:val="4F81BD"/>
    </w:rPr>
  </w:style>
  <w:style w:type="paragraph" w:styleId="Citadestacada">
    <w:name w:val="Intense Quote"/>
    <w:basedOn w:val="Normal"/>
    <w:next w:val="Normal"/>
    <w:link w:val="CitadestacadaCar"/>
    <w:uiPriority w:val="30"/>
    <w:semiHidden/>
    <w:rsid w:val="0023114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3114F"/>
    <w:rPr>
      <w:b/>
      <w:bCs/>
      <w:i/>
      <w:iCs/>
      <w:color w:val="4F81BD"/>
      <w:lang w:val="es-ES" w:eastAsia="es-ES"/>
    </w:rPr>
  </w:style>
  <w:style w:type="character" w:customStyle="1" w:styleId="Ttulo1Car">
    <w:name w:val="Título 1 Car"/>
    <w:aliases w:val="Table_G Car,Cuadro_G Car"/>
    <w:basedOn w:val="Fuentedeprrafopredeter"/>
    <w:link w:val="Ttulo1"/>
    <w:uiPriority w:val="9"/>
    <w:rsid w:val="0023114F"/>
    <w:rPr>
      <w:rFonts w:cs="Arial"/>
      <w:bCs/>
      <w:szCs w:val="32"/>
      <w:lang w:val="es-ES" w:eastAsia="es-ES"/>
    </w:rPr>
  </w:style>
  <w:style w:type="character" w:customStyle="1" w:styleId="CierreCar">
    <w:name w:val="Cierre Car"/>
    <w:basedOn w:val="Fuentedeprrafopredeter"/>
    <w:link w:val="Cierre"/>
    <w:semiHidden/>
    <w:rsid w:val="0023114F"/>
    <w:rPr>
      <w:lang w:val="es-ES" w:eastAsia="es-ES"/>
    </w:rPr>
  </w:style>
  <w:style w:type="character" w:customStyle="1" w:styleId="EncabezadoCar">
    <w:name w:val="Encabezado Car"/>
    <w:aliases w:val="6_G Car"/>
    <w:basedOn w:val="Fuentedeprrafopredeter"/>
    <w:link w:val="Encabezado"/>
    <w:uiPriority w:val="3"/>
    <w:rsid w:val="0023114F"/>
    <w:rPr>
      <w:b/>
      <w:sz w:val="18"/>
      <w:lang w:val="es-ES" w:eastAsia="es-ES"/>
    </w:rPr>
  </w:style>
  <w:style w:type="character" w:customStyle="1" w:styleId="PiedepginaCar">
    <w:name w:val="Pie de página Car"/>
    <w:aliases w:val="3_G Car"/>
    <w:basedOn w:val="Fuentedeprrafopredeter"/>
    <w:link w:val="Piedepgina"/>
    <w:uiPriority w:val="3"/>
    <w:rsid w:val="0023114F"/>
    <w:rPr>
      <w:sz w:val="16"/>
      <w:lang w:val="es-ES" w:eastAsia="es-ES"/>
    </w:rPr>
  </w:style>
  <w:style w:type="character" w:customStyle="1" w:styleId="TextonotapieCar">
    <w:name w:val="Texto nota pie Car"/>
    <w:aliases w:val="5_G Car"/>
    <w:basedOn w:val="Fuentedeprrafopredeter"/>
    <w:link w:val="Textonotapie"/>
    <w:uiPriority w:val="3"/>
    <w:rsid w:val="0023114F"/>
    <w:rPr>
      <w:sz w:val="18"/>
      <w:lang w:val="es-ES" w:eastAsia="es-ES"/>
    </w:rPr>
  </w:style>
  <w:style w:type="character" w:customStyle="1" w:styleId="TextonotaalfinalCar">
    <w:name w:val="Texto nota al final Car"/>
    <w:aliases w:val="2_G Car"/>
    <w:basedOn w:val="Fuentedeprrafopredeter"/>
    <w:link w:val="Textonotaalfinal"/>
    <w:uiPriority w:val="3"/>
    <w:rsid w:val="0023114F"/>
    <w:rPr>
      <w:sz w:val="18"/>
      <w:lang w:val="es-ES" w:eastAsia="es-ES"/>
    </w:rPr>
  </w:style>
  <w:style w:type="character" w:customStyle="1" w:styleId="Ttulo2Car">
    <w:name w:val="Título 2 Car"/>
    <w:basedOn w:val="Fuentedeprrafopredeter"/>
    <w:link w:val="Ttulo2"/>
    <w:semiHidden/>
    <w:rsid w:val="0023114F"/>
    <w:rPr>
      <w:rFonts w:cs="Arial"/>
      <w:bCs/>
      <w:iCs/>
      <w:szCs w:val="28"/>
      <w:lang w:val="es-ES" w:eastAsia="es-ES"/>
    </w:rPr>
  </w:style>
  <w:style w:type="character" w:customStyle="1" w:styleId="Ttulo3Car">
    <w:name w:val="Título 3 Car"/>
    <w:basedOn w:val="Fuentedeprrafopredeter"/>
    <w:link w:val="Ttulo3"/>
    <w:semiHidden/>
    <w:rsid w:val="0023114F"/>
    <w:rPr>
      <w:rFonts w:ascii="Arial" w:hAnsi="Arial" w:cs="Arial"/>
      <w:b/>
      <w:bCs/>
      <w:sz w:val="26"/>
      <w:szCs w:val="26"/>
      <w:lang w:val="es-ES" w:eastAsia="es-ES"/>
    </w:rPr>
  </w:style>
  <w:style w:type="character" w:customStyle="1" w:styleId="Ttulo4Car">
    <w:name w:val="Título 4 Car"/>
    <w:basedOn w:val="Fuentedeprrafopredeter"/>
    <w:link w:val="Ttulo4"/>
    <w:semiHidden/>
    <w:rsid w:val="0023114F"/>
    <w:rPr>
      <w:b/>
      <w:bCs/>
      <w:sz w:val="28"/>
      <w:szCs w:val="28"/>
      <w:lang w:val="es-ES" w:eastAsia="es-ES"/>
    </w:rPr>
  </w:style>
  <w:style w:type="character" w:customStyle="1" w:styleId="Ttulo5Car">
    <w:name w:val="Título 5 Car"/>
    <w:basedOn w:val="Fuentedeprrafopredeter"/>
    <w:link w:val="Ttulo5"/>
    <w:semiHidden/>
    <w:rsid w:val="0023114F"/>
    <w:rPr>
      <w:b/>
      <w:bCs/>
      <w:i/>
      <w:iCs/>
      <w:sz w:val="26"/>
      <w:szCs w:val="26"/>
      <w:lang w:val="es-ES" w:eastAsia="es-ES"/>
    </w:rPr>
  </w:style>
  <w:style w:type="character" w:customStyle="1" w:styleId="Ttulo6Car">
    <w:name w:val="Título 6 Car"/>
    <w:basedOn w:val="Fuentedeprrafopredeter"/>
    <w:link w:val="Ttulo6"/>
    <w:semiHidden/>
    <w:rsid w:val="0023114F"/>
    <w:rPr>
      <w:b/>
      <w:bCs/>
      <w:sz w:val="22"/>
      <w:szCs w:val="22"/>
      <w:lang w:val="es-ES" w:eastAsia="es-ES"/>
    </w:rPr>
  </w:style>
  <w:style w:type="character" w:customStyle="1" w:styleId="Ttulo7Car">
    <w:name w:val="Título 7 Car"/>
    <w:basedOn w:val="Fuentedeprrafopredeter"/>
    <w:link w:val="Ttulo7"/>
    <w:semiHidden/>
    <w:rsid w:val="0023114F"/>
    <w:rPr>
      <w:sz w:val="24"/>
      <w:szCs w:val="24"/>
      <w:lang w:val="es-ES" w:eastAsia="es-ES"/>
    </w:rPr>
  </w:style>
  <w:style w:type="character" w:customStyle="1" w:styleId="Ttulo8Car">
    <w:name w:val="Título 8 Car"/>
    <w:basedOn w:val="Fuentedeprrafopredeter"/>
    <w:link w:val="Ttulo8"/>
    <w:semiHidden/>
    <w:rsid w:val="0023114F"/>
    <w:rPr>
      <w:i/>
      <w:iCs/>
      <w:sz w:val="24"/>
      <w:szCs w:val="24"/>
      <w:lang w:val="es-ES" w:eastAsia="es-ES"/>
    </w:rPr>
  </w:style>
  <w:style w:type="character" w:customStyle="1" w:styleId="Ttulo9Car">
    <w:name w:val="Título 9 Car"/>
    <w:basedOn w:val="Fuentedeprrafopredeter"/>
    <w:link w:val="Ttulo9"/>
    <w:semiHidden/>
    <w:rsid w:val="0023114F"/>
    <w:rPr>
      <w:rFonts w:ascii="Arial" w:hAnsi="Arial" w:cs="Arial"/>
      <w:sz w:val="22"/>
      <w:szCs w:val="22"/>
      <w:lang w:val="es-ES" w:eastAsia="es-ES"/>
    </w:rPr>
  </w:style>
  <w:style w:type="paragraph" w:styleId="Prrafodelista">
    <w:name w:val="List Paragraph"/>
    <w:basedOn w:val="Normal"/>
    <w:uiPriority w:val="34"/>
    <w:qFormat/>
    <w:rsid w:val="0023114F"/>
    <w:pPr>
      <w:suppressAutoHyphens/>
      <w:ind w:left="720"/>
      <w:contextualSpacing/>
    </w:pPr>
    <w:rPr>
      <w:lang w:val="fr-CH" w:eastAsia="en-US"/>
    </w:rPr>
  </w:style>
  <w:style w:type="character" w:customStyle="1" w:styleId="DireccinHTMLCar">
    <w:name w:val="Dirección HTML Car"/>
    <w:basedOn w:val="Fuentedeprrafopredeter"/>
    <w:link w:val="DireccinHTML"/>
    <w:semiHidden/>
    <w:rsid w:val="0023114F"/>
    <w:rPr>
      <w:i/>
      <w:iCs/>
      <w:lang w:val="es-ES" w:eastAsia="es-ES"/>
    </w:rPr>
  </w:style>
  <w:style w:type="character" w:customStyle="1" w:styleId="EncabezadodemensajeCar">
    <w:name w:val="Encabezado de mensaje Car"/>
    <w:basedOn w:val="Fuentedeprrafopredeter"/>
    <w:link w:val="Encabezadodemensaje"/>
    <w:semiHidden/>
    <w:rsid w:val="0023114F"/>
    <w:rPr>
      <w:rFonts w:ascii="Arial" w:hAnsi="Arial" w:cs="Arial"/>
      <w:sz w:val="24"/>
      <w:szCs w:val="24"/>
      <w:shd w:val="pct20" w:color="auto" w:fill="auto"/>
      <w:lang w:val="es-ES" w:eastAsia="es-ES"/>
    </w:rPr>
  </w:style>
  <w:style w:type="paragraph" w:styleId="Textocomentario">
    <w:name w:val="annotation text"/>
    <w:basedOn w:val="Normal"/>
    <w:link w:val="TextocomentarioCar"/>
    <w:semiHidden/>
    <w:unhideWhenUsed/>
    <w:rsid w:val="0023114F"/>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23114F"/>
    <w:rPr>
      <w:lang w:val="fr-CH" w:eastAsia="en-US"/>
    </w:rPr>
  </w:style>
  <w:style w:type="character" w:styleId="Refdecomentario">
    <w:name w:val="annotation reference"/>
    <w:basedOn w:val="Fuentedeprrafopredeter"/>
    <w:semiHidden/>
    <w:unhideWhenUsed/>
    <w:rsid w:val="0023114F"/>
    <w:rPr>
      <w:sz w:val="16"/>
      <w:szCs w:val="16"/>
    </w:rPr>
  </w:style>
  <w:style w:type="paragraph" w:styleId="Revisin">
    <w:name w:val="Revision"/>
    <w:hidden/>
    <w:uiPriority w:val="99"/>
    <w:semiHidden/>
    <w:rsid w:val="0023114F"/>
    <w:rPr>
      <w:lang w:val="fr-CH" w:eastAsia="en-US"/>
    </w:rPr>
  </w:style>
  <w:style w:type="paragraph" w:styleId="Asuntodelcomentario">
    <w:name w:val="annotation subject"/>
    <w:basedOn w:val="Textocomentario"/>
    <w:next w:val="Textocomentario"/>
    <w:link w:val="AsuntodelcomentarioCar"/>
    <w:semiHidden/>
    <w:unhideWhenUsed/>
    <w:rsid w:val="0023114F"/>
    <w:rPr>
      <w:b/>
      <w:bCs/>
    </w:rPr>
  </w:style>
  <w:style w:type="character" w:customStyle="1" w:styleId="AsuntodelcomentarioCar">
    <w:name w:val="Asunto del comentario Car"/>
    <w:basedOn w:val="TextocomentarioCar"/>
    <w:link w:val="Asuntodelcomentario"/>
    <w:semiHidden/>
    <w:rsid w:val="0023114F"/>
    <w:rPr>
      <w:b/>
      <w:bCs/>
      <w:lang w:val="fr-CH" w:eastAsia="en-US"/>
    </w:rPr>
  </w:style>
  <w:style w:type="character" w:customStyle="1" w:styleId="EncabezadodenotaCar">
    <w:name w:val="Encabezado de nota Car"/>
    <w:basedOn w:val="Fuentedeprrafopredeter"/>
    <w:link w:val="Encabezadodenota"/>
    <w:semiHidden/>
    <w:rsid w:val="0023114F"/>
    <w:rPr>
      <w:lang w:val="es-ES" w:eastAsia="es-ES"/>
    </w:rPr>
  </w:style>
  <w:style w:type="character" w:customStyle="1" w:styleId="FechaCar">
    <w:name w:val="Fecha Car"/>
    <w:basedOn w:val="Fuentedeprrafopredeter"/>
    <w:link w:val="Fecha"/>
    <w:semiHidden/>
    <w:rsid w:val="0023114F"/>
    <w:rPr>
      <w:lang w:val="es-ES" w:eastAsia="es-ES"/>
    </w:rPr>
  </w:style>
  <w:style w:type="character" w:customStyle="1" w:styleId="FirmaCar">
    <w:name w:val="Firma Car"/>
    <w:basedOn w:val="Fuentedeprrafopredeter"/>
    <w:link w:val="Firma"/>
    <w:semiHidden/>
    <w:rsid w:val="0023114F"/>
    <w:rPr>
      <w:lang w:val="es-ES" w:eastAsia="es-ES"/>
    </w:rPr>
  </w:style>
  <w:style w:type="character" w:customStyle="1" w:styleId="FirmadecorreoelectrnicoCar">
    <w:name w:val="Firma de correo electrónico Car"/>
    <w:basedOn w:val="Fuentedeprrafopredeter"/>
    <w:link w:val="Firmadecorreoelectrnico"/>
    <w:semiHidden/>
    <w:rsid w:val="0023114F"/>
    <w:rPr>
      <w:lang w:val="es-ES" w:eastAsia="es-ES"/>
    </w:rPr>
  </w:style>
  <w:style w:type="character" w:customStyle="1" w:styleId="HTMLconformatoprevioCar">
    <w:name w:val="HTML con formato previo Car"/>
    <w:basedOn w:val="Fuentedeprrafopredeter"/>
    <w:link w:val="HTMLconformatoprevio"/>
    <w:semiHidden/>
    <w:rsid w:val="0023114F"/>
    <w:rPr>
      <w:rFonts w:ascii="Courier New" w:hAnsi="Courier New" w:cs="Courier New"/>
      <w:lang w:val="es-ES" w:eastAsia="es-ES"/>
    </w:rPr>
  </w:style>
  <w:style w:type="character" w:customStyle="1" w:styleId="SaludoCar">
    <w:name w:val="Saludo Car"/>
    <w:basedOn w:val="Fuentedeprrafopredeter"/>
    <w:link w:val="Saludo"/>
    <w:semiHidden/>
    <w:rsid w:val="0023114F"/>
    <w:rPr>
      <w:lang w:val="es-ES" w:eastAsia="es-ES"/>
    </w:rPr>
  </w:style>
  <w:style w:type="character" w:customStyle="1" w:styleId="Sangra2detindependienteCar">
    <w:name w:val="Sangría 2 de t. independiente Car"/>
    <w:basedOn w:val="Fuentedeprrafopredeter"/>
    <w:link w:val="Sangra2detindependiente"/>
    <w:semiHidden/>
    <w:rsid w:val="0023114F"/>
    <w:rPr>
      <w:lang w:val="es-ES" w:eastAsia="es-ES"/>
    </w:rPr>
  </w:style>
  <w:style w:type="character" w:customStyle="1" w:styleId="Sangra3detindependienteCar">
    <w:name w:val="Sangría 3 de t. independiente Car"/>
    <w:basedOn w:val="Fuentedeprrafopredeter"/>
    <w:link w:val="Sangra3detindependiente"/>
    <w:semiHidden/>
    <w:rsid w:val="0023114F"/>
    <w:rPr>
      <w:sz w:val="16"/>
      <w:szCs w:val="16"/>
      <w:lang w:val="es-ES" w:eastAsia="es-ES"/>
    </w:rPr>
  </w:style>
  <w:style w:type="character" w:customStyle="1" w:styleId="SangradetextonormalCar">
    <w:name w:val="Sangría de texto normal Car"/>
    <w:basedOn w:val="Fuentedeprrafopredeter"/>
    <w:link w:val="Sangradetextonormal"/>
    <w:semiHidden/>
    <w:rsid w:val="0023114F"/>
    <w:rPr>
      <w:lang w:val="es-ES" w:eastAsia="es-ES"/>
    </w:rPr>
  </w:style>
  <w:style w:type="character" w:customStyle="1" w:styleId="SubttuloCar">
    <w:name w:val="Subtítulo Car"/>
    <w:basedOn w:val="Fuentedeprrafopredeter"/>
    <w:link w:val="Subttulo"/>
    <w:semiHidden/>
    <w:rsid w:val="0023114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3114F"/>
    <w:rPr>
      <w:lang w:val="es-ES" w:eastAsia="es-ES"/>
    </w:rPr>
  </w:style>
  <w:style w:type="character" w:customStyle="1" w:styleId="Textoindependiente2Car">
    <w:name w:val="Texto independiente 2 Car"/>
    <w:basedOn w:val="Fuentedeprrafopredeter"/>
    <w:link w:val="Textoindependiente2"/>
    <w:semiHidden/>
    <w:rsid w:val="0023114F"/>
    <w:rPr>
      <w:lang w:val="es-ES" w:eastAsia="es-ES"/>
    </w:rPr>
  </w:style>
  <w:style w:type="character" w:customStyle="1" w:styleId="Textoindependiente3Car">
    <w:name w:val="Texto independiente 3 Car"/>
    <w:basedOn w:val="Fuentedeprrafopredeter"/>
    <w:link w:val="Textoindependiente3"/>
    <w:semiHidden/>
    <w:rsid w:val="0023114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3114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3114F"/>
    <w:rPr>
      <w:lang w:val="es-ES" w:eastAsia="es-ES"/>
    </w:rPr>
  </w:style>
  <w:style w:type="character" w:customStyle="1" w:styleId="TextosinformatoCar">
    <w:name w:val="Texto sin formato Car"/>
    <w:basedOn w:val="Fuentedeprrafopredeter"/>
    <w:link w:val="Textosinformato"/>
    <w:semiHidden/>
    <w:rsid w:val="0023114F"/>
    <w:rPr>
      <w:rFonts w:ascii="Courier New" w:hAnsi="Courier New" w:cs="Courier New"/>
      <w:lang w:val="es-ES" w:eastAsia="es-ES"/>
    </w:rPr>
  </w:style>
  <w:style w:type="character" w:customStyle="1" w:styleId="TtuloCar">
    <w:name w:val="Título Car"/>
    <w:basedOn w:val="Fuentedeprrafopredeter"/>
    <w:link w:val="Ttulo"/>
    <w:semiHidden/>
    <w:rsid w:val="0023114F"/>
    <w:rPr>
      <w:rFonts w:ascii="Arial" w:hAnsi="Arial" w:cs="Arial"/>
      <w:b/>
      <w:bCs/>
      <w:kern w:val="28"/>
      <w:sz w:val="32"/>
      <w:szCs w:val="32"/>
      <w:lang w:val="es-ES" w:eastAsia="es-ES"/>
    </w:rPr>
  </w:style>
  <w:style w:type="character" w:customStyle="1" w:styleId="SingleTxtGChar">
    <w:name w:val="_ Single Txt_G Char"/>
    <w:link w:val="SingleTxtG"/>
    <w:uiPriority w:val="1"/>
    <w:rsid w:val="0023114F"/>
    <w:rPr>
      <w:lang w:val="es-ES" w:eastAsia="es-ES"/>
    </w:rPr>
  </w:style>
  <w:style w:type="character" w:styleId="Mencinsinresolver">
    <w:name w:val="Unresolved Mention"/>
    <w:basedOn w:val="Fuentedeprrafopredeter"/>
    <w:uiPriority w:val="99"/>
    <w:semiHidden/>
    <w:unhideWhenUsed/>
    <w:rsid w:val="0023114F"/>
    <w:rPr>
      <w:color w:val="605E5C"/>
      <w:shd w:val="clear" w:color="auto" w:fill="E1DFDD"/>
    </w:rPr>
  </w:style>
  <w:style w:type="paragraph" w:styleId="TDC1">
    <w:name w:val="toc 1"/>
    <w:basedOn w:val="Normal"/>
    <w:next w:val="Normal"/>
    <w:uiPriority w:val="5"/>
    <w:unhideWhenUsed/>
    <w:rsid w:val="0023114F"/>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3114F"/>
    <w:pPr>
      <w:tabs>
        <w:tab w:val="clear" w:pos="851"/>
      </w:tabs>
      <w:ind w:left="1559" w:hanging="425"/>
    </w:pPr>
  </w:style>
  <w:style w:type="paragraph" w:styleId="TDC3">
    <w:name w:val="toc 3"/>
    <w:basedOn w:val="TDC2"/>
    <w:next w:val="Normal"/>
    <w:uiPriority w:val="5"/>
    <w:unhideWhenUsed/>
    <w:rsid w:val="0023114F"/>
    <w:pPr>
      <w:tabs>
        <w:tab w:val="left" w:pos="1985"/>
      </w:tabs>
      <w:ind w:left="1984"/>
    </w:pPr>
  </w:style>
  <w:style w:type="paragraph" w:styleId="TDC4">
    <w:name w:val="toc 4"/>
    <w:basedOn w:val="TDC1"/>
    <w:next w:val="Normal"/>
    <w:uiPriority w:val="5"/>
    <w:unhideWhenUsed/>
    <w:rsid w:val="0023114F"/>
    <w:pPr>
      <w:tabs>
        <w:tab w:val="clear" w:pos="9072"/>
        <w:tab w:val="left" w:leader="dot" w:pos="7938"/>
        <w:tab w:val="right" w:pos="8930"/>
      </w:tabs>
      <w:ind w:right="1701"/>
    </w:pPr>
  </w:style>
  <w:style w:type="paragraph" w:styleId="TDC5">
    <w:name w:val="toc 5"/>
    <w:basedOn w:val="TDC4"/>
    <w:next w:val="Normal"/>
    <w:uiPriority w:val="5"/>
    <w:unhideWhenUsed/>
    <w:rsid w:val="0023114F"/>
    <w:pPr>
      <w:tabs>
        <w:tab w:val="clear" w:pos="851"/>
      </w:tabs>
      <w:ind w:left="1559" w:hanging="425"/>
    </w:pPr>
  </w:style>
  <w:style w:type="paragraph" w:styleId="TDC6">
    <w:name w:val="toc 6"/>
    <w:basedOn w:val="TDC5"/>
    <w:next w:val="Normal"/>
    <w:uiPriority w:val="5"/>
    <w:unhideWhenUsed/>
    <w:rsid w:val="0023114F"/>
    <w:pPr>
      <w:tabs>
        <w:tab w:val="left" w:pos="1985"/>
      </w:tabs>
      <w:ind w:left="1984"/>
    </w:pPr>
  </w:style>
  <w:style w:type="paragraph" w:customStyle="1" w:styleId="1ParNoG">
    <w:name w:val="1 _ParNo_G"/>
    <w:basedOn w:val="Normal"/>
    <w:uiPriority w:val="1"/>
    <w:qFormat/>
    <w:rsid w:val="0023114F"/>
    <w:pPr>
      <w:numPr>
        <w:ilvl w:val="1"/>
        <w:numId w:val="17"/>
      </w:numPr>
      <w:spacing w:after="120"/>
      <w:jc w:val="both"/>
    </w:pPr>
    <w:rPr>
      <w:rFonts w:eastAsiaTheme="minorHAnsi"/>
      <w:lang w:eastAsia="en-US"/>
    </w:rPr>
  </w:style>
  <w:style w:type="paragraph" w:customStyle="1" w:styleId="1ParNoG0">
    <w:name w:val="1_ParNo_G"/>
    <w:basedOn w:val="Normal"/>
    <w:uiPriority w:val="1"/>
    <w:qFormat/>
    <w:rsid w:val="0023114F"/>
    <w:pPr>
      <w:numPr>
        <w:ilvl w:val="2"/>
        <w:numId w:val="17"/>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23114F"/>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3114F"/>
    <w:pPr>
      <w:spacing w:after="120"/>
    </w:pPr>
    <w:rPr>
      <w:b/>
    </w:rPr>
  </w:style>
  <w:style w:type="paragraph" w:customStyle="1" w:styleId="Table1Line3G">
    <w:name w:val="Table_1_Line3_G"/>
    <w:basedOn w:val="Table1line2G"/>
    <w:next w:val="Normal"/>
    <w:uiPriority w:val="2"/>
    <w:qFormat/>
    <w:rsid w:val="0023114F"/>
    <w:rPr>
      <w:b w:val="0"/>
      <w:sz w:val="16"/>
    </w:rPr>
  </w:style>
  <w:style w:type="paragraph" w:customStyle="1" w:styleId="TableH23G">
    <w:name w:val="Table_H2/3_G"/>
    <w:basedOn w:val="H23G"/>
    <w:uiPriority w:val="2"/>
    <w:qFormat/>
    <w:rsid w:val="0023114F"/>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34ECE-ED10-4CD6-80BC-C48201D95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10</TotalTime>
  <Pages>38</Pages>
  <Words>18384</Words>
  <Characters>101118</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E/C.12/TCD/4</vt:lpstr>
    </vt:vector>
  </TitlesOfParts>
  <Company/>
  <LinksUpToDate>false</LinksUpToDate>
  <CharactersWithSpaces>119264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E/C.12/TCD/4</dc:title>
  <dc:subject/>
  <dc:creator>Marcel GONZALEZ-PEREZ</dc:creator>
  <cp:keywords/>
  <cp:lastModifiedBy>Maria DE-LA-PLAZA</cp:lastModifiedBy>
  <cp:revision>3</cp:revision>
  <cp:lastPrinted>2021-04-23T10:08:00Z</cp:lastPrinted>
  <dcterms:created xsi:type="dcterms:W3CDTF">2021-04-23T10:08:00Z</dcterms:created>
  <dcterms:modified xsi:type="dcterms:W3CDTF">2021-04-23T10:18:00Z</dcterms:modified>
</cp:coreProperties>
</file>