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6C1D" w:rsidRPr="0043159F" w14:paraId="48CB3CE6" w14:textId="77777777" w:rsidTr="00E56EE3">
        <w:trPr>
          <w:trHeight w:hRule="exact" w:val="851"/>
        </w:trPr>
        <w:tc>
          <w:tcPr>
            <w:tcW w:w="1280" w:type="dxa"/>
            <w:tcBorders>
              <w:bottom w:val="single" w:sz="4" w:space="0" w:color="auto"/>
            </w:tcBorders>
            <w:shd w:val="clear" w:color="auto" w:fill="auto"/>
          </w:tcPr>
          <w:p w14:paraId="714C191C" w14:textId="77777777" w:rsidR="002D5AAC" w:rsidRPr="00A4456E" w:rsidRDefault="002D5AAC" w:rsidP="00E56EE3"/>
        </w:tc>
        <w:tc>
          <w:tcPr>
            <w:tcW w:w="2273" w:type="dxa"/>
            <w:tcBorders>
              <w:bottom w:val="single" w:sz="4" w:space="0" w:color="auto"/>
            </w:tcBorders>
            <w:shd w:val="clear" w:color="auto" w:fill="auto"/>
            <w:vAlign w:val="bottom"/>
          </w:tcPr>
          <w:p w14:paraId="0F6C2C07" w14:textId="7040EA23" w:rsidR="002D5AAC" w:rsidRPr="00A4456E" w:rsidRDefault="00E53CB9"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43E1CEE7" w14:textId="6452E0A8" w:rsidR="002D5AAC" w:rsidRPr="00E0444E" w:rsidRDefault="003339F0" w:rsidP="003339F0">
            <w:pPr>
              <w:jc w:val="right"/>
              <w:rPr>
                <w:lang w:val="en-GB"/>
              </w:rPr>
            </w:pPr>
            <w:bookmarkStart w:id="0" w:name="_Hlk185414675"/>
            <w:r w:rsidRPr="00E0444E">
              <w:rPr>
                <w:sz w:val="40"/>
                <w:lang w:val="en-GB"/>
              </w:rPr>
              <w:t>CERD</w:t>
            </w:r>
            <w:r>
              <w:rPr>
                <w:lang w:val="en-GB"/>
              </w:rPr>
              <w:t>/C/ECU/CO/25</w:t>
            </w:r>
            <w:bookmarkEnd w:id="0"/>
          </w:p>
        </w:tc>
      </w:tr>
      <w:tr w:rsidR="00496C1D" w:rsidRPr="00A4456E" w14:paraId="62EF3A4A" w14:textId="77777777" w:rsidTr="00E56EE3">
        <w:trPr>
          <w:trHeight w:hRule="exact" w:val="2835"/>
        </w:trPr>
        <w:tc>
          <w:tcPr>
            <w:tcW w:w="1280" w:type="dxa"/>
            <w:tcBorders>
              <w:top w:val="single" w:sz="4" w:space="0" w:color="auto"/>
              <w:bottom w:val="single" w:sz="12" w:space="0" w:color="auto"/>
            </w:tcBorders>
            <w:shd w:val="clear" w:color="auto" w:fill="auto"/>
          </w:tcPr>
          <w:p w14:paraId="37EC1A3F" w14:textId="1483A254" w:rsidR="002D5AAC" w:rsidRPr="00A4456E" w:rsidRDefault="00E9025C" w:rsidP="00E56EE3">
            <w:pPr>
              <w:spacing w:before="120"/>
              <w:jc w:val="center"/>
            </w:pPr>
            <w:r>
              <w:rPr>
                <w:noProof/>
                <w:lang w:eastAsia="zh-CN"/>
              </w:rPr>
              <w:drawing>
                <wp:inline distT="0" distB="0" distL="0" distR="0" wp14:anchorId="18F72FE9" wp14:editId="5DF5BB6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7B7C2CB" w14:textId="266BD033" w:rsidR="002D5AAC" w:rsidRPr="00662243" w:rsidRDefault="00BE0EF9" w:rsidP="00D7481B">
            <w:pPr>
              <w:spacing w:before="120" w:line="380" w:lineRule="exact"/>
              <w:rPr>
                <w:b/>
                <w:sz w:val="28"/>
                <w:szCs w:val="28"/>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shd w:val="clear" w:color="auto" w:fill="auto"/>
          </w:tcPr>
          <w:p w14:paraId="5FB8D2C4" w14:textId="74C0E3C2" w:rsidR="00935A0B" w:rsidRPr="00A4456E" w:rsidRDefault="00D14DAD" w:rsidP="00935A0B">
            <w:pPr>
              <w:spacing w:before="240" w:line="240" w:lineRule="exact"/>
            </w:pPr>
            <w:r w:rsidRPr="00A4456E">
              <w:t xml:space="preserve">Distr. </w:t>
            </w:r>
            <w:r w:rsidR="000A0644">
              <w:t>general</w:t>
            </w:r>
          </w:p>
          <w:p w14:paraId="507A8E21" w14:textId="585B6227" w:rsidR="00935A0B" w:rsidRPr="00A4456E" w:rsidRDefault="00E0444E" w:rsidP="00935A0B">
            <w:r w:rsidRPr="0037533F">
              <w:t>23</w:t>
            </w:r>
            <w:r w:rsidR="00D14DAD" w:rsidRPr="006A62D1">
              <w:t xml:space="preserve"> de </w:t>
            </w:r>
            <w:r w:rsidR="00074DA6" w:rsidRPr="006A62D1">
              <w:t>dic</w:t>
            </w:r>
            <w:r w:rsidR="006B2C72" w:rsidRPr="006A62D1">
              <w:t>iembre</w:t>
            </w:r>
            <w:r w:rsidR="00D14DAD" w:rsidRPr="006A62D1">
              <w:t xml:space="preserve"> de 202</w:t>
            </w:r>
            <w:r w:rsidR="003766F0" w:rsidRPr="006A62D1">
              <w:t>4</w:t>
            </w:r>
          </w:p>
          <w:p w14:paraId="08AB7B88" w14:textId="77777777" w:rsidR="00935A0B" w:rsidRPr="00A4456E" w:rsidRDefault="00935A0B" w:rsidP="00935A0B"/>
          <w:p w14:paraId="35AEC754" w14:textId="77777777" w:rsidR="00935A0B" w:rsidRPr="00A4456E" w:rsidRDefault="00D14DAD" w:rsidP="00935A0B">
            <w:r w:rsidRPr="00A4456E">
              <w:t>Original: español</w:t>
            </w:r>
          </w:p>
          <w:p w14:paraId="0D21C0D4" w14:textId="5597BC14" w:rsidR="002D5AAC" w:rsidRPr="00A4456E" w:rsidRDefault="002D5AAC" w:rsidP="00935A0B">
            <w:pPr>
              <w:spacing w:line="240" w:lineRule="exact"/>
            </w:pPr>
          </w:p>
        </w:tc>
      </w:tr>
    </w:tbl>
    <w:p w14:paraId="0E9C0858" w14:textId="77777777" w:rsidR="001A4396" w:rsidRPr="00A4456E" w:rsidRDefault="00D14DAD" w:rsidP="001A4396">
      <w:pPr>
        <w:spacing w:before="120"/>
        <w:rPr>
          <w:b/>
          <w:sz w:val="24"/>
          <w:szCs w:val="24"/>
        </w:rPr>
      </w:pPr>
      <w:r w:rsidRPr="00A4456E">
        <w:rPr>
          <w:b/>
          <w:sz w:val="24"/>
          <w:szCs w:val="24"/>
        </w:rPr>
        <w:t>Comité para la Eliminación de la Discriminación Racial</w:t>
      </w:r>
    </w:p>
    <w:p w14:paraId="2EBD51CA" w14:textId="6BC86896" w:rsidR="00995F75" w:rsidRPr="00A4456E" w:rsidRDefault="00D14DAD" w:rsidP="00981893">
      <w:pPr>
        <w:pStyle w:val="HChG"/>
        <w:rPr>
          <w:rFonts w:eastAsia="Times New Roman"/>
          <w:b w:val="0"/>
          <w:sz w:val="24"/>
        </w:rPr>
      </w:pPr>
      <w:r w:rsidRPr="00A4456E">
        <w:tab/>
      </w:r>
      <w:r w:rsidRPr="00A4456E">
        <w:tab/>
      </w:r>
      <w:r w:rsidR="00995F75" w:rsidRPr="00A4456E">
        <w:t>Observaciones finales sobre</w:t>
      </w:r>
      <w:r w:rsidR="00A4526D" w:rsidRPr="00A4456E">
        <w:t xml:space="preserve"> </w:t>
      </w:r>
      <w:r w:rsidR="00D85515" w:rsidRPr="00A4456E">
        <w:t>el</w:t>
      </w:r>
      <w:r w:rsidRPr="00A4456E">
        <w:t xml:space="preserve"> </w:t>
      </w:r>
      <w:r w:rsidR="00D85515" w:rsidRPr="00A4456E">
        <w:rPr>
          <w:szCs w:val="28"/>
          <w:lang w:eastAsia="en-US"/>
        </w:rPr>
        <w:t>25</w:t>
      </w:r>
      <w:r w:rsidR="00913E1E">
        <w:rPr>
          <w:szCs w:val="28"/>
          <w:lang w:eastAsia="en-US"/>
        </w:rPr>
        <w:t>º</w:t>
      </w:r>
      <w:r w:rsidR="00D85515" w:rsidRPr="00A4456E">
        <w:rPr>
          <w:szCs w:val="28"/>
          <w:lang w:eastAsia="en-US"/>
        </w:rPr>
        <w:t xml:space="preserve"> </w:t>
      </w:r>
      <w:r w:rsidR="00A4526D" w:rsidRPr="00A4456E">
        <w:rPr>
          <w:szCs w:val="28"/>
          <w:lang w:eastAsia="en-US"/>
        </w:rPr>
        <w:t>informe</w:t>
      </w:r>
      <w:r w:rsidR="00D85515" w:rsidRPr="00A4456E">
        <w:rPr>
          <w:szCs w:val="28"/>
          <w:lang w:eastAsia="en-US"/>
        </w:rPr>
        <w:t xml:space="preserve"> </w:t>
      </w:r>
      <w:r w:rsidR="00A4526D" w:rsidRPr="00A4456E">
        <w:rPr>
          <w:szCs w:val="28"/>
          <w:lang w:eastAsia="en-US"/>
        </w:rPr>
        <w:t>periódic</w:t>
      </w:r>
      <w:r w:rsidR="00F54B4B" w:rsidRPr="00A4456E">
        <w:rPr>
          <w:szCs w:val="28"/>
          <w:lang w:eastAsia="en-US"/>
        </w:rPr>
        <w:t>o</w:t>
      </w:r>
      <w:r w:rsidR="00A4526D" w:rsidRPr="00A4456E">
        <w:rPr>
          <w:szCs w:val="28"/>
          <w:lang w:eastAsia="en-US"/>
        </w:rPr>
        <w:t xml:space="preserve"> </w:t>
      </w:r>
      <w:r w:rsidR="00E0444E">
        <w:rPr>
          <w:szCs w:val="28"/>
          <w:lang w:eastAsia="en-US"/>
        </w:rPr>
        <w:br/>
      </w:r>
      <w:r w:rsidR="00D85515" w:rsidRPr="00A4456E">
        <w:rPr>
          <w:szCs w:val="28"/>
          <w:lang w:eastAsia="en-US"/>
        </w:rPr>
        <w:t>del</w:t>
      </w:r>
      <w:r w:rsidR="00F54B4B" w:rsidRPr="00A4456E">
        <w:rPr>
          <w:szCs w:val="28"/>
          <w:lang w:eastAsia="en-US"/>
        </w:rPr>
        <w:t xml:space="preserve"> Ecuador</w:t>
      </w:r>
      <w:r w:rsidR="005E0EBE" w:rsidRPr="0037533F">
        <w:rPr>
          <w:rStyle w:val="Refdenotaalpie"/>
          <w:b w:val="0"/>
          <w:bCs/>
          <w:sz w:val="20"/>
          <w:szCs w:val="28"/>
          <w:vertAlign w:val="baseline"/>
          <w:lang w:val="es-ES_tradnl" w:eastAsia="en-US"/>
        </w:rPr>
        <w:footnoteReference w:customMarkFollows="1" w:id="2"/>
        <w:t>*</w:t>
      </w:r>
    </w:p>
    <w:p w14:paraId="13562124" w14:textId="63BC4CDC" w:rsidR="00700D02" w:rsidRPr="00E0444E" w:rsidRDefault="00E0444E" w:rsidP="0037533F">
      <w:pPr>
        <w:pStyle w:val="SingleTxtG"/>
        <w:tabs>
          <w:tab w:val="clear" w:pos="1701"/>
          <w:tab w:val="clear" w:pos="2268"/>
          <w:tab w:val="clear" w:pos="2835"/>
        </w:tabs>
      </w:pPr>
      <w:r w:rsidRPr="0037533F">
        <w:rPr>
          <w:bCs/>
        </w:rPr>
        <w:t>1.</w:t>
      </w:r>
      <w:r w:rsidRPr="0037533F">
        <w:rPr>
          <w:bCs/>
        </w:rPr>
        <w:tab/>
      </w:r>
      <w:r w:rsidR="00700D02" w:rsidRPr="00E0444E">
        <w:t xml:space="preserve">El Comité examinó el </w:t>
      </w:r>
      <w:r w:rsidR="0065076C" w:rsidRPr="00E0444E">
        <w:rPr>
          <w:szCs w:val="28"/>
          <w:lang w:eastAsia="en-US"/>
        </w:rPr>
        <w:t>25</w:t>
      </w:r>
      <w:r w:rsidR="00913E1E" w:rsidRPr="00E0444E">
        <w:rPr>
          <w:szCs w:val="28"/>
          <w:lang w:eastAsia="en-US"/>
        </w:rPr>
        <w:t>º</w:t>
      </w:r>
      <w:r w:rsidR="0065076C" w:rsidRPr="00E0444E">
        <w:rPr>
          <w:szCs w:val="28"/>
          <w:lang w:eastAsia="en-US"/>
        </w:rPr>
        <w:t xml:space="preserve"> </w:t>
      </w:r>
      <w:r w:rsidR="00700D02" w:rsidRPr="00E0444E">
        <w:t>informe periódico</w:t>
      </w:r>
      <w:r w:rsidR="00D85515" w:rsidRPr="00E0444E">
        <w:t xml:space="preserve"> del Ecuador</w:t>
      </w:r>
      <w:r w:rsidR="002C358D" w:rsidRPr="00A37C06">
        <w:rPr>
          <w:rStyle w:val="Refdenotaalpie"/>
        </w:rPr>
        <w:footnoteReference w:id="3"/>
      </w:r>
      <w:r w:rsidR="00700D02" w:rsidRPr="00E0444E">
        <w:t xml:space="preserve"> en sus sesiones </w:t>
      </w:r>
      <w:proofErr w:type="spellStart"/>
      <w:r w:rsidR="000B77E5" w:rsidRPr="00E0444E">
        <w:t>3111</w:t>
      </w:r>
      <w:r w:rsidR="000B77E5" w:rsidRPr="00E0444E">
        <w:rPr>
          <w:vertAlign w:val="superscript"/>
        </w:rPr>
        <w:t>a</w:t>
      </w:r>
      <w:proofErr w:type="spellEnd"/>
      <w:r w:rsidR="00700D02" w:rsidRPr="00E0444E">
        <w:t xml:space="preserve"> y</w:t>
      </w:r>
      <w:r>
        <w:t> </w:t>
      </w:r>
      <w:proofErr w:type="spellStart"/>
      <w:r w:rsidR="000B77E5" w:rsidRPr="00E0444E">
        <w:t>3113</w:t>
      </w:r>
      <w:r w:rsidR="000B77E5" w:rsidRPr="00E0444E">
        <w:rPr>
          <w:vertAlign w:val="superscript"/>
        </w:rPr>
        <w:t>a</w:t>
      </w:r>
      <w:proofErr w:type="spellEnd"/>
      <w:r w:rsidR="002C358D" w:rsidRPr="00A37C06">
        <w:rPr>
          <w:rStyle w:val="Refdenotaalpie"/>
        </w:rPr>
        <w:footnoteReference w:id="4"/>
      </w:r>
      <w:r w:rsidR="00700D02" w:rsidRPr="00E0444E">
        <w:t xml:space="preserve">, celebradas los días </w:t>
      </w:r>
      <w:r w:rsidR="000B77E5" w:rsidRPr="00E0444E">
        <w:t>26 y 27 de noviembre de 2024</w:t>
      </w:r>
      <w:r w:rsidR="00700D02" w:rsidRPr="00E0444E">
        <w:t xml:space="preserve">. En su </w:t>
      </w:r>
      <w:r w:rsidR="00913E1E" w:rsidRPr="00E0444E">
        <w:t xml:space="preserve">3128ª </w:t>
      </w:r>
      <w:r w:rsidR="00700D02" w:rsidRPr="00E0444E">
        <w:t>sesión, celebrada el</w:t>
      </w:r>
      <w:r>
        <w:t> </w:t>
      </w:r>
      <w:r w:rsidR="000B77E5" w:rsidRPr="00E0444E">
        <w:t>9 de diciembre de 2024</w:t>
      </w:r>
      <w:r w:rsidR="00700D02" w:rsidRPr="00E0444E">
        <w:t>, aprobó las presentes observaciones finales.</w:t>
      </w:r>
    </w:p>
    <w:p w14:paraId="6A420B96" w14:textId="77777777" w:rsidR="00700D02" w:rsidRPr="00E0444E" w:rsidRDefault="00700D02" w:rsidP="00700D02">
      <w:pPr>
        <w:pStyle w:val="H1G"/>
      </w:pPr>
      <w:r w:rsidRPr="00E0444E">
        <w:tab/>
        <w:t>A.</w:t>
      </w:r>
      <w:r w:rsidRPr="00E0444E">
        <w:tab/>
        <w:t>Introducción</w:t>
      </w:r>
    </w:p>
    <w:p w14:paraId="02C36B76" w14:textId="31CD9E89" w:rsidR="00700D02" w:rsidRPr="00E0444E" w:rsidRDefault="00E0444E" w:rsidP="0037533F">
      <w:pPr>
        <w:pStyle w:val="SingleTxtG"/>
        <w:tabs>
          <w:tab w:val="clear" w:pos="1701"/>
          <w:tab w:val="clear" w:pos="2268"/>
          <w:tab w:val="clear" w:pos="2835"/>
        </w:tabs>
      </w:pPr>
      <w:r w:rsidRPr="0037533F">
        <w:rPr>
          <w:bCs/>
        </w:rPr>
        <w:t>2.</w:t>
      </w:r>
      <w:r w:rsidRPr="0037533F">
        <w:rPr>
          <w:bCs/>
        </w:rPr>
        <w:tab/>
      </w:r>
      <w:r w:rsidR="00700D02" w:rsidRPr="00E0444E">
        <w:t xml:space="preserve">El Comité acoge con beneplácito la presentación </w:t>
      </w:r>
      <w:r w:rsidR="0065076C" w:rsidRPr="00E0444E">
        <w:t xml:space="preserve">del </w:t>
      </w:r>
      <w:r w:rsidR="0065076C" w:rsidRPr="00E0444E">
        <w:rPr>
          <w:szCs w:val="28"/>
          <w:lang w:eastAsia="en-US"/>
        </w:rPr>
        <w:t>25</w:t>
      </w:r>
      <w:r w:rsidR="00913E1E" w:rsidRPr="00E0444E">
        <w:rPr>
          <w:szCs w:val="28"/>
          <w:lang w:eastAsia="en-US"/>
        </w:rPr>
        <w:t>º</w:t>
      </w:r>
      <w:r w:rsidR="0065076C" w:rsidRPr="00E0444E">
        <w:rPr>
          <w:szCs w:val="28"/>
          <w:lang w:eastAsia="en-US"/>
        </w:rPr>
        <w:t xml:space="preserve"> </w:t>
      </w:r>
      <w:r w:rsidR="0065076C" w:rsidRPr="00E0444E">
        <w:t xml:space="preserve">informe periódico </w:t>
      </w:r>
      <w:r w:rsidR="00700D02" w:rsidRPr="00E0444E">
        <w:t>del Estado parte.</w:t>
      </w:r>
      <w:r w:rsidR="0065076C" w:rsidRPr="00E0444E">
        <w:t xml:space="preserve"> El Comité expresa su satisfacción con el diálogo constructivo que mantuvo con la delegación del Estado parte y agradece la información adicional escrita proporcionada después del diálogo.</w:t>
      </w:r>
    </w:p>
    <w:p w14:paraId="3FB2EC69" w14:textId="2B6D8AD4" w:rsidR="00700D02" w:rsidRPr="00E0444E" w:rsidRDefault="00700D02" w:rsidP="00700D02">
      <w:pPr>
        <w:pStyle w:val="H1G"/>
      </w:pPr>
      <w:r w:rsidRPr="00E0444E">
        <w:tab/>
      </w:r>
      <w:r w:rsidR="00EC394E" w:rsidRPr="00E0444E">
        <w:t>B</w:t>
      </w:r>
      <w:r w:rsidRPr="00E0444E">
        <w:t>.</w:t>
      </w:r>
      <w:r w:rsidRPr="00E0444E">
        <w:tab/>
        <w:t>Aspectos positivos</w:t>
      </w:r>
    </w:p>
    <w:p w14:paraId="17D096FE" w14:textId="292CABF5" w:rsidR="00E02D23" w:rsidRPr="00E0444E" w:rsidRDefault="00E0444E" w:rsidP="0037533F">
      <w:pPr>
        <w:pStyle w:val="SingleTxtG"/>
        <w:tabs>
          <w:tab w:val="clear" w:pos="1701"/>
          <w:tab w:val="clear" w:pos="2268"/>
          <w:tab w:val="clear" w:pos="2835"/>
        </w:tabs>
      </w:pPr>
      <w:r w:rsidRPr="0037533F">
        <w:rPr>
          <w:bCs/>
        </w:rPr>
        <w:t>3.</w:t>
      </w:r>
      <w:r w:rsidRPr="0037533F">
        <w:rPr>
          <w:bCs/>
        </w:rPr>
        <w:tab/>
      </w:r>
      <w:r w:rsidR="00700D02" w:rsidRPr="00E0444E">
        <w:t xml:space="preserve">El Comité </w:t>
      </w:r>
      <w:r w:rsidR="00913E1E" w:rsidRPr="00E0444E">
        <w:t xml:space="preserve">acoge con beneplácito </w:t>
      </w:r>
      <w:r w:rsidR="00700D02" w:rsidRPr="00E0444E">
        <w:t>la ratificación por el Estado parte de</w:t>
      </w:r>
      <w:r w:rsidR="00E02D23" w:rsidRPr="00E0444E">
        <w:t>l Protocolo Facultativo de la Convención sobre los Derechos del Niño relativo a un procedimiento de comunicaciones, en septiembre de 2018.</w:t>
      </w:r>
    </w:p>
    <w:p w14:paraId="5F33E734" w14:textId="21392AD3" w:rsidR="00700D02" w:rsidRPr="00E0444E" w:rsidRDefault="00E0444E" w:rsidP="0037533F">
      <w:pPr>
        <w:pStyle w:val="SingleTxtG"/>
        <w:tabs>
          <w:tab w:val="clear" w:pos="1701"/>
          <w:tab w:val="clear" w:pos="2268"/>
          <w:tab w:val="clear" w:pos="2835"/>
        </w:tabs>
      </w:pPr>
      <w:r w:rsidRPr="0037533F">
        <w:rPr>
          <w:bCs/>
        </w:rPr>
        <w:t>4.</w:t>
      </w:r>
      <w:r w:rsidRPr="0037533F">
        <w:rPr>
          <w:bCs/>
        </w:rPr>
        <w:tab/>
      </w:r>
      <w:r w:rsidR="00700D02" w:rsidRPr="00E0444E">
        <w:t>El Comité acoge con beneplácito también la ratificación por el Estado parte de los siguientes instrumentos internacionales de derechos humanos:</w:t>
      </w:r>
    </w:p>
    <w:p w14:paraId="2E9B0CA0" w14:textId="5EE20DD2" w:rsidR="0065642D" w:rsidRPr="00E0444E" w:rsidRDefault="00E0444E" w:rsidP="0037533F">
      <w:pPr>
        <w:pStyle w:val="SingleTxtG"/>
        <w:tabs>
          <w:tab w:val="clear" w:pos="1701"/>
          <w:tab w:val="clear" w:pos="2268"/>
          <w:tab w:val="clear" w:pos="2835"/>
        </w:tabs>
        <w:ind w:firstLine="567"/>
      </w:pPr>
      <w:r w:rsidRPr="00E0444E">
        <w:t>a)</w:t>
      </w:r>
      <w:r w:rsidRPr="00E0444E">
        <w:tab/>
      </w:r>
      <w:r w:rsidR="00700D02" w:rsidRPr="00E0444E">
        <w:t>El</w:t>
      </w:r>
      <w:r w:rsidR="0065642D" w:rsidRPr="00E0444E">
        <w:t xml:space="preserve"> Acuerdo Regional sobre el Acceso a la Información, la Participación Pública y el Acceso a la Justicia en Asuntos Ambientales en América Latina y el Caribe (Acuerdo de Escazú), en 2020; </w:t>
      </w:r>
    </w:p>
    <w:p w14:paraId="541AEE76" w14:textId="1CAE1ED8" w:rsidR="004B28A0" w:rsidRPr="00E0444E" w:rsidRDefault="00E0444E" w:rsidP="0037533F">
      <w:pPr>
        <w:pStyle w:val="SingleTxtG"/>
        <w:tabs>
          <w:tab w:val="clear" w:pos="1701"/>
          <w:tab w:val="clear" w:pos="2268"/>
          <w:tab w:val="clear" w:pos="2835"/>
        </w:tabs>
        <w:ind w:firstLine="567"/>
      </w:pPr>
      <w:r w:rsidRPr="00E0444E">
        <w:t>b)</w:t>
      </w:r>
      <w:r w:rsidRPr="00E0444E">
        <w:tab/>
      </w:r>
      <w:r w:rsidR="004B28A0" w:rsidRPr="00E0444E">
        <w:t xml:space="preserve">La Convención Interamericana contra el Racismo, la Discriminación Racial y Formas Conexas de Intolerancia, mediante Decreto Ejecutivo núm. 942, </w:t>
      </w:r>
      <w:r w:rsidR="00913E1E" w:rsidRPr="00E0444E">
        <w:t xml:space="preserve">de </w:t>
      </w:r>
      <w:r w:rsidR="004B28A0" w:rsidRPr="00E0444E">
        <w:t xml:space="preserve">10 de diciembre de 2019. </w:t>
      </w:r>
    </w:p>
    <w:p w14:paraId="7EC705E5" w14:textId="49DD8EA8" w:rsidR="00700D02" w:rsidRPr="00E0444E" w:rsidRDefault="00E0444E" w:rsidP="0037533F">
      <w:pPr>
        <w:pStyle w:val="SingleTxtG"/>
        <w:tabs>
          <w:tab w:val="clear" w:pos="1701"/>
          <w:tab w:val="clear" w:pos="2268"/>
          <w:tab w:val="clear" w:pos="2835"/>
        </w:tabs>
      </w:pPr>
      <w:r w:rsidRPr="0037533F">
        <w:rPr>
          <w:bCs/>
        </w:rPr>
        <w:t>5.</w:t>
      </w:r>
      <w:r w:rsidRPr="0037533F">
        <w:rPr>
          <w:bCs/>
        </w:rPr>
        <w:tab/>
      </w:r>
      <w:r w:rsidR="00700D02" w:rsidRPr="00E0444E">
        <w:t>El Comité acoge con beneplácito además las siguientes medidas legislativa</w:t>
      </w:r>
      <w:r w:rsidR="00806599" w:rsidRPr="00E0444E">
        <w:t>s,</w:t>
      </w:r>
      <w:r w:rsidR="001B7FBE">
        <w:t xml:space="preserve"> </w:t>
      </w:r>
      <w:r w:rsidR="00700D02" w:rsidRPr="00E0444E">
        <w:t>institucionales</w:t>
      </w:r>
      <w:r w:rsidR="00806599" w:rsidRPr="00E0444E">
        <w:t xml:space="preserve">, </w:t>
      </w:r>
      <w:r w:rsidR="00700D02" w:rsidRPr="00E0444E">
        <w:t>y en materia de políticas</w:t>
      </w:r>
      <w:r w:rsidR="00806599" w:rsidRPr="00E0444E">
        <w:t xml:space="preserve"> públicas</w:t>
      </w:r>
      <w:r w:rsidR="00700D02" w:rsidRPr="00E0444E">
        <w:t xml:space="preserve"> adoptadas por el Estado parte:</w:t>
      </w:r>
    </w:p>
    <w:p w14:paraId="201A2AAE" w14:textId="1777F52D" w:rsidR="00CD3318" w:rsidRPr="00E0444E" w:rsidRDefault="00E0444E" w:rsidP="0037533F">
      <w:pPr>
        <w:pStyle w:val="SingleTxtG"/>
        <w:tabs>
          <w:tab w:val="clear" w:pos="1701"/>
          <w:tab w:val="clear" w:pos="2268"/>
          <w:tab w:val="clear" w:pos="2835"/>
        </w:tabs>
        <w:ind w:firstLine="567"/>
      </w:pPr>
      <w:r w:rsidRPr="00E0444E">
        <w:t>a)</w:t>
      </w:r>
      <w:r w:rsidRPr="00E0444E">
        <w:tab/>
      </w:r>
      <w:r w:rsidR="00CD3318" w:rsidRPr="00E0444E">
        <w:t>La adopción del Reglamento a la Ley Orgánica de la Defensoría Pública, mediante el Decreto Ejecutivo núm. 134, en 2024;</w:t>
      </w:r>
    </w:p>
    <w:p w14:paraId="343A2C23" w14:textId="53B6A1BD" w:rsidR="00700D02" w:rsidRPr="00E0444E" w:rsidRDefault="00E0444E" w:rsidP="0037533F">
      <w:pPr>
        <w:pStyle w:val="SingleTxtG"/>
        <w:tabs>
          <w:tab w:val="clear" w:pos="1701"/>
          <w:tab w:val="clear" w:pos="2268"/>
          <w:tab w:val="clear" w:pos="2835"/>
        </w:tabs>
        <w:ind w:firstLine="567"/>
      </w:pPr>
      <w:r w:rsidRPr="00E0444E">
        <w:t>b)</w:t>
      </w:r>
      <w:r w:rsidRPr="00E0444E">
        <w:tab/>
      </w:r>
      <w:r w:rsidR="00CA3AEC" w:rsidRPr="00E0444E">
        <w:t>La</w:t>
      </w:r>
      <w:r w:rsidR="00806599" w:rsidRPr="00E0444E">
        <w:t xml:space="preserve"> </w:t>
      </w:r>
      <w:r w:rsidR="00913E1E" w:rsidRPr="00E0444E">
        <w:t xml:space="preserve">adopción de la </w:t>
      </w:r>
      <w:r w:rsidR="00806599" w:rsidRPr="00E0444E">
        <w:t>Ley Orgánica que Regula el Uso Legítimo de la Fuerza, en</w:t>
      </w:r>
      <w:r>
        <w:t> </w:t>
      </w:r>
      <w:r w:rsidR="00806599" w:rsidRPr="00E0444E">
        <w:t>2022</w:t>
      </w:r>
      <w:r w:rsidR="00700D02" w:rsidRPr="00E0444E">
        <w:t>;</w:t>
      </w:r>
    </w:p>
    <w:p w14:paraId="36BBFDA0" w14:textId="3F60D973" w:rsidR="00700D02" w:rsidRPr="00E0444E" w:rsidRDefault="00E0444E" w:rsidP="0037533F">
      <w:pPr>
        <w:pStyle w:val="SingleTxtG"/>
        <w:tabs>
          <w:tab w:val="clear" w:pos="1701"/>
          <w:tab w:val="clear" w:pos="2268"/>
          <w:tab w:val="clear" w:pos="2835"/>
        </w:tabs>
        <w:ind w:firstLine="567"/>
      </w:pPr>
      <w:r w:rsidRPr="00E0444E">
        <w:lastRenderedPageBreak/>
        <w:t>c)</w:t>
      </w:r>
      <w:r w:rsidRPr="00E0444E">
        <w:tab/>
      </w:r>
      <w:r w:rsidR="00806599" w:rsidRPr="00E0444E">
        <w:t xml:space="preserve">La aprobación del Protocolo para la Aplicación del Diálogo Intercultural en la Función Judicial y la Guía de Mecanismos de Coordinación y Cooperación entre Autoridades de la Justicia Indígena y la Justicia Ordinaria en Procesos Interjurisdiccionales, mediante la </w:t>
      </w:r>
      <w:r w:rsidR="00913E1E" w:rsidRPr="00E0444E">
        <w:t>r</w:t>
      </w:r>
      <w:r w:rsidR="00806599" w:rsidRPr="00E0444E">
        <w:t>esolución núm. 53</w:t>
      </w:r>
      <w:r w:rsidR="00FC7721" w:rsidRPr="00E0444E">
        <w:t xml:space="preserve"> del Consejo de la Judicatura</w:t>
      </w:r>
      <w:r w:rsidR="00806599" w:rsidRPr="00E0444E">
        <w:t>, en 2023;</w:t>
      </w:r>
    </w:p>
    <w:p w14:paraId="4AD74BC8" w14:textId="201777EF" w:rsidR="00CA3AEC" w:rsidRPr="00E0444E" w:rsidRDefault="00E0444E" w:rsidP="0037533F">
      <w:pPr>
        <w:pStyle w:val="SingleTxtG"/>
        <w:tabs>
          <w:tab w:val="clear" w:pos="1701"/>
          <w:tab w:val="clear" w:pos="2268"/>
          <w:tab w:val="clear" w:pos="2835"/>
        </w:tabs>
        <w:ind w:firstLine="567"/>
      </w:pPr>
      <w:r w:rsidRPr="00E0444E">
        <w:t>d)</w:t>
      </w:r>
      <w:r w:rsidRPr="00E0444E">
        <w:tab/>
      </w:r>
      <w:r w:rsidR="00CA3AEC" w:rsidRPr="00E0444E">
        <w:t>La</w:t>
      </w:r>
      <w:r w:rsidR="00806599" w:rsidRPr="00E0444E">
        <w:t xml:space="preserve"> </w:t>
      </w:r>
      <w:r w:rsidR="00913E1E" w:rsidRPr="00E0444E">
        <w:t xml:space="preserve">creación de la </w:t>
      </w:r>
      <w:r w:rsidR="00806599" w:rsidRPr="00E0444E">
        <w:t>Unidad Especializada para la Investigación de</w:t>
      </w:r>
      <w:r w:rsidR="00FC7721" w:rsidRPr="00E0444E">
        <w:t>l</w:t>
      </w:r>
      <w:r w:rsidR="00806599" w:rsidRPr="00E0444E">
        <w:t xml:space="preserve"> Uso Ilegítimo de la Fuerza de la Fiscalía General del Estado, en 2022</w:t>
      </w:r>
      <w:r w:rsidR="00CA3AEC" w:rsidRPr="00E0444E">
        <w:t xml:space="preserve">; </w:t>
      </w:r>
    </w:p>
    <w:p w14:paraId="1ABA3B4C" w14:textId="4DE3328F" w:rsidR="00C707C3" w:rsidRPr="00E0444E" w:rsidRDefault="00E0444E" w:rsidP="0037533F">
      <w:pPr>
        <w:pStyle w:val="SingleTxtG"/>
        <w:tabs>
          <w:tab w:val="clear" w:pos="1701"/>
          <w:tab w:val="clear" w:pos="2268"/>
          <w:tab w:val="clear" w:pos="2835"/>
        </w:tabs>
        <w:ind w:firstLine="567"/>
      </w:pPr>
      <w:r w:rsidRPr="00E0444E">
        <w:t>e)</w:t>
      </w:r>
      <w:r w:rsidRPr="00E0444E">
        <w:tab/>
      </w:r>
      <w:r w:rsidR="00CA3AEC" w:rsidRPr="00E0444E">
        <w:t>La</w:t>
      </w:r>
      <w:r w:rsidR="00C707C3" w:rsidRPr="00E0444E">
        <w:t xml:space="preserve"> </w:t>
      </w:r>
      <w:r w:rsidR="00913E1E" w:rsidRPr="00E0444E">
        <w:t xml:space="preserve">adopción de la </w:t>
      </w:r>
      <w:r w:rsidR="00C707C3" w:rsidRPr="00E0444E">
        <w:t>Agenda Nacional para la Igualdad de Movilidad Humana (2021-2025)</w:t>
      </w:r>
      <w:r w:rsidR="00CA3AEC" w:rsidRPr="00E0444E">
        <w:t>;</w:t>
      </w:r>
    </w:p>
    <w:p w14:paraId="6E65C58C" w14:textId="2067C048" w:rsidR="00CA3AEC" w:rsidRPr="00E0444E" w:rsidRDefault="00E0444E" w:rsidP="0037533F">
      <w:pPr>
        <w:pStyle w:val="SingleTxtG"/>
        <w:tabs>
          <w:tab w:val="clear" w:pos="1701"/>
          <w:tab w:val="clear" w:pos="2268"/>
          <w:tab w:val="clear" w:pos="2835"/>
        </w:tabs>
        <w:ind w:firstLine="567"/>
      </w:pPr>
      <w:r w:rsidRPr="00E0444E">
        <w:t>f)</w:t>
      </w:r>
      <w:r w:rsidRPr="00E0444E">
        <w:tab/>
      </w:r>
      <w:r w:rsidR="00CF0D2A" w:rsidRPr="00E0444E">
        <w:t>La implementación de</w:t>
      </w:r>
      <w:r w:rsidR="00CA3AEC" w:rsidRPr="00E0444E">
        <w:t>l Plan Nacional de Desarrollo Toda una Vida 2017</w:t>
      </w:r>
      <w:r w:rsidR="00A37C06">
        <w:noBreakHyphen/>
      </w:r>
      <w:r w:rsidR="00CA3AEC" w:rsidRPr="00E0444E">
        <w:t>202</w:t>
      </w:r>
      <w:r w:rsidR="00EB6466" w:rsidRPr="00E0444E">
        <w:t>1</w:t>
      </w:r>
      <w:r w:rsidR="00CF0D2A" w:rsidRPr="00E0444E">
        <w:t>;</w:t>
      </w:r>
    </w:p>
    <w:p w14:paraId="08633C46" w14:textId="6CEA1E20" w:rsidR="00EB6466" w:rsidRPr="00E0444E" w:rsidRDefault="00E0444E" w:rsidP="0037533F">
      <w:pPr>
        <w:pStyle w:val="SingleTxtG"/>
        <w:tabs>
          <w:tab w:val="clear" w:pos="1701"/>
          <w:tab w:val="clear" w:pos="2268"/>
          <w:tab w:val="clear" w:pos="2835"/>
        </w:tabs>
        <w:ind w:firstLine="567"/>
      </w:pPr>
      <w:r w:rsidRPr="00E0444E">
        <w:t>g)</w:t>
      </w:r>
      <w:r w:rsidRPr="00E0444E">
        <w:tab/>
      </w:r>
      <w:r w:rsidR="00EB6466" w:rsidRPr="00E0444E">
        <w:t xml:space="preserve">La </w:t>
      </w:r>
      <w:r w:rsidR="00913E1E" w:rsidRPr="00E0444E">
        <w:t>r</w:t>
      </w:r>
      <w:r w:rsidR="00EB6466" w:rsidRPr="00E0444E">
        <w:t xml:space="preserve">eforma </w:t>
      </w:r>
      <w:r w:rsidR="00913E1E" w:rsidRPr="00E0444E">
        <w:t xml:space="preserve">de </w:t>
      </w:r>
      <w:r w:rsidR="00EB6466" w:rsidRPr="00E0444E">
        <w:t>la Ley Orgánica Electoral y de Organizaciones Políticas de la República del Ecuador (Código de la Democracia), en 2020;</w:t>
      </w:r>
    </w:p>
    <w:p w14:paraId="549DE349" w14:textId="01D53F4D" w:rsidR="00CD3318" w:rsidRPr="00E0444E" w:rsidRDefault="00E0444E" w:rsidP="0037533F">
      <w:pPr>
        <w:pStyle w:val="SingleTxtG"/>
        <w:tabs>
          <w:tab w:val="clear" w:pos="1701"/>
          <w:tab w:val="clear" w:pos="2268"/>
          <w:tab w:val="clear" w:pos="2835"/>
        </w:tabs>
        <w:ind w:firstLine="567"/>
      </w:pPr>
      <w:r w:rsidRPr="00E0444E">
        <w:t>h)</w:t>
      </w:r>
      <w:r w:rsidRPr="00E0444E">
        <w:tab/>
      </w:r>
      <w:r w:rsidR="00CD3318" w:rsidRPr="00E0444E">
        <w:t xml:space="preserve">La </w:t>
      </w:r>
      <w:r w:rsidR="00913E1E" w:rsidRPr="00E0444E">
        <w:t xml:space="preserve">aprobación de la </w:t>
      </w:r>
      <w:r w:rsidR="00CD3318" w:rsidRPr="00E0444E">
        <w:t>Ley Orgánica de Prevención y Sanción de la Violencia en el Deporte, en 2019;</w:t>
      </w:r>
    </w:p>
    <w:p w14:paraId="3F24A397" w14:textId="2EFB82CA" w:rsidR="00CD3318" w:rsidRPr="00E0444E" w:rsidRDefault="00E0444E" w:rsidP="0037533F">
      <w:pPr>
        <w:pStyle w:val="SingleTxtG"/>
        <w:tabs>
          <w:tab w:val="clear" w:pos="1701"/>
          <w:tab w:val="clear" w:pos="2268"/>
          <w:tab w:val="clear" w:pos="2835"/>
        </w:tabs>
        <w:ind w:firstLine="567"/>
      </w:pPr>
      <w:r w:rsidRPr="00E0444E">
        <w:t>i)</w:t>
      </w:r>
      <w:r w:rsidRPr="00E0444E">
        <w:tab/>
      </w:r>
      <w:r w:rsidR="00CD3318" w:rsidRPr="00E0444E">
        <w:t>La Ley Orgánica de Comunicación, en 2019</w:t>
      </w:r>
      <w:r w:rsidR="00292D05" w:rsidRPr="00E0444E">
        <w:t>;</w:t>
      </w:r>
    </w:p>
    <w:p w14:paraId="6169F32B" w14:textId="54006A51" w:rsidR="00292D05" w:rsidRPr="00E0444E" w:rsidRDefault="00E0444E" w:rsidP="0037533F">
      <w:pPr>
        <w:pStyle w:val="SingleTxtG"/>
        <w:tabs>
          <w:tab w:val="clear" w:pos="1701"/>
          <w:tab w:val="clear" w:pos="2268"/>
          <w:tab w:val="clear" w:pos="2835"/>
        </w:tabs>
        <w:ind w:firstLine="567"/>
      </w:pPr>
      <w:r w:rsidRPr="00E0444E">
        <w:t>j)</w:t>
      </w:r>
      <w:r w:rsidRPr="00E0444E">
        <w:tab/>
      </w:r>
      <w:r w:rsidR="00292D05" w:rsidRPr="00E0444E">
        <w:t>La expedición de la resolución núm. 077-DPE-CGAJ-2019</w:t>
      </w:r>
      <w:r w:rsidR="00FC7721" w:rsidRPr="00E0444E">
        <w:t>,</w:t>
      </w:r>
      <w:r w:rsidR="00292D05" w:rsidRPr="00E0444E">
        <w:t xml:space="preserve"> </w:t>
      </w:r>
      <w:r w:rsidR="00952D97" w:rsidRPr="00E0444E">
        <w:t xml:space="preserve">con </w:t>
      </w:r>
      <w:r w:rsidR="00292D05" w:rsidRPr="00E0444E">
        <w:t>la Normativa para la Promoción y Protección de los Derechos de las Personas Defensoras de Derechos Humanos y de la Naturaleza por la Defensoría del Pueblo, en 2019</w:t>
      </w:r>
      <w:r w:rsidR="00952D97" w:rsidRPr="00E0444E">
        <w:t>,</w:t>
      </w:r>
      <w:r w:rsidR="00E7482E" w:rsidRPr="00E0444E">
        <w:t xml:space="preserve"> entre otras medidas mencionadas en las presentes observaciones finales. </w:t>
      </w:r>
    </w:p>
    <w:p w14:paraId="7674F3D2" w14:textId="052820DA" w:rsidR="00700D02" w:rsidRPr="00E0444E" w:rsidRDefault="00700D02" w:rsidP="00700D02">
      <w:pPr>
        <w:pStyle w:val="H1G"/>
      </w:pPr>
      <w:r w:rsidRPr="00E0444E">
        <w:tab/>
      </w:r>
      <w:r w:rsidR="00EC394E" w:rsidRPr="00E0444E">
        <w:t>C</w:t>
      </w:r>
      <w:r w:rsidRPr="00E0444E">
        <w:t>.</w:t>
      </w:r>
      <w:r w:rsidRPr="00E0444E">
        <w:tab/>
        <w:t>Motivos de preocupación y recomendaciones</w:t>
      </w:r>
    </w:p>
    <w:p w14:paraId="60BDF533" w14:textId="53433CDE" w:rsidR="008D7941" w:rsidRPr="00E0444E" w:rsidRDefault="008D7941" w:rsidP="008D7941">
      <w:pPr>
        <w:pStyle w:val="H23G"/>
        <w:tabs>
          <w:tab w:val="left" w:pos="720"/>
        </w:tabs>
        <w:ind w:left="2268"/>
        <w:rPr>
          <w:lang w:val="en-GB"/>
        </w:rPr>
      </w:pPr>
      <w:r w:rsidRPr="00E0444E">
        <w:t>Estadísticas</w:t>
      </w:r>
    </w:p>
    <w:p w14:paraId="253E23F7" w14:textId="47483DDB" w:rsidR="00043579" w:rsidRPr="00E0444E" w:rsidRDefault="00E0444E" w:rsidP="0037533F">
      <w:pPr>
        <w:pStyle w:val="SingleTxtG"/>
        <w:tabs>
          <w:tab w:val="clear" w:pos="1701"/>
          <w:tab w:val="clear" w:pos="2268"/>
          <w:tab w:val="clear" w:pos="2835"/>
        </w:tabs>
      </w:pPr>
      <w:r w:rsidRPr="0037533F">
        <w:rPr>
          <w:bCs/>
        </w:rPr>
        <w:t>6.</w:t>
      </w:r>
      <w:r w:rsidRPr="0037533F">
        <w:rPr>
          <w:bCs/>
        </w:rPr>
        <w:tab/>
      </w:r>
      <w:r w:rsidR="00B33E54" w:rsidRPr="00E0444E">
        <w:t xml:space="preserve">El Comité toma nota de las estadísticas </w:t>
      </w:r>
      <w:r w:rsidR="006B2C72" w:rsidRPr="00E0444E">
        <w:t>presentadas</w:t>
      </w:r>
      <w:r w:rsidR="00B33E54" w:rsidRPr="00E0444E">
        <w:t xml:space="preserve"> por </w:t>
      </w:r>
      <w:r w:rsidR="00E21BC9" w:rsidRPr="00E0444E">
        <w:t>e</w:t>
      </w:r>
      <w:r w:rsidR="00B33E54" w:rsidRPr="00E0444E">
        <w:t>l Estado parte durante el diálogo</w:t>
      </w:r>
      <w:r w:rsidR="00892698" w:rsidRPr="00E0444E">
        <w:t xml:space="preserve">, </w:t>
      </w:r>
      <w:r w:rsidR="00E21BC9" w:rsidRPr="00E0444E">
        <w:t xml:space="preserve">derivadas </w:t>
      </w:r>
      <w:r w:rsidR="00892698" w:rsidRPr="00E0444E">
        <w:t xml:space="preserve">del Censo </w:t>
      </w:r>
      <w:r w:rsidR="00580FA1" w:rsidRPr="00E0444E">
        <w:t xml:space="preserve">de </w:t>
      </w:r>
      <w:r w:rsidR="00892698" w:rsidRPr="00E0444E">
        <w:t>2022</w:t>
      </w:r>
      <w:r w:rsidR="00E21BC9" w:rsidRPr="00E0444E">
        <w:t>, que in</w:t>
      </w:r>
      <w:r w:rsidR="00692CE4" w:rsidRPr="00E0444E">
        <w:t>dic</w:t>
      </w:r>
      <w:r w:rsidR="00E21BC9" w:rsidRPr="00E0444E">
        <w:t xml:space="preserve">an </w:t>
      </w:r>
      <w:r w:rsidR="00FC7721" w:rsidRPr="00E0444E">
        <w:t xml:space="preserve">la siguiente </w:t>
      </w:r>
      <w:r w:rsidR="00E21BC9" w:rsidRPr="00E0444E">
        <w:t>composición poblacional</w:t>
      </w:r>
      <w:r w:rsidR="00FC7721" w:rsidRPr="00E0444E">
        <w:t>:</w:t>
      </w:r>
      <w:r w:rsidR="00E21BC9" w:rsidRPr="00E0444E">
        <w:t xml:space="preserve"> </w:t>
      </w:r>
      <w:r w:rsidR="00892698" w:rsidRPr="00E0444E">
        <w:t>77</w:t>
      </w:r>
      <w:r w:rsidR="00580FA1" w:rsidRPr="00E0444E">
        <w:t>,</w:t>
      </w:r>
      <w:r w:rsidR="00892698" w:rsidRPr="00E0444E">
        <w:t>46</w:t>
      </w:r>
      <w:r w:rsidR="00580FA1" w:rsidRPr="00E0444E">
        <w:t> </w:t>
      </w:r>
      <w:r w:rsidR="00892698" w:rsidRPr="00E0444E">
        <w:t>% mestizos, 7</w:t>
      </w:r>
      <w:r w:rsidR="00580FA1" w:rsidRPr="00E0444E">
        <w:t>,</w:t>
      </w:r>
      <w:r w:rsidR="00892698" w:rsidRPr="00E0444E">
        <w:t>68</w:t>
      </w:r>
      <w:r w:rsidR="00580FA1" w:rsidRPr="00E0444E">
        <w:t> </w:t>
      </w:r>
      <w:r w:rsidR="00892698" w:rsidRPr="00E0444E">
        <w:t>% indígenas, 4</w:t>
      </w:r>
      <w:r w:rsidR="00580FA1" w:rsidRPr="00E0444E">
        <w:t>,</w:t>
      </w:r>
      <w:r w:rsidR="00892698" w:rsidRPr="00E0444E">
        <w:t>80</w:t>
      </w:r>
      <w:r w:rsidR="00580FA1" w:rsidRPr="00E0444E">
        <w:t> </w:t>
      </w:r>
      <w:r w:rsidR="00892698" w:rsidRPr="00E0444E">
        <w:t>% afrodescendientes, 7</w:t>
      </w:r>
      <w:r w:rsidR="00580FA1" w:rsidRPr="00E0444E">
        <w:t>,</w:t>
      </w:r>
      <w:r w:rsidR="00892698" w:rsidRPr="00E0444E">
        <w:t>70</w:t>
      </w:r>
      <w:r w:rsidR="00580FA1" w:rsidRPr="00E0444E">
        <w:t> </w:t>
      </w:r>
      <w:r w:rsidR="00892698" w:rsidRPr="00E0444E">
        <w:t>% montubios, 2</w:t>
      </w:r>
      <w:r w:rsidR="00580FA1" w:rsidRPr="00E0444E">
        <w:t>,</w:t>
      </w:r>
      <w:r w:rsidR="00892698" w:rsidRPr="00E0444E">
        <w:t>21</w:t>
      </w:r>
      <w:r w:rsidR="00580FA1" w:rsidRPr="00E0444E">
        <w:t> </w:t>
      </w:r>
      <w:r w:rsidR="00892698" w:rsidRPr="00E0444E">
        <w:t>% blancos</w:t>
      </w:r>
      <w:r w:rsidR="00E21BC9" w:rsidRPr="00E0444E">
        <w:t xml:space="preserve"> y </w:t>
      </w:r>
      <w:r w:rsidR="00892698" w:rsidRPr="00E0444E">
        <w:t>0</w:t>
      </w:r>
      <w:r w:rsidR="00580FA1" w:rsidRPr="00E0444E">
        <w:t>,</w:t>
      </w:r>
      <w:r w:rsidR="00892698" w:rsidRPr="00E0444E">
        <w:t>11</w:t>
      </w:r>
      <w:r w:rsidR="00580FA1" w:rsidRPr="00E0444E">
        <w:t> </w:t>
      </w:r>
      <w:r w:rsidR="00892698" w:rsidRPr="00E0444E">
        <w:t>% otros.</w:t>
      </w:r>
      <w:r w:rsidR="00B33E54" w:rsidRPr="00E0444E">
        <w:t xml:space="preserve"> </w:t>
      </w:r>
      <w:r w:rsidR="00E21BC9" w:rsidRPr="00E0444E">
        <w:t>Lamenta, sin embargo,</w:t>
      </w:r>
      <w:r w:rsidR="00B33E54" w:rsidRPr="00E0444E">
        <w:t xml:space="preserve"> </w:t>
      </w:r>
      <w:r w:rsidR="00E21BC9" w:rsidRPr="00E0444E">
        <w:t xml:space="preserve">la ausencia de </w:t>
      </w:r>
      <w:r w:rsidR="00892698" w:rsidRPr="00E0444E">
        <w:t>estadística</w:t>
      </w:r>
      <w:r w:rsidR="00C33D30" w:rsidRPr="00E0444E">
        <w:t>s</w:t>
      </w:r>
      <w:r w:rsidR="00E21BC9" w:rsidRPr="00E0444E">
        <w:t xml:space="preserve"> desagregad</w:t>
      </w:r>
      <w:r w:rsidR="00892698" w:rsidRPr="00E0444E">
        <w:t>a</w:t>
      </w:r>
      <w:r w:rsidR="00C33D30" w:rsidRPr="00E0444E">
        <w:t>s</w:t>
      </w:r>
      <w:r w:rsidR="00E21BC9" w:rsidRPr="00E0444E">
        <w:t xml:space="preserve"> que permita</w:t>
      </w:r>
      <w:r w:rsidR="00580FA1" w:rsidRPr="00E0444E">
        <w:t>n</w:t>
      </w:r>
      <w:r w:rsidR="00E21BC9" w:rsidRPr="00E0444E">
        <w:t xml:space="preserve"> e</w:t>
      </w:r>
      <w:r w:rsidR="00B33E54" w:rsidRPr="00E0444E">
        <w:t xml:space="preserve">valuar </w:t>
      </w:r>
      <w:r w:rsidR="0015515E" w:rsidRPr="00E0444E">
        <w:t>de manera integral</w:t>
      </w:r>
      <w:r w:rsidR="00B33E54" w:rsidRPr="00E0444E">
        <w:t xml:space="preserve"> </w:t>
      </w:r>
      <w:r w:rsidR="00C02A3F" w:rsidRPr="00E0444E">
        <w:t>el ejercicio de</w:t>
      </w:r>
      <w:r w:rsidR="0015515E" w:rsidRPr="00E0444E">
        <w:t xml:space="preserve"> los derechos y </w:t>
      </w:r>
      <w:r w:rsidR="00C02A3F" w:rsidRPr="00E0444E">
        <w:t xml:space="preserve">las </w:t>
      </w:r>
      <w:r w:rsidR="00B33E54" w:rsidRPr="00E0444E">
        <w:t xml:space="preserve">condiciones de vida de </w:t>
      </w:r>
      <w:r w:rsidR="005D0B21" w:rsidRPr="00E0444E">
        <w:t>l</w:t>
      </w:r>
      <w:r w:rsidR="004708C8" w:rsidRPr="00E0444E">
        <w:t>os grupos históricamente discriminados</w:t>
      </w:r>
      <w:r w:rsidR="00147099" w:rsidRPr="00E0444E">
        <w:t xml:space="preserve">. </w:t>
      </w:r>
      <w:r w:rsidR="00C7778E" w:rsidRPr="00E0444E">
        <w:t>Además</w:t>
      </w:r>
      <w:r w:rsidR="00B33E54" w:rsidRPr="00E0444E">
        <w:t xml:space="preserve">, </w:t>
      </w:r>
      <w:r w:rsidR="00E21BC9" w:rsidRPr="00E0444E">
        <w:t>al Comité le</w:t>
      </w:r>
      <w:r w:rsidR="009F2392" w:rsidRPr="00E0444E">
        <w:t xml:space="preserve"> preocupan </w:t>
      </w:r>
      <w:r w:rsidR="00B33E54" w:rsidRPr="00E0444E">
        <w:t>los informes</w:t>
      </w:r>
      <w:r w:rsidR="007A4BF7" w:rsidRPr="00E0444E">
        <w:t xml:space="preserve"> sobre</w:t>
      </w:r>
      <w:r w:rsidR="00B33E54" w:rsidRPr="00E0444E">
        <w:t xml:space="preserve"> </w:t>
      </w:r>
      <w:r w:rsidR="006B2C72" w:rsidRPr="00E0444E">
        <w:t xml:space="preserve">las </w:t>
      </w:r>
      <w:r w:rsidR="0003369E" w:rsidRPr="00E0444E">
        <w:t>limitaciones institucionales</w:t>
      </w:r>
      <w:r w:rsidR="00B06281" w:rsidRPr="00E0444E">
        <w:t xml:space="preserve">, </w:t>
      </w:r>
      <w:r w:rsidR="0003369E" w:rsidRPr="00E0444E">
        <w:t xml:space="preserve">metodológicas y </w:t>
      </w:r>
      <w:r w:rsidR="00B33E54" w:rsidRPr="00E0444E">
        <w:t>técnicas en el</w:t>
      </w:r>
      <w:r w:rsidR="00672251" w:rsidRPr="00E0444E">
        <w:t xml:space="preserve"> proceso del</w:t>
      </w:r>
      <w:r w:rsidR="00B33E54" w:rsidRPr="00E0444E">
        <w:t xml:space="preserve"> </w:t>
      </w:r>
      <w:r w:rsidR="000E26B6" w:rsidRPr="00E0444E">
        <w:t>C</w:t>
      </w:r>
      <w:r w:rsidR="00B33E54" w:rsidRPr="00E0444E">
        <w:t xml:space="preserve">enso de 2022, </w:t>
      </w:r>
      <w:r w:rsidR="00E21BC9" w:rsidRPr="00E0444E">
        <w:t>especialm</w:t>
      </w:r>
      <w:r w:rsidR="006B2C72" w:rsidRPr="00E0444E">
        <w:t>ente en</w:t>
      </w:r>
      <w:r w:rsidR="0015515E" w:rsidRPr="00E0444E">
        <w:t xml:space="preserve"> relaci</w:t>
      </w:r>
      <w:r w:rsidR="00A477DF" w:rsidRPr="00E0444E">
        <w:t>ón</w:t>
      </w:r>
      <w:r w:rsidR="0015515E" w:rsidRPr="00E0444E">
        <w:t xml:space="preserve"> con</w:t>
      </w:r>
      <w:r w:rsidR="00B33E54" w:rsidRPr="00E0444E">
        <w:t xml:space="preserve"> la autoidentificación</w:t>
      </w:r>
      <w:r w:rsidR="002A3D94" w:rsidRPr="00E0444E">
        <w:t xml:space="preserve"> y</w:t>
      </w:r>
      <w:r w:rsidR="00C02A3F" w:rsidRPr="00E0444E">
        <w:t xml:space="preserve"> </w:t>
      </w:r>
      <w:r w:rsidR="00B33E54" w:rsidRPr="00E0444E">
        <w:t xml:space="preserve">la participación </w:t>
      </w:r>
      <w:r w:rsidR="00F7048B" w:rsidRPr="00E0444E">
        <w:t>de los Pueblos Indígenas, el pueblo afrodescendiente y el pueblo montubio</w:t>
      </w:r>
      <w:r w:rsidR="004708C8" w:rsidRPr="00E0444E">
        <w:t xml:space="preserve">, </w:t>
      </w:r>
      <w:r w:rsidR="00E21BC9" w:rsidRPr="00E0444E">
        <w:t>comprometiendo</w:t>
      </w:r>
      <w:r w:rsidR="004708C8" w:rsidRPr="00E0444E">
        <w:t xml:space="preserve"> la</w:t>
      </w:r>
      <w:r w:rsidR="00E21BC9" w:rsidRPr="00E0444E">
        <w:t xml:space="preserve"> calidad y representatividad de la</w:t>
      </w:r>
      <w:r w:rsidR="004708C8" w:rsidRPr="00E0444E">
        <w:t xml:space="preserve"> información recolectada. </w:t>
      </w:r>
      <w:r w:rsidR="00C7778E" w:rsidRPr="00E0444E">
        <w:t>También le</w:t>
      </w:r>
      <w:r w:rsidR="004708C8" w:rsidRPr="00E0444E">
        <w:t xml:space="preserve"> preocupa</w:t>
      </w:r>
      <w:r w:rsidR="00A97B0B" w:rsidRPr="00E0444E">
        <w:t>n los informes sobre</w:t>
      </w:r>
      <w:r w:rsidR="004708C8" w:rsidRPr="00E0444E">
        <w:t xml:space="preserve"> </w:t>
      </w:r>
      <w:r w:rsidR="00C7778E" w:rsidRPr="00E0444E">
        <w:t>discrepancia</w:t>
      </w:r>
      <w:r w:rsidR="00A97B0B" w:rsidRPr="00E0444E">
        <w:t>s</w:t>
      </w:r>
      <w:r w:rsidR="006A0E06" w:rsidRPr="00E0444E">
        <w:t xml:space="preserve"> </w:t>
      </w:r>
      <w:r w:rsidR="00E21BC9" w:rsidRPr="00E0444E">
        <w:t>estadística</w:t>
      </w:r>
      <w:r w:rsidR="00A97B0B" w:rsidRPr="00E0444E">
        <w:t xml:space="preserve">s </w:t>
      </w:r>
      <w:r w:rsidR="00E21BC9" w:rsidRPr="00E0444E">
        <w:t xml:space="preserve">respecto al pueblo afrodescendiente, que </w:t>
      </w:r>
      <w:r w:rsidR="004708C8" w:rsidRPr="00E0444E">
        <w:t xml:space="preserve">representaba </w:t>
      </w:r>
      <w:r w:rsidR="00580FA1" w:rsidRPr="00E0444E">
        <w:t xml:space="preserve">el </w:t>
      </w:r>
      <w:r w:rsidR="004708C8" w:rsidRPr="00E0444E">
        <w:t>4</w:t>
      </w:r>
      <w:r w:rsidR="00580FA1" w:rsidRPr="00E0444E">
        <w:t>,</w:t>
      </w:r>
      <w:r w:rsidR="004708C8" w:rsidRPr="00E0444E">
        <w:t>9</w:t>
      </w:r>
      <w:r w:rsidR="00580FA1" w:rsidRPr="00E0444E">
        <w:t> </w:t>
      </w:r>
      <w:r w:rsidR="004708C8" w:rsidRPr="00E0444E">
        <w:t>% de la población</w:t>
      </w:r>
      <w:r w:rsidR="00E21BC9" w:rsidRPr="00E0444E">
        <w:t xml:space="preserve"> en el Censo de 2000</w:t>
      </w:r>
      <w:r w:rsidR="004708C8" w:rsidRPr="00E0444E">
        <w:t>, el</w:t>
      </w:r>
      <w:r w:rsidR="00E21BC9" w:rsidRPr="00E0444E">
        <w:t xml:space="preserve"> 7</w:t>
      </w:r>
      <w:r w:rsidR="00580FA1" w:rsidRPr="00E0444E">
        <w:t>,</w:t>
      </w:r>
      <w:r w:rsidR="00E21BC9" w:rsidRPr="00E0444E">
        <w:t>2</w:t>
      </w:r>
      <w:r w:rsidR="00580FA1" w:rsidRPr="00E0444E">
        <w:t> </w:t>
      </w:r>
      <w:r w:rsidR="00E21BC9" w:rsidRPr="00E0444E">
        <w:t>% en el</w:t>
      </w:r>
      <w:r w:rsidR="004708C8" w:rsidRPr="00E0444E">
        <w:t xml:space="preserve"> Censo</w:t>
      </w:r>
      <w:r w:rsidR="00E21BC9" w:rsidRPr="00E0444E">
        <w:t xml:space="preserve"> de</w:t>
      </w:r>
      <w:r w:rsidR="004708C8" w:rsidRPr="00E0444E">
        <w:t xml:space="preserve"> 2010</w:t>
      </w:r>
      <w:r w:rsidR="00E21BC9" w:rsidRPr="00E0444E">
        <w:t xml:space="preserve"> y</w:t>
      </w:r>
      <w:r w:rsidR="004708C8" w:rsidRPr="00E0444E">
        <w:t xml:space="preserve"> el</w:t>
      </w:r>
      <w:r w:rsidR="00E21BC9" w:rsidRPr="00E0444E">
        <w:t xml:space="preserve"> 4</w:t>
      </w:r>
      <w:r w:rsidR="00580FA1" w:rsidRPr="00E0444E">
        <w:t>,</w:t>
      </w:r>
      <w:r w:rsidR="00E21BC9" w:rsidRPr="00E0444E">
        <w:t>80</w:t>
      </w:r>
      <w:r w:rsidR="00580FA1" w:rsidRPr="00E0444E">
        <w:t> </w:t>
      </w:r>
      <w:r w:rsidR="00E21BC9" w:rsidRPr="00E0444E">
        <w:t>% en el Cen</w:t>
      </w:r>
      <w:r w:rsidR="004708C8" w:rsidRPr="00E0444E">
        <w:t>so</w:t>
      </w:r>
      <w:r w:rsidR="00E21BC9" w:rsidRPr="00E0444E">
        <w:t xml:space="preserve"> de</w:t>
      </w:r>
      <w:r w:rsidR="00A37C06">
        <w:t> </w:t>
      </w:r>
      <w:r w:rsidR="004708C8" w:rsidRPr="00E0444E">
        <w:t>2022</w:t>
      </w:r>
      <w:r w:rsidR="00E21BC9" w:rsidRPr="00E0444E">
        <w:t xml:space="preserve">, </w:t>
      </w:r>
      <w:r w:rsidR="00C7778E" w:rsidRPr="00E0444E">
        <w:t xml:space="preserve">en contraste con las </w:t>
      </w:r>
      <w:r w:rsidR="00E21BC9" w:rsidRPr="00E0444E">
        <w:t>proy</w:t>
      </w:r>
      <w:r w:rsidR="004708C8" w:rsidRPr="00E0444E">
        <w:t xml:space="preserve">ecciones de organismos regionales de planificación </w:t>
      </w:r>
      <w:r w:rsidR="00E21BC9" w:rsidRPr="00E0444E">
        <w:t>demográfica</w:t>
      </w:r>
      <w:r w:rsidR="004708C8" w:rsidRPr="00E0444E">
        <w:t xml:space="preserve">. </w:t>
      </w:r>
    </w:p>
    <w:p w14:paraId="2857F367" w14:textId="25E775B5" w:rsidR="0015515E" w:rsidRPr="00E0444E" w:rsidRDefault="00E0444E" w:rsidP="0037533F">
      <w:pPr>
        <w:pStyle w:val="SingleTxtG"/>
        <w:tabs>
          <w:tab w:val="clear" w:pos="1701"/>
          <w:tab w:val="clear" w:pos="2268"/>
          <w:tab w:val="clear" w:pos="2835"/>
        </w:tabs>
        <w:rPr>
          <w:b/>
        </w:rPr>
      </w:pPr>
      <w:r w:rsidRPr="0037533F">
        <w:rPr>
          <w:bCs/>
        </w:rPr>
        <w:t>7.</w:t>
      </w:r>
      <w:r w:rsidRPr="0037533F">
        <w:rPr>
          <w:bCs/>
        </w:rPr>
        <w:tab/>
      </w:r>
      <w:r w:rsidR="0015515E" w:rsidRPr="00E0444E">
        <w:rPr>
          <w:b/>
        </w:rPr>
        <w:t xml:space="preserve">El Comité alienta al Estado parte a fortalecer la recopilación de estadísticas demográficas completas y rigurosas, </w:t>
      </w:r>
      <w:r w:rsidR="00B83623" w:rsidRPr="00E0444E">
        <w:rPr>
          <w:b/>
        </w:rPr>
        <w:t>asegurando</w:t>
      </w:r>
      <w:r w:rsidR="0015515E" w:rsidRPr="00E0444E">
        <w:rPr>
          <w:b/>
        </w:rPr>
        <w:t xml:space="preserve"> </w:t>
      </w:r>
      <w:r w:rsidR="0078705F" w:rsidRPr="00E0444E">
        <w:rPr>
          <w:b/>
        </w:rPr>
        <w:t>la aplicación</w:t>
      </w:r>
      <w:r w:rsidR="0015515E" w:rsidRPr="00E0444E">
        <w:rPr>
          <w:b/>
        </w:rPr>
        <w:t xml:space="preserve"> del principio de autoidentificación</w:t>
      </w:r>
      <w:r w:rsidR="007D7DFC" w:rsidRPr="00E0444E">
        <w:rPr>
          <w:b/>
        </w:rPr>
        <w:t>, recopilando</w:t>
      </w:r>
      <w:r w:rsidR="0015515E" w:rsidRPr="00E0444E">
        <w:rPr>
          <w:b/>
        </w:rPr>
        <w:t xml:space="preserve"> </w:t>
      </w:r>
      <w:r w:rsidR="007D7DFC" w:rsidRPr="00E0444E">
        <w:rPr>
          <w:b/>
        </w:rPr>
        <w:t>datos</w:t>
      </w:r>
      <w:r w:rsidR="0015515E" w:rsidRPr="00E0444E">
        <w:rPr>
          <w:b/>
        </w:rPr>
        <w:t xml:space="preserve"> socioeconómicos desagregados por raza, color, ascendencia y origen étnico</w:t>
      </w:r>
      <w:r w:rsidR="001B1E77" w:rsidRPr="00E0444E">
        <w:rPr>
          <w:b/>
        </w:rPr>
        <w:t>,</w:t>
      </w:r>
      <w:r w:rsidR="007D7DFC" w:rsidRPr="00E0444E">
        <w:rPr>
          <w:b/>
        </w:rPr>
        <w:t xml:space="preserve"> e </w:t>
      </w:r>
      <w:r w:rsidR="00B83623" w:rsidRPr="00E0444E">
        <w:rPr>
          <w:b/>
        </w:rPr>
        <w:t>incorporando</w:t>
      </w:r>
      <w:r w:rsidR="007D7DFC" w:rsidRPr="00E0444E">
        <w:rPr>
          <w:b/>
        </w:rPr>
        <w:t xml:space="preserve"> indicadores de derechos humanos</w:t>
      </w:r>
      <w:r w:rsidR="003A2510" w:rsidRPr="00E0444E">
        <w:rPr>
          <w:b/>
        </w:rPr>
        <w:t xml:space="preserve"> para evaluar el disfrute de los derechos consagrados en la Convención</w:t>
      </w:r>
      <w:r w:rsidR="0015515E" w:rsidRPr="00E0444E">
        <w:rPr>
          <w:b/>
        </w:rPr>
        <w:t xml:space="preserve">. En </w:t>
      </w:r>
      <w:r w:rsidR="00216B73" w:rsidRPr="00E0444E">
        <w:rPr>
          <w:b/>
        </w:rPr>
        <w:t>este sentido</w:t>
      </w:r>
      <w:r w:rsidR="0015515E" w:rsidRPr="00E0444E">
        <w:rPr>
          <w:b/>
        </w:rPr>
        <w:t>, insta al Estado parte a revisar</w:t>
      </w:r>
      <w:r w:rsidR="0078705F" w:rsidRPr="00E0444E">
        <w:rPr>
          <w:b/>
        </w:rPr>
        <w:t xml:space="preserve"> las categorías de autoidentificación en consulta </w:t>
      </w:r>
      <w:r w:rsidR="0015515E" w:rsidRPr="00E0444E">
        <w:rPr>
          <w:b/>
        </w:rPr>
        <w:t xml:space="preserve">con </w:t>
      </w:r>
      <w:r w:rsidR="004D453A" w:rsidRPr="00E0444E">
        <w:rPr>
          <w:b/>
        </w:rPr>
        <w:t>los</w:t>
      </w:r>
      <w:r w:rsidR="002576A0" w:rsidRPr="00E0444E">
        <w:rPr>
          <w:b/>
        </w:rPr>
        <w:t xml:space="preserve"> </w:t>
      </w:r>
      <w:r w:rsidR="0015515E" w:rsidRPr="00E0444E">
        <w:rPr>
          <w:b/>
        </w:rPr>
        <w:t>Pueblos Indígenas,</w:t>
      </w:r>
      <w:r w:rsidR="0078705F" w:rsidRPr="00E0444E">
        <w:rPr>
          <w:b/>
        </w:rPr>
        <w:t xml:space="preserve"> </w:t>
      </w:r>
      <w:r w:rsidR="008D1252" w:rsidRPr="00E0444E">
        <w:rPr>
          <w:b/>
        </w:rPr>
        <w:t xml:space="preserve">el pueblo </w:t>
      </w:r>
      <w:r w:rsidR="004D453A" w:rsidRPr="00E0444E">
        <w:rPr>
          <w:b/>
        </w:rPr>
        <w:t>a</w:t>
      </w:r>
      <w:r w:rsidR="008D1252" w:rsidRPr="00E0444E">
        <w:rPr>
          <w:b/>
        </w:rPr>
        <w:t>frodescendiente</w:t>
      </w:r>
      <w:r w:rsidR="00B83623" w:rsidRPr="00E0444E">
        <w:rPr>
          <w:b/>
        </w:rPr>
        <w:t xml:space="preserve">, </w:t>
      </w:r>
      <w:r w:rsidR="004D453A" w:rsidRPr="00E0444E">
        <w:rPr>
          <w:b/>
        </w:rPr>
        <w:t>el pueblo m</w:t>
      </w:r>
      <w:r w:rsidR="0015515E" w:rsidRPr="00E0444E">
        <w:rPr>
          <w:b/>
        </w:rPr>
        <w:t>ontubi</w:t>
      </w:r>
      <w:r w:rsidR="008D1252" w:rsidRPr="00E0444E">
        <w:rPr>
          <w:b/>
        </w:rPr>
        <w:t>o</w:t>
      </w:r>
      <w:r w:rsidR="00B83623" w:rsidRPr="00E0444E">
        <w:rPr>
          <w:b/>
        </w:rPr>
        <w:t xml:space="preserve"> y las</w:t>
      </w:r>
      <w:r w:rsidR="00E03D28" w:rsidRPr="00E0444E">
        <w:rPr>
          <w:b/>
        </w:rPr>
        <w:t xml:space="preserve"> organizaciones de</w:t>
      </w:r>
      <w:r w:rsidR="00B83623" w:rsidRPr="00E0444E">
        <w:rPr>
          <w:b/>
        </w:rPr>
        <w:t xml:space="preserve"> la</w:t>
      </w:r>
      <w:r w:rsidR="00E03D28" w:rsidRPr="00E0444E">
        <w:rPr>
          <w:b/>
        </w:rPr>
        <w:t xml:space="preserve"> sociedad </w:t>
      </w:r>
      <w:r w:rsidR="00B83623" w:rsidRPr="00E0444E">
        <w:rPr>
          <w:b/>
        </w:rPr>
        <w:t>civil, con el fin de</w:t>
      </w:r>
      <w:r w:rsidR="0015515E" w:rsidRPr="00E0444E">
        <w:rPr>
          <w:b/>
        </w:rPr>
        <w:t xml:space="preserve"> </w:t>
      </w:r>
      <w:r w:rsidR="00B83623" w:rsidRPr="00E0444E">
        <w:rPr>
          <w:b/>
        </w:rPr>
        <w:t>asegurar</w:t>
      </w:r>
      <w:r w:rsidR="0015515E" w:rsidRPr="00E0444E">
        <w:rPr>
          <w:b/>
        </w:rPr>
        <w:t xml:space="preserve"> la recopilación de estadísticas precisas y representativas</w:t>
      </w:r>
      <w:r w:rsidR="00052462" w:rsidRPr="00E0444E">
        <w:rPr>
          <w:b/>
        </w:rPr>
        <w:t xml:space="preserve"> </w:t>
      </w:r>
      <w:r w:rsidR="00FA705C" w:rsidRPr="00E0444E">
        <w:rPr>
          <w:b/>
        </w:rPr>
        <w:t>que le permitan desarrollar políticas públicas y programas adecuados a favor de los sectores de la población sujetos a discriminación racial y a fin de evaluar la aplicación de la Convención con relación a los grupos que componen la sociedad</w:t>
      </w:r>
      <w:r w:rsidR="0015515E" w:rsidRPr="00E0444E">
        <w:rPr>
          <w:b/>
        </w:rPr>
        <w:t xml:space="preserve">. </w:t>
      </w:r>
      <w:r w:rsidR="00B83623" w:rsidRPr="00E0444E">
        <w:rPr>
          <w:b/>
        </w:rPr>
        <w:t>Además</w:t>
      </w:r>
      <w:r w:rsidR="0078705F" w:rsidRPr="00E0444E">
        <w:rPr>
          <w:b/>
        </w:rPr>
        <w:t xml:space="preserve">, </w:t>
      </w:r>
      <w:r w:rsidR="0015515E" w:rsidRPr="00E0444E">
        <w:rPr>
          <w:b/>
        </w:rPr>
        <w:t>recomienda al Estado parte contin</w:t>
      </w:r>
      <w:r w:rsidR="0078705F" w:rsidRPr="00E0444E">
        <w:rPr>
          <w:b/>
        </w:rPr>
        <w:t>uar</w:t>
      </w:r>
      <w:r w:rsidR="0015515E" w:rsidRPr="00E0444E">
        <w:rPr>
          <w:b/>
        </w:rPr>
        <w:t xml:space="preserve"> con los procesos de fiscalización y auditoría del Censo de 2022</w:t>
      </w:r>
      <w:r w:rsidR="00B83623" w:rsidRPr="00E0444E">
        <w:rPr>
          <w:b/>
        </w:rPr>
        <w:t xml:space="preserve">, implementando de </w:t>
      </w:r>
      <w:r w:rsidR="0078705F" w:rsidRPr="00E0444E">
        <w:rPr>
          <w:b/>
        </w:rPr>
        <w:t>manera</w:t>
      </w:r>
      <w:r w:rsidR="0015515E" w:rsidRPr="00E0444E">
        <w:rPr>
          <w:b/>
        </w:rPr>
        <w:t xml:space="preserve"> oportuna las recomendaciones</w:t>
      </w:r>
      <w:r w:rsidR="0078705F" w:rsidRPr="00E0444E">
        <w:rPr>
          <w:b/>
        </w:rPr>
        <w:t xml:space="preserve"> derivadas de </w:t>
      </w:r>
      <w:r w:rsidR="00B83623" w:rsidRPr="00E0444E">
        <w:rPr>
          <w:b/>
        </w:rPr>
        <w:t>estos</w:t>
      </w:r>
      <w:r w:rsidR="0078705F" w:rsidRPr="00E0444E">
        <w:rPr>
          <w:b/>
        </w:rPr>
        <w:t xml:space="preserve"> procesos</w:t>
      </w:r>
      <w:r w:rsidR="0015515E" w:rsidRPr="00E0444E">
        <w:rPr>
          <w:b/>
        </w:rPr>
        <w:t xml:space="preserve">. </w:t>
      </w:r>
    </w:p>
    <w:p w14:paraId="27C30D3C" w14:textId="2232FF73" w:rsidR="008D7941" w:rsidRPr="00E0444E" w:rsidRDefault="000F47F5" w:rsidP="008D7941">
      <w:pPr>
        <w:pStyle w:val="H23G"/>
        <w:tabs>
          <w:tab w:val="left" w:pos="720"/>
        </w:tabs>
        <w:ind w:left="2268"/>
      </w:pPr>
      <w:r w:rsidRPr="00E0444E">
        <w:lastRenderedPageBreak/>
        <w:t>M</w:t>
      </w:r>
      <w:r w:rsidR="00217CEF" w:rsidRPr="00E0444E">
        <w:t>arco legal</w:t>
      </w:r>
      <w:r w:rsidRPr="00E0444E">
        <w:t xml:space="preserve"> </w:t>
      </w:r>
      <w:r w:rsidR="00217CEF" w:rsidRPr="00E0444E">
        <w:t>para</w:t>
      </w:r>
      <w:r w:rsidR="00B472A2" w:rsidRPr="00E0444E">
        <w:t xml:space="preserve"> el</w:t>
      </w:r>
      <w:r w:rsidR="00217CEF" w:rsidRPr="00E0444E">
        <w:t xml:space="preserve"> combat</w:t>
      </w:r>
      <w:r w:rsidR="00B472A2" w:rsidRPr="00E0444E">
        <w:t>e de</w:t>
      </w:r>
      <w:r w:rsidR="00217CEF" w:rsidRPr="00E0444E">
        <w:t xml:space="preserve"> la discriminación </w:t>
      </w:r>
      <w:r w:rsidR="00F04D7F" w:rsidRPr="00E0444E">
        <w:t>racial</w:t>
      </w:r>
    </w:p>
    <w:p w14:paraId="07540B27" w14:textId="2BEFB45F" w:rsidR="00145F10" w:rsidRPr="00E0444E" w:rsidRDefault="00E0444E" w:rsidP="0037533F">
      <w:pPr>
        <w:pStyle w:val="SingleTxtG"/>
        <w:tabs>
          <w:tab w:val="clear" w:pos="1701"/>
          <w:tab w:val="clear" w:pos="2268"/>
          <w:tab w:val="clear" w:pos="2835"/>
        </w:tabs>
      </w:pPr>
      <w:r w:rsidRPr="0037533F">
        <w:rPr>
          <w:bCs/>
        </w:rPr>
        <w:t>8.</w:t>
      </w:r>
      <w:r w:rsidRPr="0037533F">
        <w:rPr>
          <w:bCs/>
        </w:rPr>
        <w:tab/>
      </w:r>
      <w:r w:rsidR="00145F10" w:rsidRPr="00E0444E">
        <w:t>El Comité toma nota de la</w:t>
      </w:r>
      <w:r w:rsidR="003F3968" w:rsidRPr="00E0444E">
        <w:t>s disposiciones de la</w:t>
      </w:r>
      <w:r w:rsidR="00145F10" w:rsidRPr="00E0444E">
        <w:t xml:space="preserve"> Constitución de 2008, que </w:t>
      </w:r>
      <w:r w:rsidR="003F3968" w:rsidRPr="00E0444E">
        <w:t>consagran</w:t>
      </w:r>
      <w:r w:rsidR="0021363E" w:rsidRPr="00E0444E">
        <w:t xml:space="preserve"> </w:t>
      </w:r>
      <w:r w:rsidR="00145F10" w:rsidRPr="00E0444E">
        <w:t>los principios de igualdad</w:t>
      </w:r>
      <w:r w:rsidR="00580FA1" w:rsidRPr="00E0444E">
        <w:t xml:space="preserve"> y</w:t>
      </w:r>
      <w:r w:rsidR="00145F10" w:rsidRPr="00E0444E">
        <w:t xml:space="preserve"> no discriminación y los derechos colectivos </w:t>
      </w:r>
      <w:r w:rsidR="007F5C06" w:rsidRPr="00E0444E">
        <w:t>los Pueblos Indígenas, el pueblo afrodescendiente y el pueblo montubio</w:t>
      </w:r>
      <w:r w:rsidR="00145F10" w:rsidRPr="00E0444E">
        <w:t xml:space="preserve">. Sin embargo, </w:t>
      </w:r>
      <w:r w:rsidR="00810FF8" w:rsidRPr="00E0444E">
        <w:t>le preocupa</w:t>
      </w:r>
      <w:r w:rsidR="00145F10" w:rsidRPr="00E0444E">
        <w:t xml:space="preserve"> </w:t>
      </w:r>
      <w:r w:rsidR="00C54F5D" w:rsidRPr="00E0444E">
        <w:t xml:space="preserve">la </w:t>
      </w:r>
      <w:r w:rsidR="006E339D" w:rsidRPr="00E0444E">
        <w:t>falta</w:t>
      </w:r>
      <w:r w:rsidR="00C54F5D" w:rsidRPr="00E0444E">
        <w:t xml:space="preserve"> de legislación específica para abordar la discriminación racial</w:t>
      </w:r>
      <w:r w:rsidR="00667A4D" w:rsidRPr="00E0444E">
        <w:t xml:space="preserve"> y</w:t>
      </w:r>
      <w:r w:rsidR="006E339D" w:rsidRPr="00E0444E">
        <w:t xml:space="preserve"> </w:t>
      </w:r>
      <w:r w:rsidR="00AF1757" w:rsidRPr="00E0444E">
        <w:t>garanti</w:t>
      </w:r>
      <w:r w:rsidR="00667A4D" w:rsidRPr="00E0444E">
        <w:t>zar</w:t>
      </w:r>
      <w:r w:rsidR="00D815D6" w:rsidRPr="00E0444E">
        <w:t xml:space="preserve"> la efectiva</w:t>
      </w:r>
      <w:r w:rsidR="006E339D" w:rsidRPr="00E0444E">
        <w:t xml:space="preserve"> implementación</w:t>
      </w:r>
      <w:r w:rsidR="00D815D6" w:rsidRPr="00E0444E">
        <w:t xml:space="preserve"> de</w:t>
      </w:r>
      <w:r w:rsidR="00C54F5D" w:rsidRPr="00E0444E">
        <w:t xml:space="preserve"> los derechos colectivos</w:t>
      </w:r>
      <w:r w:rsidR="00D815D6" w:rsidRPr="00E0444E">
        <w:t xml:space="preserve"> reconocidos. </w:t>
      </w:r>
      <w:r w:rsidR="00F55649" w:rsidRPr="00E0444E">
        <w:t>Asimismo</w:t>
      </w:r>
      <w:r w:rsidR="00D815D6" w:rsidRPr="00E0444E">
        <w:t xml:space="preserve">, el Comité lamenta </w:t>
      </w:r>
      <w:r w:rsidR="00C54F5D" w:rsidRPr="00E0444E">
        <w:t xml:space="preserve">la </w:t>
      </w:r>
      <w:r w:rsidR="00BB7482" w:rsidRPr="00E0444E">
        <w:t>limitada</w:t>
      </w:r>
      <w:r w:rsidR="00C54F5D" w:rsidRPr="00E0444E">
        <w:t xml:space="preserve"> </w:t>
      </w:r>
      <w:r w:rsidR="006E339D" w:rsidRPr="00E0444E">
        <w:t>aplica</w:t>
      </w:r>
      <w:r w:rsidR="007A5489" w:rsidRPr="00E0444E">
        <w:t>ción</w:t>
      </w:r>
      <w:r w:rsidR="00C54F5D" w:rsidRPr="00E0444E">
        <w:t xml:space="preserve"> de las decisiones de la Corte Constitucional</w:t>
      </w:r>
      <w:r w:rsidR="006A35CD" w:rsidRPr="00E0444E">
        <w:t xml:space="preserve"> concernientes a disposiciones consagradas en la Convención</w:t>
      </w:r>
      <w:r w:rsidR="00C54F5D" w:rsidRPr="00E0444E">
        <w:t xml:space="preserve"> </w:t>
      </w:r>
      <w:r w:rsidR="001E7471" w:rsidRPr="00E0444E">
        <w:t>(arts. 1 y 2)</w:t>
      </w:r>
      <w:r w:rsidR="00145F10" w:rsidRPr="00E0444E">
        <w:t>.</w:t>
      </w:r>
    </w:p>
    <w:p w14:paraId="78004487" w14:textId="7AD3D718" w:rsidR="00115E40" w:rsidRPr="00E0444E" w:rsidRDefault="00E0444E" w:rsidP="0037533F">
      <w:pPr>
        <w:pStyle w:val="SingleTxtG"/>
        <w:tabs>
          <w:tab w:val="clear" w:pos="1701"/>
          <w:tab w:val="clear" w:pos="2268"/>
          <w:tab w:val="clear" w:pos="2835"/>
        </w:tabs>
        <w:rPr>
          <w:b/>
        </w:rPr>
      </w:pPr>
      <w:r w:rsidRPr="0037533F">
        <w:rPr>
          <w:bCs/>
        </w:rPr>
        <w:t>9.</w:t>
      </w:r>
      <w:r w:rsidRPr="0037533F">
        <w:rPr>
          <w:bCs/>
        </w:rPr>
        <w:tab/>
      </w:r>
      <w:r w:rsidR="008D7941" w:rsidRPr="00E0444E">
        <w:rPr>
          <w:b/>
        </w:rPr>
        <w:t>El Comité recomienda al Estado parte que</w:t>
      </w:r>
      <w:r w:rsidR="00435D63" w:rsidRPr="00E0444E">
        <w:rPr>
          <w:b/>
        </w:rPr>
        <w:t>:</w:t>
      </w:r>
    </w:p>
    <w:p w14:paraId="70F9EC08" w14:textId="3AEB9585" w:rsidR="00435D63" w:rsidRPr="00E0444E" w:rsidRDefault="00E0444E" w:rsidP="0037533F">
      <w:pPr>
        <w:pStyle w:val="SingleTxtG"/>
        <w:tabs>
          <w:tab w:val="clear" w:pos="1701"/>
          <w:tab w:val="clear" w:pos="2268"/>
          <w:tab w:val="clear" w:pos="2835"/>
        </w:tabs>
        <w:suppressAutoHyphens/>
        <w:kinsoku w:val="0"/>
        <w:overflowPunct w:val="0"/>
        <w:autoSpaceDE w:val="0"/>
        <w:autoSpaceDN w:val="0"/>
        <w:adjustRightInd w:val="0"/>
        <w:snapToGrid w:val="0"/>
        <w:ind w:firstLine="567"/>
        <w:rPr>
          <w:b/>
        </w:rPr>
      </w:pPr>
      <w:r w:rsidRPr="00E0444E">
        <w:rPr>
          <w:b/>
        </w:rPr>
        <w:t>a)</w:t>
      </w:r>
      <w:r w:rsidRPr="00E0444E">
        <w:rPr>
          <w:b/>
        </w:rPr>
        <w:tab/>
      </w:r>
      <w:r w:rsidR="003432C3" w:rsidRPr="00E0444E">
        <w:rPr>
          <w:b/>
        </w:rPr>
        <w:t>Promulgue</w:t>
      </w:r>
      <w:r w:rsidR="00435D63" w:rsidRPr="00E0444E">
        <w:rPr>
          <w:b/>
        </w:rPr>
        <w:t xml:space="preserve"> </w:t>
      </w:r>
      <w:r w:rsidR="004157C1" w:rsidRPr="00E0444E">
        <w:rPr>
          <w:b/>
        </w:rPr>
        <w:t xml:space="preserve">una </w:t>
      </w:r>
      <w:r w:rsidR="003E1F36" w:rsidRPr="00E0444E">
        <w:rPr>
          <w:b/>
        </w:rPr>
        <w:t>legislación</w:t>
      </w:r>
      <w:r w:rsidR="00435D63" w:rsidRPr="00E0444E">
        <w:rPr>
          <w:b/>
        </w:rPr>
        <w:t xml:space="preserve"> </w:t>
      </w:r>
      <w:r w:rsidR="00A443FE" w:rsidRPr="00E0444E">
        <w:rPr>
          <w:b/>
        </w:rPr>
        <w:t>integral</w:t>
      </w:r>
      <w:r w:rsidR="00435D63" w:rsidRPr="00E0444E">
        <w:rPr>
          <w:b/>
        </w:rPr>
        <w:t xml:space="preserve"> contra la </w:t>
      </w:r>
      <w:r w:rsidR="00416341" w:rsidRPr="00E0444E">
        <w:rPr>
          <w:b/>
        </w:rPr>
        <w:t>discriminación</w:t>
      </w:r>
      <w:r w:rsidR="00435D63" w:rsidRPr="00E0444E">
        <w:rPr>
          <w:b/>
        </w:rPr>
        <w:t xml:space="preserve"> que </w:t>
      </w:r>
      <w:r w:rsidR="00453DE8" w:rsidRPr="00E0444E">
        <w:rPr>
          <w:b/>
        </w:rPr>
        <w:t xml:space="preserve">incluya una definición </w:t>
      </w:r>
      <w:r w:rsidR="003432C3" w:rsidRPr="00E0444E">
        <w:rPr>
          <w:b/>
        </w:rPr>
        <w:t>clara</w:t>
      </w:r>
      <w:r w:rsidR="00453DE8" w:rsidRPr="00E0444E">
        <w:rPr>
          <w:b/>
        </w:rPr>
        <w:t xml:space="preserve"> de </w:t>
      </w:r>
      <w:r w:rsidR="00435D63" w:rsidRPr="00E0444E">
        <w:rPr>
          <w:b/>
        </w:rPr>
        <w:t xml:space="preserve">discriminación racial </w:t>
      </w:r>
      <w:r w:rsidR="009C72EC" w:rsidRPr="00E0444E">
        <w:rPr>
          <w:b/>
        </w:rPr>
        <w:t>conforme a</w:t>
      </w:r>
      <w:r w:rsidR="00435D63" w:rsidRPr="00E0444E">
        <w:rPr>
          <w:b/>
        </w:rPr>
        <w:t>l artículo 1 de la Convención</w:t>
      </w:r>
      <w:r w:rsidR="009C72EC" w:rsidRPr="00E0444E">
        <w:rPr>
          <w:b/>
        </w:rPr>
        <w:t>, prohibiendo</w:t>
      </w:r>
      <w:r w:rsidR="00435D63" w:rsidRPr="00E0444E">
        <w:rPr>
          <w:b/>
        </w:rPr>
        <w:t xml:space="preserve"> </w:t>
      </w:r>
      <w:r w:rsidR="00A443FE" w:rsidRPr="00E0444E">
        <w:rPr>
          <w:b/>
        </w:rPr>
        <w:t>exp</w:t>
      </w:r>
      <w:r w:rsidR="009C72EC" w:rsidRPr="00E0444E">
        <w:rPr>
          <w:b/>
        </w:rPr>
        <w:t>res</w:t>
      </w:r>
      <w:r w:rsidR="00A443FE" w:rsidRPr="00E0444E">
        <w:rPr>
          <w:b/>
        </w:rPr>
        <w:t xml:space="preserve">amente </w:t>
      </w:r>
      <w:r w:rsidR="00835204" w:rsidRPr="00E0444E">
        <w:rPr>
          <w:b/>
        </w:rPr>
        <w:t>la</w:t>
      </w:r>
      <w:r w:rsidR="00A443FE" w:rsidRPr="00E0444E">
        <w:rPr>
          <w:b/>
        </w:rPr>
        <w:t xml:space="preserve"> discriminación</w:t>
      </w:r>
      <w:r w:rsidR="00435D63" w:rsidRPr="00E0444E">
        <w:rPr>
          <w:b/>
        </w:rPr>
        <w:t xml:space="preserve"> directa, indirecta e intersec</w:t>
      </w:r>
      <w:r w:rsidR="00A443FE" w:rsidRPr="00E0444E">
        <w:rPr>
          <w:b/>
        </w:rPr>
        <w:t>cional</w:t>
      </w:r>
      <w:r w:rsidR="00835204" w:rsidRPr="00E0444E">
        <w:rPr>
          <w:b/>
        </w:rPr>
        <w:t xml:space="preserve"> </w:t>
      </w:r>
      <w:r w:rsidR="00435D63" w:rsidRPr="00E0444E">
        <w:rPr>
          <w:b/>
        </w:rPr>
        <w:t xml:space="preserve">en </w:t>
      </w:r>
      <w:r w:rsidR="00835204" w:rsidRPr="00E0444E">
        <w:rPr>
          <w:b/>
        </w:rPr>
        <w:t xml:space="preserve">los </w:t>
      </w:r>
      <w:r w:rsidR="00A443FE" w:rsidRPr="00E0444E">
        <w:rPr>
          <w:b/>
        </w:rPr>
        <w:t>ámbito</w:t>
      </w:r>
      <w:r w:rsidR="00835204" w:rsidRPr="00E0444E">
        <w:rPr>
          <w:b/>
        </w:rPr>
        <w:t>s</w:t>
      </w:r>
      <w:r w:rsidR="00A443FE" w:rsidRPr="00E0444E">
        <w:rPr>
          <w:b/>
        </w:rPr>
        <w:t xml:space="preserve"> </w:t>
      </w:r>
      <w:r w:rsidR="00435D63" w:rsidRPr="00E0444E">
        <w:rPr>
          <w:b/>
        </w:rPr>
        <w:t>públic</w:t>
      </w:r>
      <w:r w:rsidR="00A443FE" w:rsidRPr="00E0444E">
        <w:rPr>
          <w:b/>
        </w:rPr>
        <w:t>o</w:t>
      </w:r>
      <w:r w:rsidR="00835204" w:rsidRPr="00E0444E">
        <w:rPr>
          <w:b/>
        </w:rPr>
        <w:t xml:space="preserve"> y</w:t>
      </w:r>
      <w:r w:rsidR="00435D63" w:rsidRPr="00E0444E">
        <w:rPr>
          <w:b/>
        </w:rPr>
        <w:t xml:space="preserve"> privad</w:t>
      </w:r>
      <w:r w:rsidR="00A443FE" w:rsidRPr="00E0444E">
        <w:rPr>
          <w:b/>
        </w:rPr>
        <w:t>o</w:t>
      </w:r>
      <w:r w:rsidR="00835204" w:rsidRPr="00E0444E">
        <w:rPr>
          <w:b/>
        </w:rPr>
        <w:t>,</w:t>
      </w:r>
      <w:r w:rsidR="009C72EC" w:rsidRPr="00E0444E">
        <w:rPr>
          <w:b/>
        </w:rPr>
        <w:t xml:space="preserve"> y</w:t>
      </w:r>
      <w:r w:rsidR="00835204" w:rsidRPr="00E0444E">
        <w:rPr>
          <w:b/>
        </w:rPr>
        <w:t xml:space="preserve"> que,</w:t>
      </w:r>
      <w:r w:rsidR="009C72EC" w:rsidRPr="00E0444E">
        <w:rPr>
          <w:b/>
        </w:rPr>
        <w:t xml:space="preserve"> para </w:t>
      </w:r>
      <w:r w:rsidR="00835204" w:rsidRPr="00E0444E">
        <w:rPr>
          <w:b/>
        </w:rPr>
        <w:t xml:space="preserve">este </w:t>
      </w:r>
      <w:r w:rsidR="009C72EC" w:rsidRPr="00E0444E">
        <w:rPr>
          <w:b/>
        </w:rPr>
        <w:t xml:space="preserve">propósito, tome en </w:t>
      </w:r>
      <w:r w:rsidR="00835204" w:rsidRPr="00E0444E">
        <w:rPr>
          <w:b/>
        </w:rPr>
        <w:t>cuenta</w:t>
      </w:r>
      <w:r w:rsidR="009C72EC" w:rsidRPr="00E0444E">
        <w:rPr>
          <w:b/>
        </w:rPr>
        <w:t xml:space="preserve"> </w:t>
      </w:r>
      <w:r w:rsidR="009C72EC" w:rsidRPr="00E0444E">
        <w:rPr>
          <w:rFonts w:asciiTheme="majorBidi" w:hAnsiTheme="majorBidi" w:cstheme="majorBidi"/>
          <w:b/>
        </w:rPr>
        <w:t>la Guía práctica para elaborar legislación general contra la discriminación</w:t>
      </w:r>
      <w:r w:rsidR="009C72EC" w:rsidRPr="0037533F">
        <w:rPr>
          <w:rStyle w:val="Refdenotaalpie"/>
          <w:rFonts w:cstheme="majorBidi"/>
        </w:rPr>
        <w:footnoteReference w:id="5"/>
      </w:r>
      <w:r w:rsidR="00435D63" w:rsidRPr="00E0444E">
        <w:rPr>
          <w:b/>
        </w:rPr>
        <w:t>;</w:t>
      </w:r>
    </w:p>
    <w:p w14:paraId="2E7ED337" w14:textId="047C984E" w:rsidR="00C54F5D" w:rsidRPr="00E0444E" w:rsidRDefault="00E0444E" w:rsidP="0037533F">
      <w:pPr>
        <w:pStyle w:val="SingleTxtG"/>
        <w:tabs>
          <w:tab w:val="clear" w:pos="1701"/>
          <w:tab w:val="clear" w:pos="2268"/>
          <w:tab w:val="clear" w:pos="2835"/>
        </w:tabs>
        <w:suppressAutoHyphens/>
        <w:kinsoku w:val="0"/>
        <w:overflowPunct w:val="0"/>
        <w:autoSpaceDE w:val="0"/>
        <w:autoSpaceDN w:val="0"/>
        <w:adjustRightInd w:val="0"/>
        <w:snapToGrid w:val="0"/>
        <w:ind w:firstLine="567"/>
        <w:rPr>
          <w:b/>
        </w:rPr>
      </w:pPr>
      <w:r w:rsidRPr="00E0444E">
        <w:rPr>
          <w:b/>
        </w:rPr>
        <w:t>b)</w:t>
      </w:r>
      <w:r w:rsidRPr="00E0444E">
        <w:rPr>
          <w:b/>
        </w:rPr>
        <w:tab/>
      </w:r>
      <w:r w:rsidR="00E74898" w:rsidRPr="00E0444E">
        <w:rPr>
          <w:b/>
        </w:rPr>
        <w:t>En consulta con los Pueblos Indígenas, el pueblo afrodescendiente y el pueblo montubio, p</w:t>
      </w:r>
      <w:r w:rsidR="008A19ED" w:rsidRPr="00E0444E">
        <w:rPr>
          <w:b/>
        </w:rPr>
        <w:t>romulgue legislación</w:t>
      </w:r>
      <w:r w:rsidR="00954A71" w:rsidRPr="00E0444E">
        <w:rPr>
          <w:b/>
        </w:rPr>
        <w:t xml:space="preserve"> y </w:t>
      </w:r>
      <w:r w:rsidR="00AC4B97" w:rsidRPr="00E0444E">
        <w:rPr>
          <w:b/>
        </w:rPr>
        <w:t xml:space="preserve">adopte </w:t>
      </w:r>
      <w:r w:rsidR="00954A71" w:rsidRPr="00E0444E">
        <w:rPr>
          <w:b/>
        </w:rPr>
        <w:t>reglamentos</w:t>
      </w:r>
      <w:r w:rsidR="008A19ED" w:rsidRPr="00E0444E">
        <w:rPr>
          <w:b/>
        </w:rPr>
        <w:t xml:space="preserve"> </w:t>
      </w:r>
      <w:r w:rsidR="00954A71" w:rsidRPr="00E0444E">
        <w:rPr>
          <w:b/>
        </w:rPr>
        <w:t>que codifique</w:t>
      </w:r>
      <w:r w:rsidR="007813E9" w:rsidRPr="00E0444E">
        <w:rPr>
          <w:b/>
        </w:rPr>
        <w:t>n</w:t>
      </w:r>
      <w:r w:rsidR="00954A71" w:rsidRPr="00E0444E">
        <w:rPr>
          <w:b/>
        </w:rPr>
        <w:t xml:space="preserve"> </w:t>
      </w:r>
      <w:r w:rsidR="00AC4B97" w:rsidRPr="00E0444E">
        <w:rPr>
          <w:b/>
        </w:rPr>
        <w:t xml:space="preserve">de manera </w:t>
      </w:r>
      <w:r w:rsidR="00954A71" w:rsidRPr="00E0444E">
        <w:rPr>
          <w:b/>
        </w:rPr>
        <w:t xml:space="preserve">clara los derechos colectivos de las comunidades, </w:t>
      </w:r>
      <w:r w:rsidR="0005780A" w:rsidRPr="00E0444E">
        <w:rPr>
          <w:b/>
        </w:rPr>
        <w:t xml:space="preserve">nacionalidades y </w:t>
      </w:r>
      <w:r w:rsidR="00954A71" w:rsidRPr="00E0444E">
        <w:rPr>
          <w:b/>
        </w:rPr>
        <w:t>pueblos</w:t>
      </w:r>
      <w:r w:rsidR="00AC4B97" w:rsidRPr="00E0444E">
        <w:rPr>
          <w:b/>
        </w:rPr>
        <w:t>, y que</w:t>
      </w:r>
      <w:r w:rsidR="00954A71" w:rsidRPr="00E0444E">
        <w:rPr>
          <w:b/>
        </w:rPr>
        <w:t xml:space="preserve"> establezca</w:t>
      </w:r>
      <w:r w:rsidR="00AC4B97" w:rsidRPr="00E0444E">
        <w:rPr>
          <w:b/>
        </w:rPr>
        <w:t>n</w:t>
      </w:r>
      <w:r w:rsidR="00954A71" w:rsidRPr="00E0444E">
        <w:rPr>
          <w:b/>
        </w:rPr>
        <w:t xml:space="preserve"> mecanismos claros para su </w:t>
      </w:r>
      <w:r w:rsidR="000863B5" w:rsidRPr="00E0444E">
        <w:rPr>
          <w:b/>
        </w:rPr>
        <w:t>justiciabilidad</w:t>
      </w:r>
      <w:r w:rsidR="00954A71" w:rsidRPr="00E0444E">
        <w:rPr>
          <w:b/>
        </w:rPr>
        <w:t xml:space="preserve">; </w:t>
      </w:r>
    </w:p>
    <w:p w14:paraId="42A9C28D" w14:textId="762BAC44" w:rsidR="00435D63" w:rsidRPr="00E0444E" w:rsidRDefault="00E0444E" w:rsidP="0037533F">
      <w:pPr>
        <w:pStyle w:val="SingleTxtG"/>
        <w:tabs>
          <w:tab w:val="clear" w:pos="1701"/>
          <w:tab w:val="clear" w:pos="2268"/>
          <w:tab w:val="clear" w:pos="2835"/>
        </w:tabs>
        <w:suppressAutoHyphens/>
        <w:kinsoku w:val="0"/>
        <w:overflowPunct w:val="0"/>
        <w:autoSpaceDE w:val="0"/>
        <w:autoSpaceDN w:val="0"/>
        <w:adjustRightInd w:val="0"/>
        <w:snapToGrid w:val="0"/>
        <w:ind w:firstLine="567"/>
        <w:rPr>
          <w:b/>
        </w:rPr>
      </w:pPr>
      <w:r w:rsidRPr="00E0444E">
        <w:rPr>
          <w:b/>
        </w:rPr>
        <w:t>c)</w:t>
      </w:r>
      <w:r w:rsidRPr="00E0444E">
        <w:rPr>
          <w:b/>
        </w:rPr>
        <w:tab/>
      </w:r>
      <w:r w:rsidR="00C54C9C" w:rsidRPr="00E0444E">
        <w:rPr>
          <w:rFonts w:asciiTheme="majorBidi" w:hAnsiTheme="majorBidi" w:cstheme="majorBidi"/>
          <w:b/>
        </w:rPr>
        <w:t>Asegure</w:t>
      </w:r>
      <w:r w:rsidR="00435D63" w:rsidRPr="00E0444E">
        <w:rPr>
          <w:rFonts w:asciiTheme="majorBidi" w:hAnsiTheme="majorBidi" w:cstheme="majorBidi"/>
          <w:b/>
        </w:rPr>
        <w:t xml:space="preserve"> la </w:t>
      </w:r>
      <w:r w:rsidR="007A5489" w:rsidRPr="00E0444E">
        <w:rPr>
          <w:rFonts w:asciiTheme="majorBidi" w:hAnsiTheme="majorBidi" w:cstheme="majorBidi"/>
          <w:b/>
        </w:rPr>
        <w:t>implementación</w:t>
      </w:r>
      <w:r w:rsidR="0017768D" w:rsidRPr="00E0444E">
        <w:rPr>
          <w:rFonts w:asciiTheme="majorBidi" w:hAnsiTheme="majorBidi" w:cstheme="majorBidi"/>
          <w:b/>
        </w:rPr>
        <w:t xml:space="preserve"> efectiva y oportuna</w:t>
      </w:r>
      <w:r w:rsidR="00435D63" w:rsidRPr="00E0444E">
        <w:rPr>
          <w:rFonts w:asciiTheme="majorBidi" w:hAnsiTheme="majorBidi" w:cstheme="majorBidi"/>
          <w:b/>
        </w:rPr>
        <w:t xml:space="preserve"> de todas las decisiones emitidas por la Corte Constitucional </w:t>
      </w:r>
      <w:r w:rsidR="003432C3" w:rsidRPr="00E0444E">
        <w:rPr>
          <w:rFonts w:asciiTheme="majorBidi" w:hAnsiTheme="majorBidi" w:cstheme="majorBidi"/>
          <w:b/>
        </w:rPr>
        <w:t>relativas a</w:t>
      </w:r>
      <w:r w:rsidR="0017768D" w:rsidRPr="00E0444E">
        <w:rPr>
          <w:rFonts w:asciiTheme="majorBidi" w:hAnsiTheme="majorBidi" w:cstheme="majorBidi"/>
          <w:b/>
        </w:rPr>
        <w:t xml:space="preserve"> las</w:t>
      </w:r>
      <w:r w:rsidR="00435D63" w:rsidRPr="00E0444E">
        <w:rPr>
          <w:rFonts w:asciiTheme="majorBidi" w:hAnsiTheme="majorBidi" w:cstheme="majorBidi"/>
          <w:b/>
        </w:rPr>
        <w:t xml:space="preserve"> disposiciones </w:t>
      </w:r>
      <w:r w:rsidR="00325200" w:rsidRPr="00E0444E">
        <w:rPr>
          <w:rFonts w:asciiTheme="majorBidi" w:hAnsiTheme="majorBidi" w:cstheme="majorBidi"/>
          <w:b/>
        </w:rPr>
        <w:t>de</w:t>
      </w:r>
      <w:r w:rsidR="00435D63" w:rsidRPr="00E0444E">
        <w:rPr>
          <w:rFonts w:asciiTheme="majorBidi" w:hAnsiTheme="majorBidi" w:cstheme="majorBidi"/>
          <w:b/>
        </w:rPr>
        <w:t xml:space="preserve"> la Convención</w:t>
      </w:r>
      <w:r w:rsidR="003432C3" w:rsidRPr="00E0444E">
        <w:rPr>
          <w:rFonts w:asciiTheme="majorBidi" w:hAnsiTheme="majorBidi" w:cstheme="majorBidi"/>
          <w:b/>
        </w:rPr>
        <w:t>.</w:t>
      </w:r>
    </w:p>
    <w:p w14:paraId="59E2341A" w14:textId="57746C67" w:rsidR="008D7941" w:rsidRPr="00E0444E" w:rsidRDefault="00587E67" w:rsidP="008D7941">
      <w:pPr>
        <w:pStyle w:val="H23G"/>
        <w:tabs>
          <w:tab w:val="left" w:pos="720"/>
        </w:tabs>
        <w:ind w:left="2268"/>
      </w:pPr>
      <w:r w:rsidRPr="00E0444E">
        <w:t>Con</w:t>
      </w:r>
      <w:r w:rsidR="00D54AB8" w:rsidRPr="00E0444E">
        <w:t>s</w:t>
      </w:r>
      <w:r w:rsidRPr="00E0444E">
        <w:t>ejo Nacional para la Igualdad de Pueblos y Nacionalidades</w:t>
      </w:r>
    </w:p>
    <w:p w14:paraId="55F5BB2F" w14:textId="1FA41E50" w:rsidR="008D7941" w:rsidRPr="00E0444E" w:rsidRDefault="00E0444E" w:rsidP="0037533F">
      <w:pPr>
        <w:pStyle w:val="SingleTxtG"/>
        <w:tabs>
          <w:tab w:val="clear" w:pos="1701"/>
          <w:tab w:val="clear" w:pos="2268"/>
          <w:tab w:val="clear" w:pos="2835"/>
        </w:tabs>
      </w:pPr>
      <w:r w:rsidRPr="0037533F">
        <w:rPr>
          <w:bCs/>
        </w:rPr>
        <w:t>10.</w:t>
      </w:r>
      <w:r w:rsidRPr="0037533F">
        <w:rPr>
          <w:bCs/>
        </w:rPr>
        <w:tab/>
      </w:r>
      <w:r w:rsidR="00587E67" w:rsidRPr="00E0444E">
        <w:t>El Comité toma nota de</w:t>
      </w:r>
      <w:r w:rsidR="00137AE2" w:rsidRPr="00E0444E">
        <w:t xml:space="preserve"> la creación </w:t>
      </w:r>
      <w:r w:rsidR="00587E67" w:rsidRPr="00E0444E">
        <w:t>del Consejo Nacional para la Igualdad de Pueblos y Nacionalidades</w:t>
      </w:r>
      <w:r w:rsidR="00D54AB8" w:rsidRPr="00E0444E">
        <w:t xml:space="preserve">. </w:t>
      </w:r>
      <w:r w:rsidR="00C41840" w:rsidRPr="00E0444E">
        <w:t>Empero</w:t>
      </w:r>
      <w:r w:rsidR="00E509D4" w:rsidRPr="00E0444E">
        <w:t xml:space="preserve">, le preocupan los informes sobre deficiencias </w:t>
      </w:r>
      <w:r w:rsidR="00137AE2" w:rsidRPr="00E0444E">
        <w:t>en su</w:t>
      </w:r>
      <w:r w:rsidR="00E509D4" w:rsidRPr="00E0444E">
        <w:t xml:space="preserve"> diseño, particularmente </w:t>
      </w:r>
      <w:r w:rsidR="00C41840" w:rsidRPr="00E0444E">
        <w:t>en cuanto</w:t>
      </w:r>
      <w:r w:rsidR="00E509D4" w:rsidRPr="00E0444E">
        <w:t xml:space="preserve"> </w:t>
      </w:r>
      <w:r w:rsidR="00D54AB8" w:rsidRPr="00E0444E">
        <w:t xml:space="preserve">a la representación efectiva y directa </w:t>
      </w:r>
      <w:r w:rsidR="00C262F8" w:rsidRPr="00E0444E">
        <w:t>de los Pueblos Indígenas, el pueblo afrodescendiente y el pueblo montubio</w:t>
      </w:r>
      <w:r w:rsidR="00D54AB8" w:rsidRPr="00E0444E">
        <w:t>, el respeto</w:t>
      </w:r>
      <w:r w:rsidR="00C41840" w:rsidRPr="00E0444E">
        <w:t xml:space="preserve"> a su</w:t>
      </w:r>
      <w:r w:rsidR="00D54AB8" w:rsidRPr="00E0444E">
        <w:t xml:space="preserve"> autonomía</w:t>
      </w:r>
      <w:r w:rsidR="00C41840" w:rsidRPr="00E0444E">
        <w:t xml:space="preserve"> </w:t>
      </w:r>
      <w:r w:rsidR="00D54AB8" w:rsidRPr="00E0444E">
        <w:t xml:space="preserve">y la </w:t>
      </w:r>
      <w:r w:rsidR="00C41840" w:rsidRPr="00E0444E">
        <w:t>falta</w:t>
      </w:r>
      <w:r w:rsidR="00D54AB8" w:rsidRPr="00E0444E">
        <w:t xml:space="preserve"> de procesos </w:t>
      </w:r>
      <w:r w:rsidR="00137AE2" w:rsidRPr="00E0444E">
        <w:t>para la</w:t>
      </w:r>
      <w:r w:rsidR="00D54AB8" w:rsidRPr="00E0444E">
        <w:t xml:space="preserve"> toma </w:t>
      </w:r>
      <w:r w:rsidR="00C41840" w:rsidRPr="00E0444E">
        <w:t xml:space="preserve">de decisiones </w:t>
      </w:r>
      <w:r w:rsidR="00D54AB8" w:rsidRPr="00E0444E">
        <w:t xml:space="preserve">conjunta </w:t>
      </w:r>
      <w:r w:rsidR="00137AE2" w:rsidRPr="00E0444E">
        <w:t xml:space="preserve">en línea </w:t>
      </w:r>
      <w:r w:rsidR="00D54AB8" w:rsidRPr="00E0444E">
        <w:t>con la plurinacionalidad e interculturalidad</w:t>
      </w:r>
      <w:r w:rsidR="00C41840" w:rsidRPr="00E0444E">
        <w:t xml:space="preserve">. </w:t>
      </w:r>
      <w:r w:rsidR="00137AE2" w:rsidRPr="00E0444E">
        <w:t>Además</w:t>
      </w:r>
      <w:r w:rsidR="00D54AB8" w:rsidRPr="00E0444E">
        <w:t>, le preocupa</w:t>
      </w:r>
      <w:r w:rsidR="00C41840" w:rsidRPr="00E0444E">
        <w:t>n</w:t>
      </w:r>
      <w:r w:rsidR="00D54AB8" w:rsidRPr="00E0444E">
        <w:t xml:space="preserve"> la</w:t>
      </w:r>
      <w:r w:rsidR="00C41840" w:rsidRPr="00E0444E">
        <w:t xml:space="preserve">s debilidades institucionales y operativas reportadas, </w:t>
      </w:r>
      <w:r w:rsidR="00137AE2" w:rsidRPr="00E0444E">
        <w:t>así como</w:t>
      </w:r>
      <w:r w:rsidR="00C41840" w:rsidRPr="00E0444E">
        <w:t xml:space="preserve"> la</w:t>
      </w:r>
      <w:r w:rsidR="00D54AB8" w:rsidRPr="00E0444E">
        <w:t xml:space="preserve"> insuficiencia de recursos financieros, humanos y técnicos</w:t>
      </w:r>
      <w:r w:rsidR="00C41840" w:rsidRPr="00E0444E">
        <w:t>,</w:t>
      </w:r>
      <w:r w:rsidR="00D54AB8" w:rsidRPr="00E0444E">
        <w:t xml:space="preserve"> que dificulta el cumplimiento </w:t>
      </w:r>
      <w:r w:rsidR="00C41840" w:rsidRPr="00E0444E">
        <w:t>efectivo de su mandato</w:t>
      </w:r>
      <w:r w:rsidR="007B28AB" w:rsidRPr="00E0444E">
        <w:t xml:space="preserve"> (arts. 1 y 2).</w:t>
      </w:r>
    </w:p>
    <w:p w14:paraId="4F1AEFF0" w14:textId="5EB6A350" w:rsidR="008D7941" w:rsidRPr="00E0444E" w:rsidRDefault="00E0444E" w:rsidP="0037533F">
      <w:pPr>
        <w:pStyle w:val="SingleTxtG"/>
        <w:tabs>
          <w:tab w:val="clear" w:pos="1701"/>
          <w:tab w:val="clear" w:pos="2268"/>
          <w:tab w:val="clear" w:pos="2835"/>
        </w:tabs>
        <w:rPr>
          <w:b/>
        </w:rPr>
      </w:pPr>
      <w:r w:rsidRPr="0037533F">
        <w:rPr>
          <w:bCs/>
        </w:rPr>
        <w:t>11.</w:t>
      </w:r>
      <w:r w:rsidRPr="0037533F">
        <w:rPr>
          <w:bCs/>
        </w:rPr>
        <w:tab/>
      </w:r>
      <w:r w:rsidR="008D7941" w:rsidRPr="00E0444E">
        <w:rPr>
          <w:b/>
        </w:rPr>
        <w:t>El Comité recomienda al Estado parte que:</w:t>
      </w:r>
    </w:p>
    <w:p w14:paraId="00EC19BE" w14:textId="3080F7FE" w:rsidR="00B447D1" w:rsidRPr="00E0444E" w:rsidRDefault="00E0444E" w:rsidP="0037533F">
      <w:pPr>
        <w:pStyle w:val="SingleTxtG"/>
        <w:tabs>
          <w:tab w:val="clear" w:pos="1701"/>
          <w:tab w:val="clear" w:pos="2268"/>
          <w:tab w:val="clear" w:pos="2835"/>
        </w:tabs>
        <w:suppressAutoHyphens/>
        <w:kinsoku w:val="0"/>
        <w:overflowPunct w:val="0"/>
        <w:autoSpaceDE w:val="0"/>
        <w:autoSpaceDN w:val="0"/>
        <w:adjustRightInd w:val="0"/>
        <w:snapToGrid w:val="0"/>
        <w:ind w:firstLine="567"/>
        <w:rPr>
          <w:b/>
        </w:rPr>
      </w:pPr>
      <w:r w:rsidRPr="00E0444E">
        <w:rPr>
          <w:b/>
        </w:rPr>
        <w:t>a)</w:t>
      </w:r>
      <w:r w:rsidRPr="00E0444E">
        <w:rPr>
          <w:b/>
        </w:rPr>
        <w:tab/>
      </w:r>
      <w:r w:rsidR="00033EBA" w:rsidRPr="00E0444E">
        <w:rPr>
          <w:b/>
        </w:rPr>
        <w:t>En consulta con los Pueblos Indígenas, el pueblo afrodescendiente y el pueblo montubio, f</w:t>
      </w:r>
      <w:r w:rsidR="003E34FC" w:rsidRPr="00E0444E">
        <w:rPr>
          <w:b/>
        </w:rPr>
        <w:t xml:space="preserve">ortalezca </w:t>
      </w:r>
      <w:r w:rsidR="00FE391F" w:rsidRPr="00E0444E">
        <w:rPr>
          <w:b/>
        </w:rPr>
        <w:t>los mecanismos de</w:t>
      </w:r>
      <w:r w:rsidR="00F6166A" w:rsidRPr="00E0444E">
        <w:rPr>
          <w:b/>
        </w:rPr>
        <w:t xml:space="preserve"> representación</w:t>
      </w:r>
      <w:r w:rsidR="00033EBA" w:rsidRPr="00E0444E">
        <w:rPr>
          <w:b/>
        </w:rPr>
        <w:t xml:space="preserve"> y</w:t>
      </w:r>
      <w:r w:rsidR="00F6166A" w:rsidRPr="00E0444E">
        <w:rPr>
          <w:b/>
        </w:rPr>
        <w:t xml:space="preserve"> participación </w:t>
      </w:r>
      <w:r w:rsidR="00B447D1" w:rsidRPr="00E0444E">
        <w:rPr>
          <w:b/>
        </w:rPr>
        <w:t xml:space="preserve">en el Consejo Nacional para la Igualdad de Pueblos y Nacionalidades, </w:t>
      </w:r>
      <w:r w:rsidR="00FE391F" w:rsidRPr="00E0444E">
        <w:rPr>
          <w:b/>
        </w:rPr>
        <w:t>garantizando</w:t>
      </w:r>
      <w:r w:rsidR="00B447D1" w:rsidRPr="00E0444E">
        <w:rPr>
          <w:b/>
        </w:rPr>
        <w:t xml:space="preserve"> el respeto a su autonomía y </w:t>
      </w:r>
      <w:r w:rsidR="00FE391F" w:rsidRPr="00E0444E">
        <w:rPr>
          <w:b/>
        </w:rPr>
        <w:t>estableciendo</w:t>
      </w:r>
      <w:r w:rsidR="00B447D1" w:rsidRPr="00E0444E">
        <w:rPr>
          <w:b/>
        </w:rPr>
        <w:t xml:space="preserve"> </w:t>
      </w:r>
      <w:r w:rsidR="00FE391F" w:rsidRPr="00E0444E">
        <w:rPr>
          <w:b/>
        </w:rPr>
        <w:t>procesos</w:t>
      </w:r>
      <w:r w:rsidR="00B447D1" w:rsidRPr="00E0444E">
        <w:rPr>
          <w:b/>
        </w:rPr>
        <w:t xml:space="preserve"> que </w:t>
      </w:r>
      <w:r w:rsidR="00FE391F" w:rsidRPr="00E0444E">
        <w:rPr>
          <w:b/>
        </w:rPr>
        <w:t>aseguren</w:t>
      </w:r>
      <w:r w:rsidR="00B447D1" w:rsidRPr="00E0444E">
        <w:rPr>
          <w:b/>
        </w:rPr>
        <w:t xml:space="preserve"> la toma de decisiones</w:t>
      </w:r>
      <w:r w:rsidR="00FE391F" w:rsidRPr="00E0444E">
        <w:rPr>
          <w:b/>
        </w:rPr>
        <w:t xml:space="preserve"> conjunta</w:t>
      </w:r>
      <w:r w:rsidR="003E34FC" w:rsidRPr="00E0444E">
        <w:rPr>
          <w:b/>
        </w:rPr>
        <w:t xml:space="preserve">, </w:t>
      </w:r>
      <w:r w:rsidR="00FE391F" w:rsidRPr="00E0444E">
        <w:rPr>
          <w:b/>
        </w:rPr>
        <w:t>conforme a</w:t>
      </w:r>
      <w:r w:rsidR="00B447D1" w:rsidRPr="00E0444E">
        <w:rPr>
          <w:b/>
        </w:rPr>
        <w:t xml:space="preserve"> los principios de plurinacionalidad e interculturalidad;</w:t>
      </w:r>
    </w:p>
    <w:p w14:paraId="184F918D" w14:textId="753294BC" w:rsidR="00F6166A" w:rsidRPr="00E0444E" w:rsidRDefault="00E0444E" w:rsidP="0037533F">
      <w:pPr>
        <w:pStyle w:val="SingleTxtG"/>
        <w:tabs>
          <w:tab w:val="clear" w:pos="1701"/>
          <w:tab w:val="clear" w:pos="2268"/>
          <w:tab w:val="clear" w:pos="2835"/>
        </w:tabs>
        <w:suppressAutoHyphens/>
        <w:kinsoku w:val="0"/>
        <w:overflowPunct w:val="0"/>
        <w:autoSpaceDE w:val="0"/>
        <w:autoSpaceDN w:val="0"/>
        <w:adjustRightInd w:val="0"/>
        <w:snapToGrid w:val="0"/>
        <w:ind w:firstLine="567"/>
        <w:rPr>
          <w:b/>
        </w:rPr>
      </w:pPr>
      <w:r w:rsidRPr="00E0444E">
        <w:rPr>
          <w:b/>
        </w:rPr>
        <w:t>b)</w:t>
      </w:r>
      <w:r w:rsidRPr="00E0444E">
        <w:rPr>
          <w:b/>
        </w:rPr>
        <w:tab/>
      </w:r>
      <w:r w:rsidR="003E34FC" w:rsidRPr="00E0444E">
        <w:rPr>
          <w:b/>
        </w:rPr>
        <w:t>Refuerce</w:t>
      </w:r>
      <w:r w:rsidR="00B447D1" w:rsidRPr="00E0444E">
        <w:rPr>
          <w:b/>
        </w:rPr>
        <w:t xml:space="preserve"> las capacidades financieras, humanas y técnicas del Consejo Nacional para la Igualdad de Pueblos y Nacionalidades</w:t>
      </w:r>
      <w:r w:rsidR="00BC5391" w:rsidRPr="00E0444E">
        <w:rPr>
          <w:b/>
        </w:rPr>
        <w:t xml:space="preserve">, para asegurar </w:t>
      </w:r>
      <w:r w:rsidR="003E34FC" w:rsidRPr="00E0444E">
        <w:rPr>
          <w:b/>
        </w:rPr>
        <w:t xml:space="preserve">la </w:t>
      </w:r>
      <w:r w:rsidR="00B447D1" w:rsidRPr="00E0444E">
        <w:rPr>
          <w:b/>
        </w:rPr>
        <w:t>ejecu</w:t>
      </w:r>
      <w:r w:rsidR="003E34FC" w:rsidRPr="00E0444E">
        <w:rPr>
          <w:b/>
        </w:rPr>
        <w:t xml:space="preserve">ción </w:t>
      </w:r>
      <w:r w:rsidR="00B447D1" w:rsidRPr="00E0444E">
        <w:rPr>
          <w:b/>
        </w:rPr>
        <w:t>efectiva</w:t>
      </w:r>
      <w:r w:rsidR="003E34FC" w:rsidRPr="00E0444E">
        <w:rPr>
          <w:b/>
        </w:rPr>
        <w:t xml:space="preserve"> de</w:t>
      </w:r>
      <w:r w:rsidR="00B447D1" w:rsidRPr="00E0444E">
        <w:rPr>
          <w:b/>
        </w:rPr>
        <w:t xml:space="preserve"> su mandato</w:t>
      </w:r>
      <w:r w:rsidR="00D505F6" w:rsidRPr="00E0444E">
        <w:rPr>
          <w:b/>
        </w:rPr>
        <w:t xml:space="preserve"> en el diseño</w:t>
      </w:r>
      <w:r w:rsidR="00265EDA" w:rsidRPr="00E0444E">
        <w:rPr>
          <w:b/>
        </w:rPr>
        <w:t xml:space="preserve"> </w:t>
      </w:r>
      <w:r w:rsidR="00D505F6" w:rsidRPr="00E0444E">
        <w:rPr>
          <w:b/>
        </w:rPr>
        <w:t>d</w:t>
      </w:r>
      <w:r w:rsidR="00BC5391" w:rsidRPr="00E0444E">
        <w:rPr>
          <w:b/>
        </w:rPr>
        <w:t>e</w:t>
      </w:r>
      <w:r w:rsidR="003E34FC" w:rsidRPr="00E0444E">
        <w:rPr>
          <w:b/>
        </w:rPr>
        <w:t xml:space="preserve"> </w:t>
      </w:r>
      <w:r w:rsidR="00B447D1" w:rsidRPr="00E0444E">
        <w:rPr>
          <w:b/>
        </w:rPr>
        <w:t>política</w:t>
      </w:r>
      <w:r w:rsidR="003E34FC" w:rsidRPr="00E0444E">
        <w:rPr>
          <w:b/>
        </w:rPr>
        <w:t>s</w:t>
      </w:r>
      <w:r w:rsidR="00B447D1" w:rsidRPr="00E0444E">
        <w:rPr>
          <w:b/>
        </w:rPr>
        <w:t xml:space="preserve"> pública</w:t>
      </w:r>
      <w:r w:rsidR="003E34FC" w:rsidRPr="00E0444E">
        <w:rPr>
          <w:b/>
        </w:rPr>
        <w:t>s orientadas a</w:t>
      </w:r>
      <w:r w:rsidR="00B447D1" w:rsidRPr="00E0444E">
        <w:rPr>
          <w:b/>
        </w:rPr>
        <w:t xml:space="preserve"> co</w:t>
      </w:r>
      <w:r w:rsidR="003E34FC" w:rsidRPr="00E0444E">
        <w:rPr>
          <w:b/>
        </w:rPr>
        <w:t xml:space="preserve">mbatir </w:t>
      </w:r>
      <w:r w:rsidR="00B447D1" w:rsidRPr="00E0444E">
        <w:rPr>
          <w:b/>
        </w:rPr>
        <w:t>el racismo</w:t>
      </w:r>
      <w:r w:rsidR="00D505F6" w:rsidRPr="00E0444E">
        <w:rPr>
          <w:b/>
        </w:rPr>
        <w:t xml:space="preserve"> y</w:t>
      </w:r>
      <w:r w:rsidR="00B447D1" w:rsidRPr="00E0444E">
        <w:rPr>
          <w:b/>
        </w:rPr>
        <w:t xml:space="preserve"> la discriminación estructural</w:t>
      </w:r>
      <w:r w:rsidR="00D505F6" w:rsidRPr="00E0444E">
        <w:rPr>
          <w:b/>
        </w:rPr>
        <w:t>.</w:t>
      </w:r>
    </w:p>
    <w:p w14:paraId="3D2D4DE2" w14:textId="232E789B" w:rsidR="002B4A77" w:rsidRPr="00E0444E" w:rsidRDefault="002D353F" w:rsidP="002B4A77">
      <w:pPr>
        <w:pStyle w:val="H23G"/>
        <w:tabs>
          <w:tab w:val="left" w:pos="720"/>
        </w:tabs>
        <w:ind w:left="2268"/>
      </w:pPr>
      <w:r w:rsidRPr="00E0444E">
        <w:t>Delitos de odio y discriminación racial</w:t>
      </w:r>
    </w:p>
    <w:p w14:paraId="46425636" w14:textId="3979E123" w:rsidR="00941AC1" w:rsidRPr="00E0444E" w:rsidRDefault="00E0444E" w:rsidP="0037533F">
      <w:pPr>
        <w:pStyle w:val="SingleTxtG"/>
        <w:tabs>
          <w:tab w:val="clear" w:pos="1701"/>
          <w:tab w:val="clear" w:pos="2268"/>
          <w:tab w:val="clear" w:pos="2835"/>
        </w:tabs>
      </w:pPr>
      <w:r w:rsidRPr="0037533F">
        <w:rPr>
          <w:bCs/>
        </w:rPr>
        <w:t>12.</w:t>
      </w:r>
      <w:r w:rsidRPr="0037533F">
        <w:rPr>
          <w:bCs/>
        </w:rPr>
        <w:tab/>
      </w:r>
      <w:r w:rsidR="00A2037A" w:rsidRPr="00E0444E">
        <w:t xml:space="preserve">El Comité toma nota de </w:t>
      </w:r>
      <w:r w:rsidR="009A6A44" w:rsidRPr="00E0444E">
        <w:t xml:space="preserve">las disposiciones del Código Orgánico Integral Penal en sus </w:t>
      </w:r>
      <w:r w:rsidR="00A2037A" w:rsidRPr="00E0444E">
        <w:t>art</w:t>
      </w:r>
      <w:r w:rsidR="009A6A44" w:rsidRPr="00E0444E">
        <w:t>ículos</w:t>
      </w:r>
      <w:r w:rsidR="003A2430" w:rsidRPr="00E0444E">
        <w:t xml:space="preserve"> </w:t>
      </w:r>
      <w:r w:rsidR="00A2037A" w:rsidRPr="00E0444E">
        <w:t>176 y 177</w:t>
      </w:r>
      <w:r w:rsidR="009A6A44" w:rsidRPr="00E0444E">
        <w:t xml:space="preserve">, </w:t>
      </w:r>
      <w:r w:rsidR="00A2037A" w:rsidRPr="00E0444E">
        <w:t xml:space="preserve">que tipifican los actos de </w:t>
      </w:r>
      <w:r w:rsidR="00580FA1" w:rsidRPr="00E0444E">
        <w:t>discriminación</w:t>
      </w:r>
      <w:r w:rsidR="00A2037A" w:rsidRPr="00E0444E">
        <w:t xml:space="preserve"> y </w:t>
      </w:r>
      <w:r w:rsidR="00580FA1" w:rsidRPr="00E0444E">
        <w:t>odio</w:t>
      </w:r>
      <w:r w:rsidR="003A0AF6" w:rsidRPr="00E0444E">
        <w:t xml:space="preserve">, </w:t>
      </w:r>
      <w:r w:rsidR="00167F2E" w:rsidRPr="00E0444E">
        <w:t>así como</w:t>
      </w:r>
      <w:r w:rsidR="003A0AF6" w:rsidRPr="00E0444E">
        <w:t xml:space="preserve"> </w:t>
      </w:r>
      <w:r w:rsidR="00C900C4" w:rsidRPr="00E0444E">
        <w:t xml:space="preserve">de </w:t>
      </w:r>
      <w:r w:rsidR="009A6A44" w:rsidRPr="00E0444E">
        <w:t>la</w:t>
      </w:r>
      <w:r w:rsidR="0075644A" w:rsidRPr="00E0444E">
        <w:t xml:space="preserve">s estadísticas </w:t>
      </w:r>
      <w:r w:rsidR="003A0AF6" w:rsidRPr="00E0444E">
        <w:t>sobre l</w:t>
      </w:r>
      <w:r w:rsidR="009A6A44" w:rsidRPr="00E0444E">
        <w:t xml:space="preserve">as </w:t>
      </w:r>
      <w:r w:rsidR="003A0AF6" w:rsidRPr="00E0444E">
        <w:t>denuncias</w:t>
      </w:r>
      <w:r w:rsidR="009A6A44" w:rsidRPr="00E0444E">
        <w:t xml:space="preserve"> registradas bajo estas</w:t>
      </w:r>
      <w:r w:rsidR="00B70535" w:rsidRPr="00E0444E">
        <w:t xml:space="preserve"> disposiciones</w:t>
      </w:r>
      <w:r w:rsidR="00A2037A" w:rsidRPr="00E0444E">
        <w:t xml:space="preserve">. </w:t>
      </w:r>
      <w:r w:rsidR="00716064" w:rsidRPr="00E0444E">
        <w:t>T</w:t>
      </w:r>
      <w:r w:rsidR="00941AC1" w:rsidRPr="00E0444E">
        <w:t xml:space="preserve">ambién toma nota de la explicación </w:t>
      </w:r>
      <w:r w:rsidR="00716064" w:rsidRPr="00E0444E">
        <w:t>d</w:t>
      </w:r>
      <w:r w:rsidR="00941AC1" w:rsidRPr="00E0444E">
        <w:t xml:space="preserve">el Estado parte, </w:t>
      </w:r>
      <w:r w:rsidR="00F2132D" w:rsidRPr="00E0444E">
        <w:t>que atribuye</w:t>
      </w:r>
      <w:r w:rsidR="00941AC1" w:rsidRPr="00E0444E">
        <w:t xml:space="preserve"> la </w:t>
      </w:r>
      <w:r w:rsidR="00F2132D" w:rsidRPr="00E0444E">
        <w:t>b</w:t>
      </w:r>
      <w:r w:rsidR="00941AC1" w:rsidRPr="00E0444E">
        <w:t xml:space="preserve">aja judicialización de </w:t>
      </w:r>
      <w:r w:rsidR="00167F2E" w:rsidRPr="00E0444E">
        <w:t xml:space="preserve">estos </w:t>
      </w:r>
      <w:r w:rsidR="00941AC1" w:rsidRPr="00E0444E">
        <w:t xml:space="preserve">casos a la aplicación del principio de </w:t>
      </w:r>
      <w:r w:rsidR="00FC7721" w:rsidRPr="00E0444E">
        <w:rPr>
          <w:i/>
          <w:iCs/>
        </w:rPr>
        <w:t>u</w:t>
      </w:r>
      <w:r w:rsidR="00941AC1" w:rsidRPr="00E0444E">
        <w:rPr>
          <w:i/>
          <w:iCs/>
        </w:rPr>
        <w:t>ltima ratio</w:t>
      </w:r>
      <w:r w:rsidR="00941AC1" w:rsidRPr="00E0444E">
        <w:t xml:space="preserve"> del derecho penal</w:t>
      </w:r>
      <w:r w:rsidR="00716064" w:rsidRPr="00E0444E">
        <w:t xml:space="preserve"> </w:t>
      </w:r>
      <w:r w:rsidR="00941AC1" w:rsidRPr="00E0444E">
        <w:t xml:space="preserve">y </w:t>
      </w:r>
      <w:r w:rsidR="00F2132D" w:rsidRPr="00E0444E">
        <w:t xml:space="preserve">a </w:t>
      </w:r>
      <w:r w:rsidR="00941AC1" w:rsidRPr="00E0444E">
        <w:t xml:space="preserve">la priorización de mecanismos no penales más ágiles y efectivos para garantizar la reparación y protección de derechos. </w:t>
      </w:r>
      <w:r w:rsidR="00716064" w:rsidRPr="00E0444E">
        <w:t>Sin embargo</w:t>
      </w:r>
      <w:r w:rsidR="00941AC1" w:rsidRPr="00E0444E">
        <w:t xml:space="preserve">, </w:t>
      </w:r>
      <w:r w:rsidR="00716064" w:rsidRPr="00E0444E">
        <w:t xml:space="preserve">al Comité le preocupa </w:t>
      </w:r>
      <w:r w:rsidR="003D1AC0" w:rsidRPr="00E0444E">
        <w:t xml:space="preserve">que </w:t>
      </w:r>
      <w:r w:rsidR="00A07FB9" w:rsidRPr="00E0444E">
        <w:t xml:space="preserve">estas disposiciones penales </w:t>
      </w:r>
      <w:r w:rsidR="00167F2E" w:rsidRPr="00E0444E">
        <w:t>no</w:t>
      </w:r>
      <w:r w:rsidR="00716064" w:rsidRPr="00E0444E">
        <w:t xml:space="preserve"> abar</w:t>
      </w:r>
      <w:r w:rsidR="00167F2E" w:rsidRPr="00E0444E">
        <w:t>quen</w:t>
      </w:r>
      <w:r w:rsidR="00716064" w:rsidRPr="00E0444E">
        <w:t xml:space="preserve"> plenamente </w:t>
      </w:r>
      <w:r w:rsidR="00535FAD" w:rsidRPr="00E0444E">
        <w:t>los actos previstos</w:t>
      </w:r>
      <w:r w:rsidR="00716064" w:rsidRPr="00E0444E">
        <w:t xml:space="preserve"> en el artículo 4 de la Convención</w:t>
      </w:r>
      <w:r w:rsidR="00580FA1" w:rsidRPr="00E0444E">
        <w:t xml:space="preserve">. Le preocupan también </w:t>
      </w:r>
      <w:r w:rsidR="00F2132D" w:rsidRPr="00E0444E">
        <w:t>l</w:t>
      </w:r>
      <w:r w:rsidR="00716064" w:rsidRPr="00E0444E">
        <w:t xml:space="preserve">os informes sobre </w:t>
      </w:r>
      <w:r w:rsidR="00716064" w:rsidRPr="00E0444E">
        <w:lastRenderedPageBreak/>
        <w:t>la frecuente falta de</w:t>
      </w:r>
      <w:r w:rsidR="002748B3" w:rsidRPr="00E0444E">
        <w:t xml:space="preserve"> identificación,</w:t>
      </w:r>
      <w:r w:rsidR="00BE34F0" w:rsidRPr="00E0444E">
        <w:t xml:space="preserve"> registro,</w:t>
      </w:r>
      <w:r w:rsidR="00716064" w:rsidRPr="00E0444E">
        <w:t xml:space="preserve"> procesamiento y </w:t>
      </w:r>
      <w:r w:rsidR="00BE34F0" w:rsidRPr="00E0444E">
        <w:t>tratamiento</w:t>
      </w:r>
      <w:r w:rsidR="00716064" w:rsidRPr="00E0444E">
        <w:t xml:space="preserve"> adecuados de delitos de discriminación racial, incitación al odio racista y delitos motivados por el odio</w:t>
      </w:r>
      <w:r w:rsidR="00A07FB9" w:rsidRPr="00E0444E">
        <w:t xml:space="preserve"> </w:t>
      </w:r>
      <w:r w:rsidR="00716064" w:rsidRPr="00E0444E">
        <w:t>(art.</w:t>
      </w:r>
      <w:r w:rsidR="00A37C06">
        <w:t> </w:t>
      </w:r>
      <w:r w:rsidR="00716064" w:rsidRPr="00E0444E">
        <w:t xml:space="preserve">4). </w:t>
      </w:r>
    </w:p>
    <w:p w14:paraId="5853587F" w14:textId="654D5C3B" w:rsidR="002B4A77" w:rsidRPr="00E0444E" w:rsidRDefault="00E0444E" w:rsidP="0037533F">
      <w:pPr>
        <w:pStyle w:val="SingleTxtG"/>
        <w:tabs>
          <w:tab w:val="clear" w:pos="1701"/>
          <w:tab w:val="clear" w:pos="2268"/>
          <w:tab w:val="clear" w:pos="2835"/>
        </w:tabs>
        <w:rPr>
          <w:b/>
        </w:rPr>
      </w:pPr>
      <w:r w:rsidRPr="0037533F">
        <w:rPr>
          <w:bCs/>
        </w:rPr>
        <w:t>13.</w:t>
      </w:r>
      <w:r w:rsidRPr="0037533F">
        <w:rPr>
          <w:bCs/>
        </w:rPr>
        <w:tab/>
      </w:r>
      <w:r w:rsidR="002B4A77" w:rsidRPr="00E0444E">
        <w:rPr>
          <w:b/>
        </w:rPr>
        <w:t>El Comité r</w:t>
      </w:r>
      <w:r w:rsidR="0079147F" w:rsidRPr="00E0444E">
        <w:rPr>
          <w:b/>
        </w:rPr>
        <w:t>eitera sus anteriores recomendaciones</w:t>
      </w:r>
      <w:r w:rsidR="0079147F" w:rsidRPr="0037533F">
        <w:rPr>
          <w:rStyle w:val="Refdenotaalpie"/>
        </w:rPr>
        <w:footnoteReference w:id="6"/>
      </w:r>
      <w:r w:rsidR="00FC79E8" w:rsidRPr="00E0444E">
        <w:rPr>
          <w:b/>
        </w:rPr>
        <w:t xml:space="preserve"> y recuerda su recomendación general núm. 15 (1993), relativa al artículo 4 de la Convención, y su recomendación general núm. 7 (1985), relativa a la aplicación del artículo 4 de la Convención, en las que </w:t>
      </w:r>
      <w:r w:rsidR="00580FA1" w:rsidRPr="00E0444E">
        <w:rPr>
          <w:b/>
        </w:rPr>
        <w:t xml:space="preserve">se </w:t>
      </w:r>
      <w:r w:rsidR="00FC79E8" w:rsidRPr="00E0444E">
        <w:rPr>
          <w:b/>
        </w:rPr>
        <w:t xml:space="preserve">señala que todas las disposiciones del artículo 4 de la Convención tienen carácter </w:t>
      </w:r>
      <w:r w:rsidR="00AD00DA" w:rsidRPr="00E0444E">
        <w:rPr>
          <w:b/>
        </w:rPr>
        <w:t>vinculante y se destacan los aspectos preventivos del artículo 4 para eliminar el racismo y la discriminación racial. En ese sentido, el Comité insta al Estado parte a</w:t>
      </w:r>
      <w:r w:rsidR="003B3515" w:rsidRPr="00E0444E">
        <w:rPr>
          <w:b/>
        </w:rPr>
        <w:t xml:space="preserve"> que</w:t>
      </w:r>
      <w:r w:rsidR="00AD00DA" w:rsidRPr="00E0444E">
        <w:rPr>
          <w:b/>
        </w:rPr>
        <w:t>:</w:t>
      </w:r>
    </w:p>
    <w:p w14:paraId="36BB500D" w14:textId="514F2BBA" w:rsidR="00AD00DA" w:rsidRPr="00E0444E" w:rsidRDefault="00E0444E" w:rsidP="0037533F">
      <w:pPr>
        <w:pStyle w:val="SingleTxtG"/>
        <w:tabs>
          <w:tab w:val="clear" w:pos="1701"/>
          <w:tab w:val="clear" w:pos="2268"/>
          <w:tab w:val="clear" w:pos="2835"/>
        </w:tabs>
        <w:suppressAutoHyphens/>
        <w:kinsoku w:val="0"/>
        <w:overflowPunct w:val="0"/>
        <w:autoSpaceDE w:val="0"/>
        <w:autoSpaceDN w:val="0"/>
        <w:adjustRightInd w:val="0"/>
        <w:snapToGrid w:val="0"/>
        <w:ind w:firstLine="567"/>
        <w:rPr>
          <w:b/>
        </w:rPr>
      </w:pPr>
      <w:r w:rsidRPr="00E0444E">
        <w:rPr>
          <w:b/>
        </w:rPr>
        <w:t>a)</w:t>
      </w:r>
      <w:r w:rsidRPr="00E0444E">
        <w:rPr>
          <w:b/>
        </w:rPr>
        <w:tab/>
      </w:r>
      <w:r w:rsidR="003B3515" w:rsidRPr="00E0444E">
        <w:rPr>
          <w:b/>
        </w:rPr>
        <w:t>Enmiende</w:t>
      </w:r>
      <w:r w:rsidR="00AD00DA" w:rsidRPr="00E0444E">
        <w:rPr>
          <w:b/>
        </w:rPr>
        <w:t xml:space="preserve"> las disposiciones del Código Orgánico Integral Penal a fin de prohibir tod</w:t>
      </w:r>
      <w:r w:rsidR="00D3237C" w:rsidRPr="00E0444E">
        <w:rPr>
          <w:b/>
        </w:rPr>
        <w:t>o</w:t>
      </w:r>
      <w:r w:rsidR="00AD00DA" w:rsidRPr="00E0444E">
        <w:rPr>
          <w:b/>
        </w:rPr>
        <w:t xml:space="preserve">s </w:t>
      </w:r>
      <w:r w:rsidR="007D08FA" w:rsidRPr="00E0444E">
        <w:rPr>
          <w:b/>
        </w:rPr>
        <w:t>los</w:t>
      </w:r>
      <w:r w:rsidR="00AD00DA" w:rsidRPr="00E0444E">
        <w:rPr>
          <w:b/>
        </w:rPr>
        <w:t xml:space="preserve"> ac</w:t>
      </w:r>
      <w:r w:rsidR="00D3237C" w:rsidRPr="00E0444E">
        <w:rPr>
          <w:b/>
        </w:rPr>
        <w:t>tos</w:t>
      </w:r>
      <w:r w:rsidR="00AD00DA" w:rsidRPr="00E0444E">
        <w:rPr>
          <w:b/>
        </w:rPr>
        <w:t xml:space="preserve"> descrit</w:t>
      </w:r>
      <w:r w:rsidR="00D3237C" w:rsidRPr="00E0444E">
        <w:rPr>
          <w:b/>
        </w:rPr>
        <w:t>o</w:t>
      </w:r>
      <w:r w:rsidR="00AD00DA" w:rsidRPr="00E0444E">
        <w:rPr>
          <w:b/>
        </w:rPr>
        <w:t>s en el artículo 4 de la Convención;</w:t>
      </w:r>
    </w:p>
    <w:p w14:paraId="6FDB9512" w14:textId="39E2EA9C" w:rsidR="00AC386D" w:rsidRPr="00E0444E" w:rsidRDefault="00E0444E" w:rsidP="0037533F">
      <w:pPr>
        <w:pStyle w:val="SingleTxtG"/>
        <w:tabs>
          <w:tab w:val="clear" w:pos="1701"/>
          <w:tab w:val="clear" w:pos="2268"/>
          <w:tab w:val="clear" w:pos="2835"/>
        </w:tabs>
        <w:suppressAutoHyphens/>
        <w:kinsoku w:val="0"/>
        <w:overflowPunct w:val="0"/>
        <w:autoSpaceDE w:val="0"/>
        <w:autoSpaceDN w:val="0"/>
        <w:adjustRightInd w:val="0"/>
        <w:snapToGrid w:val="0"/>
        <w:ind w:firstLine="567"/>
        <w:rPr>
          <w:b/>
        </w:rPr>
      </w:pPr>
      <w:r w:rsidRPr="00E0444E">
        <w:rPr>
          <w:b/>
        </w:rPr>
        <w:t>b)</w:t>
      </w:r>
      <w:r w:rsidRPr="00E0444E">
        <w:rPr>
          <w:b/>
        </w:rPr>
        <w:tab/>
      </w:r>
      <w:r w:rsidR="00AC386D" w:rsidRPr="00E0444E">
        <w:rPr>
          <w:b/>
        </w:rPr>
        <w:t>Refuerce los programas de formación para agentes de policía, fiscales y otros funcionarios encargados de hacer cumplir la ley sobre la identificación</w:t>
      </w:r>
      <w:r w:rsidR="00BF34A6" w:rsidRPr="00E0444E">
        <w:rPr>
          <w:b/>
        </w:rPr>
        <w:t>,</w:t>
      </w:r>
      <w:r w:rsidR="00AC386D" w:rsidRPr="00E0444E">
        <w:rPr>
          <w:b/>
        </w:rPr>
        <w:t xml:space="preserve"> el registro y el tratamiento de incidentes de discriminación racial, incitación al odio racista y delitos motivados por el odio</w:t>
      </w:r>
      <w:r w:rsidR="00160058" w:rsidRPr="00E0444E">
        <w:rPr>
          <w:b/>
        </w:rPr>
        <w:t>, con la participación</w:t>
      </w:r>
      <w:r w:rsidR="00160058" w:rsidRPr="00E0444E">
        <w:rPr>
          <w:b/>
          <w:lang w:val="es-US"/>
        </w:rPr>
        <w:t xml:space="preserve"> de organizaciones de </w:t>
      </w:r>
      <w:r w:rsidR="00580FA1" w:rsidRPr="00E0444E">
        <w:rPr>
          <w:b/>
          <w:lang w:val="es-US"/>
        </w:rPr>
        <w:t xml:space="preserve">la </w:t>
      </w:r>
      <w:r w:rsidR="00160058" w:rsidRPr="00E0444E">
        <w:rPr>
          <w:b/>
          <w:lang w:val="es-US"/>
        </w:rPr>
        <w:t>sociedad civil que trabajan en esta materia y representantes de las comunidades afectadas</w:t>
      </w:r>
      <w:r w:rsidR="00AC386D" w:rsidRPr="00E0444E">
        <w:rPr>
          <w:b/>
        </w:rPr>
        <w:t>;</w:t>
      </w:r>
    </w:p>
    <w:p w14:paraId="74516F57" w14:textId="1FA5E22F" w:rsidR="001D1B00" w:rsidRPr="00E0444E" w:rsidRDefault="00E0444E" w:rsidP="0037533F">
      <w:pPr>
        <w:pStyle w:val="SingleTxtG"/>
        <w:tabs>
          <w:tab w:val="clear" w:pos="1701"/>
          <w:tab w:val="clear" w:pos="2268"/>
          <w:tab w:val="clear" w:pos="2835"/>
        </w:tabs>
        <w:suppressAutoHyphens/>
        <w:kinsoku w:val="0"/>
        <w:overflowPunct w:val="0"/>
        <w:autoSpaceDE w:val="0"/>
        <w:autoSpaceDN w:val="0"/>
        <w:adjustRightInd w:val="0"/>
        <w:snapToGrid w:val="0"/>
        <w:ind w:firstLine="567"/>
        <w:rPr>
          <w:b/>
        </w:rPr>
      </w:pPr>
      <w:r w:rsidRPr="00E0444E">
        <w:rPr>
          <w:b/>
        </w:rPr>
        <w:t>c)</w:t>
      </w:r>
      <w:r w:rsidRPr="00E0444E">
        <w:rPr>
          <w:b/>
        </w:rPr>
        <w:tab/>
      </w:r>
      <w:r w:rsidR="00E90382" w:rsidRPr="00E0444E">
        <w:rPr>
          <w:b/>
        </w:rPr>
        <w:t>Con la participación de representantes de las comunidades afectadas, e</w:t>
      </w:r>
      <w:r w:rsidR="004A2E35" w:rsidRPr="00E0444E">
        <w:rPr>
          <w:b/>
        </w:rPr>
        <w:t xml:space="preserve">valúe los canales de denuncia contra la discriminación racial, la incitación al odio racista y los delitos motivados por el odio para examinar y garantizar su disponibilidad y accesibilidad para las personas vulnerables a la discriminación racial, en particular </w:t>
      </w:r>
      <w:r w:rsidR="00102CD8" w:rsidRPr="00E0444E">
        <w:rPr>
          <w:b/>
        </w:rPr>
        <w:t xml:space="preserve">para los Pueblos Indígenas, </w:t>
      </w:r>
      <w:r w:rsidR="004F7C37" w:rsidRPr="00E0444E">
        <w:rPr>
          <w:b/>
        </w:rPr>
        <w:t xml:space="preserve">los </w:t>
      </w:r>
      <w:r w:rsidR="00102CD8" w:rsidRPr="00E0444E">
        <w:rPr>
          <w:b/>
        </w:rPr>
        <w:t>montubio</w:t>
      </w:r>
      <w:r w:rsidR="004F7C37" w:rsidRPr="00E0444E">
        <w:rPr>
          <w:b/>
        </w:rPr>
        <w:t>s, la población afrodescendiente</w:t>
      </w:r>
      <w:r w:rsidR="004A2E35" w:rsidRPr="00E0444E">
        <w:rPr>
          <w:b/>
        </w:rPr>
        <w:t xml:space="preserve"> y las personas migrantes</w:t>
      </w:r>
      <w:r w:rsidR="001D1B00" w:rsidRPr="00E0444E">
        <w:rPr>
          <w:b/>
        </w:rPr>
        <w:t xml:space="preserve">; </w:t>
      </w:r>
    </w:p>
    <w:p w14:paraId="40271546" w14:textId="1F767CFE" w:rsidR="00AD00DA" w:rsidRPr="00E0444E" w:rsidRDefault="00E0444E" w:rsidP="0037533F">
      <w:pPr>
        <w:pStyle w:val="SingleTxtG"/>
        <w:tabs>
          <w:tab w:val="clear" w:pos="1701"/>
          <w:tab w:val="clear" w:pos="2268"/>
          <w:tab w:val="clear" w:pos="2835"/>
        </w:tabs>
        <w:suppressAutoHyphens/>
        <w:kinsoku w:val="0"/>
        <w:overflowPunct w:val="0"/>
        <w:autoSpaceDE w:val="0"/>
        <w:autoSpaceDN w:val="0"/>
        <w:adjustRightInd w:val="0"/>
        <w:snapToGrid w:val="0"/>
        <w:ind w:firstLine="567"/>
        <w:rPr>
          <w:b/>
        </w:rPr>
      </w:pPr>
      <w:r w:rsidRPr="00E0444E">
        <w:rPr>
          <w:b/>
        </w:rPr>
        <w:t>d)</w:t>
      </w:r>
      <w:r w:rsidRPr="00E0444E">
        <w:rPr>
          <w:b/>
        </w:rPr>
        <w:tab/>
      </w:r>
      <w:r w:rsidR="001D1B00" w:rsidRPr="00E0444E">
        <w:rPr>
          <w:b/>
        </w:rPr>
        <w:t>E</w:t>
      </w:r>
      <w:r w:rsidR="004A2E35" w:rsidRPr="00E0444E">
        <w:rPr>
          <w:b/>
        </w:rPr>
        <w:t>mprenda campañas de educación pública sobre los derechos consagrados en la Convención y sobre la forma de presentar denuncias de discriminación racial, incitación al odio racista y delitos motivados por el odio.</w:t>
      </w:r>
    </w:p>
    <w:p w14:paraId="6CB6D44C" w14:textId="3754E276" w:rsidR="00A03715" w:rsidRPr="00E0444E" w:rsidRDefault="00A03715" w:rsidP="00A03715">
      <w:pPr>
        <w:pStyle w:val="H23G"/>
        <w:tabs>
          <w:tab w:val="left" w:pos="720"/>
        </w:tabs>
        <w:ind w:left="2268"/>
      </w:pPr>
      <w:r w:rsidRPr="00E0444E">
        <w:t xml:space="preserve">Estado de excepción </w:t>
      </w:r>
    </w:p>
    <w:p w14:paraId="5B27B03B" w14:textId="64800CC3" w:rsidR="003D1AC0" w:rsidRPr="00E0444E" w:rsidRDefault="00E0444E" w:rsidP="0037533F">
      <w:pPr>
        <w:pStyle w:val="SingleTxtG"/>
        <w:tabs>
          <w:tab w:val="clear" w:pos="1701"/>
          <w:tab w:val="clear" w:pos="2268"/>
          <w:tab w:val="clear" w:pos="2835"/>
        </w:tabs>
      </w:pPr>
      <w:r w:rsidRPr="0037533F">
        <w:rPr>
          <w:bCs/>
        </w:rPr>
        <w:t>14.</w:t>
      </w:r>
      <w:r w:rsidRPr="0037533F">
        <w:rPr>
          <w:bCs/>
        </w:rPr>
        <w:tab/>
      </w:r>
      <w:r w:rsidR="001A4E10" w:rsidRPr="00E0444E">
        <w:t xml:space="preserve">El Comité reconoce los complejos desafíos de seguridad y violencia que enfrenta el Estado parte. En este contexto, toma nota de la declaración del estado de excepción “por grave conmoción interna” el 8 de enero de 2024 en todo el territorio nacional, </w:t>
      </w:r>
      <w:r w:rsidR="007279FF" w:rsidRPr="00E0444E">
        <w:t>con</w:t>
      </w:r>
      <w:r w:rsidR="001A4E10" w:rsidRPr="00E0444E">
        <w:t xml:space="preserve"> la consecuente participación de las Fuerzas Armadas en tareas de seguridad pública, y posteriormente limitado a zonas específicas del país. Asimismo, observa la declaración de</w:t>
      </w:r>
      <w:r w:rsidR="00580FA1" w:rsidRPr="00E0444E">
        <w:t>l</w:t>
      </w:r>
      <w:r w:rsidR="001A4E10" w:rsidRPr="00E0444E">
        <w:t xml:space="preserve"> estado de excepción por “conflicto armado interno” a partir del 9 de enero de 2024. Sin embargo, el Comité lamenta la falta de información sobre las medidas adoptadas para cumplir con los dictámenes de la Corte Constitucional </w:t>
      </w:r>
      <w:r w:rsidR="00EC397B" w:rsidRPr="00E0444E">
        <w:t>que han observado la falta de justificación de hechos que desborden los mecanismos constitucionales ordinarios y justifiquen la declaratoria de estado de excepción por la causal de conflicto armado interno</w:t>
      </w:r>
      <w:r w:rsidR="001A4E10" w:rsidRPr="00E0444E">
        <w:t xml:space="preserve">. </w:t>
      </w:r>
      <w:r w:rsidR="007279FF" w:rsidRPr="00E0444E">
        <w:t>Además</w:t>
      </w:r>
      <w:r w:rsidR="001A4E10" w:rsidRPr="00E0444E">
        <w:t>, le preocupan al Comité los informes sobre las repercusiones negativas de los estados de excepción y la militarización de la seguridad pública en los derechos y libertades fundamentales, particularmente de l</w:t>
      </w:r>
      <w:r w:rsidR="00B14F1A" w:rsidRPr="00E0444E">
        <w:t>os Pueblos Indígenas, el pueblo afrodescendiente</w:t>
      </w:r>
      <w:r w:rsidR="008215D0" w:rsidRPr="00E0444E">
        <w:t xml:space="preserve">, </w:t>
      </w:r>
      <w:r w:rsidR="00B14F1A" w:rsidRPr="00E0444E">
        <w:t>el pueblo montubio</w:t>
      </w:r>
      <w:r w:rsidR="001A4E10" w:rsidRPr="00E0444E">
        <w:t xml:space="preserve"> y las personas migrantes </w:t>
      </w:r>
      <w:r w:rsidR="003D1AC0" w:rsidRPr="00E0444E">
        <w:t>(arts. 2 y 5).</w:t>
      </w:r>
    </w:p>
    <w:p w14:paraId="2F4312AF" w14:textId="38C7CFEA" w:rsidR="001C3CFA" w:rsidRPr="00E0444E" w:rsidRDefault="00E0444E" w:rsidP="0037533F">
      <w:pPr>
        <w:pStyle w:val="SingleTxtG"/>
        <w:tabs>
          <w:tab w:val="clear" w:pos="1701"/>
          <w:tab w:val="clear" w:pos="2268"/>
          <w:tab w:val="clear" w:pos="2835"/>
        </w:tabs>
        <w:rPr>
          <w:b/>
          <w:lang w:val="es-US"/>
        </w:rPr>
      </w:pPr>
      <w:r w:rsidRPr="0037533F">
        <w:rPr>
          <w:bCs/>
          <w:lang w:val="es-US"/>
        </w:rPr>
        <w:t>15.</w:t>
      </w:r>
      <w:r w:rsidRPr="0037533F">
        <w:rPr>
          <w:bCs/>
          <w:lang w:val="es-US"/>
        </w:rPr>
        <w:tab/>
      </w:r>
      <w:r w:rsidR="00A03715" w:rsidRPr="00E0444E">
        <w:rPr>
          <w:b/>
        </w:rPr>
        <w:t>El Comité recomienda al Estado parte que</w:t>
      </w:r>
      <w:r w:rsidR="001C3CFA" w:rsidRPr="00E0444E">
        <w:rPr>
          <w:b/>
        </w:rPr>
        <w:t xml:space="preserve">: </w:t>
      </w:r>
    </w:p>
    <w:p w14:paraId="5B72D533" w14:textId="718FE818" w:rsidR="00C62F44"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lang w:val="es-US"/>
        </w:rPr>
      </w:pPr>
      <w:r w:rsidRPr="00E0444E">
        <w:rPr>
          <w:b/>
          <w:lang w:val="es-US"/>
        </w:rPr>
        <w:t>a)</w:t>
      </w:r>
      <w:r w:rsidRPr="00E0444E">
        <w:rPr>
          <w:b/>
          <w:lang w:val="es-US"/>
        </w:rPr>
        <w:tab/>
      </w:r>
      <w:r w:rsidR="001C3CFA" w:rsidRPr="00E0444E">
        <w:rPr>
          <w:b/>
          <w:lang w:val="es-US"/>
        </w:rPr>
        <w:t>Se asegure de que las normas que regulan el estado de excepción cumplan con las obligaciones internacionales de derechos humanos, incluidos los principios de legalidad, necesidad y proporcionalidad, estén sujetas a revisión judicial y se ajusten a la Convención</w:t>
      </w:r>
      <w:r w:rsidR="00C62F44" w:rsidRPr="00E0444E">
        <w:rPr>
          <w:b/>
          <w:lang w:val="es-US"/>
        </w:rPr>
        <w:t>;</w:t>
      </w:r>
    </w:p>
    <w:p w14:paraId="175B9FCD" w14:textId="27689103" w:rsidR="00FF11DD"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lang w:val="es-US"/>
        </w:rPr>
      </w:pPr>
      <w:r w:rsidRPr="00E0444E">
        <w:rPr>
          <w:b/>
          <w:lang w:val="es-US"/>
        </w:rPr>
        <w:t>b)</w:t>
      </w:r>
      <w:r w:rsidRPr="00E0444E">
        <w:rPr>
          <w:b/>
          <w:lang w:val="es-US"/>
        </w:rPr>
        <w:tab/>
      </w:r>
      <w:r w:rsidR="001C3CFA" w:rsidRPr="00E0444E">
        <w:rPr>
          <w:b/>
          <w:lang w:val="es-US"/>
        </w:rPr>
        <w:t>Garanti</w:t>
      </w:r>
      <w:r w:rsidR="00C62F44" w:rsidRPr="00E0444E">
        <w:rPr>
          <w:b/>
          <w:lang w:val="es-US"/>
        </w:rPr>
        <w:t>ce</w:t>
      </w:r>
      <w:r w:rsidR="001C3CFA" w:rsidRPr="00E0444E">
        <w:rPr>
          <w:b/>
          <w:lang w:val="es-US"/>
        </w:rPr>
        <w:t xml:space="preserve"> que las medidas adoptadas para enfrentar los desafíos de seguridad y violencia priori</w:t>
      </w:r>
      <w:r w:rsidR="00FF11DD" w:rsidRPr="00E0444E">
        <w:rPr>
          <w:b/>
          <w:lang w:val="es-US"/>
        </w:rPr>
        <w:t>zan</w:t>
      </w:r>
      <w:r w:rsidR="001C3CFA" w:rsidRPr="00E0444E">
        <w:rPr>
          <w:b/>
          <w:lang w:val="es-US"/>
        </w:rPr>
        <w:t xml:space="preserve"> la prevención, investigación y sanción desde un enfoque de derechos humanos</w:t>
      </w:r>
      <w:r w:rsidR="00C62F44" w:rsidRPr="00E0444E">
        <w:rPr>
          <w:b/>
          <w:lang w:val="es-US"/>
        </w:rPr>
        <w:t>;</w:t>
      </w:r>
    </w:p>
    <w:p w14:paraId="04E0CBD8" w14:textId="0A70E0B1" w:rsidR="00FF11DD"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lang w:val="es-US"/>
        </w:rPr>
      </w:pPr>
      <w:r w:rsidRPr="00E0444E">
        <w:rPr>
          <w:b/>
          <w:lang w:val="es-US"/>
        </w:rPr>
        <w:t>c)</w:t>
      </w:r>
      <w:r w:rsidRPr="00E0444E">
        <w:rPr>
          <w:b/>
          <w:lang w:val="es-US"/>
        </w:rPr>
        <w:tab/>
      </w:r>
      <w:r w:rsidR="00FF11DD" w:rsidRPr="00E0444E">
        <w:rPr>
          <w:b/>
          <w:lang w:val="es-US"/>
        </w:rPr>
        <w:t>Se a</w:t>
      </w:r>
      <w:r w:rsidR="001C3CFA" w:rsidRPr="00E0444E">
        <w:rPr>
          <w:b/>
          <w:lang w:val="es-US"/>
        </w:rPr>
        <w:t>segur</w:t>
      </w:r>
      <w:r w:rsidR="00FF11DD" w:rsidRPr="00E0444E">
        <w:rPr>
          <w:b/>
          <w:lang w:val="es-US"/>
        </w:rPr>
        <w:t>e de</w:t>
      </w:r>
      <w:r w:rsidR="001C3CFA" w:rsidRPr="00E0444E">
        <w:rPr>
          <w:b/>
          <w:lang w:val="es-US"/>
        </w:rPr>
        <w:t xml:space="preserve"> que las tareas de mantenimiento del orden público y la seguridad ciudadana sean realizadas, por regla general, por cuerpos policiales civiles y, solo de manera absolutamente necesaria, excepcional, temporal y complementaria, por </w:t>
      </w:r>
      <w:r w:rsidR="001C3CFA" w:rsidRPr="00E0444E">
        <w:rPr>
          <w:b/>
          <w:lang w:val="es-US"/>
        </w:rPr>
        <w:lastRenderedPageBreak/>
        <w:t>las Fuerzas Armadas, respetando plenamente los estándares internacionales de derechos humanos</w:t>
      </w:r>
      <w:r w:rsidR="00FF11DD" w:rsidRPr="00E0444E">
        <w:rPr>
          <w:b/>
          <w:lang w:val="es-US"/>
        </w:rPr>
        <w:t>;</w:t>
      </w:r>
    </w:p>
    <w:p w14:paraId="03777B1D" w14:textId="3B0D5B35" w:rsidR="001C3CFA"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lang w:val="es-US"/>
        </w:rPr>
      </w:pPr>
      <w:r w:rsidRPr="00E0444E">
        <w:rPr>
          <w:b/>
          <w:lang w:val="es-US"/>
        </w:rPr>
        <w:t>d)</w:t>
      </w:r>
      <w:r w:rsidRPr="00E0444E">
        <w:rPr>
          <w:b/>
          <w:lang w:val="es-US"/>
        </w:rPr>
        <w:tab/>
      </w:r>
      <w:r w:rsidR="001C3CFA" w:rsidRPr="00E0444E">
        <w:rPr>
          <w:b/>
          <w:lang w:val="es-US"/>
        </w:rPr>
        <w:t>Abord</w:t>
      </w:r>
      <w:r w:rsidR="00FF11DD" w:rsidRPr="00E0444E">
        <w:rPr>
          <w:b/>
          <w:lang w:val="es-US"/>
        </w:rPr>
        <w:t>e</w:t>
      </w:r>
      <w:r w:rsidR="001C3CFA" w:rsidRPr="00E0444E">
        <w:rPr>
          <w:b/>
          <w:lang w:val="es-US"/>
        </w:rPr>
        <w:t xml:space="preserve"> cualquier problema emanado de la participación de las Fuerzas Armadas en tareas de seguridad pública e investig</w:t>
      </w:r>
      <w:r w:rsidR="003F46C6" w:rsidRPr="00E0444E">
        <w:rPr>
          <w:b/>
          <w:lang w:val="es-US"/>
        </w:rPr>
        <w:t>ue</w:t>
      </w:r>
      <w:r w:rsidR="001C3CFA" w:rsidRPr="00E0444E">
        <w:rPr>
          <w:b/>
          <w:lang w:val="es-US"/>
        </w:rPr>
        <w:t xml:space="preserve"> de manera exhaustiva, imparcial y efectiva todas las denuncias de abuso y violencia atribuidas a estas, asegurando que</w:t>
      </w:r>
      <w:r w:rsidR="00FF11DD" w:rsidRPr="00E0444E">
        <w:rPr>
          <w:b/>
          <w:lang w:val="es-US"/>
        </w:rPr>
        <w:t xml:space="preserve"> las </w:t>
      </w:r>
      <w:r w:rsidR="001C3CFA" w:rsidRPr="00E0444E">
        <w:rPr>
          <w:b/>
          <w:lang w:val="es-US"/>
        </w:rPr>
        <w:t>víctimas tengan acceso a recursos judiciales efectivos</w:t>
      </w:r>
      <w:r w:rsidR="003F46C6" w:rsidRPr="00E0444E">
        <w:rPr>
          <w:b/>
          <w:lang w:val="es-US"/>
        </w:rPr>
        <w:t xml:space="preserve"> y</w:t>
      </w:r>
      <w:r w:rsidR="00FF11DD" w:rsidRPr="00E0444E">
        <w:rPr>
          <w:b/>
          <w:lang w:val="es-US"/>
        </w:rPr>
        <w:t xml:space="preserve"> r</w:t>
      </w:r>
      <w:r w:rsidR="001C3CFA" w:rsidRPr="00E0444E">
        <w:rPr>
          <w:b/>
          <w:lang w:val="es-US"/>
        </w:rPr>
        <w:t xml:space="preserve">eciban </w:t>
      </w:r>
      <w:r w:rsidR="00C00D61" w:rsidRPr="00E0444E">
        <w:rPr>
          <w:b/>
          <w:lang w:val="es-US"/>
        </w:rPr>
        <w:t xml:space="preserve">la </w:t>
      </w:r>
      <w:r w:rsidR="001C3CFA" w:rsidRPr="00E0444E">
        <w:rPr>
          <w:b/>
          <w:lang w:val="es-US"/>
        </w:rPr>
        <w:t>protección y reparación adecuadas</w:t>
      </w:r>
      <w:r w:rsidR="00FF11DD" w:rsidRPr="00E0444E">
        <w:rPr>
          <w:b/>
          <w:lang w:val="es-US"/>
        </w:rPr>
        <w:t>, y que l</w:t>
      </w:r>
      <w:r w:rsidR="001C3CFA" w:rsidRPr="00E0444E">
        <w:rPr>
          <w:b/>
          <w:lang w:val="es-US"/>
        </w:rPr>
        <w:t>os responsables sean debidamente procesados y castigados de acuerdo con la gravedad de sus delitos.</w:t>
      </w:r>
    </w:p>
    <w:p w14:paraId="61E517A9" w14:textId="5D65446D" w:rsidR="00E538A2" w:rsidRPr="00E0444E" w:rsidRDefault="00E538A2" w:rsidP="00E538A2">
      <w:pPr>
        <w:pStyle w:val="H23G"/>
        <w:tabs>
          <w:tab w:val="left" w:pos="720"/>
        </w:tabs>
        <w:ind w:left="2268"/>
      </w:pPr>
      <w:r w:rsidRPr="00E0444E">
        <w:t>Discriminación estructural</w:t>
      </w:r>
      <w:r w:rsidR="00C123A6" w:rsidRPr="00E0444E">
        <w:t xml:space="preserve"> </w:t>
      </w:r>
      <w:r w:rsidR="006D6EC3" w:rsidRPr="00E0444E">
        <w:t xml:space="preserve">contra </w:t>
      </w:r>
      <w:r w:rsidR="003F46C6" w:rsidRPr="00E0444E">
        <w:t>p</w:t>
      </w:r>
      <w:r w:rsidR="006D6EC3" w:rsidRPr="00E0444E">
        <w:t xml:space="preserve">ueblos y </w:t>
      </w:r>
      <w:r w:rsidR="003F46C6" w:rsidRPr="00E0444E">
        <w:t>n</w:t>
      </w:r>
      <w:r w:rsidR="006D6EC3" w:rsidRPr="00E0444E">
        <w:t>acionalidades</w:t>
      </w:r>
    </w:p>
    <w:p w14:paraId="2CC998CB" w14:textId="13BEC8BF" w:rsidR="00E538A2" w:rsidRPr="00E0444E" w:rsidRDefault="00E0444E" w:rsidP="0037533F">
      <w:pPr>
        <w:pStyle w:val="SingleTxtG"/>
        <w:tabs>
          <w:tab w:val="clear" w:pos="1701"/>
          <w:tab w:val="clear" w:pos="2268"/>
          <w:tab w:val="clear" w:pos="2835"/>
        </w:tabs>
      </w:pPr>
      <w:r w:rsidRPr="0037533F">
        <w:rPr>
          <w:bCs/>
        </w:rPr>
        <w:t>16.</w:t>
      </w:r>
      <w:r w:rsidRPr="0037533F">
        <w:rPr>
          <w:bCs/>
        </w:rPr>
        <w:tab/>
      </w:r>
      <w:r w:rsidR="00487015" w:rsidRPr="00E0444E">
        <w:t xml:space="preserve">El Comité toma nota de los esfuerzos del Estado parte para combatir la discriminación estructural, incluidos el Plan Nacional de Desarrollo Toda una Vida 2017-2021 y la Agenda </w:t>
      </w:r>
      <w:r w:rsidR="003F46C6" w:rsidRPr="00E0444E">
        <w:t>Nacional para</w:t>
      </w:r>
      <w:r w:rsidR="00487015" w:rsidRPr="00E0444E">
        <w:t xml:space="preserve"> la Igualdad de Pueblos y Nacionalidades. Sin embargo, </w:t>
      </w:r>
      <w:r w:rsidR="00FC3998" w:rsidRPr="00E0444E">
        <w:t>continúa preocupado por</w:t>
      </w:r>
      <w:r w:rsidR="00487015" w:rsidRPr="00E0444E">
        <w:t xml:space="preserve"> las persistentes desigualdades económicas, los altos niveles de pobreza, la exclusión social y las barreras que enfrentan </w:t>
      </w:r>
      <w:r w:rsidR="009E1EAD" w:rsidRPr="00E0444E">
        <w:t xml:space="preserve">los </w:t>
      </w:r>
      <w:r w:rsidR="00695C6C" w:rsidRPr="00E0444E">
        <w:t>Pueblos Indígenas, el pueblo afrodescendiente y el pueblo montubio</w:t>
      </w:r>
      <w:r w:rsidR="00302208" w:rsidRPr="00E0444E">
        <w:t xml:space="preserve"> en</w:t>
      </w:r>
      <w:r w:rsidR="00487015" w:rsidRPr="00E0444E">
        <w:t xml:space="preserve"> el acceso al empleo, </w:t>
      </w:r>
      <w:r w:rsidR="003F46C6" w:rsidRPr="00E0444E">
        <w:t xml:space="preserve">a </w:t>
      </w:r>
      <w:r w:rsidR="00487015" w:rsidRPr="00E0444E">
        <w:t>la salud</w:t>
      </w:r>
      <w:r w:rsidR="007D62F4" w:rsidRPr="00E0444E">
        <w:t xml:space="preserve"> </w:t>
      </w:r>
      <w:r w:rsidR="00487015" w:rsidRPr="00E0444E">
        <w:t xml:space="preserve">y a condiciones de vida dignas </w:t>
      </w:r>
      <w:r w:rsidR="00E538A2" w:rsidRPr="00E0444E">
        <w:t>(arts. 2 y</w:t>
      </w:r>
      <w:r w:rsidR="00A37C06">
        <w:t> </w:t>
      </w:r>
      <w:r w:rsidR="00E538A2" w:rsidRPr="00E0444E">
        <w:t>5)</w:t>
      </w:r>
      <w:r w:rsidR="00C00D61" w:rsidRPr="00E0444E">
        <w:t>.</w:t>
      </w:r>
    </w:p>
    <w:p w14:paraId="4CF77AE3" w14:textId="64312968" w:rsidR="00E538A2" w:rsidRPr="00E0444E" w:rsidRDefault="00E0444E" w:rsidP="0037533F">
      <w:pPr>
        <w:pStyle w:val="SingleTxtG"/>
        <w:tabs>
          <w:tab w:val="clear" w:pos="1701"/>
          <w:tab w:val="clear" w:pos="2268"/>
          <w:tab w:val="clear" w:pos="2835"/>
        </w:tabs>
        <w:rPr>
          <w:b/>
        </w:rPr>
      </w:pPr>
      <w:r w:rsidRPr="0037533F">
        <w:rPr>
          <w:bCs/>
        </w:rPr>
        <w:t>17.</w:t>
      </w:r>
      <w:r w:rsidRPr="0037533F">
        <w:rPr>
          <w:bCs/>
        </w:rPr>
        <w:tab/>
      </w:r>
      <w:r w:rsidR="003401AB" w:rsidRPr="00E0444E">
        <w:rPr>
          <w:b/>
        </w:rPr>
        <w:t>Recordando su recomendación general núm. 32 (2009)</w:t>
      </w:r>
      <w:r w:rsidR="003F46C6" w:rsidRPr="00E0444E">
        <w:rPr>
          <w:b/>
        </w:rPr>
        <w:t>, relativa al</w:t>
      </w:r>
      <w:r w:rsidR="003401AB" w:rsidRPr="00E0444E">
        <w:rPr>
          <w:b/>
        </w:rPr>
        <w:t xml:space="preserve"> significado y </w:t>
      </w:r>
      <w:r w:rsidR="003F46C6" w:rsidRPr="00E0444E">
        <w:rPr>
          <w:b/>
        </w:rPr>
        <w:t xml:space="preserve">el </w:t>
      </w:r>
      <w:r w:rsidR="003401AB" w:rsidRPr="00E0444E">
        <w:rPr>
          <w:b/>
        </w:rPr>
        <w:t>alcance de las medidas especiales en la Convención, el Comité recomienda al Es</w:t>
      </w:r>
      <w:r w:rsidR="00E538A2" w:rsidRPr="00E0444E">
        <w:rPr>
          <w:b/>
        </w:rPr>
        <w:t>tado parte que:</w:t>
      </w:r>
    </w:p>
    <w:p w14:paraId="08038F15" w14:textId="5EC26F35" w:rsidR="00A42E6B"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a)</w:t>
      </w:r>
      <w:r w:rsidRPr="00E0444E">
        <w:rPr>
          <w:b/>
        </w:rPr>
        <w:tab/>
      </w:r>
      <w:r w:rsidR="000B5D13" w:rsidRPr="00E0444E">
        <w:rPr>
          <w:b/>
        </w:rPr>
        <w:t>Intensifique los esfuerzos para erradicar la discriminación institucional y estructural contra los Pueblos Indígenas, el pueblo afrodescendiente y el pueblo montubio mediante medidas de acción afirmativa específicas y la implementación efectiva de políticas públicas adaptadas a sus necesidades</w:t>
      </w:r>
      <w:r w:rsidR="003F46C6" w:rsidRPr="00E0444E">
        <w:rPr>
          <w:b/>
        </w:rPr>
        <w:t xml:space="preserve"> y</w:t>
      </w:r>
      <w:r w:rsidR="000B5D13" w:rsidRPr="00E0444E">
        <w:rPr>
          <w:b/>
        </w:rPr>
        <w:t xml:space="preserve"> orientadas a eliminar desigualdades y mejorar sus indicadores socioeconómicos</w:t>
      </w:r>
      <w:r w:rsidR="00703DBE" w:rsidRPr="00E0444E">
        <w:rPr>
          <w:b/>
        </w:rPr>
        <w:t>;</w:t>
      </w:r>
    </w:p>
    <w:p w14:paraId="0054C693" w14:textId="1927F060" w:rsidR="00B1013D"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b)</w:t>
      </w:r>
      <w:r w:rsidRPr="00E0444E">
        <w:rPr>
          <w:b/>
        </w:rPr>
        <w:tab/>
      </w:r>
      <w:r w:rsidR="00EF4F1F" w:rsidRPr="00E0444E">
        <w:rPr>
          <w:b/>
        </w:rPr>
        <w:t>Adopte</w:t>
      </w:r>
      <w:r w:rsidR="00703DBE" w:rsidRPr="00E0444E">
        <w:rPr>
          <w:b/>
        </w:rPr>
        <w:t xml:space="preserve"> una política nacional integral de lucha contra la discriminación racial que incluya la adopción de un plan nacional contra el racismo y la discriminación, con la participación efectiva de los Pueblos Indígenas, el pueblo afrodescendiente y el pueblo montubio, </w:t>
      </w:r>
      <w:r w:rsidR="006840CE" w:rsidRPr="00E0444E">
        <w:rPr>
          <w:b/>
        </w:rPr>
        <w:t>a través</w:t>
      </w:r>
      <w:r w:rsidR="00703DBE" w:rsidRPr="00E0444E">
        <w:rPr>
          <w:b/>
        </w:rPr>
        <w:t xml:space="preserve"> del Consejo Nacional para la Igualdad de Pueblos y Nacionalidades</w:t>
      </w:r>
      <w:r w:rsidR="00B1013D" w:rsidRPr="00E0444E">
        <w:rPr>
          <w:b/>
        </w:rPr>
        <w:t>;</w:t>
      </w:r>
    </w:p>
    <w:p w14:paraId="785A6383" w14:textId="3BB76D81" w:rsidR="0043159F"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c)</w:t>
      </w:r>
      <w:r w:rsidRPr="00E0444E">
        <w:rPr>
          <w:b/>
        </w:rPr>
        <w:tab/>
      </w:r>
      <w:r w:rsidR="00B72CA5" w:rsidRPr="00E0444E">
        <w:rPr>
          <w:b/>
        </w:rPr>
        <w:t>Asegure que</w:t>
      </w:r>
      <w:r w:rsidR="00125004" w:rsidRPr="00E0444E">
        <w:rPr>
          <w:b/>
        </w:rPr>
        <w:t xml:space="preserve"> los</w:t>
      </w:r>
      <w:r w:rsidR="00B72CA5" w:rsidRPr="00E0444E">
        <w:rPr>
          <w:b/>
        </w:rPr>
        <w:t xml:space="preserve"> </w:t>
      </w:r>
      <w:r w:rsidR="00E1467A" w:rsidRPr="00E0444E">
        <w:rPr>
          <w:b/>
        </w:rPr>
        <w:t>Pueblos Indígenas, el pueblo afrodescendiente y el pueblo montubio</w:t>
      </w:r>
      <w:r w:rsidR="00050EC8" w:rsidRPr="00E0444E">
        <w:rPr>
          <w:b/>
        </w:rPr>
        <w:t xml:space="preserve"> </w:t>
      </w:r>
      <w:r w:rsidR="00B72CA5" w:rsidRPr="00E0444E">
        <w:rPr>
          <w:b/>
        </w:rPr>
        <w:t>tengan acceso al mercado laboral sin discriminación y que cuenten</w:t>
      </w:r>
      <w:r w:rsidR="00287932" w:rsidRPr="00E0444E">
        <w:rPr>
          <w:b/>
        </w:rPr>
        <w:t xml:space="preserve">, </w:t>
      </w:r>
      <w:r w:rsidR="00B72CA5" w:rsidRPr="00E0444E">
        <w:rPr>
          <w:b/>
        </w:rPr>
        <w:t>tanto en la ley como en la práctica</w:t>
      </w:r>
      <w:r w:rsidR="00287932" w:rsidRPr="00E0444E">
        <w:rPr>
          <w:b/>
        </w:rPr>
        <w:t>,</w:t>
      </w:r>
      <w:r w:rsidR="00B72CA5" w:rsidRPr="00E0444E">
        <w:rPr>
          <w:b/>
        </w:rPr>
        <w:t xml:space="preserve"> con condiciones de trabajo justas y satisfactorias, y acceso a la seguridad social;</w:t>
      </w:r>
    </w:p>
    <w:p w14:paraId="11B62A48" w14:textId="2C3D5410" w:rsidR="00B72CA5"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d)</w:t>
      </w:r>
      <w:r w:rsidRPr="00E0444E">
        <w:rPr>
          <w:b/>
        </w:rPr>
        <w:tab/>
      </w:r>
      <w:r w:rsidR="00E632DC" w:rsidRPr="00E0444E">
        <w:rPr>
          <w:b/>
        </w:rPr>
        <w:t>Garantice</w:t>
      </w:r>
      <w:r w:rsidR="00B72CA5" w:rsidRPr="00E0444E">
        <w:rPr>
          <w:b/>
        </w:rPr>
        <w:t xml:space="preserve"> la accesibilidad, disponibilidad</w:t>
      </w:r>
      <w:r w:rsidR="00411ECF" w:rsidRPr="00E0444E">
        <w:rPr>
          <w:b/>
        </w:rPr>
        <w:t xml:space="preserve"> y</w:t>
      </w:r>
      <w:r w:rsidR="00B72CA5" w:rsidRPr="00E0444E">
        <w:rPr>
          <w:b/>
        </w:rPr>
        <w:t xml:space="preserve"> aceptabilidad de los servicios de prestaciones de salud, teniendo especial consideración de las necesidades, tradiciones y diferencias culturales de </w:t>
      </w:r>
      <w:r w:rsidR="00DF5084" w:rsidRPr="00E0444E">
        <w:rPr>
          <w:b/>
        </w:rPr>
        <w:t>los Pueblos Indígenas, el pueblo afrodescendiente y el pueblo montubio</w:t>
      </w:r>
      <w:r w:rsidR="00B72CA5" w:rsidRPr="00E0444E">
        <w:rPr>
          <w:b/>
        </w:rPr>
        <w:t xml:space="preserve">, </w:t>
      </w:r>
      <w:r w:rsidR="00055E46" w:rsidRPr="00E0444E">
        <w:rPr>
          <w:b/>
        </w:rPr>
        <w:t>especialmente</w:t>
      </w:r>
      <w:r w:rsidR="00B72CA5" w:rsidRPr="00E0444E">
        <w:rPr>
          <w:b/>
        </w:rPr>
        <w:t xml:space="preserve"> de las mujeres</w:t>
      </w:r>
      <w:r w:rsidR="001B407D" w:rsidRPr="00E0444E">
        <w:rPr>
          <w:b/>
        </w:rPr>
        <w:t>,</w:t>
      </w:r>
      <w:r w:rsidR="00F16257" w:rsidRPr="00E0444E">
        <w:rPr>
          <w:b/>
        </w:rPr>
        <w:t xml:space="preserve"> </w:t>
      </w:r>
      <w:r w:rsidR="00411ECF" w:rsidRPr="00E0444E">
        <w:rPr>
          <w:b/>
        </w:rPr>
        <w:t>niñas</w:t>
      </w:r>
      <w:r w:rsidR="001B407D" w:rsidRPr="00E0444E">
        <w:rPr>
          <w:b/>
        </w:rPr>
        <w:t xml:space="preserve"> y adolescentes</w:t>
      </w:r>
      <w:r w:rsidR="0070679B">
        <w:rPr>
          <w:b/>
        </w:rPr>
        <w:t>.</w:t>
      </w:r>
    </w:p>
    <w:p w14:paraId="4805FE41" w14:textId="49E850D4" w:rsidR="008D7941" w:rsidRPr="00E0444E" w:rsidRDefault="00287932" w:rsidP="008D7941">
      <w:pPr>
        <w:pStyle w:val="H23G"/>
        <w:tabs>
          <w:tab w:val="left" w:pos="720"/>
        </w:tabs>
        <w:ind w:left="2268"/>
      </w:pPr>
      <w:r w:rsidRPr="00E0444E">
        <w:t>Derecho a la c</w:t>
      </w:r>
      <w:r w:rsidR="008D7941" w:rsidRPr="00E0444E">
        <w:t xml:space="preserve">onsulta </w:t>
      </w:r>
      <w:r w:rsidR="001B407D" w:rsidRPr="00E0444E">
        <w:t xml:space="preserve">y </w:t>
      </w:r>
      <w:r w:rsidR="003F46C6" w:rsidRPr="00E0444E">
        <w:t xml:space="preserve">al </w:t>
      </w:r>
      <w:r w:rsidR="001B407D" w:rsidRPr="00E0444E">
        <w:t xml:space="preserve">consentimiento </w:t>
      </w:r>
      <w:r w:rsidRPr="00E0444E">
        <w:t>libre, previ</w:t>
      </w:r>
      <w:r w:rsidR="001B407D" w:rsidRPr="00E0444E">
        <w:t>o</w:t>
      </w:r>
      <w:r w:rsidR="00D22B4C" w:rsidRPr="00E0444E">
        <w:t xml:space="preserve"> </w:t>
      </w:r>
      <w:r w:rsidRPr="00E0444E">
        <w:t>e informad</w:t>
      </w:r>
      <w:r w:rsidR="001B407D" w:rsidRPr="00E0444E">
        <w:t>o</w:t>
      </w:r>
    </w:p>
    <w:p w14:paraId="72F36E3F" w14:textId="7463973A" w:rsidR="00487015" w:rsidRPr="00E0444E" w:rsidRDefault="00E0444E" w:rsidP="0037533F">
      <w:pPr>
        <w:pStyle w:val="SingleTxtG"/>
        <w:tabs>
          <w:tab w:val="clear" w:pos="1701"/>
          <w:tab w:val="clear" w:pos="2268"/>
          <w:tab w:val="clear" w:pos="2835"/>
        </w:tabs>
      </w:pPr>
      <w:r w:rsidRPr="0037533F">
        <w:rPr>
          <w:bCs/>
        </w:rPr>
        <w:t>18.</w:t>
      </w:r>
      <w:r w:rsidRPr="0037533F">
        <w:rPr>
          <w:bCs/>
        </w:rPr>
        <w:tab/>
      </w:r>
      <w:r w:rsidR="00487015" w:rsidRPr="00E0444E">
        <w:t>El Comité reitera su preocupación</w:t>
      </w:r>
      <w:r w:rsidR="00261851" w:rsidRPr="00A37C06">
        <w:rPr>
          <w:rStyle w:val="Refdenotaalpie"/>
        </w:rPr>
        <w:footnoteReference w:id="7"/>
      </w:r>
      <w:r w:rsidR="00487015" w:rsidRPr="00E0444E">
        <w:t xml:space="preserve"> por las informaciones recibidas sobre la concesión de licencias para proyectos extractivos y empresariales en tierras y territorios de los Pueblos Indígenas, afrodescendientes y montubios sin realizar consultas</w:t>
      </w:r>
      <w:r w:rsidR="005B1613" w:rsidRPr="00E0444E">
        <w:t xml:space="preserve"> previas</w:t>
      </w:r>
      <w:r w:rsidR="00487015" w:rsidRPr="00E0444E">
        <w:t xml:space="preserve"> sistemáticas para obtener su consentimiento libre, previo e informado</w:t>
      </w:r>
      <w:r w:rsidR="006C14BE" w:rsidRPr="00E0444E">
        <w:t xml:space="preserve"> </w:t>
      </w:r>
      <w:r w:rsidR="00487015" w:rsidRPr="00E0444E">
        <w:t>(arts. 2 y 5).</w:t>
      </w:r>
    </w:p>
    <w:p w14:paraId="4902D0C9" w14:textId="424F39A7" w:rsidR="008D7941" w:rsidRPr="00E0444E" w:rsidRDefault="00E0444E" w:rsidP="0037533F">
      <w:pPr>
        <w:pStyle w:val="SingleTxtG"/>
        <w:tabs>
          <w:tab w:val="clear" w:pos="1701"/>
          <w:tab w:val="clear" w:pos="2268"/>
          <w:tab w:val="clear" w:pos="2835"/>
        </w:tabs>
        <w:rPr>
          <w:b/>
        </w:rPr>
      </w:pPr>
      <w:r w:rsidRPr="0037533F">
        <w:rPr>
          <w:bCs/>
        </w:rPr>
        <w:t>19.</w:t>
      </w:r>
      <w:r w:rsidRPr="0037533F">
        <w:rPr>
          <w:bCs/>
        </w:rPr>
        <w:tab/>
      </w:r>
      <w:r w:rsidR="00D277DB" w:rsidRPr="00E0444E">
        <w:rPr>
          <w:b/>
        </w:rPr>
        <w:t>El Comité reiter</w:t>
      </w:r>
      <w:r w:rsidR="00EA66E8" w:rsidRPr="00E0444E">
        <w:rPr>
          <w:b/>
        </w:rPr>
        <w:t xml:space="preserve">a </w:t>
      </w:r>
      <w:r w:rsidR="00D277DB" w:rsidRPr="00E0444E">
        <w:rPr>
          <w:b/>
        </w:rPr>
        <w:t>sus recomendaciones anteriores</w:t>
      </w:r>
      <w:r w:rsidR="00D277DB" w:rsidRPr="0037533F">
        <w:rPr>
          <w:rStyle w:val="Refdenotaalpie"/>
        </w:rPr>
        <w:footnoteReference w:id="8"/>
      </w:r>
      <w:r w:rsidR="00D277DB" w:rsidRPr="00E0444E">
        <w:rPr>
          <w:b/>
        </w:rPr>
        <w:t xml:space="preserve"> </w:t>
      </w:r>
      <w:r w:rsidR="00D22B4C" w:rsidRPr="00E0444E">
        <w:rPr>
          <w:b/>
        </w:rPr>
        <w:t xml:space="preserve">sobre el derecho a la </w:t>
      </w:r>
      <w:r w:rsidR="00EA66E8" w:rsidRPr="00E0444E">
        <w:rPr>
          <w:b/>
        </w:rPr>
        <w:t xml:space="preserve">consulta </w:t>
      </w:r>
      <w:r w:rsidR="00D76A0C" w:rsidRPr="00E0444E">
        <w:rPr>
          <w:b/>
        </w:rPr>
        <w:t xml:space="preserve">y el consentimiento </w:t>
      </w:r>
      <w:r w:rsidR="00EA66E8" w:rsidRPr="00E0444E">
        <w:rPr>
          <w:b/>
        </w:rPr>
        <w:t>libre, previ</w:t>
      </w:r>
      <w:r w:rsidR="00D76A0C" w:rsidRPr="00E0444E">
        <w:rPr>
          <w:b/>
        </w:rPr>
        <w:t>o</w:t>
      </w:r>
      <w:r w:rsidR="00EA66E8" w:rsidRPr="00E0444E">
        <w:rPr>
          <w:b/>
        </w:rPr>
        <w:t xml:space="preserve"> e informad</w:t>
      </w:r>
      <w:r w:rsidR="00D76A0C" w:rsidRPr="00E0444E">
        <w:rPr>
          <w:b/>
        </w:rPr>
        <w:t>o</w:t>
      </w:r>
      <w:r w:rsidR="00C00D61" w:rsidRPr="00E0444E">
        <w:rPr>
          <w:b/>
        </w:rPr>
        <w:t>,</w:t>
      </w:r>
      <w:r w:rsidR="00EA66E8" w:rsidRPr="00E0444E">
        <w:rPr>
          <w:b/>
        </w:rPr>
        <w:t xml:space="preserve"> e insta al Estado parte a que: </w:t>
      </w:r>
    </w:p>
    <w:p w14:paraId="64C033C8" w14:textId="26AC7D4A" w:rsidR="0043159F"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a)</w:t>
      </w:r>
      <w:r w:rsidRPr="00E0444E">
        <w:rPr>
          <w:b/>
        </w:rPr>
        <w:tab/>
      </w:r>
      <w:r w:rsidR="00AE5A79" w:rsidRPr="00E0444E">
        <w:rPr>
          <w:b/>
        </w:rPr>
        <w:t xml:space="preserve">En consulta con los Pueblos Indígenas, el pueblo afrodescendiente y el pueblo montubio, </w:t>
      </w:r>
      <w:r w:rsidR="00A51FCF" w:rsidRPr="00E0444E">
        <w:rPr>
          <w:b/>
        </w:rPr>
        <w:t>elabore y promulgue</w:t>
      </w:r>
      <w:r w:rsidR="00AE5A79" w:rsidRPr="00E0444E">
        <w:rPr>
          <w:b/>
        </w:rPr>
        <w:t xml:space="preserve"> una ley y protocolos vinculantes que definan claramente los requisitos para las consultas </w:t>
      </w:r>
      <w:r w:rsidR="000A0477" w:rsidRPr="00E0444E">
        <w:rPr>
          <w:b/>
        </w:rPr>
        <w:t xml:space="preserve">previas </w:t>
      </w:r>
      <w:r w:rsidR="00AE5A79" w:rsidRPr="00E0444E">
        <w:rPr>
          <w:b/>
        </w:rPr>
        <w:t xml:space="preserve">y la representación de estos pueblos, </w:t>
      </w:r>
      <w:r w:rsidR="00AE5A79" w:rsidRPr="00E0444E">
        <w:rPr>
          <w:b/>
        </w:rPr>
        <w:lastRenderedPageBreak/>
        <w:t>garantizando el pleno respeto de su derecho al consentimiento libre, previo e informado en decisiones que les afecten;</w:t>
      </w:r>
    </w:p>
    <w:p w14:paraId="1344289C" w14:textId="6C878955" w:rsidR="00DF47B4"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b)</w:t>
      </w:r>
      <w:r w:rsidRPr="00E0444E">
        <w:rPr>
          <w:b/>
        </w:rPr>
        <w:tab/>
      </w:r>
      <w:r w:rsidR="00DF47B4" w:rsidRPr="00E0444E">
        <w:rPr>
          <w:b/>
        </w:rPr>
        <w:t>Asegure la realización de consultas previas</w:t>
      </w:r>
      <w:r w:rsidR="00745BAC" w:rsidRPr="00E0444E">
        <w:rPr>
          <w:b/>
        </w:rPr>
        <w:t>, de acuerdo con los estándares internacionales,</w:t>
      </w:r>
      <w:r w:rsidR="00DF47B4" w:rsidRPr="00E0444E">
        <w:rPr>
          <w:b/>
        </w:rPr>
        <w:t xml:space="preserve"> </w:t>
      </w:r>
      <w:r w:rsidR="003F46C6" w:rsidRPr="00E0444E">
        <w:rPr>
          <w:b/>
        </w:rPr>
        <w:t xml:space="preserve">y </w:t>
      </w:r>
      <w:r w:rsidR="00DF47B4" w:rsidRPr="00E0444E">
        <w:rPr>
          <w:b/>
        </w:rPr>
        <w:t>sistemáticas para obtener el consentimiento libre, previo e informado de los Pueblos Indígenas</w:t>
      </w:r>
      <w:r w:rsidR="007030EF" w:rsidRPr="00E0444E">
        <w:rPr>
          <w:b/>
        </w:rPr>
        <w:t xml:space="preserve">, el pueblo </w:t>
      </w:r>
      <w:r w:rsidR="00DF47B4" w:rsidRPr="00E0444E">
        <w:rPr>
          <w:b/>
        </w:rPr>
        <w:t>afro</w:t>
      </w:r>
      <w:r w:rsidR="007030EF" w:rsidRPr="00E0444E">
        <w:rPr>
          <w:b/>
        </w:rPr>
        <w:t>descendiente y el pueblo montubio</w:t>
      </w:r>
      <w:r w:rsidR="00DF47B4" w:rsidRPr="00E0444E">
        <w:rPr>
          <w:b/>
        </w:rPr>
        <w:t xml:space="preserve"> antes del otorgamiento de licencias para explotación de recursos naturales y actividades empresariales en las tierras y los territorios que tradicionalmente han poseído, ocupado o utilizado</w:t>
      </w:r>
      <w:r w:rsidR="008B556E" w:rsidRPr="00E0444E">
        <w:rPr>
          <w:b/>
        </w:rPr>
        <w:t>.</w:t>
      </w:r>
    </w:p>
    <w:p w14:paraId="636FB439" w14:textId="283A762B" w:rsidR="008D7941" w:rsidRPr="00E0444E" w:rsidRDefault="008D7941" w:rsidP="008D7941">
      <w:pPr>
        <w:pStyle w:val="H23G"/>
        <w:tabs>
          <w:tab w:val="left" w:pos="720"/>
        </w:tabs>
        <w:ind w:left="2268"/>
      </w:pPr>
      <w:r w:rsidRPr="00E0444E">
        <w:t>Impacto de los proyectos extractiv</w:t>
      </w:r>
      <w:r w:rsidR="006B2207" w:rsidRPr="00E0444E">
        <w:t>o</w:t>
      </w:r>
      <w:r w:rsidRPr="00E0444E">
        <w:t xml:space="preserve">s </w:t>
      </w:r>
      <w:r w:rsidR="00DF0A63" w:rsidRPr="00E0444E">
        <w:t xml:space="preserve">y otras actividades empresariales </w:t>
      </w:r>
    </w:p>
    <w:p w14:paraId="42BE58FB" w14:textId="47CEC4B3" w:rsidR="0057417A" w:rsidRPr="00E0444E" w:rsidRDefault="00E0444E" w:rsidP="0037533F">
      <w:pPr>
        <w:pStyle w:val="SingleTxtG"/>
        <w:tabs>
          <w:tab w:val="clear" w:pos="1701"/>
          <w:tab w:val="clear" w:pos="2268"/>
          <w:tab w:val="clear" w:pos="2835"/>
        </w:tabs>
      </w:pPr>
      <w:r w:rsidRPr="0037533F">
        <w:rPr>
          <w:bCs/>
        </w:rPr>
        <w:t>20.</w:t>
      </w:r>
      <w:r w:rsidRPr="0037533F">
        <w:rPr>
          <w:bCs/>
        </w:rPr>
        <w:tab/>
      </w:r>
      <w:r w:rsidR="00A36C50" w:rsidRPr="00E0444E">
        <w:t>El Comité continúa preocupado</w:t>
      </w:r>
      <w:r w:rsidR="00261851" w:rsidRPr="00A37C06">
        <w:rPr>
          <w:rStyle w:val="Refdenotaalpie"/>
        </w:rPr>
        <w:footnoteReference w:id="9"/>
      </w:r>
      <w:r w:rsidR="00A36C50" w:rsidRPr="00E0444E">
        <w:t xml:space="preserve"> </w:t>
      </w:r>
      <w:r w:rsidR="00CB7DC9" w:rsidRPr="00E0444E">
        <w:t xml:space="preserve">por </w:t>
      </w:r>
      <w:r w:rsidR="004A38F2" w:rsidRPr="00E0444E">
        <w:t>el</w:t>
      </w:r>
      <w:r w:rsidR="00CB7DC9" w:rsidRPr="00E0444E">
        <w:t xml:space="preserve"> impacto </w:t>
      </w:r>
      <w:r w:rsidR="004A38F2" w:rsidRPr="00E0444E">
        <w:t>de los</w:t>
      </w:r>
      <w:r w:rsidR="008A5328" w:rsidRPr="00E0444E">
        <w:t xml:space="preserve"> </w:t>
      </w:r>
      <w:r w:rsidR="00CB7DC9" w:rsidRPr="00E0444E">
        <w:t xml:space="preserve">proyectos de explotación de recursos naturales </w:t>
      </w:r>
      <w:r w:rsidR="001A560F" w:rsidRPr="00E0444E">
        <w:t>como</w:t>
      </w:r>
      <w:r w:rsidR="00CB7DC9" w:rsidRPr="00E0444E">
        <w:t xml:space="preserve"> la minería, la agroindustria y la explotación </w:t>
      </w:r>
      <w:r w:rsidR="00BB3DEA" w:rsidRPr="00E0444E">
        <w:t>forestal</w:t>
      </w:r>
      <w:r w:rsidR="00CB7DC9" w:rsidRPr="00E0444E">
        <w:t>,</w:t>
      </w:r>
      <w:r w:rsidR="006F1103" w:rsidRPr="00E0444E">
        <w:t xml:space="preserve"> </w:t>
      </w:r>
      <w:r w:rsidR="00A3409D" w:rsidRPr="00E0444E">
        <w:t>que causan daños en el ambiente, como la degradación del suelo y la contaminación de las aguas, y que</w:t>
      </w:r>
      <w:r w:rsidR="00A3409D" w:rsidRPr="00E0444E">
        <w:rPr>
          <w:rFonts w:asciiTheme="majorBidi" w:hAnsiTheme="majorBidi" w:cstheme="majorBidi"/>
          <w:lang w:eastAsia="en-US"/>
        </w:rPr>
        <w:t xml:space="preserve"> agravan la situación de vulnerabilidad de las comunidades locales</w:t>
      </w:r>
      <w:r w:rsidR="00804B59" w:rsidRPr="00E0444E">
        <w:rPr>
          <w:rFonts w:asciiTheme="majorBidi" w:hAnsiTheme="majorBidi" w:cstheme="majorBidi"/>
          <w:lang w:eastAsia="en-US"/>
        </w:rPr>
        <w:t xml:space="preserve">, especialmente de los </w:t>
      </w:r>
      <w:r w:rsidR="00EF1CCD" w:rsidRPr="00E0444E">
        <w:rPr>
          <w:rFonts w:asciiTheme="majorBidi" w:hAnsiTheme="majorBidi" w:cstheme="majorBidi"/>
          <w:lang w:eastAsia="en-US"/>
        </w:rPr>
        <w:t xml:space="preserve">Pueblos Indígenas, el pueblo afrodescendiente y el pueblo montubio. </w:t>
      </w:r>
      <w:r w:rsidR="001A560F" w:rsidRPr="00E0444E">
        <w:t>En particular,</w:t>
      </w:r>
      <w:r w:rsidR="008A5328" w:rsidRPr="00E0444E">
        <w:t xml:space="preserve"> </w:t>
      </w:r>
      <w:r w:rsidR="004A38F2" w:rsidRPr="00E0444E">
        <w:t xml:space="preserve">preocupan </w:t>
      </w:r>
      <w:r w:rsidR="001A560F" w:rsidRPr="00E0444E">
        <w:t xml:space="preserve">los informes </w:t>
      </w:r>
      <w:r w:rsidR="004A38F2" w:rsidRPr="00E0444E">
        <w:t>sobre</w:t>
      </w:r>
      <w:r w:rsidR="001A560F" w:rsidRPr="00E0444E">
        <w:t xml:space="preserve"> la</w:t>
      </w:r>
      <w:r w:rsidR="00C25166" w:rsidRPr="00E0444E">
        <w:t xml:space="preserve"> falta </w:t>
      </w:r>
      <w:r w:rsidR="001A560F" w:rsidRPr="00E0444E">
        <w:t>de evaluaciones</w:t>
      </w:r>
      <w:r w:rsidR="004A38F2" w:rsidRPr="00E0444E">
        <w:t xml:space="preserve"> de</w:t>
      </w:r>
      <w:r w:rsidR="001A560F" w:rsidRPr="00E0444E">
        <w:t xml:space="preserve"> </w:t>
      </w:r>
      <w:r w:rsidR="004A38F2" w:rsidRPr="00E0444E">
        <w:t xml:space="preserve">impacto ambiental </w:t>
      </w:r>
      <w:r w:rsidR="001A560F" w:rsidRPr="00E0444E">
        <w:t xml:space="preserve">completas </w:t>
      </w:r>
      <w:r w:rsidR="00C25166" w:rsidRPr="00E0444E">
        <w:t xml:space="preserve">y de </w:t>
      </w:r>
      <w:r w:rsidR="001A560F" w:rsidRPr="00E0444E">
        <w:t>procedimientos</w:t>
      </w:r>
      <w:r w:rsidR="005325BC" w:rsidRPr="00E0444E">
        <w:t xml:space="preserve"> </w:t>
      </w:r>
      <w:r w:rsidR="00C54483" w:rsidRPr="00E0444E">
        <w:t xml:space="preserve">adecuados </w:t>
      </w:r>
      <w:r w:rsidR="005325BC" w:rsidRPr="00E0444E">
        <w:t>de</w:t>
      </w:r>
      <w:r w:rsidR="0057417A" w:rsidRPr="00E0444E">
        <w:t xml:space="preserve"> consulta</w:t>
      </w:r>
      <w:r w:rsidR="00EF1CCD" w:rsidRPr="00E0444E">
        <w:t xml:space="preserve"> previa</w:t>
      </w:r>
      <w:r w:rsidR="008A5328" w:rsidRPr="00E0444E">
        <w:t xml:space="preserve"> para </w:t>
      </w:r>
      <w:r w:rsidR="0057417A" w:rsidRPr="00E0444E">
        <w:t>obtener el consentimiento previ</w:t>
      </w:r>
      <w:r w:rsidR="00C25166" w:rsidRPr="00E0444E">
        <w:t>o</w:t>
      </w:r>
      <w:r w:rsidR="0057417A" w:rsidRPr="00E0444E">
        <w:t>, libre e informad</w:t>
      </w:r>
      <w:r w:rsidR="00C25166" w:rsidRPr="00E0444E">
        <w:t>o</w:t>
      </w:r>
      <w:r w:rsidR="0057417A" w:rsidRPr="00E0444E">
        <w:t xml:space="preserve"> </w:t>
      </w:r>
      <w:r w:rsidR="00C25166" w:rsidRPr="00E0444E">
        <w:t>en</w:t>
      </w:r>
      <w:r w:rsidR="0057417A" w:rsidRPr="00E0444E">
        <w:t xml:space="preserve"> proyectos </w:t>
      </w:r>
      <w:r w:rsidR="008A5328" w:rsidRPr="00E0444E">
        <w:t>mineros</w:t>
      </w:r>
      <w:r w:rsidR="00C54483" w:rsidRPr="00E0444E">
        <w:t>,</w:t>
      </w:r>
      <w:r w:rsidR="0057417A" w:rsidRPr="00E0444E">
        <w:t xml:space="preserve"> </w:t>
      </w:r>
      <w:r w:rsidR="00C54483" w:rsidRPr="00E0444E">
        <w:t xml:space="preserve">tales como </w:t>
      </w:r>
      <w:r w:rsidR="005325BC" w:rsidRPr="00E0444E">
        <w:t>Curipam</w:t>
      </w:r>
      <w:r w:rsidR="00D20383" w:rsidRPr="00E0444E">
        <w:t>p</w:t>
      </w:r>
      <w:r w:rsidR="005325BC" w:rsidRPr="00E0444E">
        <w:t>a-El Domo</w:t>
      </w:r>
      <w:r w:rsidR="00D20383" w:rsidRPr="00E0444E">
        <w:t xml:space="preserve">, </w:t>
      </w:r>
      <w:r w:rsidR="005325BC" w:rsidRPr="00E0444E">
        <w:t>La Plata</w:t>
      </w:r>
      <w:r w:rsidR="008A5328" w:rsidRPr="00E0444E">
        <w:t>,</w:t>
      </w:r>
      <w:r w:rsidR="005325BC" w:rsidRPr="00E0444E">
        <w:t xml:space="preserve"> </w:t>
      </w:r>
      <w:r w:rsidR="0057417A" w:rsidRPr="00E0444E">
        <w:t>Mirador,</w:t>
      </w:r>
      <w:r w:rsidR="005325BC" w:rsidRPr="00E0444E">
        <w:t xml:space="preserve"> Río</w:t>
      </w:r>
      <w:r w:rsidR="00A37C06">
        <w:t> </w:t>
      </w:r>
      <w:r w:rsidR="005325BC" w:rsidRPr="00E0444E">
        <w:t>Blanco y</w:t>
      </w:r>
      <w:r w:rsidR="0057417A" w:rsidRPr="00E0444E">
        <w:t xml:space="preserve"> San Carlos Panantza.</w:t>
      </w:r>
      <w:r w:rsidR="00506EFD" w:rsidRPr="00E0444E">
        <w:t xml:space="preserve"> </w:t>
      </w:r>
      <w:r w:rsidR="00CC3345" w:rsidRPr="00E0444E">
        <w:t>Además,</w:t>
      </w:r>
      <w:r w:rsidR="004A38F2" w:rsidRPr="00E0444E">
        <w:t xml:space="preserve"> el Comité expresa su</w:t>
      </w:r>
      <w:r w:rsidR="00CC3345" w:rsidRPr="00E0444E">
        <w:t xml:space="preserve"> preocupa</w:t>
      </w:r>
      <w:r w:rsidR="004A38F2" w:rsidRPr="00E0444E">
        <w:t>ción</w:t>
      </w:r>
      <w:r w:rsidR="00EF1CCD" w:rsidRPr="00E0444E">
        <w:t xml:space="preserve"> ante informes sobre</w:t>
      </w:r>
      <w:r w:rsidR="00CC3345" w:rsidRPr="00E0444E">
        <w:t xml:space="preserve"> la falta de seguridad en la tenencia de </w:t>
      </w:r>
      <w:r w:rsidR="00563935" w:rsidRPr="00E0444E">
        <w:t xml:space="preserve">la </w:t>
      </w:r>
      <w:r w:rsidR="00CC3345" w:rsidRPr="00E0444E">
        <w:t>tierra y los desplazamientos en el contexto de proyectos extractivos y actividades empresariales, como los casos de Fruta del Norte y Energy &amp; Palma</w:t>
      </w:r>
      <w:r w:rsidR="00D73B53" w:rsidRPr="00E0444E">
        <w:t xml:space="preserve">. </w:t>
      </w:r>
      <w:r w:rsidR="009B375B" w:rsidRPr="00E0444E">
        <w:t>Asimismo, p</w:t>
      </w:r>
      <w:r w:rsidR="00014D1D" w:rsidRPr="00E0444E">
        <w:t>reocupa</w:t>
      </w:r>
      <w:r w:rsidR="00506EFD" w:rsidRPr="00E0444E">
        <w:t>n</w:t>
      </w:r>
      <w:r w:rsidR="00014D1D" w:rsidRPr="00E0444E">
        <w:t xml:space="preserve"> al Comité </w:t>
      </w:r>
      <w:r w:rsidR="00951523" w:rsidRPr="00E0444E">
        <w:t>los informes sobre</w:t>
      </w:r>
      <w:r w:rsidR="00014D1D" w:rsidRPr="00E0444E">
        <w:t xml:space="preserve"> </w:t>
      </w:r>
      <w:r w:rsidR="008B518E" w:rsidRPr="00E0444E">
        <w:t xml:space="preserve">despliegue de las </w:t>
      </w:r>
      <w:r w:rsidR="003F46C6" w:rsidRPr="00E0444E">
        <w:t>F</w:t>
      </w:r>
      <w:r w:rsidR="008B518E" w:rsidRPr="00E0444E">
        <w:t xml:space="preserve">uerzas </w:t>
      </w:r>
      <w:r w:rsidR="003F46C6" w:rsidRPr="00E0444E">
        <w:t>A</w:t>
      </w:r>
      <w:r w:rsidR="008B518E" w:rsidRPr="00E0444E">
        <w:t xml:space="preserve">rmadas y </w:t>
      </w:r>
      <w:r w:rsidR="00951523" w:rsidRPr="00E0444E">
        <w:t>el uso de la fuerza</w:t>
      </w:r>
      <w:r w:rsidR="008B518E" w:rsidRPr="00E0444E">
        <w:t xml:space="preserve"> </w:t>
      </w:r>
      <w:r w:rsidR="00951523" w:rsidRPr="00E0444E">
        <w:t>en la aplicación del Decreto Ejecutivo núm. 754</w:t>
      </w:r>
      <w:r w:rsidR="00D125AA" w:rsidRPr="00E0444E">
        <w:t>, así como</w:t>
      </w:r>
      <w:r w:rsidR="00951523" w:rsidRPr="00E0444E">
        <w:t xml:space="preserve"> la criminalización</w:t>
      </w:r>
      <w:r w:rsidR="00D125AA" w:rsidRPr="00E0444E">
        <w:t xml:space="preserve"> y acoso</w:t>
      </w:r>
      <w:r w:rsidR="00951523" w:rsidRPr="00E0444E">
        <w:t xml:space="preserve"> de defensores de derechos humanos en</w:t>
      </w:r>
      <w:r w:rsidR="00327452" w:rsidRPr="00E0444E">
        <w:t xml:space="preserve"> </w:t>
      </w:r>
      <w:r w:rsidR="004A38F2" w:rsidRPr="00E0444E">
        <w:t>el</w:t>
      </w:r>
      <w:r w:rsidR="00951523" w:rsidRPr="00E0444E">
        <w:t xml:space="preserve"> contexto</w:t>
      </w:r>
      <w:r w:rsidR="004A38F2" w:rsidRPr="00E0444E">
        <w:t xml:space="preserve"> de los proyectos extractivos y las actividades empresariales</w:t>
      </w:r>
      <w:r w:rsidR="001C6725" w:rsidRPr="00E0444E">
        <w:t xml:space="preserve"> </w:t>
      </w:r>
      <w:r w:rsidR="00506EFD" w:rsidRPr="00E0444E">
        <w:t xml:space="preserve">(arts. 2 y 5). </w:t>
      </w:r>
      <w:r w:rsidR="00014D1D" w:rsidRPr="00E0444E">
        <w:t xml:space="preserve"> </w:t>
      </w:r>
    </w:p>
    <w:p w14:paraId="11006E66" w14:textId="44B564CD" w:rsidR="00C03A95" w:rsidRPr="00E0444E" w:rsidRDefault="00E0444E" w:rsidP="0037533F">
      <w:pPr>
        <w:pStyle w:val="SingleTxtG"/>
        <w:tabs>
          <w:tab w:val="clear" w:pos="1701"/>
          <w:tab w:val="clear" w:pos="2268"/>
          <w:tab w:val="clear" w:pos="2835"/>
        </w:tabs>
        <w:rPr>
          <w:b/>
        </w:rPr>
      </w:pPr>
      <w:r w:rsidRPr="0037533F">
        <w:rPr>
          <w:bCs/>
        </w:rPr>
        <w:t>21.</w:t>
      </w:r>
      <w:r w:rsidRPr="0037533F">
        <w:rPr>
          <w:bCs/>
        </w:rPr>
        <w:tab/>
      </w:r>
      <w:r w:rsidR="0074585E" w:rsidRPr="00E0444E">
        <w:rPr>
          <w:b/>
        </w:rPr>
        <w:t xml:space="preserve">El Comité </w:t>
      </w:r>
      <w:r w:rsidR="00C03A95" w:rsidRPr="00E0444E">
        <w:rPr>
          <w:b/>
        </w:rPr>
        <w:t>reitera sus recomendaciones anteriores</w:t>
      </w:r>
      <w:r w:rsidR="00632B9D" w:rsidRPr="0037533F">
        <w:rPr>
          <w:rStyle w:val="Refdenotaalpie"/>
        </w:rPr>
        <w:footnoteReference w:id="10"/>
      </w:r>
      <w:r w:rsidR="00C03A95" w:rsidRPr="00E0444E">
        <w:rPr>
          <w:b/>
        </w:rPr>
        <w:t xml:space="preserve"> y urge al Estado parte a que:</w:t>
      </w:r>
    </w:p>
    <w:p w14:paraId="11A574AE" w14:textId="55E81D35" w:rsidR="004110D4"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a)</w:t>
      </w:r>
      <w:r w:rsidRPr="00E0444E">
        <w:rPr>
          <w:b/>
        </w:rPr>
        <w:tab/>
      </w:r>
      <w:r w:rsidR="00161073" w:rsidRPr="00E0444E">
        <w:rPr>
          <w:b/>
        </w:rPr>
        <w:t>Garantice que las empresas que operan en su jurisdicción apliquen la debida diligencia en derechos humanos para prevenir abusos contra los derechos de</w:t>
      </w:r>
      <w:r w:rsidR="009D475D" w:rsidRPr="00E0444E">
        <w:rPr>
          <w:b/>
        </w:rPr>
        <w:t xml:space="preserve"> los Pueblos Indígenas, el pueblo afrodescendiente y el pueblo montubio</w:t>
      </w:r>
      <w:r w:rsidR="00161073" w:rsidRPr="00E0444E">
        <w:rPr>
          <w:b/>
        </w:rPr>
        <w:t xml:space="preserve">, y respeten las decisiones judiciales relativas a sus actividades; </w:t>
      </w:r>
    </w:p>
    <w:p w14:paraId="3FFB6358" w14:textId="670214E2" w:rsidR="00063FC3"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b)</w:t>
      </w:r>
      <w:r w:rsidRPr="00E0444E">
        <w:rPr>
          <w:b/>
        </w:rPr>
        <w:tab/>
      </w:r>
      <w:r w:rsidR="00063FC3" w:rsidRPr="00E0444E">
        <w:rPr>
          <w:b/>
        </w:rPr>
        <w:t>Se asegure de que entidades imparciales e independientes realicen estudios</w:t>
      </w:r>
      <w:r w:rsidR="00D81727" w:rsidRPr="00E0444E">
        <w:rPr>
          <w:b/>
        </w:rPr>
        <w:t xml:space="preserve"> y evaluaciones</w:t>
      </w:r>
      <w:r w:rsidR="00063FC3" w:rsidRPr="00E0444E">
        <w:rPr>
          <w:b/>
        </w:rPr>
        <w:t xml:space="preserve"> sobre el impacto social, ambiental, cultural y de derechos humanos de los proyectos de desarrollo y explotación de recursos naturales antes de otorgar licencias para estas actividades;</w:t>
      </w:r>
    </w:p>
    <w:p w14:paraId="0FF23092" w14:textId="50EE74C2" w:rsidR="004110D4"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c)</w:t>
      </w:r>
      <w:r w:rsidRPr="00E0444E">
        <w:rPr>
          <w:b/>
        </w:rPr>
        <w:tab/>
      </w:r>
      <w:r w:rsidR="004110D4" w:rsidRPr="00E0444E">
        <w:rPr>
          <w:b/>
        </w:rPr>
        <w:t xml:space="preserve">Asegure la protección de los derechos colectivos de </w:t>
      </w:r>
      <w:r w:rsidR="00B416BF" w:rsidRPr="00E0444E">
        <w:rPr>
          <w:b/>
        </w:rPr>
        <w:t>los Pueblos Indígenas, el pueblo afrodescendiente y el pueblo montubio</w:t>
      </w:r>
      <w:r w:rsidR="004110D4" w:rsidRPr="00E0444E">
        <w:rPr>
          <w:b/>
        </w:rPr>
        <w:t xml:space="preserve"> a poseer, utilizar, desarrollar y controlar con plena seguridad sus tierras, territorios y recursos, de conformidad con los estándares internacionales, frente a actores externos que explotan los recursos naturales;</w:t>
      </w:r>
    </w:p>
    <w:p w14:paraId="7AC525CB" w14:textId="070B209A" w:rsidR="00DA338C"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d)</w:t>
      </w:r>
      <w:r w:rsidRPr="00E0444E">
        <w:rPr>
          <w:b/>
        </w:rPr>
        <w:tab/>
      </w:r>
      <w:r w:rsidR="00DA338C" w:rsidRPr="00E0444E">
        <w:rPr>
          <w:b/>
        </w:rPr>
        <w:t xml:space="preserve">Refuerce las medidas para proteger los recursos hídricos, incluidas las aguas superficiales, subterráneas y transfronterizas, frente a los impactos de las actividades extractivas y </w:t>
      </w:r>
      <w:r w:rsidR="003B3136" w:rsidRPr="00E0444E">
        <w:rPr>
          <w:b/>
        </w:rPr>
        <w:t>agroindustriales</w:t>
      </w:r>
      <w:r w:rsidR="00DA338C" w:rsidRPr="00E0444E">
        <w:rPr>
          <w:b/>
        </w:rPr>
        <w:t>, para proteger los medios de vida</w:t>
      </w:r>
      <w:r w:rsidR="0084274F" w:rsidRPr="00E0444E">
        <w:rPr>
          <w:b/>
        </w:rPr>
        <w:t xml:space="preserve"> y el derecho a la salud</w:t>
      </w:r>
      <w:r w:rsidR="00DA338C" w:rsidRPr="00E0444E">
        <w:rPr>
          <w:b/>
        </w:rPr>
        <w:t xml:space="preserve"> de las comunidades que viven aguas abajo;</w:t>
      </w:r>
    </w:p>
    <w:p w14:paraId="62ABE119" w14:textId="5FF64D94" w:rsidR="00FA3D3A"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e)</w:t>
      </w:r>
      <w:r w:rsidRPr="00E0444E">
        <w:rPr>
          <w:b/>
        </w:rPr>
        <w:tab/>
      </w:r>
      <w:r w:rsidR="00FA3D3A" w:rsidRPr="00E0444E">
        <w:rPr>
          <w:b/>
        </w:rPr>
        <w:t xml:space="preserve">Garantizando el derecho al consentimiento libre, previo e informado, se asegure que se consulte a los </w:t>
      </w:r>
      <w:r w:rsidR="00FB465D" w:rsidRPr="00E0444E">
        <w:rPr>
          <w:b/>
        </w:rPr>
        <w:t>P</w:t>
      </w:r>
      <w:r w:rsidR="00FA3D3A" w:rsidRPr="00E0444E">
        <w:rPr>
          <w:b/>
        </w:rPr>
        <w:t xml:space="preserve">ueblos </w:t>
      </w:r>
      <w:r w:rsidR="00FB465D" w:rsidRPr="00E0444E">
        <w:rPr>
          <w:b/>
        </w:rPr>
        <w:t>I</w:t>
      </w:r>
      <w:r w:rsidR="00FA3D3A" w:rsidRPr="00E0444E">
        <w:rPr>
          <w:b/>
        </w:rPr>
        <w:t>ndígenas,</w:t>
      </w:r>
      <w:r w:rsidR="00FB465D" w:rsidRPr="00E0444E">
        <w:rPr>
          <w:b/>
        </w:rPr>
        <w:t xml:space="preserve"> </w:t>
      </w:r>
      <w:r w:rsidR="00F40107" w:rsidRPr="00E0444E">
        <w:rPr>
          <w:b/>
        </w:rPr>
        <w:t>los montubios y la población afrodescendiente</w:t>
      </w:r>
      <w:r w:rsidR="00FB465D" w:rsidRPr="00E0444E">
        <w:rPr>
          <w:b/>
        </w:rPr>
        <w:t xml:space="preserve"> </w:t>
      </w:r>
      <w:r w:rsidR="00FA3D3A" w:rsidRPr="00E0444E">
        <w:rPr>
          <w:b/>
        </w:rPr>
        <w:t>afectados por proyectos extractivos y actividades empresariales, que reciban indemnización por daños o pérdidas sufridas y que participen en los beneficios derivados de dichas actividades;</w:t>
      </w:r>
    </w:p>
    <w:p w14:paraId="1B4FDE89" w14:textId="1C43613E" w:rsidR="004B7686"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f)</w:t>
      </w:r>
      <w:r w:rsidRPr="00E0444E">
        <w:rPr>
          <w:b/>
        </w:rPr>
        <w:tab/>
      </w:r>
      <w:r w:rsidR="00E46E6A" w:rsidRPr="00E0444E">
        <w:rPr>
          <w:b/>
        </w:rPr>
        <w:t>Pon</w:t>
      </w:r>
      <w:r w:rsidR="003F46C6" w:rsidRPr="00E0444E">
        <w:rPr>
          <w:b/>
        </w:rPr>
        <w:t>ga</w:t>
      </w:r>
      <w:r w:rsidR="00E46E6A" w:rsidRPr="00E0444E">
        <w:rPr>
          <w:b/>
        </w:rPr>
        <w:t xml:space="preserve"> fin</w:t>
      </w:r>
      <w:r w:rsidR="004B7686" w:rsidRPr="00E0444E">
        <w:rPr>
          <w:b/>
        </w:rPr>
        <w:t xml:space="preserve"> </w:t>
      </w:r>
      <w:r w:rsidR="008055F9" w:rsidRPr="00E0444E">
        <w:rPr>
          <w:b/>
        </w:rPr>
        <w:t>a</w:t>
      </w:r>
      <w:r w:rsidR="008B518E" w:rsidRPr="00E0444E">
        <w:rPr>
          <w:b/>
        </w:rPr>
        <w:t xml:space="preserve">l despliegue de las </w:t>
      </w:r>
      <w:r w:rsidR="003F46C6" w:rsidRPr="00E0444E">
        <w:rPr>
          <w:b/>
        </w:rPr>
        <w:t>F</w:t>
      </w:r>
      <w:r w:rsidR="008B518E" w:rsidRPr="00E0444E">
        <w:rPr>
          <w:b/>
        </w:rPr>
        <w:t xml:space="preserve">uerzas </w:t>
      </w:r>
      <w:r w:rsidR="003F46C6" w:rsidRPr="00E0444E">
        <w:rPr>
          <w:b/>
        </w:rPr>
        <w:t>A</w:t>
      </w:r>
      <w:r w:rsidR="008B518E" w:rsidRPr="00E0444E">
        <w:rPr>
          <w:b/>
        </w:rPr>
        <w:t xml:space="preserve">rmadas y el uso de la fuerza </w:t>
      </w:r>
      <w:r w:rsidR="00646522" w:rsidRPr="00E0444E">
        <w:rPr>
          <w:b/>
        </w:rPr>
        <w:t xml:space="preserve">en el contexto de los proyectos extractivos y </w:t>
      </w:r>
      <w:r w:rsidR="003F46C6" w:rsidRPr="00E0444E">
        <w:rPr>
          <w:b/>
        </w:rPr>
        <w:t xml:space="preserve">las </w:t>
      </w:r>
      <w:r w:rsidR="00646522" w:rsidRPr="00E0444E">
        <w:rPr>
          <w:b/>
        </w:rPr>
        <w:t>actividades empresariales</w:t>
      </w:r>
      <w:r w:rsidR="004B7686" w:rsidRPr="00E0444E">
        <w:rPr>
          <w:b/>
        </w:rPr>
        <w:t>;</w:t>
      </w:r>
    </w:p>
    <w:p w14:paraId="614CC231" w14:textId="58359FE1" w:rsidR="00021BC7"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lastRenderedPageBreak/>
        <w:t>g)</w:t>
      </w:r>
      <w:r w:rsidRPr="00E0444E">
        <w:rPr>
          <w:b/>
        </w:rPr>
        <w:tab/>
      </w:r>
      <w:r w:rsidR="00D32E07" w:rsidRPr="00E0444E">
        <w:rPr>
          <w:b/>
        </w:rPr>
        <w:t>Tome medidas para a</w:t>
      </w:r>
      <w:r w:rsidR="00021BC7" w:rsidRPr="00E0444E">
        <w:rPr>
          <w:b/>
        </w:rPr>
        <w:t>segur</w:t>
      </w:r>
      <w:r w:rsidR="00D32E07" w:rsidRPr="00E0444E">
        <w:rPr>
          <w:b/>
        </w:rPr>
        <w:t>ar</w:t>
      </w:r>
      <w:r w:rsidR="00021BC7" w:rsidRPr="00E0444E">
        <w:rPr>
          <w:b/>
        </w:rPr>
        <w:t xml:space="preserve"> la investigación de forma rápida, exhaustiva e imparcial </w:t>
      </w:r>
      <w:r w:rsidR="003F46C6" w:rsidRPr="00E0444E">
        <w:rPr>
          <w:b/>
        </w:rPr>
        <w:t xml:space="preserve">de </w:t>
      </w:r>
      <w:r w:rsidR="00021BC7" w:rsidRPr="00E0444E">
        <w:rPr>
          <w:b/>
        </w:rPr>
        <w:t>todas las denuncias de acoso, intimidación y represalias atribuidas a agentes del orden</w:t>
      </w:r>
      <w:r w:rsidR="00E46E6A" w:rsidRPr="00E0444E">
        <w:rPr>
          <w:b/>
        </w:rPr>
        <w:t xml:space="preserve"> y fuerzas armadas</w:t>
      </w:r>
      <w:r w:rsidR="00021BC7" w:rsidRPr="00E0444E">
        <w:rPr>
          <w:b/>
        </w:rPr>
        <w:t xml:space="preserve"> y haga que los autores comparezcan ante la justicia.</w:t>
      </w:r>
    </w:p>
    <w:p w14:paraId="650ABC9E" w14:textId="4F262AE6" w:rsidR="008D7941" w:rsidRPr="00E0444E" w:rsidRDefault="008D7941" w:rsidP="008D7941">
      <w:pPr>
        <w:pStyle w:val="H23G"/>
        <w:tabs>
          <w:tab w:val="left" w:pos="720"/>
        </w:tabs>
        <w:ind w:left="2268"/>
      </w:pPr>
      <w:r w:rsidRPr="00E0444E">
        <w:t>Participación política</w:t>
      </w:r>
    </w:p>
    <w:p w14:paraId="67F2F94D" w14:textId="3751CD16" w:rsidR="008D7941" w:rsidRPr="00E0444E" w:rsidRDefault="00E0444E" w:rsidP="0037533F">
      <w:pPr>
        <w:pStyle w:val="SingleTxtG"/>
        <w:tabs>
          <w:tab w:val="clear" w:pos="1701"/>
          <w:tab w:val="clear" w:pos="2268"/>
          <w:tab w:val="clear" w:pos="2835"/>
        </w:tabs>
      </w:pPr>
      <w:r w:rsidRPr="0037533F">
        <w:rPr>
          <w:bCs/>
        </w:rPr>
        <w:t>22.</w:t>
      </w:r>
      <w:r w:rsidRPr="0037533F">
        <w:rPr>
          <w:bCs/>
        </w:rPr>
        <w:tab/>
      </w:r>
      <w:r w:rsidR="00837EE9" w:rsidRPr="00E0444E">
        <w:t>Preocupa al Comité que</w:t>
      </w:r>
      <w:r w:rsidR="00356D49" w:rsidRPr="00E0444E">
        <w:t>, a pesar de las</w:t>
      </w:r>
      <w:r w:rsidR="00EB6466" w:rsidRPr="00E0444E">
        <w:t xml:space="preserve"> </w:t>
      </w:r>
      <w:r w:rsidR="00495D34" w:rsidRPr="00E0444E">
        <w:t>medidas adoptada</w:t>
      </w:r>
      <w:r w:rsidR="00FB0914" w:rsidRPr="00E0444E">
        <w:t>s</w:t>
      </w:r>
      <w:r w:rsidR="00495D34" w:rsidRPr="00E0444E">
        <w:t>, como la reforma</w:t>
      </w:r>
      <w:r w:rsidR="00EB6466" w:rsidRPr="00E0444E">
        <w:t xml:space="preserve"> al Código de la Democracia</w:t>
      </w:r>
      <w:r w:rsidR="00356D49" w:rsidRPr="00E0444E">
        <w:t xml:space="preserve">, </w:t>
      </w:r>
      <w:r w:rsidR="00837EE9" w:rsidRPr="00E0444E">
        <w:t xml:space="preserve">la participación y representación de </w:t>
      </w:r>
      <w:r w:rsidR="00C76D15" w:rsidRPr="00E0444E">
        <w:t>personas pertenecientes a</w:t>
      </w:r>
      <w:r w:rsidR="00837EE9" w:rsidRPr="00E0444E">
        <w:t xml:space="preserve"> nacionalidades y pueblos en la vida política del Estado parte, en particular de las mujeres indígenas, afrodescendientes y montubias, sigue siendo limitada</w:t>
      </w:r>
      <w:r w:rsidR="00356D49" w:rsidRPr="00E0444E">
        <w:t xml:space="preserve"> (arts. 2 y 5).</w:t>
      </w:r>
    </w:p>
    <w:p w14:paraId="6F52DB22" w14:textId="307FF11E" w:rsidR="008D7941" w:rsidRPr="00E0444E" w:rsidRDefault="00E0444E" w:rsidP="0037533F">
      <w:pPr>
        <w:pStyle w:val="SingleTxtG"/>
        <w:tabs>
          <w:tab w:val="clear" w:pos="1701"/>
          <w:tab w:val="clear" w:pos="2268"/>
          <w:tab w:val="clear" w:pos="2835"/>
        </w:tabs>
        <w:rPr>
          <w:b/>
        </w:rPr>
      </w:pPr>
      <w:r w:rsidRPr="0037533F">
        <w:rPr>
          <w:bCs/>
        </w:rPr>
        <w:t>23.</w:t>
      </w:r>
      <w:r w:rsidRPr="0037533F">
        <w:rPr>
          <w:bCs/>
        </w:rPr>
        <w:tab/>
      </w:r>
      <w:r w:rsidR="008D7941" w:rsidRPr="00E0444E">
        <w:rPr>
          <w:b/>
        </w:rPr>
        <w:t>El Comité recomienda al Estado parte que</w:t>
      </w:r>
      <w:r w:rsidR="00C10947" w:rsidRPr="00E0444E">
        <w:rPr>
          <w:b/>
        </w:rPr>
        <w:t xml:space="preserve"> adopte medidas efectivas para asegurar la plena participación de los Pueblos Indígenas, el pueblo afrodescendiente y el pueblo montubio en los asuntos públicos, en particular de </w:t>
      </w:r>
      <w:r w:rsidR="00C10947" w:rsidRPr="00E0444E">
        <w:rPr>
          <w:b/>
          <w:bCs/>
        </w:rPr>
        <w:t>mujeres indígenas, afrodescendientes y montubias</w:t>
      </w:r>
      <w:r w:rsidR="00C10947" w:rsidRPr="00E0444E">
        <w:rPr>
          <w:b/>
        </w:rPr>
        <w:t xml:space="preserve">, tanto en cargos de decisión como en instituciones representativas y en todos los niveles de la </w:t>
      </w:r>
      <w:r w:rsidR="003F46C6" w:rsidRPr="00E0444E">
        <w:rPr>
          <w:b/>
        </w:rPr>
        <w:t>A</w:t>
      </w:r>
      <w:r w:rsidR="00C10947" w:rsidRPr="00E0444E">
        <w:rPr>
          <w:b/>
        </w:rPr>
        <w:t xml:space="preserve">dministración pública. </w:t>
      </w:r>
    </w:p>
    <w:p w14:paraId="24D7989E" w14:textId="65DEE8EE" w:rsidR="00F22FE0" w:rsidRPr="00E0444E" w:rsidRDefault="00F22FE0" w:rsidP="00F22FE0">
      <w:pPr>
        <w:pStyle w:val="H23G"/>
        <w:tabs>
          <w:tab w:val="left" w:pos="720"/>
        </w:tabs>
        <w:ind w:left="2268"/>
      </w:pPr>
      <w:r w:rsidRPr="00E0444E">
        <w:t>Derecho a la participación en asuntos públicos</w:t>
      </w:r>
    </w:p>
    <w:p w14:paraId="7838DF09" w14:textId="24998494" w:rsidR="00AC5060" w:rsidRPr="00E0444E" w:rsidRDefault="00E0444E" w:rsidP="0037533F">
      <w:pPr>
        <w:pStyle w:val="SingleTxtG"/>
        <w:tabs>
          <w:tab w:val="clear" w:pos="1701"/>
          <w:tab w:val="clear" w:pos="2268"/>
          <w:tab w:val="clear" w:pos="2835"/>
        </w:tabs>
      </w:pPr>
      <w:r w:rsidRPr="0037533F">
        <w:rPr>
          <w:bCs/>
        </w:rPr>
        <w:t>24.</w:t>
      </w:r>
      <w:r w:rsidRPr="0037533F">
        <w:rPr>
          <w:bCs/>
        </w:rPr>
        <w:tab/>
      </w:r>
      <w:r w:rsidR="001F6981" w:rsidRPr="00E0444E">
        <w:t>El Comité toma nota de la creación de</w:t>
      </w:r>
      <w:r w:rsidR="003F46C6" w:rsidRPr="00E0444E">
        <w:t>l</w:t>
      </w:r>
      <w:r w:rsidR="001F6981" w:rsidRPr="00E0444E">
        <w:t xml:space="preserve"> Comité de Ejecución de la Voluntad Popular del Yasuní</w:t>
      </w:r>
      <w:r w:rsidR="003F46C6" w:rsidRPr="00E0444E">
        <w:t>-</w:t>
      </w:r>
      <w:r w:rsidR="001F6981" w:rsidRPr="00E0444E">
        <w:t xml:space="preserve">ITT. </w:t>
      </w:r>
      <w:r w:rsidR="00B511FB" w:rsidRPr="00E0444E">
        <w:t>No obstante</w:t>
      </w:r>
      <w:r w:rsidR="001F6981" w:rsidRPr="00E0444E">
        <w:t>,</w:t>
      </w:r>
      <w:r w:rsidR="00582237" w:rsidRPr="00E0444E">
        <w:t xml:space="preserve"> </w:t>
      </w:r>
      <w:r w:rsidR="00617566" w:rsidRPr="00E0444E">
        <w:t>expresa preocupación</w:t>
      </w:r>
      <w:r w:rsidR="001F6981" w:rsidRPr="00E0444E">
        <w:t xml:space="preserve"> por los informes que </w:t>
      </w:r>
      <w:r w:rsidR="00617566" w:rsidRPr="00E0444E">
        <w:t>indican</w:t>
      </w:r>
      <w:r w:rsidR="00830236" w:rsidRPr="00E0444E">
        <w:t xml:space="preserve"> dificultades</w:t>
      </w:r>
      <w:r w:rsidR="001F6981" w:rsidRPr="00E0444E">
        <w:t xml:space="preserve"> para </w:t>
      </w:r>
      <w:r w:rsidR="00830236" w:rsidRPr="00E0444E">
        <w:t>implementar</w:t>
      </w:r>
      <w:r w:rsidR="00617566" w:rsidRPr="00E0444E">
        <w:t xml:space="preserve"> de manera</w:t>
      </w:r>
      <w:r w:rsidR="00830236" w:rsidRPr="00E0444E">
        <w:t xml:space="preserve"> integral </w:t>
      </w:r>
      <w:r w:rsidR="001F6981" w:rsidRPr="00E0444E">
        <w:t xml:space="preserve">el resultado de la consulta popular de agosto de 2023 sobre la explotación petrolera en el Bloque 43-ITT. </w:t>
      </w:r>
      <w:r w:rsidR="00493969" w:rsidRPr="00E0444E">
        <w:t>Asimismo</w:t>
      </w:r>
      <w:r w:rsidR="00882122" w:rsidRPr="00E0444E">
        <w:t>, l</w:t>
      </w:r>
      <w:r w:rsidR="00582237" w:rsidRPr="00E0444E">
        <w:t>e</w:t>
      </w:r>
      <w:r w:rsidR="001F6981" w:rsidRPr="00E0444E">
        <w:t xml:space="preserve"> preocupa</w:t>
      </w:r>
      <w:r w:rsidR="00FB0914" w:rsidRPr="00E0444E">
        <w:t>n</w:t>
      </w:r>
      <w:r w:rsidR="00882122" w:rsidRPr="00E0444E">
        <w:t xml:space="preserve"> los informes sobre conflictos sociales </w:t>
      </w:r>
      <w:r w:rsidR="0057691B" w:rsidRPr="00E0444E">
        <w:t>en la zona de influencia del Bloque 43-ITT (Ishpingo, Tiputini y Tambococha)</w:t>
      </w:r>
      <w:r w:rsidR="00882122" w:rsidRPr="00E0444E">
        <w:t xml:space="preserve">, </w:t>
      </w:r>
      <w:r w:rsidR="00AC5060" w:rsidRPr="00E0444E">
        <w:t xml:space="preserve">la </w:t>
      </w:r>
      <w:r w:rsidR="00493969" w:rsidRPr="00E0444E">
        <w:t>exc</w:t>
      </w:r>
      <w:r w:rsidR="00AC5060" w:rsidRPr="00E0444E">
        <w:t xml:space="preserve">lusión de representantes de </w:t>
      </w:r>
      <w:r w:rsidR="002F64BE" w:rsidRPr="00E0444E">
        <w:t>las comunidades</w:t>
      </w:r>
      <w:r w:rsidR="000F303F" w:rsidRPr="00E0444E">
        <w:t xml:space="preserve"> indígenas</w:t>
      </w:r>
      <w:r w:rsidR="002F64BE" w:rsidRPr="00E0444E">
        <w:t xml:space="preserve"> afectadas </w:t>
      </w:r>
      <w:r w:rsidR="00493969" w:rsidRPr="00E0444E">
        <w:t>dentro d</w:t>
      </w:r>
      <w:r w:rsidR="00AC5060" w:rsidRPr="00E0444E">
        <w:t>el Comité de Ejecución de la Voluntad Popular del Yasuní</w:t>
      </w:r>
      <w:r w:rsidR="003F46C6" w:rsidRPr="00E0444E">
        <w:t>-</w:t>
      </w:r>
      <w:r w:rsidR="00AC5060" w:rsidRPr="00E0444E">
        <w:t>ITT y l</w:t>
      </w:r>
      <w:r w:rsidR="005116DE" w:rsidRPr="00E0444E">
        <w:t xml:space="preserve">os desafíos </w:t>
      </w:r>
      <w:r w:rsidR="00AC5060" w:rsidRPr="00E0444E">
        <w:t xml:space="preserve">para </w:t>
      </w:r>
      <w:r w:rsidR="00493969" w:rsidRPr="00E0444E">
        <w:t>garantizar la protección de</w:t>
      </w:r>
      <w:r w:rsidR="00AC5060" w:rsidRPr="00E0444E">
        <w:t xml:space="preserve"> los derechos de los Pueblos Indígenas en aislamiento voluntario o contacto inicial</w:t>
      </w:r>
      <w:r w:rsidR="005116DE" w:rsidRPr="00E0444E">
        <w:t xml:space="preserve"> (arts. 2 y 5)</w:t>
      </w:r>
      <w:r w:rsidR="00AC5060" w:rsidRPr="00E0444E">
        <w:t xml:space="preserve">. </w:t>
      </w:r>
    </w:p>
    <w:p w14:paraId="5F710C0B" w14:textId="280D62F1" w:rsidR="00F22FE0" w:rsidRPr="00E0444E" w:rsidRDefault="00E0444E" w:rsidP="0037533F">
      <w:pPr>
        <w:pStyle w:val="SingleTxtG"/>
        <w:tabs>
          <w:tab w:val="clear" w:pos="1701"/>
          <w:tab w:val="clear" w:pos="2268"/>
          <w:tab w:val="clear" w:pos="2835"/>
        </w:tabs>
        <w:rPr>
          <w:b/>
        </w:rPr>
      </w:pPr>
      <w:r w:rsidRPr="0037533F">
        <w:rPr>
          <w:bCs/>
        </w:rPr>
        <w:t>25.</w:t>
      </w:r>
      <w:r w:rsidRPr="0037533F">
        <w:rPr>
          <w:bCs/>
        </w:rPr>
        <w:tab/>
      </w:r>
      <w:r w:rsidR="00F22FE0" w:rsidRPr="00E0444E">
        <w:rPr>
          <w:b/>
        </w:rPr>
        <w:t>El Comité recomienda al Estado parte que</w:t>
      </w:r>
      <w:r w:rsidR="00885B48" w:rsidRPr="00E0444E">
        <w:rPr>
          <w:b/>
        </w:rPr>
        <w:t>:</w:t>
      </w:r>
    </w:p>
    <w:p w14:paraId="7C1FC571" w14:textId="51904E01" w:rsidR="00885B48"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a)</w:t>
      </w:r>
      <w:r w:rsidRPr="00E0444E">
        <w:rPr>
          <w:b/>
        </w:rPr>
        <w:tab/>
      </w:r>
      <w:r w:rsidR="00885B48" w:rsidRPr="00E0444E">
        <w:rPr>
          <w:b/>
        </w:rPr>
        <w:t xml:space="preserve">Tome todas las medidas necesarias para implementar integralmente el resultado de la </w:t>
      </w:r>
      <w:r w:rsidR="00FB0914" w:rsidRPr="00E0444E">
        <w:rPr>
          <w:b/>
        </w:rPr>
        <w:t>c</w:t>
      </w:r>
      <w:r w:rsidR="00885B48" w:rsidRPr="00E0444E">
        <w:rPr>
          <w:b/>
        </w:rPr>
        <w:t xml:space="preserve">onsulta </w:t>
      </w:r>
      <w:r w:rsidR="00FB0914" w:rsidRPr="00E0444E">
        <w:rPr>
          <w:b/>
        </w:rPr>
        <w:t>p</w:t>
      </w:r>
      <w:r w:rsidR="00885B48" w:rsidRPr="00E0444E">
        <w:rPr>
          <w:b/>
        </w:rPr>
        <w:t>opular sobre la prohibición de la explotación petrolera en el Parque Nacional Yasuní</w:t>
      </w:r>
      <w:r w:rsidR="00BC249A" w:rsidRPr="00E0444E">
        <w:rPr>
          <w:b/>
        </w:rPr>
        <w:t xml:space="preserve"> con el fin de proteger</w:t>
      </w:r>
      <w:r w:rsidR="00885B48" w:rsidRPr="00E0444E">
        <w:rPr>
          <w:b/>
        </w:rPr>
        <w:t xml:space="preserve"> los derechos de los Pueblos Indígenas</w:t>
      </w:r>
      <w:r w:rsidR="005935F5" w:rsidRPr="00E0444E">
        <w:rPr>
          <w:b/>
        </w:rPr>
        <w:t xml:space="preserve">, </w:t>
      </w:r>
      <w:r w:rsidR="009B1357" w:rsidRPr="00E0444E">
        <w:rPr>
          <w:b/>
        </w:rPr>
        <w:t>especialmente</w:t>
      </w:r>
      <w:r w:rsidR="005935F5" w:rsidRPr="00E0444E">
        <w:rPr>
          <w:b/>
        </w:rPr>
        <w:t xml:space="preserve"> de los</w:t>
      </w:r>
      <w:r w:rsidR="00351896" w:rsidRPr="00E0444E">
        <w:rPr>
          <w:b/>
        </w:rPr>
        <w:t xml:space="preserve"> </w:t>
      </w:r>
      <w:r w:rsidR="00885B48" w:rsidRPr="00E0444E">
        <w:rPr>
          <w:b/>
        </w:rPr>
        <w:t>Pueblos Indígenas en aislamiento voluntario o contacto inicial;</w:t>
      </w:r>
    </w:p>
    <w:p w14:paraId="40C7FD28" w14:textId="30B602A5" w:rsidR="00D84361"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bCs/>
        </w:rPr>
      </w:pPr>
      <w:r w:rsidRPr="00E0444E">
        <w:rPr>
          <w:b/>
          <w:bCs/>
        </w:rPr>
        <w:t>b)</w:t>
      </w:r>
      <w:r w:rsidRPr="00E0444E">
        <w:rPr>
          <w:b/>
          <w:bCs/>
        </w:rPr>
        <w:tab/>
      </w:r>
      <w:r w:rsidR="00D84361" w:rsidRPr="00E0444E">
        <w:rPr>
          <w:b/>
        </w:rPr>
        <w:t xml:space="preserve">Garantice la participación efectiva de representantes de los Pueblos Indígenas, en particular de la nacionalidad waorani, en la implementación de los resultados de la consulta popular y en el Comité </w:t>
      </w:r>
      <w:r w:rsidR="00D84361" w:rsidRPr="00E0444E">
        <w:rPr>
          <w:b/>
          <w:bCs/>
        </w:rPr>
        <w:t>de Ejecución de la Voluntad Popular del Yasuní</w:t>
      </w:r>
      <w:r w:rsidR="003F46C6" w:rsidRPr="00E0444E">
        <w:rPr>
          <w:b/>
          <w:bCs/>
        </w:rPr>
        <w:t>-</w:t>
      </w:r>
      <w:r w:rsidR="00D84361" w:rsidRPr="00E0444E">
        <w:rPr>
          <w:b/>
          <w:bCs/>
        </w:rPr>
        <w:t>ITT;</w:t>
      </w:r>
    </w:p>
    <w:p w14:paraId="6AA4C379" w14:textId="4C854BB3" w:rsidR="00D84361"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bCs/>
        </w:rPr>
      </w:pPr>
      <w:r w:rsidRPr="00E0444E">
        <w:rPr>
          <w:b/>
          <w:bCs/>
        </w:rPr>
        <w:t>c)</w:t>
      </w:r>
      <w:r w:rsidRPr="00E0444E">
        <w:rPr>
          <w:b/>
          <w:bCs/>
        </w:rPr>
        <w:tab/>
      </w:r>
      <w:r w:rsidR="00D84361" w:rsidRPr="00E0444E">
        <w:rPr>
          <w:b/>
          <w:bCs/>
        </w:rPr>
        <w:t xml:space="preserve">Refuerce </w:t>
      </w:r>
      <w:r w:rsidR="004328F9" w:rsidRPr="00E0444E">
        <w:rPr>
          <w:b/>
          <w:bCs/>
        </w:rPr>
        <w:t>urgentemente</w:t>
      </w:r>
      <w:r w:rsidR="00D84361" w:rsidRPr="00E0444E">
        <w:rPr>
          <w:b/>
          <w:bCs/>
        </w:rPr>
        <w:t xml:space="preserve"> las medidas para proteger los derechos de los Pueblos Indígenas en aislamiento voluntario o contacto inicial frente al impacto </w:t>
      </w:r>
      <w:r w:rsidR="0037186A" w:rsidRPr="00E0444E">
        <w:rPr>
          <w:b/>
          <w:bCs/>
        </w:rPr>
        <w:t>de la explotación petrolera</w:t>
      </w:r>
      <w:r w:rsidR="00D84361" w:rsidRPr="00E0444E">
        <w:rPr>
          <w:b/>
          <w:bCs/>
        </w:rPr>
        <w:t>, por medio de la aplicación de la debida diligencia en derechos humanos y medidas de reparación frente a daños causados.</w:t>
      </w:r>
    </w:p>
    <w:p w14:paraId="59A4616A" w14:textId="77777777" w:rsidR="001206CF" w:rsidRPr="00E0444E" w:rsidRDefault="001206CF" w:rsidP="001206CF">
      <w:pPr>
        <w:pStyle w:val="H23G"/>
        <w:tabs>
          <w:tab w:val="left" w:pos="720"/>
        </w:tabs>
        <w:ind w:left="2268"/>
      </w:pPr>
      <w:r w:rsidRPr="00E0444E">
        <w:t>Derecho al trabajo</w:t>
      </w:r>
    </w:p>
    <w:p w14:paraId="123A056A" w14:textId="22114077" w:rsidR="001206CF" w:rsidRPr="00E0444E" w:rsidRDefault="00E0444E" w:rsidP="0037533F">
      <w:pPr>
        <w:pStyle w:val="SingleTxtG"/>
        <w:tabs>
          <w:tab w:val="clear" w:pos="1701"/>
          <w:tab w:val="clear" w:pos="2268"/>
          <w:tab w:val="clear" w:pos="2835"/>
        </w:tabs>
      </w:pPr>
      <w:r w:rsidRPr="0037533F">
        <w:rPr>
          <w:bCs/>
        </w:rPr>
        <w:t>26.</w:t>
      </w:r>
      <w:r w:rsidRPr="0037533F">
        <w:rPr>
          <w:bCs/>
        </w:rPr>
        <w:tab/>
      </w:r>
      <w:r w:rsidR="00841DDB" w:rsidRPr="00E0444E">
        <w:t xml:space="preserve">El Comité expresa </w:t>
      </w:r>
      <w:r w:rsidR="00837D90" w:rsidRPr="00E0444E">
        <w:t>su</w:t>
      </w:r>
      <w:r w:rsidR="00841DDB" w:rsidRPr="00E0444E">
        <w:t xml:space="preserve"> profunda preocupación por los informes sobre prácticas de explotación, como la explotación </w:t>
      </w:r>
      <w:r w:rsidR="00A4644D" w:rsidRPr="00E0444E">
        <w:t>laboral</w:t>
      </w:r>
      <w:r w:rsidR="003F46C6" w:rsidRPr="00E0444E">
        <w:t xml:space="preserve"> o</w:t>
      </w:r>
      <w:r w:rsidR="00A4644D" w:rsidRPr="00E0444E">
        <w:t xml:space="preserve"> </w:t>
      </w:r>
      <w:r w:rsidR="00841DDB" w:rsidRPr="00E0444E">
        <w:t>el trabajo forzoso y servil, especialmente en las zonas periféricas y rurales. En particular, le inquietan los casos reportados relacionados con la empresa Furukawa, que afectan principalmente a la población afrodescendiente en las provincias de Esmeraldas, Santo Domingo de los Tsáchilas y Los Ríos (arts. 2 y 5).</w:t>
      </w:r>
    </w:p>
    <w:p w14:paraId="2B5F529D" w14:textId="2A6158BA" w:rsidR="00C115A8" w:rsidRPr="00E0444E" w:rsidRDefault="00E0444E" w:rsidP="0037533F">
      <w:pPr>
        <w:pStyle w:val="SingleTxtG"/>
        <w:tabs>
          <w:tab w:val="clear" w:pos="1701"/>
          <w:tab w:val="clear" w:pos="2268"/>
          <w:tab w:val="clear" w:pos="2835"/>
        </w:tabs>
        <w:rPr>
          <w:b/>
        </w:rPr>
      </w:pPr>
      <w:r w:rsidRPr="0037533F">
        <w:rPr>
          <w:bCs/>
        </w:rPr>
        <w:t>27.</w:t>
      </w:r>
      <w:r w:rsidRPr="0037533F">
        <w:rPr>
          <w:bCs/>
        </w:rPr>
        <w:tab/>
      </w:r>
      <w:r w:rsidR="001206CF" w:rsidRPr="00E0444E">
        <w:rPr>
          <w:b/>
        </w:rPr>
        <w:t xml:space="preserve">El Comité recomienda al Estado parte </w:t>
      </w:r>
      <w:r w:rsidR="00C115A8" w:rsidRPr="00E0444E">
        <w:rPr>
          <w:b/>
        </w:rPr>
        <w:t>que:</w:t>
      </w:r>
    </w:p>
    <w:p w14:paraId="40D450DD" w14:textId="48D83B22" w:rsidR="00C115A8"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a)</w:t>
      </w:r>
      <w:r w:rsidRPr="00E0444E">
        <w:rPr>
          <w:b/>
        </w:rPr>
        <w:tab/>
      </w:r>
      <w:r w:rsidR="00716AE6" w:rsidRPr="00E0444E">
        <w:rPr>
          <w:b/>
        </w:rPr>
        <w:t>Tome las medidas necesarias para prevenir, investigar y sancionar todos los casos de trabajo forzoso y explotación laboral, garantiza</w:t>
      </w:r>
      <w:r w:rsidR="002F5FE2" w:rsidRPr="00E0444E">
        <w:rPr>
          <w:b/>
        </w:rPr>
        <w:t>ndo</w:t>
      </w:r>
      <w:r w:rsidR="00716AE6" w:rsidRPr="00E0444E">
        <w:rPr>
          <w:b/>
        </w:rPr>
        <w:t xml:space="preserve"> que las víctimas tengan acceso a recursos judiciales efectivos, reciban protección y reparación adecuadas, y asegura</w:t>
      </w:r>
      <w:r w:rsidR="002F5FE2" w:rsidRPr="00E0444E">
        <w:rPr>
          <w:b/>
        </w:rPr>
        <w:t xml:space="preserve">ndo </w:t>
      </w:r>
      <w:r w:rsidR="00716AE6" w:rsidRPr="00E0444E">
        <w:rPr>
          <w:b/>
        </w:rPr>
        <w:t>que los responsables sean debidamente procesados y castigados de acuerdo con la gravedad de sus delitos</w:t>
      </w:r>
      <w:r w:rsidR="00C115A8" w:rsidRPr="00E0444E">
        <w:rPr>
          <w:b/>
        </w:rPr>
        <w:t>;</w:t>
      </w:r>
    </w:p>
    <w:p w14:paraId="56EE682E" w14:textId="2DE5180B" w:rsidR="001206CF"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lastRenderedPageBreak/>
        <w:t>b)</w:t>
      </w:r>
      <w:r w:rsidRPr="00E0444E">
        <w:rPr>
          <w:b/>
        </w:rPr>
        <w:tab/>
      </w:r>
      <w:r w:rsidR="00716AE6" w:rsidRPr="00E0444E">
        <w:rPr>
          <w:b/>
        </w:rPr>
        <w:t>Fortalezca el mecanismo de inspección laboral, asegurando que disponga de los recursos financieros, humanos y técnicos necesarios para cumplir eficazmente su mandato</w:t>
      </w:r>
      <w:r w:rsidR="002D10F8" w:rsidRPr="00E0444E">
        <w:rPr>
          <w:b/>
        </w:rPr>
        <w:t xml:space="preserve">; </w:t>
      </w:r>
    </w:p>
    <w:p w14:paraId="0E5593F7" w14:textId="426B6A98" w:rsidR="002D10F8"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c)</w:t>
      </w:r>
      <w:r w:rsidRPr="00E0444E">
        <w:rPr>
          <w:b/>
        </w:rPr>
        <w:tab/>
      </w:r>
      <w:r w:rsidR="002D10F8" w:rsidRPr="00E0444E">
        <w:rPr>
          <w:b/>
        </w:rPr>
        <w:t>Establezca mecanismos eficaces para denunciar las condiciones de trabajo deficientes, teniendo en cuenta la posición vulnerable en que se encuentran los trabajadores en algunos sectores</w:t>
      </w:r>
      <w:r w:rsidR="00821BC2" w:rsidRPr="00E0444E">
        <w:rPr>
          <w:b/>
        </w:rPr>
        <w:t xml:space="preserve">. </w:t>
      </w:r>
    </w:p>
    <w:p w14:paraId="0E1FC4E2" w14:textId="5BA0348B" w:rsidR="00BE5244" w:rsidRPr="00E0444E" w:rsidRDefault="00BE5244" w:rsidP="00BE5244">
      <w:pPr>
        <w:pStyle w:val="H23G"/>
        <w:tabs>
          <w:tab w:val="left" w:pos="720"/>
        </w:tabs>
        <w:ind w:left="2268"/>
      </w:pPr>
      <w:r w:rsidRPr="00E0444E">
        <w:t xml:space="preserve">Derecho a la </w:t>
      </w:r>
      <w:r w:rsidR="00ED7FA1" w:rsidRPr="00E0444E">
        <w:t>e</w:t>
      </w:r>
      <w:r w:rsidRPr="00E0444E">
        <w:t xml:space="preserve">ducación </w:t>
      </w:r>
    </w:p>
    <w:p w14:paraId="73D0B863" w14:textId="64DE623B" w:rsidR="00BE5244" w:rsidRPr="00E0444E" w:rsidRDefault="00E0444E" w:rsidP="0037533F">
      <w:pPr>
        <w:pStyle w:val="SingleTxtG"/>
        <w:tabs>
          <w:tab w:val="clear" w:pos="1701"/>
          <w:tab w:val="clear" w:pos="2268"/>
          <w:tab w:val="clear" w:pos="2835"/>
        </w:tabs>
      </w:pPr>
      <w:r w:rsidRPr="0037533F">
        <w:rPr>
          <w:bCs/>
        </w:rPr>
        <w:t>28.</w:t>
      </w:r>
      <w:r w:rsidRPr="0037533F">
        <w:rPr>
          <w:bCs/>
        </w:rPr>
        <w:tab/>
      </w:r>
      <w:r w:rsidR="00BE5244" w:rsidRPr="00E0444E">
        <w:t>Al Comité le preocupan las persistentes desigualdades en el acceso a la educación para niños, niñas y adolescentes indígenas, afrodescendientes y montubios, a pesar de la autonomía formal de la Secretaría de Educación Intercultural Bilingüe y Etnoeducación, así como las altas tasas de abandono escolar</w:t>
      </w:r>
      <w:r w:rsidR="008B45B3" w:rsidRPr="00E0444E">
        <w:t xml:space="preserve"> registradas</w:t>
      </w:r>
      <w:r w:rsidR="00BE5244" w:rsidRPr="00E0444E">
        <w:t xml:space="preserve"> en estos grupos (art</w:t>
      </w:r>
      <w:r w:rsidR="00CA2FCA" w:rsidRPr="00E0444E">
        <w:t>s</w:t>
      </w:r>
      <w:r w:rsidR="00BE5244" w:rsidRPr="00E0444E">
        <w:t>. 2 y 5).</w:t>
      </w:r>
    </w:p>
    <w:p w14:paraId="293EA733" w14:textId="3780D7AA" w:rsidR="00BE5244" w:rsidRPr="00E0444E" w:rsidRDefault="00E0444E" w:rsidP="0037533F">
      <w:pPr>
        <w:pStyle w:val="SingleTxtG"/>
        <w:tabs>
          <w:tab w:val="clear" w:pos="1701"/>
          <w:tab w:val="clear" w:pos="2268"/>
          <w:tab w:val="clear" w:pos="2835"/>
        </w:tabs>
        <w:rPr>
          <w:b/>
        </w:rPr>
      </w:pPr>
      <w:r w:rsidRPr="0037533F">
        <w:rPr>
          <w:bCs/>
        </w:rPr>
        <w:t>29.</w:t>
      </w:r>
      <w:r w:rsidRPr="0037533F">
        <w:rPr>
          <w:bCs/>
        </w:rPr>
        <w:tab/>
      </w:r>
      <w:r w:rsidR="00BE5244" w:rsidRPr="00E0444E">
        <w:rPr>
          <w:b/>
        </w:rPr>
        <w:t>El Comité recomienda al Estado parte que</w:t>
      </w:r>
      <w:r w:rsidR="00BE5244" w:rsidRPr="00E0444E">
        <w:rPr>
          <w:b/>
          <w:bCs/>
        </w:rPr>
        <w:t>:</w:t>
      </w:r>
    </w:p>
    <w:p w14:paraId="63A12578" w14:textId="2B675DA9" w:rsidR="00BE5244"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a)</w:t>
      </w:r>
      <w:r w:rsidRPr="00E0444E">
        <w:rPr>
          <w:b/>
        </w:rPr>
        <w:tab/>
      </w:r>
      <w:r w:rsidR="00BE5244" w:rsidRPr="00E0444E">
        <w:rPr>
          <w:b/>
        </w:rPr>
        <w:t xml:space="preserve">Fortalezca la autonomía de la Secretaría de Educación Intercultural Bilingüe y Etnoeducación, dotándola con los recursos financieros, humanos y técnicos necesarios para garantizar una educación cultural y lingüísticamente adaptada a las necesidades de </w:t>
      </w:r>
      <w:r w:rsidR="006510BA" w:rsidRPr="00E0444E">
        <w:rPr>
          <w:b/>
        </w:rPr>
        <w:t>los Pueblos Indígenas, el pueblo afrodescendiente y el pueblo montubio</w:t>
      </w:r>
      <w:r w:rsidR="00BE5244" w:rsidRPr="00E0444E">
        <w:rPr>
          <w:b/>
        </w:rPr>
        <w:t>;</w:t>
      </w:r>
    </w:p>
    <w:p w14:paraId="3827538C" w14:textId="2A020ADC" w:rsidR="00BE5244"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b)</w:t>
      </w:r>
      <w:r w:rsidRPr="00E0444E">
        <w:rPr>
          <w:b/>
        </w:rPr>
        <w:tab/>
      </w:r>
      <w:r w:rsidR="00BE5244" w:rsidRPr="00E0444E">
        <w:rPr>
          <w:b/>
        </w:rPr>
        <w:t xml:space="preserve">Redoble sus esfuerzos para reducir las brechas en el acceso </w:t>
      </w:r>
      <w:r w:rsidR="00CA2FCA" w:rsidRPr="00E0444E">
        <w:rPr>
          <w:b/>
        </w:rPr>
        <w:t xml:space="preserve">al </w:t>
      </w:r>
      <w:r w:rsidR="00BE5244" w:rsidRPr="00E0444E">
        <w:rPr>
          <w:b/>
        </w:rPr>
        <w:t>sistema educativo</w:t>
      </w:r>
      <w:r w:rsidR="00CA2FCA" w:rsidRPr="00E0444E">
        <w:rPr>
          <w:b/>
        </w:rPr>
        <w:t xml:space="preserve"> y la permanencia en él</w:t>
      </w:r>
      <w:r w:rsidR="00BE5244" w:rsidRPr="00E0444E">
        <w:rPr>
          <w:b/>
        </w:rPr>
        <w:t>, adoptando medidas para aumentar la matrícula en primaria y secundaria en las zonas con mayor población indígena, afrodescendiente y montubia, y ampliando la disponibilidad de la enseñanza preescolar,</w:t>
      </w:r>
      <w:r w:rsidR="00BE5A1B" w:rsidRPr="00E0444E">
        <w:rPr>
          <w:b/>
        </w:rPr>
        <w:t xml:space="preserve"> en</w:t>
      </w:r>
      <w:r w:rsidR="00BE5244" w:rsidRPr="00E0444E">
        <w:rPr>
          <w:b/>
        </w:rPr>
        <w:t xml:space="preserve"> particular en zonas rurales;</w:t>
      </w:r>
    </w:p>
    <w:p w14:paraId="57BCEB5D" w14:textId="23E52D28" w:rsidR="00BE5244"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c)</w:t>
      </w:r>
      <w:r w:rsidRPr="00E0444E">
        <w:rPr>
          <w:b/>
        </w:rPr>
        <w:tab/>
      </w:r>
      <w:r w:rsidR="00BE5244" w:rsidRPr="00E0444E">
        <w:rPr>
          <w:b/>
        </w:rPr>
        <w:t>Adopte las medidas necesarias para asegurar que las políticas de etnoeducación y de educación intercultural promuevan y preserven la identidad cultural de los Pueblos Indígenas, el pueblo afrodescendiente y el pueblo montubio;</w:t>
      </w:r>
    </w:p>
    <w:p w14:paraId="059E2FE5" w14:textId="12CB7F73" w:rsidR="00BE5244"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d)</w:t>
      </w:r>
      <w:r w:rsidRPr="00E0444E">
        <w:rPr>
          <w:b/>
        </w:rPr>
        <w:tab/>
      </w:r>
      <w:r w:rsidR="00BE5244" w:rsidRPr="00E0444E">
        <w:rPr>
          <w:b/>
        </w:rPr>
        <w:t>Garantice una educación con perspectiva intercultural de calidad para niños, niñas y adolescentes indígenas, afrodescendientes y montubios,</w:t>
      </w:r>
      <w:r w:rsidR="00DE0B08" w:rsidRPr="00E0444E">
        <w:rPr>
          <w:b/>
        </w:rPr>
        <w:t xml:space="preserve"> y</w:t>
      </w:r>
      <w:r w:rsidR="00BE5244" w:rsidRPr="00E0444E">
        <w:rPr>
          <w:b/>
        </w:rPr>
        <w:t xml:space="preserve"> </w:t>
      </w:r>
      <w:r w:rsidR="00DE0B08" w:rsidRPr="00E0444E">
        <w:rPr>
          <w:b/>
        </w:rPr>
        <w:t>tome medidas para mejorar las</w:t>
      </w:r>
      <w:r w:rsidR="00BE5244" w:rsidRPr="00E0444E">
        <w:rPr>
          <w:b/>
        </w:rPr>
        <w:t xml:space="preserve"> infraestructuras </w:t>
      </w:r>
      <w:r w:rsidR="00DE0B08" w:rsidRPr="00E0444E">
        <w:rPr>
          <w:b/>
        </w:rPr>
        <w:t xml:space="preserve">educativas </w:t>
      </w:r>
      <w:r w:rsidR="00BE5244" w:rsidRPr="00E0444E">
        <w:rPr>
          <w:b/>
        </w:rPr>
        <w:t>con acceso a agua potable, instalaciones sanitarias, electricidad e Internet.</w:t>
      </w:r>
    </w:p>
    <w:p w14:paraId="20BF388D" w14:textId="64D754CF" w:rsidR="00E00860" w:rsidRPr="00E0444E" w:rsidRDefault="00E00860" w:rsidP="00E00860">
      <w:pPr>
        <w:pStyle w:val="H23G"/>
        <w:tabs>
          <w:tab w:val="left" w:pos="720"/>
        </w:tabs>
        <w:ind w:left="2268"/>
      </w:pPr>
      <w:r w:rsidRPr="00E0444E">
        <w:t xml:space="preserve">Lenguas </w:t>
      </w:r>
      <w:r w:rsidR="0073389D" w:rsidRPr="00E0444E">
        <w:t>i</w:t>
      </w:r>
      <w:r w:rsidRPr="00E0444E">
        <w:t xml:space="preserve">ndígenas </w:t>
      </w:r>
    </w:p>
    <w:p w14:paraId="62E948B8" w14:textId="4552C139" w:rsidR="00E00860" w:rsidRPr="00E0444E" w:rsidRDefault="00E0444E" w:rsidP="0037533F">
      <w:pPr>
        <w:pStyle w:val="SingleTxtG"/>
        <w:tabs>
          <w:tab w:val="clear" w:pos="1701"/>
          <w:tab w:val="clear" w:pos="2268"/>
          <w:tab w:val="clear" w:pos="2835"/>
        </w:tabs>
      </w:pPr>
      <w:r w:rsidRPr="0037533F">
        <w:rPr>
          <w:bCs/>
        </w:rPr>
        <w:t>30.</w:t>
      </w:r>
      <w:r w:rsidRPr="0037533F">
        <w:rPr>
          <w:bCs/>
        </w:rPr>
        <w:tab/>
      </w:r>
      <w:r w:rsidR="00E00860" w:rsidRPr="00E0444E">
        <w:t xml:space="preserve">Aunque el Comité toma nota de la adopción del Plan Decenal de Revitalización y Revalorización del Uso de las Lenguas de las Nacionalidades del Ecuador, expresa su preocupación por las informaciones que señalan que varias lenguas </w:t>
      </w:r>
      <w:r w:rsidR="00CA2FCA" w:rsidRPr="00E0444E">
        <w:t>i</w:t>
      </w:r>
      <w:r w:rsidR="00E00860" w:rsidRPr="00E0444E">
        <w:t>ndígenas corren el riesgo de desaparecer o ya han sido declaradas extintas (art</w:t>
      </w:r>
      <w:r w:rsidR="00CA2FCA" w:rsidRPr="00E0444E">
        <w:t>s</w:t>
      </w:r>
      <w:r w:rsidR="00E00860" w:rsidRPr="00E0444E">
        <w:t>. 2 y 5).</w:t>
      </w:r>
    </w:p>
    <w:p w14:paraId="2A97B055" w14:textId="110D4668" w:rsidR="00E00860" w:rsidRPr="00E0444E" w:rsidRDefault="00E0444E" w:rsidP="0037533F">
      <w:pPr>
        <w:pStyle w:val="SingleTxtG"/>
        <w:tabs>
          <w:tab w:val="clear" w:pos="1701"/>
          <w:tab w:val="clear" w:pos="2268"/>
          <w:tab w:val="clear" w:pos="2835"/>
        </w:tabs>
        <w:rPr>
          <w:b/>
        </w:rPr>
      </w:pPr>
      <w:r w:rsidRPr="0037533F">
        <w:rPr>
          <w:bCs/>
        </w:rPr>
        <w:t>31.</w:t>
      </w:r>
      <w:r w:rsidRPr="0037533F">
        <w:rPr>
          <w:bCs/>
        </w:rPr>
        <w:tab/>
      </w:r>
      <w:r w:rsidR="00E00860" w:rsidRPr="00E0444E">
        <w:rPr>
          <w:b/>
        </w:rPr>
        <w:t xml:space="preserve">El Comité recomienda al Estado parte que </w:t>
      </w:r>
      <w:r w:rsidR="00E00860" w:rsidRPr="00E0444E">
        <w:rPr>
          <w:b/>
          <w:bCs/>
        </w:rPr>
        <w:t xml:space="preserve">garantice la revitalización y protección de las lenguas </w:t>
      </w:r>
      <w:r w:rsidR="006E64B0" w:rsidRPr="00E0444E">
        <w:rPr>
          <w:b/>
          <w:bCs/>
        </w:rPr>
        <w:t>i</w:t>
      </w:r>
      <w:r w:rsidR="00E00860" w:rsidRPr="00E0444E">
        <w:rPr>
          <w:b/>
          <w:bCs/>
        </w:rPr>
        <w:t>ndígenas</w:t>
      </w:r>
      <w:r w:rsidR="00E00860" w:rsidRPr="00E0444E">
        <w:rPr>
          <w:b/>
        </w:rPr>
        <w:t xml:space="preserve"> mediante la implementación efectiva del Plan Decenal, asegurando recursos suficientes, el monitoreo regular de avances y la participación efectiva de </w:t>
      </w:r>
      <w:r w:rsidR="00881B6E" w:rsidRPr="00E0444E">
        <w:rPr>
          <w:b/>
        </w:rPr>
        <w:t>los Pueblos Indígenas</w:t>
      </w:r>
      <w:r w:rsidR="00E00860" w:rsidRPr="00E0444E">
        <w:rPr>
          <w:b/>
        </w:rPr>
        <w:t>.</w:t>
      </w:r>
    </w:p>
    <w:p w14:paraId="0AE6F4E2" w14:textId="57A987E9" w:rsidR="008D7941" w:rsidRPr="00E0444E" w:rsidRDefault="008D7941" w:rsidP="008D7941">
      <w:pPr>
        <w:pStyle w:val="H23G"/>
        <w:tabs>
          <w:tab w:val="left" w:pos="720"/>
        </w:tabs>
        <w:ind w:left="2268"/>
      </w:pPr>
      <w:r w:rsidRPr="00E0444E">
        <w:t xml:space="preserve">Situación de </w:t>
      </w:r>
      <w:r w:rsidR="0057716C" w:rsidRPr="00E0444E">
        <w:t xml:space="preserve">las personas </w:t>
      </w:r>
      <w:r w:rsidRPr="00E0444E">
        <w:t>migrantes</w:t>
      </w:r>
    </w:p>
    <w:p w14:paraId="594D31C1" w14:textId="2455F7B9" w:rsidR="008D7941" w:rsidRPr="00E0444E" w:rsidRDefault="00E0444E" w:rsidP="0037533F">
      <w:pPr>
        <w:pStyle w:val="SingleTxtG"/>
        <w:tabs>
          <w:tab w:val="clear" w:pos="1701"/>
          <w:tab w:val="clear" w:pos="2268"/>
          <w:tab w:val="clear" w:pos="2835"/>
        </w:tabs>
      </w:pPr>
      <w:r w:rsidRPr="0037533F">
        <w:rPr>
          <w:bCs/>
        </w:rPr>
        <w:t>32.</w:t>
      </w:r>
      <w:r w:rsidRPr="0037533F">
        <w:rPr>
          <w:bCs/>
        </w:rPr>
        <w:tab/>
      </w:r>
      <w:r w:rsidR="00E17CB1" w:rsidRPr="00E0444E">
        <w:t>El Comité reconoce los avances normativos</w:t>
      </w:r>
      <w:r w:rsidR="00C72806" w:rsidRPr="00E0444E">
        <w:t xml:space="preserve"> del Estado parte</w:t>
      </w:r>
      <w:r w:rsidR="00E17CB1" w:rsidRPr="00E0444E">
        <w:t xml:space="preserve"> en materia de movilidad humana</w:t>
      </w:r>
      <w:r w:rsidR="00C72806" w:rsidRPr="00E0444E">
        <w:t xml:space="preserve"> y</w:t>
      </w:r>
      <w:r w:rsidR="00E17CB1" w:rsidRPr="00E0444E">
        <w:t xml:space="preserve"> las medidas adoptadas </w:t>
      </w:r>
      <w:r w:rsidR="00C72806" w:rsidRPr="00E0444E">
        <w:t>para la regularización de personas</w:t>
      </w:r>
      <w:r w:rsidR="00E17CB1" w:rsidRPr="00E0444E">
        <w:t xml:space="preserve"> migrantes, como el Decreto </w:t>
      </w:r>
      <w:r w:rsidR="001F7D49" w:rsidRPr="00E0444E">
        <w:t>núm</w:t>
      </w:r>
      <w:r w:rsidR="00E17CB1" w:rsidRPr="00E0444E">
        <w:t>. 370</w:t>
      </w:r>
      <w:r w:rsidR="001F7D49" w:rsidRPr="00E0444E">
        <w:t>,</w:t>
      </w:r>
      <w:r w:rsidR="00E17CB1" w:rsidRPr="00E0444E">
        <w:t xml:space="preserve"> de 2024. </w:t>
      </w:r>
      <w:r w:rsidR="00CA0534" w:rsidRPr="00E0444E">
        <w:t>Sin embargo</w:t>
      </w:r>
      <w:r w:rsidR="00E17CB1" w:rsidRPr="00E0444E">
        <w:t>, le preocupa que, a pesar de estos avances, las personas migrantes</w:t>
      </w:r>
      <w:r w:rsidR="00CA0534" w:rsidRPr="00E0444E">
        <w:t xml:space="preserve">, </w:t>
      </w:r>
      <w:r w:rsidR="00E17CB1" w:rsidRPr="00E0444E">
        <w:t xml:space="preserve">especialmente de nacionalidad venezolana, continúan enfrentando barreras </w:t>
      </w:r>
      <w:r w:rsidR="00D914D4" w:rsidRPr="00E0444E">
        <w:t>en el acceso a</w:t>
      </w:r>
      <w:r w:rsidR="005E3C4C" w:rsidRPr="00E0444E">
        <w:t>l</w:t>
      </w:r>
      <w:r w:rsidR="00D914D4" w:rsidRPr="00E0444E">
        <w:t xml:space="preserve"> </w:t>
      </w:r>
      <w:r w:rsidR="005E3C4C" w:rsidRPr="00E0444E">
        <w:t>empleo, la seguridad social, la salud y la</w:t>
      </w:r>
      <w:r w:rsidR="00D914D4" w:rsidRPr="00E0444E">
        <w:t xml:space="preserve"> educación</w:t>
      </w:r>
      <w:r w:rsidR="005E3C4C" w:rsidRPr="00E0444E">
        <w:t xml:space="preserve">. </w:t>
      </w:r>
      <w:r w:rsidR="00FD695A" w:rsidRPr="00E0444E">
        <w:t>Asimismo,</w:t>
      </w:r>
      <w:r w:rsidR="005E3C4C" w:rsidRPr="00E0444E">
        <w:t xml:space="preserve"> </w:t>
      </w:r>
      <w:r w:rsidR="00FD695A" w:rsidRPr="00E0444E">
        <w:t>el Comité observa con</w:t>
      </w:r>
      <w:r w:rsidR="005E3C4C" w:rsidRPr="00E0444E">
        <w:t xml:space="preserve"> p</w:t>
      </w:r>
      <w:r w:rsidR="00D914D4" w:rsidRPr="00E0444E">
        <w:t>reocupa</w:t>
      </w:r>
      <w:r w:rsidR="00FD695A" w:rsidRPr="00E0444E">
        <w:t>ción</w:t>
      </w:r>
      <w:r w:rsidR="00D914D4" w:rsidRPr="00E0444E">
        <w:t xml:space="preserve"> el </w:t>
      </w:r>
      <w:r w:rsidR="005E3C4C" w:rsidRPr="00E0444E">
        <w:t xml:space="preserve">aumento de </w:t>
      </w:r>
      <w:r w:rsidR="00FD695A" w:rsidRPr="00E0444E">
        <w:t>manifestaciones de</w:t>
      </w:r>
      <w:r w:rsidR="005E3C4C" w:rsidRPr="00E0444E">
        <w:t xml:space="preserve"> </w:t>
      </w:r>
      <w:r w:rsidR="00D914D4" w:rsidRPr="00E0444E">
        <w:t>xenof</w:t>
      </w:r>
      <w:r w:rsidR="005E3C4C" w:rsidRPr="00E0444E">
        <w:t>obi</w:t>
      </w:r>
      <w:r w:rsidR="00D914D4" w:rsidRPr="00E0444E">
        <w:t>a</w:t>
      </w:r>
      <w:r w:rsidR="005E3C4C" w:rsidRPr="00E0444E">
        <w:t xml:space="preserve"> </w:t>
      </w:r>
      <w:r w:rsidR="00FD695A" w:rsidRPr="00E0444E">
        <w:t>que</w:t>
      </w:r>
      <w:r w:rsidR="00572FAC" w:rsidRPr="00E0444E">
        <w:t xml:space="preserve"> asocian </w:t>
      </w:r>
      <w:r w:rsidR="003C2978" w:rsidRPr="00E0444E">
        <w:t>a las personas</w:t>
      </w:r>
      <w:r w:rsidR="00572FAC" w:rsidRPr="00E0444E">
        <w:t xml:space="preserve"> migra</w:t>
      </w:r>
      <w:r w:rsidR="003C2978" w:rsidRPr="00E0444E">
        <w:t>ntes</w:t>
      </w:r>
      <w:r w:rsidR="00572FAC" w:rsidRPr="00E0444E">
        <w:t xml:space="preserve"> con </w:t>
      </w:r>
      <w:r w:rsidR="00927FC3" w:rsidRPr="00E0444E">
        <w:t xml:space="preserve">la inseguridad </w:t>
      </w:r>
      <w:r w:rsidR="00E17CB1" w:rsidRPr="00E0444E">
        <w:t>(arts. 2 y 5).</w:t>
      </w:r>
    </w:p>
    <w:p w14:paraId="017AA70A" w14:textId="6FF8515B" w:rsidR="008D7941" w:rsidRPr="00E0444E" w:rsidRDefault="00E0444E" w:rsidP="0037533F">
      <w:pPr>
        <w:pStyle w:val="SingleTxtG"/>
        <w:tabs>
          <w:tab w:val="clear" w:pos="1701"/>
          <w:tab w:val="clear" w:pos="2268"/>
          <w:tab w:val="clear" w:pos="2835"/>
        </w:tabs>
        <w:rPr>
          <w:b/>
        </w:rPr>
      </w:pPr>
      <w:r w:rsidRPr="0037533F">
        <w:rPr>
          <w:bCs/>
        </w:rPr>
        <w:t>33.</w:t>
      </w:r>
      <w:r w:rsidRPr="0037533F">
        <w:rPr>
          <w:bCs/>
        </w:rPr>
        <w:tab/>
      </w:r>
      <w:r w:rsidR="008D7941" w:rsidRPr="00E0444E">
        <w:rPr>
          <w:b/>
        </w:rPr>
        <w:t>El Comité recomienda al Estado parte que:</w:t>
      </w:r>
    </w:p>
    <w:p w14:paraId="1EECC48B" w14:textId="33200F50" w:rsidR="00B43F37"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a)</w:t>
      </w:r>
      <w:r w:rsidRPr="00E0444E">
        <w:rPr>
          <w:b/>
        </w:rPr>
        <w:tab/>
      </w:r>
      <w:r w:rsidR="00B43F37" w:rsidRPr="00E0444E">
        <w:rPr>
          <w:b/>
        </w:rPr>
        <w:t>Redoble</w:t>
      </w:r>
      <w:r w:rsidR="00E658FC" w:rsidRPr="00E0444E">
        <w:rPr>
          <w:b/>
        </w:rPr>
        <w:t xml:space="preserve"> </w:t>
      </w:r>
      <w:r w:rsidR="00B43F37" w:rsidRPr="00E0444E">
        <w:rPr>
          <w:b/>
        </w:rPr>
        <w:t xml:space="preserve">los esfuerzos para regularizar la situación de las personas necesitadas de protección internacional, con el fin de </w:t>
      </w:r>
      <w:r w:rsidR="00E658FC" w:rsidRPr="00E0444E">
        <w:rPr>
          <w:b/>
        </w:rPr>
        <w:t>promover</w:t>
      </w:r>
      <w:r w:rsidR="00B43F37" w:rsidRPr="00E0444E">
        <w:rPr>
          <w:b/>
        </w:rPr>
        <w:t xml:space="preserve"> su plena </w:t>
      </w:r>
      <w:r w:rsidR="00E658FC" w:rsidRPr="00E0444E">
        <w:rPr>
          <w:b/>
        </w:rPr>
        <w:t>integración social y económica</w:t>
      </w:r>
      <w:r w:rsidR="00B43F37" w:rsidRPr="00E0444E">
        <w:rPr>
          <w:b/>
        </w:rPr>
        <w:t xml:space="preserve">; </w:t>
      </w:r>
    </w:p>
    <w:p w14:paraId="15018D0C" w14:textId="19281E53" w:rsidR="00E658FC"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lastRenderedPageBreak/>
        <w:t>b)</w:t>
      </w:r>
      <w:r w:rsidRPr="00E0444E">
        <w:rPr>
          <w:b/>
        </w:rPr>
        <w:tab/>
      </w:r>
      <w:r w:rsidR="00B81AFF" w:rsidRPr="00E0444E">
        <w:rPr>
          <w:b/>
        </w:rPr>
        <w:t>Intensifique</w:t>
      </w:r>
      <w:r w:rsidR="00B43F37" w:rsidRPr="00E0444E">
        <w:rPr>
          <w:b/>
        </w:rPr>
        <w:t xml:space="preserve"> las medidas para eliminar las barre</w:t>
      </w:r>
      <w:r w:rsidR="00A4456E" w:rsidRPr="00E0444E">
        <w:rPr>
          <w:b/>
        </w:rPr>
        <w:t>r</w:t>
      </w:r>
      <w:r w:rsidR="00B43F37" w:rsidRPr="00E0444E">
        <w:rPr>
          <w:b/>
        </w:rPr>
        <w:t>as al acceso</w:t>
      </w:r>
      <w:r w:rsidR="00CB6F6B" w:rsidRPr="00E0444E">
        <w:rPr>
          <w:b/>
        </w:rPr>
        <w:t xml:space="preserve"> a la</w:t>
      </w:r>
      <w:r w:rsidR="00B43F37" w:rsidRPr="00E0444E">
        <w:rPr>
          <w:b/>
        </w:rPr>
        <w:t xml:space="preserve"> salud y educación a través de campañas de sensibilización y formaciones a los prestadores de servicios para garantizar una atención inclusiva, en colaboración con la sociedad civil</w:t>
      </w:r>
      <w:r w:rsidR="00792D4E" w:rsidRPr="00E0444E">
        <w:rPr>
          <w:b/>
        </w:rPr>
        <w:t>;</w:t>
      </w:r>
      <w:r w:rsidR="00B43F37" w:rsidRPr="00E0444E">
        <w:rPr>
          <w:b/>
        </w:rPr>
        <w:t xml:space="preserve"> </w:t>
      </w:r>
    </w:p>
    <w:p w14:paraId="09403D34" w14:textId="0954E6D5" w:rsidR="00CB6F6B"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c)</w:t>
      </w:r>
      <w:r w:rsidRPr="00E0444E">
        <w:rPr>
          <w:b/>
        </w:rPr>
        <w:tab/>
      </w:r>
      <w:r w:rsidR="00CB6F6B" w:rsidRPr="00E0444E">
        <w:rPr>
          <w:rFonts w:asciiTheme="majorBidi" w:hAnsiTheme="majorBidi" w:cstheme="majorBidi"/>
          <w:b/>
        </w:rPr>
        <w:t xml:space="preserve">Se asegure </w:t>
      </w:r>
      <w:r w:rsidR="001F7D49" w:rsidRPr="00E0444E">
        <w:rPr>
          <w:rFonts w:asciiTheme="majorBidi" w:hAnsiTheme="majorBidi" w:cstheme="majorBidi"/>
          <w:b/>
        </w:rPr>
        <w:t xml:space="preserve">de </w:t>
      </w:r>
      <w:r w:rsidR="00CB6F6B" w:rsidRPr="00E0444E">
        <w:rPr>
          <w:rFonts w:asciiTheme="majorBidi" w:hAnsiTheme="majorBidi" w:cstheme="majorBidi"/>
          <w:b/>
        </w:rPr>
        <w:t xml:space="preserve">que las personas migrantes, refugiadas y solicitantes de asilo gocen de un trato no menos favorable que el de los trabajadores nacionales en cuanto al acceso al empleo, la remuneración y las condiciones laborales, y que puedan acceder a </w:t>
      </w:r>
      <w:r w:rsidR="001F7D49" w:rsidRPr="00E0444E">
        <w:rPr>
          <w:rFonts w:asciiTheme="majorBidi" w:hAnsiTheme="majorBidi" w:cstheme="majorBidi"/>
          <w:b/>
        </w:rPr>
        <w:t xml:space="preserve">la </w:t>
      </w:r>
      <w:r w:rsidR="00CB6F6B" w:rsidRPr="00E0444E">
        <w:rPr>
          <w:rFonts w:asciiTheme="majorBidi" w:hAnsiTheme="majorBidi" w:cstheme="majorBidi"/>
          <w:b/>
        </w:rPr>
        <w:t>seguridad social;</w:t>
      </w:r>
      <w:r w:rsidR="00A4456E" w:rsidRPr="00E0444E">
        <w:rPr>
          <w:rFonts w:asciiTheme="majorBidi" w:hAnsiTheme="majorBidi" w:cstheme="majorBidi"/>
          <w:b/>
        </w:rPr>
        <w:t xml:space="preserve"> </w:t>
      </w:r>
    </w:p>
    <w:p w14:paraId="11B9ABC2" w14:textId="029AD7C9" w:rsidR="00417B09"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d)</w:t>
      </w:r>
      <w:r w:rsidRPr="00E0444E">
        <w:rPr>
          <w:b/>
        </w:rPr>
        <w:tab/>
      </w:r>
      <w:r w:rsidR="00417B09" w:rsidRPr="00E0444E">
        <w:rPr>
          <w:b/>
        </w:rPr>
        <w:t>Intensifique las medidas para prevenir y abordar todas las formas de discriminación y xenofobia contra los migrantes, refugiados, apátridas y solicitantes de asilo</w:t>
      </w:r>
      <w:r w:rsidR="000F4CF8" w:rsidRPr="00E0444E">
        <w:rPr>
          <w:b/>
        </w:rPr>
        <w:t xml:space="preserve">. </w:t>
      </w:r>
    </w:p>
    <w:p w14:paraId="7E6C43C8" w14:textId="36211BD7" w:rsidR="00A51B01" w:rsidRPr="00E0444E" w:rsidRDefault="00A51B01" w:rsidP="00A51B01">
      <w:pPr>
        <w:pStyle w:val="H23G"/>
        <w:tabs>
          <w:tab w:val="left" w:pos="720"/>
        </w:tabs>
        <w:ind w:left="2268"/>
      </w:pPr>
      <w:r w:rsidRPr="00E0444E">
        <w:t>Acceso a la justicia</w:t>
      </w:r>
    </w:p>
    <w:p w14:paraId="34A43975" w14:textId="4234E751" w:rsidR="00A16F9D" w:rsidRPr="00E0444E" w:rsidRDefault="00E0444E" w:rsidP="0037533F">
      <w:pPr>
        <w:pStyle w:val="SingleTxtG"/>
        <w:tabs>
          <w:tab w:val="clear" w:pos="1701"/>
          <w:tab w:val="clear" w:pos="2268"/>
          <w:tab w:val="clear" w:pos="2835"/>
        </w:tabs>
      </w:pPr>
      <w:r w:rsidRPr="0037533F">
        <w:rPr>
          <w:bCs/>
        </w:rPr>
        <w:t>34.</w:t>
      </w:r>
      <w:r w:rsidRPr="0037533F">
        <w:rPr>
          <w:bCs/>
        </w:rPr>
        <w:tab/>
      </w:r>
      <w:r w:rsidR="00A16F9D" w:rsidRPr="00E0444E">
        <w:t>El Comité contin</w:t>
      </w:r>
      <w:r w:rsidR="00A4456E" w:rsidRPr="00E0444E">
        <w:t>ú</w:t>
      </w:r>
      <w:r w:rsidR="00A16F9D" w:rsidRPr="00E0444E">
        <w:t xml:space="preserve">a preocupado por los desafíos que </w:t>
      </w:r>
      <w:r w:rsidR="00792D4E" w:rsidRPr="00E0444E">
        <w:t xml:space="preserve">siguen </w:t>
      </w:r>
      <w:r w:rsidR="00A16F9D" w:rsidRPr="00E0444E">
        <w:t>enfrentando l</w:t>
      </w:r>
      <w:r w:rsidR="002E2AD6" w:rsidRPr="00E0444E">
        <w:t xml:space="preserve">os Pueblos Indígenas, el pueblo afrodescendiente y el pueblo montubio </w:t>
      </w:r>
      <w:r w:rsidR="00A4456E" w:rsidRPr="00E0444E">
        <w:t>para</w:t>
      </w:r>
      <w:r w:rsidR="00FF4FF3" w:rsidRPr="00E0444E">
        <w:t xml:space="preserve"> acceder a la justicia. En particular le preocupa</w:t>
      </w:r>
      <w:r w:rsidR="001F7D49" w:rsidRPr="00E0444E">
        <w:t>n</w:t>
      </w:r>
      <w:r w:rsidR="00FF4FF3" w:rsidRPr="00E0444E">
        <w:t xml:space="preserve">: </w:t>
      </w:r>
    </w:p>
    <w:p w14:paraId="6F4567B0" w14:textId="6DADDE45" w:rsidR="00FF4FF3"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pPr>
      <w:r w:rsidRPr="00E0444E">
        <w:t>a)</w:t>
      </w:r>
      <w:r w:rsidRPr="00E0444E">
        <w:tab/>
      </w:r>
      <w:r w:rsidR="00FF4FF3" w:rsidRPr="00E0444E">
        <w:t xml:space="preserve">La falta de </w:t>
      </w:r>
      <w:r w:rsidR="00792D4E" w:rsidRPr="00E0444E">
        <w:t xml:space="preserve">una </w:t>
      </w:r>
      <w:r w:rsidR="00FF4FF3" w:rsidRPr="00E0444E">
        <w:t xml:space="preserve">perspectiva intercultural adecuada </w:t>
      </w:r>
      <w:r w:rsidR="00792D4E" w:rsidRPr="00E0444E">
        <w:t>en</w:t>
      </w:r>
      <w:r w:rsidR="00FF4FF3" w:rsidRPr="00E0444E">
        <w:t xml:space="preserve"> los sistemas judicial y penitenciario, los informes sobre la poca disponibilidad de intérpretes, defensores y operadores de justicia con conocimiento de las culturas y lenguas indígenas</w:t>
      </w:r>
      <w:r w:rsidR="00792D4E" w:rsidRPr="00E0444E">
        <w:t>,</w:t>
      </w:r>
      <w:r w:rsidR="00FF4FF3" w:rsidRPr="00E0444E">
        <w:t xml:space="preserve"> y la falta de medidas diferenciadas para las personas indígenas y afrodescendientes privadas de libertad;</w:t>
      </w:r>
    </w:p>
    <w:p w14:paraId="6CC115D9" w14:textId="3156E577" w:rsidR="00FF4FF3"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pPr>
      <w:r w:rsidRPr="00E0444E">
        <w:t>b)</w:t>
      </w:r>
      <w:r w:rsidRPr="00E0444E">
        <w:tab/>
      </w:r>
      <w:r w:rsidR="00FF4FF3" w:rsidRPr="00E0444E">
        <w:t>Los limitados avances respecto de la aprobación del proyecto de ley orgánica para la aplicación de la justicia indígena en el Ecuador, así como las medidas adoptadas para reconocer y respetar el sistema de justicia indígena de conformidad con el derecho internacional de los derechos humanos;</w:t>
      </w:r>
    </w:p>
    <w:p w14:paraId="798DF3BE" w14:textId="05733F7A" w:rsidR="00FF4FF3"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pPr>
      <w:r w:rsidRPr="00E0444E">
        <w:t>c)</w:t>
      </w:r>
      <w:r w:rsidRPr="00E0444E">
        <w:tab/>
      </w:r>
      <w:r w:rsidR="00FF4FF3" w:rsidRPr="00E0444E">
        <w:t>Las alegaciones sobre el uso excesivo de la fuerza, detenciones arbitrarias, tortura y tratos crueles, inhumanos o degradantes</w:t>
      </w:r>
      <w:r w:rsidR="00167A56" w:rsidRPr="00E0444E">
        <w:t>, ejecuciones extrajudiciales</w:t>
      </w:r>
      <w:r w:rsidR="00FF4FF3" w:rsidRPr="00E0444E">
        <w:t xml:space="preserve"> y la no observancia del debido proceso en contra </w:t>
      </w:r>
      <w:r w:rsidR="001F7D49" w:rsidRPr="00E0444E">
        <w:t xml:space="preserve">de </w:t>
      </w:r>
      <w:r w:rsidR="00266035" w:rsidRPr="00E0444E">
        <w:t>personas indígenas, afrodescendientes, montubias</w:t>
      </w:r>
      <w:r w:rsidR="0005780A" w:rsidRPr="00E0444E">
        <w:t>,</w:t>
      </w:r>
      <w:r w:rsidR="00FF4FF3" w:rsidRPr="00E0444E">
        <w:t xml:space="preserve"> así como </w:t>
      </w:r>
      <w:r w:rsidR="001F7D49" w:rsidRPr="00E0444E">
        <w:t xml:space="preserve">de </w:t>
      </w:r>
      <w:r w:rsidR="00FF4FF3" w:rsidRPr="00E0444E">
        <w:t>personas migrantes, incluso en el marco del estado de excepción;</w:t>
      </w:r>
    </w:p>
    <w:p w14:paraId="2F8594AB" w14:textId="458E76E0" w:rsidR="00FF4FF3"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pPr>
      <w:r w:rsidRPr="00E0444E">
        <w:t>d)</w:t>
      </w:r>
      <w:r w:rsidRPr="00E0444E">
        <w:tab/>
      </w:r>
      <w:r w:rsidR="006A6EB9" w:rsidRPr="00E0444E">
        <w:t>Las alegaciones sobre trato diferenciado</w:t>
      </w:r>
      <w:r w:rsidR="001F7D49" w:rsidRPr="00E0444E">
        <w:t xml:space="preserve"> y</w:t>
      </w:r>
      <w:r w:rsidR="006A6EB9" w:rsidRPr="00E0444E">
        <w:t xml:space="preserve"> falta de independencia judicial, transparencia, debida diligencia y pertinencia intercultural en la investigación y resolución de casos relacionados con los derechos de los Pueblos Indígenas, afrodescendientes y montubios (</w:t>
      </w:r>
      <w:r w:rsidR="00FF4FF3" w:rsidRPr="00E0444E">
        <w:t>arts. 2</w:t>
      </w:r>
      <w:r w:rsidR="003B2AA8" w:rsidRPr="00E0444E">
        <w:t xml:space="preserve"> y 6). </w:t>
      </w:r>
    </w:p>
    <w:p w14:paraId="0A08861D" w14:textId="7CEA5A13" w:rsidR="00A51B01" w:rsidRPr="00E0444E" w:rsidRDefault="00E0444E" w:rsidP="0037533F">
      <w:pPr>
        <w:pStyle w:val="SingleTxtG"/>
        <w:tabs>
          <w:tab w:val="clear" w:pos="1701"/>
          <w:tab w:val="clear" w:pos="2268"/>
          <w:tab w:val="clear" w:pos="2835"/>
        </w:tabs>
        <w:rPr>
          <w:b/>
        </w:rPr>
      </w:pPr>
      <w:r w:rsidRPr="0037533F">
        <w:rPr>
          <w:bCs/>
        </w:rPr>
        <w:t>35.</w:t>
      </w:r>
      <w:r w:rsidRPr="0037533F">
        <w:rPr>
          <w:bCs/>
        </w:rPr>
        <w:tab/>
      </w:r>
      <w:r w:rsidR="0094653E" w:rsidRPr="00E0444E">
        <w:rPr>
          <w:b/>
        </w:rPr>
        <w:t xml:space="preserve">Teniendo en cuenta su </w:t>
      </w:r>
      <w:r w:rsidR="00FD4063" w:rsidRPr="00E0444E">
        <w:rPr>
          <w:b/>
        </w:rPr>
        <w:t xml:space="preserve">recomendación general núm. 31 (2005), sobre la prevención de la discriminación racial en la administración y el funcionamiento de la justicia penal, el </w:t>
      </w:r>
      <w:r w:rsidR="00A51B01" w:rsidRPr="00E0444E">
        <w:rPr>
          <w:b/>
        </w:rPr>
        <w:t>Comité recomienda al Estado parte que:</w:t>
      </w:r>
    </w:p>
    <w:p w14:paraId="40B07B45" w14:textId="3FECDD16" w:rsidR="00FD4063"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a)</w:t>
      </w:r>
      <w:r w:rsidRPr="00E0444E">
        <w:rPr>
          <w:b/>
        </w:rPr>
        <w:tab/>
      </w:r>
      <w:r w:rsidR="00FD4063" w:rsidRPr="00E0444E">
        <w:rPr>
          <w:b/>
        </w:rPr>
        <w:t>Adopte medidas apropiadas y eficaces para que todas las víctimas de discriminación racial tengan acceso a recursos jurídicos efectivos</w:t>
      </w:r>
      <w:r w:rsidR="001F7D49" w:rsidRPr="00E0444E">
        <w:rPr>
          <w:b/>
        </w:rPr>
        <w:t xml:space="preserve"> y</w:t>
      </w:r>
      <w:r w:rsidR="00FD4063" w:rsidRPr="00E0444E">
        <w:rPr>
          <w:b/>
        </w:rPr>
        <w:t xml:space="preserve"> a una reparación adecuada</w:t>
      </w:r>
      <w:r w:rsidR="001F7D49" w:rsidRPr="00E0444E">
        <w:rPr>
          <w:b/>
        </w:rPr>
        <w:t>,</w:t>
      </w:r>
      <w:r w:rsidR="0075094F" w:rsidRPr="00E0444E">
        <w:rPr>
          <w:b/>
        </w:rPr>
        <w:t xml:space="preserve"> y que no sean objeto de represalias por denunciar tales actos</w:t>
      </w:r>
      <w:r w:rsidR="00FD4063" w:rsidRPr="00E0444E">
        <w:rPr>
          <w:b/>
        </w:rPr>
        <w:t>;</w:t>
      </w:r>
    </w:p>
    <w:p w14:paraId="1F8E4B77" w14:textId="61096176" w:rsidR="00FD4063"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b)</w:t>
      </w:r>
      <w:r w:rsidRPr="00E0444E">
        <w:rPr>
          <w:b/>
        </w:rPr>
        <w:tab/>
      </w:r>
      <w:r w:rsidR="00FD4063" w:rsidRPr="00E0444E">
        <w:rPr>
          <w:b/>
        </w:rPr>
        <w:t>Redoble sus esfuerzos para integrar una perspectiva intercultural en el sistema de justicia, aumentar la accesibilidad y disponibilidad de intérpretes y defensores con conocimientos de las lenguas y culturas indígenas</w:t>
      </w:r>
      <w:r w:rsidR="007D2AA7" w:rsidRPr="00E0444E">
        <w:rPr>
          <w:b/>
        </w:rPr>
        <w:t>, y adoptar medidas diferenciadas para las personas indígenas y afrodescendientes privadas de libertad</w:t>
      </w:r>
      <w:r w:rsidR="00FD4063" w:rsidRPr="00E0444E">
        <w:rPr>
          <w:b/>
        </w:rPr>
        <w:t xml:space="preserve">; </w:t>
      </w:r>
    </w:p>
    <w:p w14:paraId="4DCD3799" w14:textId="6C50563D" w:rsidR="00FD4063"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bCs/>
        </w:rPr>
      </w:pPr>
      <w:r w:rsidRPr="00E0444E">
        <w:rPr>
          <w:b/>
          <w:bCs/>
        </w:rPr>
        <w:t>c)</w:t>
      </w:r>
      <w:r w:rsidRPr="00E0444E">
        <w:rPr>
          <w:b/>
          <w:bCs/>
        </w:rPr>
        <w:tab/>
      </w:r>
      <w:r w:rsidR="00FD4063" w:rsidRPr="00E0444E">
        <w:rPr>
          <w:b/>
        </w:rPr>
        <w:t xml:space="preserve">Vele por la pronta aprobación de la ley </w:t>
      </w:r>
      <w:r w:rsidR="00FD4063" w:rsidRPr="00E0444E">
        <w:rPr>
          <w:b/>
          <w:bCs/>
        </w:rPr>
        <w:t xml:space="preserve">orgánica para la aplicación de la justicia indígena, asegurando que su principal objetivo sea regular y armonizar las funciones, competencias y responsabilidades del sistema de justicia de </w:t>
      </w:r>
      <w:r w:rsidR="0005780A" w:rsidRPr="00E0444E">
        <w:rPr>
          <w:b/>
          <w:bCs/>
        </w:rPr>
        <w:t>los Pueblos Indí</w:t>
      </w:r>
      <w:r w:rsidR="00FD4063" w:rsidRPr="00E0444E">
        <w:rPr>
          <w:b/>
          <w:bCs/>
        </w:rPr>
        <w:t xml:space="preserve">genas con </w:t>
      </w:r>
      <w:r w:rsidR="001F7D49" w:rsidRPr="00E0444E">
        <w:rPr>
          <w:b/>
          <w:bCs/>
        </w:rPr>
        <w:t>las d</w:t>
      </w:r>
      <w:r w:rsidR="00FD4063" w:rsidRPr="00E0444E">
        <w:rPr>
          <w:b/>
          <w:bCs/>
        </w:rPr>
        <w:t>el sistema de justicia ordinario, y por el respeto del derecho internacional de los derechos humanos;</w:t>
      </w:r>
    </w:p>
    <w:p w14:paraId="2E46491B" w14:textId="733C5330" w:rsidR="00FD4063"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bCs/>
        </w:rPr>
      </w:pPr>
      <w:r w:rsidRPr="00E0444E">
        <w:rPr>
          <w:b/>
          <w:bCs/>
        </w:rPr>
        <w:t>d)</w:t>
      </w:r>
      <w:r w:rsidRPr="00E0444E">
        <w:rPr>
          <w:b/>
          <w:bCs/>
        </w:rPr>
        <w:tab/>
      </w:r>
      <w:r w:rsidR="0075094F" w:rsidRPr="00E0444E">
        <w:rPr>
          <w:b/>
          <w:bCs/>
        </w:rPr>
        <w:t xml:space="preserve">Lleve a cabo investigaciones prontas, exhaustivas y eficaces, y con un enfoque intercultural, de los casos de violaciones del derecho a la vida y a la integridad personal cometidas por agentes del orden o por grupos armados no estatales, así como en todos los casos de uso excesivo de la fuerza y detenciones arbitrarias cometidos en contra de personas </w:t>
      </w:r>
      <w:r w:rsidR="00152BA5" w:rsidRPr="00E0444E">
        <w:rPr>
          <w:b/>
          <w:bCs/>
        </w:rPr>
        <w:t>i</w:t>
      </w:r>
      <w:r w:rsidR="0075094F" w:rsidRPr="00E0444E">
        <w:rPr>
          <w:b/>
          <w:bCs/>
        </w:rPr>
        <w:t>ndígenas, afrodescendiente</w:t>
      </w:r>
      <w:r w:rsidR="00152BA5" w:rsidRPr="00E0444E">
        <w:rPr>
          <w:b/>
          <w:bCs/>
        </w:rPr>
        <w:t>s</w:t>
      </w:r>
      <w:r w:rsidR="005365D8" w:rsidRPr="00E0444E">
        <w:rPr>
          <w:b/>
          <w:bCs/>
        </w:rPr>
        <w:t xml:space="preserve">, </w:t>
      </w:r>
      <w:r w:rsidR="0075094F" w:rsidRPr="00E0444E">
        <w:rPr>
          <w:b/>
          <w:bCs/>
        </w:rPr>
        <w:t>montubi</w:t>
      </w:r>
      <w:r w:rsidR="00152BA5" w:rsidRPr="00E0444E">
        <w:rPr>
          <w:b/>
          <w:bCs/>
        </w:rPr>
        <w:t>as</w:t>
      </w:r>
      <w:r w:rsidR="005365D8" w:rsidRPr="00E0444E">
        <w:rPr>
          <w:b/>
          <w:bCs/>
        </w:rPr>
        <w:t xml:space="preserve"> o migrantes</w:t>
      </w:r>
      <w:r w:rsidR="0075094F" w:rsidRPr="00E0444E">
        <w:rPr>
          <w:b/>
          <w:bCs/>
        </w:rPr>
        <w:t xml:space="preserve">, y garantice que los responsables sean enjuiciados y, en caso de ser condenados, sean castigados con penas apropiadas; </w:t>
      </w:r>
    </w:p>
    <w:p w14:paraId="39A565CE" w14:textId="4AE94D03" w:rsidR="00FD4063"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lastRenderedPageBreak/>
        <w:t>e)</w:t>
      </w:r>
      <w:r w:rsidRPr="00E0444E">
        <w:rPr>
          <w:b/>
        </w:rPr>
        <w:tab/>
      </w:r>
      <w:r w:rsidR="006A6EB9" w:rsidRPr="00E0444E">
        <w:rPr>
          <w:b/>
        </w:rPr>
        <w:t xml:space="preserve">Intensifique la capacitación de los agentes del orden, fiscales, abogados, defensores, jueces y profesionales del sistema judicial a fin de que puedan examinar adecuadamente e investigar de manera eficaz todos los casos de discriminación racial, en particular los casos sobre la inobservancia de la debida diligencia en materia de empresas y derechos humanos, y emprenda campañas para sensibilizar a los titulares de derechos sobre sus derechos, los recursos disponibles y el régimen jurídico de protección contra la discriminación racial. </w:t>
      </w:r>
    </w:p>
    <w:p w14:paraId="3E0FCFF4" w14:textId="627EB744" w:rsidR="00A51B01" w:rsidRPr="00E0444E" w:rsidRDefault="00A51B01" w:rsidP="00A51B01">
      <w:pPr>
        <w:pStyle w:val="H23G"/>
        <w:tabs>
          <w:tab w:val="left" w:pos="720"/>
        </w:tabs>
        <w:ind w:left="2268"/>
      </w:pPr>
      <w:r w:rsidRPr="00E0444E">
        <w:t>Perfilamiento racial</w:t>
      </w:r>
      <w:r w:rsidR="00364863" w:rsidRPr="00E0444E">
        <w:t xml:space="preserve"> y el uso de la fuerza por agentes del orden</w:t>
      </w:r>
    </w:p>
    <w:p w14:paraId="141BC758" w14:textId="63EE6017" w:rsidR="00890ECD" w:rsidRPr="00E0444E" w:rsidRDefault="00E0444E" w:rsidP="0037533F">
      <w:pPr>
        <w:pStyle w:val="SingleTxtG"/>
        <w:tabs>
          <w:tab w:val="clear" w:pos="1701"/>
          <w:tab w:val="clear" w:pos="2268"/>
          <w:tab w:val="clear" w:pos="2835"/>
        </w:tabs>
      </w:pPr>
      <w:r w:rsidRPr="0037533F">
        <w:rPr>
          <w:bCs/>
        </w:rPr>
        <w:t>36.</w:t>
      </w:r>
      <w:r w:rsidRPr="0037533F">
        <w:rPr>
          <w:bCs/>
        </w:rPr>
        <w:tab/>
      </w:r>
      <w:r w:rsidR="00125004" w:rsidRPr="00E0444E">
        <w:t xml:space="preserve">El Comité toma nota de la información proporcionada por el Estado parte respecto al marco normativo </w:t>
      </w:r>
      <w:r w:rsidR="00834249" w:rsidRPr="00E0444E">
        <w:t>para la aplicación de la ley</w:t>
      </w:r>
      <w:r w:rsidR="00125004" w:rsidRPr="00E0444E">
        <w:t xml:space="preserve">. Sin embargo, le preocupan los informes que señalan que las facultades de </w:t>
      </w:r>
      <w:r w:rsidR="00060E5B" w:rsidRPr="00E0444E">
        <w:t>detener y registrar</w:t>
      </w:r>
      <w:r w:rsidR="00125004" w:rsidRPr="00E0444E">
        <w:t xml:space="preserve"> por parte de las fuerzas del orden tienen un impacto desproporcionado sobre las personas </w:t>
      </w:r>
      <w:r w:rsidR="00E23EF5" w:rsidRPr="00E0444E">
        <w:t>afrodescendientes</w:t>
      </w:r>
      <w:r w:rsidR="00A16F9D" w:rsidRPr="00E0444E">
        <w:t xml:space="preserve"> e indígenas</w:t>
      </w:r>
      <w:r w:rsidR="00125004" w:rsidRPr="00E0444E">
        <w:t>,</w:t>
      </w:r>
      <w:r w:rsidR="00E23EF5" w:rsidRPr="00E0444E">
        <w:t xml:space="preserve"> y</w:t>
      </w:r>
      <w:r w:rsidR="00125004" w:rsidRPr="00E0444E">
        <w:t xml:space="preserve"> dentro de ese grupo, especialmente los hombres</w:t>
      </w:r>
      <w:r w:rsidR="003D018F" w:rsidRPr="00E0444E">
        <w:t xml:space="preserve"> </w:t>
      </w:r>
      <w:r w:rsidR="00F343DB" w:rsidRPr="00E0444E">
        <w:t xml:space="preserve">jóvenes </w:t>
      </w:r>
      <w:r w:rsidR="003D018F" w:rsidRPr="00E0444E">
        <w:t>y adolescentes</w:t>
      </w:r>
      <w:r w:rsidR="00F1484F" w:rsidRPr="00E0444E">
        <w:t xml:space="preserve">. Le preocupa también el uso excesivo y letal de la fuerza, la falta de rendición de cuentas y de apoyo adecuado a las familias de las víctimas, </w:t>
      </w:r>
      <w:r w:rsidR="004D5BFA" w:rsidRPr="00E0444E">
        <w:t>así como</w:t>
      </w:r>
      <w:r w:rsidR="00F1484F" w:rsidRPr="00E0444E">
        <w:t xml:space="preserve"> la sobrerrepresentación de la población afrodescendiente en los centros penitenciarios, según el Censo Penitenciario </w:t>
      </w:r>
      <w:r w:rsidR="001F7D49" w:rsidRPr="00E0444E">
        <w:t xml:space="preserve">de </w:t>
      </w:r>
      <w:r w:rsidR="00F1484F" w:rsidRPr="00E0444E">
        <w:t>2023 (arts. 2, 5 y 6).</w:t>
      </w:r>
    </w:p>
    <w:p w14:paraId="297B6450" w14:textId="519889E1" w:rsidR="00A51B01" w:rsidRPr="00E0444E" w:rsidRDefault="00E0444E" w:rsidP="0037533F">
      <w:pPr>
        <w:pStyle w:val="SingleTxtG"/>
        <w:tabs>
          <w:tab w:val="clear" w:pos="1701"/>
          <w:tab w:val="clear" w:pos="2268"/>
          <w:tab w:val="clear" w:pos="2835"/>
        </w:tabs>
        <w:rPr>
          <w:b/>
        </w:rPr>
      </w:pPr>
      <w:r w:rsidRPr="0037533F">
        <w:rPr>
          <w:bCs/>
        </w:rPr>
        <w:t>37.</w:t>
      </w:r>
      <w:r w:rsidRPr="0037533F">
        <w:rPr>
          <w:bCs/>
        </w:rPr>
        <w:tab/>
      </w:r>
      <w:r w:rsidR="00F27A2C" w:rsidRPr="00E0444E">
        <w:rPr>
          <w:b/>
        </w:rPr>
        <w:t>A la luz de su recomendaci</w:t>
      </w:r>
      <w:r w:rsidR="001F7D49" w:rsidRPr="00E0444E">
        <w:rPr>
          <w:b/>
        </w:rPr>
        <w:t>ón</w:t>
      </w:r>
      <w:r w:rsidR="00F27A2C" w:rsidRPr="00E0444E">
        <w:rPr>
          <w:b/>
        </w:rPr>
        <w:t xml:space="preserve"> general núm. 31 (2005)</w:t>
      </w:r>
      <w:r w:rsidR="001F7D49" w:rsidRPr="00E0444E">
        <w:rPr>
          <w:b/>
        </w:rPr>
        <w:t>,</w:t>
      </w:r>
      <w:r w:rsidR="00F27A2C" w:rsidRPr="00E0444E">
        <w:rPr>
          <w:b/>
        </w:rPr>
        <w:t xml:space="preserve"> sobre la prevención de la discriminación racial en la administración y el funcionamiento de la justicia penal</w:t>
      </w:r>
      <w:r w:rsidR="001F7D49" w:rsidRPr="00E0444E">
        <w:rPr>
          <w:b/>
        </w:rPr>
        <w:t>,</w:t>
      </w:r>
      <w:r w:rsidR="00F27A2C" w:rsidRPr="00E0444E">
        <w:rPr>
          <w:b/>
        </w:rPr>
        <w:t xml:space="preserve"> y </w:t>
      </w:r>
      <w:r w:rsidR="001F7D49" w:rsidRPr="00E0444E">
        <w:rPr>
          <w:b/>
        </w:rPr>
        <w:t xml:space="preserve">su recomendación general </w:t>
      </w:r>
      <w:r w:rsidR="00F27A2C" w:rsidRPr="00E0444E">
        <w:rPr>
          <w:b/>
        </w:rPr>
        <w:t xml:space="preserve">núm. 36 (2020), </w:t>
      </w:r>
      <w:r w:rsidR="001F7D49" w:rsidRPr="00E0444E">
        <w:rPr>
          <w:b/>
        </w:rPr>
        <w:t xml:space="preserve">relativa a </w:t>
      </w:r>
      <w:r w:rsidR="00F27A2C" w:rsidRPr="00E0444E">
        <w:rPr>
          <w:b/>
        </w:rPr>
        <w:t xml:space="preserve">la prevención y la lucha contra la elaboración de perfiles raciales por los </w:t>
      </w:r>
      <w:r w:rsidR="001F7D49" w:rsidRPr="00E0444E">
        <w:rPr>
          <w:b/>
        </w:rPr>
        <w:t>agentes del orden</w:t>
      </w:r>
      <w:r w:rsidR="00F27A2C" w:rsidRPr="00E0444E">
        <w:rPr>
          <w:b/>
        </w:rPr>
        <w:t>, el Comité recomienda al Estado parte que:</w:t>
      </w:r>
    </w:p>
    <w:p w14:paraId="4D40C29A" w14:textId="2C1C37E1" w:rsidR="00B07001"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a)</w:t>
      </w:r>
      <w:r w:rsidRPr="00E0444E">
        <w:rPr>
          <w:b/>
        </w:rPr>
        <w:tab/>
      </w:r>
      <w:r w:rsidR="00B07001" w:rsidRPr="00E0444E">
        <w:rPr>
          <w:b/>
        </w:rPr>
        <w:t xml:space="preserve">Tome medidas efectivas para garantizar que las facultades de </w:t>
      </w:r>
      <w:r w:rsidR="0059080D" w:rsidRPr="00E0444E">
        <w:rPr>
          <w:b/>
        </w:rPr>
        <w:t>detener y registrar</w:t>
      </w:r>
      <w:r w:rsidR="00B07001" w:rsidRPr="00E0444E">
        <w:rPr>
          <w:b/>
        </w:rPr>
        <w:t xml:space="preserve"> se utilizan de forma legal, no arbitraria y no discriminatoria, sobre la base de sospechas razonables y con mecanismos rigurosos de supervisión y revisión;</w:t>
      </w:r>
    </w:p>
    <w:p w14:paraId="3B46E2FC" w14:textId="03A355B8" w:rsidR="00B07001"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b)</w:t>
      </w:r>
      <w:r w:rsidRPr="00E0444E">
        <w:rPr>
          <w:b/>
        </w:rPr>
        <w:tab/>
      </w:r>
      <w:r w:rsidR="00B07001" w:rsidRPr="00E0444E">
        <w:rPr>
          <w:b/>
        </w:rPr>
        <w:t>Adopte medidas legislativas y de otro tipo que prohíban explícitamente la elaboración de perfiles raciales</w:t>
      </w:r>
      <w:r w:rsidR="00792D4E" w:rsidRPr="00E0444E">
        <w:rPr>
          <w:b/>
        </w:rPr>
        <w:t>,</w:t>
      </w:r>
      <w:r w:rsidR="00B07001" w:rsidRPr="00E0444E">
        <w:rPr>
          <w:b/>
        </w:rPr>
        <w:t xml:space="preserve"> y adopte las medidas oportunas para prevenir las prácticas de perfiles raciales por parte de la policía, los funcionarios de inmigración y otros funcionarios públicos;</w:t>
      </w:r>
    </w:p>
    <w:p w14:paraId="387A3D1D" w14:textId="54E5816F" w:rsidR="00B07001"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c)</w:t>
      </w:r>
      <w:r w:rsidRPr="00E0444E">
        <w:rPr>
          <w:b/>
        </w:rPr>
        <w:tab/>
      </w:r>
      <w:r w:rsidR="00B07001" w:rsidRPr="00E0444E">
        <w:rPr>
          <w:b/>
        </w:rPr>
        <w:t>Establezca un mecanismo de denuncia independiente para llevar a cabo investigaciones sobre todas las denuncias de elaboración de perfiles raciales, control y revisión y uso excesivo de la fuerza, facilite las denuncias de las víctimas y garantice que los autores sean procesados y castigados con penas adecuadas y que las víctimas tengan acceso a recursos efectivos y reparaciones adecuadas;</w:t>
      </w:r>
    </w:p>
    <w:p w14:paraId="2344DC98" w14:textId="20F0E748" w:rsidR="00B07001"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d)</w:t>
      </w:r>
      <w:r w:rsidRPr="00E0444E">
        <w:rPr>
          <w:b/>
        </w:rPr>
        <w:tab/>
      </w:r>
      <w:r w:rsidR="00B07001" w:rsidRPr="00E0444E">
        <w:rPr>
          <w:b/>
        </w:rPr>
        <w:t xml:space="preserve">Proporcione una formación adecuada y continua en materia de derechos humanos a los funcionarios encargados de hacer cumplir la ley, de conformidad con su recomendación general núm. 13 (1993), </w:t>
      </w:r>
      <w:r w:rsidR="001F7D49" w:rsidRPr="00E0444E">
        <w:rPr>
          <w:b/>
        </w:rPr>
        <w:t xml:space="preserve">relativa a </w:t>
      </w:r>
      <w:r w:rsidR="00B07001" w:rsidRPr="00E0444E">
        <w:rPr>
          <w:b/>
        </w:rPr>
        <w:t xml:space="preserve">la formación de los funcionarios encargados de </w:t>
      </w:r>
      <w:r w:rsidR="001F7D49" w:rsidRPr="00E0444E">
        <w:rPr>
          <w:b/>
        </w:rPr>
        <w:t>la aplicación de</w:t>
      </w:r>
      <w:r w:rsidR="00B07001" w:rsidRPr="00E0444E">
        <w:rPr>
          <w:b/>
        </w:rPr>
        <w:t xml:space="preserve"> la ley en </w:t>
      </w:r>
      <w:r w:rsidR="001F7D49" w:rsidRPr="00E0444E">
        <w:rPr>
          <w:b/>
        </w:rPr>
        <w:t>cuanto a la</w:t>
      </w:r>
      <w:r w:rsidR="00B07001" w:rsidRPr="00E0444E">
        <w:rPr>
          <w:b/>
        </w:rPr>
        <w:t xml:space="preserve"> protección de los derechos humanos.</w:t>
      </w:r>
    </w:p>
    <w:p w14:paraId="264BA8C1" w14:textId="77777777" w:rsidR="009C5FD0" w:rsidRPr="00E0444E" w:rsidRDefault="009C5FD0" w:rsidP="009C5FD0">
      <w:pPr>
        <w:pStyle w:val="H23G"/>
        <w:tabs>
          <w:tab w:val="left" w:pos="720"/>
        </w:tabs>
        <w:ind w:left="2268"/>
      </w:pPr>
      <w:r w:rsidRPr="00E0444E">
        <w:t>Personas defensoras de derechos humanos</w:t>
      </w:r>
    </w:p>
    <w:p w14:paraId="3F95AE09" w14:textId="1260A6EF" w:rsidR="009C5FD0" w:rsidRPr="00E0444E" w:rsidRDefault="00E0444E" w:rsidP="0037533F">
      <w:pPr>
        <w:pStyle w:val="SingleTxtG"/>
        <w:tabs>
          <w:tab w:val="clear" w:pos="1701"/>
          <w:tab w:val="clear" w:pos="2268"/>
          <w:tab w:val="clear" w:pos="2835"/>
        </w:tabs>
      </w:pPr>
      <w:r w:rsidRPr="0037533F">
        <w:rPr>
          <w:bCs/>
        </w:rPr>
        <w:t>38.</w:t>
      </w:r>
      <w:r w:rsidRPr="0037533F">
        <w:rPr>
          <w:bCs/>
        </w:rPr>
        <w:tab/>
      </w:r>
      <w:r w:rsidR="000D3CC1" w:rsidRPr="00E0444E">
        <w:t xml:space="preserve">El Comité toma nota de las medidas adoptadas por el Estado parte con miras a la </w:t>
      </w:r>
      <w:r w:rsidR="000D3CC1" w:rsidRPr="00E0444E">
        <w:rPr>
          <w:bCs/>
        </w:rPr>
        <w:t>elaboración</w:t>
      </w:r>
      <w:r w:rsidR="000D3CC1" w:rsidRPr="00E0444E">
        <w:t xml:space="preserve"> de una política pública para la protección de las personas defensoras de derechos humanos. E</w:t>
      </w:r>
      <w:r w:rsidR="00791DCA" w:rsidRPr="00E0444E">
        <w:t>mpero, sigue preocupado</w:t>
      </w:r>
      <w:r w:rsidR="006271A7" w:rsidRPr="00A37C06">
        <w:rPr>
          <w:rStyle w:val="Refdenotaalpie"/>
        </w:rPr>
        <w:footnoteReference w:id="11"/>
      </w:r>
      <w:r w:rsidR="00791DCA" w:rsidRPr="00E0444E">
        <w:t xml:space="preserve"> por los informes de amenazas, ataques, asesinatos, detenciones arbitrarias, criminalización y abuso de procedimientos judiciales contra</w:t>
      </w:r>
      <w:r w:rsidR="00A078E8" w:rsidRPr="00E0444E">
        <w:t xml:space="preserve"> estas personas, en particular </w:t>
      </w:r>
      <w:r w:rsidR="00CD6958" w:rsidRPr="00E0444E">
        <w:t xml:space="preserve">de </w:t>
      </w:r>
      <w:r w:rsidR="00A078E8" w:rsidRPr="00E0444E">
        <w:t xml:space="preserve">defensores de los derechos de los Pueblos Indígenas, el pueblo afrodescendiente y el pueblo montubio, en el contexto de la defensa de sus derechos frente a proyectos de explotación de recursos naturales y actividades empresariales en sus territorios </w:t>
      </w:r>
      <w:r w:rsidR="00591285" w:rsidRPr="00E0444E">
        <w:t>(arts. 2, 5 y 6).</w:t>
      </w:r>
    </w:p>
    <w:p w14:paraId="6C425267" w14:textId="30323D26" w:rsidR="009C5FD0" w:rsidRPr="00E0444E" w:rsidRDefault="00E0444E" w:rsidP="0037533F">
      <w:pPr>
        <w:pStyle w:val="SingleTxtG"/>
        <w:tabs>
          <w:tab w:val="clear" w:pos="1701"/>
          <w:tab w:val="clear" w:pos="2268"/>
          <w:tab w:val="clear" w:pos="2835"/>
        </w:tabs>
        <w:rPr>
          <w:b/>
        </w:rPr>
      </w:pPr>
      <w:r w:rsidRPr="0037533F">
        <w:rPr>
          <w:bCs/>
        </w:rPr>
        <w:t>39.</w:t>
      </w:r>
      <w:r w:rsidRPr="0037533F">
        <w:rPr>
          <w:bCs/>
        </w:rPr>
        <w:tab/>
      </w:r>
      <w:r w:rsidR="009C5FD0" w:rsidRPr="00E0444E">
        <w:rPr>
          <w:b/>
        </w:rPr>
        <w:t>El Comité recomienda al Estado parte que:</w:t>
      </w:r>
      <w:r w:rsidR="005E35BD" w:rsidRPr="00E0444E">
        <w:rPr>
          <w:b/>
        </w:rPr>
        <w:t xml:space="preserve"> </w:t>
      </w:r>
    </w:p>
    <w:p w14:paraId="316F88F6" w14:textId="3ED29887" w:rsidR="00385953"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a)</w:t>
      </w:r>
      <w:r w:rsidRPr="00E0444E">
        <w:rPr>
          <w:b/>
        </w:rPr>
        <w:tab/>
      </w:r>
      <w:r w:rsidR="00385953" w:rsidRPr="00E0444E">
        <w:rPr>
          <w:b/>
        </w:rPr>
        <w:t>Adopte una política y un programa de protección para personas defensor</w:t>
      </w:r>
      <w:r w:rsidR="00792D4E" w:rsidRPr="00E0444E">
        <w:rPr>
          <w:b/>
        </w:rPr>
        <w:t>a</w:t>
      </w:r>
      <w:r w:rsidR="00385953" w:rsidRPr="00E0444E">
        <w:rPr>
          <w:b/>
        </w:rPr>
        <w:t xml:space="preserve">s de derechos humanos que garanticen consultas amplias y adecuadas con </w:t>
      </w:r>
      <w:r w:rsidR="009F7167" w:rsidRPr="00E0444E">
        <w:rPr>
          <w:b/>
        </w:rPr>
        <w:t xml:space="preserve">representantes de </w:t>
      </w:r>
      <w:r w:rsidR="00CF5F99" w:rsidRPr="00E0444E">
        <w:rPr>
          <w:b/>
        </w:rPr>
        <w:t xml:space="preserve">los Pueblos Indígenas, el pueblo afrodescendiente, el pueblo </w:t>
      </w:r>
      <w:r w:rsidR="00C507AB" w:rsidRPr="00E0444E">
        <w:rPr>
          <w:b/>
        </w:rPr>
        <w:lastRenderedPageBreak/>
        <w:t>montubio y</w:t>
      </w:r>
      <w:r w:rsidR="00A410D6" w:rsidRPr="00E0444E">
        <w:rPr>
          <w:b/>
        </w:rPr>
        <w:t xml:space="preserve"> otros interlocutores sociales relevantes </w:t>
      </w:r>
      <w:r w:rsidR="00385953" w:rsidRPr="00E0444E">
        <w:rPr>
          <w:b/>
        </w:rPr>
        <w:t>durante el proceso de diseño, implementación y monitoreo;</w:t>
      </w:r>
    </w:p>
    <w:p w14:paraId="2E5F4E52" w14:textId="3B016027" w:rsidR="00385953" w:rsidRPr="00E0444E" w:rsidRDefault="00E0444E" w:rsidP="0037533F">
      <w:pPr>
        <w:pStyle w:val="SingleTxtG"/>
        <w:tabs>
          <w:tab w:val="clear" w:pos="1701"/>
          <w:tab w:val="clear" w:pos="2268"/>
          <w:tab w:val="clear" w:pos="2835"/>
          <w:tab w:val="left" w:pos="720"/>
        </w:tabs>
        <w:suppressAutoHyphens/>
        <w:kinsoku w:val="0"/>
        <w:overflowPunct w:val="0"/>
        <w:autoSpaceDE w:val="0"/>
        <w:autoSpaceDN w:val="0"/>
        <w:adjustRightInd w:val="0"/>
        <w:snapToGrid w:val="0"/>
        <w:ind w:firstLine="567"/>
        <w:rPr>
          <w:b/>
        </w:rPr>
      </w:pPr>
      <w:r w:rsidRPr="00E0444E">
        <w:rPr>
          <w:b/>
        </w:rPr>
        <w:t>b)</w:t>
      </w:r>
      <w:r w:rsidRPr="00E0444E">
        <w:rPr>
          <w:b/>
        </w:rPr>
        <w:tab/>
      </w:r>
      <w:r w:rsidR="00385953" w:rsidRPr="00E0444E">
        <w:rPr>
          <w:b/>
        </w:rPr>
        <w:t>Investigue</w:t>
      </w:r>
      <w:r w:rsidR="00C736A0" w:rsidRPr="00E0444E">
        <w:rPr>
          <w:b/>
        </w:rPr>
        <w:t>, de manera rápida, exhaustiva e imparcial,</w:t>
      </w:r>
      <w:r w:rsidR="00385953" w:rsidRPr="00E0444E">
        <w:rPr>
          <w:b/>
        </w:rPr>
        <w:t xml:space="preserve"> tod</w:t>
      </w:r>
      <w:r w:rsidR="00B23B4B" w:rsidRPr="00E0444E">
        <w:rPr>
          <w:b/>
        </w:rPr>
        <w:t>a</w:t>
      </w:r>
      <w:r w:rsidR="00385953" w:rsidRPr="00E0444E">
        <w:rPr>
          <w:b/>
        </w:rPr>
        <w:t xml:space="preserve">s las denuncias de ataques y represalias, intimidación, amenazas y recurso </w:t>
      </w:r>
      <w:r w:rsidR="005C6305" w:rsidRPr="00E0444E">
        <w:rPr>
          <w:b/>
        </w:rPr>
        <w:t xml:space="preserve">arbitrario </w:t>
      </w:r>
      <w:r w:rsidR="00385953" w:rsidRPr="00E0444E">
        <w:rPr>
          <w:b/>
        </w:rPr>
        <w:t>a procedimientos judiciales contra personas defensoras de derechos humanos, en particular</w:t>
      </w:r>
      <w:r w:rsidR="009F7167" w:rsidRPr="00E0444E">
        <w:rPr>
          <w:b/>
        </w:rPr>
        <w:t xml:space="preserve"> </w:t>
      </w:r>
      <w:r w:rsidR="00385953" w:rsidRPr="00E0444E">
        <w:rPr>
          <w:b/>
        </w:rPr>
        <w:t xml:space="preserve">contra </w:t>
      </w:r>
      <w:r w:rsidR="00C507AB" w:rsidRPr="00E0444E">
        <w:rPr>
          <w:b/>
        </w:rPr>
        <w:t>defensores de los derechos de los</w:t>
      </w:r>
      <w:r w:rsidR="00AF34E0" w:rsidRPr="00E0444E">
        <w:rPr>
          <w:b/>
        </w:rPr>
        <w:t xml:space="preserve"> Pueblos Indígenas, el pueblo afrodescendiente y el pueblo montubio</w:t>
      </w:r>
      <w:r w:rsidR="009F7167" w:rsidRPr="00E0444E">
        <w:rPr>
          <w:b/>
        </w:rPr>
        <w:t xml:space="preserve">. </w:t>
      </w:r>
    </w:p>
    <w:p w14:paraId="252BE32A" w14:textId="77777777" w:rsidR="00227C5C" w:rsidRPr="00E0444E" w:rsidRDefault="00227C5C" w:rsidP="00227C5C">
      <w:pPr>
        <w:pStyle w:val="H23G"/>
        <w:tabs>
          <w:tab w:val="left" w:pos="720"/>
        </w:tabs>
        <w:ind w:left="2268"/>
      </w:pPr>
      <w:r w:rsidRPr="00E0444E">
        <w:t>Combate de prejuicios y estereotipos raciales</w:t>
      </w:r>
    </w:p>
    <w:p w14:paraId="1FB67E34" w14:textId="15641189" w:rsidR="00227C5C" w:rsidRPr="00E0444E" w:rsidRDefault="00E0444E" w:rsidP="0037533F">
      <w:pPr>
        <w:pStyle w:val="SingleTxtG"/>
        <w:tabs>
          <w:tab w:val="clear" w:pos="1701"/>
          <w:tab w:val="clear" w:pos="2268"/>
          <w:tab w:val="clear" w:pos="2835"/>
        </w:tabs>
      </w:pPr>
      <w:r w:rsidRPr="0037533F">
        <w:rPr>
          <w:bCs/>
        </w:rPr>
        <w:t>40.</w:t>
      </w:r>
      <w:r w:rsidRPr="0037533F">
        <w:rPr>
          <w:bCs/>
        </w:rPr>
        <w:tab/>
      </w:r>
      <w:r w:rsidR="00227C5C" w:rsidRPr="00E0444E">
        <w:t>Si bien reconoce las medidas adoptadas por el Estado parte, el Comité reitera su preocupación</w:t>
      </w:r>
      <w:r w:rsidR="001A7E9B" w:rsidRPr="00A37C06">
        <w:rPr>
          <w:rStyle w:val="Refdenotaalpie"/>
        </w:rPr>
        <w:footnoteReference w:id="12"/>
      </w:r>
      <w:r w:rsidR="00227C5C" w:rsidRPr="00E0444E">
        <w:t xml:space="preserve"> respecto a informes sobre la persistencia en los medios de comunicación de manifestaciones de discriminación racial, así como prejuicios o estereotipos, en particular en contra de afrodescendientes, indígenas y migrantes, que suelen ser relacionados con la creciente inseguridad en el Estado parte, a pesar de que no hay ninguna evidencia al respecto (art. 7).</w:t>
      </w:r>
    </w:p>
    <w:p w14:paraId="605D0DCA" w14:textId="59470A54" w:rsidR="00227C5C" w:rsidRPr="00E0444E" w:rsidRDefault="00E0444E" w:rsidP="0037533F">
      <w:pPr>
        <w:pStyle w:val="SingleTxtG"/>
        <w:tabs>
          <w:tab w:val="clear" w:pos="1701"/>
          <w:tab w:val="clear" w:pos="2268"/>
          <w:tab w:val="clear" w:pos="2835"/>
        </w:tabs>
        <w:rPr>
          <w:b/>
        </w:rPr>
      </w:pPr>
      <w:r w:rsidRPr="0037533F">
        <w:rPr>
          <w:bCs/>
        </w:rPr>
        <w:t>41.</w:t>
      </w:r>
      <w:r w:rsidRPr="0037533F">
        <w:rPr>
          <w:bCs/>
        </w:rPr>
        <w:tab/>
      </w:r>
      <w:r w:rsidR="00227C5C" w:rsidRPr="00E0444E">
        <w:rPr>
          <w:b/>
        </w:rPr>
        <w:t xml:space="preserve">A la luz de su recomendación general núm. 35 (2013), </w:t>
      </w:r>
      <w:r w:rsidR="001F7D49" w:rsidRPr="00E0444E">
        <w:rPr>
          <w:b/>
        </w:rPr>
        <w:t xml:space="preserve">relativa a </w:t>
      </w:r>
      <w:r w:rsidR="00227C5C" w:rsidRPr="00E0444E">
        <w:rPr>
          <w:b/>
        </w:rPr>
        <w:t>la lucha contra el discurso de odio racista, el Comité reitera su recomendación anterior</w:t>
      </w:r>
      <w:r w:rsidR="001A7E9B" w:rsidRPr="0037533F">
        <w:rPr>
          <w:rStyle w:val="Refdenotaalpie"/>
        </w:rPr>
        <w:footnoteReference w:id="13"/>
      </w:r>
      <w:r w:rsidR="00227C5C" w:rsidRPr="00E0444E">
        <w:rPr>
          <w:b/>
        </w:rPr>
        <w:t xml:space="preserve"> para la adopción de medidas apropiadas para combatir los prejuicios raciales en los medios de comunicación. El Comité recomienda seguir trabajando, en consulta con los </w:t>
      </w:r>
      <w:r w:rsidR="001F7D49" w:rsidRPr="00E0444E">
        <w:rPr>
          <w:b/>
        </w:rPr>
        <w:t>P</w:t>
      </w:r>
      <w:r w:rsidR="00227C5C" w:rsidRPr="00E0444E">
        <w:rPr>
          <w:b/>
        </w:rPr>
        <w:t xml:space="preserve">ueblos </w:t>
      </w:r>
      <w:r w:rsidR="001F7D49" w:rsidRPr="00E0444E">
        <w:rPr>
          <w:b/>
        </w:rPr>
        <w:t>I</w:t>
      </w:r>
      <w:r w:rsidR="00227C5C" w:rsidRPr="00E0444E">
        <w:rPr>
          <w:b/>
        </w:rPr>
        <w:t>ndígenas, afroecuatorianos, montubios y migrantes, para la adopción de medidas que se enfoquen en el rol social de los medios de comunicación, además de campañas dirigidas a la población en general que combatan prejuicios raciales que conduzcan a la discriminación racial.</w:t>
      </w:r>
    </w:p>
    <w:p w14:paraId="38A4C9DE" w14:textId="40585972" w:rsidR="00700D02" w:rsidRPr="00E0444E" w:rsidRDefault="00700D02" w:rsidP="00700D02">
      <w:pPr>
        <w:pStyle w:val="H1G"/>
      </w:pPr>
      <w:r w:rsidRPr="00E0444E">
        <w:tab/>
      </w:r>
      <w:r w:rsidR="00EC394E" w:rsidRPr="00E0444E">
        <w:t>D</w:t>
      </w:r>
      <w:r w:rsidRPr="00E0444E">
        <w:t>.</w:t>
      </w:r>
      <w:r w:rsidRPr="00E0444E">
        <w:tab/>
        <w:t>Otras recomendaciones</w:t>
      </w:r>
    </w:p>
    <w:p w14:paraId="0BFFDCCB" w14:textId="33080F83" w:rsidR="00700D02" w:rsidRPr="00E0444E" w:rsidRDefault="00700D02" w:rsidP="00700D02">
      <w:pPr>
        <w:pStyle w:val="H23G"/>
      </w:pPr>
      <w:r w:rsidRPr="00E0444E">
        <w:tab/>
      </w:r>
      <w:r w:rsidRPr="00E0444E">
        <w:tab/>
      </w:r>
      <w:r w:rsidRPr="00E0444E">
        <w:tab/>
        <w:t>Seguimiento de la Declaración y el Programa de Acción de Durban</w:t>
      </w:r>
    </w:p>
    <w:p w14:paraId="71C61AF4" w14:textId="64778C1C" w:rsidR="00700D02" w:rsidRPr="00E0444E" w:rsidRDefault="00E0444E" w:rsidP="0037533F">
      <w:pPr>
        <w:pStyle w:val="SingleTxtG"/>
        <w:tabs>
          <w:tab w:val="clear" w:pos="1701"/>
          <w:tab w:val="clear" w:pos="2268"/>
          <w:tab w:val="clear" w:pos="2835"/>
        </w:tabs>
        <w:rPr>
          <w:b/>
        </w:rPr>
      </w:pPr>
      <w:r w:rsidRPr="0037533F">
        <w:rPr>
          <w:bCs/>
        </w:rPr>
        <w:t>42.</w:t>
      </w:r>
      <w:r w:rsidRPr="0037533F">
        <w:rPr>
          <w:bCs/>
        </w:rPr>
        <w:tab/>
      </w:r>
      <w:r w:rsidR="00700D02" w:rsidRPr="00E0444E">
        <w:rPr>
          <w:b/>
        </w:rPr>
        <w:t>A la luz de su recomendación general núm. 33 (2009)</w:t>
      </w:r>
      <w:r w:rsidR="001F7D49" w:rsidRPr="00E0444E">
        <w:rPr>
          <w:b/>
        </w:rPr>
        <w:t>,</w:t>
      </w:r>
      <w:r w:rsidR="00700D02" w:rsidRPr="00E0444E">
        <w:rPr>
          <w:b/>
        </w:rPr>
        <w:t xml:space="preserve">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 </w:t>
      </w:r>
    </w:p>
    <w:p w14:paraId="58050038" w14:textId="77777777" w:rsidR="00700D02" w:rsidRPr="00E0444E" w:rsidRDefault="00700D02" w:rsidP="00700D02">
      <w:pPr>
        <w:pStyle w:val="H23G"/>
      </w:pPr>
      <w:r w:rsidRPr="00E0444E">
        <w:tab/>
      </w:r>
      <w:r w:rsidRPr="00E0444E">
        <w:tab/>
        <w:t xml:space="preserve">Decenio Internacional de los Afrodescendientes </w:t>
      </w:r>
    </w:p>
    <w:p w14:paraId="09880BCF" w14:textId="4E8BCE56" w:rsidR="00042A4E" w:rsidRPr="00E0444E" w:rsidRDefault="00E0444E" w:rsidP="0037533F">
      <w:pPr>
        <w:pStyle w:val="SingleTxtG"/>
        <w:tabs>
          <w:tab w:val="clear" w:pos="1701"/>
          <w:tab w:val="clear" w:pos="2268"/>
          <w:tab w:val="clear" w:pos="2835"/>
        </w:tabs>
        <w:rPr>
          <w:b/>
        </w:rPr>
      </w:pPr>
      <w:r w:rsidRPr="0037533F">
        <w:rPr>
          <w:bCs/>
        </w:rPr>
        <w:t>43.</w:t>
      </w:r>
      <w:r w:rsidRPr="0037533F">
        <w:rPr>
          <w:bCs/>
        </w:rPr>
        <w:tab/>
      </w:r>
      <w:r w:rsidR="00042A4E" w:rsidRPr="00E0444E">
        <w:rPr>
          <w:b/>
        </w:rPr>
        <w:t xml:space="preserve">A la luz de la resolución 68/237 de la Asamblea General, en la que la Asamblea proclamó el período 2015-2024 Decenio Internacional de los Afrodescendientes, y de la resolución 69/16 de la Asamblea sobre el programa de actividades para la aplicación del Decenio Internacional, y considerando que el Decenio Internacional está llegando a su fin, el Comité solicita al Estado parte que incluya en su próximo informe periódico información sobre </w:t>
      </w:r>
      <w:r w:rsidR="001F7D49" w:rsidRPr="00E0444E">
        <w:rPr>
          <w:b/>
        </w:rPr>
        <w:t xml:space="preserve">los </w:t>
      </w:r>
      <w:r w:rsidR="00042A4E" w:rsidRPr="00E0444E">
        <w:rPr>
          <w:b/>
        </w:rPr>
        <w:t>resultado</w:t>
      </w:r>
      <w:r w:rsidR="001F7D49" w:rsidRPr="00E0444E">
        <w:rPr>
          <w:b/>
        </w:rPr>
        <w:t>s</w:t>
      </w:r>
      <w:r w:rsidR="00042A4E" w:rsidRPr="00E0444E">
        <w:rPr>
          <w:b/>
        </w:rPr>
        <w:t xml:space="preserve"> de las medidas adoptadas para aplicar el programa de actividades y sobre las medidas y políticas sostenibles establecidas en colaboración con los afrodescendientes y sus organizaciones, teniendo en cuenta </w:t>
      </w:r>
      <w:r w:rsidR="001F7D49" w:rsidRPr="00E0444E">
        <w:rPr>
          <w:b/>
        </w:rPr>
        <w:t>su r</w:t>
      </w:r>
      <w:r w:rsidR="00042A4E" w:rsidRPr="00E0444E">
        <w:rPr>
          <w:b/>
        </w:rPr>
        <w:t>ecomendación general núm. 34 (2011)</w:t>
      </w:r>
      <w:r w:rsidR="00283433" w:rsidRPr="00E0444E">
        <w:rPr>
          <w:b/>
        </w:rPr>
        <w:t>, relativa a</w:t>
      </w:r>
      <w:r w:rsidR="00042A4E" w:rsidRPr="00E0444E">
        <w:rPr>
          <w:b/>
        </w:rPr>
        <w:t xml:space="preserve"> la discriminación racial contra afrodescendientes.</w:t>
      </w:r>
    </w:p>
    <w:p w14:paraId="6864C64B" w14:textId="77777777" w:rsidR="00700D02" w:rsidRPr="00E0444E" w:rsidRDefault="00700D02" w:rsidP="00700D02">
      <w:pPr>
        <w:pStyle w:val="H23G"/>
      </w:pPr>
      <w:r w:rsidRPr="00E0444E">
        <w:lastRenderedPageBreak/>
        <w:tab/>
      </w:r>
      <w:r w:rsidRPr="00E0444E">
        <w:tab/>
        <w:t>Consultas con la sociedad civil</w:t>
      </w:r>
    </w:p>
    <w:p w14:paraId="7D1812B8" w14:textId="24CFAF7B" w:rsidR="00700D02" w:rsidRPr="00E0444E" w:rsidRDefault="00E0444E" w:rsidP="0037533F">
      <w:pPr>
        <w:pStyle w:val="SingleTxtG"/>
        <w:tabs>
          <w:tab w:val="clear" w:pos="1701"/>
          <w:tab w:val="clear" w:pos="2268"/>
          <w:tab w:val="clear" w:pos="2835"/>
        </w:tabs>
        <w:rPr>
          <w:b/>
        </w:rPr>
      </w:pPr>
      <w:r w:rsidRPr="0037533F">
        <w:rPr>
          <w:bCs/>
        </w:rPr>
        <w:t>44.</w:t>
      </w:r>
      <w:r w:rsidRPr="0037533F">
        <w:rPr>
          <w:bCs/>
        </w:rPr>
        <w:tab/>
      </w:r>
      <w:r w:rsidR="00700D02" w:rsidRPr="00E0444E">
        <w:rPr>
          <w:b/>
        </w:rPr>
        <w:t>El Comité recomienda al Estado parte que siga celebrando consultas y ampliando su diálogo con las organizaciones de la sociedad civil que se dedican a la protección de los derechos humanos, en particular las que se dedican a la lucha contra la discriminación racial</w:t>
      </w:r>
      <w:r w:rsidR="00283433" w:rsidRPr="00E0444E">
        <w:rPr>
          <w:b/>
        </w:rPr>
        <w:t>,</w:t>
      </w:r>
      <w:r w:rsidR="00A43CAD" w:rsidRPr="00E0444E">
        <w:rPr>
          <w:b/>
        </w:rPr>
        <w:t xml:space="preserve"> y organizaciones representantes de Pueblos Indígenas, el pueblo afrodescendiente y el pueblo montubio</w:t>
      </w:r>
      <w:r w:rsidR="00700D02" w:rsidRPr="00E0444E">
        <w:rPr>
          <w:b/>
        </w:rPr>
        <w:t>, en relación con la preparación del próximo informe periódico y el seguimiento de las presentes observaciones finales.</w:t>
      </w:r>
    </w:p>
    <w:p w14:paraId="1F931721" w14:textId="77777777" w:rsidR="00700D02" w:rsidRPr="00E0444E" w:rsidRDefault="00700D02" w:rsidP="00700D02">
      <w:pPr>
        <w:pStyle w:val="H23G"/>
      </w:pPr>
      <w:r w:rsidRPr="00E0444E">
        <w:tab/>
      </w:r>
      <w:r w:rsidRPr="00E0444E">
        <w:tab/>
        <w:t>Difusión de información</w:t>
      </w:r>
    </w:p>
    <w:p w14:paraId="68EB113F" w14:textId="470EFB68" w:rsidR="00700D02" w:rsidRPr="00E0444E" w:rsidRDefault="00E0444E" w:rsidP="0037533F">
      <w:pPr>
        <w:pStyle w:val="SingleTxtG"/>
        <w:tabs>
          <w:tab w:val="clear" w:pos="1701"/>
          <w:tab w:val="clear" w:pos="2268"/>
          <w:tab w:val="clear" w:pos="2835"/>
        </w:tabs>
        <w:rPr>
          <w:b/>
        </w:rPr>
      </w:pPr>
      <w:r w:rsidRPr="0037533F">
        <w:rPr>
          <w:bCs/>
        </w:rPr>
        <w:t>45.</w:t>
      </w:r>
      <w:r w:rsidRPr="0037533F">
        <w:rPr>
          <w:bCs/>
        </w:rPr>
        <w:tab/>
      </w:r>
      <w:r w:rsidR="00700D02" w:rsidRPr="00E0444E">
        <w:rPr>
          <w:b/>
        </w:rPr>
        <w:t xml:space="preserve">El Comité recomienda que los informes del Estado parte se pongan a disposición y al alcance del público en el momento de su presentación y que las observaciones finales del Comité con respecto a esos </w:t>
      </w:r>
      <w:r w:rsidR="001745D6" w:rsidRPr="00E0444E">
        <w:rPr>
          <w:b/>
        </w:rPr>
        <w:t>informes</w:t>
      </w:r>
      <w:r w:rsidR="00136D3B" w:rsidRPr="00E0444E">
        <w:rPr>
          <w:b/>
        </w:rPr>
        <w:t xml:space="preserve"> </w:t>
      </w:r>
      <w:r w:rsidR="00700D02" w:rsidRPr="00E0444E">
        <w:rPr>
          <w:b/>
        </w:rPr>
        <w:t>se pongan a disposición también de todos los órganos del Estado encargados de la aplicación de la Convención, incluidos los municipios</w:t>
      </w:r>
      <w:r w:rsidR="001745D6" w:rsidRPr="00E0444E">
        <w:rPr>
          <w:b/>
        </w:rPr>
        <w:t>, y se</w:t>
      </w:r>
      <w:r w:rsidR="00700D02" w:rsidRPr="00E0444E">
        <w:rPr>
          <w:b/>
        </w:rPr>
        <w:t xml:space="preserve"> publiquen también en el sitio web del Ministerio de Relaciones Exteriores en los idiomas oficiales y otros idiomas de uso común, según proceda.</w:t>
      </w:r>
    </w:p>
    <w:p w14:paraId="304EE616" w14:textId="31A4AA02" w:rsidR="00742C86" w:rsidRPr="00E0444E" w:rsidRDefault="00742C86" w:rsidP="00283433">
      <w:pPr>
        <w:pStyle w:val="H23G"/>
      </w:pPr>
      <w:r w:rsidRPr="00E0444E">
        <w:tab/>
      </w:r>
      <w:r w:rsidRPr="00E0444E">
        <w:tab/>
        <w:t>Párrafos de particular importancia</w:t>
      </w:r>
    </w:p>
    <w:p w14:paraId="5DDD9928" w14:textId="0AE2E8B4" w:rsidR="00742C86" w:rsidRPr="0037533F" w:rsidDel="00283433" w:rsidRDefault="00A37C06" w:rsidP="0037533F">
      <w:pPr>
        <w:pStyle w:val="SingleTxtG"/>
        <w:tabs>
          <w:tab w:val="clear" w:pos="1701"/>
          <w:tab w:val="clear" w:pos="2268"/>
          <w:tab w:val="clear" w:pos="2835"/>
        </w:tabs>
        <w:rPr>
          <w:bCs/>
        </w:rPr>
      </w:pPr>
      <w:r>
        <w:tab/>
      </w:r>
      <w:r w:rsidR="00453FF8" w:rsidRPr="00BC78C3">
        <w:t>46.</w:t>
      </w:r>
      <w:r w:rsidR="00453FF8" w:rsidRPr="00BC78C3">
        <w:tab/>
      </w:r>
      <w:r w:rsidR="00742C86" w:rsidRPr="0037533F">
        <w:rPr>
          <w:b/>
          <w:bCs/>
        </w:rPr>
        <w:t>El Comité desea señalar a la atención del Estado parte la particular importancia de las recomendaciones que figuran en los párrafos</w:t>
      </w:r>
      <w:r w:rsidR="005064C9" w:rsidRPr="0037533F">
        <w:rPr>
          <w:b/>
          <w:bCs/>
        </w:rPr>
        <w:t xml:space="preserve"> 7</w:t>
      </w:r>
      <w:r w:rsidR="00742C86" w:rsidRPr="0037533F">
        <w:rPr>
          <w:b/>
          <w:bCs/>
        </w:rPr>
        <w:t xml:space="preserve"> (estadísticas), </w:t>
      </w:r>
      <w:r w:rsidR="00690F9A" w:rsidRPr="0037533F">
        <w:rPr>
          <w:b/>
          <w:bCs/>
        </w:rPr>
        <w:t>13</w:t>
      </w:r>
      <w:r w:rsidR="00742C86" w:rsidRPr="0037533F">
        <w:rPr>
          <w:b/>
          <w:bCs/>
        </w:rPr>
        <w:t xml:space="preserve"> (delitos de odio y discriminación racial),</w:t>
      </w:r>
      <w:r w:rsidR="00B27EAA" w:rsidRPr="0037533F">
        <w:rPr>
          <w:b/>
          <w:bCs/>
        </w:rPr>
        <w:t xml:space="preserve"> </w:t>
      </w:r>
      <w:r w:rsidR="00742C86" w:rsidRPr="0037533F">
        <w:rPr>
          <w:b/>
          <w:bCs/>
        </w:rPr>
        <w:t>1</w:t>
      </w:r>
      <w:r w:rsidR="00690F9A" w:rsidRPr="0037533F">
        <w:rPr>
          <w:b/>
          <w:bCs/>
        </w:rPr>
        <w:t>7</w:t>
      </w:r>
      <w:r w:rsidR="00B27EAA" w:rsidRPr="0037533F">
        <w:rPr>
          <w:b/>
          <w:bCs/>
        </w:rPr>
        <w:t xml:space="preserve"> </w:t>
      </w:r>
      <w:r w:rsidR="00742C86" w:rsidRPr="0037533F">
        <w:rPr>
          <w:b/>
          <w:bCs/>
        </w:rPr>
        <w:t>b</w:t>
      </w:r>
      <w:r w:rsidR="00B27EAA" w:rsidRPr="0037533F">
        <w:rPr>
          <w:b/>
          <w:bCs/>
        </w:rPr>
        <w:t>)</w:t>
      </w:r>
      <w:r w:rsidR="00742C86" w:rsidRPr="0037533F">
        <w:rPr>
          <w:b/>
          <w:bCs/>
        </w:rPr>
        <w:t xml:space="preserve"> (discriminación estructural contra pueblos y nacionalidades) y 3</w:t>
      </w:r>
      <w:r w:rsidR="0061290C" w:rsidRPr="0037533F">
        <w:rPr>
          <w:b/>
          <w:bCs/>
        </w:rPr>
        <w:t>9</w:t>
      </w:r>
      <w:r w:rsidR="00742C86" w:rsidRPr="0037533F">
        <w:rPr>
          <w:b/>
          <w:bCs/>
        </w:rPr>
        <w:t xml:space="preserve"> (personas defensoras de derechos humanos)</w:t>
      </w:r>
      <w:r w:rsidR="00453FF8" w:rsidRPr="0037533F">
        <w:rPr>
          <w:b/>
          <w:bCs/>
        </w:rPr>
        <w:t>,</w:t>
      </w:r>
      <w:r w:rsidR="00742C86" w:rsidRPr="0037533F">
        <w:rPr>
          <w:b/>
          <w:bCs/>
        </w:rPr>
        <w:t xml:space="preserve"> y le solicita que en su próximo informe periódico facilite información detallada sobre las medidas concretas que haya adoptado para aplicarlas.</w:t>
      </w:r>
    </w:p>
    <w:p w14:paraId="53FC6358" w14:textId="269F4EED" w:rsidR="00700D02" w:rsidRPr="00E0444E" w:rsidRDefault="00A37C06" w:rsidP="00E0444E">
      <w:pPr>
        <w:pStyle w:val="H23G"/>
      </w:pPr>
      <w:r>
        <w:tab/>
      </w:r>
      <w:r>
        <w:tab/>
      </w:r>
      <w:r w:rsidR="00700D02" w:rsidRPr="00E0444E">
        <w:t xml:space="preserve">Seguimiento </w:t>
      </w:r>
      <w:r w:rsidR="0077452E" w:rsidRPr="00E0444E">
        <w:t>a las</w:t>
      </w:r>
      <w:r w:rsidR="00700D02" w:rsidRPr="00E0444E">
        <w:t xml:space="preserve"> observaciones finales</w:t>
      </w:r>
    </w:p>
    <w:p w14:paraId="5B88E946" w14:textId="3E060234" w:rsidR="00C64131" w:rsidRPr="00E0444E" w:rsidRDefault="00A37C06" w:rsidP="0037533F">
      <w:pPr>
        <w:pStyle w:val="SingleTxtG"/>
        <w:tabs>
          <w:tab w:val="clear" w:pos="1701"/>
          <w:tab w:val="clear" w:pos="2268"/>
          <w:tab w:val="clear" w:pos="2835"/>
        </w:tabs>
        <w:rPr>
          <w:b/>
        </w:rPr>
      </w:pPr>
      <w:r>
        <w:rPr>
          <w:b/>
        </w:rPr>
        <w:tab/>
      </w:r>
      <w:r w:rsidR="00E0444E" w:rsidRPr="0037533F">
        <w:rPr>
          <w:bCs/>
        </w:rPr>
        <w:t>47.</w:t>
      </w:r>
      <w:r w:rsidR="00E0444E" w:rsidRPr="0037533F">
        <w:rPr>
          <w:bCs/>
        </w:rPr>
        <w:tab/>
      </w:r>
      <w:r w:rsidR="00700D02" w:rsidRPr="00E0444E">
        <w:rPr>
          <w:b/>
        </w:rPr>
        <w:t xml:space="preserve">De conformidad con el artículo 9, párrafo 1, de la Convención y el artículo 65 de su reglamento, el Comité solicita al Estado parte que facilite, dentro del plazo de un año a partir de la aprobación de las presentes observaciones finales, información sobre </w:t>
      </w:r>
      <w:r w:rsidR="00792D4E" w:rsidRPr="00E0444E">
        <w:rPr>
          <w:b/>
        </w:rPr>
        <w:t xml:space="preserve">la </w:t>
      </w:r>
      <w:r w:rsidR="00700D02" w:rsidRPr="00E0444E">
        <w:rPr>
          <w:b/>
        </w:rPr>
        <w:t xml:space="preserve">aplicación de las recomendaciones que figuran en los párrafos </w:t>
      </w:r>
      <w:r w:rsidR="005D2413" w:rsidRPr="00E0444E">
        <w:rPr>
          <w:b/>
        </w:rPr>
        <w:t>3</w:t>
      </w:r>
      <w:r w:rsidR="00C67034" w:rsidRPr="00E0444E">
        <w:rPr>
          <w:b/>
        </w:rPr>
        <w:t>5</w:t>
      </w:r>
      <w:r w:rsidR="005D2413" w:rsidRPr="00E0444E">
        <w:rPr>
          <w:b/>
        </w:rPr>
        <w:t xml:space="preserve"> </w:t>
      </w:r>
      <w:r w:rsidR="001B3F77" w:rsidRPr="00E0444E">
        <w:rPr>
          <w:b/>
        </w:rPr>
        <w:t>d</w:t>
      </w:r>
      <w:r w:rsidR="00A67418" w:rsidRPr="00E0444E">
        <w:rPr>
          <w:b/>
        </w:rPr>
        <w:t>)</w:t>
      </w:r>
      <w:r w:rsidR="005D2413" w:rsidRPr="00E0444E">
        <w:rPr>
          <w:b/>
        </w:rPr>
        <w:t xml:space="preserve"> (acceso a la justicia) y</w:t>
      </w:r>
      <w:r w:rsidR="00700D02" w:rsidRPr="00E0444E">
        <w:rPr>
          <w:b/>
        </w:rPr>
        <w:t xml:space="preserve"> </w:t>
      </w:r>
      <w:r w:rsidR="005D2413" w:rsidRPr="00E0444E">
        <w:rPr>
          <w:b/>
        </w:rPr>
        <w:t>3</w:t>
      </w:r>
      <w:r w:rsidR="00C67034" w:rsidRPr="00E0444E">
        <w:rPr>
          <w:b/>
        </w:rPr>
        <w:t>7</w:t>
      </w:r>
      <w:r w:rsidR="005D2413" w:rsidRPr="00E0444E">
        <w:rPr>
          <w:b/>
        </w:rPr>
        <w:t xml:space="preserve"> </w:t>
      </w:r>
      <w:r w:rsidR="001B3F77" w:rsidRPr="00E0444E">
        <w:rPr>
          <w:b/>
        </w:rPr>
        <w:t>a</w:t>
      </w:r>
      <w:r w:rsidR="00A67418" w:rsidRPr="00E0444E">
        <w:rPr>
          <w:b/>
        </w:rPr>
        <w:t>)</w:t>
      </w:r>
      <w:r w:rsidR="005D2413" w:rsidRPr="00E0444E">
        <w:rPr>
          <w:b/>
        </w:rPr>
        <w:t xml:space="preserve"> (perfilamiento racial)</w:t>
      </w:r>
      <w:r w:rsidR="00700D02" w:rsidRPr="00E0444E">
        <w:rPr>
          <w:b/>
        </w:rPr>
        <w:t>.</w:t>
      </w:r>
      <w:r w:rsidR="00876A6C" w:rsidRPr="00E0444E">
        <w:rPr>
          <w:b/>
        </w:rPr>
        <w:t xml:space="preserve"> </w:t>
      </w:r>
    </w:p>
    <w:p w14:paraId="3EC24432" w14:textId="2AAC4FA8" w:rsidR="0077452E" w:rsidRPr="00E0444E" w:rsidRDefault="0077452E" w:rsidP="0037533F">
      <w:pPr>
        <w:pStyle w:val="SingleTxtG"/>
        <w:tabs>
          <w:tab w:val="clear" w:pos="1701"/>
          <w:tab w:val="clear" w:pos="2268"/>
          <w:tab w:val="clear" w:pos="2835"/>
        </w:tabs>
        <w:ind w:firstLine="567"/>
        <w:rPr>
          <w:b/>
        </w:rPr>
      </w:pPr>
      <w:r w:rsidRPr="00E0444E">
        <w:rPr>
          <w:b/>
        </w:rPr>
        <w:t xml:space="preserve">El Comité felicita al Estado </w:t>
      </w:r>
      <w:r w:rsidR="00283433" w:rsidRPr="00E0444E">
        <w:rPr>
          <w:b/>
        </w:rPr>
        <w:t>p</w:t>
      </w:r>
      <w:r w:rsidRPr="00E0444E">
        <w:rPr>
          <w:b/>
        </w:rPr>
        <w:t>arte por la presentación oportuna del informe de seguimiento</w:t>
      </w:r>
      <w:r w:rsidR="00453FF8" w:rsidRPr="0037533F">
        <w:rPr>
          <w:rStyle w:val="Refdenotaalpie"/>
        </w:rPr>
        <w:footnoteReference w:id="14"/>
      </w:r>
      <w:r w:rsidRPr="00E0444E">
        <w:rPr>
          <w:b/>
        </w:rPr>
        <w:t xml:space="preserve"> solicitado en sus anteriores observaciones finales.</w:t>
      </w:r>
    </w:p>
    <w:p w14:paraId="72933F04" w14:textId="0D441DCE" w:rsidR="00700D02" w:rsidRPr="00E0444E" w:rsidRDefault="00700D02" w:rsidP="00700D02">
      <w:pPr>
        <w:pStyle w:val="H23G"/>
      </w:pPr>
      <w:r w:rsidRPr="00E0444E">
        <w:tab/>
      </w:r>
      <w:r w:rsidRPr="00E0444E">
        <w:tab/>
      </w:r>
      <w:r w:rsidRPr="00E0444E">
        <w:tab/>
        <w:t>Preparación del próximo informe periódico</w:t>
      </w:r>
    </w:p>
    <w:p w14:paraId="15E569DA" w14:textId="39A23807" w:rsidR="00700D02" w:rsidRPr="00A4456E" w:rsidRDefault="00E0444E" w:rsidP="0037533F">
      <w:pPr>
        <w:pStyle w:val="SingleTxtG"/>
        <w:tabs>
          <w:tab w:val="clear" w:pos="1701"/>
          <w:tab w:val="clear" w:pos="2268"/>
          <w:tab w:val="clear" w:pos="2835"/>
        </w:tabs>
        <w:rPr>
          <w:b/>
        </w:rPr>
      </w:pPr>
      <w:r w:rsidRPr="00E0444E">
        <w:rPr>
          <w:b/>
        </w:rPr>
        <w:t>48.</w:t>
      </w:r>
      <w:r w:rsidRPr="00E0444E">
        <w:rPr>
          <w:b/>
        </w:rPr>
        <w:tab/>
      </w:r>
      <w:r w:rsidR="00700D02" w:rsidRPr="00E0444E">
        <w:rPr>
          <w:b/>
        </w:rPr>
        <w:t xml:space="preserve">El Comité recomienda al Estado parte que presente sus informes periódicos </w:t>
      </w:r>
      <w:r w:rsidR="00C87D19" w:rsidRPr="00E0444E">
        <w:rPr>
          <w:b/>
        </w:rPr>
        <w:t>26º</w:t>
      </w:r>
      <w:r w:rsidR="00062449">
        <w:rPr>
          <w:b/>
        </w:rPr>
        <w:t> </w:t>
      </w:r>
      <w:r w:rsidR="00C87D19" w:rsidRPr="00E0444E">
        <w:rPr>
          <w:b/>
        </w:rPr>
        <w:t>y</w:t>
      </w:r>
      <w:r w:rsidR="00062449">
        <w:rPr>
          <w:b/>
        </w:rPr>
        <w:t> </w:t>
      </w:r>
      <w:r w:rsidR="00754976" w:rsidRPr="00E0444E">
        <w:rPr>
          <w:b/>
        </w:rPr>
        <w:t>27</w:t>
      </w:r>
      <w:r w:rsidR="00C87D19" w:rsidRPr="00E0444E">
        <w:rPr>
          <w:b/>
        </w:rPr>
        <w:t xml:space="preserve">º </w:t>
      </w:r>
      <w:r w:rsidR="00700D02" w:rsidRPr="00E0444E">
        <w:rPr>
          <w:b/>
        </w:rPr>
        <w:t xml:space="preserve">combinados, en un solo documento, a más tardar el </w:t>
      </w:r>
      <w:r w:rsidR="00754976" w:rsidRPr="00E0444E">
        <w:rPr>
          <w:b/>
        </w:rPr>
        <w:t>1 de enero de 2028</w:t>
      </w:r>
      <w:r w:rsidR="00700D02" w:rsidRPr="00E0444E">
        <w:rPr>
          <w:b/>
        </w:rPr>
        <w:t>, teniendo en cuenta las directrices relativas a la presentación de informes aprobadas por el Comité en su 71</w:t>
      </w:r>
      <w:r w:rsidR="00700D02" w:rsidRPr="00E0444E">
        <w:rPr>
          <w:b/>
          <w:vertAlign w:val="superscript"/>
        </w:rPr>
        <w:t>er</w:t>
      </w:r>
      <w:r w:rsidR="00700D02" w:rsidRPr="00E0444E">
        <w:rPr>
          <w:b/>
        </w:rPr>
        <w:t xml:space="preserve"> período de sesiones</w:t>
      </w:r>
      <w:r w:rsidR="00283433" w:rsidRPr="0037533F">
        <w:rPr>
          <w:rStyle w:val="Refdenotaalpie"/>
        </w:rPr>
        <w:footnoteReference w:id="15"/>
      </w:r>
      <w:r w:rsidR="00792D4E" w:rsidRPr="00E0444E">
        <w:rPr>
          <w:b/>
        </w:rPr>
        <w:t>,</w:t>
      </w:r>
      <w:r w:rsidR="00700D02" w:rsidRPr="00E0444E">
        <w:rPr>
          <w:b/>
        </w:rPr>
        <w:t xml:space="preserve">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w:t>
      </w:r>
    </w:p>
    <w:p w14:paraId="1D1A8B2B" w14:textId="77777777" w:rsidR="00700D02" w:rsidRPr="00A4456E" w:rsidRDefault="00700D02" w:rsidP="00700D02">
      <w:pPr>
        <w:pStyle w:val="SingleTxtG"/>
        <w:suppressAutoHyphens/>
        <w:spacing w:before="240" w:after="0"/>
        <w:jc w:val="center"/>
        <w:rPr>
          <w:u w:val="single"/>
        </w:rPr>
      </w:pPr>
      <w:r w:rsidRPr="00A4456E">
        <w:rPr>
          <w:u w:val="single"/>
        </w:rPr>
        <w:tab/>
      </w:r>
      <w:r w:rsidRPr="00A4456E">
        <w:rPr>
          <w:u w:val="single"/>
        </w:rPr>
        <w:tab/>
      </w:r>
      <w:r w:rsidRPr="00A4456E">
        <w:rPr>
          <w:u w:val="single"/>
        </w:rPr>
        <w:tab/>
      </w:r>
    </w:p>
    <w:sectPr w:rsidR="00700D02" w:rsidRPr="00A4456E"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9650D" w14:textId="77777777" w:rsidR="000E1E67" w:rsidRDefault="000E1E67">
      <w:pPr>
        <w:spacing w:line="240" w:lineRule="auto"/>
      </w:pPr>
      <w:r>
        <w:separator/>
      </w:r>
    </w:p>
  </w:endnote>
  <w:endnote w:type="continuationSeparator" w:id="0">
    <w:p w14:paraId="425396F2" w14:textId="77777777" w:rsidR="000E1E67" w:rsidRDefault="000E1E67">
      <w:pPr>
        <w:spacing w:line="240" w:lineRule="auto"/>
      </w:pPr>
      <w:r>
        <w:continuationSeparator/>
      </w:r>
    </w:p>
  </w:endnote>
  <w:endnote w:type="continuationNotice" w:id="1">
    <w:p w14:paraId="7AB960C1" w14:textId="77777777" w:rsidR="000E1E67" w:rsidRDefault="000E1E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29503" w14:textId="77777777" w:rsidR="001A4396" w:rsidRPr="00374A8E" w:rsidRDefault="00D14DAD"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374A8E">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1F4F2" w14:textId="77777777" w:rsidR="001A4396" w:rsidRPr="001A4396" w:rsidRDefault="00D14DAD"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374A8E">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BD4F0" w14:textId="0387EE38" w:rsidR="00A86F80" w:rsidRPr="002A02C6" w:rsidRDefault="003339F0" w:rsidP="00E0444E">
    <w:pPr>
      <w:pStyle w:val="Piedepgina"/>
      <w:tabs>
        <w:tab w:val="left" w:pos="6520"/>
        <w:tab w:val="right" w:pos="9638"/>
      </w:tabs>
    </w:pPr>
    <w:r>
      <w:rPr>
        <w:noProof/>
        <w:sz w:val="20"/>
        <w:lang w:val="fr-FR" w:eastAsia="fr-FR"/>
      </w:rPr>
      <w:t>GE.24-23837  (S)</w:t>
    </w:r>
    <w:r w:rsidR="001B7FBE">
      <w:rPr>
        <w:noProof/>
        <w:sz w:val="20"/>
        <w:lang w:val="fr-FR" w:eastAsia="fr-FR"/>
      </w:rPr>
      <w:t xml:space="preserve">    201224    231224</w:t>
    </w:r>
    <w:r>
      <w:tab/>
    </w:r>
    <w:r>
      <w:rPr>
        <w:noProof/>
        <w:lang w:val="fr-CH" w:eastAsia="zh-CN"/>
      </w:rPr>
      <w:drawing>
        <wp:inline distT="0" distB="0" distL="0" distR="0" wp14:anchorId="32A84122" wp14:editId="7BD78320">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tab/>
    </w:r>
    <w:r>
      <w:rPr>
        <w:noProof/>
      </w:rPr>
      <w:drawing>
        <wp:inline distT="0" distB="0" distL="0" distR="0" wp14:anchorId="67A8BEC8" wp14:editId="0CD98DB7">
          <wp:extent cx="628650" cy="628650"/>
          <wp:effectExtent l="0" t="0" r="0" b="0"/>
          <wp:docPr id="11453121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5C7D8" w14:textId="1F4C49A0" w:rsidR="000E1E67" w:rsidRDefault="00A37C06" w:rsidP="0037533F">
      <w:pPr>
        <w:tabs>
          <w:tab w:val="right" w:pos="2155"/>
        </w:tabs>
        <w:spacing w:after="80" w:line="240" w:lineRule="auto"/>
        <w:ind w:left="680"/>
      </w:pPr>
      <w:r>
        <w:rPr>
          <w:u w:val="single"/>
        </w:rPr>
        <w:tab/>
      </w:r>
    </w:p>
  </w:footnote>
  <w:footnote w:type="continuationSeparator" w:id="0">
    <w:p w14:paraId="111AF391" w14:textId="77777777" w:rsidR="000E1E67" w:rsidRDefault="000E1E67">
      <w:pPr>
        <w:spacing w:line="240" w:lineRule="auto"/>
      </w:pPr>
      <w:r>
        <w:continuationSeparator/>
      </w:r>
    </w:p>
  </w:footnote>
  <w:footnote w:type="continuationNotice" w:id="1">
    <w:p w14:paraId="33029025" w14:textId="77777777" w:rsidR="000E1E67" w:rsidRDefault="000E1E67">
      <w:pPr>
        <w:spacing w:line="240" w:lineRule="auto"/>
      </w:pPr>
    </w:p>
  </w:footnote>
  <w:footnote w:id="2">
    <w:p w14:paraId="00C7D9B4" w14:textId="4CB133E0" w:rsidR="005E0EBE" w:rsidRPr="00AF6074" w:rsidRDefault="005E0EBE" w:rsidP="005E0EBE">
      <w:pPr>
        <w:pStyle w:val="Textonotapie"/>
        <w:rPr>
          <w:szCs w:val="18"/>
          <w:lang w:val="es-US"/>
        </w:rPr>
      </w:pPr>
      <w:r w:rsidRPr="00AF6074">
        <w:rPr>
          <w:rStyle w:val="Refdenotaalpie"/>
          <w:szCs w:val="18"/>
        </w:rPr>
        <w:tab/>
      </w:r>
      <w:r w:rsidRPr="0037533F">
        <w:rPr>
          <w:rStyle w:val="Refdenotaalpie"/>
          <w:sz w:val="20"/>
          <w:vertAlign w:val="baseline"/>
        </w:rPr>
        <w:t>*</w:t>
      </w:r>
      <w:r w:rsidRPr="00AF6074">
        <w:rPr>
          <w:rStyle w:val="Refdenotaalpie"/>
          <w:szCs w:val="18"/>
          <w:vertAlign w:val="baseline"/>
        </w:rPr>
        <w:tab/>
      </w:r>
      <w:r w:rsidR="00913E1E">
        <w:rPr>
          <w:szCs w:val="18"/>
        </w:rPr>
        <w:t>Aprobadas</w:t>
      </w:r>
      <w:r w:rsidR="00913E1E" w:rsidRPr="00AF6074">
        <w:rPr>
          <w:szCs w:val="18"/>
        </w:rPr>
        <w:t xml:space="preserve"> </w:t>
      </w:r>
      <w:r w:rsidRPr="00AF6074">
        <w:rPr>
          <w:szCs w:val="18"/>
        </w:rPr>
        <w:t>por el Comité en su 114</w:t>
      </w:r>
      <w:r w:rsidR="00913E1E">
        <w:rPr>
          <w:szCs w:val="18"/>
        </w:rPr>
        <w:t>º</w:t>
      </w:r>
      <w:r w:rsidRPr="00AF6074">
        <w:rPr>
          <w:szCs w:val="18"/>
        </w:rPr>
        <w:t xml:space="preserve"> </w:t>
      </w:r>
      <w:r w:rsidR="00913E1E">
        <w:rPr>
          <w:szCs w:val="18"/>
        </w:rPr>
        <w:t>período de sesiones</w:t>
      </w:r>
      <w:r w:rsidR="00913E1E" w:rsidRPr="00AF6074">
        <w:rPr>
          <w:szCs w:val="18"/>
        </w:rPr>
        <w:t xml:space="preserve"> </w:t>
      </w:r>
      <w:r w:rsidRPr="00AF6074">
        <w:rPr>
          <w:szCs w:val="18"/>
        </w:rPr>
        <w:t xml:space="preserve">(25 de noviembre </w:t>
      </w:r>
      <w:r w:rsidR="00913E1E">
        <w:rPr>
          <w:szCs w:val="18"/>
        </w:rPr>
        <w:t>a</w:t>
      </w:r>
      <w:r w:rsidR="00913E1E" w:rsidRPr="00AF6074">
        <w:rPr>
          <w:szCs w:val="18"/>
        </w:rPr>
        <w:t xml:space="preserve"> </w:t>
      </w:r>
      <w:r w:rsidRPr="00AF6074">
        <w:rPr>
          <w:szCs w:val="18"/>
        </w:rPr>
        <w:t>13 de diciembre de</w:t>
      </w:r>
      <w:r w:rsidR="00A37C06">
        <w:rPr>
          <w:szCs w:val="18"/>
        </w:rPr>
        <w:t> </w:t>
      </w:r>
      <w:r w:rsidRPr="00AF6074">
        <w:rPr>
          <w:szCs w:val="18"/>
        </w:rPr>
        <w:t>2024).</w:t>
      </w:r>
    </w:p>
  </w:footnote>
  <w:footnote w:id="3">
    <w:p w14:paraId="4775A3FD" w14:textId="4E7CD2D4" w:rsidR="002C358D" w:rsidRPr="00AF6074" w:rsidRDefault="002C358D">
      <w:pPr>
        <w:pStyle w:val="Textonotapie"/>
        <w:rPr>
          <w:szCs w:val="18"/>
          <w:lang w:val="fr-FR"/>
        </w:rPr>
      </w:pPr>
      <w:r w:rsidRPr="00AF6074">
        <w:rPr>
          <w:szCs w:val="18"/>
        </w:rPr>
        <w:tab/>
      </w:r>
      <w:r w:rsidRPr="00AF6074">
        <w:rPr>
          <w:rStyle w:val="Refdenotaalpie"/>
          <w:szCs w:val="18"/>
        </w:rPr>
        <w:footnoteRef/>
      </w:r>
      <w:r w:rsidRPr="00AF6074">
        <w:rPr>
          <w:szCs w:val="18"/>
        </w:rPr>
        <w:tab/>
      </w:r>
      <w:hyperlink r:id="rId1" w:history="1">
        <w:proofErr w:type="spellStart"/>
        <w:r w:rsidR="00453FF8" w:rsidRPr="00A37C06">
          <w:rPr>
            <w:rStyle w:val="Hipervnculo"/>
          </w:rPr>
          <w:t>CERD</w:t>
        </w:r>
        <w:proofErr w:type="spellEnd"/>
        <w:r w:rsidR="00453FF8" w:rsidRPr="00A37C06">
          <w:rPr>
            <w:rStyle w:val="Hipervnculo"/>
          </w:rPr>
          <w:t>/C/ECU/25</w:t>
        </w:r>
      </w:hyperlink>
      <w:r w:rsidR="00ED1EEE" w:rsidRPr="00AF6074">
        <w:rPr>
          <w:rStyle w:val="Hipervnculo"/>
          <w:szCs w:val="18"/>
          <w:lang w:val="fr-FR"/>
        </w:rPr>
        <w:t>.</w:t>
      </w:r>
    </w:p>
  </w:footnote>
  <w:footnote w:id="4">
    <w:p w14:paraId="7AB45E70" w14:textId="5DE9C841" w:rsidR="002C358D" w:rsidRPr="00800524" w:rsidRDefault="002C358D">
      <w:pPr>
        <w:pStyle w:val="Textonotapie"/>
        <w:rPr>
          <w:lang w:val="fr-FR"/>
        </w:rPr>
      </w:pPr>
      <w:r w:rsidRPr="00AF6074">
        <w:rPr>
          <w:szCs w:val="18"/>
        </w:rPr>
        <w:tab/>
      </w:r>
      <w:r w:rsidRPr="00AF6074">
        <w:rPr>
          <w:rStyle w:val="Refdenotaalpie"/>
          <w:szCs w:val="18"/>
        </w:rPr>
        <w:footnoteRef/>
      </w:r>
      <w:r w:rsidR="00ED1EEE" w:rsidRPr="00AF6074">
        <w:rPr>
          <w:szCs w:val="18"/>
        </w:rPr>
        <w:tab/>
      </w:r>
      <w:r w:rsidR="00ED1EEE" w:rsidRPr="00AF6074">
        <w:rPr>
          <w:szCs w:val="18"/>
          <w:lang w:val="fr-FR"/>
        </w:rPr>
        <w:t xml:space="preserve">Véanse </w:t>
      </w:r>
      <w:hyperlink r:id="rId2" w:history="1">
        <w:proofErr w:type="spellStart"/>
        <w:r w:rsidR="00ED1EEE" w:rsidRPr="00A37C06">
          <w:rPr>
            <w:rStyle w:val="Hipervnculo"/>
            <w:szCs w:val="18"/>
            <w:lang w:val="fr-FR"/>
          </w:rPr>
          <w:t>CERD</w:t>
        </w:r>
        <w:proofErr w:type="spellEnd"/>
        <w:r w:rsidR="00ED1EEE" w:rsidRPr="00A37C06">
          <w:rPr>
            <w:rStyle w:val="Hipervnculo"/>
            <w:szCs w:val="18"/>
            <w:lang w:val="fr-FR"/>
          </w:rPr>
          <w:t>/C/</w:t>
        </w:r>
        <w:proofErr w:type="spellStart"/>
        <w:r w:rsidR="00ED1EEE" w:rsidRPr="00A37C06">
          <w:rPr>
            <w:rStyle w:val="Hipervnculo"/>
            <w:szCs w:val="18"/>
            <w:lang w:val="fr-FR"/>
          </w:rPr>
          <w:t>SR.3111</w:t>
        </w:r>
        <w:proofErr w:type="spellEnd"/>
      </w:hyperlink>
      <w:r w:rsidR="00ED1EEE" w:rsidRPr="00AF6074">
        <w:rPr>
          <w:szCs w:val="18"/>
          <w:lang w:val="fr-FR"/>
        </w:rPr>
        <w:t xml:space="preserve"> y </w:t>
      </w:r>
      <w:hyperlink r:id="rId3" w:history="1">
        <w:proofErr w:type="spellStart"/>
        <w:r w:rsidR="00913E1E" w:rsidRPr="00A37C06">
          <w:rPr>
            <w:rStyle w:val="Hipervnculo"/>
            <w:szCs w:val="18"/>
            <w:lang w:val="fr-FR"/>
          </w:rPr>
          <w:t>CERD</w:t>
        </w:r>
        <w:proofErr w:type="spellEnd"/>
        <w:r w:rsidR="00913E1E" w:rsidRPr="00A37C06">
          <w:rPr>
            <w:rStyle w:val="Hipervnculo"/>
            <w:szCs w:val="18"/>
            <w:lang w:val="fr-FR"/>
          </w:rPr>
          <w:t>/C/</w:t>
        </w:r>
        <w:proofErr w:type="spellStart"/>
        <w:r w:rsidR="00913E1E" w:rsidRPr="00A37C06">
          <w:rPr>
            <w:rStyle w:val="Hipervnculo"/>
            <w:szCs w:val="18"/>
            <w:lang w:val="fr-FR"/>
          </w:rPr>
          <w:t>SR.</w:t>
        </w:r>
        <w:r w:rsidR="00ED1EEE" w:rsidRPr="00A37C06">
          <w:rPr>
            <w:rStyle w:val="Hipervnculo"/>
            <w:szCs w:val="18"/>
            <w:lang w:val="fr-FR"/>
          </w:rPr>
          <w:t>3113</w:t>
        </w:r>
        <w:proofErr w:type="spellEnd"/>
      </w:hyperlink>
      <w:r w:rsidR="00ED1EEE" w:rsidRPr="00AF6074">
        <w:rPr>
          <w:szCs w:val="18"/>
          <w:lang w:val="fr-FR"/>
        </w:rPr>
        <w:t>.</w:t>
      </w:r>
    </w:p>
  </w:footnote>
  <w:footnote w:id="5">
    <w:p w14:paraId="64DE8C72" w14:textId="451FED6B" w:rsidR="009C72EC" w:rsidRPr="00AF6074" w:rsidRDefault="009C72EC" w:rsidP="009C72EC">
      <w:pPr>
        <w:pStyle w:val="Textonotapie"/>
        <w:rPr>
          <w:szCs w:val="18"/>
          <w:lang w:val="it-IT"/>
        </w:rPr>
      </w:pPr>
      <w:r w:rsidRPr="007A2CAC">
        <w:rPr>
          <w:lang w:val="it-IT"/>
        </w:rPr>
        <w:tab/>
      </w:r>
      <w:r w:rsidRPr="00AF6074">
        <w:rPr>
          <w:rStyle w:val="Refdenotaalpie"/>
          <w:szCs w:val="18"/>
        </w:rPr>
        <w:footnoteRef/>
      </w:r>
      <w:r w:rsidR="0052750F" w:rsidRPr="00AF6074">
        <w:rPr>
          <w:szCs w:val="18"/>
          <w:lang w:val="it-IT"/>
        </w:rPr>
        <w:tab/>
      </w:r>
      <w:r w:rsidRPr="00AF6074">
        <w:rPr>
          <w:szCs w:val="18"/>
          <w:lang w:val="it-IT"/>
        </w:rPr>
        <w:t>Véase</w:t>
      </w:r>
      <w:r w:rsidR="00580FA1">
        <w:rPr>
          <w:szCs w:val="18"/>
          <w:lang w:val="it-IT"/>
        </w:rPr>
        <w:t xml:space="preserve"> </w:t>
      </w:r>
      <w:r w:rsidR="00580FA1">
        <w:t>Oficina del Alto Comisionado de las Naciones Unidas para los Derechos Humanos y Equal Rights Trust,</w:t>
      </w:r>
      <w:r w:rsidRPr="00AF6074">
        <w:rPr>
          <w:szCs w:val="18"/>
          <w:lang w:val="it-IT"/>
        </w:rPr>
        <w:t xml:space="preserve"> </w:t>
      </w:r>
      <w:r w:rsidR="00453FF8" w:rsidRPr="00E0444E">
        <w:rPr>
          <w:i/>
          <w:iCs/>
        </w:rPr>
        <w:t xml:space="preserve">Protección de los derechos de las minorías </w:t>
      </w:r>
      <w:r w:rsidR="000F77FB">
        <w:rPr>
          <w:i/>
          <w:iCs/>
        </w:rPr>
        <w:t>–</w:t>
      </w:r>
      <w:r w:rsidR="00453FF8" w:rsidRPr="00E0444E">
        <w:rPr>
          <w:i/>
          <w:iCs/>
        </w:rPr>
        <w:t xml:space="preserve"> Guía práctica para elaborar legislación general contra la discriminación</w:t>
      </w:r>
      <w:r w:rsidR="00453FF8" w:rsidRPr="00E0444E">
        <w:t xml:space="preserve"> </w:t>
      </w:r>
      <w:r w:rsidR="00453FF8">
        <w:rPr>
          <w:szCs w:val="18"/>
        </w:rPr>
        <w:t>(</w:t>
      </w:r>
      <w:r w:rsidR="00453FF8" w:rsidRPr="00E0444E">
        <w:t>Nueva York y Ginebra, 2024</w:t>
      </w:r>
      <w:r w:rsidR="00453FF8">
        <w:rPr>
          <w:szCs w:val="18"/>
        </w:rPr>
        <w:t>)</w:t>
      </w:r>
      <w:r w:rsidRPr="00AF6074">
        <w:rPr>
          <w:szCs w:val="18"/>
          <w:lang w:val="it-IT"/>
        </w:rPr>
        <w:t>.</w:t>
      </w:r>
      <w:r w:rsidR="00B939BB" w:rsidRPr="00AF6074">
        <w:rPr>
          <w:szCs w:val="18"/>
          <w:lang w:val="it-IT"/>
        </w:rPr>
        <w:t xml:space="preserve"> </w:t>
      </w:r>
    </w:p>
  </w:footnote>
  <w:footnote w:id="6">
    <w:p w14:paraId="6CE3C889" w14:textId="769BDC92" w:rsidR="0079147F" w:rsidRPr="00261851" w:rsidRDefault="00261851" w:rsidP="00261851">
      <w:pPr>
        <w:pStyle w:val="Textonotapie"/>
        <w:rPr>
          <w:lang w:val="it-IT"/>
        </w:rPr>
      </w:pPr>
      <w:r w:rsidRPr="00AF6074">
        <w:rPr>
          <w:szCs w:val="18"/>
          <w:lang w:val="it-IT"/>
        </w:rPr>
        <w:tab/>
      </w:r>
      <w:r w:rsidR="0079147F" w:rsidRPr="00AF6074">
        <w:rPr>
          <w:szCs w:val="18"/>
          <w:vertAlign w:val="superscript"/>
          <w:lang w:val="it-IT"/>
        </w:rPr>
        <w:footnoteRef/>
      </w:r>
      <w:r w:rsidRPr="00AF6074">
        <w:rPr>
          <w:szCs w:val="18"/>
          <w:lang w:val="it-IT"/>
        </w:rPr>
        <w:tab/>
      </w:r>
      <w:hyperlink r:id="rId4" w:history="1">
        <w:r w:rsidR="0079147F" w:rsidRPr="00A37C06">
          <w:rPr>
            <w:rStyle w:val="Hipervnculo"/>
            <w:szCs w:val="18"/>
            <w:lang w:val="it-IT"/>
          </w:rPr>
          <w:t>CERD/C/ECU/CO/23-24</w:t>
        </w:r>
      </w:hyperlink>
      <w:r w:rsidR="0079147F" w:rsidRPr="00AF6074">
        <w:rPr>
          <w:szCs w:val="18"/>
          <w:lang w:val="it-IT"/>
        </w:rPr>
        <w:t>, p</w:t>
      </w:r>
      <w:r w:rsidR="00580FA1">
        <w:rPr>
          <w:szCs w:val="18"/>
          <w:lang w:val="it-IT"/>
        </w:rPr>
        <w:t>árr</w:t>
      </w:r>
      <w:r w:rsidR="0079147F" w:rsidRPr="00AF6074">
        <w:rPr>
          <w:szCs w:val="18"/>
          <w:lang w:val="it-IT"/>
        </w:rPr>
        <w:t>. 11.</w:t>
      </w:r>
    </w:p>
  </w:footnote>
  <w:footnote w:id="7">
    <w:p w14:paraId="6B4634C8" w14:textId="446E9C0E" w:rsidR="00261851" w:rsidRPr="00800524" w:rsidRDefault="00261851">
      <w:pPr>
        <w:pStyle w:val="Textonotapie"/>
        <w:rPr>
          <w:lang w:val="it-IT"/>
        </w:rPr>
      </w:pPr>
      <w:r>
        <w:tab/>
      </w:r>
      <w:r>
        <w:rPr>
          <w:rStyle w:val="Refdenotaalpie"/>
        </w:rPr>
        <w:footnoteRef/>
      </w:r>
      <w:r>
        <w:tab/>
      </w:r>
      <w:r w:rsidR="003F46C6" w:rsidRPr="00432331">
        <w:rPr>
          <w:i/>
          <w:iCs/>
        </w:rPr>
        <w:t>Ibid</w:t>
      </w:r>
      <w:r w:rsidR="003F46C6">
        <w:t>.</w:t>
      </w:r>
      <w:r w:rsidRPr="00261851">
        <w:rPr>
          <w:lang w:val="es-US"/>
        </w:rPr>
        <w:t xml:space="preserve">, </w:t>
      </w:r>
      <w:r w:rsidR="003F46C6">
        <w:rPr>
          <w:lang w:val="es-US"/>
        </w:rPr>
        <w:t>párr</w:t>
      </w:r>
      <w:r w:rsidRPr="00261851">
        <w:rPr>
          <w:lang w:val="es-US"/>
        </w:rPr>
        <w:t>. 18.</w:t>
      </w:r>
    </w:p>
  </w:footnote>
  <w:footnote w:id="8">
    <w:p w14:paraId="4AE21ED0" w14:textId="6E07CD5B" w:rsidR="00D277DB" w:rsidRPr="00D277DB" w:rsidRDefault="00261851" w:rsidP="00261851">
      <w:pPr>
        <w:pStyle w:val="Textonotapie"/>
        <w:rPr>
          <w:lang w:val="es-US"/>
        </w:rPr>
      </w:pPr>
      <w:r>
        <w:tab/>
      </w:r>
      <w:r w:rsidR="00D277DB">
        <w:rPr>
          <w:rStyle w:val="Refdenotaalpie"/>
        </w:rPr>
        <w:footnoteRef/>
      </w:r>
      <w:r>
        <w:tab/>
      </w:r>
      <w:r w:rsidR="003F46C6" w:rsidRPr="00432331">
        <w:rPr>
          <w:i/>
          <w:iCs/>
        </w:rPr>
        <w:t>Ibid</w:t>
      </w:r>
      <w:r w:rsidR="003F46C6">
        <w:t>.</w:t>
      </w:r>
      <w:r w:rsidR="00D277DB">
        <w:rPr>
          <w:lang w:val="es-US"/>
        </w:rPr>
        <w:t xml:space="preserve">, </w:t>
      </w:r>
      <w:r w:rsidR="003F46C6">
        <w:rPr>
          <w:lang w:val="es-US"/>
        </w:rPr>
        <w:t>párr</w:t>
      </w:r>
      <w:r w:rsidR="00D277DB">
        <w:rPr>
          <w:lang w:val="es-US"/>
        </w:rPr>
        <w:t>. 19</w:t>
      </w:r>
      <w:r w:rsidR="00D22B4C">
        <w:rPr>
          <w:lang w:val="es-US"/>
        </w:rPr>
        <w:t>.</w:t>
      </w:r>
    </w:p>
  </w:footnote>
  <w:footnote w:id="9">
    <w:p w14:paraId="4C71C3F9" w14:textId="5EECDEDF" w:rsidR="00261851" w:rsidRPr="00800524" w:rsidRDefault="00261851">
      <w:pPr>
        <w:pStyle w:val="Textonotapie"/>
        <w:rPr>
          <w:lang w:val="it-IT"/>
        </w:rPr>
      </w:pPr>
      <w:r>
        <w:tab/>
      </w:r>
      <w:r>
        <w:rPr>
          <w:rStyle w:val="Refdenotaalpie"/>
        </w:rPr>
        <w:footnoteRef/>
      </w:r>
      <w:r>
        <w:tab/>
      </w:r>
      <w:r w:rsidR="003F46C6" w:rsidRPr="00432331">
        <w:rPr>
          <w:i/>
          <w:iCs/>
        </w:rPr>
        <w:t>Ibid</w:t>
      </w:r>
      <w:r w:rsidR="003F46C6">
        <w:t>.</w:t>
      </w:r>
      <w:r w:rsidR="003F46C6" w:rsidRPr="00261851">
        <w:rPr>
          <w:lang w:val="es-US"/>
        </w:rPr>
        <w:t xml:space="preserve">, </w:t>
      </w:r>
      <w:r w:rsidR="003F46C6">
        <w:rPr>
          <w:lang w:val="es-US"/>
        </w:rPr>
        <w:t>párr</w:t>
      </w:r>
      <w:r w:rsidR="003F46C6" w:rsidRPr="00261851">
        <w:rPr>
          <w:lang w:val="es-US"/>
        </w:rPr>
        <w:t>.</w:t>
      </w:r>
      <w:r>
        <w:rPr>
          <w:lang w:val="es-US"/>
        </w:rPr>
        <w:t xml:space="preserve"> 16.</w:t>
      </w:r>
    </w:p>
  </w:footnote>
  <w:footnote w:id="10">
    <w:p w14:paraId="6DECB0BC" w14:textId="66475896" w:rsidR="00632B9D" w:rsidRPr="00632B9D" w:rsidRDefault="00632B9D">
      <w:pPr>
        <w:pStyle w:val="Textonotapie"/>
        <w:rPr>
          <w:lang w:val="en-GB"/>
        </w:rPr>
      </w:pPr>
      <w:r>
        <w:tab/>
      </w:r>
      <w:r>
        <w:rPr>
          <w:rStyle w:val="Refdenotaalpie"/>
        </w:rPr>
        <w:footnoteRef/>
      </w:r>
      <w:r>
        <w:tab/>
      </w:r>
      <w:r w:rsidR="003F46C6" w:rsidRPr="00432331">
        <w:rPr>
          <w:i/>
          <w:iCs/>
        </w:rPr>
        <w:t>Ibid</w:t>
      </w:r>
      <w:r w:rsidR="003F46C6">
        <w:t>.</w:t>
      </w:r>
      <w:r w:rsidR="003F46C6" w:rsidRPr="00261851">
        <w:rPr>
          <w:lang w:val="es-US"/>
        </w:rPr>
        <w:t xml:space="preserve">, </w:t>
      </w:r>
      <w:r w:rsidR="003F46C6">
        <w:rPr>
          <w:lang w:val="es-US"/>
        </w:rPr>
        <w:t>párr</w:t>
      </w:r>
      <w:r w:rsidR="003F46C6" w:rsidRPr="00261851">
        <w:rPr>
          <w:lang w:val="es-US"/>
        </w:rPr>
        <w:t>.</w:t>
      </w:r>
      <w:r w:rsidRPr="00632B9D">
        <w:rPr>
          <w:lang w:val="es-US"/>
        </w:rPr>
        <w:t xml:space="preserve"> 17.</w:t>
      </w:r>
    </w:p>
  </w:footnote>
  <w:footnote w:id="11">
    <w:p w14:paraId="3FABCFDD" w14:textId="587CDDE0" w:rsidR="006271A7" w:rsidRPr="006271A7" w:rsidRDefault="006271A7">
      <w:pPr>
        <w:pStyle w:val="Textonotapie"/>
        <w:rPr>
          <w:lang w:val="en-GB"/>
        </w:rPr>
      </w:pPr>
      <w:r>
        <w:tab/>
      </w:r>
      <w:r>
        <w:rPr>
          <w:rStyle w:val="Refdenotaalpie"/>
        </w:rPr>
        <w:footnoteRef/>
      </w:r>
      <w:r>
        <w:tab/>
      </w:r>
      <w:r w:rsidR="001F7D49" w:rsidRPr="00432331">
        <w:rPr>
          <w:i/>
          <w:iCs/>
        </w:rPr>
        <w:t>Ibid</w:t>
      </w:r>
      <w:r w:rsidR="001F7D49">
        <w:t>.</w:t>
      </w:r>
      <w:r w:rsidR="001F7D49" w:rsidRPr="00261851">
        <w:rPr>
          <w:lang w:val="es-US"/>
        </w:rPr>
        <w:t xml:space="preserve">, </w:t>
      </w:r>
      <w:r w:rsidR="001F7D49">
        <w:rPr>
          <w:lang w:val="es-US"/>
        </w:rPr>
        <w:t>párr</w:t>
      </w:r>
      <w:r w:rsidRPr="006271A7">
        <w:rPr>
          <w:lang w:val="es-US"/>
        </w:rPr>
        <w:t>. 20</w:t>
      </w:r>
      <w:r>
        <w:rPr>
          <w:lang w:val="es-US"/>
        </w:rPr>
        <w:t>.</w:t>
      </w:r>
    </w:p>
  </w:footnote>
  <w:footnote w:id="12">
    <w:p w14:paraId="552173D8" w14:textId="1A794542" w:rsidR="001A7E9B" w:rsidRPr="001A7E9B" w:rsidRDefault="001A7E9B">
      <w:pPr>
        <w:pStyle w:val="Textonotapie"/>
        <w:rPr>
          <w:lang w:val="en-GB"/>
        </w:rPr>
      </w:pPr>
      <w:r>
        <w:tab/>
      </w:r>
      <w:r>
        <w:rPr>
          <w:rStyle w:val="Refdenotaalpie"/>
        </w:rPr>
        <w:footnoteRef/>
      </w:r>
      <w:r>
        <w:tab/>
      </w:r>
      <w:r w:rsidR="001F7D49" w:rsidRPr="00432331">
        <w:rPr>
          <w:i/>
          <w:iCs/>
        </w:rPr>
        <w:t>Ibid</w:t>
      </w:r>
      <w:r w:rsidR="001F7D49">
        <w:t>.</w:t>
      </w:r>
      <w:r w:rsidR="001F7D49" w:rsidRPr="00261851">
        <w:rPr>
          <w:lang w:val="es-US"/>
        </w:rPr>
        <w:t xml:space="preserve">, </w:t>
      </w:r>
      <w:r w:rsidR="001F7D49">
        <w:rPr>
          <w:lang w:val="es-US"/>
        </w:rPr>
        <w:t>párr</w:t>
      </w:r>
      <w:r>
        <w:rPr>
          <w:lang w:val="es-US"/>
        </w:rPr>
        <w:t>. 30.</w:t>
      </w:r>
    </w:p>
  </w:footnote>
  <w:footnote w:id="13">
    <w:p w14:paraId="20D23C85" w14:textId="18EAFB8E" w:rsidR="001A7E9B" w:rsidRPr="006271A7" w:rsidRDefault="001A7E9B" w:rsidP="001A7E9B">
      <w:pPr>
        <w:pStyle w:val="Textonotapie"/>
        <w:rPr>
          <w:lang w:val="en-GB"/>
        </w:rPr>
      </w:pPr>
      <w:r>
        <w:tab/>
      </w:r>
      <w:r>
        <w:rPr>
          <w:rStyle w:val="Refdenotaalpie"/>
        </w:rPr>
        <w:footnoteRef/>
      </w:r>
      <w:r>
        <w:tab/>
      </w:r>
      <w:r w:rsidR="001F7D49" w:rsidRPr="00432331">
        <w:rPr>
          <w:i/>
          <w:iCs/>
        </w:rPr>
        <w:t>Ibid</w:t>
      </w:r>
      <w:r w:rsidR="001F7D49">
        <w:t>.</w:t>
      </w:r>
      <w:r w:rsidR="001F7D49" w:rsidRPr="00261851">
        <w:rPr>
          <w:lang w:val="es-US"/>
        </w:rPr>
        <w:t xml:space="preserve">, </w:t>
      </w:r>
      <w:r w:rsidR="001F7D49">
        <w:rPr>
          <w:lang w:val="es-US"/>
        </w:rPr>
        <w:t>párr</w:t>
      </w:r>
      <w:r w:rsidRPr="001A7E9B">
        <w:rPr>
          <w:lang w:val="es-US"/>
        </w:rPr>
        <w:t>. 31.</w:t>
      </w:r>
    </w:p>
    <w:p w14:paraId="148DC0E6" w14:textId="3C68749C" w:rsidR="001A7E9B" w:rsidRPr="001A7E9B" w:rsidRDefault="001A7E9B">
      <w:pPr>
        <w:pStyle w:val="Textonotapie"/>
        <w:rPr>
          <w:lang w:val="en-GB"/>
        </w:rPr>
      </w:pPr>
    </w:p>
  </w:footnote>
  <w:footnote w:id="14">
    <w:p w14:paraId="6058B211" w14:textId="74E401ED" w:rsidR="00453FF8" w:rsidRPr="0037533F" w:rsidRDefault="00A37C06" w:rsidP="00453FF8">
      <w:pPr>
        <w:pStyle w:val="Textonotapie"/>
        <w:rPr>
          <w:lang w:val="es-US"/>
        </w:rPr>
      </w:pPr>
      <w:r>
        <w:rPr>
          <w:lang w:val="es-US"/>
        </w:rPr>
        <w:tab/>
      </w:r>
      <w:r w:rsidR="00453FF8" w:rsidRPr="0037533F">
        <w:rPr>
          <w:lang w:val="es-US"/>
        </w:rPr>
        <w:footnoteRef/>
      </w:r>
      <w:r>
        <w:rPr>
          <w:lang w:val="es-US"/>
        </w:rPr>
        <w:tab/>
      </w:r>
      <w:hyperlink r:id="rId5" w:history="1">
        <w:proofErr w:type="spellStart"/>
        <w:r w:rsidR="00453FF8" w:rsidRPr="0037533F">
          <w:rPr>
            <w:rStyle w:val="Hipervnculo"/>
            <w:lang w:val="es-US"/>
          </w:rPr>
          <w:t>CERD</w:t>
        </w:r>
        <w:proofErr w:type="spellEnd"/>
        <w:r w:rsidR="00453FF8" w:rsidRPr="0037533F">
          <w:rPr>
            <w:rStyle w:val="Hipervnculo"/>
            <w:lang w:val="es-US"/>
          </w:rPr>
          <w:t>/C/ECU/CO/23-24/</w:t>
        </w:r>
        <w:proofErr w:type="spellStart"/>
        <w:r w:rsidR="00453FF8" w:rsidRPr="0037533F">
          <w:rPr>
            <w:rStyle w:val="Hipervnculo"/>
            <w:lang w:val="es-US"/>
          </w:rPr>
          <w:t>Add.1</w:t>
        </w:r>
        <w:proofErr w:type="spellEnd"/>
      </w:hyperlink>
      <w:r w:rsidR="00453FF8" w:rsidRPr="0037533F">
        <w:rPr>
          <w:lang w:val="es-US"/>
        </w:rPr>
        <w:t>.</w:t>
      </w:r>
    </w:p>
  </w:footnote>
  <w:footnote w:id="15">
    <w:p w14:paraId="3767AF00" w14:textId="6A2ADC0E" w:rsidR="00283433" w:rsidRPr="0037533F" w:rsidRDefault="00A37C06">
      <w:pPr>
        <w:pStyle w:val="Textonotapie"/>
        <w:rPr>
          <w:lang w:val="es-US"/>
        </w:rPr>
      </w:pPr>
      <w:r>
        <w:rPr>
          <w:lang w:val="es-US"/>
        </w:rPr>
        <w:tab/>
      </w:r>
      <w:r w:rsidR="00283433" w:rsidRPr="0037533F">
        <w:rPr>
          <w:lang w:val="es-US"/>
        </w:rPr>
        <w:footnoteRef/>
      </w:r>
      <w:r>
        <w:rPr>
          <w:lang w:val="es-US"/>
        </w:rPr>
        <w:tab/>
      </w:r>
      <w:hyperlink r:id="rId6" w:history="1">
        <w:proofErr w:type="spellStart"/>
        <w:r w:rsidR="00283433" w:rsidRPr="0037533F">
          <w:rPr>
            <w:rStyle w:val="Hipervnculo"/>
            <w:lang w:val="es-US"/>
          </w:rPr>
          <w:t>CERD</w:t>
        </w:r>
        <w:proofErr w:type="spellEnd"/>
        <w:r w:rsidR="00283433" w:rsidRPr="0037533F">
          <w:rPr>
            <w:rStyle w:val="Hipervnculo"/>
            <w:lang w:val="es-US"/>
          </w:rPr>
          <w:t>/C/2007/1</w:t>
        </w:r>
      </w:hyperlink>
      <w:r w:rsidR="00283433" w:rsidRPr="0037533F">
        <w:rPr>
          <w:lang w:val="es-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BE023" w14:textId="611B7494" w:rsidR="001A4396" w:rsidRPr="00D85515" w:rsidRDefault="00053EA6">
    <w:pPr>
      <w:pStyle w:val="Encabezado"/>
      <w:rPr>
        <w:lang w:val="en-GB"/>
      </w:rPr>
    </w:pPr>
    <w:r w:rsidRPr="00D85515">
      <w:rPr>
        <w:lang w:val="en-GB"/>
      </w:rPr>
      <w:t>CERD/C/</w:t>
    </w:r>
    <w:r w:rsidR="00F54B4B" w:rsidRPr="00D85515">
      <w:rPr>
        <w:lang w:val="en-GB"/>
      </w:rPr>
      <w:t>ECU</w:t>
    </w:r>
    <w:r w:rsidRPr="00D85515">
      <w:rPr>
        <w:lang w:val="en-GB"/>
      </w:rPr>
      <w:t>/CO/</w:t>
    </w:r>
    <w:r w:rsidR="00F54B4B" w:rsidRPr="00D85515">
      <w:rPr>
        <w:lang w:val="en-GB"/>
      </w:rPr>
      <w:t>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CD384" w14:textId="3BD42B8E" w:rsidR="001A4396" w:rsidRPr="00D85515" w:rsidRDefault="00053EA6" w:rsidP="00935A0B">
    <w:pPr>
      <w:pStyle w:val="Encabezado"/>
      <w:jc w:val="right"/>
      <w:rPr>
        <w:u w:val="double"/>
        <w:lang w:val="en-GB"/>
      </w:rPr>
    </w:pPr>
    <w:r w:rsidRPr="00D85515">
      <w:rPr>
        <w:lang w:val="en-GB"/>
      </w:rPr>
      <w:t>CERD/C/</w:t>
    </w:r>
    <w:r w:rsidR="00F54B4B" w:rsidRPr="00D85515">
      <w:rPr>
        <w:lang w:val="en-GB"/>
      </w:rPr>
      <w:t>ECU</w:t>
    </w:r>
    <w:r w:rsidRPr="00D85515">
      <w:rPr>
        <w:lang w:val="en-GB"/>
      </w:rPr>
      <w:t>/CO/</w:t>
    </w:r>
    <w:r w:rsidR="00F54B4B" w:rsidRPr="00D85515">
      <w:rPr>
        <w:lang w:val="en-GB"/>
      </w:rPr>
      <w:t>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D3F5E"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1A5752"/>
    <w:multiLevelType w:val="hybridMultilevel"/>
    <w:tmpl w:val="3C9C8B4A"/>
    <w:lvl w:ilvl="0" w:tplc="FFFFFFFF">
      <w:start w:val="1"/>
      <w:numFmt w:val="lowerLetter"/>
      <w:lvlText w:val="%1)"/>
      <w:lvlJc w:val="left"/>
      <w:pPr>
        <w:ind w:left="2214" w:hanging="360"/>
      </w:p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11" w15:restartNumberingAfterBreak="0">
    <w:nsid w:val="082D538B"/>
    <w:multiLevelType w:val="hybridMultilevel"/>
    <w:tmpl w:val="46B62D26"/>
    <w:lvl w:ilvl="0" w:tplc="FFFFFFFF">
      <w:start w:val="1"/>
      <w:numFmt w:val="lowerLetter"/>
      <w:lvlText w:val="%1)"/>
      <w:lvlJc w:val="lef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2" w15:restartNumberingAfterBreak="0">
    <w:nsid w:val="0AA215A0"/>
    <w:multiLevelType w:val="multilevel"/>
    <w:tmpl w:val="B1B6130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4A0F3B"/>
    <w:multiLevelType w:val="hybridMultilevel"/>
    <w:tmpl w:val="0C267476"/>
    <w:lvl w:ilvl="0" w:tplc="FFFFFFFF">
      <w:start w:val="1"/>
      <w:numFmt w:val="lowerLetter"/>
      <w:lvlText w:val="%1)"/>
      <w:lvlJc w:val="lef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4" w15:restartNumberingAfterBreak="0">
    <w:nsid w:val="0D954887"/>
    <w:multiLevelType w:val="hybridMultilevel"/>
    <w:tmpl w:val="5A48E46A"/>
    <w:lvl w:ilvl="0" w:tplc="5D3A134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15883C2" w:tentative="1">
      <w:start w:val="1"/>
      <w:numFmt w:val="lowerLetter"/>
      <w:lvlText w:val="%2."/>
      <w:lvlJc w:val="left"/>
      <w:pPr>
        <w:tabs>
          <w:tab w:val="num" w:pos="1440"/>
        </w:tabs>
        <w:ind w:left="1440" w:hanging="360"/>
      </w:pPr>
    </w:lvl>
    <w:lvl w:ilvl="2" w:tplc="50DC95FE" w:tentative="1">
      <w:start w:val="1"/>
      <w:numFmt w:val="lowerRoman"/>
      <w:lvlText w:val="%3."/>
      <w:lvlJc w:val="right"/>
      <w:pPr>
        <w:tabs>
          <w:tab w:val="num" w:pos="2160"/>
        </w:tabs>
        <w:ind w:left="2160" w:hanging="180"/>
      </w:pPr>
    </w:lvl>
    <w:lvl w:ilvl="3" w:tplc="C3923786" w:tentative="1">
      <w:start w:val="1"/>
      <w:numFmt w:val="decimal"/>
      <w:lvlText w:val="%4."/>
      <w:lvlJc w:val="left"/>
      <w:pPr>
        <w:tabs>
          <w:tab w:val="num" w:pos="2880"/>
        </w:tabs>
        <w:ind w:left="2880" w:hanging="360"/>
      </w:pPr>
    </w:lvl>
    <w:lvl w:ilvl="4" w:tplc="7EA6241A" w:tentative="1">
      <w:start w:val="1"/>
      <w:numFmt w:val="lowerLetter"/>
      <w:lvlText w:val="%5."/>
      <w:lvlJc w:val="left"/>
      <w:pPr>
        <w:tabs>
          <w:tab w:val="num" w:pos="3600"/>
        </w:tabs>
        <w:ind w:left="3600" w:hanging="360"/>
      </w:pPr>
    </w:lvl>
    <w:lvl w:ilvl="5" w:tplc="546065E0" w:tentative="1">
      <w:start w:val="1"/>
      <w:numFmt w:val="lowerRoman"/>
      <w:lvlText w:val="%6."/>
      <w:lvlJc w:val="right"/>
      <w:pPr>
        <w:tabs>
          <w:tab w:val="num" w:pos="4320"/>
        </w:tabs>
        <w:ind w:left="4320" w:hanging="180"/>
      </w:pPr>
    </w:lvl>
    <w:lvl w:ilvl="6" w:tplc="E26A9996" w:tentative="1">
      <w:start w:val="1"/>
      <w:numFmt w:val="decimal"/>
      <w:lvlText w:val="%7."/>
      <w:lvlJc w:val="left"/>
      <w:pPr>
        <w:tabs>
          <w:tab w:val="num" w:pos="5040"/>
        </w:tabs>
        <w:ind w:left="5040" w:hanging="360"/>
      </w:pPr>
    </w:lvl>
    <w:lvl w:ilvl="7" w:tplc="A94EA3BE" w:tentative="1">
      <w:start w:val="1"/>
      <w:numFmt w:val="lowerLetter"/>
      <w:lvlText w:val="%8."/>
      <w:lvlJc w:val="left"/>
      <w:pPr>
        <w:tabs>
          <w:tab w:val="num" w:pos="5760"/>
        </w:tabs>
        <w:ind w:left="5760" w:hanging="360"/>
      </w:pPr>
    </w:lvl>
    <w:lvl w:ilvl="8" w:tplc="1F848F6E" w:tentative="1">
      <w:start w:val="1"/>
      <w:numFmt w:val="lowerRoman"/>
      <w:lvlText w:val="%9."/>
      <w:lvlJc w:val="right"/>
      <w:pPr>
        <w:tabs>
          <w:tab w:val="num" w:pos="6480"/>
        </w:tabs>
        <w:ind w:left="6480" w:hanging="180"/>
      </w:pPr>
    </w:lvl>
  </w:abstractNum>
  <w:abstractNum w:abstractNumId="15" w15:restartNumberingAfterBreak="0">
    <w:nsid w:val="0EB905E0"/>
    <w:multiLevelType w:val="hybridMultilevel"/>
    <w:tmpl w:val="965CF172"/>
    <w:lvl w:ilvl="0" w:tplc="4F1EC7FE">
      <w:start w:val="1"/>
      <w:numFmt w:val="decimal"/>
      <w:lvlText w:val="%1."/>
      <w:lvlJc w:val="left"/>
      <w:pPr>
        <w:ind w:left="1494" w:hanging="360"/>
      </w:pPr>
      <w:rPr>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3A84191"/>
    <w:multiLevelType w:val="multilevel"/>
    <w:tmpl w:val="38F0C492"/>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50D459B"/>
    <w:multiLevelType w:val="hybridMultilevel"/>
    <w:tmpl w:val="3C9C8B4A"/>
    <w:lvl w:ilvl="0" w:tplc="08090017">
      <w:start w:val="1"/>
      <w:numFmt w:val="lowerLetter"/>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8" w15:restartNumberingAfterBreak="0">
    <w:nsid w:val="17787AA3"/>
    <w:multiLevelType w:val="hybridMultilevel"/>
    <w:tmpl w:val="3C9C8B4A"/>
    <w:lvl w:ilvl="0" w:tplc="FFFFFFFF">
      <w:start w:val="1"/>
      <w:numFmt w:val="lowerLetter"/>
      <w:lvlText w:val="%1)"/>
      <w:lvlJc w:val="left"/>
      <w:pPr>
        <w:ind w:left="2214" w:hanging="360"/>
      </w:p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19" w15:restartNumberingAfterBreak="0">
    <w:nsid w:val="1B0828EA"/>
    <w:multiLevelType w:val="hybridMultilevel"/>
    <w:tmpl w:val="46B62D26"/>
    <w:lvl w:ilvl="0" w:tplc="FFFFFFFF">
      <w:start w:val="1"/>
      <w:numFmt w:val="lowerLetter"/>
      <w:lvlText w:val="%1)"/>
      <w:lvlJc w:val="lef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0" w15:restartNumberingAfterBreak="0">
    <w:nsid w:val="1B5A14EA"/>
    <w:multiLevelType w:val="hybridMultilevel"/>
    <w:tmpl w:val="3C9C8B4A"/>
    <w:lvl w:ilvl="0" w:tplc="FFFFFFFF">
      <w:start w:val="1"/>
      <w:numFmt w:val="lowerLetter"/>
      <w:lvlText w:val="%1)"/>
      <w:lvlJc w:val="left"/>
      <w:pPr>
        <w:ind w:left="2214" w:hanging="360"/>
      </w:p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21" w15:restartNumberingAfterBreak="0">
    <w:nsid w:val="1F54154A"/>
    <w:multiLevelType w:val="hybridMultilevel"/>
    <w:tmpl w:val="3C9C8B4A"/>
    <w:lvl w:ilvl="0" w:tplc="FFFFFFFF">
      <w:start w:val="1"/>
      <w:numFmt w:val="lowerLetter"/>
      <w:lvlText w:val="%1)"/>
      <w:lvlJc w:val="left"/>
      <w:pPr>
        <w:ind w:left="2214" w:hanging="360"/>
      </w:p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22" w15:restartNumberingAfterBreak="0">
    <w:nsid w:val="21FA1E7D"/>
    <w:multiLevelType w:val="multilevel"/>
    <w:tmpl w:val="C9F2F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9C2F5D"/>
    <w:multiLevelType w:val="hybridMultilevel"/>
    <w:tmpl w:val="3C9C8B4A"/>
    <w:lvl w:ilvl="0" w:tplc="FFFFFFFF">
      <w:start w:val="1"/>
      <w:numFmt w:val="lowerLetter"/>
      <w:lvlText w:val="%1)"/>
      <w:lvlJc w:val="left"/>
      <w:pPr>
        <w:ind w:left="2214" w:hanging="360"/>
      </w:p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24" w15:restartNumberingAfterBreak="0">
    <w:nsid w:val="254E62E2"/>
    <w:multiLevelType w:val="hybridMultilevel"/>
    <w:tmpl w:val="3C9C8B4A"/>
    <w:lvl w:ilvl="0" w:tplc="FFFFFFFF">
      <w:start w:val="1"/>
      <w:numFmt w:val="lowerLetter"/>
      <w:lvlText w:val="%1)"/>
      <w:lvlJc w:val="left"/>
      <w:pPr>
        <w:ind w:left="2214" w:hanging="360"/>
      </w:p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25" w15:restartNumberingAfterBreak="0">
    <w:nsid w:val="34765AE3"/>
    <w:multiLevelType w:val="hybridMultilevel"/>
    <w:tmpl w:val="3C9C8B4A"/>
    <w:lvl w:ilvl="0" w:tplc="FFFFFFFF">
      <w:start w:val="1"/>
      <w:numFmt w:val="lowerLetter"/>
      <w:lvlText w:val="%1)"/>
      <w:lvlJc w:val="left"/>
      <w:pPr>
        <w:ind w:left="2214" w:hanging="360"/>
      </w:p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26" w15:restartNumberingAfterBreak="0">
    <w:nsid w:val="36A7743B"/>
    <w:multiLevelType w:val="hybridMultilevel"/>
    <w:tmpl w:val="165289D8"/>
    <w:lvl w:ilvl="0" w:tplc="7D409AC8">
      <w:start w:val="1"/>
      <w:numFmt w:val="bullet"/>
      <w:pStyle w:val="Bullet2G"/>
      <w:lvlText w:val="•"/>
      <w:lvlJc w:val="left"/>
      <w:pPr>
        <w:tabs>
          <w:tab w:val="num" w:pos="2268"/>
        </w:tabs>
        <w:ind w:left="2268" w:hanging="170"/>
      </w:pPr>
      <w:rPr>
        <w:rFonts w:ascii="Times New Roman" w:hAnsi="Times New Roman" w:cs="Times New Roman" w:hint="default"/>
      </w:rPr>
    </w:lvl>
    <w:lvl w:ilvl="1" w:tplc="7412550C" w:tentative="1">
      <w:start w:val="1"/>
      <w:numFmt w:val="bullet"/>
      <w:lvlText w:val="o"/>
      <w:lvlJc w:val="left"/>
      <w:pPr>
        <w:tabs>
          <w:tab w:val="num" w:pos="1440"/>
        </w:tabs>
        <w:ind w:left="1440" w:hanging="360"/>
      </w:pPr>
      <w:rPr>
        <w:rFonts w:ascii="Courier New" w:hAnsi="Courier New" w:hint="default"/>
      </w:rPr>
    </w:lvl>
    <w:lvl w:ilvl="2" w:tplc="2DDE237E" w:tentative="1">
      <w:start w:val="1"/>
      <w:numFmt w:val="bullet"/>
      <w:lvlText w:val=""/>
      <w:lvlJc w:val="left"/>
      <w:pPr>
        <w:tabs>
          <w:tab w:val="num" w:pos="2160"/>
        </w:tabs>
        <w:ind w:left="2160" w:hanging="360"/>
      </w:pPr>
      <w:rPr>
        <w:rFonts w:ascii="Wingdings" w:hAnsi="Wingdings" w:hint="default"/>
      </w:rPr>
    </w:lvl>
    <w:lvl w:ilvl="3" w:tplc="DD6ACF0A" w:tentative="1">
      <w:start w:val="1"/>
      <w:numFmt w:val="bullet"/>
      <w:lvlText w:val=""/>
      <w:lvlJc w:val="left"/>
      <w:pPr>
        <w:tabs>
          <w:tab w:val="num" w:pos="2880"/>
        </w:tabs>
        <w:ind w:left="2880" w:hanging="360"/>
      </w:pPr>
      <w:rPr>
        <w:rFonts w:ascii="Symbol" w:hAnsi="Symbol" w:hint="default"/>
      </w:rPr>
    </w:lvl>
    <w:lvl w:ilvl="4" w:tplc="6178BBDE" w:tentative="1">
      <w:start w:val="1"/>
      <w:numFmt w:val="bullet"/>
      <w:lvlText w:val="o"/>
      <w:lvlJc w:val="left"/>
      <w:pPr>
        <w:tabs>
          <w:tab w:val="num" w:pos="3600"/>
        </w:tabs>
        <w:ind w:left="3600" w:hanging="360"/>
      </w:pPr>
      <w:rPr>
        <w:rFonts w:ascii="Courier New" w:hAnsi="Courier New" w:hint="default"/>
      </w:rPr>
    </w:lvl>
    <w:lvl w:ilvl="5" w:tplc="D0F03308" w:tentative="1">
      <w:start w:val="1"/>
      <w:numFmt w:val="bullet"/>
      <w:lvlText w:val=""/>
      <w:lvlJc w:val="left"/>
      <w:pPr>
        <w:tabs>
          <w:tab w:val="num" w:pos="4320"/>
        </w:tabs>
        <w:ind w:left="4320" w:hanging="360"/>
      </w:pPr>
      <w:rPr>
        <w:rFonts w:ascii="Wingdings" w:hAnsi="Wingdings" w:hint="default"/>
      </w:rPr>
    </w:lvl>
    <w:lvl w:ilvl="6" w:tplc="2AEE30E8" w:tentative="1">
      <w:start w:val="1"/>
      <w:numFmt w:val="bullet"/>
      <w:lvlText w:val=""/>
      <w:lvlJc w:val="left"/>
      <w:pPr>
        <w:tabs>
          <w:tab w:val="num" w:pos="5040"/>
        </w:tabs>
        <w:ind w:left="5040" w:hanging="360"/>
      </w:pPr>
      <w:rPr>
        <w:rFonts w:ascii="Symbol" w:hAnsi="Symbol" w:hint="default"/>
      </w:rPr>
    </w:lvl>
    <w:lvl w:ilvl="7" w:tplc="83F60936" w:tentative="1">
      <w:start w:val="1"/>
      <w:numFmt w:val="bullet"/>
      <w:lvlText w:val="o"/>
      <w:lvlJc w:val="left"/>
      <w:pPr>
        <w:tabs>
          <w:tab w:val="num" w:pos="5760"/>
        </w:tabs>
        <w:ind w:left="5760" w:hanging="360"/>
      </w:pPr>
      <w:rPr>
        <w:rFonts w:ascii="Courier New" w:hAnsi="Courier New" w:hint="default"/>
      </w:rPr>
    </w:lvl>
    <w:lvl w:ilvl="8" w:tplc="D1D8C85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7032591"/>
    <w:multiLevelType w:val="hybridMultilevel"/>
    <w:tmpl w:val="3C9C8B4A"/>
    <w:lvl w:ilvl="0" w:tplc="FFFFFFFF">
      <w:start w:val="1"/>
      <w:numFmt w:val="lowerLetter"/>
      <w:lvlText w:val="%1)"/>
      <w:lvlJc w:val="left"/>
      <w:pPr>
        <w:ind w:left="2214" w:hanging="360"/>
      </w:p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28" w15:restartNumberingAfterBreak="0">
    <w:nsid w:val="4F6C297C"/>
    <w:multiLevelType w:val="hybridMultilevel"/>
    <w:tmpl w:val="29E0E994"/>
    <w:lvl w:ilvl="0" w:tplc="1D56BC60">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15:restartNumberingAfterBreak="0">
    <w:nsid w:val="4FEE158B"/>
    <w:multiLevelType w:val="multilevel"/>
    <w:tmpl w:val="42C6F96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75582E"/>
    <w:multiLevelType w:val="hybridMultilevel"/>
    <w:tmpl w:val="1C5667B0"/>
    <w:lvl w:ilvl="0" w:tplc="FFFFFFFF">
      <w:start w:val="1"/>
      <w:numFmt w:val="decimal"/>
      <w:lvlText w:val="%1."/>
      <w:lvlJc w:val="left"/>
      <w:pPr>
        <w:ind w:left="1494" w:hanging="360"/>
      </w:p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1" w15:restartNumberingAfterBreak="0">
    <w:nsid w:val="51631130"/>
    <w:multiLevelType w:val="hybridMultilevel"/>
    <w:tmpl w:val="0C267476"/>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15:restartNumberingAfterBreak="0">
    <w:nsid w:val="58016C88"/>
    <w:multiLevelType w:val="multilevel"/>
    <w:tmpl w:val="DC36C5A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61530ABD"/>
    <w:multiLevelType w:val="hybridMultilevel"/>
    <w:tmpl w:val="46B62D26"/>
    <w:lvl w:ilvl="0" w:tplc="FFFFFFFF">
      <w:start w:val="1"/>
      <w:numFmt w:val="lowerLetter"/>
      <w:lvlText w:val="%1)"/>
      <w:lvlJc w:val="lef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5" w15:restartNumberingAfterBreak="0">
    <w:nsid w:val="619C61AE"/>
    <w:multiLevelType w:val="hybridMultilevel"/>
    <w:tmpl w:val="E340D262"/>
    <w:lvl w:ilvl="0" w:tplc="2956454C">
      <w:start w:val="47"/>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6" w15:restartNumberingAfterBreak="0">
    <w:nsid w:val="637A7BC2"/>
    <w:multiLevelType w:val="hybridMultilevel"/>
    <w:tmpl w:val="3C9C8B4A"/>
    <w:lvl w:ilvl="0" w:tplc="FFFFFFFF">
      <w:start w:val="1"/>
      <w:numFmt w:val="lowerLetter"/>
      <w:lvlText w:val="%1)"/>
      <w:lvlJc w:val="left"/>
      <w:pPr>
        <w:ind w:left="2214" w:hanging="360"/>
      </w:p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37" w15:restartNumberingAfterBreak="0">
    <w:nsid w:val="645D0C63"/>
    <w:multiLevelType w:val="multilevel"/>
    <w:tmpl w:val="E5F22D5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053D3D"/>
    <w:multiLevelType w:val="hybridMultilevel"/>
    <w:tmpl w:val="E9BEB45E"/>
    <w:lvl w:ilvl="0" w:tplc="7A62668C">
      <w:start w:val="1"/>
      <w:numFmt w:val="decimal"/>
      <w:lvlText w:val="%1."/>
      <w:lvlJc w:val="left"/>
      <w:pPr>
        <w:ind w:left="1689" w:hanging="555"/>
      </w:pPr>
      <w:rPr>
        <w:rFonts w:hint="default"/>
        <w:i w:val="0"/>
        <w:iCs w:val="0"/>
      </w:rPr>
    </w:lvl>
    <w:lvl w:ilvl="1" w:tplc="08090017">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69117CE5"/>
    <w:multiLevelType w:val="hybridMultilevel"/>
    <w:tmpl w:val="46B62D26"/>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0" w15:restartNumberingAfterBreak="0">
    <w:nsid w:val="6AFD3DE4"/>
    <w:multiLevelType w:val="hybridMultilevel"/>
    <w:tmpl w:val="569E52D4"/>
    <w:lvl w:ilvl="0" w:tplc="8F3C8B2A">
      <w:start w:val="1"/>
      <w:numFmt w:val="bullet"/>
      <w:pStyle w:val="Bullet1G"/>
      <w:lvlText w:val="•"/>
      <w:lvlJc w:val="left"/>
      <w:pPr>
        <w:tabs>
          <w:tab w:val="num" w:pos="1701"/>
        </w:tabs>
        <w:ind w:left="1701" w:hanging="170"/>
      </w:pPr>
      <w:rPr>
        <w:rFonts w:ascii="Times New Roman" w:hAnsi="Times New Roman" w:cs="Times New Roman" w:hint="default"/>
      </w:rPr>
    </w:lvl>
    <w:lvl w:ilvl="1" w:tplc="75C6BCFC" w:tentative="1">
      <w:start w:val="1"/>
      <w:numFmt w:val="bullet"/>
      <w:lvlText w:val="o"/>
      <w:lvlJc w:val="left"/>
      <w:pPr>
        <w:tabs>
          <w:tab w:val="num" w:pos="1440"/>
        </w:tabs>
        <w:ind w:left="1440" w:hanging="360"/>
      </w:pPr>
      <w:rPr>
        <w:rFonts w:ascii="Courier New" w:hAnsi="Courier New" w:hint="default"/>
      </w:rPr>
    </w:lvl>
    <w:lvl w:ilvl="2" w:tplc="ADA418B2" w:tentative="1">
      <w:start w:val="1"/>
      <w:numFmt w:val="bullet"/>
      <w:lvlText w:val=""/>
      <w:lvlJc w:val="left"/>
      <w:pPr>
        <w:tabs>
          <w:tab w:val="num" w:pos="2160"/>
        </w:tabs>
        <w:ind w:left="2160" w:hanging="360"/>
      </w:pPr>
      <w:rPr>
        <w:rFonts w:ascii="Wingdings" w:hAnsi="Wingdings" w:hint="default"/>
      </w:rPr>
    </w:lvl>
    <w:lvl w:ilvl="3" w:tplc="D318EF70" w:tentative="1">
      <w:start w:val="1"/>
      <w:numFmt w:val="bullet"/>
      <w:lvlText w:val=""/>
      <w:lvlJc w:val="left"/>
      <w:pPr>
        <w:tabs>
          <w:tab w:val="num" w:pos="2880"/>
        </w:tabs>
        <w:ind w:left="2880" w:hanging="360"/>
      </w:pPr>
      <w:rPr>
        <w:rFonts w:ascii="Symbol" w:hAnsi="Symbol" w:hint="default"/>
      </w:rPr>
    </w:lvl>
    <w:lvl w:ilvl="4" w:tplc="5442E98A" w:tentative="1">
      <w:start w:val="1"/>
      <w:numFmt w:val="bullet"/>
      <w:lvlText w:val="o"/>
      <w:lvlJc w:val="left"/>
      <w:pPr>
        <w:tabs>
          <w:tab w:val="num" w:pos="3600"/>
        </w:tabs>
        <w:ind w:left="3600" w:hanging="360"/>
      </w:pPr>
      <w:rPr>
        <w:rFonts w:ascii="Courier New" w:hAnsi="Courier New" w:hint="default"/>
      </w:rPr>
    </w:lvl>
    <w:lvl w:ilvl="5" w:tplc="12D84EC8" w:tentative="1">
      <w:start w:val="1"/>
      <w:numFmt w:val="bullet"/>
      <w:lvlText w:val=""/>
      <w:lvlJc w:val="left"/>
      <w:pPr>
        <w:tabs>
          <w:tab w:val="num" w:pos="4320"/>
        </w:tabs>
        <w:ind w:left="4320" w:hanging="360"/>
      </w:pPr>
      <w:rPr>
        <w:rFonts w:ascii="Wingdings" w:hAnsi="Wingdings" w:hint="default"/>
      </w:rPr>
    </w:lvl>
    <w:lvl w:ilvl="6" w:tplc="CF5A2486" w:tentative="1">
      <w:start w:val="1"/>
      <w:numFmt w:val="bullet"/>
      <w:lvlText w:val=""/>
      <w:lvlJc w:val="left"/>
      <w:pPr>
        <w:tabs>
          <w:tab w:val="num" w:pos="5040"/>
        </w:tabs>
        <w:ind w:left="5040" w:hanging="360"/>
      </w:pPr>
      <w:rPr>
        <w:rFonts w:ascii="Symbol" w:hAnsi="Symbol" w:hint="default"/>
      </w:rPr>
    </w:lvl>
    <w:lvl w:ilvl="7" w:tplc="AD4A9F38" w:tentative="1">
      <w:start w:val="1"/>
      <w:numFmt w:val="bullet"/>
      <w:lvlText w:val="o"/>
      <w:lvlJc w:val="left"/>
      <w:pPr>
        <w:tabs>
          <w:tab w:val="num" w:pos="5760"/>
        </w:tabs>
        <w:ind w:left="5760" w:hanging="360"/>
      </w:pPr>
      <w:rPr>
        <w:rFonts w:ascii="Courier New" w:hAnsi="Courier New" w:hint="default"/>
      </w:rPr>
    </w:lvl>
    <w:lvl w:ilvl="8" w:tplc="95BA77FC"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71A46AAA"/>
    <w:multiLevelType w:val="multilevel"/>
    <w:tmpl w:val="943092C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4A5D23"/>
    <w:multiLevelType w:val="multilevel"/>
    <w:tmpl w:val="A2F05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684778"/>
    <w:multiLevelType w:val="hybridMultilevel"/>
    <w:tmpl w:val="3C9C8B4A"/>
    <w:lvl w:ilvl="0" w:tplc="FFFFFFFF">
      <w:start w:val="1"/>
      <w:numFmt w:val="lowerLetter"/>
      <w:lvlText w:val="%1)"/>
      <w:lvlJc w:val="left"/>
      <w:pPr>
        <w:ind w:left="2214" w:hanging="360"/>
      </w:p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4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57228384">
    <w:abstractNumId w:val="45"/>
  </w:num>
  <w:num w:numId="2" w16cid:durableId="1867061859">
    <w:abstractNumId w:val="41"/>
  </w:num>
  <w:num w:numId="3" w16cid:durableId="760417845">
    <w:abstractNumId w:val="33"/>
  </w:num>
  <w:num w:numId="4" w16cid:durableId="1125536497">
    <w:abstractNumId w:val="40"/>
  </w:num>
  <w:num w:numId="5" w16cid:durableId="2081171828">
    <w:abstractNumId w:val="26"/>
  </w:num>
  <w:num w:numId="6" w16cid:durableId="498810194">
    <w:abstractNumId w:val="9"/>
  </w:num>
  <w:num w:numId="7" w16cid:durableId="1788159341">
    <w:abstractNumId w:val="7"/>
  </w:num>
  <w:num w:numId="8" w16cid:durableId="1396397990">
    <w:abstractNumId w:val="6"/>
  </w:num>
  <w:num w:numId="9" w16cid:durableId="2008710102">
    <w:abstractNumId w:val="5"/>
  </w:num>
  <w:num w:numId="10" w16cid:durableId="744645145">
    <w:abstractNumId w:val="4"/>
  </w:num>
  <w:num w:numId="11" w16cid:durableId="1442603343">
    <w:abstractNumId w:val="8"/>
  </w:num>
  <w:num w:numId="12" w16cid:durableId="2041122423">
    <w:abstractNumId w:val="3"/>
  </w:num>
  <w:num w:numId="13" w16cid:durableId="618486377">
    <w:abstractNumId w:val="2"/>
  </w:num>
  <w:num w:numId="14" w16cid:durableId="138886660">
    <w:abstractNumId w:val="1"/>
  </w:num>
  <w:num w:numId="15" w16cid:durableId="761334800">
    <w:abstractNumId w:val="0"/>
  </w:num>
  <w:num w:numId="16" w16cid:durableId="1869636709">
    <w:abstractNumId w:val="14"/>
  </w:num>
  <w:num w:numId="17" w16cid:durableId="1130324374">
    <w:abstractNumId w:val="15"/>
  </w:num>
  <w:num w:numId="18" w16cid:durableId="1540703239">
    <w:abstractNumId w:val="38"/>
  </w:num>
  <w:num w:numId="19" w16cid:durableId="2007128118">
    <w:abstractNumId w:val="39"/>
  </w:num>
  <w:num w:numId="20" w16cid:durableId="1700542198">
    <w:abstractNumId w:val="19"/>
  </w:num>
  <w:num w:numId="21" w16cid:durableId="972756064">
    <w:abstractNumId w:val="11"/>
  </w:num>
  <w:num w:numId="22" w16cid:durableId="957177735">
    <w:abstractNumId w:val="34"/>
  </w:num>
  <w:num w:numId="23" w16cid:durableId="1468473778">
    <w:abstractNumId w:val="29"/>
  </w:num>
  <w:num w:numId="24" w16cid:durableId="2005236641">
    <w:abstractNumId w:val="32"/>
  </w:num>
  <w:num w:numId="25" w16cid:durableId="869145012">
    <w:abstractNumId w:val="42"/>
  </w:num>
  <w:num w:numId="26" w16cid:durableId="850072254">
    <w:abstractNumId w:val="12"/>
  </w:num>
  <w:num w:numId="27" w16cid:durableId="1430807192">
    <w:abstractNumId w:val="22"/>
  </w:num>
  <w:num w:numId="28" w16cid:durableId="917206734">
    <w:abstractNumId w:val="37"/>
  </w:num>
  <w:num w:numId="29" w16cid:durableId="1485121549">
    <w:abstractNumId w:val="16"/>
  </w:num>
  <w:num w:numId="30" w16cid:durableId="1392575511">
    <w:abstractNumId w:val="28"/>
  </w:num>
  <w:num w:numId="31" w16cid:durableId="1983658329">
    <w:abstractNumId w:val="31"/>
  </w:num>
  <w:num w:numId="32" w16cid:durableId="1832020362">
    <w:abstractNumId w:val="13"/>
  </w:num>
  <w:num w:numId="33" w16cid:durableId="517281247">
    <w:abstractNumId w:val="43"/>
  </w:num>
  <w:num w:numId="34" w16cid:durableId="905916333">
    <w:abstractNumId w:val="30"/>
  </w:num>
  <w:num w:numId="35" w16cid:durableId="868103575">
    <w:abstractNumId w:val="17"/>
  </w:num>
  <w:num w:numId="36" w16cid:durableId="286279355">
    <w:abstractNumId w:val="44"/>
  </w:num>
  <w:num w:numId="37" w16cid:durableId="433356680">
    <w:abstractNumId w:val="36"/>
  </w:num>
  <w:num w:numId="38" w16cid:durableId="207574228">
    <w:abstractNumId w:val="18"/>
  </w:num>
  <w:num w:numId="39" w16cid:durableId="1645771164">
    <w:abstractNumId w:val="21"/>
  </w:num>
  <w:num w:numId="40" w16cid:durableId="1976132320">
    <w:abstractNumId w:val="25"/>
  </w:num>
  <w:num w:numId="41" w16cid:durableId="1396077424">
    <w:abstractNumId w:val="24"/>
  </w:num>
  <w:num w:numId="42" w16cid:durableId="281307893">
    <w:abstractNumId w:val="20"/>
  </w:num>
  <w:num w:numId="43" w16cid:durableId="1008560225">
    <w:abstractNumId w:val="23"/>
  </w:num>
  <w:num w:numId="44" w16cid:durableId="496772086">
    <w:abstractNumId w:val="10"/>
  </w:num>
  <w:num w:numId="45" w16cid:durableId="1418213577">
    <w:abstractNumId w:val="27"/>
  </w:num>
  <w:num w:numId="46" w16cid:durableId="1496342407">
    <w:abstractNumId w:val="3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2A0B"/>
    <w:rsid w:val="00002EB4"/>
    <w:rsid w:val="000107AA"/>
    <w:rsid w:val="00010FF9"/>
    <w:rsid w:val="00013F03"/>
    <w:rsid w:val="00014D1D"/>
    <w:rsid w:val="00014E26"/>
    <w:rsid w:val="000157CB"/>
    <w:rsid w:val="0001797D"/>
    <w:rsid w:val="000201EF"/>
    <w:rsid w:val="0002168F"/>
    <w:rsid w:val="00021BC7"/>
    <w:rsid w:val="00022F9E"/>
    <w:rsid w:val="00024099"/>
    <w:rsid w:val="0003305F"/>
    <w:rsid w:val="00033622"/>
    <w:rsid w:val="0003369E"/>
    <w:rsid w:val="00033EBA"/>
    <w:rsid w:val="00033EE1"/>
    <w:rsid w:val="000350E3"/>
    <w:rsid w:val="000367D0"/>
    <w:rsid w:val="00042A4E"/>
    <w:rsid w:val="00042B72"/>
    <w:rsid w:val="00043382"/>
    <w:rsid w:val="00043579"/>
    <w:rsid w:val="000446ED"/>
    <w:rsid w:val="0004509F"/>
    <w:rsid w:val="000457F4"/>
    <w:rsid w:val="00047C14"/>
    <w:rsid w:val="00050C34"/>
    <w:rsid w:val="00050EC8"/>
    <w:rsid w:val="00052462"/>
    <w:rsid w:val="00053EA6"/>
    <w:rsid w:val="00053F26"/>
    <w:rsid w:val="00054909"/>
    <w:rsid w:val="00054F93"/>
    <w:rsid w:val="000558BD"/>
    <w:rsid w:val="00055E46"/>
    <w:rsid w:val="000561E1"/>
    <w:rsid w:val="00056DED"/>
    <w:rsid w:val="0005780A"/>
    <w:rsid w:val="0006074A"/>
    <w:rsid w:val="00060B41"/>
    <w:rsid w:val="00060C7A"/>
    <w:rsid w:val="00060E5B"/>
    <w:rsid w:val="00062449"/>
    <w:rsid w:val="000630FD"/>
    <w:rsid w:val="00063FC3"/>
    <w:rsid w:val="00066BEF"/>
    <w:rsid w:val="000672DA"/>
    <w:rsid w:val="00073239"/>
    <w:rsid w:val="00074DA6"/>
    <w:rsid w:val="00077312"/>
    <w:rsid w:val="000826E6"/>
    <w:rsid w:val="00084A8E"/>
    <w:rsid w:val="00084EC0"/>
    <w:rsid w:val="00085E48"/>
    <w:rsid w:val="000863B5"/>
    <w:rsid w:val="000909C4"/>
    <w:rsid w:val="00095DAA"/>
    <w:rsid w:val="000965B4"/>
    <w:rsid w:val="0009759C"/>
    <w:rsid w:val="000A0477"/>
    <w:rsid w:val="000A0644"/>
    <w:rsid w:val="000A1200"/>
    <w:rsid w:val="000A17E5"/>
    <w:rsid w:val="000A411D"/>
    <w:rsid w:val="000A5DCA"/>
    <w:rsid w:val="000A5E75"/>
    <w:rsid w:val="000B34AC"/>
    <w:rsid w:val="000B57E7"/>
    <w:rsid w:val="000B5D13"/>
    <w:rsid w:val="000B6373"/>
    <w:rsid w:val="000B6727"/>
    <w:rsid w:val="000B701D"/>
    <w:rsid w:val="000B77E5"/>
    <w:rsid w:val="000C057F"/>
    <w:rsid w:val="000C08F2"/>
    <w:rsid w:val="000C3F79"/>
    <w:rsid w:val="000C5465"/>
    <w:rsid w:val="000C7BF0"/>
    <w:rsid w:val="000D0C81"/>
    <w:rsid w:val="000D14A4"/>
    <w:rsid w:val="000D1D5E"/>
    <w:rsid w:val="000D1DD4"/>
    <w:rsid w:val="000D2AD2"/>
    <w:rsid w:val="000D31E8"/>
    <w:rsid w:val="000D3664"/>
    <w:rsid w:val="000D388E"/>
    <w:rsid w:val="000D3CC1"/>
    <w:rsid w:val="000D6732"/>
    <w:rsid w:val="000D7ADC"/>
    <w:rsid w:val="000E09F0"/>
    <w:rsid w:val="000E0ADE"/>
    <w:rsid w:val="000E1408"/>
    <w:rsid w:val="000E1E67"/>
    <w:rsid w:val="000E26B6"/>
    <w:rsid w:val="000E462E"/>
    <w:rsid w:val="000F09DF"/>
    <w:rsid w:val="000F0CD1"/>
    <w:rsid w:val="000F303F"/>
    <w:rsid w:val="000F45AA"/>
    <w:rsid w:val="000F47F5"/>
    <w:rsid w:val="000F4CF8"/>
    <w:rsid w:val="000F61B2"/>
    <w:rsid w:val="000F676A"/>
    <w:rsid w:val="000F6DA5"/>
    <w:rsid w:val="000F7335"/>
    <w:rsid w:val="000F76E1"/>
    <w:rsid w:val="000F77FB"/>
    <w:rsid w:val="000F7B8F"/>
    <w:rsid w:val="00100A81"/>
    <w:rsid w:val="00101423"/>
    <w:rsid w:val="00101FFC"/>
    <w:rsid w:val="00102CD8"/>
    <w:rsid w:val="00106103"/>
    <w:rsid w:val="0010619F"/>
    <w:rsid w:val="0010661E"/>
    <w:rsid w:val="001075E9"/>
    <w:rsid w:val="00110304"/>
    <w:rsid w:val="00112D86"/>
    <w:rsid w:val="00115466"/>
    <w:rsid w:val="00115E40"/>
    <w:rsid w:val="00116BC8"/>
    <w:rsid w:val="001206CF"/>
    <w:rsid w:val="001230BE"/>
    <w:rsid w:val="00125004"/>
    <w:rsid w:val="00125F2E"/>
    <w:rsid w:val="00126AA2"/>
    <w:rsid w:val="00130E6E"/>
    <w:rsid w:val="00134949"/>
    <w:rsid w:val="00134F5F"/>
    <w:rsid w:val="00136D3B"/>
    <w:rsid w:val="001378F4"/>
    <w:rsid w:val="00137AE2"/>
    <w:rsid w:val="00142DFB"/>
    <w:rsid w:val="00145F10"/>
    <w:rsid w:val="00147099"/>
    <w:rsid w:val="00147D9E"/>
    <w:rsid w:val="00152784"/>
    <w:rsid w:val="00152BA5"/>
    <w:rsid w:val="001542C0"/>
    <w:rsid w:val="0015515E"/>
    <w:rsid w:val="001578E8"/>
    <w:rsid w:val="00160058"/>
    <w:rsid w:val="00161073"/>
    <w:rsid w:val="00161BE0"/>
    <w:rsid w:val="00164206"/>
    <w:rsid w:val="00167A56"/>
    <w:rsid w:val="00167F2E"/>
    <w:rsid w:val="00171E42"/>
    <w:rsid w:val="001745D6"/>
    <w:rsid w:val="0017468E"/>
    <w:rsid w:val="00174B12"/>
    <w:rsid w:val="001760E5"/>
    <w:rsid w:val="0017768D"/>
    <w:rsid w:val="00180183"/>
    <w:rsid w:val="0018024D"/>
    <w:rsid w:val="00182EB0"/>
    <w:rsid w:val="001834D8"/>
    <w:rsid w:val="0018649F"/>
    <w:rsid w:val="00187F40"/>
    <w:rsid w:val="00191B41"/>
    <w:rsid w:val="00192068"/>
    <w:rsid w:val="00193C52"/>
    <w:rsid w:val="0019511A"/>
    <w:rsid w:val="00196389"/>
    <w:rsid w:val="00197373"/>
    <w:rsid w:val="001A4396"/>
    <w:rsid w:val="001A4E10"/>
    <w:rsid w:val="001A560F"/>
    <w:rsid w:val="001A7E9B"/>
    <w:rsid w:val="001B1932"/>
    <w:rsid w:val="001B1E77"/>
    <w:rsid w:val="001B3EF6"/>
    <w:rsid w:val="001B3F77"/>
    <w:rsid w:val="001B407D"/>
    <w:rsid w:val="001B4830"/>
    <w:rsid w:val="001B490D"/>
    <w:rsid w:val="001B542B"/>
    <w:rsid w:val="001B7515"/>
    <w:rsid w:val="001B7FBE"/>
    <w:rsid w:val="001C0363"/>
    <w:rsid w:val="001C08F7"/>
    <w:rsid w:val="001C3CFA"/>
    <w:rsid w:val="001C3E1B"/>
    <w:rsid w:val="001C5B6E"/>
    <w:rsid w:val="001C6725"/>
    <w:rsid w:val="001C7A89"/>
    <w:rsid w:val="001C7AC0"/>
    <w:rsid w:val="001D1B00"/>
    <w:rsid w:val="001D27F2"/>
    <w:rsid w:val="001D58AC"/>
    <w:rsid w:val="001D5983"/>
    <w:rsid w:val="001D7243"/>
    <w:rsid w:val="001E1946"/>
    <w:rsid w:val="001E40FB"/>
    <w:rsid w:val="001E6C88"/>
    <w:rsid w:val="001E6CB1"/>
    <w:rsid w:val="001E7471"/>
    <w:rsid w:val="001F1C05"/>
    <w:rsid w:val="001F39D0"/>
    <w:rsid w:val="001F6981"/>
    <w:rsid w:val="001F7D49"/>
    <w:rsid w:val="00201347"/>
    <w:rsid w:val="00201D96"/>
    <w:rsid w:val="00205535"/>
    <w:rsid w:val="00207014"/>
    <w:rsid w:val="00212A4A"/>
    <w:rsid w:val="0021363E"/>
    <w:rsid w:val="002158DB"/>
    <w:rsid w:val="00215AA7"/>
    <w:rsid w:val="00216891"/>
    <w:rsid w:val="00216AAF"/>
    <w:rsid w:val="00216B73"/>
    <w:rsid w:val="00217CEF"/>
    <w:rsid w:val="00220C54"/>
    <w:rsid w:val="00220C5C"/>
    <w:rsid w:val="00222C8B"/>
    <w:rsid w:val="00224076"/>
    <w:rsid w:val="00225948"/>
    <w:rsid w:val="00226DED"/>
    <w:rsid w:val="00227C5C"/>
    <w:rsid w:val="002316F3"/>
    <w:rsid w:val="00232261"/>
    <w:rsid w:val="0024148D"/>
    <w:rsid w:val="00244E08"/>
    <w:rsid w:val="00246DBD"/>
    <w:rsid w:val="00246F56"/>
    <w:rsid w:val="00247925"/>
    <w:rsid w:val="00247AF8"/>
    <w:rsid w:val="002576A0"/>
    <w:rsid w:val="002601AF"/>
    <w:rsid w:val="00260DA6"/>
    <w:rsid w:val="00260F01"/>
    <w:rsid w:val="00261851"/>
    <w:rsid w:val="002618FF"/>
    <w:rsid w:val="00261E69"/>
    <w:rsid w:val="002636C1"/>
    <w:rsid w:val="00265EDA"/>
    <w:rsid w:val="00266035"/>
    <w:rsid w:val="002741E6"/>
    <w:rsid w:val="002748B3"/>
    <w:rsid w:val="00281451"/>
    <w:rsid w:val="00283433"/>
    <w:rsid w:val="00284B71"/>
    <w:rsid w:val="0028547D"/>
    <w:rsid w:val="002869F0"/>
    <w:rsid w:val="00287932"/>
    <w:rsid w:val="0029047F"/>
    <w:rsid w:val="00292D05"/>
    <w:rsid w:val="0029416A"/>
    <w:rsid w:val="00296441"/>
    <w:rsid w:val="00296E85"/>
    <w:rsid w:val="002A02C6"/>
    <w:rsid w:val="002A2EFC"/>
    <w:rsid w:val="002A3312"/>
    <w:rsid w:val="002A347E"/>
    <w:rsid w:val="002A3D94"/>
    <w:rsid w:val="002A48A7"/>
    <w:rsid w:val="002B1C6B"/>
    <w:rsid w:val="002B323E"/>
    <w:rsid w:val="002B4A77"/>
    <w:rsid w:val="002B7F69"/>
    <w:rsid w:val="002C0E18"/>
    <w:rsid w:val="002C358D"/>
    <w:rsid w:val="002C3864"/>
    <w:rsid w:val="002C4754"/>
    <w:rsid w:val="002C48EA"/>
    <w:rsid w:val="002D0E9D"/>
    <w:rsid w:val="002D10F8"/>
    <w:rsid w:val="002D2DCE"/>
    <w:rsid w:val="002D353F"/>
    <w:rsid w:val="002D4172"/>
    <w:rsid w:val="002D520F"/>
    <w:rsid w:val="002D5234"/>
    <w:rsid w:val="002D5AAC"/>
    <w:rsid w:val="002D6821"/>
    <w:rsid w:val="002D6AAA"/>
    <w:rsid w:val="002E021F"/>
    <w:rsid w:val="002E0D56"/>
    <w:rsid w:val="002E2AD6"/>
    <w:rsid w:val="002E32D4"/>
    <w:rsid w:val="002E3750"/>
    <w:rsid w:val="002E40CE"/>
    <w:rsid w:val="002E7658"/>
    <w:rsid w:val="002F00A5"/>
    <w:rsid w:val="002F1F3B"/>
    <w:rsid w:val="002F405F"/>
    <w:rsid w:val="002F5FE2"/>
    <w:rsid w:val="002F64BE"/>
    <w:rsid w:val="0030099B"/>
    <w:rsid w:val="00301299"/>
    <w:rsid w:val="00302208"/>
    <w:rsid w:val="00302A00"/>
    <w:rsid w:val="0030445E"/>
    <w:rsid w:val="00305A49"/>
    <w:rsid w:val="00305F69"/>
    <w:rsid w:val="00307600"/>
    <w:rsid w:val="00307FB6"/>
    <w:rsid w:val="00315749"/>
    <w:rsid w:val="00317339"/>
    <w:rsid w:val="00322004"/>
    <w:rsid w:val="00325200"/>
    <w:rsid w:val="00325679"/>
    <w:rsid w:val="00327452"/>
    <w:rsid w:val="003276F6"/>
    <w:rsid w:val="00327EB3"/>
    <w:rsid w:val="003305AE"/>
    <w:rsid w:val="003339F0"/>
    <w:rsid w:val="003401AB"/>
    <w:rsid w:val="003402C2"/>
    <w:rsid w:val="00340AAB"/>
    <w:rsid w:val="003432C3"/>
    <w:rsid w:val="00346C78"/>
    <w:rsid w:val="0034715B"/>
    <w:rsid w:val="00351896"/>
    <w:rsid w:val="00351ECA"/>
    <w:rsid w:val="00354592"/>
    <w:rsid w:val="00355E7A"/>
    <w:rsid w:val="00356D49"/>
    <w:rsid w:val="003601DC"/>
    <w:rsid w:val="003617FB"/>
    <w:rsid w:val="00361F76"/>
    <w:rsid w:val="003632B3"/>
    <w:rsid w:val="00363970"/>
    <w:rsid w:val="00364495"/>
    <w:rsid w:val="00364863"/>
    <w:rsid w:val="0036579F"/>
    <w:rsid w:val="0037186A"/>
    <w:rsid w:val="003736C5"/>
    <w:rsid w:val="00374A8E"/>
    <w:rsid w:val="0037533F"/>
    <w:rsid w:val="003766F0"/>
    <w:rsid w:val="00376E4E"/>
    <w:rsid w:val="00377112"/>
    <w:rsid w:val="0038059A"/>
    <w:rsid w:val="003818CF"/>
    <w:rsid w:val="00381C24"/>
    <w:rsid w:val="003826C9"/>
    <w:rsid w:val="00385526"/>
    <w:rsid w:val="00385953"/>
    <w:rsid w:val="00385BFB"/>
    <w:rsid w:val="00386F7A"/>
    <w:rsid w:val="0038787A"/>
    <w:rsid w:val="00387EE2"/>
    <w:rsid w:val="003901FC"/>
    <w:rsid w:val="00393D01"/>
    <w:rsid w:val="00395638"/>
    <w:rsid w:val="003958D0"/>
    <w:rsid w:val="003973B3"/>
    <w:rsid w:val="003A0AF6"/>
    <w:rsid w:val="003A1FB5"/>
    <w:rsid w:val="003A2430"/>
    <w:rsid w:val="003A2510"/>
    <w:rsid w:val="003A2825"/>
    <w:rsid w:val="003A382B"/>
    <w:rsid w:val="003A3CE4"/>
    <w:rsid w:val="003A3E0C"/>
    <w:rsid w:val="003A7E87"/>
    <w:rsid w:val="003B00E5"/>
    <w:rsid w:val="003B0CEA"/>
    <w:rsid w:val="003B2AA8"/>
    <w:rsid w:val="003B3136"/>
    <w:rsid w:val="003B3515"/>
    <w:rsid w:val="003C0616"/>
    <w:rsid w:val="003C18CA"/>
    <w:rsid w:val="003C2978"/>
    <w:rsid w:val="003C2D5C"/>
    <w:rsid w:val="003C3F02"/>
    <w:rsid w:val="003C4B5F"/>
    <w:rsid w:val="003D018F"/>
    <w:rsid w:val="003D1AC0"/>
    <w:rsid w:val="003D2FFB"/>
    <w:rsid w:val="003D3526"/>
    <w:rsid w:val="003D6646"/>
    <w:rsid w:val="003E0332"/>
    <w:rsid w:val="003E1F36"/>
    <w:rsid w:val="003E34FC"/>
    <w:rsid w:val="003E4DB0"/>
    <w:rsid w:val="003E635E"/>
    <w:rsid w:val="003F082A"/>
    <w:rsid w:val="003F15C2"/>
    <w:rsid w:val="003F29C9"/>
    <w:rsid w:val="003F3968"/>
    <w:rsid w:val="003F3ADA"/>
    <w:rsid w:val="003F43D1"/>
    <w:rsid w:val="003F46C6"/>
    <w:rsid w:val="003F5E9F"/>
    <w:rsid w:val="003F6957"/>
    <w:rsid w:val="003F6C63"/>
    <w:rsid w:val="003F6FF0"/>
    <w:rsid w:val="003F726C"/>
    <w:rsid w:val="0040376E"/>
    <w:rsid w:val="00403F95"/>
    <w:rsid w:val="00404ED0"/>
    <w:rsid w:val="00405A6C"/>
    <w:rsid w:val="00406A2A"/>
    <w:rsid w:val="00407B78"/>
    <w:rsid w:val="00407D95"/>
    <w:rsid w:val="004110D4"/>
    <w:rsid w:val="00411ECF"/>
    <w:rsid w:val="0041297A"/>
    <w:rsid w:val="00412CD9"/>
    <w:rsid w:val="004156BB"/>
    <w:rsid w:val="004157C1"/>
    <w:rsid w:val="00415BEE"/>
    <w:rsid w:val="00416205"/>
    <w:rsid w:val="00416341"/>
    <w:rsid w:val="00416992"/>
    <w:rsid w:val="00417B09"/>
    <w:rsid w:val="00417E3B"/>
    <w:rsid w:val="00420D79"/>
    <w:rsid w:val="00424203"/>
    <w:rsid w:val="0043119C"/>
    <w:rsid w:val="0043159F"/>
    <w:rsid w:val="004328F9"/>
    <w:rsid w:val="004350CB"/>
    <w:rsid w:val="00435D63"/>
    <w:rsid w:val="00436FBA"/>
    <w:rsid w:val="004442EF"/>
    <w:rsid w:val="004452DE"/>
    <w:rsid w:val="004454D0"/>
    <w:rsid w:val="00451DBE"/>
    <w:rsid w:val="0045343D"/>
    <w:rsid w:val="004534B4"/>
    <w:rsid w:val="00453DE8"/>
    <w:rsid w:val="00453FF8"/>
    <w:rsid w:val="00454029"/>
    <w:rsid w:val="00454E07"/>
    <w:rsid w:val="00456E2F"/>
    <w:rsid w:val="0046069E"/>
    <w:rsid w:val="004677D0"/>
    <w:rsid w:val="004708C8"/>
    <w:rsid w:val="00470976"/>
    <w:rsid w:val="00470F27"/>
    <w:rsid w:val="004712CF"/>
    <w:rsid w:val="00473533"/>
    <w:rsid w:val="004809D2"/>
    <w:rsid w:val="00481971"/>
    <w:rsid w:val="00487015"/>
    <w:rsid w:val="00487254"/>
    <w:rsid w:val="00487636"/>
    <w:rsid w:val="00491EE4"/>
    <w:rsid w:val="00493969"/>
    <w:rsid w:val="004952EA"/>
    <w:rsid w:val="00495D34"/>
    <w:rsid w:val="00496C1D"/>
    <w:rsid w:val="00497704"/>
    <w:rsid w:val="004A100F"/>
    <w:rsid w:val="004A172A"/>
    <w:rsid w:val="004A2E35"/>
    <w:rsid w:val="004A35DE"/>
    <w:rsid w:val="004A38F2"/>
    <w:rsid w:val="004B14B6"/>
    <w:rsid w:val="004B27E3"/>
    <w:rsid w:val="004B28A0"/>
    <w:rsid w:val="004B32E3"/>
    <w:rsid w:val="004B4C31"/>
    <w:rsid w:val="004B501E"/>
    <w:rsid w:val="004B5727"/>
    <w:rsid w:val="004B5BCD"/>
    <w:rsid w:val="004B6CC2"/>
    <w:rsid w:val="004B7686"/>
    <w:rsid w:val="004C1239"/>
    <w:rsid w:val="004C3CB6"/>
    <w:rsid w:val="004C518B"/>
    <w:rsid w:val="004C61A8"/>
    <w:rsid w:val="004D1828"/>
    <w:rsid w:val="004D4373"/>
    <w:rsid w:val="004D453A"/>
    <w:rsid w:val="004D4D99"/>
    <w:rsid w:val="004D5BFA"/>
    <w:rsid w:val="004D62FF"/>
    <w:rsid w:val="004F1F56"/>
    <w:rsid w:val="004F2453"/>
    <w:rsid w:val="004F3869"/>
    <w:rsid w:val="004F7C37"/>
    <w:rsid w:val="0050108D"/>
    <w:rsid w:val="00501CE7"/>
    <w:rsid w:val="005044A1"/>
    <w:rsid w:val="00504FB9"/>
    <w:rsid w:val="00505DD8"/>
    <w:rsid w:val="005064C9"/>
    <w:rsid w:val="00506A2E"/>
    <w:rsid w:val="00506EFD"/>
    <w:rsid w:val="005116DE"/>
    <w:rsid w:val="00513081"/>
    <w:rsid w:val="00513970"/>
    <w:rsid w:val="00515BA6"/>
    <w:rsid w:val="005172CB"/>
    <w:rsid w:val="005178D2"/>
    <w:rsid w:val="00517901"/>
    <w:rsid w:val="005218EB"/>
    <w:rsid w:val="00521DC1"/>
    <w:rsid w:val="00522B82"/>
    <w:rsid w:val="00523308"/>
    <w:rsid w:val="005250F1"/>
    <w:rsid w:val="00526683"/>
    <w:rsid w:val="00526BF0"/>
    <w:rsid w:val="0052750F"/>
    <w:rsid w:val="005275EA"/>
    <w:rsid w:val="00530F07"/>
    <w:rsid w:val="005325BC"/>
    <w:rsid w:val="00532754"/>
    <w:rsid w:val="00532DA8"/>
    <w:rsid w:val="00534C91"/>
    <w:rsid w:val="00535FAD"/>
    <w:rsid w:val="00536220"/>
    <w:rsid w:val="005363F2"/>
    <w:rsid w:val="005365D8"/>
    <w:rsid w:val="00537EF6"/>
    <w:rsid w:val="00545937"/>
    <w:rsid w:val="00546A8F"/>
    <w:rsid w:val="00546C79"/>
    <w:rsid w:val="00551D15"/>
    <w:rsid w:val="00552A37"/>
    <w:rsid w:val="00555A14"/>
    <w:rsid w:val="005569FE"/>
    <w:rsid w:val="00557348"/>
    <w:rsid w:val="00560DEB"/>
    <w:rsid w:val="005611D9"/>
    <w:rsid w:val="00561EEA"/>
    <w:rsid w:val="0056233E"/>
    <w:rsid w:val="00563291"/>
    <w:rsid w:val="00563935"/>
    <w:rsid w:val="00565746"/>
    <w:rsid w:val="005662CE"/>
    <w:rsid w:val="00566FAC"/>
    <w:rsid w:val="005709E0"/>
    <w:rsid w:val="00572E19"/>
    <w:rsid w:val="00572FAC"/>
    <w:rsid w:val="0057417A"/>
    <w:rsid w:val="0057691B"/>
    <w:rsid w:val="0057716C"/>
    <w:rsid w:val="005773D3"/>
    <w:rsid w:val="00580874"/>
    <w:rsid w:val="00580FA1"/>
    <w:rsid w:val="005810C7"/>
    <w:rsid w:val="00582237"/>
    <w:rsid w:val="0058242C"/>
    <w:rsid w:val="0058401E"/>
    <w:rsid w:val="00584075"/>
    <w:rsid w:val="00585DC1"/>
    <w:rsid w:val="00585EFF"/>
    <w:rsid w:val="005867D0"/>
    <w:rsid w:val="00586A55"/>
    <w:rsid w:val="00587E67"/>
    <w:rsid w:val="0059080D"/>
    <w:rsid w:val="00591285"/>
    <w:rsid w:val="005935F5"/>
    <w:rsid w:val="005961C8"/>
    <w:rsid w:val="005A08B3"/>
    <w:rsid w:val="005A0A4E"/>
    <w:rsid w:val="005A43B4"/>
    <w:rsid w:val="005A44BA"/>
    <w:rsid w:val="005A4FFF"/>
    <w:rsid w:val="005A7BF2"/>
    <w:rsid w:val="005B1613"/>
    <w:rsid w:val="005B1B06"/>
    <w:rsid w:val="005B2208"/>
    <w:rsid w:val="005B4EEC"/>
    <w:rsid w:val="005B5A35"/>
    <w:rsid w:val="005B762A"/>
    <w:rsid w:val="005C053B"/>
    <w:rsid w:val="005C05B1"/>
    <w:rsid w:val="005C06E2"/>
    <w:rsid w:val="005C2897"/>
    <w:rsid w:val="005C3E69"/>
    <w:rsid w:val="005C5418"/>
    <w:rsid w:val="005C6305"/>
    <w:rsid w:val="005C776A"/>
    <w:rsid w:val="005D0085"/>
    <w:rsid w:val="005D0B21"/>
    <w:rsid w:val="005D15E5"/>
    <w:rsid w:val="005D2413"/>
    <w:rsid w:val="005D2B7C"/>
    <w:rsid w:val="005D6470"/>
    <w:rsid w:val="005D7914"/>
    <w:rsid w:val="005E0EBE"/>
    <w:rsid w:val="005E264F"/>
    <w:rsid w:val="005E35BD"/>
    <w:rsid w:val="005E3C4C"/>
    <w:rsid w:val="005E68C6"/>
    <w:rsid w:val="005E77F5"/>
    <w:rsid w:val="005F0B42"/>
    <w:rsid w:val="005F23A4"/>
    <w:rsid w:val="005F3242"/>
    <w:rsid w:val="005F440A"/>
    <w:rsid w:val="005F61FD"/>
    <w:rsid w:val="005F7C9C"/>
    <w:rsid w:val="00605A3F"/>
    <w:rsid w:val="006070D1"/>
    <w:rsid w:val="00610E84"/>
    <w:rsid w:val="0061290C"/>
    <w:rsid w:val="00614A12"/>
    <w:rsid w:val="00615628"/>
    <w:rsid w:val="00616EA5"/>
    <w:rsid w:val="00617566"/>
    <w:rsid w:val="00621949"/>
    <w:rsid w:val="006227E0"/>
    <w:rsid w:val="00625113"/>
    <w:rsid w:val="006268AC"/>
    <w:rsid w:val="006271A7"/>
    <w:rsid w:val="006274DB"/>
    <w:rsid w:val="006277CE"/>
    <w:rsid w:val="00627BB7"/>
    <w:rsid w:val="00632B9D"/>
    <w:rsid w:val="00635977"/>
    <w:rsid w:val="00635C75"/>
    <w:rsid w:val="00636466"/>
    <w:rsid w:val="00641E68"/>
    <w:rsid w:val="006440DC"/>
    <w:rsid w:val="00646522"/>
    <w:rsid w:val="00647023"/>
    <w:rsid w:val="0065076C"/>
    <w:rsid w:val="006510BA"/>
    <w:rsid w:val="006532E0"/>
    <w:rsid w:val="006542FE"/>
    <w:rsid w:val="006551F6"/>
    <w:rsid w:val="0065586F"/>
    <w:rsid w:val="00655880"/>
    <w:rsid w:val="00655D86"/>
    <w:rsid w:val="00655E44"/>
    <w:rsid w:val="00655E81"/>
    <w:rsid w:val="0065642D"/>
    <w:rsid w:val="0065758B"/>
    <w:rsid w:val="00661C91"/>
    <w:rsid w:val="00662243"/>
    <w:rsid w:val="00662CD1"/>
    <w:rsid w:val="00667A4D"/>
    <w:rsid w:val="00667DC0"/>
    <w:rsid w:val="006702D5"/>
    <w:rsid w:val="00672251"/>
    <w:rsid w:val="00680852"/>
    <w:rsid w:val="00681A10"/>
    <w:rsid w:val="006832A5"/>
    <w:rsid w:val="0068381F"/>
    <w:rsid w:val="00683B06"/>
    <w:rsid w:val="006840CE"/>
    <w:rsid w:val="00687B71"/>
    <w:rsid w:val="00690F9A"/>
    <w:rsid w:val="00692CE4"/>
    <w:rsid w:val="00695C6C"/>
    <w:rsid w:val="006A068C"/>
    <w:rsid w:val="006A0A09"/>
    <w:rsid w:val="006A0E06"/>
    <w:rsid w:val="006A35CD"/>
    <w:rsid w:val="006A42E5"/>
    <w:rsid w:val="006A5171"/>
    <w:rsid w:val="006A5977"/>
    <w:rsid w:val="006A62D1"/>
    <w:rsid w:val="006A6DA8"/>
    <w:rsid w:val="006A6EB9"/>
    <w:rsid w:val="006B0662"/>
    <w:rsid w:val="006B2207"/>
    <w:rsid w:val="006B2C72"/>
    <w:rsid w:val="006B4472"/>
    <w:rsid w:val="006B57C0"/>
    <w:rsid w:val="006B5A24"/>
    <w:rsid w:val="006C087E"/>
    <w:rsid w:val="006C14BE"/>
    <w:rsid w:val="006C2031"/>
    <w:rsid w:val="006C2324"/>
    <w:rsid w:val="006C4CEF"/>
    <w:rsid w:val="006C66D0"/>
    <w:rsid w:val="006D04EF"/>
    <w:rsid w:val="006D0E83"/>
    <w:rsid w:val="006D317E"/>
    <w:rsid w:val="006D461A"/>
    <w:rsid w:val="006D6EC3"/>
    <w:rsid w:val="006E259B"/>
    <w:rsid w:val="006E339D"/>
    <w:rsid w:val="006E57AE"/>
    <w:rsid w:val="006E64B0"/>
    <w:rsid w:val="006E650D"/>
    <w:rsid w:val="006E6911"/>
    <w:rsid w:val="006F0742"/>
    <w:rsid w:val="006F1103"/>
    <w:rsid w:val="006F2254"/>
    <w:rsid w:val="006F264E"/>
    <w:rsid w:val="006F2A71"/>
    <w:rsid w:val="006F35EE"/>
    <w:rsid w:val="006F5B6A"/>
    <w:rsid w:val="00700D02"/>
    <w:rsid w:val="007021FF"/>
    <w:rsid w:val="007030EF"/>
    <w:rsid w:val="00703DBE"/>
    <w:rsid w:val="0070679B"/>
    <w:rsid w:val="00706B98"/>
    <w:rsid w:val="0070710E"/>
    <w:rsid w:val="007071A1"/>
    <w:rsid w:val="00712895"/>
    <w:rsid w:val="00713219"/>
    <w:rsid w:val="00714BEC"/>
    <w:rsid w:val="00714ED3"/>
    <w:rsid w:val="007157F0"/>
    <w:rsid w:val="00716064"/>
    <w:rsid w:val="00716AE6"/>
    <w:rsid w:val="0071759C"/>
    <w:rsid w:val="0072305B"/>
    <w:rsid w:val="00723368"/>
    <w:rsid w:val="00724F10"/>
    <w:rsid w:val="00726030"/>
    <w:rsid w:val="00726A55"/>
    <w:rsid w:val="007278BB"/>
    <w:rsid w:val="007279FF"/>
    <w:rsid w:val="00727E65"/>
    <w:rsid w:val="00732609"/>
    <w:rsid w:val="0073389D"/>
    <w:rsid w:val="007344E9"/>
    <w:rsid w:val="00734B29"/>
    <w:rsid w:val="007351A4"/>
    <w:rsid w:val="007354B3"/>
    <w:rsid w:val="007408E5"/>
    <w:rsid w:val="00742C86"/>
    <w:rsid w:val="00743DCF"/>
    <w:rsid w:val="0074521F"/>
    <w:rsid w:val="0074585E"/>
    <w:rsid w:val="00745BAC"/>
    <w:rsid w:val="00746960"/>
    <w:rsid w:val="00747326"/>
    <w:rsid w:val="0075060E"/>
    <w:rsid w:val="0075094F"/>
    <w:rsid w:val="00751EE2"/>
    <w:rsid w:val="00754976"/>
    <w:rsid w:val="00754B77"/>
    <w:rsid w:val="007554E6"/>
    <w:rsid w:val="0075644A"/>
    <w:rsid w:val="00757357"/>
    <w:rsid w:val="007577EB"/>
    <w:rsid w:val="00760175"/>
    <w:rsid w:val="007607B5"/>
    <w:rsid w:val="00760CEF"/>
    <w:rsid w:val="007614CF"/>
    <w:rsid w:val="007634BC"/>
    <w:rsid w:val="007712B1"/>
    <w:rsid w:val="007724FD"/>
    <w:rsid w:val="0077452E"/>
    <w:rsid w:val="007758C9"/>
    <w:rsid w:val="00775C3E"/>
    <w:rsid w:val="0077614B"/>
    <w:rsid w:val="00776F6B"/>
    <w:rsid w:val="007813E9"/>
    <w:rsid w:val="007819A4"/>
    <w:rsid w:val="007826F5"/>
    <w:rsid w:val="00783CD9"/>
    <w:rsid w:val="00785751"/>
    <w:rsid w:val="0078705F"/>
    <w:rsid w:val="00787DE2"/>
    <w:rsid w:val="00790D6D"/>
    <w:rsid w:val="00791016"/>
    <w:rsid w:val="0079147F"/>
    <w:rsid w:val="00791DCA"/>
    <w:rsid w:val="00792D4E"/>
    <w:rsid w:val="00793169"/>
    <w:rsid w:val="00794056"/>
    <w:rsid w:val="007952EE"/>
    <w:rsid w:val="00797E46"/>
    <w:rsid w:val="007A43F9"/>
    <w:rsid w:val="007A4BF7"/>
    <w:rsid w:val="007A5489"/>
    <w:rsid w:val="007B1530"/>
    <w:rsid w:val="007B25FF"/>
    <w:rsid w:val="007B28AB"/>
    <w:rsid w:val="007B5F37"/>
    <w:rsid w:val="007B5FAD"/>
    <w:rsid w:val="007C277E"/>
    <w:rsid w:val="007C29C9"/>
    <w:rsid w:val="007C2CE1"/>
    <w:rsid w:val="007C333F"/>
    <w:rsid w:val="007C4834"/>
    <w:rsid w:val="007C4D3D"/>
    <w:rsid w:val="007C667B"/>
    <w:rsid w:val="007C685C"/>
    <w:rsid w:val="007D08FA"/>
    <w:rsid w:val="007D0F48"/>
    <w:rsid w:val="007D1565"/>
    <w:rsid w:val="007D2AA7"/>
    <w:rsid w:val="007D62F4"/>
    <w:rsid w:val="007D7DFC"/>
    <w:rsid w:val="007E072F"/>
    <w:rsid w:val="007E2C6D"/>
    <w:rsid w:val="007E511C"/>
    <w:rsid w:val="007E54EA"/>
    <w:rsid w:val="007F4281"/>
    <w:rsid w:val="007F56DD"/>
    <w:rsid w:val="007F5C06"/>
    <w:rsid w:val="007F664E"/>
    <w:rsid w:val="007F7E35"/>
    <w:rsid w:val="007F7F98"/>
    <w:rsid w:val="00800524"/>
    <w:rsid w:val="00800A52"/>
    <w:rsid w:val="00802E77"/>
    <w:rsid w:val="00803980"/>
    <w:rsid w:val="00804B59"/>
    <w:rsid w:val="008055F9"/>
    <w:rsid w:val="00805D1C"/>
    <w:rsid w:val="00806599"/>
    <w:rsid w:val="00807661"/>
    <w:rsid w:val="00810C23"/>
    <w:rsid w:val="00810FF8"/>
    <w:rsid w:val="008135DA"/>
    <w:rsid w:val="00816B79"/>
    <w:rsid w:val="00817678"/>
    <w:rsid w:val="008215D0"/>
    <w:rsid w:val="00821BC2"/>
    <w:rsid w:val="008230F0"/>
    <w:rsid w:val="0082387B"/>
    <w:rsid w:val="00825F8D"/>
    <w:rsid w:val="00827BFD"/>
    <w:rsid w:val="00827D46"/>
    <w:rsid w:val="00830236"/>
    <w:rsid w:val="00831688"/>
    <w:rsid w:val="00834249"/>
    <w:rsid w:val="00834987"/>
    <w:rsid w:val="00834B71"/>
    <w:rsid w:val="00835204"/>
    <w:rsid w:val="00835AA6"/>
    <w:rsid w:val="00837D90"/>
    <w:rsid w:val="00837EE9"/>
    <w:rsid w:val="00840D9C"/>
    <w:rsid w:val="00841CBA"/>
    <w:rsid w:val="00841DDB"/>
    <w:rsid w:val="0084274F"/>
    <w:rsid w:val="0084294A"/>
    <w:rsid w:val="00844E58"/>
    <w:rsid w:val="008512DB"/>
    <w:rsid w:val="00854994"/>
    <w:rsid w:val="00855FB4"/>
    <w:rsid w:val="00856F74"/>
    <w:rsid w:val="00856FC0"/>
    <w:rsid w:val="00857C01"/>
    <w:rsid w:val="0086445C"/>
    <w:rsid w:val="00865063"/>
    <w:rsid w:val="00866295"/>
    <w:rsid w:val="00873504"/>
    <w:rsid w:val="00873F7B"/>
    <w:rsid w:val="00876A6C"/>
    <w:rsid w:val="00876E81"/>
    <w:rsid w:val="00880658"/>
    <w:rsid w:val="00881B6E"/>
    <w:rsid w:val="00882122"/>
    <w:rsid w:val="00885B48"/>
    <w:rsid w:val="008868E1"/>
    <w:rsid w:val="00887EFA"/>
    <w:rsid w:val="00890ECD"/>
    <w:rsid w:val="00892698"/>
    <w:rsid w:val="00893D38"/>
    <w:rsid w:val="00894693"/>
    <w:rsid w:val="00896F62"/>
    <w:rsid w:val="00897ECC"/>
    <w:rsid w:val="008A083C"/>
    <w:rsid w:val="008A08D7"/>
    <w:rsid w:val="008A09A0"/>
    <w:rsid w:val="008A0E07"/>
    <w:rsid w:val="008A19ED"/>
    <w:rsid w:val="008A3179"/>
    <w:rsid w:val="008A3B73"/>
    <w:rsid w:val="008A4FD4"/>
    <w:rsid w:val="008A5328"/>
    <w:rsid w:val="008A6D8E"/>
    <w:rsid w:val="008A7C2E"/>
    <w:rsid w:val="008B00B4"/>
    <w:rsid w:val="008B320E"/>
    <w:rsid w:val="008B45B3"/>
    <w:rsid w:val="008B4EC5"/>
    <w:rsid w:val="008B518E"/>
    <w:rsid w:val="008B556E"/>
    <w:rsid w:val="008B6909"/>
    <w:rsid w:val="008B71C1"/>
    <w:rsid w:val="008C0E08"/>
    <w:rsid w:val="008C5315"/>
    <w:rsid w:val="008C625C"/>
    <w:rsid w:val="008C765D"/>
    <w:rsid w:val="008D1252"/>
    <w:rsid w:val="008D209F"/>
    <w:rsid w:val="008D2B52"/>
    <w:rsid w:val="008D6A64"/>
    <w:rsid w:val="008D6C2F"/>
    <w:rsid w:val="008D7941"/>
    <w:rsid w:val="008E1AAA"/>
    <w:rsid w:val="008E1E9C"/>
    <w:rsid w:val="008E2D67"/>
    <w:rsid w:val="008E6B0D"/>
    <w:rsid w:val="008E749E"/>
    <w:rsid w:val="008F38F9"/>
    <w:rsid w:val="00903E20"/>
    <w:rsid w:val="0090538B"/>
    <w:rsid w:val="00906890"/>
    <w:rsid w:val="00910333"/>
    <w:rsid w:val="00911BE4"/>
    <w:rsid w:val="00911C01"/>
    <w:rsid w:val="00911F42"/>
    <w:rsid w:val="009138F4"/>
    <w:rsid w:val="00913E07"/>
    <w:rsid w:val="00913E1E"/>
    <w:rsid w:val="009212B8"/>
    <w:rsid w:val="009245B8"/>
    <w:rsid w:val="00924FB8"/>
    <w:rsid w:val="00926720"/>
    <w:rsid w:val="009273F3"/>
    <w:rsid w:val="00927FC3"/>
    <w:rsid w:val="0093159D"/>
    <w:rsid w:val="009315F4"/>
    <w:rsid w:val="009322E7"/>
    <w:rsid w:val="00932AE7"/>
    <w:rsid w:val="009330B0"/>
    <w:rsid w:val="00935A0B"/>
    <w:rsid w:val="009368D9"/>
    <w:rsid w:val="0093732F"/>
    <w:rsid w:val="0093752E"/>
    <w:rsid w:val="00941AC1"/>
    <w:rsid w:val="0094653E"/>
    <w:rsid w:val="00950CC1"/>
    <w:rsid w:val="00951523"/>
    <w:rsid w:val="00951972"/>
    <w:rsid w:val="00952D97"/>
    <w:rsid w:val="00952DE0"/>
    <w:rsid w:val="00953B31"/>
    <w:rsid w:val="00954A71"/>
    <w:rsid w:val="00956586"/>
    <w:rsid w:val="00956C2F"/>
    <w:rsid w:val="009608F3"/>
    <w:rsid w:val="00962935"/>
    <w:rsid w:val="0096295D"/>
    <w:rsid w:val="009635DD"/>
    <w:rsid w:val="009652E7"/>
    <w:rsid w:val="009668C0"/>
    <w:rsid w:val="00966E42"/>
    <w:rsid w:val="00981420"/>
    <w:rsid w:val="00981893"/>
    <w:rsid w:val="009842F6"/>
    <w:rsid w:val="00984780"/>
    <w:rsid w:val="00984E92"/>
    <w:rsid w:val="009850B2"/>
    <w:rsid w:val="0098570C"/>
    <w:rsid w:val="00985978"/>
    <w:rsid w:val="009867EA"/>
    <w:rsid w:val="009869D9"/>
    <w:rsid w:val="0098796D"/>
    <w:rsid w:val="00990D42"/>
    <w:rsid w:val="00991045"/>
    <w:rsid w:val="00991C38"/>
    <w:rsid w:val="00993122"/>
    <w:rsid w:val="00995F75"/>
    <w:rsid w:val="00997F6C"/>
    <w:rsid w:val="009A4127"/>
    <w:rsid w:val="009A6A44"/>
    <w:rsid w:val="009A7FC7"/>
    <w:rsid w:val="009B1357"/>
    <w:rsid w:val="009B18AE"/>
    <w:rsid w:val="009B375B"/>
    <w:rsid w:val="009B4C63"/>
    <w:rsid w:val="009B6D29"/>
    <w:rsid w:val="009B6EBB"/>
    <w:rsid w:val="009B799E"/>
    <w:rsid w:val="009C0155"/>
    <w:rsid w:val="009C1904"/>
    <w:rsid w:val="009C28D8"/>
    <w:rsid w:val="009C2F5B"/>
    <w:rsid w:val="009C3B54"/>
    <w:rsid w:val="009C5FD0"/>
    <w:rsid w:val="009C72EC"/>
    <w:rsid w:val="009C7D53"/>
    <w:rsid w:val="009D475D"/>
    <w:rsid w:val="009D5760"/>
    <w:rsid w:val="009D7670"/>
    <w:rsid w:val="009E09A8"/>
    <w:rsid w:val="009E1EAD"/>
    <w:rsid w:val="009E76AA"/>
    <w:rsid w:val="009E7C04"/>
    <w:rsid w:val="009F2392"/>
    <w:rsid w:val="009F5022"/>
    <w:rsid w:val="009F6E50"/>
    <w:rsid w:val="009F7167"/>
    <w:rsid w:val="00A0044E"/>
    <w:rsid w:val="00A00C66"/>
    <w:rsid w:val="00A0203B"/>
    <w:rsid w:val="00A022DB"/>
    <w:rsid w:val="00A02332"/>
    <w:rsid w:val="00A03715"/>
    <w:rsid w:val="00A039DF"/>
    <w:rsid w:val="00A03D14"/>
    <w:rsid w:val="00A04AB1"/>
    <w:rsid w:val="00A07311"/>
    <w:rsid w:val="00A0762E"/>
    <w:rsid w:val="00A078E8"/>
    <w:rsid w:val="00A07FB9"/>
    <w:rsid w:val="00A12D73"/>
    <w:rsid w:val="00A1422A"/>
    <w:rsid w:val="00A16F9D"/>
    <w:rsid w:val="00A20200"/>
    <w:rsid w:val="00A2037A"/>
    <w:rsid w:val="00A231E3"/>
    <w:rsid w:val="00A23235"/>
    <w:rsid w:val="00A246BF"/>
    <w:rsid w:val="00A25AEF"/>
    <w:rsid w:val="00A267E7"/>
    <w:rsid w:val="00A32284"/>
    <w:rsid w:val="00A32382"/>
    <w:rsid w:val="00A32CA1"/>
    <w:rsid w:val="00A33931"/>
    <w:rsid w:val="00A33F5C"/>
    <w:rsid w:val="00A34059"/>
    <w:rsid w:val="00A3409D"/>
    <w:rsid w:val="00A35CF6"/>
    <w:rsid w:val="00A36C50"/>
    <w:rsid w:val="00A37C06"/>
    <w:rsid w:val="00A410D6"/>
    <w:rsid w:val="00A42E6B"/>
    <w:rsid w:val="00A43A0A"/>
    <w:rsid w:val="00A43CAD"/>
    <w:rsid w:val="00A443FE"/>
    <w:rsid w:val="00A4456E"/>
    <w:rsid w:val="00A44B2D"/>
    <w:rsid w:val="00A451F7"/>
    <w:rsid w:val="00A4524E"/>
    <w:rsid w:val="00A4526D"/>
    <w:rsid w:val="00A459C2"/>
    <w:rsid w:val="00A4644D"/>
    <w:rsid w:val="00A477DF"/>
    <w:rsid w:val="00A50100"/>
    <w:rsid w:val="00A51B01"/>
    <w:rsid w:val="00A51FCF"/>
    <w:rsid w:val="00A53164"/>
    <w:rsid w:val="00A57CA8"/>
    <w:rsid w:val="00A630C6"/>
    <w:rsid w:val="00A63BED"/>
    <w:rsid w:val="00A66E26"/>
    <w:rsid w:val="00A67418"/>
    <w:rsid w:val="00A711FB"/>
    <w:rsid w:val="00A71A2F"/>
    <w:rsid w:val="00A72264"/>
    <w:rsid w:val="00A75390"/>
    <w:rsid w:val="00A76EEE"/>
    <w:rsid w:val="00A77062"/>
    <w:rsid w:val="00A776DC"/>
    <w:rsid w:val="00A82FE7"/>
    <w:rsid w:val="00A83832"/>
    <w:rsid w:val="00A84021"/>
    <w:rsid w:val="00A86F80"/>
    <w:rsid w:val="00A905E7"/>
    <w:rsid w:val="00A90C2B"/>
    <w:rsid w:val="00A90D5B"/>
    <w:rsid w:val="00A917B3"/>
    <w:rsid w:val="00A93F91"/>
    <w:rsid w:val="00A974C1"/>
    <w:rsid w:val="00A979CB"/>
    <w:rsid w:val="00A97B0B"/>
    <w:rsid w:val="00AA5BDD"/>
    <w:rsid w:val="00AB3A52"/>
    <w:rsid w:val="00AB4B51"/>
    <w:rsid w:val="00AB6A0B"/>
    <w:rsid w:val="00AB7353"/>
    <w:rsid w:val="00AC36FF"/>
    <w:rsid w:val="00AC386D"/>
    <w:rsid w:val="00AC4B97"/>
    <w:rsid w:val="00AC4D25"/>
    <w:rsid w:val="00AC5060"/>
    <w:rsid w:val="00AC58D9"/>
    <w:rsid w:val="00AC6156"/>
    <w:rsid w:val="00AC6715"/>
    <w:rsid w:val="00AC74D0"/>
    <w:rsid w:val="00AD00DA"/>
    <w:rsid w:val="00AD14B3"/>
    <w:rsid w:val="00AD346B"/>
    <w:rsid w:val="00AD767F"/>
    <w:rsid w:val="00AE1000"/>
    <w:rsid w:val="00AE18CE"/>
    <w:rsid w:val="00AE1A70"/>
    <w:rsid w:val="00AE3658"/>
    <w:rsid w:val="00AE4D9E"/>
    <w:rsid w:val="00AE5A79"/>
    <w:rsid w:val="00AE5F3B"/>
    <w:rsid w:val="00AE6B0F"/>
    <w:rsid w:val="00AF1757"/>
    <w:rsid w:val="00AF34E0"/>
    <w:rsid w:val="00AF3C22"/>
    <w:rsid w:val="00AF48F4"/>
    <w:rsid w:val="00AF6074"/>
    <w:rsid w:val="00AF69F8"/>
    <w:rsid w:val="00AF72BD"/>
    <w:rsid w:val="00B00327"/>
    <w:rsid w:val="00B02F0F"/>
    <w:rsid w:val="00B06281"/>
    <w:rsid w:val="00B065D0"/>
    <w:rsid w:val="00B06DD8"/>
    <w:rsid w:val="00B07001"/>
    <w:rsid w:val="00B07242"/>
    <w:rsid w:val="00B1013D"/>
    <w:rsid w:val="00B103A3"/>
    <w:rsid w:val="00B10CC7"/>
    <w:rsid w:val="00B13A98"/>
    <w:rsid w:val="00B14F1A"/>
    <w:rsid w:val="00B15EF4"/>
    <w:rsid w:val="00B169D7"/>
    <w:rsid w:val="00B16B2E"/>
    <w:rsid w:val="00B22FB8"/>
    <w:rsid w:val="00B234A8"/>
    <w:rsid w:val="00B23AE2"/>
    <w:rsid w:val="00B23B4B"/>
    <w:rsid w:val="00B27EAA"/>
    <w:rsid w:val="00B30D76"/>
    <w:rsid w:val="00B33E54"/>
    <w:rsid w:val="00B34522"/>
    <w:rsid w:val="00B35258"/>
    <w:rsid w:val="00B3688F"/>
    <w:rsid w:val="00B40E04"/>
    <w:rsid w:val="00B416BF"/>
    <w:rsid w:val="00B42AE7"/>
    <w:rsid w:val="00B43F37"/>
    <w:rsid w:val="00B447D1"/>
    <w:rsid w:val="00B472A2"/>
    <w:rsid w:val="00B50301"/>
    <w:rsid w:val="00B511FB"/>
    <w:rsid w:val="00B528B8"/>
    <w:rsid w:val="00B539E7"/>
    <w:rsid w:val="00B55769"/>
    <w:rsid w:val="00B563EB"/>
    <w:rsid w:val="00B62458"/>
    <w:rsid w:val="00B701B7"/>
    <w:rsid w:val="00B70535"/>
    <w:rsid w:val="00B72CA5"/>
    <w:rsid w:val="00B74277"/>
    <w:rsid w:val="00B75E4E"/>
    <w:rsid w:val="00B761B8"/>
    <w:rsid w:val="00B7643A"/>
    <w:rsid w:val="00B80A93"/>
    <w:rsid w:val="00B81AFF"/>
    <w:rsid w:val="00B82040"/>
    <w:rsid w:val="00B8266B"/>
    <w:rsid w:val="00B83351"/>
    <w:rsid w:val="00B83623"/>
    <w:rsid w:val="00B85239"/>
    <w:rsid w:val="00B85CED"/>
    <w:rsid w:val="00B861DA"/>
    <w:rsid w:val="00B9074A"/>
    <w:rsid w:val="00B9151C"/>
    <w:rsid w:val="00B929F6"/>
    <w:rsid w:val="00B939BB"/>
    <w:rsid w:val="00B9574D"/>
    <w:rsid w:val="00B96CD0"/>
    <w:rsid w:val="00B96DAF"/>
    <w:rsid w:val="00BA4470"/>
    <w:rsid w:val="00BA7D11"/>
    <w:rsid w:val="00BB2802"/>
    <w:rsid w:val="00BB2DCC"/>
    <w:rsid w:val="00BB3DEA"/>
    <w:rsid w:val="00BB43F2"/>
    <w:rsid w:val="00BB4F84"/>
    <w:rsid w:val="00BB6D43"/>
    <w:rsid w:val="00BB7482"/>
    <w:rsid w:val="00BB79BA"/>
    <w:rsid w:val="00BC0A56"/>
    <w:rsid w:val="00BC249A"/>
    <w:rsid w:val="00BC2C5B"/>
    <w:rsid w:val="00BC347C"/>
    <w:rsid w:val="00BC5391"/>
    <w:rsid w:val="00BC6CFD"/>
    <w:rsid w:val="00BC78C3"/>
    <w:rsid w:val="00BD0FCF"/>
    <w:rsid w:val="00BD33EE"/>
    <w:rsid w:val="00BD623F"/>
    <w:rsid w:val="00BD6A30"/>
    <w:rsid w:val="00BD7C2E"/>
    <w:rsid w:val="00BE0EF9"/>
    <w:rsid w:val="00BE20B5"/>
    <w:rsid w:val="00BE34F0"/>
    <w:rsid w:val="00BE3DA8"/>
    <w:rsid w:val="00BE5193"/>
    <w:rsid w:val="00BE5216"/>
    <w:rsid w:val="00BE5244"/>
    <w:rsid w:val="00BE5A1B"/>
    <w:rsid w:val="00BE7C73"/>
    <w:rsid w:val="00BF2E5C"/>
    <w:rsid w:val="00BF33B5"/>
    <w:rsid w:val="00BF34A6"/>
    <w:rsid w:val="00BF3BC1"/>
    <w:rsid w:val="00BF5468"/>
    <w:rsid w:val="00C00D61"/>
    <w:rsid w:val="00C01BD7"/>
    <w:rsid w:val="00C0231C"/>
    <w:rsid w:val="00C023DE"/>
    <w:rsid w:val="00C02A3F"/>
    <w:rsid w:val="00C03082"/>
    <w:rsid w:val="00C03A95"/>
    <w:rsid w:val="00C106AE"/>
    <w:rsid w:val="00C106D6"/>
    <w:rsid w:val="00C10947"/>
    <w:rsid w:val="00C1111E"/>
    <w:rsid w:val="00C115A8"/>
    <w:rsid w:val="00C11D9F"/>
    <w:rsid w:val="00C123A6"/>
    <w:rsid w:val="00C13353"/>
    <w:rsid w:val="00C16F67"/>
    <w:rsid w:val="00C22B8C"/>
    <w:rsid w:val="00C238C5"/>
    <w:rsid w:val="00C24C8F"/>
    <w:rsid w:val="00C25166"/>
    <w:rsid w:val="00C262F8"/>
    <w:rsid w:val="00C30C38"/>
    <w:rsid w:val="00C32F00"/>
    <w:rsid w:val="00C33D30"/>
    <w:rsid w:val="00C41840"/>
    <w:rsid w:val="00C4383D"/>
    <w:rsid w:val="00C45938"/>
    <w:rsid w:val="00C46626"/>
    <w:rsid w:val="00C5046E"/>
    <w:rsid w:val="00C507AB"/>
    <w:rsid w:val="00C50C7E"/>
    <w:rsid w:val="00C54483"/>
    <w:rsid w:val="00C54C9C"/>
    <w:rsid w:val="00C54F5D"/>
    <w:rsid w:val="00C56206"/>
    <w:rsid w:val="00C56382"/>
    <w:rsid w:val="00C60F0C"/>
    <w:rsid w:val="00C61DF6"/>
    <w:rsid w:val="00C62F44"/>
    <w:rsid w:val="00C64131"/>
    <w:rsid w:val="00C6669F"/>
    <w:rsid w:val="00C67034"/>
    <w:rsid w:val="00C707C3"/>
    <w:rsid w:val="00C719C9"/>
    <w:rsid w:val="00C71F65"/>
    <w:rsid w:val="00C7241D"/>
    <w:rsid w:val="00C72576"/>
    <w:rsid w:val="00C72806"/>
    <w:rsid w:val="00C73453"/>
    <w:rsid w:val="00C736A0"/>
    <w:rsid w:val="00C73A07"/>
    <w:rsid w:val="00C74569"/>
    <w:rsid w:val="00C75B16"/>
    <w:rsid w:val="00C76D15"/>
    <w:rsid w:val="00C7778E"/>
    <w:rsid w:val="00C805C9"/>
    <w:rsid w:val="00C8095C"/>
    <w:rsid w:val="00C81DA9"/>
    <w:rsid w:val="00C84505"/>
    <w:rsid w:val="00C858E6"/>
    <w:rsid w:val="00C867BD"/>
    <w:rsid w:val="00C87D19"/>
    <w:rsid w:val="00C900C4"/>
    <w:rsid w:val="00C92939"/>
    <w:rsid w:val="00C94862"/>
    <w:rsid w:val="00C95877"/>
    <w:rsid w:val="00C95CA9"/>
    <w:rsid w:val="00C95CFF"/>
    <w:rsid w:val="00C97926"/>
    <w:rsid w:val="00CA0534"/>
    <w:rsid w:val="00CA0B94"/>
    <w:rsid w:val="00CA1679"/>
    <w:rsid w:val="00CA2FCA"/>
    <w:rsid w:val="00CA33BB"/>
    <w:rsid w:val="00CA3AEC"/>
    <w:rsid w:val="00CA450B"/>
    <w:rsid w:val="00CA484C"/>
    <w:rsid w:val="00CA5A77"/>
    <w:rsid w:val="00CA6626"/>
    <w:rsid w:val="00CB12B3"/>
    <w:rsid w:val="00CB151C"/>
    <w:rsid w:val="00CB242B"/>
    <w:rsid w:val="00CB3360"/>
    <w:rsid w:val="00CB5F82"/>
    <w:rsid w:val="00CB6F6B"/>
    <w:rsid w:val="00CB78BA"/>
    <w:rsid w:val="00CB7DC9"/>
    <w:rsid w:val="00CC0579"/>
    <w:rsid w:val="00CC1F2C"/>
    <w:rsid w:val="00CC3345"/>
    <w:rsid w:val="00CC4FDA"/>
    <w:rsid w:val="00CC7F13"/>
    <w:rsid w:val="00CD0D52"/>
    <w:rsid w:val="00CD120A"/>
    <w:rsid w:val="00CD3318"/>
    <w:rsid w:val="00CD5CDF"/>
    <w:rsid w:val="00CD6958"/>
    <w:rsid w:val="00CE1BFF"/>
    <w:rsid w:val="00CE3269"/>
    <w:rsid w:val="00CE5474"/>
    <w:rsid w:val="00CE565D"/>
    <w:rsid w:val="00CE5A1A"/>
    <w:rsid w:val="00CE5D44"/>
    <w:rsid w:val="00CF0650"/>
    <w:rsid w:val="00CF0D2A"/>
    <w:rsid w:val="00CF0D5F"/>
    <w:rsid w:val="00CF11D0"/>
    <w:rsid w:val="00CF1635"/>
    <w:rsid w:val="00CF55F6"/>
    <w:rsid w:val="00CF5F99"/>
    <w:rsid w:val="00CF6848"/>
    <w:rsid w:val="00CF6EB0"/>
    <w:rsid w:val="00CF7D24"/>
    <w:rsid w:val="00D01869"/>
    <w:rsid w:val="00D029EE"/>
    <w:rsid w:val="00D03212"/>
    <w:rsid w:val="00D04407"/>
    <w:rsid w:val="00D05597"/>
    <w:rsid w:val="00D066EE"/>
    <w:rsid w:val="00D06D50"/>
    <w:rsid w:val="00D07910"/>
    <w:rsid w:val="00D100F5"/>
    <w:rsid w:val="00D125AA"/>
    <w:rsid w:val="00D12A73"/>
    <w:rsid w:val="00D13B2E"/>
    <w:rsid w:val="00D14188"/>
    <w:rsid w:val="00D14D0A"/>
    <w:rsid w:val="00D14DAD"/>
    <w:rsid w:val="00D15004"/>
    <w:rsid w:val="00D15D97"/>
    <w:rsid w:val="00D20383"/>
    <w:rsid w:val="00D20678"/>
    <w:rsid w:val="00D20D1E"/>
    <w:rsid w:val="00D22B4C"/>
    <w:rsid w:val="00D250EE"/>
    <w:rsid w:val="00D263EB"/>
    <w:rsid w:val="00D26692"/>
    <w:rsid w:val="00D277DB"/>
    <w:rsid w:val="00D313B0"/>
    <w:rsid w:val="00D3237C"/>
    <w:rsid w:val="00D324EB"/>
    <w:rsid w:val="00D32E07"/>
    <w:rsid w:val="00D33D63"/>
    <w:rsid w:val="00D364D0"/>
    <w:rsid w:val="00D36AB6"/>
    <w:rsid w:val="00D437AF"/>
    <w:rsid w:val="00D44AA6"/>
    <w:rsid w:val="00D46FF5"/>
    <w:rsid w:val="00D4778E"/>
    <w:rsid w:val="00D505F6"/>
    <w:rsid w:val="00D53D46"/>
    <w:rsid w:val="00D54AB8"/>
    <w:rsid w:val="00D5500E"/>
    <w:rsid w:val="00D6069F"/>
    <w:rsid w:val="00D60C28"/>
    <w:rsid w:val="00D64B77"/>
    <w:rsid w:val="00D65A12"/>
    <w:rsid w:val="00D66AF1"/>
    <w:rsid w:val="00D674FB"/>
    <w:rsid w:val="00D700C1"/>
    <w:rsid w:val="00D704DE"/>
    <w:rsid w:val="00D71E4B"/>
    <w:rsid w:val="00D72621"/>
    <w:rsid w:val="00D73B53"/>
    <w:rsid w:val="00D7481B"/>
    <w:rsid w:val="00D765A9"/>
    <w:rsid w:val="00D76687"/>
    <w:rsid w:val="00D76A0C"/>
    <w:rsid w:val="00D77EE8"/>
    <w:rsid w:val="00D815D6"/>
    <w:rsid w:val="00D81727"/>
    <w:rsid w:val="00D8196D"/>
    <w:rsid w:val="00D82740"/>
    <w:rsid w:val="00D84361"/>
    <w:rsid w:val="00D84A57"/>
    <w:rsid w:val="00D85515"/>
    <w:rsid w:val="00D87715"/>
    <w:rsid w:val="00D87DB3"/>
    <w:rsid w:val="00D90138"/>
    <w:rsid w:val="00D914D4"/>
    <w:rsid w:val="00D92F34"/>
    <w:rsid w:val="00DA08F2"/>
    <w:rsid w:val="00DA1209"/>
    <w:rsid w:val="00DA1452"/>
    <w:rsid w:val="00DA1BFA"/>
    <w:rsid w:val="00DA289A"/>
    <w:rsid w:val="00DA338C"/>
    <w:rsid w:val="00DA3897"/>
    <w:rsid w:val="00DA3E3E"/>
    <w:rsid w:val="00DA4B37"/>
    <w:rsid w:val="00DA5268"/>
    <w:rsid w:val="00DB2805"/>
    <w:rsid w:val="00DB4FB2"/>
    <w:rsid w:val="00DC1B42"/>
    <w:rsid w:val="00DC407C"/>
    <w:rsid w:val="00DD296E"/>
    <w:rsid w:val="00DD2F5F"/>
    <w:rsid w:val="00DD3EB0"/>
    <w:rsid w:val="00DD4562"/>
    <w:rsid w:val="00DD62AF"/>
    <w:rsid w:val="00DD76C2"/>
    <w:rsid w:val="00DE0B08"/>
    <w:rsid w:val="00DE4626"/>
    <w:rsid w:val="00DE4BD4"/>
    <w:rsid w:val="00DE51B1"/>
    <w:rsid w:val="00DE5548"/>
    <w:rsid w:val="00DE6A80"/>
    <w:rsid w:val="00DF0A63"/>
    <w:rsid w:val="00DF47B4"/>
    <w:rsid w:val="00DF5084"/>
    <w:rsid w:val="00DF6118"/>
    <w:rsid w:val="00DF76F5"/>
    <w:rsid w:val="00E00860"/>
    <w:rsid w:val="00E02D23"/>
    <w:rsid w:val="00E03D28"/>
    <w:rsid w:val="00E0444E"/>
    <w:rsid w:val="00E10A56"/>
    <w:rsid w:val="00E1467A"/>
    <w:rsid w:val="00E14CC6"/>
    <w:rsid w:val="00E17CB1"/>
    <w:rsid w:val="00E215A7"/>
    <w:rsid w:val="00E21BC9"/>
    <w:rsid w:val="00E23EF5"/>
    <w:rsid w:val="00E278FF"/>
    <w:rsid w:val="00E31CF9"/>
    <w:rsid w:val="00E352E2"/>
    <w:rsid w:val="00E35F19"/>
    <w:rsid w:val="00E36F61"/>
    <w:rsid w:val="00E374E9"/>
    <w:rsid w:val="00E403F9"/>
    <w:rsid w:val="00E4142E"/>
    <w:rsid w:val="00E41F88"/>
    <w:rsid w:val="00E46E6A"/>
    <w:rsid w:val="00E50552"/>
    <w:rsid w:val="00E509D4"/>
    <w:rsid w:val="00E514ED"/>
    <w:rsid w:val="00E53083"/>
    <w:rsid w:val="00E538A2"/>
    <w:rsid w:val="00E53CB9"/>
    <w:rsid w:val="00E544F1"/>
    <w:rsid w:val="00E561BA"/>
    <w:rsid w:val="00E56EE3"/>
    <w:rsid w:val="00E613BA"/>
    <w:rsid w:val="00E632DC"/>
    <w:rsid w:val="00E658FC"/>
    <w:rsid w:val="00E66A2C"/>
    <w:rsid w:val="00E67AAD"/>
    <w:rsid w:val="00E70711"/>
    <w:rsid w:val="00E73F76"/>
    <w:rsid w:val="00E742B7"/>
    <w:rsid w:val="00E7482E"/>
    <w:rsid w:val="00E74898"/>
    <w:rsid w:val="00E77ED8"/>
    <w:rsid w:val="00E82845"/>
    <w:rsid w:val="00E831D7"/>
    <w:rsid w:val="00E83FDC"/>
    <w:rsid w:val="00E861B4"/>
    <w:rsid w:val="00E86371"/>
    <w:rsid w:val="00E866E2"/>
    <w:rsid w:val="00E9025C"/>
    <w:rsid w:val="00E90382"/>
    <w:rsid w:val="00E921BD"/>
    <w:rsid w:val="00E923A3"/>
    <w:rsid w:val="00E93CEC"/>
    <w:rsid w:val="00E942A8"/>
    <w:rsid w:val="00E9483D"/>
    <w:rsid w:val="00E95F22"/>
    <w:rsid w:val="00E96F21"/>
    <w:rsid w:val="00EA23E1"/>
    <w:rsid w:val="00EA2C9F"/>
    <w:rsid w:val="00EA3143"/>
    <w:rsid w:val="00EA66E8"/>
    <w:rsid w:val="00EA7331"/>
    <w:rsid w:val="00EB6466"/>
    <w:rsid w:val="00EC1D3A"/>
    <w:rsid w:val="00EC394E"/>
    <w:rsid w:val="00EC397B"/>
    <w:rsid w:val="00EC614A"/>
    <w:rsid w:val="00EC77C9"/>
    <w:rsid w:val="00ED0BDA"/>
    <w:rsid w:val="00ED1EEE"/>
    <w:rsid w:val="00ED3749"/>
    <w:rsid w:val="00ED3A72"/>
    <w:rsid w:val="00ED43EC"/>
    <w:rsid w:val="00ED7FA1"/>
    <w:rsid w:val="00EE3DF0"/>
    <w:rsid w:val="00EE53FA"/>
    <w:rsid w:val="00EE6BFE"/>
    <w:rsid w:val="00EE7654"/>
    <w:rsid w:val="00EE7F4D"/>
    <w:rsid w:val="00EF1360"/>
    <w:rsid w:val="00EF1CCD"/>
    <w:rsid w:val="00EF1D00"/>
    <w:rsid w:val="00EF20B3"/>
    <w:rsid w:val="00EF2DA9"/>
    <w:rsid w:val="00EF2DB4"/>
    <w:rsid w:val="00EF3220"/>
    <w:rsid w:val="00EF4F1F"/>
    <w:rsid w:val="00EF7231"/>
    <w:rsid w:val="00F01C59"/>
    <w:rsid w:val="00F03FCA"/>
    <w:rsid w:val="00F04D7F"/>
    <w:rsid w:val="00F1030D"/>
    <w:rsid w:val="00F1046B"/>
    <w:rsid w:val="00F115EE"/>
    <w:rsid w:val="00F13058"/>
    <w:rsid w:val="00F1484F"/>
    <w:rsid w:val="00F15DA3"/>
    <w:rsid w:val="00F16257"/>
    <w:rsid w:val="00F16482"/>
    <w:rsid w:val="00F1787A"/>
    <w:rsid w:val="00F2132D"/>
    <w:rsid w:val="00F22FE0"/>
    <w:rsid w:val="00F23A97"/>
    <w:rsid w:val="00F23F55"/>
    <w:rsid w:val="00F24C8B"/>
    <w:rsid w:val="00F26047"/>
    <w:rsid w:val="00F267D5"/>
    <w:rsid w:val="00F27541"/>
    <w:rsid w:val="00F27A2C"/>
    <w:rsid w:val="00F343DB"/>
    <w:rsid w:val="00F3471F"/>
    <w:rsid w:val="00F35992"/>
    <w:rsid w:val="00F37940"/>
    <w:rsid w:val="00F37AE2"/>
    <w:rsid w:val="00F37BF0"/>
    <w:rsid w:val="00F40107"/>
    <w:rsid w:val="00F43810"/>
    <w:rsid w:val="00F45A4A"/>
    <w:rsid w:val="00F45BBB"/>
    <w:rsid w:val="00F51664"/>
    <w:rsid w:val="00F538BA"/>
    <w:rsid w:val="00F54B4B"/>
    <w:rsid w:val="00F55649"/>
    <w:rsid w:val="00F5771B"/>
    <w:rsid w:val="00F6166A"/>
    <w:rsid w:val="00F622BB"/>
    <w:rsid w:val="00F62F29"/>
    <w:rsid w:val="00F63772"/>
    <w:rsid w:val="00F65E0D"/>
    <w:rsid w:val="00F66A93"/>
    <w:rsid w:val="00F6769B"/>
    <w:rsid w:val="00F7048B"/>
    <w:rsid w:val="00F70717"/>
    <w:rsid w:val="00F72A8C"/>
    <w:rsid w:val="00F76A49"/>
    <w:rsid w:val="00F7755B"/>
    <w:rsid w:val="00F80879"/>
    <w:rsid w:val="00F8190E"/>
    <w:rsid w:val="00F84D56"/>
    <w:rsid w:val="00F86E52"/>
    <w:rsid w:val="00F92EC8"/>
    <w:rsid w:val="00F9377E"/>
    <w:rsid w:val="00F93BD3"/>
    <w:rsid w:val="00F94155"/>
    <w:rsid w:val="00F94869"/>
    <w:rsid w:val="00F96730"/>
    <w:rsid w:val="00F96CC6"/>
    <w:rsid w:val="00F97B1E"/>
    <w:rsid w:val="00FA1745"/>
    <w:rsid w:val="00FA1F1E"/>
    <w:rsid w:val="00FA3D3A"/>
    <w:rsid w:val="00FA705C"/>
    <w:rsid w:val="00FB0914"/>
    <w:rsid w:val="00FB338C"/>
    <w:rsid w:val="00FB3BFB"/>
    <w:rsid w:val="00FB465D"/>
    <w:rsid w:val="00FB4A68"/>
    <w:rsid w:val="00FB5DD1"/>
    <w:rsid w:val="00FB7D9D"/>
    <w:rsid w:val="00FC0DBF"/>
    <w:rsid w:val="00FC2EFD"/>
    <w:rsid w:val="00FC36A9"/>
    <w:rsid w:val="00FC3998"/>
    <w:rsid w:val="00FC5EB0"/>
    <w:rsid w:val="00FC64A9"/>
    <w:rsid w:val="00FC7721"/>
    <w:rsid w:val="00FC79E8"/>
    <w:rsid w:val="00FC7B1D"/>
    <w:rsid w:val="00FD234F"/>
    <w:rsid w:val="00FD2EF7"/>
    <w:rsid w:val="00FD377E"/>
    <w:rsid w:val="00FD4063"/>
    <w:rsid w:val="00FD5774"/>
    <w:rsid w:val="00FD695A"/>
    <w:rsid w:val="00FE391F"/>
    <w:rsid w:val="00FE3A00"/>
    <w:rsid w:val="00FE3C2F"/>
    <w:rsid w:val="00FE447E"/>
    <w:rsid w:val="00FE528A"/>
    <w:rsid w:val="00FE7C21"/>
    <w:rsid w:val="00FF11DD"/>
    <w:rsid w:val="00FF36BA"/>
    <w:rsid w:val="00FF3A7D"/>
    <w:rsid w:val="00FF4D74"/>
    <w:rsid w:val="00FF4FF3"/>
    <w:rsid w:val="00FF556E"/>
    <w:rsid w:val="00FF776D"/>
    <w:rsid w:val="00FF798F"/>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D28D54"/>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585DC1"/>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Mencinsinresolver">
    <w:name w:val="Unresolved Mention"/>
    <w:basedOn w:val="Fuentedeprrafopredeter"/>
    <w:uiPriority w:val="99"/>
    <w:semiHidden/>
    <w:unhideWhenUsed/>
    <w:rsid w:val="000A5DCA"/>
    <w:rPr>
      <w:color w:val="605E5C"/>
      <w:shd w:val="clear" w:color="auto" w:fill="E1DFDD"/>
    </w:rPr>
  </w:style>
  <w:style w:type="character" w:customStyle="1" w:styleId="SingleTxtGChar">
    <w:name w:val="_ Single Txt_G Char"/>
    <w:link w:val="SingleTxtG"/>
    <w:locked/>
    <w:rsid w:val="008D7941"/>
    <w:rPr>
      <w:rFonts w:eastAsiaTheme="minorEastAsia"/>
      <w:lang w:val="es-ES" w:eastAsia="es-ES"/>
    </w:rPr>
  </w:style>
  <w:style w:type="paragraph" w:styleId="Prrafodelista">
    <w:name w:val="List Paragraph"/>
    <w:basedOn w:val="Normal"/>
    <w:uiPriority w:val="34"/>
    <w:qFormat/>
    <w:rsid w:val="0041297A"/>
    <w:pPr>
      <w:ind w:left="720"/>
      <w:contextualSpacing/>
    </w:pPr>
  </w:style>
  <w:style w:type="character" w:customStyle="1" w:styleId="TextonotapieCar">
    <w:name w:val="Texto nota pie Car"/>
    <w:aliases w:val="5_G Car"/>
    <w:basedOn w:val="Fuentedeprrafopredeter"/>
    <w:link w:val="Textonotapie"/>
    <w:rsid w:val="009C72EC"/>
    <w:rPr>
      <w:rFonts w:eastAsiaTheme="minorEastAsia"/>
      <w:sz w:val="18"/>
      <w:lang w:val="es-ES" w:eastAsia="es-ES"/>
    </w:rPr>
  </w:style>
  <w:style w:type="character" w:styleId="Refdecomentario">
    <w:name w:val="annotation reference"/>
    <w:basedOn w:val="Fuentedeprrafopredeter"/>
    <w:semiHidden/>
    <w:unhideWhenUsed/>
    <w:rsid w:val="005773D3"/>
    <w:rPr>
      <w:sz w:val="16"/>
      <w:szCs w:val="16"/>
    </w:rPr>
  </w:style>
  <w:style w:type="paragraph" w:styleId="Textocomentario">
    <w:name w:val="annotation text"/>
    <w:basedOn w:val="Normal"/>
    <w:link w:val="TextocomentarioCar"/>
    <w:unhideWhenUsed/>
    <w:rsid w:val="005773D3"/>
    <w:pPr>
      <w:spacing w:line="240" w:lineRule="auto"/>
    </w:pPr>
  </w:style>
  <w:style w:type="character" w:customStyle="1" w:styleId="TextocomentarioCar">
    <w:name w:val="Texto comentario Car"/>
    <w:basedOn w:val="Fuentedeprrafopredeter"/>
    <w:link w:val="Textocomentario"/>
    <w:rsid w:val="005773D3"/>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5773D3"/>
    <w:rPr>
      <w:b/>
      <w:bCs/>
    </w:rPr>
  </w:style>
  <w:style w:type="character" w:customStyle="1" w:styleId="AsuntodelcomentarioCar">
    <w:name w:val="Asunto del comentario Car"/>
    <w:basedOn w:val="TextocomentarioCar"/>
    <w:link w:val="Asuntodelcomentario"/>
    <w:semiHidden/>
    <w:rsid w:val="005773D3"/>
    <w:rPr>
      <w:rFonts w:eastAsiaTheme="minorEastAsia"/>
      <w:b/>
      <w:bCs/>
      <w:lang w:val="es-ES" w:eastAsia="es-ES"/>
    </w:rPr>
  </w:style>
  <w:style w:type="paragraph" w:styleId="Revisin">
    <w:name w:val="Revision"/>
    <w:hidden/>
    <w:uiPriority w:val="99"/>
    <w:semiHidden/>
    <w:rsid w:val="009C2F5B"/>
    <w:rPr>
      <w:rFonts w:eastAsiaTheme="minorEastAsia"/>
      <w:lang w:val="es-ES" w:eastAsia="es-ES"/>
    </w:rPr>
  </w:style>
  <w:style w:type="character" w:customStyle="1" w:styleId="cf01">
    <w:name w:val="cf01"/>
    <w:basedOn w:val="Fuentedeprrafopredeter"/>
    <w:rsid w:val="00453FF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6527">
      <w:bodyDiv w:val="1"/>
      <w:marLeft w:val="0"/>
      <w:marRight w:val="0"/>
      <w:marTop w:val="0"/>
      <w:marBottom w:val="0"/>
      <w:divBdr>
        <w:top w:val="none" w:sz="0" w:space="0" w:color="auto"/>
        <w:left w:val="none" w:sz="0" w:space="0" w:color="auto"/>
        <w:bottom w:val="none" w:sz="0" w:space="0" w:color="auto"/>
        <w:right w:val="none" w:sz="0" w:space="0" w:color="auto"/>
      </w:divBdr>
    </w:div>
    <w:div w:id="62336142">
      <w:bodyDiv w:val="1"/>
      <w:marLeft w:val="0"/>
      <w:marRight w:val="0"/>
      <w:marTop w:val="0"/>
      <w:marBottom w:val="0"/>
      <w:divBdr>
        <w:top w:val="none" w:sz="0" w:space="0" w:color="auto"/>
        <w:left w:val="none" w:sz="0" w:space="0" w:color="auto"/>
        <w:bottom w:val="none" w:sz="0" w:space="0" w:color="auto"/>
        <w:right w:val="none" w:sz="0" w:space="0" w:color="auto"/>
      </w:divBdr>
    </w:div>
    <w:div w:id="94324059">
      <w:bodyDiv w:val="1"/>
      <w:marLeft w:val="0"/>
      <w:marRight w:val="0"/>
      <w:marTop w:val="0"/>
      <w:marBottom w:val="0"/>
      <w:divBdr>
        <w:top w:val="none" w:sz="0" w:space="0" w:color="auto"/>
        <w:left w:val="none" w:sz="0" w:space="0" w:color="auto"/>
        <w:bottom w:val="none" w:sz="0" w:space="0" w:color="auto"/>
        <w:right w:val="none" w:sz="0" w:space="0" w:color="auto"/>
      </w:divBdr>
    </w:div>
    <w:div w:id="149291195">
      <w:bodyDiv w:val="1"/>
      <w:marLeft w:val="0"/>
      <w:marRight w:val="0"/>
      <w:marTop w:val="0"/>
      <w:marBottom w:val="0"/>
      <w:divBdr>
        <w:top w:val="none" w:sz="0" w:space="0" w:color="auto"/>
        <w:left w:val="none" w:sz="0" w:space="0" w:color="auto"/>
        <w:bottom w:val="none" w:sz="0" w:space="0" w:color="auto"/>
        <w:right w:val="none" w:sz="0" w:space="0" w:color="auto"/>
      </w:divBdr>
    </w:div>
    <w:div w:id="322706608">
      <w:bodyDiv w:val="1"/>
      <w:marLeft w:val="0"/>
      <w:marRight w:val="0"/>
      <w:marTop w:val="0"/>
      <w:marBottom w:val="0"/>
      <w:divBdr>
        <w:top w:val="none" w:sz="0" w:space="0" w:color="auto"/>
        <w:left w:val="none" w:sz="0" w:space="0" w:color="auto"/>
        <w:bottom w:val="none" w:sz="0" w:space="0" w:color="auto"/>
        <w:right w:val="none" w:sz="0" w:space="0" w:color="auto"/>
      </w:divBdr>
    </w:div>
    <w:div w:id="502551885">
      <w:bodyDiv w:val="1"/>
      <w:marLeft w:val="0"/>
      <w:marRight w:val="0"/>
      <w:marTop w:val="0"/>
      <w:marBottom w:val="0"/>
      <w:divBdr>
        <w:top w:val="none" w:sz="0" w:space="0" w:color="auto"/>
        <w:left w:val="none" w:sz="0" w:space="0" w:color="auto"/>
        <w:bottom w:val="none" w:sz="0" w:space="0" w:color="auto"/>
        <w:right w:val="none" w:sz="0" w:space="0" w:color="auto"/>
      </w:divBdr>
      <w:divsChild>
        <w:div w:id="748118140">
          <w:marLeft w:val="0"/>
          <w:marRight w:val="0"/>
          <w:marTop w:val="0"/>
          <w:marBottom w:val="0"/>
          <w:divBdr>
            <w:top w:val="none" w:sz="0" w:space="0" w:color="auto"/>
            <w:left w:val="none" w:sz="0" w:space="0" w:color="auto"/>
            <w:bottom w:val="none" w:sz="0" w:space="0" w:color="auto"/>
            <w:right w:val="none" w:sz="0" w:space="0" w:color="auto"/>
          </w:divBdr>
          <w:divsChild>
            <w:div w:id="100416567">
              <w:marLeft w:val="0"/>
              <w:marRight w:val="0"/>
              <w:marTop w:val="0"/>
              <w:marBottom w:val="0"/>
              <w:divBdr>
                <w:top w:val="none" w:sz="0" w:space="0" w:color="auto"/>
                <w:left w:val="none" w:sz="0" w:space="0" w:color="auto"/>
                <w:bottom w:val="none" w:sz="0" w:space="0" w:color="auto"/>
                <w:right w:val="none" w:sz="0" w:space="0" w:color="auto"/>
              </w:divBdr>
              <w:divsChild>
                <w:div w:id="126318477">
                  <w:marLeft w:val="0"/>
                  <w:marRight w:val="0"/>
                  <w:marTop w:val="0"/>
                  <w:marBottom w:val="0"/>
                  <w:divBdr>
                    <w:top w:val="none" w:sz="0" w:space="0" w:color="auto"/>
                    <w:left w:val="none" w:sz="0" w:space="0" w:color="auto"/>
                    <w:bottom w:val="none" w:sz="0" w:space="0" w:color="auto"/>
                    <w:right w:val="none" w:sz="0" w:space="0" w:color="auto"/>
                  </w:divBdr>
                  <w:divsChild>
                    <w:div w:id="1174953637">
                      <w:marLeft w:val="0"/>
                      <w:marRight w:val="0"/>
                      <w:marTop w:val="0"/>
                      <w:marBottom w:val="0"/>
                      <w:divBdr>
                        <w:top w:val="none" w:sz="0" w:space="0" w:color="auto"/>
                        <w:left w:val="none" w:sz="0" w:space="0" w:color="auto"/>
                        <w:bottom w:val="none" w:sz="0" w:space="0" w:color="auto"/>
                        <w:right w:val="none" w:sz="0" w:space="0" w:color="auto"/>
                      </w:divBdr>
                      <w:divsChild>
                        <w:div w:id="538856008">
                          <w:marLeft w:val="0"/>
                          <w:marRight w:val="0"/>
                          <w:marTop w:val="0"/>
                          <w:marBottom w:val="0"/>
                          <w:divBdr>
                            <w:top w:val="none" w:sz="0" w:space="0" w:color="auto"/>
                            <w:left w:val="none" w:sz="0" w:space="0" w:color="auto"/>
                            <w:bottom w:val="none" w:sz="0" w:space="0" w:color="auto"/>
                            <w:right w:val="none" w:sz="0" w:space="0" w:color="auto"/>
                          </w:divBdr>
                          <w:divsChild>
                            <w:div w:id="71245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481803">
      <w:bodyDiv w:val="1"/>
      <w:marLeft w:val="0"/>
      <w:marRight w:val="0"/>
      <w:marTop w:val="0"/>
      <w:marBottom w:val="0"/>
      <w:divBdr>
        <w:top w:val="none" w:sz="0" w:space="0" w:color="auto"/>
        <w:left w:val="none" w:sz="0" w:space="0" w:color="auto"/>
        <w:bottom w:val="none" w:sz="0" w:space="0" w:color="auto"/>
        <w:right w:val="none" w:sz="0" w:space="0" w:color="auto"/>
      </w:divBdr>
    </w:div>
    <w:div w:id="697313928">
      <w:bodyDiv w:val="1"/>
      <w:marLeft w:val="0"/>
      <w:marRight w:val="0"/>
      <w:marTop w:val="0"/>
      <w:marBottom w:val="0"/>
      <w:divBdr>
        <w:top w:val="none" w:sz="0" w:space="0" w:color="auto"/>
        <w:left w:val="none" w:sz="0" w:space="0" w:color="auto"/>
        <w:bottom w:val="none" w:sz="0" w:space="0" w:color="auto"/>
        <w:right w:val="none" w:sz="0" w:space="0" w:color="auto"/>
      </w:divBdr>
    </w:div>
    <w:div w:id="745303816">
      <w:bodyDiv w:val="1"/>
      <w:marLeft w:val="0"/>
      <w:marRight w:val="0"/>
      <w:marTop w:val="0"/>
      <w:marBottom w:val="0"/>
      <w:divBdr>
        <w:top w:val="none" w:sz="0" w:space="0" w:color="auto"/>
        <w:left w:val="none" w:sz="0" w:space="0" w:color="auto"/>
        <w:bottom w:val="none" w:sz="0" w:space="0" w:color="auto"/>
        <w:right w:val="none" w:sz="0" w:space="0" w:color="auto"/>
      </w:divBdr>
    </w:div>
    <w:div w:id="748161265">
      <w:bodyDiv w:val="1"/>
      <w:marLeft w:val="0"/>
      <w:marRight w:val="0"/>
      <w:marTop w:val="0"/>
      <w:marBottom w:val="0"/>
      <w:divBdr>
        <w:top w:val="none" w:sz="0" w:space="0" w:color="auto"/>
        <w:left w:val="none" w:sz="0" w:space="0" w:color="auto"/>
        <w:bottom w:val="none" w:sz="0" w:space="0" w:color="auto"/>
        <w:right w:val="none" w:sz="0" w:space="0" w:color="auto"/>
      </w:divBdr>
    </w:div>
    <w:div w:id="787044110">
      <w:bodyDiv w:val="1"/>
      <w:marLeft w:val="0"/>
      <w:marRight w:val="0"/>
      <w:marTop w:val="0"/>
      <w:marBottom w:val="0"/>
      <w:divBdr>
        <w:top w:val="none" w:sz="0" w:space="0" w:color="auto"/>
        <w:left w:val="none" w:sz="0" w:space="0" w:color="auto"/>
        <w:bottom w:val="none" w:sz="0" w:space="0" w:color="auto"/>
        <w:right w:val="none" w:sz="0" w:space="0" w:color="auto"/>
      </w:divBdr>
    </w:div>
    <w:div w:id="880551680">
      <w:bodyDiv w:val="1"/>
      <w:marLeft w:val="0"/>
      <w:marRight w:val="0"/>
      <w:marTop w:val="0"/>
      <w:marBottom w:val="0"/>
      <w:divBdr>
        <w:top w:val="none" w:sz="0" w:space="0" w:color="auto"/>
        <w:left w:val="none" w:sz="0" w:space="0" w:color="auto"/>
        <w:bottom w:val="none" w:sz="0" w:space="0" w:color="auto"/>
        <w:right w:val="none" w:sz="0" w:space="0" w:color="auto"/>
      </w:divBdr>
    </w:div>
    <w:div w:id="918438723">
      <w:bodyDiv w:val="1"/>
      <w:marLeft w:val="0"/>
      <w:marRight w:val="0"/>
      <w:marTop w:val="0"/>
      <w:marBottom w:val="0"/>
      <w:divBdr>
        <w:top w:val="none" w:sz="0" w:space="0" w:color="auto"/>
        <w:left w:val="none" w:sz="0" w:space="0" w:color="auto"/>
        <w:bottom w:val="none" w:sz="0" w:space="0" w:color="auto"/>
        <w:right w:val="none" w:sz="0" w:space="0" w:color="auto"/>
      </w:divBdr>
    </w:div>
    <w:div w:id="991560150">
      <w:bodyDiv w:val="1"/>
      <w:marLeft w:val="0"/>
      <w:marRight w:val="0"/>
      <w:marTop w:val="0"/>
      <w:marBottom w:val="0"/>
      <w:divBdr>
        <w:top w:val="none" w:sz="0" w:space="0" w:color="auto"/>
        <w:left w:val="none" w:sz="0" w:space="0" w:color="auto"/>
        <w:bottom w:val="none" w:sz="0" w:space="0" w:color="auto"/>
        <w:right w:val="none" w:sz="0" w:space="0" w:color="auto"/>
      </w:divBdr>
    </w:div>
    <w:div w:id="1127356960">
      <w:bodyDiv w:val="1"/>
      <w:marLeft w:val="0"/>
      <w:marRight w:val="0"/>
      <w:marTop w:val="0"/>
      <w:marBottom w:val="0"/>
      <w:divBdr>
        <w:top w:val="none" w:sz="0" w:space="0" w:color="auto"/>
        <w:left w:val="none" w:sz="0" w:space="0" w:color="auto"/>
        <w:bottom w:val="none" w:sz="0" w:space="0" w:color="auto"/>
        <w:right w:val="none" w:sz="0" w:space="0" w:color="auto"/>
      </w:divBdr>
    </w:div>
    <w:div w:id="1155335997">
      <w:bodyDiv w:val="1"/>
      <w:marLeft w:val="0"/>
      <w:marRight w:val="0"/>
      <w:marTop w:val="0"/>
      <w:marBottom w:val="0"/>
      <w:divBdr>
        <w:top w:val="none" w:sz="0" w:space="0" w:color="auto"/>
        <w:left w:val="none" w:sz="0" w:space="0" w:color="auto"/>
        <w:bottom w:val="none" w:sz="0" w:space="0" w:color="auto"/>
        <w:right w:val="none" w:sz="0" w:space="0" w:color="auto"/>
      </w:divBdr>
    </w:div>
    <w:div w:id="1234856794">
      <w:bodyDiv w:val="1"/>
      <w:marLeft w:val="0"/>
      <w:marRight w:val="0"/>
      <w:marTop w:val="0"/>
      <w:marBottom w:val="0"/>
      <w:divBdr>
        <w:top w:val="none" w:sz="0" w:space="0" w:color="auto"/>
        <w:left w:val="none" w:sz="0" w:space="0" w:color="auto"/>
        <w:bottom w:val="none" w:sz="0" w:space="0" w:color="auto"/>
        <w:right w:val="none" w:sz="0" w:space="0" w:color="auto"/>
      </w:divBdr>
    </w:div>
    <w:div w:id="1412896246">
      <w:bodyDiv w:val="1"/>
      <w:marLeft w:val="0"/>
      <w:marRight w:val="0"/>
      <w:marTop w:val="0"/>
      <w:marBottom w:val="0"/>
      <w:divBdr>
        <w:top w:val="none" w:sz="0" w:space="0" w:color="auto"/>
        <w:left w:val="none" w:sz="0" w:space="0" w:color="auto"/>
        <w:bottom w:val="none" w:sz="0" w:space="0" w:color="auto"/>
        <w:right w:val="none" w:sz="0" w:space="0" w:color="auto"/>
      </w:divBdr>
    </w:div>
    <w:div w:id="1436292862">
      <w:bodyDiv w:val="1"/>
      <w:marLeft w:val="0"/>
      <w:marRight w:val="0"/>
      <w:marTop w:val="0"/>
      <w:marBottom w:val="0"/>
      <w:divBdr>
        <w:top w:val="none" w:sz="0" w:space="0" w:color="auto"/>
        <w:left w:val="none" w:sz="0" w:space="0" w:color="auto"/>
        <w:bottom w:val="none" w:sz="0" w:space="0" w:color="auto"/>
        <w:right w:val="none" w:sz="0" w:space="0" w:color="auto"/>
      </w:divBdr>
    </w:div>
    <w:div w:id="1469938612">
      <w:bodyDiv w:val="1"/>
      <w:marLeft w:val="0"/>
      <w:marRight w:val="0"/>
      <w:marTop w:val="0"/>
      <w:marBottom w:val="0"/>
      <w:divBdr>
        <w:top w:val="none" w:sz="0" w:space="0" w:color="auto"/>
        <w:left w:val="none" w:sz="0" w:space="0" w:color="auto"/>
        <w:bottom w:val="none" w:sz="0" w:space="0" w:color="auto"/>
        <w:right w:val="none" w:sz="0" w:space="0" w:color="auto"/>
      </w:divBdr>
    </w:div>
    <w:div w:id="1527598460">
      <w:bodyDiv w:val="1"/>
      <w:marLeft w:val="0"/>
      <w:marRight w:val="0"/>
      <w:marTop w:val="0"/>
      <w:marBottom w:val="0"/>
      <w:divBdr>
        <w:top w:val="none" w:sz="0" w:space="0" w:color="auto"/>
        <w:left w:val="none" w:sz="0" w:space="0" w:color="auto"/>
        <w:bottom w:val="none" w:sz="0" w:space="0" w:color="auto"/>
        <w:right w:val="none" w:sz="0" w:space="0" w:color="auto"/>
      </w:divBdr>
    </w:div>
    <w:div w:id="1537232746">
      <w:bodyDiv w:val="1"/>
      <w:marLeft w:val="0"/>
      <w:marRight w:val="0"/>
      <w:marTop w:val="0"/>
      <w:marBottom w:val="0"/>
      <w:divBdr>
        <w:top w:val="none" w:sz="0" w:space="0" w:color="auto"/>
        <w:left w:val="none" w:sz="0" w:space="0" w:color="auto"/>
        <w:bottom w:val="none" w:sz="0" w:space="0" w:color="auto"/>
        <w:right w:val="none" w:sz="0" w:space="0" w:color="auto"/>
      </w:divBdr>
    </w:div>
    <w:div w:id="1685665098">
      <w:bodyDiv w:val="1"/>
      <w:marLeft w:val="0"/>
      <w:marRight w:val="0"/>
      <w:marTop w:val="0"/>
      <w:marBottom w:val="0"/>
      <w:divBdr>
        <w:top w:val="none" w:sz="0" w:space="0" w:color="auto"/>
        <w:left w:val="none" w:sz="0" w:space="0" w:color="auto"/>
        <w:bottom w:val="none" w:sz="0" w:space="0" w:color="auto"/>
        <w:right w:val="none" w:sz="0" w:space="0" w:color="auto"/>
      </w:divBdr>
    </w:div>
    <w:div w:id="1740513085">
      <w:bodyDiv w:val="1"/>
      <w:marLeft w:val="0"/>
      <w:marRight w:val="0"/>
      <w:marTop w:val="0"/>
      <w:marBottom w:val="0"/>
      <w:divBdr>
        <w:top w:val="none" w:sz="0" w:space="0" w:color="auto"/>
        <w:left w:val="none" w:sz="0" w:space="0" w:color="auto"/>
        <w:bottom w:val="none" w:sz="0" w:space="0" w:color="auto"/>
        <w:right w:val="none" w:sz="0" w:space="0" w:color="auto"/>
      </w:divBdr>
    </w:div>
    <w:div w:id="1854369458">
      <w:bodyDiv w:val="1"/>
      <w:marLeft w:val="0"/>
      <w:marRight w:val="0"/>
      <w:marTop w:val="0"/>
      <w:marBottom w:val="0"/>
      <w:divBdr>
        <w:top w:val="none" w:sz="0" w:space="0" w:color="auto"/>
        <w:left w:val="none" w:sz="0" w:space="0" w:color="auto"/>
        <w:bottom w:val="none" w:sz="0" w:space="0" w:color="auto"/>
        <w:right w:val="none" w:sz="0" w:space="0" w:color="auto"/>
      </w:divBdr>
    </w:div>
    <w:div w:id="1905874566">
      <w:bodyDiv w:val="1"/>
      <w:marLeft w:val="0"/>
      <w:marRight w:val="0"/>
      <w:marTop w:val="0"/>
      <w:marBottom w:val="0"/>
      <w:divBdr>
        <w:top w:val="none" w:sz="0" w:space="0" w:color="auto"/>
        <w:left w:val="none" w:sz="0" w:space="0" w:color="auto"/>
        <w:bottom w:val="none" w:sz="0" w:space="0" w:color="auto"/>
        <w:right w:val="none" w:sz="0" w:space="0" w:color="auto"/>
      </w:divBdr>
    </w:div>
    <w:div w:id="2144107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RD/C/SR.3113" TargetMode="External"/><Relationship Id="rId2" Type="http://schemas.openxmlformats.org/officeDocument/2006/relationships/hyperlink" Target="http://undocs.org/sp/CERD/C/SR.3111" TargetMode="External"/><Relationship Id="rId1" Type="http://schemas.openxmlformats.org/officeDocument/2006/relationships/hyperlink" Target="http://undocs.org/sp/CERD/C/ECU/25" TargetMode="External"/><Relationship Id="rId6" Type="http://schemas.openxmlformats.org/officeDocument/2006/relationships/hyperlink" Target="https://undocs.org/es/CERD/C/2007/1" TargetMode="External"/><Relationship Id="rId5" Type="http://schemas.openxmlformats.org/officeDocument/2006/relationships/hyperlink" Target="https://undocs.org/es/CERD/C/ECU/CO/23-24/Add.1" TargetMode="External"/><Relationship Id="rId4" Type="http://schemas.openxmlformats.org/officeDocument/2006/relationships/hyperlink" Target="https://undocs.org/es/CERD/C/ECU/CO/23-2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Props1.xml><?xml version="1.0" encoding="utf-8"?>
<ds:datastoreItem xmlns:ds="http://schemas.openxmlformats.org/officeDocument/2006/customXml" ds:itemID="{6C16A8E8-5974-462F-9CAE-18937F85BEAA}">
  <ds:schemaRefs>
    <ds:schemaRef ds:uri="http://schemas.openxmlformats.org/officeDocument/2006/bibliography"/>
  </ds:schemaRefs>
</ds:datastoreItem>
</file>

<file path=customXml/itemProps2.xml><?xml version="1.0" encoding="utf-8"?>
<ds:datastoreItem xmlns:ds="http://schemas.openxmlformats.org/officeDocument/2006/customXml" ds:itemID="{AC5CF745-5AAB-476E-BED5-77F00BF40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3A5E92-5DDF-44D9-AA1D-FC522B731501}">
  <ds:schemaRefs>
    <ds:schemaRef ds:uri="http://schemas.microsoft.com/sharepoint/v3/contenttype/forms"/>
  </ds:schemaRefs>
</ds:datastoreItem>
</file>

<file path=customXml/itemProps4.xml><?xml version="1.0" encoding="utf-8"?>
<ds:datastoreItem xmlns:ds="http://schemas.openxmlformats.org/officeDocument/2006/customXml" ds:itemID="{92CEAB2E-3DB0-468D-A162-B4568064CC62}">
  <ds:schemaRefs>
    <ds:schemaRef ds:uri="http://schemas.microsoft.com/office/2006/metadata/properties"/>
    <ds:schemaRef ds:uri="http://schemas.microsoft.com/office/infopath/2007/PartnerControls"/>
    <ds:schemaRef ds:uri="11a6fe0c-d8de-4390-afb3-d9c7c54181f0"/>
    <ds:schemaRef ds:uri="985ec44e-1bab-4c0b-9df0-6ba128686fc9"/>
    <ds:schemaRef ds:uri="e4d076cb-6441-4b2e-9c25-dd7fb9385ccb"/>
    <ds:schemaRef ds:uri="b47b01ec-b686-462f-80b6-238ef07377b0"/>
    <ds:schemaRef ds:uri="1cc5c2d4-3a9a-4df6-8e99-fae67f903462"/>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12</Pages>
  <Words>6285</Words>
  <Characters>34883</Characters>
  <Application>Microsoft Office Word</Application>
  <DocSecurity>0</DocSecurity>
  <Lines>545</Lines>
  <Paragraphs>165</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CERD/C/ECU/CO/25</vt:lpstr>
      <vt:lpstr/>
      <vt:lpstr>CAT/C/XXX/Y</vt:lpstr>
    </vt:vector>
  </TitlesOfParts>
  <Company>DCM</Company>
  <LinksUpToDate>false</LinksUpToDate>
  <CharactersWithSpaces>41003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CERD/C/ECU/CO/25</dc:title>
  <dc:subject/>
  <dc:creator>Eduardo Jose Badilla Valdivia</dc:creator>
  <cp:keywords/>
  <cp:lastModifiedBy>Javier Rodriguez Perez</cp:lastModifiedBy>
  <cp:revision>2</cp:revision>
  <cp:lastPrinted>2024-12-23T13:51:00Z</cp:lastPrinted>
  <dcterms:created xsi:type="dcterms:W3CDTF">2024-12-23T13:52:00Z</dcterms:created>
  <dcterms:modified xsi:type="dcterms:W3CDTF">2024-12-23T13:52:00Z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ntentTypeId">
    <vt:lpwstr>0x010100F6C8A26EFEF88B48B35F38778DBC3EF6</vt:lpwstr>
  </property>
  <property fmtid="{D5CDD505-2E9C-101B-9397-08002B2CF9AE}" pid="8" name="count">
    <vt:lpwstr>del Estado Plurinacional de Bolivia</vt:lpwstr>
  </property>
  <property fmtid="{D5CDD505-2E9C-101B-9397-08002B2CF9AE}" pid="9" name="countw">
    <vt:lpwstr>Estado Plurinacional de Bolivia</vt:lpwstr>
  </property>
  <property fmtid="{D5CDD505-2E9C-101B-9397-08002B2CF9AE}" pid="10" name="countwd">
    <vt:lpwstr>el Estado Plurinacional de Bolivia</vt:lpwstr>
  </property>
  <property fmtid="{D5CDD505-2E9C-101B-9397-08002B2CF9AE}" pid="11" name="date">
    <vt:lpwstr>17 de diciembre de 2021</vt:lpwstr>
  </property>
  <property fmtid="{D5CDD505-2E9C-101B-9397-08002B2CF9AE}" pid="12" name="Date-Generated">
    <vt:filetime>2021-12-17T10:35:41Z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olang">
    <vt:lpwstr>español</vt:lpwstr>
  </property>
  <property fmtid="{D5CDD505-2E9C-101B-9397-08002B2CF9AE}" pid="20" name="Order">
    <vt:r8>260400</vt:r8>
  </property>
  <property fmtid="{D5CDD505-2E9C-101B-9397-08002B2CF9AE}" pid="21" name="Org">
    <vt:lpwstr>OHCHR</vt:lpwstr>
  </property>
  <property fmtid="{D5CDD505-2E9C-101B-9397-08002B2CF9AE}" pid="22" name="prep">
    <vt:lpwstr>a los informes periódicos 21ᵒ a 26ᵒ combinados del Estado Plurinacional de Bolivia</vt:lpwstr>
  </property>
  <property fmtid="{D5CDD505-2E9C-101B-9397-08002B2CF9AE}" pid="23" name="preps">
    <vt:lpwstr>informes periódicos 21ᵒ a 26ᵒ combinados del Estado Plurinacional de Bolivia</vt:lpwstr>
  </property>
  <property fmtid="{D5CDD505-2E9C-101B-9397-08002B2CF9AE}" pid="24" name="prepw">
    <vt:lpwstr>a los informes periódicos 21ᵒ a 26ᵒ combinados</vt:lpwstr>
  </property>
  <property fmtid="{D5CDD505-2E9C-101B-9397-08002B2CF9AE}" pid="25" name="prepwc">
    <vt:lpwstr>Informes periódicos 21ᵒ a 26ᵒ combinados </vt:lpwstr>
  </property>
  <property fmtid="{D5CDD505-2E9C-101B-9397-08002B2CF9AE}" pid="26" name="prepws">
    <vt:lpwstr>informes periódicos 21ᵒ a 26ᵒ combinados del Estado Plurinacional de Bolivia</vt:lpwstr>
  </property>
  <property fmtid="{D5CDD505-2E9C-101B-9397-08002B2CF9AE}" pid="27" name="sdate">
    <vt:lpwstr>11 a 29 de abril de 2022</vt:lpwstr>
  </property>
  <property fmtid="{D5CDD505-2E9C-101B-9397-08002B2CF9AE}" pid="28" name="snum">
    <vt:lpwstr>106ᵒ</vt:lpwstr>
  </property>
  <property fmtid="{D5CDD505-2E9C-101B-9397-08002B2CF9AE}" pid="29" name="stitle">
    <vt:lpwstr>[Title]</vt:lpwstr>
  </property>
  <property fmtid="{D5CDD505-2E9C-101B-9397-08002B2CF9AE}" pid="30" name="sym1">
    <vt:lpwstr>C/BOL/CO/R.21-26</vt:lpwstr>
  </property>
  <property fmtid="{D5CDD505-2E9C-101B-9397-08002B2CF9AE}" pid="31" name="symh">
    <vt:lpwstr>CERD/C/BOL/CO/R.21-26</vt:lpwstr>
  </property>
  <property fmtid="{D5CDD505-2E9C-101B-9397-08002B2CF9AE}" pid="32" name="tlang">
    <vt:lpwstr/>
  </property>
  <property fmtid="{D5CDD505-2E9C-101B-9397-08002B2CF9AE}" pid="33" name="virs">
    <vt:lpwstr>Español, francés e inglés únicamente</vt:lpwstr>
  </property>
  <property fmtid="{D5CDD505-2E9C-101B-9397-08002B2CF9AE}" pid="34" name="MediaServiceImageTags">
    <vt:lpwstr/>
  </property>
</Properties>
</file>