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5DC" w:rsidRPr="00E052C5" w:rsidRDefault="00EB35DC" w:rsidP="00EB35DC">
      <w:pPr>
        <w:spacing w:line="60" w:lineRule="exact"/>
        <w:sectPr w:rsidR="00EB35DC" w:rsidRPr="00E052C5" w:rsidSect="00EB35D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sidRPr="00E052C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6-7 Size =1Lang = C"/>
            <w10:wrap anchorx="page" anchory="page"/>
          </v:shape>
        </w:pict>
      </w:r>
      <w:commentRangeEnd w:id="0"/>
      <w:r w:rsidRPr="00E052C5">
        <w:rPr>
          <w:rStyle w:val="CommentReference"/>
        </w:rPr>
        <w:commentReference w:id="0"/>
      </w:r>
    </w:p>
    <w:p w:rsidR="00EB35DC" w:rsidRPr="00E052C5" w:rsidRDefault="00EB35DC" w:rsidP="00EB35DC">
      <w:pPr>
        <w:spacing w:line="60" w:lineRule="exact"/>
      </w:pPr>
    </w:p>
    <w:p w:rsidR="005C4D09" w:rsidRPr="00E052C5" w:rsidRDefault="005C4D09" w:rsidP="00146B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消除对妇女歧视委员会</w:t>
      </w:r>
    </w:p>
    <w:p w:rsidR="00146B1B" w:rsidRPr="00E052C5" w:rsidRDefault="00146B1B" w:rsidP="00146B1B">
      <w:pPr>
        <w:pStyle w:val="SingleTxt"/>
        <w:spacing w:after="0" w:line="120" w:lineRule="exact"/>
        <w:rPr>
          <w:rFonts w:hint="eastAsia"/>
          <w:sz w:val="10"/>
        </w:rPr>
      </w:pPr>
    </w:p>
    <w:p w:rsidR="00146B1B" w:rsidRPr="00E052C5" w:rsidRDefault="00146B1B" w:rsidP="00146B1B">
      <w:pPr>
        <w:pStyle w:val="SingleTxt"/>
        <w:spacing w:after="0" w:line="120" w:lineRule="exact"/>
        <w:rPr>
          <w:rFonts w:hint="eastAsia"/>
          <w:sz w:val="10"/>
        </w:rPr>
      </w:pPr>
    </w:p>
    <w:p w:rsidR="00146B1B" w:rsidRPr="00E052C5" w:rsidRDefault="00146B1B" w:rsidP="00146B1B">
      <w:pPr>
        <w:pStyle w:val="SingleTxt"/>
        <w:spacing w:after="0" w:line="120" w:lineRule="exact"/>
        <w:rPr>
          <w:rFonts w:hint="eastAsia"/>
          <w:sz w:val="10"/>
        </w:rPr>
      </w:pPr>
    </w:p>
    <w:p w:rsidR="005C4D09" w:rsidRPr="00E052C5" w:rsidRDefault="005C4D09" w:rsidP="00146B1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与加纳第六和第七次合并定期报告有关的议题和问题清单</w:t>
      </w:r>
      <w:r w:rsidRPr="00E052C5">
        <w:rPr>
          <w:rFonts w:hint="eastAsia"/>
          <w:vertAlign w:val="superscript"/>
        </w:rPr>
        <w:t>*</w:t>
      </w:r>
      <w:r w:rsidRPr="00E052C5">
        <w:rPr>
          <w:rFonts w:hint="eastAsia"/>
        </w:rPr>
        <w:t xml:space="preserve"> </w:t>
      </w:r>
    </w:p>
    <w:p w:rsidR="00146B1B" w:rsidRPr="00E052C5" w:rsidRDefault="00146B1B" w:rsidP="00146B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46B1B" w:rsidRPr="00E052C5" w:rsidRDefault="00146B1B" w:rsidP="00146B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5C4D09" w:rsidRPr="00E052C5" w:rsidRDefault="005C4D09" w:rsidP="00146B1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宪法、立法和体制框架</w:t>
      </w:r>
    </w:p>
    <w:p w:rsidR="00146B1B" w:rsidRPr="00E052C5" w:rsidRDefault="00146B1B" w:rsidP="00146B1B">
      <w:pPr>
        <w:pStyle w:val="SingleTxt"/>
        <w:spacing w:after="0" w:line="120" w:lineRule="exact"/>
        <w:rPr>
          <w:rFonts w:hint="eastAsia"/>
          <w:sz w:val="10"/>
        </w:rPr>
      </w:pP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w:t>
      </w:r>
      <w:r w:rsidRPr="00E052C5">
        <w:rPr>
          <w:rFonts w:hint="eastAsia"/>
        </w:rPr>
        <w:tab/>
        <w:t>根据《宪法》第11条，习惯被确认为与成文法一样，是缔约国法律的渊源之一。请说明采取了什么措施，使习惯法和成文法都与缔约国在《公约》下的义务互相统一。请提供详细资料，说明报告(</w:t>
      </w:r>
      <w:hyperlink r:id="rId14" w:history="1">
        <w:r w:rsidRPr="00E052C5">
          <w:rPr>
            <w:rStyle w:val="Hyperlink"/>
            <w:rFonts w:hint="eastAsia"/>
            <w:u w:val="none"/>
          </w:rPr>
          <w:t>CEDAW/C/GHA/6-7</w:t>
        </w:r>
      </w:hyperlink>
      <w:r w:rsidRPr="00E052C5">
        <w:rPr>
          <w:rFonts w:hint="eastAsia"/>
        </w:rPr>
        <w:t>)第43段</w:t>
      </w:r>
      <w:r w:rsidR="00146B1B" w:rsidRPr="00E052C5">
        <w:rPr>
          <w:rStyle w:val="FootnoteReference"/>
        </w:rPr>
        <w:footnoteReference w:id="1"/>
      </w:r>
      <w:r w:rsidR="00146B1B" w:rsidRPr="00E052C5">
        <w:rPr>
          <w:rFonts w:hint="eastAsia"/>
        </w:rPr>
        <w:t xml:space="preserve"> </w:t>
      </w:r>
      <w:r w:rsidRPr="00E052C5">
        <w:rPr>
          <w:rFonts w:hint="eastAsia"/>
        </w:rPr>
        <w:t>所述的为促进《公约》条款的执行而通过的一系列法律。</w:t>
      </w:r>
    </w:p>
    <w:p w:rsidR="005C4D09" w:rsidRPr="00E052C5" w:rsidRDefault="005C4D09" w:rsidP="005C4D09">
      <w:pPr>
        <w:pStyle w:val="SingleTxt"/>
        <w:rPr>
          <w:rFonts w:hint="eastAsia"/>
        </w:rPr>
      </w:pPr>
      <w:r w:rsidRPr="00E052C5">
        <w:rPr>
          <w:rFonts w:hint="eastAsia"/>
        </w:rPr>
        <w:t>2.</w:t>
      </w:r>
      <w:r w:rsidRPr="00E052C5">
        <w:rPr>
          <w:rFonts w:hint="eastAsia"/>
        </w:rPr>
        <w:tab/>
        <w:t>缔约国《宪法》确认酋长制度及其传统理事会(第270条)。在酋长制度的等级架构内，有法规管制着家庭关系等问题，而妇女在这方面常常遭到歧视。请提供资料，说明在这个架构内作出了什么努力来提高对《公约》赋予妇女的权利的认识，以推动使那些法规与符合《公约》的成文法互相统一。</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司法救助</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3.</w:t>
      </w:r>
      <w:r w:rsidRPr="00E052C5">
        <w:rPr>
          <w:rFonts w:hint="eastAsia"/>
        </w:rPr>
        <w:tab/>
        <w:t>报告中说，缔约国采取了一系列措施，以期消除对妇女获得司法救助的障碍，例如颁行《举报人法》(2006年)，以及设立若干个人权法院、家庭法院和一个审理性别罪行及性罪行的法院(第171-172段)。请提供资料，说明这些措施和其他措施怎样确保妇女能够获得司法救助，特别是怎样消除妇女对她们的权利所知有限、在争取这些权利方面得不到支持、法律费用昂贵等障碍。</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提高妇女地位的国家机构</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4.</w:t>
      </w:r>
      <w:r w:rsidRPr="00E052C5">
        <w:rPr>
          <w:rFonts w:hint="eastAsia"/>
        </w:rPr>
        <w:tab/>
        <w:t>请说明妇女与儿童事务部预算分配款的预计增加是否实际上得到核准并已支付(第34-35段)。请提供进一步资料，说明为了增强该部的人员能力而采取的措施(第36段)，各种培训举措对于在缔约国各个部、局、署的协调中心采用两性平等证书机制产生的影响(第33段)，以及各种性别平等主流化活动和促进性别平等预算编制办法的实施情况(第36段)。</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暂行特别措施</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5.</w:t>
      </w:r>
      <w:r w:rsidRPr="00E052C5">
        <w:rPr>
          <w:rFonts w:hint="eastAsia"/>
        </w:rPr>
        <w:tab/>
        <w:t>报告中说，女孩进中学、妇女进教师培训班，都有配额制度(第55、56和90段)。请提供资料，说明按照《公约》第四条第1款和委员会第25号一般性建议，在就业、保健等《公约》范围内其他领域实行的其他暂行特别措施。</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陈旧定型观念和有害习俗</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6.</w:t>
      </w:r>
      <w:r w:rsidRPr="00E052C5">
        <w:rPr>
          <w:rFonts w:hint="eastAsia"/>
        </w:rPr>
        <w:tab/>
        <w:t>根据缔约国《宪法》，全国族长大会应对传统风俗习惯进行评价，消除过时的、且产生社会危害的风俗习惯(第272条(b)项)。请提供资料，说明全国族长大会为了消除守寡仪式、娶寡嫂制(寡妇与亡夫的兄弟结婚)、残割女性生殖器、trokosi(仪式或习俗奴役)、tazaba(与远房堂兄弟上床)等对妇女有害的习俗而采取的具体措施。请提供详细资料，说明缔约国按照委员会先前的建议(</w:t>
      </w:r>
      <w:hyperlink r:id="rId15" w:history="1">
        <w:r w:rsidRPr="00E052C5">
          <w:rPr>
            <w:rStyle w:val="Hyperlink"/>
            <w:rFonts w:hint="eastAsia"/>
            <w:u w:val="none"/>
          </w:rPr>
          <w:t>CEDAW/C/GHA/CO/5</w:t>
        </w:r>
      </w:hyperlink>
      <w:r w:rsidRPr="00E052C5">
        <w:rPr>
          <w:rFonts w:hint="eastAsia"/>
        </w:rPr>
        <w:t>，第22段)，为实施及执行禁止这类习俗的新法律和现行法律而采取的措施，以及为改变歧视妇女的社会和文化行为而开展的提高认识方案。</w:t>
      </w:r>
    </w:p>
    <w:p w:rsidR="005C4D09" w:rsidRPr="00E052C5" w:rsidRDefault="005C4D09" w:rsidP="005C4D09">
      <w:pPr>
        <w:pStyle w:val="SingleTxt"/>
        <w:rPr>
          <w:rFonts w:hint="eastAsia"/>
        </w:rPr>
      </w:pPr>
      <w:r w:rsidRPr="00E052C5">
        <w:rPr>
          <w:rFonts w:hint="eastAsia"/>
        </w:rPr>
        <w:t>7.</w:t>
      </w:r>
      <w:r w:rsidRPr="00E052C5">
        <w:rPr>
          <w:rFonts w:hint="eastAsia"/>
        </w:rPr>
        <w:tab/>
        <w:t>请提供关于被视为女巫的妇女遭受暴力侵害的发生率、被关押在营地内的这种妇女的人数，以及关于为废除将妇女称为女巫并对她们施加暴力的做法而采取的措施的资料。请提供关于将精神病妇女关押在营地内的做法以及关于精神卫生法案及其条款(包括关于这种营地的运作标准和制裁措施的条款)的现况的资料(第169段)。</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暴力侵害妇女行为</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8.</w:t>
      </w:r>
      <w:r w:rsidRPr="00E052C5">
        <w:rPr>
          <w:rFonts w:hint="eastAsia"/>
        </w:rPr>
        <w:tab/>
        <w:t>请提供关于《家庭暴力法(2007年)》的内容和执行情况的资料。请说明在实施《消除家庭暴力国家政策和行动计划(2009-2019年)》方面取得的任何进展和面临的挑战(第33和52段)。请澄清《家庭暴力法(2007年)》是否将婚内强奸视为罪行。另外，委员会先前曾建议采取措施防止暴力侵害妇女行为的发生(</w:t>
      </w:r>
      <w:hyperlink r:id="rId16" w:history="1">
        <w:r w:rsidRPr="00E052C5">
          <w:rPr>
            <w:rStyle w:val="Hyperlink"/>
            <w:rFonts w:hint="eastAsia"/>
            <w:u w:val="none"/>
          </w:rPr>
          <w:t>CEDAW/C/GHA/CO/5</w:t>
        </w:r>
      </w:hyperlink>
      <w:r w:rsidRPr="00E052C5">
        <w:rPr>
          <w:rFonts w:hint="eastAsia"/>
        </w:rPr>
        <w:t>，第23段)，请提供关于现已付诸实行或者预期将会实行的这种措施的资料。</w:t>
      </w:r>
    </w:p>
    <w:p w:rsidR="005C4D09" w:rsidRPr="00E052C5" w:rsidRDefault="005C4D09" w:rsidP="005C4D09">
      <w:pPr>
        <w:pStyle w:val="SingleTxt"/>
        <w:rPr>
          <w:rFonts w:hint="eastAsia"/>
        </w:rPr>
      </w:pPr>
      <w:r w:rsidRPr="00E052C5">
        <w:rPr>
          <w:rFonts w:hint="eastAsia"/>
        </w:rPr>
        <w:t>9.</w:t>
      </w:r>
      <w:r w:rsidRPr="00E052C5">
        <w:rPr>
          <w:rFonts w:hint="eastAsia"/>
        </w:rPr>
        <w:tab/>
        <w:t>报告中指出，在2008到2010年间，向设在缔约国警察局内的家庭暴力和受害者支助中心报告的案件数目增加了将近400%(第167段)。报告中还指出，那些案件有将近60%仍在调查中，受到起诉和惩处的施暴者比率不到全部案件的10%(第168段)。请提供详细资料，说明缔约国在有效地对妇女所遭受家庭暴力的施暴者进行调查、起诉和判刑方面面临的挑战。请提供关于家庭暴力和受害者支助股所提供的服务和关于该股的人力和财政资源的详细资料。请提供资料说明有没有为暴力受害者设立收容所。</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贩运妇女和利用卖淫营利</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10.</w:t>
      </w:r>
      <w:r w:rsidRPr="00E052C5">
        <w:rPr>
          <w:rFonts w:hint="eastAsia"/>
        </w:rPr>
        <w:tab/>
        <w:t>请提供关于缔约国内的越境和境内贩运妇女和女童行为的发生率和原因的资料。请提供资料，说明在执行《打击人口贩运法》(第694号法，2009年修正)方面取得的进展，在执行该法时遇到的任何障碍，以及为克服这些障碍而采取的措施。请提供资料，说明为找出贩运受害者、给予保护并向她们提供康复和重返社会服务而采取的措施。请说明为了为贩运受害者建立转诊系统而采取的步骤。此外，请提供关于受到调查的案件、受到起诉的被控施害者和判刑案件的数目的资料。请提供资料说明卖淫在缔约国的流行程度，以及希望脱离卖淫生活的妇女可以利用的相关法律框架和可以获得的援助。</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参与政治和公共生活</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11.</w:t>
      </w:r>
      <w:r w:rsidRPr="00E052C5">
        <w:rPr>
          <w:rFonts w:hint="eastAsia"/>
        </w:rPr>
        <w:tab/>
        <w:t>报告中确认，自上一个报告所述期间以来，在妇女参与政治和公共生活方面有所倒退(第65-67段)。请提供资料，说明为应对阻碍妇女参与议会、县议会、行政领导职位和司法机构工作的挑战而采取的措施。请提供关于在通过报告第73段所述的平权行动法案(2012年)方面取得的任何进展的详细资料。请提供关于酋长制度结构内的妇女参与情况的资料。</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国籍</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12.</w:t>
      </w:r>
      <w:r w:rsidRPr="00E052C5">
        <w:rPr>
          <w:rFonts w:hint="eastAsia"/>
        </w:rPr>
        <w:tab/>
        <w:t>请提供资料说明宪法审查委员会在修正关于加纳妇女将其国籍传给其外籍配偶的歧视性条款方面取得的任何进展(第75段)。</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教育</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13.</w:t>
      </w:r>
      <w:r w:rsidRPr="00E052C5">
        <w:rPr>
          <w:rFonts w:hint="eastAsia"/>
        </w:rPr>
        <w:tab/>
        <w:t>请提供最新资料，说明为解决小学女生辍学率高的问题而实行的措施及其所产生的影响；这个问题对缔约国实现《千年发展目标》构成挑战(第84段)。报告中指出，自上一个报告所述期间以来，在中学和大学教育中，女生入学人数有所增加，目前分别占43.4%和33%(第76段)。请提供资料，说明正在采取哪些具体措施来继续提高中学女生入学人数，包括改善基础设施和寄宿设施 (第80段)，消除阻碍女孩接受教育的习俗及态度，和向女孩提供接受职业培训的机会。</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就业</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14.</w:t>
      </w:r>
      <w:r w:rsidRPr="00E052C5">
        <w:rPr>
          <w:rFonts w:hint="eastAsia"/>
        </w:rPr>
        <w:tab/>
        <w:t>请提供资料，说明采取了什么措施来解决妇女在私营和公共部门受到职业隔离，大多只能从事低薪、低技能工作的问题(第95段)。另外，请提供资料，说明为了便利在非正规劳动部门就业的妇女进入正规劳动部门而采取的具体措施。请提供资料，说明采取了什么步骤来制定符合《劳动法(2003年)》的具体政策，以解决公共和私营部门工作场所的性骚扰问题。</w:t>
      </w:r>
    </w:p>
    <w:p w:rsidR="005C4D09" w:rsidRPr="00E052C5" w:rsidRDefault="00146B1B"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br w:type="page"/>
      </w:r>
      <w:r w:rsidR="005C4D09" w:rsidRPr="00E052C5">
        <w:rPr>
          <w:rFonts w:hint="eastAsia"/>
        </w:rPr>
        <w:tab/>
      </w:r>
      <w:r w:rsidR="005C4D09" w:rsidRPr="00E052C5">
        <w:rPr>
          <w:rFonts w:hint="eastAsia"/>
        </w:rPr>
        <w:tab/>
        <w:t>保健</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15.</w:t>
      </w:r>
      <w:r w:rsidRPr="00E052C5">
        <w:rPr>
          <w:rFonts w:hint="eastAsia"/>
        </w:rPr>
        <w:tab/>
        <w:t>请提供关于在《卫生部门性别平等政策(2009年)》框架内实行的各种方案及其成果的详细资料。请提供资料说明为了解决缔约国孕产妇发病率和死亡率高的问题而采取的具体措施。请提供进一步资料，说明为了确保妇女知道她们在第102/1985号法下的权利而实行的措施；该法列出了在缔约国允许人工流产的各种情况。请提供关于人工流产综合护理方案的进一步资料(第113段)。</w:t>
      </w:r>
    </w:p>
    <w:p w:rsidR="005C4D09" w:rsidRPr="00E052C5" w:rsidRDefault="005C4D09" w:rsidP="005C4D09">
      <w:pPr>
        <w:pStyle w:val="SingleTxt"/>
        <w:rPr>
          <w:rFonts w:hint="eastAsia"/>
        </w:rPr>
      </w:pPr>
      <w:r w:rsidRPr="00E052C5">
        <w:rPr>
          <w:rFonts w:hint="eastAsia"/>
        </w:rPr>
        <w:t>16.</w:t>
      </w:r>
      <w:r w:rsidRPr="00E052C5">
        <w:rPr>
          <w:rFonts w:hint="eastAsia"/>
        </w:rPr>
        <w:tab/>
        <w:t>报告中说，缔约国针对艾滋病毒/艾滋病实施的干预措施已导致全国艾滋病毒/艾滋病发病率下降(第117段)。请提供按性别、年龄和地理位置分列的艾滋病毒/艾滋病发病率最新数据。此外，请提供关于防止母婴传播计划的执行情况和成果的详细资料。请特别说明，该计划在2013年是否成功达到了覆盖全部孕妇95%的目标(第118段)。</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农村妇女</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17.</w:t>
      </w:r>
      <w:r w:rsidRPr="00E052C5">
        <w:rPr>
          <w:rFonts w:hint="eastAsia"/>
        </w:rPr>
        <w:tab/>
        <w:t>报告中确认，自2000年以来，居住在缔约国农村地区的妇女人数有所增加(第142段)，但大多数农村妇女获得土地的机会有限(第152段)。请提供详细资料，说明为确保农村妇女有机会获得土地和信贷而采取的措施。请提供资料，说明从事农业活动的妇女因其土地被转用于经济牟利用途而被重新安置时，为确保向她们提供可持续的替代生计而采取的措施。</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处境不利的妇女群体</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18.</w:t>
      </w:r>
      <w:r w:rsidRPr="00E052C5">
        <w:rPr>
          <w:rFonts w:hint="eastAsia"/>
        </w:rPr>
        <w:tab/>
        <w:t>根据向委员会提供的资料，缔约国人民有可能因为洪水等自然灾害而面临成为境内流离失所者的风险。请提供资料，说明建立了哪些立法和行政框架来解决境内流离失所者特别是境内流离失所妇女和女童的需要。请提供资料，说明缔约国如何应付2013年以来中非共和国国民提出的数量大大增加的庇护申请。请说明缔约国有没有建立一个查询难民身份鉴定结果的系统，以确保人人特别是妇女寻求和获得庇护的权利。</w:t>
      </w:r>
    </w:p>
    <w:p w:rsidR="005C4D09" w:rsidRPr="00E052C5" w:rsidRDefault="005C4D09" w:rsidP="00146B1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052C5">
        <w:rPr>
          <w:rFonts w:hint="eastAsia"/>
        </w:rPr>
        <w:tab/>
      </w:r>
      <w:r w:rsidRPr="00E052C5">
        <w:rPr>
          <w:rFonts w:hint="eastAsia"/>
        </w:rPr>
        <w:tab/>
        <w:t>婚姻和家庭关系</w:t>
      </w:r>
    </w:p>
    <w:p w:rsidR="00146B1B" w:rsidRPr="00E052C5" w:rsidRDefault="00146B1B" w:rsidP="00146B1B">
      <w:pPr>
        <w:pStyle w:val="SingleTxt"/>
        <w:spacing w:after="0" w:line="120" w:lineRule="exact"/>
        <w:rPr>
          <w:rFonts w:hint="eastAsia"/>
          <w:sz w:val="10"/>
        </w:rPr>
      </w:pPr>
    </w:p>
    <w:p w:rsidR="005C4D09" w:rsidRPr="00E052C5" w:rsidRDefault="005C4D09" w:rsidP="005C4D09">
      <w:pPr>
        <w:pStyle w:val="SingleTxt"/>
        <w:rPr>
          <w:rFonts w:hint="eastAsia"/>
        </w:rPr>
      </w:pPr>
      <w:r w:rsidRPr="00E052C5">
        <w:rPr>
          <w:rFonts w:hint="eastAsia"/>
        </w:rPr>
        <w:t>19.</w:t>
      </w:r>
      <w:r w:rsidRPr="00E052C5">
        <w:rPr>
          <w:rFonts w:hint="eastAsia"/>
        </w:rPr>
        <w:tab/>
        <w:t>请提供资料，说明缔约国按照委员会先前的建议(</w:t>
      </w:r>
      <w:hyperlink r:id="rId17" w:history="1">
        <w:r w:rsidRPr="00E052C5">
          <w:rPr>
            <w:rStyle w:val="Hyperlink"/>
            <w:rFonts w:hint="eastAsia"/>
            <w:u w:val="none"/>
          </w:rPr>
          <w:t>CEDAW/C/GHA/CO/5</w:t>
        </w:r>
      </w:hyperlink>
      <w:r w:rsidRPr="00E052C5">
        <w:rPr>
          <w:rFonts w:hint="eastAsia"/>
        </w:rPr>
        <w:t>，第36段)，为了使规范婚姻和家庭关系的多种法律制度与《公约》第十六条互相统一而采取的措施。报告中承认，一夫多妻婚姻有所增加，尤其是根据只承认一夫一妻婚姻为合法的《婚姻法(1951年)》缔结的婚姻也有这种情况(第179段)。请提供资料，说明缔约国在不受宗教和传统影响下，为执行《婚姻法》和废除一夫多妻制而采取的措施(第180段)。</w:t>
      </w:r>
    </w:p>
    <w:p w:rsidR="005C4D09" w:rsidRPr="00E052C5" w:rsidRDefault="005C4D09" w:rsidP="005C4D09">
      <w:pPr>
        <w:pStyle w:val="SingleTxt"/>
        <w:rPr>
          <w:rFonts w:hint="eastAsia"/>
        </w:rPr>
      </w:pPr>
      <w:r w:rsidRPr="00E052C5">
        <w:rPr>
          <w:rFonts w:hint="eastAsia"/>
        </w:rPr>
        <w:t>20.</w:t>
      </w:r>
      <w:r w:rsidRPr="00E052C5">
        <w:rPr>
          <w:rFonts w:hint="eastAsia"/>
        </w:rPr>
        <w:tab/>
        <w:t>根据报告第177段，《婚姻诉讼法(1971年)》适用于根据习惯法缔结的婚姻。请说明该法是不是也适用于根据《伊斯兰教徒婚姻法》缔结的婚姻。报告中说，这三个法律来源在对待婚姻财产方面有不一致的地方，更加重了对妇女的歧视；请提供资料说明这方面的情况。请提供关于配偶财产权法案和无遗嘱继承法案现况(第183-184段)的最新资料，并说明这两项法案如何在与婚姻和家庭关系有关的事情上确保男女平等。</w:t>
      </w:r>
    </w:p>
    <w:p w:rsidR="00EA31C3" w:rsidRPr="00E052C5" w:rsidRDefault="005C4D09" w:rsidP="005C4D09">
      <w:pPr>
        <w:pStyle w:val="SingleTxt"/>
        <w:rPr>
          <w:rFonts w:hint="eastAsia"/>
        </w:rPr>
      </w:pPr>
      <w:r w:rsidRPr="00E052C5">
        <w:rPr>
          <w:rFonts w:hint="eastAsia"/>
        </w:rPr>
        <w:t>21.</w:t>
      </w:r>
      <w:r w:rsidRPr="00E052C5">
        <w:rPr>
          <w:rFonts w:hint="eastAsia"/>
        </w:rPr>
        <w:tab/>
      </w:r>
      <w:r w:rsidRPr="00E052C5">
        <w:rPr>
          <w:rFonts w:hint="eastAsia"/>
          <w:spacing w:val="-2"/>
        </w:rPr>
        <w:t>请提供详细资料，说明在家庭之间交换妇女和女童嫁给对方以抵消嫁妆的情况有多普遍。请提供资料，说明缔约国按照委员会先前的建议(</w:t>
      </w:r>
      <w:hyperlink r:id="rId18" w:history="1">
        <w:r w:rsidRPr="00E052C5">
          <w:rPr>
            <w:rStyle w:val="Hyperlink"/>
            <w:rFonts w:hint="eastAsia"/>
            <w:spacing w:val="-2"/>
            <w:u w:val="none"/>
          </w:rPr>
          <w:t>CEDAW/C/GHA/CO/5</w:t>
        </w:r>
      </w:hyperlink>
      <w:r w:rsidRPr="00E052C5">
        <w:rPr>
          <w:rFonts w:hint="eastAsia"/>
        </w:rPr>
        <w:t>，第36段)，为确保禁止童婚的《儿童法(1988年)》的有效实施而采取的措施。</w:t>
      </w:r>
    </w:p>
    <w:p w:rsidR="00146B1B" w:rsidRPr="00E052C5" w:rsidRDefault="00146B1B" w:rsidP="00146B1B">
      <w:pPr>
        <w:pStyle w:val="SingleTxt"/>
        <w:spacing w:after="0" w:line="240" w:lineRule="auto"/>
        <w:rPr>
          <w:rFonts w:hint="eastAsia"/>
          <w:sz w:val="20"/>
        </w:rPr>
      </w:pPr>
      <w:r w:rsidRPr="00E052C5">
        <w:rPr>
          <w:rFonts w:hint="eastAsia"/>
          <w:noProof/>
          <w:sz w:val="20"/>
        </w:rPr>
        <w:pict>
          <v:line id="_x0000_s1028" style="position:absolute;left:0;text-align:left;z-index:2;mso-position-horizontal:center" from="0,30pt" to="1in,30pt" strokeweight=".25pt"/>
        </w:pict>
      </w:r>
    </w:p>
    <w:sectPr w:rsidR="00146B1B" w:rsidRPr="00E052C5" w:rsidSect="00EB35DC">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08:56:00Z" w:initials="Start">
    <w:p w:rsidR="00332266" w:rsidRDefault="0033226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NO&gt;&gt;N1425873C&lt;&lt;ODS JOB NO&gt;&gt;</w:t>
      </w:r>
    </w:p>
    <w:p w:rsidR="00332266" w:rsidRDefault="00332266">
      <w:pPr>
        <w:pStyle w:val="CommentText"/>
      </w:pPr>
      <w:r>
        <w:t>&lt;&lt;ODS DOC SYMBOL1&gt;&gt;CEDAW/C/GHA/Q/6-7&lt;&lt;ODS DOC SYMBOL1&gt;&gt;</w:t>
      </w:r>
    </w:p>
    <w:p w:rsidR="00332266" w:rsidRDefault="0033226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5756" w:rsidRDefault="004B5756">
      <w:r>
        <w:separator/>
      </w:r>
    </w:p>
  </w:endnote>
  <w:endnote w:type="continuationSeparator" w:id="0">
    <w:p w:rsidR="004B5756" w:rsidRDefault="004B57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32266" w:rsidTr="00EB35DC">
      <w:tblPrEx>
        <w:tblCellMar>
          <w:top w:w="0" w:type="dxa"/>
          <w:bottom w:w="0" w:type="dxa"/>
        </w:tblCellMar>
      </w:tblPrEx>
      <w:tc>
        <w:tcPr>
          <w:tcW w:w="5033" w:type="dxa"/>
          <w:shd w:val="clear" w:color="auto" w:fill="auto"/>
        </w:tcPr>
        <w:p w:rsidR="00332266" w:rsidRPr="00EB35DC" w:rsidRDefault="00332266" w:rsidP="00EB35DC">
          <w:pPr>
            <w:pStyle w:val="Footer"/>
            <w:jc w:val="right"/>
            <w:rPr>
              <w:b w:val="0"/>
              <w:w w:val="103"/>
              <w:sz w:val="14"/>
            </w:rPr>
          </w:pPr>
          <w:fldSimple w:instr=" DOCVARIABLE &quot;FooterJN&quot; \* MERGEFORMAT ">
            <w:r>
              <w:rPr>
                <w:b w:val="0"/>
                <w:w w:val="103"/>
                <w:sz w:val="14"/>
              </w:rPr>
              <w:t>14-25873 (C)</w:t>
            </w:r>
          </w:fldSimple>
        </w:p>
      </w:tc>
      <w:tc>
        <w:tcPr>
          <w:tcW w:w="5033" w:type="dxa"/>
          <w:shd w:val="clear" w:color="auto" w:fill="auto"/>
        </w:tcPr>
        <w:p w:rsidR="00332266" w:rsidRPr="00EB35DC" w:rsidRDefault="00332266" w:rsidP="00EB35DC">
          <w:pPr>
            <w:pStyle w:val="Footer"/>
            <w:jc w:val="left"/>
            <w:rPr>
              <w:w w:val="103"/>
            </w:rPr>
          </w:pPr>
          <w:r>
            <w:rPr>
              <w:w w:val="103"/>
            </w:rPr>
            <w:fldChar w:fldCharType="begin"/>
          </w:r>
          <w:r>
            <w:rPr>
              <w:w w:val="103"/>
            </w:rPr>
            <w:instrText xml:space="preserve"> PAGE  \* Arabic  \* MERGEFORMAT </w:instrText>
          </w:r>
          <w:r>
            <w:rPr>
              <w:w w:val="103"/>
            </w:rPr>
            <w:fldChar w:fldCharType="separate"/>
          </w:r>
          <w:r w:rsidR="00BE47EF">
            <w:rPr>
              <w:w w:val="103"/>
            </w:rPr>
            <w:t>2</w:t>
          </w:r>
          <w:r>
            <w:rPr>
              <w:w w:val="103"/>
            </w:rPr>
            <w:fldChar w:fldCharType="end"/>
          </w:r>
          <w:r>
            <w:rPr>
              <w:w w:val="103"/>
            </w:rPr>
            <w:t>/</w:t>
          </w:r>
          <w:fldSimple w:instr=" NUMPAGES  \* Arabic  \* MERGEFORMAT ">
            <w:r w:rsidR="00BE47EF">
              <w:rPr>
                <w:w w:val="103"/>
              </w:rPr>
              <w:t>5</w:t>
            </w:r>
          </w:fldSimple>
        </w:p>
      </w:tc>
    </w:tr>
  </w:tbl>
  <w:p w:rsidR="00332266" w:rsidRPr="00EB35DC" w:rsidRDefault="00332266" w:rsidP="00EB35D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32266" w:rsidTr="00EB35DC">
      <w:tblPrEx>
        <w:tblCellMar>
          <w:top w:w="0" w:type="dxa"/>
          <w:bottom w:w="0" w:type="dxa"/>
        </w:tblCellMar>
      </w:tblPrEx>
      <w:tc>
        <w:tcPr>
          <w:tcW w:w="5033" w:type="dxa"/>
          <w:shd w:val="clear" w:color="auto" w:fill="auto"/>
        </w:tcPr>
        <w:p w:rsidR="00332266" w:rsidRPr="00EB35DC" w:rsidRDefault="00332266" w:rsidP="00EB35DC">
          <w:pPr>
            <w:pStyle w:val="Footer"/>
            <w:jc w:val="right"/>
          </w:pPr>
          <w:fldSimple w:instr=" PAGE  \* Arabic  \* MERGEFORMAT ">
            <w:r w:rsidR="00BE47EF">
              <w:t>3</w:t>
            </w:r>
          </w:fldSimple>
          <w:r>
            <w:t>/</w:t>
          </w:r>
          <w:fldSimple w:instr=" NUMPAGES  \* Arabic  \* MERGEFORMAT ">
            <w:r w:rsidR="00BE47EF">
              <w:t>5</w:t>
            </w:r>
          </w:fldSimple>
        </w:p>
      </w:tc>
      <w:tc>
        <w:tcPr>
          <w:tcW w:w="5033" w:type="dxa"/>
          <w:shd w:val="clear" w:color="auto" w:fill="auto"/>
        </w:tcPr>
        <w:p w:rsidR="00332266" w:rsidRPr="00EB35DC" w:rsidRDefault="00332266" w:rsidP="00EB35DC">
          <w:pPr>
            <w:pStyle w:val="Footer"/>
            <w:jc w:val="left"/>
            <w:rPr>
              <w:b w:val="0"/>
              <w:w w:val="103"/>
              <w:sz w:val="14"/>
            </w:rPr>
          </w:pPr>
          <w:fldSimple w:instr=" DOCVARIABLE &quot;FooterJN&quot; \* MERGEFORMAT ">
            <w:r>
              <w:rPr>
                <w:b w:val="0"/>
                <w:w w:val="103"/>
                <w:sz w:val="14"/>
              </w:rPr>
              <w:t>14-25873 (C)</w:t>
            </w:r>
          </w:fldSimple>
        </w:p>
      </w:tc>
    </w:tr>
  </w:tbl>
  <w:p w:rsidR="00332266" w:rsidRPr="00EB35DC" w:rsidRDefault="00332266" w:rsidP="00EB35D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32266" w:rsidTr="00EB35DC">
      <w:tblPrEx>
        <w:tblCellMar>
          <w:top w:w="0" w:type="dxa"/>
          <w:bottom w:w="0" w:type="dxa"/>
        </w:tblCellMar>
      </w:tblPrEx>
      <w:tc>
        <w:tcPr>
          <w:tcW w:w="5033" w:type="dxa"/>
        </w:tcPr>
        <w:p w:rsidR="00332266" w:rsidRDefault="00332266" w:rsidP="00EB35DC">
          <w:pPr>
            <w:pStyle w:val="Footer"/>
            <w:rPr>
              <w:b w:val="0"/>
              <w:sz w:val="21"/>
            </w:rPr>
          </w:pPr>
          <w:r w:rsidRPr="00E052C5">
            <w:rPr>
              <w:b w:val="0"/>
              <w:sz w:val="21"/>
            </w:rPr>
            <w:t>14-25873 X (C)</w:t>
          </w:r>
          <w:r>
            <w:rPr>
              <w:b w:val="0"/>
              <w:sz w:val="21"/>
            </w:rPr>
            <w:t xml:space="preserve">    0</w:t>
          </w:r>
          <w:r>
            <w:rPr>
              <w:rFonts w:hint="eastAsia"/>
              <w:b w:val="0"/>
              <w:sz w:val="21"/>
            </w:rPr>
            <w:t>1</w:t>
          </w:r>
          <w:r>
            <w:rPr>
              <w:b w:val="0"/>
              <w:sz w:val="21"/>
            </w:rPr>
            <w:t>0414    020414</w:t>
          </w:r>
        </w:p>
        <w:p w:rsidR="00332266" w:rsidRPr="00EB35DC" w:rsidRDefault="00332266" w:rsidP="00EB35DC">
          <w:pPr>
            <w:spacing w:before="80" w:line="210" w:lineRule="exact"/>
            <w:rPr>
              <w:rFonts w:ascii="Barcode 3 of 9 by request" w:hAnsi="Barcode 3 of 9 by request"/>
              <w:sz w:val="24"/>
            </w:rPr>
          </w:pPr>
          <w:r>
            <w:rPr>
              <w:rFonts w:ascii="Barcode 3 of 9 by request" w:hAnsi="Barcode 3 of 9 by request" w:hint="eastAsia"/>
              <w:sz w:val="24"/>
            </w:rPr>
            <w:t>*1425873*</w:t>
          </w:r>
        </w:p>
      </w:tc>
      <w:tc>
        <w:tcPr>
          <w:tcW w:w="3686" w:type="dxa"/>
        </w:tcPr>
        <w:p w:rsidR="00332266" w:rsidRDefault="00332266" w:rsidP="00EB35DC">
          <w:pPr>
            <w:pStyle w:val="Footer"/>
            <w:jc w:val="right"/>
            <w:rPr>
              <w:b w:val="0"/>
              <w:sz w:val="21"/>
            </w:rPr>
          </w:pPr>
          <w:r w:rsidRPr="00EB35D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332266" w:rsidRPr="00EB35DC" w:rsidRDefault="00332266" w:rsidP="00EB35DC">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5756" w:rsidRPr="00146B1B" w:rsidRDefault="004B5756" w:rsidP="00146B1B">
      <w:pPr>
        <w:pStyle w:val="Footer"/>
        <w:spacing w:after="80"/>
        <w:ind w:left="792"/>
        <w:rPr>
          <w:sz w:val="16"/>
        </w:rPr>
      </w:pPr>
      <w:r w:rsidRPr="00146B1B">
        <w:rPr>
          <w:sz w:val="16"/>
        </w:rPr>
        <w:t>__________________</w:t>
      </w:r>
    </w:p>
  </w:footnote>
  <w:footnote w:type="continuationSeparator" w:id="0">
    <w:p w:rsidR="004B5756" w:rsidRPr="00146B1B" w:rsidRDefault="004B5756" w:rsidP="00146B1B">
      <w:pPr>
        <w:pStyle w:val="Footer"/>
        <w:spacing w:after="80"/>
        <w:ind w:left="792"/>
        <w:rPr>
          <w:sz w:val="16"/>
        </w:rPr>
      </w:pPr>
      <w:r w:rsidRPr="00146B1B">
        <w:rPr>
          <w:sz w:val="16"/>
        </w:rPr>
        <w:t>__________________</w:t>
      </w:r>
    </w:p>
  </w:footnote>
  <w:footnote w:id="1">
    <w:p w:rsidR="00332266" w:rsidRPr="00EF14B9" w:rsidRDefault="00332266" w:rsidP="00146B1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sidRPr="00EF14B9">
        <w:rPr>
          <w:rFonts w:hint="eastAsia"/>
          <w:vertAlign w:val="superscript"/>
        </w:rPr>
        <w:t>*</w:t>
      </w:r>
      <w:r w:rsidRPr="00EF14B9">
        <w:rPr>
          <w:rFonts w:hint="eastAsia"/>
        </w:rPr>
        <w:tab/>
        <w:t>2014年3月3日至7日举行会议的第五十九届会议会前工作组通过。</w:t>
      </w:r>
    </w:p>
    <w:p w:rsidR="00332266" w:rsidRPr="00146B1B" w:rsidRDefault="00332266" w:rsidP="00146B1B">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146B1B">
        <w:rPr>
          <w:rFonts w:hint="eastAsia"/>
        </w:rPr>
        <w:t>除非另有说明，段号是指缔约国第六和第七次合并定期报告中的段落序号。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32266" w:rsidTr="00EB35DC">
      <w:tblPrEx>
        <w:tblCellMar>
          <w:top w:w="0" w:type="dxa"/>
          <w:bottom w:w="0" w:type="dxa"/>
        </w:tblCellMar>
      </w:tblPrEx>
      <w:trPr>
        <w:trHeight w:hRule="exact" w:val="864"/>
      </w:trPr>
      <w:tc>
        <w:tcPr>
          <w:tcW w:w="4838" w:type="dxa"/>
          <w:shd w:val="clear" w:color="auto" w:fill="auto"/>
          <w:vAlign w:val="bottom"/>
        </w:tcPr>
        <w:p w:rsidR="00332266" w:rsidRPr="00EB35DC" w:rsidRDefault="00332266" w:rsidP="00EB35DC">
          <w:pPr>
            <w:pStyle w:val="Header"/>
            <w:spacing w:after="80"/>
            <w:jc w:val="left"/>
            <w:rPr>
              <w:b/>
              <w:sz w:val="17"/>
            </w:rPr>
          </w:pPr>
          <w:fldSimple w:instr=" DOCVARIABLE &quot;sss1&quot; \* MERGEFORMAT ">
            <w:r>
              <w:rPr>
                <w:b/>
                <w:sz w:val="17"/>
              </w:rPr>
              <w:t xml:space="preserve">CEDAW/C/GHA/Q/6-7 </w:t>
            </w:r>
          </w:fldSimple>
        </w:p>
      </w:tc>
      <w:tc>
        <w:tcPr>
          <w:tcW w:w="5033" w:type="dxa"/>
          <w:shd w:val="clear" w:color="auto" w:fill="auto"/>
          <w:vAlign w:val="bottom"/>
        </w:tcPr>
        <w:p w:rsidR="00332266" w:rsidRDefault="00332266" w:rsidP="00EB35DC">
          <w:pPr>
            <w:pStyle w:val="Header"/>
          </w:pPr>
        </w:p>
      </w:tc>
    </w:tr>
  </w:tbl>
  <w:p w:rsidR="00332266" w:rsidRPr="00EB35DC" w:rsidRDefault="00332266" w:rsidP="00EB35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32266" w:rsidTr="00EB35DC">
      <w:tblPrEx>
        <w:tblCellMar>
          <w:top w:w="0" w:type="dxa"/>
          <w:bottom w:w="0" w:type="dxa"/>
        </w:tblCellMar>
      </w:tblPrEx>
      <w:trPr>
        <w:trHeight w:hRule="exact" w:val="864"/>
      </w:trPr>
      <w:tc>
        <w:tcPr>
          <w:tcW w:w="4838" w:type="dxa"/>
          <w:shd w:val="clear" w:color="auto" w:fill="auto"/>
          <w:vAlign w:val="bottom"/>
        </w:tcPr>
        <w:p w:rsidR="00332266" w:rsidRDefault="00332266" w:rsidP="00EB35DC">
          <w:pPr>
            <w:pStyle w:val="Header"/>
          </w:pPr>
        </w:p>
      </w:tc>
      <w:tc>
        <w:tcPr>
          <w:tcW w:w="5033" w:type="dxa"/>
          <w:shd w:val="clear" w:color="auto" w:fill="auto"/>
          <w:vAlign w:val="bottom"/>
        </w:tcPr>
        <w:p w:rsidR="00332266" w:rsidRPr="00EB35DC" w:rsidRDefault="00332266" w:rsidP="00EB35DC">
          <w:pPr>
            <w:pStyle w:val="Header"/>
            <w:spacing w:after="80"/>
            <w:jc w:val="right"/>
            <w:rPr>
              <w:b/>
              <w:sz w:val="17"/>
            </w:rPr>
          </w:pPr>
          <w:fldSimple w:instr=" DOCVARIABLE &quot;sss1&quot; \* MERGEFORMAT ">
            <w:r>
              <w:rPr>
                <w:b/>
                <w:sz w:val="17"/>
              </w:rPr>
              <w:t xml:space="preserve">CEDAW/C/GHA/Q/6-7 </w:t>
            </w:r>
          </w:fldSimple>
        </w:p>
      </w:tc>
    </w:tr>
  </w:tbl>
  <w:p w:rsidR="00332266" w:rsidRPr="00EB35DC" w:rsidRDefault="00332266" w:rsidP="00EB35D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332266" w:rsidTr="00EB35D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32266" w:rsidRDefault="00332266" w:rsidP="00EB35DC">
          <w:pPr>
            <w:pStyle w:val="Header"/>
            <w:spacing w:after="120"/>
          </w:pPr>
        </w:p>
      </w:tc>
      <w:tc>
        <w:tcPr>
          <w:tcW w:w="1872" w:type="dxa"/>
          <w:tcBorders>
            <w:bottom w:val="single" w:sz="4" w:space="0" w:color="auto"/>
          </w:tcBorders>
          <w:shd w:val="clear" w:color="auto" w:fill="auto"/>
          <w:vAlign w:val="bottom"/>
        </w:tcPr>
        <w:p w:rsidR="00332266" w:rsidRPr="00EB35DC" w:rsidRDefault="00332266" w:rsidP="00EB35D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32266" w:rsidRDefault="00332266" w:rsidP="00EB35DC">
          <w:pPr>
            <w:pStyle w:val="Header"/>
            <w:spacing w:after="120"/>
          </w:pPr>
        </w:p>
      </w:tc>
      <w:tc>
        <w:tcPr>
          <w:tcW w:w="6523" w:type="dxa"/>
          <w:gridSpan w:val="3"/>
          <w:tcBorders>
            <w:bottom w:val="single" w:sz="4" w:space="0" w:color="auto"/>
          </w:tcBorders>
          <w:shd w:val="clear" w:color="auto" w:fill="auto"/>
          <w:vAlign w:val="bottom"/>
        </w:tcPr>
        <w:p w:rsidR="00332266" w:rsidRPr="00EB35DC" w:rsidRDefault="00332266" w:rsidP="00EB35DC">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/C/GHA/Q/6-7 </w:t>
          </w:r>
        </w:p>
      </w:tc>
    </w:tr>
    <w:tr w:rsidR="00332266" w:rsidRPr="00EB35DC" w:rsidTr="00EB35D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32266" w:rsidRDefault="00332266" w:rsidP="00EB35D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32266" w:rsidRPr="00EB35DC" w:rsidRDefault="00332266" w:rsidP="00EB35DC">
          <w:pPr>
            <w:pStyle w:val="Header"/>
            <w:spacing w:before="109"/>
            <w:ind w:left="-72"/>
          </w:pPr>
        </w:p>
      </w:tc>
      <w:tc>
        <w:tcPr>
          <w:tcW w:w="5227" w:type="dxa"/>
          <w:gridSpan w:val="3"/>
          <w:tcBorders>
            <w:top w:val="single" w:sz="4" w:space="0" w:color="auto"/>
            <w:bottom w:val="single" w:sz="12" w:space="0" w:color="auto"/>
          </w:tcBorders>
          <w:shd w:val="clear" w:color="auto" w:fill="auto"/>
        </w:tcPr>
        <w:p w:rsidR="00332266" w:rsidRPr="00EB35DC" w:rsidRDefault="00332266" w:rsidP="00EB35D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32266" w:rsidRPr="00EB35DC" w:rsidRDefault="00332266" w:rsidP="00EB35DC">
          <w:pPr>
            <w:pStyle w:val="Header"/>
            <w:spacing w:before="109"/>
          </w:pPr>
        </w:p>
      </w:tc>
      <w:tc>
        <w:tcPr>
          <w:tcW w:w="3180" w:type="dxa"/>
          <w:gridSpan w:val="2"/>
          <w:tcBorders>
            <w:top w:val="single" w:sz="4" w:space="0" w:color="auto"/>
            <w:bottom w:val="single" w:sz="12" w:space="0" w:color="auto"/>
          </w:tcBorders>
          <w:shd w:val="clear" w:color="auto" w:fill="auto"/>
        </w:tcPr>
        <w:p w:rsidR="00332266" w:rsidRDefault="00332266" w:rsidP="00EB35DC">
          <w:pPr>
            <w:spacing w:before="240" w:line="240" w:lineRule="exact"/>
            <w:rPr>
              <w:rFonts w:ascii="Times New Roman"/>
            </w:rPr>
          </w:pPr>
          <w:r>
            <w:rPr>
              <w:rFonts w:ascii="Times New Roman"/>
            </w:rPr>
            <w:t>Distr.: General</w:t>
          </w:r>
        </w:p>
        <w:p w:rsidR="00332266" w:rsidRDefault="00332266" w:rsidP="00EB35DC">
          <w:pPr>
            <w:spacing w:line="240" w:lineRule="exact"/>
            <w:rPr>
              <w:rFonts w:ascii="Times New Roman"/>
            </w:rPr>
          </w:pPr>
          <w:r>
            <w:rPr>
              <w:rFonts w:ascii="Times New Roman"/>
            </w:rPr>
            <w:t>10 March 2014</w:t>
          </w:r>
        </w:p>
        <w:p w:rsidR="00332266" w:rsidRDefault="00332266" w:rsidP="00EB35DC">
          <w:pPr>
            <w:spacing w:line="240" w:lineRule="exact"/>
            <w:rPr>
              <w:rFonts w:ascii="Times New Roman"/>
            </w:rPr>
          </w:pPr>
          <w:r>
            <w:rPr>
              <w:rFonts w:ascii="Times New Roman"/>
            </w:rPr>
            <w:t>Chinese</w:t>
          </w:r>
        </w:p>
        <w:p w:rsidR="00332266" w:rsidRPr="00EB35DC" w:rsidRDefault="00332266" w:rsidP="00EB35DC">
          <w:pPr>
            <w:spacing w:line="240" w:lineRule="exact"/>
            <w:rPr>
              <w:rFonts w:ascii="Times New Roman"/>
            </w:rPr>
          </w:pPr>
          <w:r>
            <w:rPr>
              <w:rFonts w:ascii="Times New Roman"/>
            </w:rPr>
            <w:t>Original: English</w:t>
          </w:r>
        </w:p>
      </w:tc>
    </w:tr>
  </w:tbl>
  <w:p w:rsidR="00332266" w:rsidRPr="00EB35DC" w:rsidRDefault="00332266" w:rsidP="00EB35D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73*"/>
    <w:docVar w:name="CreationDt" w:val="02/04/2014 08:45:12"/>
    <w:docVar w:name="DocCategory" w:val="Doc"/>
    <w:docVar w:name="DocType" w:val="Final"/>
    <w:docVar w:name="FooterJN" w:val="14-25873 (C)"/>
    <w:docVar w:name="jobn" w:val="14-25873 (C)"/>
    <w:docVar w:name="jobnDT" w:val="14-25873 (C)   020414"/>
    <w:docVar w:name="jobnDTDT" w:val="14-25873 (C)   020414   020414"/>
    <w:docVar w:name="JobNo" w:val="1425873C"/>
    <w:docVar w:name="OandT" w:val="YHB"/>
    <w:docVar w:name="sss1" w:val="CEDAW/C/GHA/Q/6-7 "/>
    <w:docVar w:name="sss2" w:val="-"/>
    <w:docVar w:name="Symbol1" w:val="CEDAW/C/GHA/Q/6-7 "/>
    <w:docVar w:name="Symbol2" w:val="-"/>
  </w:docVars>
  <w:rsids>
    <w:rsidRoot w:val="00A06591"/>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46B1B"/>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32266"/>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B5756"/>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5FD4"/>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4D09"/>
    <w:rsid w:val="005C5FC3"/>
    <w:rsid w:val="005C7671"/>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33"/>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591"/>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BE47EF"/>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052C5"/>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B35DC"/>
    <w:rsid w:val="00EC669D"/>
    <w:rsid w:val="00EC6F21"/>
    <w:rsid w:val="00EE0913"/>
    <w:rsid w:val="00EF14B9"/>
    <w:rsid w:val="00F01440"/>
    <w:rsid w:val="00F020E7"/>
    <w:rsid w:val="00F03676"/>
    <w:rsid w:val="00F04C64"/>
    <w:rsid w:val="00F13305"/>
    <w:rsid w:val="00F3596A"/>
    <w:rsid w:val="00F40463"/>
    <w:rsid w:val="00F50336"/>
    <w:rsid w:val="00F51F99"/>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SingleTxt"/>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single"/>
    </w:rPr>
  </w:style>
  <w:style w:type="character" w:styleId="FollowedHyperlink">
    <w:name w:val="FollowedHyperlink"/>
    <w:basedOn w:val="DefaultParagraphFont"/>
    <w:rsid w:val="00036F1B"/>
    <w:rPr>
      <w:color w:val="0000FF"/>
      <w:u w:val="singl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h/CEDAW/C/GHA/CO/5" TargetMode="Externa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h/CEDAW/C/GHA/CO/5" TargetMode="External"/><Relationship Id="rId2" Type="http://schemas.openxmlformats.org/officeDocument/2006/relationships/settings" Target="settings.xml"/><Relationship Id="rId16" Type="http://schemas.openxmlformats.org/officeDocument/2006/relationships/hyperlink" Target="http://undocs.org/ch/CEDAW/C/GHA/CO/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h/CEDAW/C/GHA/CO/5" TargetMode="Externa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h/CEDAW/C/GHA/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1</Pages>
  <Words>623</Words>
  <Characters>3555</Characters>
  <Application>Microsoft Office Outlook</Application>
  <DocSecurity>4</DocSecurity>
  <Lines>29</Lines>
  <Paragraphs>8</Paragraphs>
  <ScaleCrop>false</ScaleCrop>
  <Company>United Nations</Company>
  <LinksUpToDate>false</LinksUpToDate>
  <CharactersWithSpaces>4170</CharactersWithSpaces>
  <SharedDoc>false</SharedDoc>
  <HLinks>
    <vt:vector size="30" baseType="variant">
      <vt:variant>
        <vt:i4>1769491</vt:i4>
      </vt:variant>
      <vt:variant>
        <vt:i4>12</vt:i4>
      </vt:variant>
      <vt:variant>
        <vt:i4>0</vt:i4>
      </vt:variant>
      <vt:variant>
        <vt:i4>5</vt:i4>
      </vt:variant>
      <vt:variant>
        <vt:lpwstr>http://undocs.org/ch/CEDAW/C/GHA/CO/5</vt:lpwstr>
      </vt:variant>
      <vt:variant>
        <vt:lpwstr/>
      </vt:variant>
      <vt:variant>
        <vt:i4>1769491</vt:i4>
      </vt:variant>
      <vt:variant>
        <vt:i4>9</vt:i4>
      </vt:variant>
      <vt:variant>
        <vt:i4>0</vt:i4>
      </vt:variant>
      <vt:variant>
        <vt:i4>5</vt:i4>
      </vt:variant>
      <vt:variant>
        <vt:lpwstr>http://undocs.org/ch/CEDAW/C/GHA/CO/5</vt:lpwstr>
      </vt:variant>
      <vt:variant>
        <vt:lpwstr/>
      </vt:variant>
      <vt:variant>
        <vt:i4>1769491</vt:i4>
      </vt:variant>
      <vt:variant>
        <vt:i4>6</vt:i4>
      </vt:variant>
      <vt:variant>
        <vt:i4>0</vt:i4>
      </vt:variant>
      <vt:variant>
        <vt:i4>5</vt:i4>
      </vt:variant>
      <vt:variant>
        <vt:lpwstr>http://undocs.org/ch/CEDAW/C/GHA/CO/5</vt:lpwstr>
      </vt:variant>
      <vt:variant>
        <vt:lpwstr/>
      </vt:variant>
      <vt:variant>
        <vt:i4>1769491</vt:i4>
      </vt:variant>
      <vt:variant>
        <vt:i4>3</vt:i4>
      </vt:variant>
      <vt:variant>
        <vt:i4>0</vt:i4>
      </vt:variant>
      <vt:variant>
        <vt:i4>5</vt:i4>
      </vt:variant>
      <vt:variant>
        <vt:lpwstr>http://undocs.org/ch/CEDAW/C/GHA/CO/5</vt:lpwstr>
      </vt:variant>
      <vt:variant>
        <vt:lpwstr/>
      </vt:variant>
      <vt:variant>
        <vt:i4>6357116</vt:i4>
      </vt:variant>
      <vt:variant>
        <vt:i4>0</vt:i4>
      </vt:variant>
      <vt:variant>
        <vt:i4>0</vt:i4>
      </vt:variant>
      <vt:variant>
        <vt:i4>5</vt:i4>
      </vt:variant>
      <vt:variant>
        <vt:lpwstr>http://undocs.org/ch/CEDAW/C/GHA/6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United Nations</dc:creator>
  <cp:keywords/>
  <dc:description/>
  <cp:lastModifiedBy>CTPU ZAY</cp:lastModifiedBy>
  <cp:revision>16</cp:revision>
  <cp:lastPrinted>2014-04-02T07:03:00Z</cp:lastPrinted>
  <dcterms:created xsi:type="dcterms:W3CDTF">2014-04-02T06:36:00Z</dcterms:created>
  <dcterms:modified xsi:type="dcterms:W3CDTF">2014-04-02T08:49:00Z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1425873</vt:lpwstr>
  </property>
  <property fmtid="{D5CDD505-2E9C-101B-9397-08002B2CF9AE}" pid="3" name="Symbol1">
    <vt:lpwstr>CEDAW/C/GHA/Q/6-7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YHB</vt:lpwstr>
  </property>
</Properties>
</file>