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810D3">
        <w:trPr>
          <w:trHeight w:hRule="exact" w:val="851"/>
        </w:trPr>
        <w:tc>
          <w:tcPr>
            <w:tcW w:w="1280" w:type="dxa"/>
            <w:tcBorders>
              <w:bottom w:val="single" w:sz="4" w:space="0" w:color="auto"/>
            </w:tcBorders>
          </w:tcPr>
          <w:p w:rsidR="003810D3" w:rsidRDefault="003810D3">
            <w:pPr>
              <w:rPr>
                <w:rFonts w:hint="eastAsia"/>
              </w:rPr>
            </w:pPr>
          </w:p>
        </w:tc>
        <w:tc>
          <w:tcPr>
            <w:tcW w:w="2273" w:type="dxa"/>
            <w:tcBorders>
              <w:bottom w:val="single" w:sz="4" w:space="0" w:color="auto"/>
            </w:tcBorders>
            <w:vAlign w:val="bottom"/>
          </w:tcPr>
          <w:p w:rsidR="003810D3" w:rsidRDefault="003810D3">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3810D3" w:rsidRDefault="004E0C88">
            <w:pPr>
              <w:spacing w:line="240" w:lineRule="atLeast"/>
              <w:jc w:val="right"/>
              <w:rPr>
                <w:rFonts w:hint="eastAsia"/>
                <w:szCs w:val="21"/>
              </w:rPr>
            </w:pPr>
            <w:r>
              <w:rPr>
                <w:sz w:val="40"/>
                <w:szCs w:val="40"/>
              </w:rPr>
              <w:t>A</w:t>
            </w:r>
            <w:r>
              <w:rPr>
                <w:sz w:val="20"/>
              </w:rPr>
              <w:t>/HRC/</w:t>
            </w:r>
            <w:r>
              <w:rPr>
                <w:rFonts w:hint="eastAsia"/>
                <w:sz w:val="20"/>
              </w:rPr>
              <w:t>RES/</w:t>
            </w:r>
            <w:r>
              <w:rPr>
                <w:sz w:val="20"/>
              </w:rPr>
              <w:t>15/</w:t>
            </w:r>
            <w:r>
              <w:rPr>
                <w:rFonts w:hint="eastAsia"/>
                <w:sz w:val="20"/>
              </w:rPr>
              <w:t>8</w:t>
            </w:r>
          </w:p>
        </w:tc>
      </w:tr>
      <w:tr w:rsidR="003810D3">
        <w:trPr>
          <w:trHeight w:hRule="exact" w:val="2835"/>
        </w:trPr>
        <w:tc>
          <w:tcPr>
            <w:tcW w:w="1280" w:type="dxa"/>
            <w:tcBorders>
              <w:top w:val="single" w:sz="4" w:space="0" w:color="auto"/>
              <w:bottom w:val="single" w:sz="12" w:space="0" w:color="auto"/>
            </w:tcBorders>
          </w:tcPr>
          <w:p w:rsidR="003810D3" w:rsidRDefault="003810D3">
            <w:pPr>
              <w:spacing w:line="120" w:lineRule="atLeast"/>
              <w:rPr>
                <w:sz w:val="10"/>
                <w:szCs w:val="10"/>
              </w:rPr>
            </w:pPr>
          </w:p>
          <w:p w:rsidR="003810D3" w:rsidRDefault="003810D3">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3810D3" w:rsidRDefault="003810D3">
            <w:pPr>
              <w:spacing w:before="240" w:line="420" w:lineRule="exact"/>
              <w:rPr>
                <w:rFonts w:ascii="Time New Roman" w:eastAsia="SimHei" w:hAnsi="Time New Roman" w:hint="eastAsia"/>
                <w:sz w:val="40"/>
                <w:szCs w:val="40"/>
              </w:rPr>
            </w:pPr>
            <w:r>
              <w:rPr>
                <w:rFonts w:ascii="Time New Roman" w:eastAsia="SimHei" w:hAnsi="Time New Roman" w:hint="eastAsia"/>
                <w:sz w:val="40"/>
                <w:szCs w:val="40"/>
              </w:rPr>
              <w:t>大</w:t>
            </w:r>
            <w:r>
              <w:rPr>
                <w:rFonts w:ascii="Time New Roman" w:eastAsia="SimHei" w:hAnsi="Time New Roman" w:hint="eastAsia"/>
                <w:sz w:val="40"/>
                <w:szCs w:val="40"/>
              </w:rPr>
              <w:t xml:space="preserve">  </w:t>
            </w:r>
            <w:r>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4E0C88" w:rsidRDefault="004E0C88" w:rsidP="004E0C88">
            <w:pPr>
              <w:spacing w:before="240" w:line="240" w:lineRule="atLeast"/>
              <w:rPr>
                <w:rFonts w:hint="eastAsia"/>
                <w:sz w:val="20"/>
              </w:rPr>
            </w:pPr>
            <w:r>
              <w:rPr>
                <w:sz w:val="20"/>
              </w:rPr>
              <w:t xml:space="preserve">Distr.: </w:t>
            </w:r>
            <w:r>
              <w:rPr>
                <w:rFonts w:hint="eastAsia"/>
                <w:sz w:val="20"/>
              </w:rPr>
              <w:t>General</w:t>
            </w:r>
          </w:p>
          <w:p w:rsidR="003810D3" w:rsidRDefault="004E0C88" w:rsidP="004E0C88">
            <w:pPr>
              <w:spacing w:line="240" w:lineRule="atLeast"/>
              <w:rPr>
                <w:rFonts w:hint="eastAsia"/>
                <w:sz w:val="20"/>
              </w:rPr>
            </w:pPr>
            <w:r>
              <w:rPr>
                <w:rFonts w:hint="eastAsia"/>
                <w:sz w:val="20"/>
              </w:rPr>
              <w:t>6 October</w:t>
            </w:r>
            <w:r>
              <w:rPr>
                <w:sz w:val="20"/>
              </w:rPr>
              <w:t xml:space="preserve"> 20</w:t>
            </w:r>
            <w:r>
              <w:rPr>
                <w:rFonts w:hint="eastAsia"/>
                <w:sz w:val="20"/>
              </w:rPr>
              <w:t>10</w:t>
            </w:r>
          </w:p>
          <w:p w:rsidR="003810D3" w:rsidRDefault="003810D3">
            <w:pPr>
              <w:spacing w:line="240" w:lineRule="atLeast"/>
              <w:rPr>
                <w:sz w:val="20"/>
              </w:rPr>
            </w:pPr>
            <w:r>
              <w:rPr>
                <w:sz w:val="20"/>
              </w:rPr>
              <w:t xml:space="preserve">Chinese </w:t>
            </w:r>
          </w:p>
          <w:p w:rsidR="003810D3" w:rsidRDefault="003810D3">
            <w:pPr>
              <w:spacing w:line="240" w:lineRule="atLeast"/>
              <w:rPr>
                <w:rFonts w:hint="eastAsia"/>
              </w:rPr>
            </w:pPr>
            <w:r>
              <w:rPr>
                <w:sz w:val="20"/>
              </w:rPr>
              <w:t>Original: English</w:t>
            </w:r>
          </w:p>
        </w:tc>
      </w:tr>
    </w:tbl>
    <w:p w:rsidR="003810D3" w:rsidRDefault="003810D3">
      <w:pPr>
        <w:spacing w:before="120"/>
        <w:rPr>
          <w:rFonts w:eastAsia="SimHei" w:hint="eastAsia"/>
          <w:sz w:val="24"/>
          <w:szCs w:val="24"/>
          <w:lang w:val="fr-CH"/>
        </w:rPr>
      </w:pPr>
      <w:r>
        <w:rPr>
          <w:rFonts w:eastAsia="SimHei" w:hint="eastAsia"/>
          <w:sz w:val="24"/>
          <w:szCs w:val="24"/>
          <w:lang w:val="fr-CH"/>
        </w:rPr>
        <w:t>人权理事会</w:t>
      </w:r>
    </w:p>
    <w:p w:rsidR="003810D3" w:rsidRDefault="003810D3">
      <w:pPr>
        <w:rPr>
          <w:rFonts w:eastAsia="SimHei" w:hint="eastAsia"/>
          <w:szCs w:val="21"/>
          <w:lang w:val="fr-CH"/>
        </w:rPr>
      </w:pPr>
      <w:r>
        <w:rPr>
          <w:rFonts w:eastAsia="SimHei" w:hint="eastAsia"/>
          <w:szCs w:val="21"/>
          <w:lang w:val="fr-CH"/>
        </w:rPr>
        <w:t>第十五届会议</w:t>
      </w:r>
    </w:p>
    <w:p w:rsidR="003810D3" w:rsidRDefault="003810D3">
      <w:pPr>
        <w:rPr>
          <w:rFonts w:hint="eastAsia"/>
          <w:szCs w:val="21"/>
          <w:lang w:val="fr-CH"/>
        </w:rPr>
      </w:pPr>
      <w:r>
        <w:rPr>
          <w:rFonts w:hint="eastAsia"/>
          <w:szCs w:val="21"/>
          <w:lang w:val="fr-CH"/>
        </w:rPr>
        <w:t>议程项目</w:t>
      </w:r>
      <w:r>
        <w:rPr>
          <w:rFonts w:hint="eastAsia"/>
          <w:szCs w:val="21"/>
          <w:lang w:val="fr-CH"/>
        </w:rPr>
        <w:t>3</w:t>
      </w:r>
    </w:p>
    <w:p w:rsidR="003810D3" w:rsidRDefault="003810D3">
      <w:pPr>
        <w:rPr>
          <w:rFonts w:eastAsia="SimHei" w:hint="eastAsia"/>
          <w:lang w:val="fr-CH"/>
        </w:rPr>
      </w:pPr>
      <w:r>
        <w:rPr>
          <w:rFonts w:eastAsia="SimHei" w:hint="eastAsia"/>
        </w:rPr>
        <w:t>增进和保护所有人权</w:t>
      </w:r>
      <w:r>
        <w:rPr>
          <w:rFonts w:eastAsia="SimHei" w:hint="eastAsia"/>
          <w:spacing w:val="-50"/>
        </w:rPr>
        <w:t>―</w:t>
      </w:r>
      <w:r>
        <w:rPr>
          <w:rFonts w:eastAsia="SimHei" w:hint="eastAsia"/>
        </w:rPr>
        <w:t>―公民权利、政治权利、</w:t>
      </w:r>
      <w:r>
        <w:rPr>
          <w:rFonts w:eastAsia="SimHei"/>
        </w:rPr>
        <w:br/>
      </w:r>
      <w:r>
        <w:rPr>
          <w:rFonts w:eastAsia="SimHei" w:hint="eastAsia"/>
        </w:rPr>
        <w:t>经济、社会和文化权利，包括发展权</w:t>
      </w:r>
    </w:p>
    <w:p w:rsidR="003810D3" w:rsidRDefault="003810D3" w:rsidP="005E6309">
      <w:pPr>
        <w:pStyle w:val="HChGC"/>
        <w:rPr>
          <w:rFonts w:hint="eastAsia"/>
        </w:rPr>
      </w:pPr>
      <w:r>
        <w:rPr>
          <w:rFonts w:hint="eastAsia"/>
        </w:rPr>
        <w:tab/>
      </w:r>
      <w:r>
        <w:rPr>
          <w:rFonts w:hint="eastAsia"/>
        </w:rPr>
        <w:tab/>
      </w:r>
      <w:r w:rsidR="0064043A">
        <w:rPr>
          <w:rFonts w:hint="eastAsia"/>
        </w:rPr>
        <w:t>人权理事会通过的决议</w:t>
      </w:r>
      <w:r w:rsidR="0064043A" w:rsidRPr="005E6309">
        <w:rPr>
          <w:rStyle w:val="FootnoteReference"/>
          <w:bCs/>
          <w:color w:val="000000"/>
          <w:sz w:val="30"/>
          <w:szCs w:val="30"/>
          <w:vertAlign w:val="baseline"/>
          <w:lang w:val="es-ES_tradnl"/>
        </w:rPr>
        <w:footnoteReference w:id="2"/>
        <w:t>*</w:t>
      </w:r>
    </w:p>
    <w:p w:rsidR="003810D3" w:rsidRDefault="003810D3">
      <w:pPr>
        <w:pStyle w:val="H1GC"/>
        <w:rPr>
          <w:rFonts w:hint="eastAsia"/>
        </w:rPr>
      </w:pPr>
      <w:r>
        <w:rPr>
          <w:rFonts w:hint="eastAsia"/>
        </w:rPr>
        <w:tab/>
      </w:r>
      <w:r>
        <w:rPr>
          <w:rFonts w:hint="eastAsia"/>
        </w:rPr>
        <w:tab/>
        <w:t>15/</w:t>
      </w:r>
      <w:r w:rsidR="0064043A">
        <w:rPr>
          <w:rFonts w:hint="eastAsia"/>
        </w:rPr>
        <w:t>8</w:t>
      </w:r>
      <w:r>
        <w:br/>
      </w:r>
      <w:r>
        <w:rPr>
          <w:rFonts w:hint="eastAsia"/>
        </w:rPr>
        <w:t>适足生活水准权所含适足住房问题</w:t>
      </w:r>
    </w:p>
    <w:p w:rsidR="003810D3" w:rsidRDefault="003810D3" w:rsidP="00627C99">
      <w:pPr>
        <w:pStyle w:val="SingleTxtGC"/>
        <w:ind w:left="1196"/>
        <w:rPr>
          <w:rFonts w:eastAsia="KaiTi_GB2312"/>
          <w:lang w:val="en-GB"/>
        </w:rPr>
      </w:pPr>
      <w:r>
        <w:rPr>
          <w:rFonts w:eastAsia="KaiTi_GB2312"/>
          <w:i/>
          <w:iCs/>
          <w:lang w:val="en-GB"/>
        </w:rPr>
        <w:tab/>
      </w:r>
      <w:r>
        <w:rPr>
          <w:rFonts w:eastAsia="KaiTi_GB2312" w:hint="eastAsia"/>
          <w:lang w:val="en-GB"/>
        </w:rPr>
        <w:t>人权理事会，</w:t>
      </w:r>
    </w:p>
    <w:p w:rsidR="003810D3" w:rsidRDefault="003810D3" w:rsidP="00627C99">
      <w:pPr>
        <w:pStyle w:val="SingleTxtGC"/>
        <w:ind w:left="1196"/>
        <w:rPr>
          <w:lang w:val="en-GB"/>
        </w:rPr>
      </w:pPr>
      <w:r>
        <w:rPr>
          <w:rFonts w:eastAsia="KaiTi_GB2312" w:hint="eastAsia"/>
          <w:lang w:val="en-GB"/>
        </w:rPr>
        <w:tab/>
      </w:r>
      <w:r>
        <w:rPr>
          <w:rFonts w:eastAsia="KaiTi_GB2312" w:hint="eastAsia"/>
          <w:lang w:val="en-GB"/>
        </w:rPr>
        <w:t>重申</w:t>
      </w:r>
      <w:r>
        <w:rPr>
          <w:rFonts w:hint="eastAsia"/>
          <w:lang w:val="en-GB"/>
        </w:rPr>
        <w:t>其以往所有关于适足</w:t>
      </w:r>
      <w:r>
        <w:rPr>
          <w:lang w:val="en-GB"/>
        </w:rPr>
        <w:t>生活水准</w:t>
      </w:r>
      <w:r>
        <w:rPr>
          <w:rFonts w:hint="eastAsia"/>
          <w:lang w:val="en-GB"/>
        </w:rPr>
        <w:t>权</w:t>
      </w:r>
      <w:r>
        <w:rPr>
          <w:lang w:val="en-GB"/>
        </w:rPr>
        <w:t>所</w:t>
      </w:r>
      <w:r>
        <w:rPr>
          <w:rFonts w:hint="eastAsia"/>
          <w:lang w:val="en-GB"/>
        </w:rPr>
        <w:t>含适足住房问题的决议及</w:t>
      </w:r>
      <w:r>
        <w:rPr>
          <w:lang w:val="en-GB"/>
        </w:rPr>
        <w:t>人权委员会</w:t>
      </w:r>
      <w:r>
        <w:rPr>
          <w:rFonts w:hint="eastAsia"/>
          <w:lang w:val="en-GB"/>
        </w:rPr>
        <w:t>就此问题通过的决议，包括理事会</w:t>
      </w:r>
      <w:r>
        <w:rPr>
          <w:rFonts w:hint="eastAsia"/>
          <w:lang w:val="en-GB"/>
        </w:rPr>
        <w:t>2007</w:t>
      </w:r>
      <w:r>
        <w:rPr>
          <w:rFonts w:hint="eastAsia"/>
          <w:lang w:val="en-GB"/>
        </w:rPr>
        <w:t>年</w:t>
      </w:r>
      <w:r>
        <w:rPr>
          <w:rFonts w:hint="eastAsia"/>
          <w:lang w:val="en-GB"/>
        </w:rPr>
        <w:t>12</w:t>
      </w:r>
      <w:r>
        <w:rPr>
          <w:rFonts w:hint="eastAsia"/>
          <w:lang w:val="en-GB"/>
        </w:rPr>
        <w:t>月</w:t>
      </w:r>
      <w:r>
        <w:rPr>
          <w:rFonts w:hint="eastAsia"/>
          <w:lang w:val="en-GB"/>
        </w:rPr>
        <w:t>14</w:t>
      </w:r>
      <w:r>
        <w:rPr>
          <w:rFonts w:hint="eastAsia"/>
          <w:lang w:val="en-GB"/>
        </w:rPr>
        <w:t>日第</w:t>
      </w:r>
      <w:r>
        <w:rPr>
          <w:lang w:val="en-GB"/>
        </w:rPr>
        <w:t>6/27</w:t>
      </w:r>
      <w:r>
        <w:rPr>
          <w:rFonts w:hint="eastAsia"/>
          <w:lang w:val="en-GB"/>
        </w:rPr>
        <w:t>号决议，</w:t>
      </w:r>
      <w:r>
        <w:rPr>
          <w:lang w:val="en-GB"/>
        </w:rPr>
        <w:t xml:space="preserve"> </w:t>
      </w:r>
    </w:p>
    <w:p w:rsidR="003810D3" w:rsidRDefault="003810D3" w:rsidP="00627C99">
      <w:pPr>
        <w:pStyle w:val="SingleTxtGC"/>
        <w:ind w:left="1196"/>
        <w:rPr>
          <w:lang w:val="en-GB"/>
        </w:rPr>
      </w:pPr>
      <w:r>
        <w:rPr>
          <w:rFonts w:eastAsia="KaiTi_GB2312" w:hint="eastAsia"/>
          <w:lang w:val="en-GB"/>
        </w:rPr>
        <w:tab/>
      </w:r>
      <w:r>
        <w:rPr>
          <w:rFonts w:eastAsia="KaiTi_GB2312" w:hint="eastAsia"/>
          <w:lang w:val="en-GB"/>
        </w:rPr>
        <w:t>还</w:t>
      </w:r>
      <w:r>
        <w:rPr>
          <w:rFonts w:eastAsia="KaiTi_GB2312"/>
          <w:lang w:val="en-GB"/>
        </w:rPr>
        <w:t>重申</w:t>
      </w:r>
      <w:r>
        <w:rPr>
          <w:rFonts w:hint="eastAsia"/>
          <w:lang w:val="en-GB"/>
        </w:rPr>
        <w:t>各项国际人权法文书包括《经济、社会、文化权利国际公约》和《世界人权宣言》</w:t>
      </w:r>
      <w:r>
        <w:rPr>
          <w:lang w:val="en-GB"/>
        </w:rPr>
        <w:t>都规定，缔约国对享有适足住房既有义务又作出了承诺，</w:t>
      </w:r>
    </w:p>
    <w:p w:rsidR="003810D3" w:rsidRDefault="003810D3" w:rsidP="00627C99">
      <w:pPr>
        <w:pStyle w:val="SingleTxtGC"/>
        <w:ind w:left="1196"/>
        <w:rPr>
          <w:lang w:val="en-GB"/>
        </w:rPr>
      </w:pPr>
      <w:r>
        <w:rPr>
          <w:rFonts w:eastAsia="KaiTi_GB2312" w:hint="eastAsia"/>
          <w:lang w:val="en-GB"/>
        </w:rPr>
        <w:tab/>
      </w:r>
      <w:r w:rsidR="00664642">
        <w:rPr>
          <w:rFonts w:eastAsia="KaiTi_GB2312" w:hint="eastAsia"/>
          <w:lang w:val="en-GB"/>
        </w:rPr>
        <w:t>忆及</w:t>
      </w:r>
      <w:smartTag w:uri="urn:schemas-microsoft-com:office:smarttags" w:element="chsdate">
        <w:smartTagPr>
          <w:attr w:name="IsROCDate" w:val="False"/>
          <w:attr w:name="IsLunarDate" w:val="False"/>
          <w:attr w:name="Day" w:val="18"/>
          <w:attr w:name="Month" w:val="6"/>
          <w:attr w:name="Year" w:val="2007"/>
        </w:smartTagPr>
        <w:r>
          <w:rPr>
            <w:rFonts w:hint="eastAsia"/>
            <w:lang w:val="en-GB"/>
          </w:rPr>
          <w:t>2007</w:t>
        </w:r>
        <w:r>
          <w:rPr>
            <w:rFonts w:hint="eastAsia"/>
            <w:lang w:val="en-GB"/>
          </w:rPr>
          <w:t>年</w:t>
        </w:r>
        <w:r>
          <w:rPr>
            <w:rFonts w:hint="eastAsia"/>
            <w:lang w:val="en-GB"/>
          </w:rPr>
          <w:t>6</w:t>
        </w:r>
        <w:r>
          <w:rPr>
            <w:rFonts w:hint="eastAsia"/>
            <w:lang w:val="en-GB"/>
          </w:rPr>
          <w:t>月</w:t>
        </w:r>
        <w:r>
          <w:rPr>
            <w:rFonts w:hint="eastAsia"/>
            <w:lang w:val="en-GB"/>
          </w:rPr>
          <w:t>18</w:t>
        </w:r>
        <w:r>
          <w:rPr>
            <w:rFonts w:hint="eastAsia"/>
            <w:lang w:val="en-GB"/>
          </w:rPr>
          <w:t>日</w:t>
        </w:r>
      </w:smartTag>
      <w:r>
        <w:rPr>
          <w:lang w:val="en-GB"/>
        </w:rPr>
        <w:t>关于人权理事会</w:t>
      </w:r>
      <w:r>
        <w:rPr>
          <w:rFonts w:hint="eastAsia"/>
          <w:lang w:val="en-GB"/>
        </w:rPr>
        <w:t>体制</w:t>
      </w:r>
      <w:r>
        <w:rPr>
          <w:lang w:val="en-GB"/>
        </w:rPr>
        <w:t>建设的第</w:t>
      </w:r>
      <w:r>
        <w:rPr>
          <w:rFonts w:hint="eastAsia"/>
          <w:lang w:val="en-GB"/>
        </w:rPr>
        <w:t>5/1</w:t>
      </w:r>
      <w:r>
        <w:rPr>
          <w:lang w:val="en-GB"/>
        </w:rPr>
        <w:t>号决议</w:t>
      </w:r>
      <w:r>
        <w:rPr>
          <w:rFonts w:hint="eastAsia"/>
          <w:lang w:val="en-GB"/>
        </w:rPr>
        <w:t>和</w:t>
      </w:r>
      <w:r>
        <w:rPr>
          <w:lang w:val="en-GB"/>
        </w:rPr>
        <w:t>关于人权理事会特别程序任务</w:t>
      </w:r>
      <w:r>
        <w:rPr>
          <w:rFonts w:hint="eastAsia"/>
          <w:lang w:val="en-GB"/>
        </w:rPr>
        <w:t>负责人</w:t>
      </w:r>
      <w:r>
        <w:rPr>
          <w:lang w:val="en-GB"/>
        </w:rPr>
        <w:t>行为守则的第</w:t>
      </w:r>
      <w:r>
        <w:rPr>
          <w:rFonts w:hint="eastAsia"/>
          <w:lang w:val="en-GB"/>
        </w:rPr>
        <w:t>5/2</w:t>
      </w:r>
      <w:r>
        <w:rPr>
          <w:lang w:val="en-GB"/>
        </w:rPr>
        <w:t>号决议，</w:t>
      </w:r>
      <w:r>
        <w:rPr>
          <w:rFonts w:hint="eastAsia"/>
          <w:lang w:val="en-GB"/>
        </w:rPr>
        <w:t>并</w:t>
      </w:r>
      <w:r>
        <w:rPr>
          <w:lang w:val="en-GB"/>
        </w:rPr>
        <w:t>强调任务</w:t>
      </w:r>
      <w:r>
        <w:rPr>
          <w:rFonts w:hint="eastAsia"/>
          <w:lang w:val="en-GB"/>
        </w:rPr>
        <w:t>负责人</w:t>
      </w:r>
      <w:r>
        <w:rPr>
          <w:lang w:val="en-GB"/>
        </w:rPr>
        <w:t>应根据这</w:t>
      </w:r>
      <w:r>
        <w:rPr>
          <w:rFonts w:hint="eastAsia"/>
          <w:lang w:val="en-GB"/>
        </w:rPr>
        <w:t>两项</w:t>
      </w:r>
      <w:r>
        <w:rPr>
          <w:lang w:val="en-GB"/>
        </w:rPr>
        <w:t>决议及其附件</w:t>
      </w:r>
      <w:r>
        <w:rPr>
          <w:rFonts w:hint="eastAsia"/>
          <w:lang w:val="en-GB"/>
        </w:rPr>
        <w:t>履行</w:t>
      </w:r>
      <w:r>
        <w:rPr>
          <w:lang w:val="en-GB"/>
        </w:rPr>
        <w:t>职责，</w:t>
      </w:r>
    </w:p>
    <w:p w:rsidR="003810D3" w:rsidRDefault="003810D3" w:rsidP="00627C99">
      <w:pPr>
        <w:pStyle w:val="SingleTxtGC"/>
        <w:spacing w:after="0"/>
        <w:ind w:left="1196"/>
        <w:rPr>
          <w:rFonts w:hint="eastAsia"/>
          <w:lang w:val="en-GB"/>
        </w:rPr>
      </w:pPr>
      <w:r>
        <w:rPr>
          <w:rFonts w:eastAsia="KaiTi_GB2312" w:hint="eastAsia"/>
          <w:lang w:val="en-GB"/>
        </w:rPr>
        <w:tab/>
      </w:r>
      <w:r>
        <w:rPr>
          <w:rFonts w:eastAsia="KaiTi_GB2312" w:hint="eastAsia"/>
          <w:lang w:val="en-GB"/>
        </w:rPr>
        <w:t>还</w:t>
      </w:r>
      <w:r w:rsidR="00664642">
        <w:rPr>
          <w:rFonts w:eastAsia="KaiTi_GB2312" w:hint="eastAsia"/>
          <w:lang w:val="en-GB"/>
        </w:rPr>
        <w:t>忆及</w:t>
      </w:r>
      <w:r>
        <w:rPr>
          <w:lang w:val="en-GB"/>
        </w:rPr>
        <w:t>联合国</w:t>
      </w:r>
      <w:r>
        <w:rPr>
          <w:rFonts w:hint="eastAsia"/>
          <w:lang w:val="en-GB"/>
        </w:rPr>
        <w:t>各次大型</w:t>
      </w:r>
      <w:r>
        <w:rPr>
          <w:lang w:val="en-GB"/>
        </w:rPr>
        <w:t>会议和首脑会议以及大会特别会议及其后续会议通过的有关宣言和</w:t>
      </w:r>
      <w:r>
        <w:rPr>
          <w:rFonts w:hint="eastAsia"/>
          <w:lang w:val="en-GB"/>
        </w:rPr>
        <w:t>纲领</w:t>
      </w:r>
      <w:r>
        <w:rPr>
          <w:lang w:val="en-GB"/>
        </w:rPr>
        <w:t>中所规定的关于适</w:t>
      </w:r>
      <w:r>
        <w:rPr>
          <w:rFonts w:hint="eastAsia"/>
          <w:lang w:val="en-GB"/>
        </w:rPr>
        <w:t>足</w:t>
      </w:r>
      <w:r>
        <w:rPr>
          <w:lang w:val="en-GB"/>
        </w:rPr>
        <w:t>住房的原则和承诺，其中包括</w:t>
      </w:r>
      <w:r>
        <w:rPr>
          <w:rFonts w:hint="eastAsia"/>
          <w:lang w:val="en-GB"/>
        </w:rPr>
        <w:t>《伊斯坦布尔</w:t>
      </w:r>
      <w:r>
        <w:rPr>
          <w:lang w:val="en-GB"/>
        </w:rPr>
        <w:t>人类</w:t>
      </w:r>
      <w:r>
        <w:rPr>
          <w:rFonts w:hint="eastAsia"/>
          <w:lang w:val="en-GB"/>
        </w:rPr>
        <w:t>住区和生境</w:t>
      </w:r>
      <w:r>
        <w:rPr>
          <w:lang w:val="en-GB"/>
        </w:rPr>
        <w:t>议程</w:t>
      </w:r>
      <w:r>
        <w:rPr>
          <w:rFonts w:hint="eastAsia"/>
          <w:lang w:val="en-GB"/>
        </w:rPr>
        <w:t>宣言》</w:t>
      </w:r>
      <w:r w:rsidR="001863A1">
        <w:rPr>
          <w:rStyle w:val="FootnoteReference"/>
          <w:lang w:val="en-GB"/>
        </w:rPr>
        <w:footnoteReference w:id="3"/>
        <w:t>1</w:t>
      </w:r>
      <w:r>
        <w:rPr>
          <w:lang w:val="en-GB"/>
        </w:rPr>
        <w:t>以及大会第二十五届特别会议通过并附</w:t>
      </w:r>
      <w:r>
        <w:rPr>
          <w:rFonts w:hint="eastAsia"/>
          <w:lang w:val="en-GB"/>
        </w:rPr>
        <w:t>于其</w:t>
      </w:r>
      <w:r>
        <w:rPr>
          <w:rFonts w:hint="eastAsia"/>
          <w:lang w:val="en-GB"/>
        </w:rPr>
        <w:t>2001</w:t>
      </w:r>
      <w:r>
        <w:rPr>
          <w:rFonts w:hint="eastAsia"/>
          <w:lang w:val="en-GB"/>
        </w:rPr>
        <w:t>年</w:t>
      </w:r>
      <w:r>
        <w:rPr>
          <w:rFonts w:hint="eastAsia"/>
          <w:lang w:val="en-GB"/>
        </w:rPr>
        <w:t>6</w:t>
      </w:r>
      <w:r>
        <w:rPr>
          <w:rFonts w:hint="eastAsia"/>
          <w:lang w:val="en-GB"/>
        </w:rPr>
        <w:t>月</w:t>
      </w:r>
      <w:r>
        <w:rPr>
          <w:rFonts w:hint="eastAsia"/>
          <w:lang w:val="en-GB"/>
        </w:rPr>
        <w:t>9</w:t>
      </w:r>
      <w:r>
        <w:rPr>
          <w:rFonts w:hint="eastAsia"/>
          <w:lang w:val="en-GB"/>
        </w:rPr>
        <w:t>日第</w:t>
      </w:r>
      <w:r>
        <w:rPr>
          <w:rFonts w:hint="eastAsia"/>
          <w:lang w:val="en-GB"/>
        </w:rPr>
        <w:t>S-25/2</w:t>
      </w:r>
      <w:r>
        <w:rPr>
          <w:lang w:val="en-GB"/>
        </w:rPr>
        <w:t>号决议</w:t>
      </w:r>
      <w:r>
        <w:rPr>
          <w:rFonts w:hint="eastAsia"/>
          <w:lang w:val="en-GB"/>
        </w:rPr>
        <w:t>之后</w:t>
      </w:r>
      <w:r>
        <w:rPr>
          <w:lang w:val="en-GB"/>
        </w:rPr>
        <w:t>的</w:t>
      </w:r>
      <w:r>
        <w:rPr>
          <w:rFonts w:hint="eastAsia"/>
          <w:lang w:val="en-GB"/>
        </w:rPr>
        <w:t>《关于</w:t>
      </w:r>
      <w:r>
        <w:rPr>
          <w:lang w:val="en-GB"/>
        </w:rPr>
        <w:t>新千年中</w:t>
      </w:r>
      <w:r>
        <w:rPr>
          <w:rFonts w:hint="eastAsia"/>
          <w:lang w:val="en-GB"/>
        </w:rPr>
        <w:t>的</w:t>
      </w:r>
      <w:r>
        <w:rPr>
          <w:lang w:val="en-GB"/>
        </w:rPr>
        <w:t>城市和其他人类住区</w:t>
      </w:r>
      <w:r>
        <w:rPr>
          <w:rFonts w:hint="eastAsia"/>
          <w:lang w:val="en-GB"/>
        </w:rPr>
        <w:t>的</w:t>
      </w:r>
      <w:r>
        <w:rPr>
          <w:lang w:val="en-GB"/>
        </w:rPr>
        <w:t>宣言</w:t>
      </w:r>
      <w:r>
        <w:rPr>
          <w:rFonts w:hint="eastAsia"/>
          <w:lang w:val="en-GB"/>
        </w:rPr>
        <w:t>》</w:t>
      </w:r>
      <w:r>
        <w:rPr>
          <w:lang w:val="en-GB"/>
        </w:rPr>
        <w:t>，</w:t>
      </w:r>
    </w:p>
    <w:p w:rsidR="00A120B4" w:rsidRPr="001863A1" w:rsidRDefault="00A120B4" w:rsidP="00627C99">
      <w:pPr>
        <w:pStyle w:val="SingleTxtGC"/>
        <w:spacing w:after="0"/>
        <w:ind w:left="1196"/>
        <w:rPr>
          <w:rFonts w:hint="eastAsia"/>
          <w:lang w:val="en-GB"/>
        </w:rPr>
      </w:pPr>
    </w:p>
    <w:p w:rsidR="003810D3" w:rsidRDefault="003810D3">
      <w:pPr>
        <w:pStyle w:val="SingleTxtGC"/>
        <w:ind w:left="1616"/>
        <w:rPr>
          <w:rFonts w:hint="eastAsia"/>
          <w:lang w:val="en-GB"/>
        </w:rPr>
      </w:pPr>
      <w:r>
        <w:rPr>
          <w:rFonts w:eastAsia="KaiTi_GB2312" w:hint="eastAsia"/>
          <w:lang w:val="en-GB"/>
        </w:rPr>
        <w:tab/>
      </w:r>
      <w:r>
        <w:rPr>
          <w:rFonts w:eastAsia="KaiTi_GB2312" w:hint="eastAsia"/>
          <w:lang w:val="en-GB"/>
        </w:rPr>
        <w:t>关注</w:t>
      </w:r>
      <w:r>
        <w:rPr>
          <w:rFonts w:hint="eastAsia"/>
          <w:lang w:val="en-GB"/>
        </w:rPr>
        <w:t>任何</w:t>
      </w:r>
      <w:r>
        <w:rPr>
          <w:lang w:val="en-GB"/>
        </w:rPr>
        <w:t>总体</w:t>
      </w:r>
      <w:r>
        <w:rPr>
          <w:rFonts w:hint="eastAsia"/>
          <w:lang w:val="en-GB"/>
        </w:rPr>
        <w:t>住房情况的恶化都会对生活贫困者、低收入者、</w:t>
      </w:r>
      <w:r>
        <w:rPr>
          <w:lang w:val="en-GB"/>
        </w:rPr>
        <w:t>妇女</w:t>
      </w:r>
      <w:r>
        <w:rPr>
          <w:rFonts w:hint="eastAsia"/>
          <w:lang w:val="en-GB"/>
        </w:rPr>
        <w:t>、儿童、属于少数群体的人及土著人、移民、老年人和残疾人造成极大</w:t>
      </w:r>
      <w:r>
        <w:rPr>
          <w:lang w:val="en-GB"/>
        </w:rPr>
        <w:t>的影响</w:t>
      </w:r>
      <w:r>
        <w:rPr>
          <w:rFonts w:hint="eastAsia"/>
          <w:lang w:val="en-GB"/>
        </w:rPr>
        <w:t>，</w:t>
      </w:r>
    </w:p>
    <w:p w:rsidR="003810D3" w:rsidRDefault="003810D3">
      <w:pPr>
        <w:pStyle w:val="SingleTxtGC"/>
        <w:ind w:left="1616"/>
        <w:rPr>
          <w:lang w:val="en-GB"/>
        </w:rPr>
      </w:pPr>
      <w:r>
        <w:rPr>
          <w:rFonts w:eastAsia="KaiTi_GB2312" w:hint="eastAsia"/>
          <w:lang w:val="en-GB"/>
        </w:rPr>
        <w:tab/>
      </w:r>
      <w:r>
        <w:rPr>
          <w:rFonts w:eastAsia="KaiTi_GB2312"/>
          <w:lang w:val="en-GB"/>
        </w:rPr>
        <w:t>注意到</w:t>
      </w:r>
      <w:r>
        <w:rPr>
          <w:lang w:val="en-GB"/>
        </w:rPr>
        <w:t>联合国</w:t>
      </w:r>
      <w:r>
        <w:rPr>
          <w:rFonts w:hint="eastAsia"/>
          <w:lang w:val="en-GB"/>
        </w:rPr>
        <w:t>各</w:t>
      </w:r>
      <w:r>
        <w:rPr>
          <w:lang w:val="en-GB"/>
        </w:rPr>
        <w:t>条约机构特别是经济、社会</w:t>
      </w:r>
      <w:r>
        <w:rPr>
          <w:rFonts w:hint="eastAsia"/>
          <w:lang w:val="en-GB"/>
        </w:rPr>
        <w:t>和</w:t>
      </w:r>
      <w:r>
        <w:rPr>
          <w:lang w:val="en-GB"/>
        </w:rPr>
        <w:t>文化权利委员会在</w:t>
      </w:r>
      <w:r>
        <w:rPr>
          <w:rFonts w:hint="eastAsia"/>
          <w:lang w:val="en-GB"/>
        </w:rPr>
        <w:t>促进享有适足</w:t>
      </w:r>
      <w:r>
        <w:rPr>
          <w:lang w:val="en-GB"/>
        </w:rPr>
        <w:t>住房权方面的工作，</w:t>
      </w:r>
      <w:r>
        <w:rPr>
          <w:rFonts w:hint="eastAsia"/>
          <w:lang w:val="en-GB"/>
        </w:rPr>
        <w:t>包括该委员会的第</w:t>
      </w:r>
      <w:r>
        <w:rPr>
          <w:rFonts w:hint="eastAsia"/>
          <w:lang w:val="en-GB"/>
        </w:rPr>
        <w:t>4</w:t>
      </w:r>
      <w:r>
        <w:rPr>
          <w:rFonts w:hint="eastAsia"/>
          <w:lang w:val="en-GB"/>
        </w:rPr>
        <w:t>号、</w:t>
      </w:r>
      <w:r>
        <w:rPr>
          <w:lang w:val="en-GB"/>
        </w:rPr>
        <w:t>第</w:t>
      </w:r>
      <w:r>
        <w:rPr>
          <w:rFonts w:hint="eastAsia"/>
          <w:lang w:val="en-GB"/>
        </w:rPr>
        <w:t>7</w:t>
      </w:r>
      <w:r>
        <w:rPr>
          <w:rFonts w:hint="eastAsia"/>
          <w:lang w:val="en-GB"/>
        </w:rPr>
        <w:t>号、第</w:t>
      </w:r>
      <w:r>
        <w:rPr>
          <w:rFonts w:hint="eastAsia"/>
          <w:lang w:val="en-GB"/>
        </w:rPr>
        <w:t>9</w:t>
      </w:r>
      <w:r>
        <w:rPr>
          <w:rFonts w:hint="eastAsia"/>
          <w:lang w:val="en-GB"/>
        </w:rPr>
        <w:t>号</w:t>
      </w:r>
      <w:r>
        <w:rPr>
          <w:lang w:val="en-GB"/>
        </w:rPr>
        <w:t>和第</w:t>
      </w:r>
      <w:r>
        <w:rPr>
          <w:rFonts w:hint="eastAsia"/>
          <w:lang w:val="en-GB"/>
        </w:rPr>
        <w:t>16</w:t>
      </w:r>
      <w:r>
        <w:rPr>
          <w:lang w:val="en-GB"/>
        </w:rPr>
        <w:t>号一般性意见，</w:t>
      </w:r>
    </w:p>
    <w:p w:rsidR="003810D3" w:rsidRDefault="003810D3">
      <w:pPr>
        <w:pStyle w:val="SingleTxtGC"/>
        <w:ind w:left="1616" w:firstLine="386"/>
        <w:rPr>
          <w:lang w:val="en-GB"/>
        </w:rPr>
      </w:pPr>
      <w:r>
        <w:rPr>
          <w:lang w:val="en-GB"/>
        </w:rPr>
        <w:t>1.</w:t>
      </w:r>
      <w:r>
        <w:rPr>
          <w:rFonts w:hint="eastAsia"/>
          <w:lang w:val="en-GB"/>
        </w:rPr>
        <w:t xml:space="preserve">  </w:t>
      </w:r>
      <w:r>
        <w:rPr>
          <w:rFonts w:eastAsia="KaiTi_GB2312" w:hint="eastAsia"/>
          <w:lang w:val="en-GB"/>
        </w:rPr>
        <w:t>赞赏地承认</w:t>
      </w:r>
      <w:r>
        <w:rPr>
          <w:rFonts w:hint="eastAsia"/>
          <w:lang w:val="en-GB"/>
        </w:rPr>
        <w:t>适足</w:t>
      </w:r>
      <w:r>
        <w:rPr>
          <w:lang w:val="en-GB"/>
        </w:rPr>
        <w:t>生活水准</w:t>
      </w:r>
      <w:r>
        <w:rPr>
          <w:rFonts w:hint="eastAsia"/>
          <w:lang w:val="en-GB"/>
        </w:rPr>
        <w:t>权</w:t>
      </w:r>
      <w:r>
        <w:rPr>
          <w:lang w:val="en-GB"/>
        </w:rPr>
        <w:t>所</w:t>
      </w:r>
      <w:r>
        <w:rPr>
          <w:rFonts w:hint="eastAsia"/>
          <w:lang w:val="en-GB"/>
        </w:rPr>
        <w:t>含适足住房问题以</w:t>
      </w:r>
      <w:r>
        <w:rPr>
          <w:lang w:val="en-GB"/>
        </w:rPr>
        <w:t>及</w:t>
      </w:r>
      <w:r>
        <w:rPr>
          <w:rFonts w:hint="eastAsia"/>
          <w:lang w:val="en-GB"/>
        </w:rPr>
        <w:t>在这</w:t>
      </w:r>
      <w:r>
        <w:rPr>
          <w:lang w:val="en-GB"/>
        </w:rPr>
        <w:t>方面</w:t>
      </w:r>
      <w:r>
        <w:rPr>
          <w:rFonts w:hint="eastAsia"/>
          <w:lang w:val="en-GB"/>
        </w:rPr>
        <w:t>不受</w:t>
      </w:r>
      <w:r>
        <w:rPr>
          <w:lang w:val="en-GB"/>
        </w:rPr>
        <w:t>歧视</w:t>
      </w:r>
      <w:r>
        <w:rPr>
          <w:rFonts w:hint="eastAsia"/>
          <w:lang w:val="en-GB"/>
        </w:rPr>
        <w:t>的权利</w:t>
      </w:r>
      <w:r>
        <w:rPr>
          <w:lang w:val="en-GB"/>
        </w:rPr>
        <w:t>问题特别报告员</w:t>
      </w:r>
      <w:r>
        <w:rPr>
          <w:rFonts w:hint="eastAsia"/>
          <w:lang w:val="en-GB"/>
        </w:rPr>
        <w:t>在这方面</w:t>
      </w:r>
      <w:r>
        <w:rPr>
          <w:lang w:val="en-GB"/>
        </w:rPr>
        <w:t>所开展的工作</w:t>
      </w:r>
      <w:r>
        <w:rPr>
          <w:rFonts w:hint="eastAsia"/>
          <w:lang w:val="en-GB"/>
        </w:rPr>
        <w:t>，包括对一些国家的访问</w:t>
      </w:r>
      <w:r>
        <w:rPr>
          <w:lang w:val="en-GB"/>
        </w:rPr>
        <w:t>；</w:t>
      </w:r>
    </w:p>
    <w:p w:rsidR="003810D3" w:rsidRDefault="003810D3">
      <w:pPr>
        <w:pStyle w:val="SingleTxtGC"/>
        <w:ind w:left="1616" w:firstLine="386"/>
        <w:rPr>
          <w:rFonts w:hint="eastAsia"/>
          <w:lang w:val="en-GB"/>
        </w:rPr>
      </w:pPr>
      <w:r>
        <w:rPr>
          <w:lang w:val="en-GB"/>
        </w:rPr>
        <w:t>2.</w:t>
      </w:r>
      <w:r>
        <w:rPr>
          <w:rFonts w:hint="eastAsia"/>
          <w:lang w:val="en-GB"/>
        </w:rPr>
        <w:t xml:space="preserve">  </w:t>
      </w:r>
      <w:r>
        <w:rPr>
          <w:rFonts w:eastAsia="KaiTi_GB2312"/>
          <w:lang w:val="en-GB"/>
        </w:rPr>
        <w:t>决定</w:t>
      </w:r>
      <w:r>
        <w:rPr>
          <w:lang w:val="en-GB"/>
        </w:rPr>
        <w:t>将</w:t>
      </w:r>
      <w:r>
        <w:rPr>
          <w:rFonts w:hint="eastAsia"/>
          <w:lang w:val="en-GB"/>
        </w:rPr>
        <w:t>适足</w:t>
      </w:r>
      <w:r>
        <w:rPr>
          <w:lang w:val="en-GB"/>
        </w:rPr>
        <w:t>生活水准</w:t>
      </w:r>
      <w:r>
        <w:rPr>
          <w:rFonts w:hint="eastAsia"/>
          <w:lang w:val="en-GB"/>
        </w:rPr>
        <w:t>权</w:t>
      </w:r>
      <w:r>
        <w:rPr>
          <w:lang w:val="en-GB"/>
        </w:rPr>
        <w:t>所</w:t>
      </w:r>
      <w:r>
        <w:rPr>
          <w:rFonts w:hint="eastAsia"/>
          <w:lang w:val="en-GB"/>
        </w:rPr>
        <w:t>含适足住房问题以</w:t>
      </w:r>
      <w:r>
        <w:rPr>
          <w:lang w:val="en-GB"/>
        </w:rPr>
        <w:t>及</w:t>
      </w:r>
      <w:r>
        <w:rPr>
          <w:rFonts w:hint="eastAsia"/>
          <w:lang w:val="en-GB"/>
        </w:rPr>
        <w:t>在这</w:t>
      </w:r>
      <w:r>
        <w:rPr>
          <w:lang w:val="en-GB"/>
        </w:rPr>
        <w:t>方面</w:t>
      </w:r>
      <w:r>
        <w:rPr>
          <w:rFonts w:hint="eastAsia"/>
          <w:lang w:val="en-GB"/>
        </w:rPr>
        <w:t>不受</w:t>
      </w:r>
      <w:r>
        <w:rPr>
          <w:lang w:val="en-GB"/>
        </w:rPr>
        <w:t>歧视</w:t>
      </w:r>
      <w:r>
        <w:rPr>
          <w:rFonts w:hint="eastAsia"/>
          <w:lang w:val="en-GB"/>
        </w:rPr>
        <w:t>的权利</w:t>
      </w:r>
      <w:r>
        <w:rPr>
          <w:lang w:val="en-GB"/>
        </w:rPr>
        <w:t>问题特别报告员的任期延长</w:t>
      </w:r>
      <w:r w:rsidR="00BC0AEB">
        <w:rPr>
          <w:rFonts w:hint="eastAsia"/>
          <w:lang w:val="en-GB"/>
        </w:rPr>
        <w:t>3</w:t>
      </w:r>
      <w:r>
        <w:rPr>
          <w:lang w:val="en-GB"/>
        </w:rPr>
        <w:t>年，以便</w:t>
      </w:r>
      <w:r>
        <w:rPr>
          <w:rFonts w:hint="eastAsia"/>
          <w:lang w:val="en-GB"/>
        </w:rPr>
        <w:t>特别报告员</w:t>
      </w:r>
      <w:r>
        <w:rPr>
          <w:lang w:val="en-GB"/>
        </w:rPr>
        <w:t>除其他外</w:t>
      </w:r>
      <w:r>
        <w:rPr>
          <w:rFonts w:hint="eastAsia"/>
          <w:lang w:val="en-GB"/>
        </w:rPr>
        <w:t>：</w:t>
      </w:r>
    </w:p>
    <w:p w:rsidR="003810D3" w:rsidRDefault="003810D3">
      <w:pPr>
        <w:pStyle w:val="SingleTxtGC"/>
        <w:tabs>
          <w:tab w:val="clear" w:pos="1134"/>
          <w:tab w:val="left" w:pos="1300"/>
        </w:tabs>
        <w:ind w:left="1638" w:firstLine="364"/>
        <w:rPr>
          <w:lang w:val="en-GB"/>
        </w:rPr>
      </w:pPr>
      <w:r>
        <w:rPr>
          <w:iCs/>
          <w:lang w:val="en-GB"/>
        </w:rPr>
        <w:t>(</w:t>
      </w:r>
      <w:r>
        <w:rPr>
          <w:lang w:val="en-GB"/>
        </w:rPr>
        <w:t>a</w:t>
      </w:r>
      <w:r>
        <w:rPr>
          <w:iCs/>
          <w:lang w:val="en-GB"/>
        </w:rPr>
        <w:t>)</w:t>
      </w:r>
      <w:r>
        <w:rPr>
          <w:lang w:val="en-GB"/>
        </w:rPr>
        <w:tab/>
      </w:r>
      <w:r>
        <w:rPr>
          <w:rFonts w:hint="eastAsia"/>
          <w:lang w:val="en-GB"/>
        </w:rPr>
        <w:t>促进</w:t>
      </w:r>
      <w:r>
        <w:rPr>
          <w:lang w:val="en-GB"/>
        </w:rPr>
        <w:t>全面</w:t>
      </w:r>
      <w:r>
        <w:rPr>
          <w:rFonts w:hint="eastAsia"/>
          <w:lang w:val="en-GB"/>
        </w:rPr>
        <w:t>实现适足</w:t>
      </w:r>
      <w:r>
        <w:rPr>
          <w:lang w:val="en-GB"/>
        </w:rPr>
        <w:t>生活水准</w:t>
      </w:r>
      <w:r>
        <w:rPr>
          <w:rFonts w:hint="eastAsia"/>
          <w:lang w:val="en-GB"/>
        </w:rPr>
        <w:t>权</w:t>
      </w:r>
      <w:r>
        <w:rPr>
          <w:lang w:val="en-GB"/>
        </w:rPr>
        <w:t>所</w:t>
      </w:r>
      <w:r>
        <w:rPr>
          <w:rFonts w:hint="eastAsia"/>
          <w:lang w:val="en-GB"/>
        </w:rPr>
        <w:t>含适足住房权</w:t>
      </w:r>
      <w:r>
        <w:rPr>
          <w:lang w:val="en-GB"/>
        </w:rPr>
        <w:t>；</w:t>
      </w:r>
    </w:p>
    <w:p w:rsidR="003810D3" w:rsidRDefault="003810D3">
      <w:pPr>
        <w:pStyle w:val="SingleTxtGC"/>
        <w:tabs>
          <w:tab w:val="clear" w:pos="1134"/>
          <w:tab w:val="left" w:pos="1300"/>
        </w:tabs>
        <w:ind w:left="1638" w:firstLine="364"/>
        <w:rPr>
          <w:lang w:val="en-GB"/>
        </w:rPr>
      </w:pPr>
      <w:r>
        <w:rPr>
          <w:lang w:val="en-GB"/>
        </w:rPr>
        <w:t>(</w:t>
      </w:r>
      <w:r>
        <w:rPr>
          <w:iCs/>
          <w:lang w:val="en-GB"/>
        </w:rPr>
        <w:t>b</w:t>
      </w:r>
      <w:r>
        <w:rPr>
          <w:lang w:val="en-GB"/>
        </w:rPr>
        <w:t>)</w:t>
      </w:r>
      <w:r>
        <w:rPr>
          <w:lang w:val="en-GB"/>
        </w:rPr>
        <w:tab/>
      </w:r>
      <w:r>
        <w:rPr>
          <w:rFonts w:hint="eastAsia"/>
          <w:lang w:val="en-GB"/>
        </w:rPr>
        <w:t>查明</w:t>
      </w:r>
      <w:r>
        <w:rPr>
          <w:lang w:val="en-GB"/>
        </w:rPr>
        <w:t>在全面</w:t>
      </w:r>
      <w:r>
        <w:rPr>
          <w:rFonts w:hint="eastAsia"/>
          <w:lang w:val="en-GB"/>
        </w:rPr>
        <w:t>实现适足</w:t>
      </w:r>
      <w:r>
        <w:rPr>
          <w:lang w:val="en-GB"/>
        </w:rPr>
        <w:t>住房权方面的最佳做法以及挑战和障碍，同时</w:t>
      </w:r>
      <w:r>
        <w:rPr>
          <w:rFonts w:hint="eastAsia"/>
          <w:lang w:val="en-GB"/>
        </w:rPr>
        <w:t>查明</w:t>
      </w:r>
      <w:r>
        <w:rPr>
          <w:lang w:val="en-GB"/>
        </w:rPr>
        <w:t>在这方面的保护</w:t>
      </w:r>
      <w:r>
        <w:rPr>
          <w:rFonts w:hint="eastAsia"/>
          <w:lang w:val="en-GB"/>
        </w:rPr>
        <w:t>差距</w:t>
      </w:r>
      <w:r>
        <w:rPr>
          <w:lang w:val="en-GB"/>
        </w:rPr>
        <w:t>；</w:t>
      </w:r>
    </w:p>
    <w:p w:rsidR="003810D3" w:rsidRDefault="003810D3">
      <w:pPr>
        <w:pStyle w:val="SingleTxtGC"/>
        <w:tabs>
          <w:tab w:val="clear" w:pos="1134"/>
          <w:tab w:val="left" w:pos="1300"/>
        </w:tabs>
        <w:ind w:left="1638" w:firstLine="364"/>
        <w:rPr>
          <w:lang w:val="en-GB"/>
        </w:rPr>
      </w:pPr>
      <w:r>
        <w:rPr>
          <w:lang w:val="en-GB"/>
        </w:rPr>
        <w:t>(</w:t>
      </w:r>
      <w:r>
        <w:rPr>
          <w:iCs/>
          <w:lang w:val="en-GB"/>
        </w:rPr>
        <w:t>c</w:t>
      </w:r>
      <w:r>
        <w:rPr>
          <w:lang w:val="en-GB"/>
        </w:rPr>
        <w:t>)</w:t>
      </w:r>
      <w:r>
        <w:rPr>
          <w:lang w:val="en-GB"/>
        </w:rPr>
        <w:tab/>
      </w:r>
      <w:r>
        <w:rPr>
          <w:lang w:val="en-GB"/>
        </w:rPr>
        <w:t>特别强调在</w:t>
      </w:r>
      <w:r>
        <w:rPr>
          <w:rFonts w:hint="eastAsia"/>
          <w:lang w:val="en-GB"/>
        </w:rPr>
        <w:t>实施</w:t>
      </w:r>
      <w:r>
        <w:rPr>
          <w:lang w:val="en-GB"/>
        </w:rPr>
        <w:t>同这项任务有关的权利方面的具体解决办法；</w:t>
      </w:r>
    </w:p>
    <w:p w:rsidR="003810D3" w:rsidRDefault="003810D3">
      <w:pPr>
        <w:pStyle w:val="SingleTxtGC"/>
        <w:tabs>
          <w:tab w:val="clear" w:pos="1134"/>
          <w:tab w:val="left" w:pos="1300"/>
        </w:tabs>
        <w:ind w:left="1638" w:firstLine="364"/>
        <w:rPr>
          <w:lang w:val="en-GB"/>
        </w:rPr>
      </w:pPr>
      <w:r>
        <w:rPr>
          <w:lang w:val="en-GB"/>
        </w:rPr>
        <w:t>(</w:t>
      </w:r>
      <w:r>
        <w:rPr>
          <w:iCs/>
          <w:lang w:val="en-GB"/>
        </w:rPr>
        <w:t>d</w:t>
      </w:r>
      <w:r>
        <w:rPr>
          <w:lang w:val="en-GB"/>
        </w:rPr>
        <w:t>)</w:t>
      </w:r>
      <w:r>
        <w:rPr>
          <w:lang w:val="en-GB"/>
        </w:rPr>
        <w:tab/>
      </w:r>
      <w:r>
        <w:rPr>
          <w:rFonts w:hint="eastAsia"/>
          <w:lang w:val="en-GB"/>
        </w:rPr>
        <w:t>运</w:t>
      </w:r>
      <w:r>
        <w:rPr>
          <w:lang w:val="en-GB"/>
        </w:rPr>
        <w:t>用性别</w:t>
      </w:r>
      <w:r>
        <w:rPr>
          <w:rFonts w:hint="eastAsia"/>
          <w:lang w:val="en-GB"/>
        </w:rPr>
        <w:t>公平观，包括</w:t>
      </w:r>
      <w:r w:rsidR="00BC0AEB">
        <w:rPr>
          <w:rFonts w:hint="eastAsia"/>
          <w:lang w:val="en-GB"/>
        </w:rPr>
        <w:t>找出</w:t>
      </w:r>
      <w:r>
        <w:rPr>
          <w:rFonts w:hint="eastAsia"/>
          <w:lang w:val="en-GB"/>
        </w:rPr>
        <w:t>在实现适足住房权</w:t>
      </w:r>
      <w:r>
        <w:rPr>
          <w:lang w:val="en-GB"/>
        </w:rPr>
        <w:t>方面</w:t>
      </w:r>
      <w:r>
        <w:rPr>
          <w:rFonts w:hint="eastAsia"/>
          <w:lang w:val="en-GB"/>
        </w:rPr>
        <w:t>与性别有关</w:t>
      </w:r>
      <w:r>
        <w:rPr>
          <w:lang w:val="en-GB"/>
        </w:rPr>
        <w:t>的</w:t>
      </w:r>
      <w:r>
        <w:rPr>
          <w:rFonts w:hint="eastAsia"/>
          <w:lang w:val="en-GB"/>
        </w:rPr>
        <w:t>困难</w:t>
      </w:r>
      <w:r>
        <w:rPr>
          <w:lang w:val="en-GB"/>
        </w:rPr>
        <w:t>；</w:t>
      </w:r>
    </w:p>
    <w:p w:rsidR="003810D3" w:rsidRDefault="003810D3">
      <w:pPr>
        <w:pStyle w:val="SingleTxtGC"/>
        <w:tabs>
          <w:tab w:val="clear" w:pos="1134"/>
          <w:tab w:val="left" w:pos="1300"/>
        </w:tabs>
        <w:ind w:left="1638" w:firstLine="364"/>
        <w:rPr>
          <w:lang w:val="en-GB"/>
        </w:rPr>
      </w:pPr>
      <w:r>
        <w:rPr>
          <w:lang w:val="en-GB"/>
        </w:rPr>
        <w:t>(</w:t>
      </w:r>
      <w:r>
        <w:rPr>
          <w:iCs/>
          <w:lang w:val="en-GB"/>
        </w:rPr>
        <w:t>e</w:t>
      </w:r>
      <w:r>
        <w:rPr>
          <w:lang w:val="en-GB"/>
        </w:rPr>
        <w:t>)</w:t>
      </w:r>
      <w:r>
        <w:rPr>
          <w:lang w:val="en-GB"/>
        </w:rPr>
        <w:tab/>
      </w:r>
      <w:r>
        <w:rPr>
          <w:rFonts w:hint="eastAsia"/>
          <w:lang w:val="en-GB"/>
        </w:rPr>
        <w:t>特别注意处于弱势的人和属于边缘群体的人的需要；</w:t>
      </w:r>
    </w:p>
    <w:p w:rsidR="003810D3" w:rsidRDefault="003810D3">
      <w:pPr>
        <w:pStyle w:val="SingleTxtGC"/>
        <w:tabs>
          <w:tab w:val="clear" w:pos="1134"/>
          <w:tab w:val="left" w:pos="1300"/>
        </w:tabs>
        <w:ind w:left="1638" w:firstLine="364"/>
        <w:rPr>
          <w:lang w:val="en-GB"/>
        </w:rPr>
      </w:pPr>
      <w:r>
        <w:rPr>
          <w:lang w:val="en-GB"/>
        </w:rPr>
        <w:t>(</w:t>
      </w:r>
      <w:r>
        <w:rPr>
          <w:iCs/>
          <w:lang w:val="en-GB"/>
        </w:rPr>
        <w:t>f</w:t>
      </w:r>
      <w:r>
        <w:rPr>
          <w:lang w:val="en-GB"/>
        </w:rPr>
        <w:t>)</w:t>
      </w:r>
      <w:r>
        <w:rPr>
          <w:lang w:val="en-GB"/>
        </w:rPr>
        <w:tab/>
      </w:r>
      <w:r>
        <w:rPr>
          <w:rFonts w:hint="eastAsia"/>
          <w:lang w:val="en-GB"/>
        </w:rPr>
        <w:t>推动</w:t>
      </w:r>
      <w:r>
        <w:rPr>
          <w:lang w:val="en-GB"/>
        </w:rPr>
        <w:t>提供技术援助</w:t>
      </w:r>
      <w:r>
        <w:rPr>
          <w:rFonts w:hint="eastAsia"/>
          <w:lang w:val="en-GB"/>
        </w:rPr>
        <w:t>，包括与有关利益攸关方接触</w:t>
      </w:r>
      <w:r>
        <w:rPr>
          <w:lang w:val="en-GB"/>
        </w:rPr>
        <w:t>；</w:t>
      </w:r>
    </w:p>
    <w:p w:rsidR="003810D3" w:rsidRDefault="003810D3">
      <w:pPr>
        <w:pStyle w:val="SingleTxtGC"/>
        <w:tabs>
          <w:tab w:val="clear" w:pos="1134"/>
          <w:tab w:val="left" w:pos="1300"/>
        </w:tabs>
        <w:ind w:left="1638" w:firstLine="364"/>
        <w:rPr>
          <w:lang w:val="en-GB"/>
        </w:rPr>
      </w:pPr>
      <w:r>
        <w:rPr>
          <w:lang w:val="en-GB"/>
        </w:rPr>
        <w:t>(</w:t>
      </w:r>
      <w:r>
        <w:rPr>
          <w:iCs/>
          <w:lang w:val="en-GB"/>
        </w:rPr>
        <w:t>g</w:t>
      </w:r>
      <w:r>
        <w:rPr>
          <w:lang w:val="en-GB"/>
        </w:rPr>
        <w:t>)</w:t>
      </w:r>
      <w:r>
        <w:rPr>
          <w:lang w:val="en-GB"/>
        </w:rPr>
        <w:tab/>
      </w:r>
      <w:r>
        <w:rPr>
          <w:lang w:val="en-GB"/>
        </w:rPr>
        <w:t>在避免</w:t>
      </w:r>
      <w:r>
        <w:rPr>
          <w:rFonts w:hint="eastAsia"/>
          <w:lang w:val="en-GB"/>
        </w:rPr>
        <w:t>不必要的</w:t>
      </w:r>
      <w:r>
        <w:rPr>
          <w:lang w:val="en-GB"/>
        </w:rPr>
        <w:t>工作</w:t>
      </w:r>
      <w:r>
        <w:rPr>
          <w:rFonts w:hint="eastAsia"/>
          <w:lang w:val="en-GB"/>
        </w:rPr>
        <w:t>重叠</w:t>
      </w:r>
      <w:r>
        <w:rPr>
          <w:lang w:val="en-GB"/>
        </w:rPr>
        <w:t>的</w:t>
      </w:r>
      <w:r>
        <w:rPr>
          <w:rFonts w:hint="eastAsia"/>
          <w:lang w:val="en-GB"/>
        </w:rPr>
        <w:t>同时</w:t>
      </w:r>
      <w:r>
        <w:rPr>
          <w:lang w:val="en-GB"/>
        </w:rPr>
        <w:t>，同人权理事会其他特别程序和附属机</w:t>
      </w:r>
      <w:r>
        <w:rPr>
          <w:rFonts w:hint="eastAsia"/>
          <w:lang w:val="en-GB"/>
        </w:rPr>
        <w:t>构</w:t>
      </w:r>
      <w:r>
        <w:rPr>
          <w:lang w:val="en-GB"/>
        </w:rPr>
        <w:t>、联合国</w:t>
      </w:r>
      <w:r>
        <w:rPr>
          <w:rFonts w:hint="eastAsia"/>
          <w:lang w:val="en-GB"/>
        </w:rPr>
        <w:t>相</w:t>
      </w:r>
      <w:r>
        <w:rPr>
          <w:lang w:val="en-GB"/>
        </w:rPr>
        <w:t>关</w:t>
      </w:r>
      <w:r>
        <w:rPr>
          <w:rFonts w:hint="eastAsia"/>
          <w:lang w:val="en-GB"/>
        </w:rPr>
        <w:t>机构</w:t>
      </w:r>
      <w:r>
        <w:rPr>
          <w:lang w:val="en-GB"/>
        </w:rPr>
        <w:t>、条约机构</w:t>
      </w:r>
      <w:r>
        <w:rPr>
          <w:rFonts w:hint="eastAsia"/>
          <w:lang w:val="en-GB"/>
        </w:rPr>
        <w:t>和区域</w:t>
      </w:r>
      <w:r>
        <w:rPr>
          <w:lang w:val="en-GB"/>
        </w:rPr>
        <w:t>人权机制</w:t>
      </w:r>
      <w:r>
        <w:rPr>
          <w:rFonts w:hint="eastAsia"/>
          <w:lang w:val="en-GB"/>
        </w:rPr>
        <w:t>密切</w:t>
      </w:r>
      <w:r>
        <w:rPr>
          <w:lang w:val="en-GB"/>
        </w:rPr>
        <w:t>合作；</w:t>
      </w:r>
    </w:p>
    <w:p w:rsidR="003810D3" w:rsidRDefault="003810D3">
      <w:pPr>
        <w:pStyle w:val="SingleTxtGC"/>
        <w:tabs>
          <w:tab w:val="clear" w:pos="1134"/>
          <w:tab w:val="left" w:pos="1300"/>
        </w:tabs>
        <w:ind w:left="1638" w:firstLine="364"/>
        <w:rPr>
          <w:lang w:val="en-GB"/>
        </w:rPr>
      </w:pPr>
      <w:r>
        <w:rPr>
          <w:lang w:val="en-GB"/>
        </w:rPr>
        <w:t>(</w:t>
      </w:r>
      <w:r>
        <w:rPr>
          <w:iCs/>
          <w:lang w:val="en-GB"/>
        </w:rPr>
        <w:t>h</w:t>
      </w:r>
      <w:r>
        <w:rPr>
          <w:lang w:val="en-GB"/>
        </w:rPr>
        <w:t>)</w:t>
      </w:r>
      <w:r>
        <w:rPr>
          <w:lang w:val="en-GB"/>
        </w:rPr>
        <w:tab/>
      </w:r>
      <w:r>
        <w:rPr>
          <w:rFonts w:hint="eastAsia"/>
          <w:lang w:val="en-GB"/>
        </w:rPr>
        <w:t>按照</w:t>
      </w:r>
      <w:r>
        <w:rPr>
          <w:lang w:val="en-GB"/>
        </w:rPr>
        <w:t>理事会</w:t>
      </w:r>
      <w:r>
        <w:rPr>
          <w:rFonts w:hint="eastAsia"/>
          <w:lang w:val="en-GB"/>
        </w:rPr>
        <w:t>和大会的</w:t>
      </w:r>
      <w:r>
        <w:rPr>
          <w:lang w:val="en-GB"/>
        </w:rPr>
        <w:t>年度工作方案</w:t>
      </w:r>
      <w:r>
        <w:rPr>
          <w:rFonts w:hint="eastAsia"/>
          <w:lang w:val="en-GB"/>
        </w:rPr>
        <w:t>，</w:t>
      </w:r>
      <w:r>
        <w:rPr>
          <w:lang w:val="en-GB"/>
        </w:rPr>
        <w:t>向</w:t>
      </w:r>
      <w:r>
        <w:rPr>
          <w:rFonts w:hint="eastAsia"/>
          <w:lang w:val="en-GB"/>
        </w:rPr>
        <w:t>理事会和</w:t>
      </w:r>
      <w:r>
        <w:rPr>
          <w:lang w:val="en-GB"/>
        </w:rPr>
        <w:t>大会提交关于</w:t>
      </w:r>
      <w:r>
        <w:rPr>
          <w:rFonts w:hint="eastAsia"/>
          <w:lang w:val="en-GB"/>
        </w:rPr>
        <w:t>其任务执行情况</w:t>
      </w:r>
      <w:r>
        <w:rPr>
          <w:lang w:val="en-GB"/>
        </w:rPr>
        <w:t>的</w:t>
      </w:r>
      <w:r>
        <w:rPr>
          <w:rFonts w:hint="eastAsia"/>
          <w:lang w:val="en-GB"/>
        </w:rPr>
        <w:t>定期</w:t>
      </w:r>
      <w:r>
        <w:rPr>
          <w:lang w:val="en-GB"/>
        </w:rPr>
        <w:t>报告；</w:t>
      </w:r>
    </w:p>
    <w:p w:rsidR="003810D3" w:rsidRDefault="003810D3">
      <w:pPr>
        <w:pStyle w:val="SingleTxtGC"/>
        <w:ind w:left="1616" w:firstLine="386"/>
        <w:rPr>
          <w:lang w:val="en-GB"/>
        </w:rPr>
      </w:pPr>
      <w:r>
        <w:rPr>
          <w:lang w:val="en-GB"/>
        </w:rPr>
        <w:t>3.</w:t>
      </w:r>
      <w:r>
        <w:rPr>
          <w:rFonts w:hint="eastAsia"/>
          <w:lang w:val="en-GB"/>
        </w:rPr>
        <w:t xml:space="preserve">  </w:t>
      </w:r>
      <w:r>
        <w:rPr>
          <w:rFonts w:eastAsia="KaiTi_GB2312"/>
          <w:lang w:val="en-GB"/>
        </w:rPr>
        <w:t>注意到</w:t>
      </w:r>
      <w:r>
        <w:rPr>
          <w:lang w:val="en-GB"/>
        </w:rPr>
        <w:t>关于</w:t>
      </w:r>
      <w:r>
        <w:rPr>
          <w:rFonts w:hint="eastAsia"/>
          <w:lang w:val="en-GB"/>
        </w:rPr>
        <w:t>基</w:t>
      </w:r>
      <w:r>
        <w:rPr>
          <w:lang w:val="en-GB"/>
        </w:rPr>
        <w:t>于发展的强行驱逐和流离失所问题基本原则和准则的工作以及继续开展这项工作的必要性，包括</w:t>
      </w:r>
      <w:r>
        <w:rPr>
          <w:rFonts w:hint="eastAsia"/>
          <w:lang w:val="en-GB"/>
        </w:rPr>
        <w:t>须</w:t>
      </w:r>
      <w:r>
        <w:rPr>
          <w:lang w:val="en-GB"/>
        </w:rPr>
        <w:t>同有关国家和其他利益</w:t>
      </w:r>
      <w:r>
        <w:rPr>
          <w:rFonts w:hint="eastAsia"/>
          <w:lang w:val="en-GB"/>
        </w:rPr>
        <w:t>攸关</w:t>
      </w:r>
      <w:r>
        <w:rPr>
          <w:lang w:val="en-GB"/>
        </w:rPr>
        <w:t>方协商；</w:t>
      </w:r>
    </w:p>
    <w:p w:rsidR="003810D3" w:rsidRDefault="003810D3">
      <w:pPr>
        <w:pStyle w:val="SingleTxtGC"/>
        <w:ind w:left="1616" w:firstLine="386"/>
        <w:rPr>
          <w:lang w:val="en-GB"/>
        </w:rPr>
      </w:pPr>
      <w:r>
        <w:rPr>
          <w:lang w:val="en-GB"/>
        </w:rPr>
        <w:t>4.</w:t>
      </w:r>
      <w:r>
        <w:rPr>
          <w:rFonts w:hint="eastAsia"/>
          <w:lang w:val="en-GB"/>
        </w:rPr>
        <w:t xml:space="preserve">  </w:t>
      </w:r>
      <w:r>
        <w:rPr>
          <w:rFonts w:eastAsia="KaiTi_GB2312" w:hint="eastAsia"/>
          <w:lang w:val="en-GB"/>
        </w:rPr>
        <w:t>请</w:t>
      </w:r>
      <w:r>
        <w:rPr>
          <w:rFonts w:hint="eastAsia"/>
          <w:lang w:val="en-GB"/>
        </w:rPr>
        <w:t>秘书长和</w:t>
      </w:r>
      <w:r>
        <w:rPr>
          <w:lang w:val="en-GB"/>
        </w:rPr>
        <w:t>联合国人权事务高级专员</w:t>
      </w:r>
      <w:r>
        <w:rPr>
          <w:rFonts w:hint="eastAsia"/>
          <w:lang w:val="en-GB"/>
        </w:rPr>
        <w:t>为</w:t>
      </w:r>
      <w:r>
        <w:rPr>
          <w:lang w:val="en-GB"/>
        </w:rPr>
        <w:t>特别报告员</w:t>
      </w:r>
      <w:r>
        <w:rPr>
          <w:rFonts w:hint="eastAsia"/>
          <w:lang w:val="en-GB"/>
        </w:rPr>
        <w:t>切实</w:t>
      </w:r>
      <w:r>
        <w:rPr>
          <w:lang w:val="en-GB"/>
        </w:rPr>
        <w:t>履行其</w:t>
      </w:r>
      <w:r>
        <w:rPr>
          <w:rFonts w:hint="eastAsia"/>
          <w:lang w:val="en-GB"/>
        </w:rPr>
        <w:t>任务提供一切必要协助</w:t>
      </w:r>
      <w:r>
        <w:rPr>
          <w:lang w:val="en-GB"/>
        </w:rPr>
        <w:t>；</w:t>
      </w:r>
    </w:p>
    <w:p w:rsidR="003810D3" w:rsidRDefault="003810D3">
      <w:pPr>
        <w:pStyle w:val="SingleTxtGC"/>
        <w:ind w:left="1616" w:firstLine="386"/>
        <w:rPr>
          <w:rFonts w:hint="eastAsia"/>
          <w:lang w:val="en-GB"/>
        </w:rPr>
      </w:pPr>
      <w:r>
        <w:rPr>
          <w:lang w:val="en-GB"/>
        </w:rPr>
        <w:t>5.</w:t>
      </w:r>
      <w:r>
        <w:rPr>
          <w:rFonts w:hint="eastAsia"/>
          <w:lang w:val="en-GB"/>
        </w:rPr>
        <w:t xml:space="preserve">  </w:t>
      </w:r>
      <w:r>
        <w:rPr>
          <w:rFonts w:eastAsia="KaiTi_GB2312"/>
          <w:lang w:val="en-GB"/>
        </w:rPr>
        <w:t>赞赏地注意</w:t>
      </w:r>
      <w:r>
        <w:rPr>
          <w:rFonts w:eastAsia="KaiTi_GB2312" w:hint="eastAsia"/>
          <w:lang w:val="en-GB"/>
        </w:rPr>
        <w:t>到</w:t>
      </w:r>
      <w:r>
        <w:rPr>
          <w:lang w:val="en-GB"/>
        </w:rPr>
        <w:t>迄今为止各方面人士给予特别报告员的合作</w:t>
      </w:r>
      <w:r>
        <w:rPr>
          <w:rFonts w:hint="eastAsia"/>
          <w:lang w:val="en-GB"/>
        </w:rPr>
        <w:t>，并吁请各国：</w:t>
      </w:r>
    </w:p>
    <w:p w:rsidR="003810D3" w:rsidRDefault="003810D3">
      <w:pPr>
        <w:pStyle w:val="SingleTxtGC"/>
        <w:tabs>
          <w:tab w:val="clear" w:pos="1134"/>
          <w:tab w:val="left" w:pos="1300"/>
        </w:tabs>
        <w:ind w:left="1638" w:firstLine="364"/>
        <w:rPr>
          <w:lang w:val="en-GB"/>
        </w:rPr>
      </w:pPr>
      <w:r>
        <w:rPr>
          <w:lang w:val="en-GB"/>
        </w:rPr>
        <w:t>(a)</w:t>
      </w:r>
      <w:r>
        <w:rPr>
          <w:lang w:val="en-GB"/>
        </w:rPr>
        <w:tab/>
      </w:r>
      <w:r>
        <w:rPr>
          <w:rFonts w:hint="eastAsia"/>
          <w:lang w:val="en-GB"/>
        </w:rPr>
        <w:t>继续</w:t>
      </w:r>
      <w:r>
        <w:rPr>
          <w:lang w:val="en-GB"/>
        </w:rPr>
        <w:t>在特别报告员履行任务方面给予合作，对</w:t>
      </w:r>
      <w:r>
        <w:rPr>
          <w:rFonts w:hint="eastAsia"/>
          <w:lang w:val="en-GB"/>
        </w:rPr>
        <w:t>其</w:t>
      </w:r>
      <w:r>
        <w:rPr>
          <w:lang w:val="en-GB"/>
        </w:rPr>
        <w:t>索取资料和提出的访问请求</w:t>
      </w:r>
      <w:r>
        <w:rPr>
          <w:rFonts w:hint="eastAsia"/>
          <w:lang w:val="en-GB"/>
        </w:rPr>
        <w:t>作出肯定的答复；</w:t>
      </w:r>
    </w:p>
    <w:p w:rsidR="003810D3" w:rsidRDefault="003810D3">
      <w:pPr>
        <w:pStyle w:val="SingleTxtGC"/>
        <w:tabs>
          <w:tab w:val="clear" w:pos="1134"/>
          <w:tab w:val="left" w:pos="1300"/>
        </w:tabs>
        <w:ind w:left="1638" w:firstLine="364"/>
        <w:rPr>
          <w:rFonts w:hint="eastAsia"/>
          <w:lang w:val="en-GB"/>
        </w:rPr>
      </w:pPr>
      <w:r>
        <w:rPr>
          <w:lang w:val="en-GB"/>
        </w:rPr>
        <w:t>(b)</w:t>
      </w:r>
      <w:r>
        <w:rPr>
          <w:lang w:val="en-GB"/>
        </w:rPr>
        <w:tab/>
      </w:r>
      <w:r>
        <w:rPr>
          <w:lang w:val="en-GB"/>
        </w:rPr>
        <w:t>在采取后续行动和落实特别报告员的建议方面，与</w:t>
      </w:r>
      <w:r>
        <w:rPr>
          <w:rFonts w:hint="eastAsia"/>
          <w:lang w:val="en-GB"/>
        </w:rPr>
        <w:t>其</w:t>
      </w:r>
      <w:r>
        <w:rPr>
          <w:lang w:val="en-GB"/>
        </w:rPr>
        <w:t>进行建设性对话</w:t>
      </w:r>
      <w:r>
        <w:rPr>
          <w:rFonts w:hint="eastAsia"/>
          <w:lang w:val="en-GB"/>
        </w:rPr>
        <w:t>；</w:t>
      </w:r>
    </w:p>
    <w:p w:rsidR="003810D3" w:rsidRDefault="003810D3" w:rsidP="00C07A0A">
      <w:pPr>
        <w:pStyle w:val="SingleTxtGC"/>
        <w:ind w:left="776" w:firstLine="386"/>
        <w:rPr>
          <w:rFonts w:hint="eastAsia"/>
          <w:lang w:val="en-GB"/>
        </w:rPr>
      </w:pPr>
      <w:r>
        <w:rPr>
          <w:lang w:val="en-GB"/>
        </w:rPr>
        <w:t>6.</w:t>
      </w:r>
      <w:r>
        <w:rPr>
          <w:rFonts w:hint="eastAsia"/>
          <w:lang w:val="en-GB"/>
        </w:rPr>
        <w:t xml:space="preserve">  </w:t>
      </w:r>
      <w:r>
        <w:rPr>
          <w:rFonts w:eastAsia="KaiTi_GB2312"/>
          <w:lang w:val="en-GB"/>
        </w:rPr>
        <w:t>决定</w:t>
      </w:r>
      <w:r>
        <w:rPr>
          <w:lang w:val="en-GB"/>
        </w:rPr>
        <w:t>在同一议程项</w:t>
      </w:r>
      <w:r>
        <w:rPr>
          <w:rFonts w:hint="eastAsia"/>
          <w:lang w:val="en-GB"/>
        </w:rPr>
        <w:t>目</w:t>
      </w:r>
      <w:r>
        <w:rPr>
          <w:lang w:val="en-GB"/>
        </w:rPr>
        <w:t>下继续审议这一</w:t>
      </w:r>
      <w:r>
        <w:rPr>
          <w:rFonts w:hint="eastAsia"/>
          <w:lang w:val="en-GB"/>
        </w:rPr>
        <w:t>问题</w:t>
      </w:r>
      <w:r>
        <w:rPr>
          <w:lang w:val="en-GB"/>
        </w:rPr>
        <w:t>。</w:t>
      </w:r>
    </w:p>
    <w:p w:rsidR="0064043A" w:rsidRPr="005845DA" w:rsidRDefault="0064043A" w:rsidP="005845DA">
      <w:pPr>
        <w:pStyle w:val="SingleTxtGC"/>
        <w:spacing w:after="240"/>
        <w:jc w:val="right"/>
        <w:rPr>
          <w:rFonts w:hint="eastAsia"/>
          <w:lang w:val="en-GB"/>
        </w:rPr>
      </w:pPr>
      <w:r w:rsidRPr="005845DA">
        <w:rPr>
          <w:rFonts w:eastAsia="KaiTi_GB2312" w:hint="eastAsia"/>
          <w:lang w:val="en-GB"/>
        </w:rPr>
        <w:t>第</w:t>
      </w:r>
      <w:r w:rsidRPr="005845DA">
        <w:rPr>
          <w:rFonts w:eastAsia="KaiTi_GB2312" w:hint="eastAsia"/>
          <w:lang w:val="en-GB"/>
        </w:rPr>
        <w:t>31</w:t>
      </w:r>
      <w:r w:rsidRPr="005845DA">
        <w:rPr>
          <w:rFonts w:eastAsia="KaiTi_GB2312" w:hint="eastAsia"/>
          <w:lang w:val="en-GB"/>
        </w:rPr>
        <w:t>次会议</w:t>
      </w:r>
      <w:r w:rsidR="005845DA" w:rsidRPr="005845DA">
        <w:rPr>
          <w:rFonts w:eastAsia="KaiTi_GB2312"/>
          <w:lang w:val="en-GB"/>
        </w:rPr>
        <w:br/>
      </w:r>
      <w:r w:rsidRPr="005845DA">
        <w:rPr>
          <w:rFonts w:eastAsia="KaiTi_GB2312" w:hint="eastAsia"/>
          <w:lang w:val="en-GB"/>
        </w:rPr>
        <w:t>2010</w:t>
      </w:r>
      <w:r w:rsidRPr="005845DA">
        <w:rPr>
          <w:rFonts w:eastAsia="KaiTi_GB2312" w:hint="eastAsia"/>
          <w:lang w:val="en-GB"/>
        </w:rPr>
        <w:t>年</w:t>
      </w:r>
      <w:r w:rsidRPr="005845DA">
        <w:rPr>
          <w:rFonts w:eastAsia="KaiTi_GB2312" w:hint="eastAsia"/>
          <w:lang w:val="en-GB"/>
        </w:rPr>
        <w:t>9</w:t>
      </w:r>
      <w:r w:rsidRPr="005845DA">
        <w:rPr>
          <w:rFonts w:eastAsia="KaiTi_GB2312" w:hint="eastAsia"/>
          <w:lang w:val="en-GB"/>
        </w:rPr>
        <w:t>月</w:t>
      </w:r>
      <w:r w:rsidRPr="005845DA">
        <w:rPr>
          <w:rFonts w:eastAsia="KaiTi_GB2312" w:hint="eastAsia"/>
          <w:lang w:val="en-GB"/>
        </w:rPr>
        <w:t>30</w:t>
      </w:r>
      <w:r w:rsidRPr="005845DA">
        <w:rPr>
          <w:rFonts w:eastAsia="KaiTi_GB2312" w:hint="eastAsia"/>
          <w:lang w:val="en-GB"/>
        </w:rPr>
        <w:t>日</w:t>
      </w:r>
    </w:p>
    <w:p w:rsidR="0064043A" w:rsidRPr="00627C99" w:rsidRDefault="0064043A" w:rsidP="005845DA">
      <w:pPr>
        <w:pStyle w:val="SingleTxtGC"/>
        <w:jc w:val="left"/>
        <w:rPr>
          <w:rFonts w:hint="eastAsia"/>
        </w:rPr>
      </w:pPr>
      <w:r w:rsidRPr="00627C99">
        <w:rPr>
          <w:rFonts w:hint="eastAsia"/>
          <w:lang w:val="en-GB"/>
        </w:rPr>
        <w:t>[</w:t>
      </w:r>
      <w:r w:rsidRPr="00627C99">
        <w:rPr>
          <w:rFonts w:hint="eastAsia"/>
          <w:lang w:val="en-GB"/>
        </w:rPr>
        <w:t>未经表决获得通过。</w:t>
      </w:r>
      <w:r w:rsidRPr="00627C99">
        <w:rPr>
          <w:rFonts w:hint="eastAsia"/>
          <w:lang w:val="en-GB"/>
        </w:rPr>
        <w:t>]</w:t>
      </w:r>
    </w:p>
    <w:p w:rsidR="003810D3" w:rsidRDefault="003810D3">
      <w:pPr>
        <w:pStyle w:val="SingleTxtGC"/>
        <w:ind w:left="1616" w:firstLine="386"/>
        <w:rPr>
          <w:rFonts w:hint="eastAsia"/>
          <w:lang w:val="en-GB"/>
        </w:rPr>
      </w:pPr>
    </w:p>
    <w:p w:rsidR="003810D3" w:rsidRDefault="003810D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810D3" w:rsidRDefault="003810D3">
      <w:pPr>
        <w:pStyle w:val="SingleTxtGC"/>
        <w:ind w:left="1616" w:firstLine="386"/>
        <w:rPr>
          <w:rFonts w:hint="eastAsia"/>
        </w:rPr>
      </w:pPr>
    </w:p>
    <w:sectPr w:rsidR="003810D3">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A0A" w:rsidRDefault="00C07A0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07A0A" w:rsidRDefault="00C07A0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A0A" w:rsidRDefault="00C07A0A">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6C0F18">
      <w:rPr>
        <w:rStyle w:val="PageNumber"/>
        <w:noProof/>
      </w:rPr>
      <w:t>2</w:t>
    </w:r>
    <w:r>
      <w:rPr>
        <w:rStyle w:val="PageNumber"/>
      </w:rPr>
      <w:fldChar w:fldCharType="end"/>
    </w:r>
    <w:r>
      <w:rPr>
        <w:rStyle w:val="PageNumber"/>
        <w:rFonts w:eastAsia="SimSun" w:hint="eastAsia"/>
        <w:lang w:eastAsia="zh-CN"/>
      </w:rPr>
      <w:tab/>
    </w:r>
    <w:r>
      <w:rPr>
        <w:rFonts w:eastAsia="SimSun"/>
        <w:lang w:eastAsia="zh-CN"/>
      </w:rPr>
      <w:t>GE.10-16</w:t>
    </w:r>
    <w:r>
      <w:rPr>
        <w:rFonts w:eastAsia="SimSun" w:hint="eastAsia"/>
        <w:lang w:eastAsia="zh-CN"/>
      </w:rPr>
      <w:t>625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A0A" w:rsidRDefault="00C07A0A">
    <w:pPr>
      <w:pStyle w:val="Footer"/>
      <w:tabs>
        <w:tab w:val="right" w:pos="9639"/>
      </w:tabs>
    </w:pPr>
    <w:r>
      <w:rPr>
        <w:rFonts w:eastAsia="SimSun"/>
        <w:lang w:eastAsia="zh-CN"/>
      </w:rPr>
      <w:t>GE.10-16</w:t>
    </w:r>
    <w:r>
      <w:rPr>
        <w:rFonts w:eastAsia="SimSun" w:hint="eastAsia"/>
        <w:lang w:eastAsia="zh-CN"/>
      </w:rPr>
      <w:t>625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C0F18">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A0A" w:rsidRDefault="00C07A0A">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Pr>
        <w:rFonts w:eastAsia="SimSun"/>
        <w:sz w:val="20"/>
        <w:lang w:eastAsia="zh-CN"/>
      </w:rPr>
      <w:t>-</w:t>
    </w:r>
    <w:r>
      <w:rPr>
        <w:rFonts w:eastAsia="SimSun" w:hint="eastAsia"/>
        <w:sz w:val="20"/>
        <w:lang w:eastAsia="zh-CN"/>
      </w:rPr>
      <w:t>16625</w:t>
    </w:r>
    <w:r>
      <w:rPr>
        <w:rFonts w:eastAsia="SimSun"/>
        <w:sz w:val="20"/>
        <w:lang w:eastAsia="zh-CN"/>
      </w:rPr>
      <w:t xml:space="preserve"> (C)</w:t>
    </w:r>
    <w:r>
      <w:rPr>
        <w:rFonts w:eastAsia="SimSun"/>
        <w:sz w:val="20"/>
        <w:lang w:eastAsia="zh-CN"/>
      </w:rPr>
      <w:tab/>
    </w:r>
    <w:r>
      <w:rPr>
        <w:rFonts w:eastAsia="SimSun" w:hint="eastAsia"/>
        <w:sz w:val="20"/>
        <w:lang w:eastAsia="zh-CN"/>
      </w:rPr>
      <w:t>151010</w:t>
    </w:r>
    <w:r>
      <w:rPr>
        <w:rFonts w:eastAsia="SimSun" w:hint="eastAsia"/>
        <w:sz w:val="20"/>
        <w:lang w:eastAsia="zh-CN"/>
      </w:rPr>
      <w:tab/>
      <w:t>151010</w:t>
    </w:r>
    <w:r>
      <w:rPr>
        <w:rFonts w:eastAsia="SimSun" w:hint="eastAsia"/>
        <w:sz w:val="20"/>
        <w:lang w:eastAsia="zh-CN"/>
      </w:rPr>
      <w:tab/>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A0A" w:rsidRDefault="00C07A0A">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C07A0A" w:rsidRDefault="00C07A0A">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C07A0A" w:rsidRDefault="00C07A0A"/>
  </w:footnote>
  <w:footnote w:id="2">
    <w:p w:rsidR="00C07A0A" w:rsidRPr="000D6B35" w:rsidRDefault="00C07A0A" w:rsidP="0064043A">
      <w:pPr>
        <w:pStyle w:val="EndnoteText"/>
        <w:rPr>
          <w:rFonts w:hint="eastAsia"/>
        </w:rPr>
      </w:pPr>
      <w:r>
        <w:rPr>
          <w:rFonts w:hint="eastAsia"/>
        </w:rPr>
        <w:tab/>
        <w:t>*</w:t>
      </w:r>
      <w:r>
        <w:rPr>
          <w:rFonts w:hint="eastAsia"/>
        </w:rPr>
        <w:tab/>
      </w:r>
      <w:r>
        <w:rPr>
          <w:rFonts w:hint="eastAsia"/>
        </w:rPr>
        <w:t>人权理事会通过的决议和决定将载入人权理事会第十五届会议报告</w:t>
      </w:r>
      <w:r>
        <w:rPr>
          <w:rFonts w:hint="eastAsia"/>
        </w:rPr>
        <w:t>(</w:t>
      </w:r>
      <w:r w:rsidRPr="00603141">
        <w:t>A/HRC/1</w:t>
      </w:r>
      <w:r>
        <w:rPr>
          <w:rFonts w:hint="eastAsia"/>
        </w:rPr>
        <w:t>5</w:t>
      </w:r>
      <w:r w:rsidRPr="00603141">
        <w:t>/</w:t>
      </w:r>
      <w:r>
        <w:rPr>
          <w:rFonts w:hint="eastAsia"/>
        </w:rPr>
        <w:t>60)</w:t>
      </w:r>
      <w:r>
        <w:rPr>
          <w:rFonts w:hint="eastAsia"/>
        </w:rPr>
        <w:t>第一章。</w:t>
      </w:r>
    </w:p>
  </w:footnote>
  <w:footnote w:id="3">
    <w:p w:rsidR="00C07A0A" w:rsidRDefault="00C07A0A" w:rsidP="001863A1">
      <w:pPr>
        <w:pStyle w:val="FootnoteText"/>
        <w:spacing w:after="0"/>
        <w:rPr>
          <w:rFonts w:hint="eastAsia"/>
        </w:rPr>
      </w:pPr>
      <w:r>
        <w:rPr>
          <w:rFonts w:hint="eastAsia"/>
        </w:rPr>
        <w:tab/>
      </w:r>
      <w:r>
        <w:rPr>
          <w:rStyle w:val="FootnoteReference"/>
        </w:rPr>
        <w:t>1</w:t>
      </w:r>
      <w:r>
        <w:rPr>
          <w:rFonts w:hint="eastAsia"/>
        </w:rPr>
        <w:tab/>
      </w:r>
      <w:r>
        <w:t>A/CONF.165/14</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A0A" w:rsidRDefault="00C07A0A">
    <w:pPr>
      <w:pStyle w:val="Header"/>
      <w:rPr>
        <w:rFonts w:hint="eastAsia"/>
        <w:lang w:eastAsia="zh-CN"/>
      </w:rPr>
    </w:pPr>
    <w:r>
      <w:t>A/HRC/</w:t>
    </w:r>
    <w:r>
      <w:rPr>
        <w:rFonts w:hint="eastAsia"/>
        <w:lang w:eastAsia="zh-CN"/>
      </w:rPr>
      <w:t>RES/</w:t>
    </w:r>
    <w:r>
      <w:t>15/</w:t>
    </w:r>
    <w:r>
      <w:rPr>
        <w:rFonts w:hint="eastAsia"/>
        <w:lang w:eastAsia="zh-CN"/>
      </w:rPr>
      <w:t>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A0A" w:rsidRDefault="00C07A0A">
    <w:pPr>
      <w:pStyle w:val="Header"/>
      <w:jc w:val="right"/>
      <w:rPr>
        <w:rFonts w:hint="eastAsia"/>
        <w:lang w:eastAsia="zh-CN"/>
      </w:rPr>
    </w:pPr>
    <w:r>
      <w:t>A/HRC/</w:t>
    </w:r>
    <w:r>
      <w:rPr>
        <w:rFonts w:hint="eastAsia"/>
        <w:lang w:eastAsia="zh-CN"/>
      </w:rPr>
      <w:t>RES/</w:t>
    </w:r>
    <w:r>
      <w:t>15/</w:t>
    </w:r>
    <w:r>
      <w:rPr>
        <w:rFonts w:hint="eastAsia"/>
        <w:lang w:eastAsia="zh-CN"/>
      </w:rPr>
      <w:t>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7A0A" w:rsidRDefault="00C07A0A">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3DB2"/>
    <w:rsid w:val="00133688"/>
    <w:rsid w:val="001863A1"/>
    <w:rsid w:val="003810D3"/>
    <w:rsid w:val="004A59FA"/>
    <w:rsid w:val="004E0C88"/>
    <w:rsid w:val="005845DA"/>
    <w:rsid w:val="005E1573"/>
    <w:rsid w:val="005E6309"/>
    <w:rsid w:val="00627C99"/>
    <w:rsid w:val="0064043A"/>
    <w:rsid w:val="00664642"/>
    <w:rsid w:val="006C0F18"/>
    <w:rsid w:val="008253AD"/>
    <w:rsid w:val="00836E06"/>
    <w:rsid w:val="008F342F"/>
    <w:rsid w:val="00A120B4"/>
    <w:rsid w:val="00BC0AEB"/>
    <w:rsid w:val="00C07A0A"/>
    <w:rsid w:val="00CB3DB2"/>
    <w:rsid w:val="00DD0186"/>
    <w:rsid w:val="00F6681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pPr>
      <w:tabs>
        <w:tab w:val="clear" w:pos="431"/>
        <w:tab w:val="right" w:pos="1021"/>
      </w:tabs>
      <w:spacing w:after="120" w:line="240" w:lineRule="exact"/>
      <w:ind w:left="1134" w:right="1134" w:hanging="1134"/>
    </w:pPr>
    <w:rPr>
      <w:sz w:val="18"/>
    </w:rPr>
  </w:style>
  <w:style w:type="character" w:styleId="FootnoteReference">
    <w:name w:val="footnote reference"/>
    <w:aliases w:val="4_G"/>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pPr>
      <w:spacing w:before="80" w:after="80" w:line="200" w:lineRule="exact"/>
      <w:ind w:left="0" w:right="113"/>
    </w:pPr>
    <w:rPr>
      <w:rFonts w:eastAsia="KaiTi_GB2312"/>
      <w:sz w:val="18"/>
    </w:rPr>
  </w:style>
  <w:style w:type="paragraph" w:customStyle="1" w:styleId="a0">
    <w:name w:val="缩进正文"/>
    <w:basedOn w:val="SingleTxtGC"/>
    <w:pPr>
      <w:ind w:left="1565"/>
    </w:p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pPr>
      <w:tabs>
        <w:tab w:val="right" w:pos="1021"/>
      </w:tabs>
    </w:pPr>
  </w:style>
  <w:style w:type="character" w:styleId="EndnoteReference">
    <w:name w:val="endnote reference"/>
    <w:basedOn w:val="FootnoteReference"/>
    <w:rPr>
      <w:rFonts w:ascii="Times New Roman" w:hAnsi="Times New Roman"/>
      <w:dstrike w:val="0"/>
      <w:color w:val="0000FF"/>
      <w:spacing w:val="0"/>
      <w:w w:val="100"/>
      <w:kern w:val="0"/>
      <w:position w:val="0"/>
      <w:sz w:val="21"/>
      <w:vertAlign w:val="superscript"/>
    </w:rPr>
  </w:style>
  <w:style w:type="paragraph" w:styleId="Footer">
    <w:name w:val="footer"/>
    <w:basedOn w:val="Normal"/>
    <w:pPr>
      <w:spacing w:line="240" w:lineRule="auto"/>
    </w:pPr>
    <w:rPr>
      <w:rFonts w:eastAsia="Times New Roman"/>
      <w:sz w:val="16"/>
      <w:lang w:val="en-GB" w:eastAsia="en-US"/>
    </w:rPr>
  </w:style>
  <w:style w:type="character" w:styleId="PageNumber">
    <w:name w:val="page number"/>
    <w:rPr>
      <w:rFonts w:ascii="Times New Roman" w:hAnsi="Times New Roman"/>
      <w:b/>
      <w:spacing w:val="0"/>
      <w:kern w:val="0"/>
      <w:sz w:val="18"/>
    </w:rPr>
  </w:style>
  <w:style w:type="paragraph" w:styleId="Header">
    <w:name w:val="header"/>
    <w:basedOn w:val="Normal"/>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17"/>
      </w:numPr>
      <w:spacing w:after="120"/>
      <w:ind w:right="1134"/>
    </w:pPr>
  </w:style>
  <w:style w:type="paragraph" w:customStyle="1" w:styleId="Bullet2GC">
    <w:name w:val="_Bullet 2_GC"/>
    <w:basedOn w:val="Normal"/>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paragraph" w:styleId="BalloonText">
    <w:name w:val="Balloon Text"/>
    <w:basedOn w:val="Normal"/>
    <w:semiHidden/>
    <w:rPr>
      <w:sz w:val="18"/>
      <w:szCs w:val="18"/>
    </w:rPr>
  </w:style>
  <w:style w:type="character" w:customStyle="1" w:styleId="SingleTxtGCChar">
    <w:name w:val="_ Single Txt_GC Char"/>
    <w:link w:val="SingleTxtGC"/>
    <w:rsid w:val="0064043A"/>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3</Pages>
  <Words>213</Words>
  <Characters>1218</Characters>
  <Application>Microsoft Office Word</Application>
  <DocSecurity>4</DocSecurity>
  <Lines>10</Lines>
  <Paragraphs>2</Paragraphs>
  <ScaleCrop>false</ScaleCrop>
  <Company>CSD</Company>
  <LinksUpToDate>false</LinksUpToDate>
  <CharactersWithSpaces>1429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YANGW</dc:creator>
  <cp:keywords/>
  <dc:description/>
  <cp:lastModifiedBy>TIAN</cp:lastModifiedBy>
  <cp:revision>2</cp:revision>
  <cp:lastPrinted>2010-10-15T15:19:00Z</cp:lastPrinted>
  <dcterms:created xsi:type="dcterms:W3CDTF">2010-10-15T15:19:00Z</dcterms:created>
  <dcterms:modified xsi:type="dcterms:W3CDTF">2010-10-15T15:19:00Z</dcterms:modified>
</cp:coreProperties>
</file>