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00533477" w14:textId="77777777" w:rsidTr="00281242">
        <w:trPr>
          <w:trHeight w:hRule="exact" w:val="851"/>
        </w:trPr>
        <w:tc>
          <w:tcPr>
            <w:tcW w:w="1274" w:type="dxa"/>
            <w:tcBorders>
              <w:bottom w:val="single" w:sz="4" w:space="0" w:color="auto"/>
            </w:tcBorders>
          </w:tcPr>
          <w:p w14:paraId="2799176F" w14:textId="77777777" w:rsidR="006B3E27" w:rsidRPr="00BE5849" w:rsidRDefault="006B3E27" w:rsidP="00AC6399">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3724BD64"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vAlign w:val="bottom"/>
          </w:tcPr>
          <w:p w14:paraId="1782646C" w14:textId="0463AC32" w:rsidR="006B3E27" w:rsidRPr="00D946E9" w:rsidRDefault="00D946E9" w:rsidP="00D946E9">
            <w:pPr>
              <w:bidi w:val="0"/>
              <w:rPr>
                <w:szCs w:val="20"/>
                <w:lang w:eastAsia="zh-TW"/>
              </w:rPr>
            </w:pPr>
            <w:r w:rsidRPr="00D946E9">
              <w:rPr>
                <w:sz w:val="40"/>
                <w:szCs w:val="20"/>
                <w:lang w:eastAsia="zh-TW"/>
              </w:rPr>
              <w:t>A</w:t>
            </w:r>
            <w:r>
              <w:rPr>
                <w:szCs w:val="20"/>
                <w:lang w:eastAsia="zh-TW"/>
              </w:rPr>
              <w:t>/HRC/RES/62/5</w:t>
            </w:r>
          </w:p>
        </w:tc>
      </w:tr>
      <w:tr w:rsidR="006B3E27" w:rsidRPr="00AC03B4" w14:paraId="5C552582" w14:textId="77777777" w:rsidTr="00281242">
        <w:trPr>
          <w:trHeight w:hRule="exact" w:val="2835"/>
        </w:trPr>
        <w:tc>
          <w:tcPr>
            <w:tcW w:w="1274" w:type="dxa"/>
            <w:tcBorders>
              <w:top w:val="single" w:sz="4" w:space="0" w:color="auto"/>
              <w:bottom w:val="single" w:sz="12" w:space="0" w:color="auto"/>
            </w:tcBorders>
          </w:tcPr>
          <w:p w14:paraId="131079AC"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1EE845E7" wp14:editId="4FCE797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7A18770D"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tcPr>
          <w:p w14:paraId="5F027E9F" w14:textId="77777777" w:rsidR="00FB3C7F" w:rsidRPr="00FB3C7F" w:rsidRDefault="00FB3C7F" w:rsidP="00FB3C7F">
            <w:pPr>
              <w:bidi w:val="0"/>
              <w:spacing w:before="240"/>
              <w:rPr>
                <w:szCs w:val="20"/>
                <w:lang w:val="en-GB"/>
              </w:rPr>
            </w:pPr>
            <w:r w:rsidRPr="00FB3C7F">
              <w:rPr>
                <w:szCs w:val="20"/>
                <w:lang w:val="en-GB"/>
              </w:rPr>
              <w:t>Distr.: General</w:t>
            </w:r>
          </w:p>
          <w:p w14:paraId="7DC0844E" w14:textId="77777777" w:rsidR="00FB3C7F" w:rsidRPr="00FB3C7F" w:rsidRDefault="00FB3C7F" w:rsidP="00FB3C7F">
            <w:pPr>
              <w:bidi w:val="0"/>
              <w:rPr>
                <w:szCs w:val="20"/>
                <w:lang w:val="en-GB"/>
              </w:rPr>
            </w:pPr>
            <w:r w:rsidRPr="00FB3C7F">
              <w:rPr>
                <w:szCs w:val="20"/>
                <w:lang w:val="en-GB"/>
              </w:rPr>
              <w:t>8 July 2026</w:t>
            </w:r>
          </w:p>
          <w:p w14:paraId="5DA0AFC7" w14:textId="3AEE3352" w:rsidR="00FB3C7F" w:rsidRPr="00FB3C7F" w:rsidRDefault="00FB3C7F" w:rsidP="00FB3C7F">
            <w:pPr>
              <w:bidi w:val="0"/>
              <w:rPr>
                <w:szCs w:val="20"/>
              </w:rPr>
            </w:pPr>
            <w:r>
              <w:rPr>
                <w:szCs w:val="20"/>
                <w:lang w:val="en-GB"/>
              </w:rPr>
              <w:t>Arabic</w:t>
            </w:r>
          </w:p>
          <w:p w14:paraId="179C2571" w14:textId="7884407A" w:rsidR="00D946E9" w:rsidRPr="00FB3C7F" w:rsidRDefault="00FB3C7F" w:rsidP="00FB3C7F">
            <w:pPr>
              <w:bidi w:val="0"/>
              <w:spacing w:line="240" w:lineRule="exact"/>
              <w:jc w:val="left"/>
              <w:rPr>
                <w:szCs w:val="20"/>
                <w:lang w:val="en-GB"/>
              </w:rPr>
            </w:pPr>
            <w:r w:rsidRPr="00FB3C7F">
              <w:rPr>
                <w:szCs w:val="20"/>
                <w:lang w:val="en-GB"/>
              </w:rPr>
              <w:t>Original: English</w:t>
            </w:r>
          </w:p>
        </w:tc>
      </w:tr>
    </w:tbl>
    <w:bookmarkEnd w:id="0"/>
    <w:p w14:paraId="60CC317C" w14:textId="77777777" w:rsidR="00FB3C7F" w:rsidRPr="00DC668E" w:rsidRDefault="00FB3C7F" w:rsidP="00FB3C7F">
      <w:pPr>
        <w:pStyle w:val="SingleTxtGA"/>
        <w:spacing w:before="120" w:after="0"/>
        <w:ind w:left="0"/>
        <w:rPr>
          <w:rFonts w:ascii="Times New Roman Bold" w:hAnsi="Times New Roman Bold" w:hint="eastAsia"/>
          <w:b/>
          <w:bCs/>
          <w:sz w:val="26"/>
          <w:szCs w:val="26"/>
          <w:rtl/>
          <w:lang w:eastAsia="zh-TW"/>
        </w:rPr>
      </w:pPr>
      <w:r w:rsidRPr="00DC668E">
        <w:rPr>
          <w:rFonts w:ascii="Times New Roman Bold" w:hAnsi="Times New Roman Bold" w:hint="cs"/>
          <w:b/>
          <w:bCs/>
          <w:sz w:val="26"/>
          <w:szCs w:val="26"/>
          <w:rtl/>
          <w:lang w:eastAsia="zh-TW"/>
        </w:rPr>
        <w:t>مجلس حقوق الإنسان</w:t>
      </w:r>
    </w:p>
    <w:p w14:paraId="1493506B" w14:textId="77777777" w:rsidR="00FB3C7F" w:rsidRPr="00DC668E" w:rsidRDefault="00FB3C7F" w:rsidP="00FB3C7F">
      <w:pPr>
        <w:spacing w:line="360" w:lineRule="exact"/>
        <w:rPr>
          <w:b/>
          <w:bCs/>
          <w:rtl/>
        </w:rPr>
      </w:pPr>
      <w:r w:rsidRPr="00DC668E">
        <w:rPr>
          <w:b/>
          <w:bCs/>
          <w:rtl/>
        </w:rPr>
        <w:t>الدورة الثانية والستون</w:t>
      </w:r>
    </w:p>
    <w:p w14:paraId="7280E1B3" w14:textId="3FFD0DEC" w:rsidR="00FB3C7F" w:rsidRPr="00DC668E" w:rsidRDefault="00FB3C7F" w:rsidP="00FB3C7F">
      <w:pPr>
        <w:spacing w:line="360" w:lineRule="exact"/>
      </w:pPr>
      <w:r w:rsidRPr="00DC668E">
        <w:rPr>
          <w:rtl/>
        </w:rPr>
        <w:t>15 حزيران/</w:t>
      </w:r>
      <w:proofErr w:type="gramStart"/>
      <w:r w:rsidRPr="00DC668E">
        <w:rPr>
          <w:rtl/>
        </w:rPr>
        <w:t>يونيه</w:t>
      </w:r>
      <w:proofErr w:type="gramEnd"/>
      <w:r w:rsidRPr="00DC668E">
        <w:rPr>
          <w:rtl/>
        </w:rPr>
        <w:t xml:space="preserve"> –</w:t>
      </w:r>
      <w:r>
        <w:rPr>
          <w:rFonts w:hint="cs"/>
          <w:rtl/>
        </w:rPr>
        <w:t xml:space="preserve"> </w:t>
      </w:r>
      <w:r>
        <w:rPr>
          <w:rFonts w:hint="cs"/>
          <w:rtl/>
        </w:rPr>
        <w:t xml:space="preserve">8 </w:t>
      </w:r>
      <w:r w:rsidRPr="00DC668E">
        <w:rPr>
          <w:rtl/>
        </w:rPr>
        <w:t>تموز/يوليه 2026</w:t>
      </w:r>
    </w:p>
    <w:p w14:paraId="555F7F25" w14:textId="77777777" w:rsidR="00FB3C7F" w:rsidRPr="00DC668E" w:rsidRDefault="00FB3C7F" w:rsidP="00FB3C7F">
      <w:pPr>
        <w:spacing w:line="360" w:lineRule="exact"/>
        <w:rPr>
          <w:rtl/>
        </w:rPr>
      </w:pPr>
      <w:r w:rsidRPr="00DC668E">
        <w:rPr>
          <w:rtl/>
        </w:rPr>
        <w:t>البند 3 من جدول الأعمال</w:t>
      </w:r>
    </w:p>
    <w:p w14:paraId="4B9D96AB" w14:textId="77777777" w:rsidR="00FB3C7F" w:rsidRPr="00DC668E" w:rsidRDefault="00FB3C7F" w:rsidP="00FB3C7F">
      <w:pPr>
        <w:spacing w:line="360" w:lineRule="exact"/>
        <w:ind w:right="4962"/>
        <w:rPr>
          <w:b/>
          <w:bCs/>
        </w:rPr>
      </w:pPr>
      <w:r w:rsidRPr="00DC668E">
        <w:rPr>
          <w:b/>
          <w:bCs/>
          <w:rtl/>
        </w:rPr>
        <w:t>تعزيز وحماية جميع حقوق الإنسان، المدنية والسياسية والاقتصادية والاجتماعية والثقافية، بما في ذلك الحق في التنمية</w:t>
      </w:r>
    </w:p>
    <w:p w14:paraId="77A9EAFF" w14:textId="77777777" w:rsidR="00FB3C7F" w:rsidRPr="00E934A3" w:rsidRDefault="00FB3C7F" w:rsidP="00FB3C7F">
      <w:pPr>
        <w:pStyle w:val="HChGA"/>
        <w:rPr>
          <w:rFonts w:eastAsiaTheme="minorEastAsia"/>
          <w:lang w:eastAsia="zh-CN"/>
        </w:rPr>
      </w:pPr>
      <w:r w:rsidRPr="00DC668E">
        <w:rPr>
          <w:rtl/>
        </w:rPr>
        <w:tab/>
      </w:r>
      <w:r w:rsidRPr="00DC668E">
        <w:rPr>
          <w:rtl/>
        </w:rPr>
        <w:tab/>
      </w:r>
      <w:r w:rsidRPr="00FB3C7F">
        <w:rPr>
          <w:rtl/>
        </w:rPr>
        <w:t>قرار</w:t>
      </w:r>
      <w:r w:rsidRPr="00FB3C7F">
        <w:rPr>
          <w:rFonts w:hint="cs"/>
          <w:rtl/>
        </w:rPr>
        <w:t xml:space="preserve"> اعتمده مجلس حقوق الإنسان في 6 تموز/يوليه </w:t>
      </w:r>
      <w:r w:rsidRPr="00FB3C7F">
        <w:rPr>
          <w:rtl/>
        </w:rPr>
        <w:t>2026</w:t>
      </w:r>
    </w:p>
    <w:p w14:paraId="4CA92069" w14:textId="1B5BB825" w:rsidR="00FB3C7F" w:rsidRPr="00DC668E" w:rsidRDefault="00FB3C7F" w:rsidP="00FB3C7F">
      <w:pPr>
        <w:pStyle w:val="H1GA"/>
        <w:rPr>
          <w:rtl/>
          <w:lang w:val="en-US"/>
        </w:rPr>
      </w:pPr>
      <w:r>
        <w:rPr>
          <w:rtl/>
          <w:lang w:val="en-US"/>
        </w:rPr>
        <w:tab/>
      </w:r>
      <w:r w:rsidRPr="00DC668E">
        <w:rPr>
          <w:rtl/>
          <w:lang w:val="en-US"/>
        </w:rPr>
        <w:tab/>
        <w:t>62/</w:t>
      </w:r>
      <w:r>
        <w:rPr>
          <w:rFonts w:hint="cs"/>
          <w:rtl/>
          <w:lang w:val="en-US"/>
        </w:rPr>
        <w:t>5</w:t>
      </w:r>
      <w:r w:rsidR="00CB4A8F">
        <w:rPr>
          <w:rFonts w:hint="cs"/>
          <w:rtl/>
          <w:lang w:val="en-US"/>
        </w:rPr>
        <w:t>-</w:t>
      </w:r>
      <w:r w:rsidRPr="00DC668E">
        <w:rPr>
          <w:rtl/>
          <w:lang w:val="en-US"/>
        </w:rPr>
        <w:tab/>
        <w:t>الأعمال التجارية وحقوق الإنسان</w:t>
      </w:r>
    </w:p>
    <w:p w14:paraId="0F4D4C04" w14:textId="77777777" w:rsidR="00FB3C7F" w:rsidRPr="00DC668E" w:rsidRDefault="00FB3C7F" w:rsidP="00FB3C7F">
      <w:pPr>
        <w:pStyle w:val="SingleTxtGA"/>
        <w:rPr>
          <w:iCs/>
        </w:rPr>
      </w:pPr>
      <w:r w:rsidRPr="00DC668E">
        <w:rPr>
          <w:iCs/>
          <w:rtl/>
        </w:rPr>
        <w:tab/>
        <w:t>إن مجلس حقوق الإنسان،</w:t>
      </w:r>
    </w:p>
    <w:p w14:paraId="2369F033" w14:textId="77777777" w:rsidR="00FB3C7F" w:rsidRPr="00DC668E" w:rsidRDefault="00FB3C7F" w:rsidP="00FB3C7F">
      <w:pPr>
        <w:pStyle w:val="SingleTxtGA"/>
      </w:pPr>
      <w:r w:rsidRPr="00DC668E">
        <w:rPr>
          <w:rtl/>
        </w:rPr>
        <w:tab/>
      </w:r>
      <w:r w:rsidRPr="00DC668E">
        <w:rPr>
          <w:i/>
          <w:iCs/>
          <w:rtl/>
        </w:rPr>
        <w:t>إذ يؤكد من جديد</w:t>
      </w:r>
      <w:r w:rsidRPr="00DC668E">
        <w:rPr>
          <w:rtl/>
        </w:rPr>
        <w:t xml:space="preserve"> مقاصد ميثاق الأمم المتحدة ومبادئه والإعلان العالمي لحقوق الإنسان،</w:t>
      </w:r>
    </w:p>
    <w:p w14:paraId="32309797" w14:textId="77777777" w:rsidR="00FB3C7F" w:rsidRPr="00DC668E" w:rsidRDefault="00FB3C7F" w:rsidP="00FB3C7F">
      <w:pPr>
        <w:pStyle w:val="SingleTxtGA"/>
      </w:pPr>
      <w:r w:rsidRPr="00DC668E">
        <w:rPr>
          <w:rtl/>
        </w:rPr>
        <w:tab/>
      </w:r>
      <w:r w:rsidRPr="00DC668E">
        <w:rPr>
          <w:i/>
          <w:iCs/>
          <w:rtl/>
        </w:rPr>
        <w:t>وإذ يشير</w:t>
      </w:r>
      <w:r w:rsidRPr="00DC668E">
        <w:rPr>
          <w:rtl/>
        </w:rPr>
        <w:t xml:space="preserve"> إلى قرارات مجلس حقوق الإنسان رقم </w:t>
      </w:r>
      <w:hyperlink r:id="rId9" w:history="1">
        <w:r w:rsidRPr="00DC668E">
          <w:rPr>
            <w:rStyle w:val="Hyperlink"/>
            <w:rtl/>
          </w:rPr>
          <w:t>8/7</w:t>
        </w:r>
      </w:hyperlink>
      <w:r w:rsidRPr="00DC668E">
        <w:rPr>
          <w:rFonts w:hint="cs"/>
          <w:rtl/>
        </w:rPr>
        <w:t xml:space="preserve"> </w:t>
      </w:r>
      <w:r w:rsidRPr="00DC668E">
        <w:rPr>
          <w:rtl/>
        </w:rPr>
        <w:t>المؤرخ 18 حزيران/يونيه 2008، و</w:t>
      </w:r>
      <w:hyperlink r:id="rId10" w:history="1">
        <w:r w:rsidRPr="00DC668E">
          <w:rPr>
            <w:rStyle w:val="Hyperlink"/>
            <w:rtl/>
          </w:rPr>
          <w:t>17/4</w:t>
        </w:r>
      </w:hyperlink>
      <w:r w:rsidRPr="00DC668E">
        <w:rPr>
          <w:rFonts w:hint="cs"/>
          <w:rtl/>
        </w:rPr>
        <w:t xml:space="preserve"> </w:t>
      </w:r>
      <w:r w:rsidRPr="00DC668E">
        <w:rPr>
          <w:rtl/>
        </w:rPr>
        <w:t xml:space="preserve">المؤرخ 16 حزيران/يونيه 2011، ورقم </w:t>
      </w:r>
      <w:hyperlink r:id="rId11" w:history="1">
        <w:r w:rsidRPr="00DC668E">
          <w:rPr>
            <w:rStyle w:val="Hyperlink"/>
            <w:rtl/>
          </w:rPr>
          <w:t>21/5</w:t>
        </w:r>
      </w:hyperlink>
      <w:r w:rsidRPr="00DC668E">
        <w:rPr>
          <w:rtl/>
        </w:rPr>
        <w:t xml:space="preserve"> المؤرخ 27 أيلول/سبتمبر 2012، و</w:t>
      </w:r>
      <w:hyperlink r:id="rId12" w:history="1">
        <w:r w:rsidRPr="00DC668E">
          <w:rPr>
            <w:rStyle w:val="Hyperlink"/>
            <w:rtl/>
          </w:rPr>
          <w:t>26/22</w:t>
        </w:r>
      </w:hyperlink>
      <w:r w:rsidRPr="00DC668E">
        <w:rPr>
          <w:rtl/>
        </w:rPr>
        <w:t xml:space="preserve"> المؤرخ 27 حزيران/يونيه 2014، و</w:t>
      </w:r>
      <w:hyperlink r:id="rId13" w:history="1">
        <w:r w:rsidRPr="00DC668E">
          <w:rPr>
            <w:rStyle w:val="Hyperlink"/>
            <w:rtl/>
          </w:rPr>
          <w:t>32/10</w:t>
        </w:r>
      </w:hyperlink>
      <w:r w:rsidRPr="00DC668E">
        <w:rPr>
          <w:rtl/>
        </w:rPr>
        <w:t xml:space="preserve"> المؤرخ 30 حزيران/يونيه 2016، و</w:t>
      </w:r>
      <w:hyperlink r:id="rId14" w:history="1">
        <w:r w:rsidRPr="00DC668E">
          <w:rPr>
            <w:rStyle w:val="Hyperlink"/>
            <w:rtl/>
          </w:rPr>
          <w:t>35/7</w:t>
        </w:r>
      </w:hyperlink>
      <w:r w:rsidRPr="00DC668E">
        <w:rPr>
          <w:rtl/>
        </w:rPr>
        <w:t xml:space="preserve"> المؤرخ 22 حزيران/</w:t>
      </w:r>
      <w:r w:rsidRPr="00DC668E">
        <w:rPr>
          <w:rFonts w:hint="cs"/>
          <w:rtl/>
        </w:rPr>
        <w:t xml:space="preserve"> </w:t>
      </w:r>
      <w:r w:rsidRPr="00DC668E">
        <w:rPr>
          <w:rtl/>
        </w:rPr>
        <w:t>يونيه</w:t>
      </w:r>
      <w:r w:rsidRPr="00DC668E">
        <w:rPr>
          <w:rFonts w:hint="cs"/>
          <w:rtl/>
        </w:rPr>
        <w:t> </w:t>
      </w:r>
      <w:r w:rsidRPr="00DC668E">
        <w:rPr>
          <w:rtl/>
        </w:rPr>
        <w:t>2017، و</w:t>
      </w:r>
      <w:hyperlink r:id="rId15" w:history="1">
        <w:r w:rsidRPr="00DC668E">
          <w:rPr>
            <w:rStyle w:val="Hyperlink"/>
            <w:rtl/>
          </w:rPr>
          <w:t>38/13</w:t>
        </w:r>
      </w:hyperlink>
      <w:r w:rsidRPr="00DC668E">
        <w:rPr>
          <w:rFonts w:hint="cs"/>
          <w:rtl/>
        </w:rPr>
        <w:t xml:space="preserve"> </w:t>
      </w:r>
      <w:r w:rsidRPr="00DC668E">
        <w:rPr>
          <w:rtl/>
        </w:rPr>
        <w:t>المؤرخ 6 تموز/يوليه 2018، و</w:t>
      </w:r>
      <w:hyperlink r:id="rId16" w:history="1">
        <w:r w:rsidRPr="00DC668E">
          <w:rPr>
            <w:rStyle w:val="Hyperlink"/>
            <w:rtl/>
          </w:rPr>
          <w:t>44/15</w:t>
        </w:r>
      </w:hyperlink>
      <w:r w:rsidRPr="00DC668E">
        <w:rPr>
          <w:rtl/>
        </w:rPr>
        <w:t xml:space="preserve"> المؤرخ 17 تموز/يوليه 2020، و</w:t>
      </w:r>
      <w:hyperlink r:id="rId17" w:history="1">
        <w:r w:rsidRPr="00DC668E">
          <w:rPr>
            <w:rStyle w:val="Hyperlink"/>
            <w:rtl/>
          </w:rPr>
          <w:t>53/3</w:t>
        </w:r>
      </w:hyperlink>
      <w:r w:rsidRPr="00DC668E">
        <w:rPr>
          <w:rtl/>
        </w:rPr>
        <w:t xml:space="preserve"> المؤرخ 12 تموز/يوليه 2023، وقرار لجنة حقوق الإنسان </w:t>
      </w:r>
      <w:hyperlink r:id="rId18" w:history="1">
        <w:r w:rsidRPr="00DC668E">
          <w:rPr>
            <w:rStyle w:val="Hyperlink"/>
            <w:rtl/>
          </w:rPr>
          <w:t>2005/69</w:t>
        </w:r>
      </w:hyperlink>
      <w:r w:rsidRPr="00DC668E">
        <w:rPr>
          <w:rtl/>
        </w:rPr>
        <w:t xml:space="preserve"> المؤرخ 20 نيسان/أبريل 2005، وإذ يشير إلى قرار المجلس </w:t>
      </w:r>
      <w:hyperlink r:id="rId19" w:history="1">
        <w:r w:rsidRPr="00DC668E">
          <w:rPr>
            <w:rStyle w:val="Hyperlink"/>
            <w:rtl/>
          </w:rPr>
          <w:t>26/9</w:t>
        </w:r>
      </w:hyperlink>
      <w:r w:rsidRPr="00DC668E">
        <w:rPr>
          <w:rtl/>
        </w:rPr>
        <w:t xml:space="preserve"> المؤرخ 26 حزيران/يونيه 2014، وجميعها تتعلق بمسألة حقوق الإنسان والشركات عبر الوطنية ومؤسسات الأعمال الأخرى،</w:t>
      </w:r>
    </w:p>
    <w:p w14:paraId="0D344524" w14:textId="77777777" w:rsidR="00FB3C7F" w:rsidRPr="00DC668E" w:rsidRDefault="00FB3C7F" w:rsidP="00FB3C7F">
      <w:pPr>
        <w:pStyle w:val="SingleTxtGA"/>
        <w:rPr>
          <w:spacing w:val="-2"/>
        </w:rPr>
      </w:pPr>
      <w:r w:rsidRPr="00DC668E">
        <w:rPr>
          <w:spacing w:val="-2"/>
          <w:rtl/>
        </w:rPr>
        <w:tab/>
      </w:r>
      <w:r w:rsidRPr="00DC668E">
        <w:rPr>
          <w:i/>
          <w:iCs/>
          <w:spacing w:val="-2"/>
          <w:rtl/>
        </w:rPr>
        <w:t>وإذ يشير أيضا</w:t>
      </w:r>
      <w:r w:rsidRPr="00DC668E">
        <w:rPr>
          <w:rFonts w:hint="cs"/>
          <w:i/>
          <w:iCs/>
          <w:spacing w:val="-2"/>
          <w:rtl/>
        </w:rPr>
        <w:t>ً</w:t>
      </w:r>
      <w:r w:rsidRPr="00DC668E">
        <w:rPr>
          <w:spacing w:val="-2"/>
          <w:rtl/>
        </w:rPr>
        <w:t xml:space="preserve"> إلى قراريه </w:t>
      </w:r>
      <w:r w:rsidRPr="00DC668E">
        <w:rPr>
          <w:rFonts w:hint="cs"/>
          <w:spacing w:val="-2"/>
          <w:rtl/>
        </w:rPr>
        <w:t>5/1</w:t>
      </w:r>
      <w:r w:rsidRPr="00DC668E">
        <w:rPr>
          <w:spacing w:val="-2"/>
          <w:rtl/>
        </w:rPr>
        <w:t xml:space="preserve"> بشأن بناء مؤسسات مجلس حقوق الإنسان، و</w:t>
      </w:r>
      <w:r w:rsidRPr="00DC668E">
        <w:rPr>
          <w:rFonts w:hint="cs"/>
          <w:spacing w:val="-2"/>
          <w:rtl/>
        </w:rPr>
        <w:t>5/2</w:t>
      </w:r>
      <w:r w:rsidRPr="00DC668E">
        <w:rPr>
          <w:spacing w:val="-2"/>
          <w:rtl/>
        </w:rPr>
        <w:t xml:space="preserve"> بشأن مدونة قواعد السلوك لأصحاب الولايات في إطار الإجراءات الخاصة لمجلس حقوق الإنسان، المؤرخين 18 حزيران/</w:t>
      </w:r>
      <w:proofErr w:type="gramStart"/>
      <w:r w:rsidRPr="00DC668E">
        <w:rPr>
          <w:spacing w:val="-2"/>
          <w:rtl/>
        </w:rPr>
        <w:t>يونيه</w:t>
      </w:r>
      <w:proofErr w:type="gramEnd"/>
      <w:r w:rsidRPr="00DC668E">
        <w:rPr>
          <w:spacing w:val="-2"/>
          <w:rtl/>
        </w:rPr>
        <w:t xml:space="preserve"> 2007، وإذ يشدد على أن يضطلع أصحاب الولايات بواجباتهم وفقاً لهذين القرارين ومرفقيهما،</w:t>
      </w:r>
    </w:p>
    <w:p w14:paraId="294D1BEB" w14:textId="77777777" w:rsidR="00FB3C7F" w:rsidRPr="00DC668E" w:rsidRDefault="00FB3C7F" w:rsidP="00FB3C7F">
      <w:pPr>
        <w:pStyle w:val="SingleTxtGA"/>
      </w:pPr>
      <w:r w:rsidRPr="00DC668E">
        <w:rPr>
          <w:rtl/>
        </w:rPr>
        <w:tab/>
        <w:t>1-</w:t>
      </w:r>
      <w:r w:rsidRPr="00DC668E">
        <w:rPr>
          <w:rtl/>
        </w:rPr>
        <w:tab/>
      </w:r>
      <w:r w:rsidRPr="00DC668E">
        <w:rPr>
          <w:i/>
          <w:iCs/>
          <w:rtl/>
        </w:rPr>
        <w:t>يطلب</w:t>
      </w:r>
      <w:r w:rsidRPr="00DC668E">
        <w:rPr>
          <w:rtl/>
        </w:rPr>
        <w:t xml:space="preserve"> إلى مفوض الأمم المتحدة السامي لحقوق الإنسان أن يواصل العمل في مجال الأعمال التجارية وحقوق الإنسان، بما في ذلك المساءلة وسبل الانتصاف، وأن يعقد مشاورة سنوية، يشارك فيها ممثلو الدول وأصحاب المصلحة الآخرون، بشأن التحديات والممارسات الجيدة وتنفيذ المبادئ التوجيهية المتعلقة بالأعمال التجارية وحقوق الإنسان، وأن يقدم تقريرا</w:t>
      </w:r>
      <w:r w:rsidRPr="00DC668E">
        <w:rPr>
          <w:rFonts w:hint="cs"/>
          <w:rtl/>
        </w:rPr>
        <w:t>ً</w:t>
      </w:r>
      <w:r w:rsidRPr="00DC668E">
        <w:rPr>
          <w:rtl/>
        </w:rPr>
        <w:t xml:space="preserve"> في هذا الشأن إلى مجلس حقوق الإنسان في دورته الحادية والسبعين؛</w:t>
      </w:r>
    </w:p>
    <w:p w14:paraId="0E34D5CC" w14:textId="77777777" w:rsidR="00FB3C7F" w:rsidRPr="00DC668E" w:rsidRDefault="00FB3C7F" w:rsidP="00FB3C7F">
      <w:pPr>
        <w:pStyle w:val="SingleTxtGA"/>
      </w:pPr>
      <w:r w:rsidRPr="00DC668E">
        <w:rPr>
          <w:rtl/>
        </w:rPr>
        <w:tab/>
        <w:t>2-</w:t>
      </w:r>
      <w:r w:rsidRPr="00DC668E">
        <w:rPr>
          <w:rtl/>
        </w:rPr>
        <w:tab/>
      </w:r>
      <w:r w:rsidRPr="00DC668E">
        <w:rPr>
          <w:i/>
          <w:iCs/>
          <w:rtl/>
        </w:rPr>
        <w:t>يقرر</w:t>
      </w:r>
      <w:r w:rsidRPr="00DC668E">
        <w:rPr>
          <w:rtl/>
        </w:rPr>
        <w:t xml:space="preserve"> أن يواصل الفريق العامل توجيه أعمال المنتدى المعني بالأعمال التجارية وحقوق الإنسان والإعداد لاجتماعاته السنوية، ويدعو الفريق العامل إلى تولي رئاسة المنتدى المعني بالأعمال </w:t>
      </w:r>
      <w:r w:rsidRPr="00DC668E">
        <w:rPr>
          <w:rtl/>
        </w:rPr>
        <w:lastRenderedPageBreak/>
        <w:t>التجارية وحقوق الإنسان وتقديم تقرير عن مداولات المنتدى وتوصياته المواضيعية إلى مجلس حقوق الإنسان لينظر فيه؛</w:t>
      </w:r>
    </w:p>
    <w:p w14:paraId="1BFABB45" w14:textId="77777777" w:rsidR="00FB3C7F" w:rsidRPr="00DC668E" w:rsidRDefault="00FB3C7F" w:rsidP="00FB3C7F">
      <w:pPr>
        <w:pStyle w:val="SingleTxtGA"/>
      </w:pPr>
      <w:r w:rsidRPr="00DC668E">
        <w:rPr>
          <w:rtl/>
        </w:rPr>
        <w:tab/>
        <w:t>3-</w:t>
      </w:r>
      <w:r w:rsidRPr="00DC668E">
        <w:rPr>
          <w:rtl/>
        </w:rPr>
        <w:tab/>
      </w:r>
      <w:r w:rsidRPr="00DC668E">
        <w:rPr>
          <w:i/>
          <w:iCs/>
          <w:rtl/>
        </w:rPr>
        <w:t>يقرر أيضا</w:t>
      </w:r>
      <w:r w:rsidRPr="00DC668E">
        <w:rPr>
          <w:rFonts w:hint="cs"/>
          <w:i/>
          <w:iCs/>
          <w:rtl/>
        </w:rPr>
        <w:t>ً</w:t>
      </w:r>
      <w:r w:rsidRPr="00DC668E">
        <w:rPr>
          <w:rtl/>
        </w:rPr>
        <w:t xml:space="preserve"> أن يمدّد لفترة ثلاث سنوات ولاية الفريق العامل المعني بمسألة حقوق الإنسان والشركات عبر الوطنية وغيرها من مؤسسات الأعمال، على النحو المحدد في قرار مجلس حقوق الإنسان</w:t>
      </w:r>
      <w:r w:rsidRPr="00DC668E">
        <w:rPr>
          <w:rFonts w:hint="cs"/>
          <w:rtl/>
        </w:rPr>
        <w:t xml:space="preserve"> </w:t>
      </w:r>
      <w:hyperlink r:id="rId20" w:history="1">
        <w:r w:rsidRPr="00DC668E">
          <w:rPr>
            <w:rStyle w:val="Hyperlink"/>
            <w:rtl/>
          </w:rPr>
          <w:t>17/4</w:t>
        </w:r>
      </w:hyperlink>
      <w:r w:rsidRPr="00DC668E">
        <w:rPr>
          <w:rtl/>
        </w:rPr>
        <w:t xml:space="preserve">، مع مراعاة قراره </w:t>
      </w:r>
      <w:hyperlink r:id="rId21" w:history="1">
        <w:r w:rsidRPr="00DC668E">
          <w:rPr>
            <w:rStyle w:val="Hyperlink"/>
            <w:rtl/>
          </w:rPr>
          <w:t>53/3</w:t>
        </w:r>
      </w:hyperlink>
      <w:r w:rsidRPr="00DC668E">
        <w:rPr>
          <w:rtl/>
        </w:rPr>
        <w:t xml:space="preserve"> حق المراعاة؛</w:t>
      </w:r>
    </w:p>
    <w:p w14:paraId="7CEEF677" w14:textId="77777777" w:rsidR="00FB3C7F" w:rsidRPr="00DC668E" w:rsidRDefault="00FB3C7F" w:rsidP="00FB3C7F">
      <w:pPr>
        <w:pStyle w:val="SingleTxtGA"/>
      </w:pPr>
      <w:r w:rsidRPr="00DC668E">
        <w:rPr>
          <w:rtl/>
        </w:rPr>
        <w:tab/>
        <w:t>4-</w:t>
      </w:r>
      <w:r w:rsidRPr="00DC668E">
        <w:rPr>
          <w:rtl/>
        </w:rPr>
        <w:tab/>
      </w:r>
      <w:r w:rsidRPr="00DC668E">
        <w:rPr>
          <w:i/>
          <w:iCs/>
          <w:rtl/>
        </w:rPr>
        <w:t>يطلب</w:t>
      </w:r>
      <w:r w:rsidRPr="00DC668E">
        <w:rPr>
          <w:rtl/>
        </w:rPr>
        <w:t xml:space="preserve"> إلى الأمين العام والمفوض السامي تزويد الفريق العامل بجميع الموارد والمساعدة اللازمة لأداء ولايته بفعالية، بما في ذلك دوره في توجيه أعمال المنتدى المعني بالأعمال التجارية وحقوق الإنسان؛</w:t>
      </w:r>
    </w:p>
    <w:p w14:paraId="76724078" w14:textId="77777777" w:rsidR="00FB3C7F" w:rsidRDefault="00FB3C7F" w:rsidP="00FB3C7F">
      <w:pPr>
        <w:pStyle w:val="SingleTxtGA"/>
        <w:rPr>
          <w:rtl/>
        </w:rPr>
      </w:pPr>
      <w:r w:rsidRPr="00DC668E">
        <w:rPr>
          <w:rtl/>
        </w:rPr>
        <w:tab/>
        <w:t>5-</w:t>
      </w:r>
      <w:r w:rsidRPr="00DC668E">
        <w:rPr>
          <w:rtl/>
        </w:rPr>
        <w:tab/>
      </w:r>
      <w:r w:rsidRPr="00DC668E">
        <w:rPr>
          <w:i/>
          <w:iCs/>
          <w:rtl/>
        </w:rPr>
        <w:t>يطلب</w:t>
      </w:r>
      <w:r w:rsidRPr="00DC668E">
        <w:rPr>
          <w:rtl/>
        </w:rPr>
        <w:t xml:space="preserve"> إلى الأمين العام والمفوض السامي </w:t>
      </w:r>
      <w:r w:rsidRPr="00DC668E">
        <w:rPr>
          <w:i/>
          <w:iCs/>
          <w:rtl/>
        </w:rPr>
        <w:t>أيضا</w:t>
      </w:r>
      <w:r w:rsidRPr="00DC668E">
        <w:rPr>
          <w:rFonts w:hint="cs"/>
          <w:i/>
          <w:iCs/>
          <w:rtl/>
        </w:rPr>
        <w:t>ً</w:t>
      </w:r>
      <w:r w:rsidRPr="00DC668E">
        <w:rPr>
          <w:rtl/>
        </w:rPr>
        <w:t xml:space="preserve"> تزويد المنتدى، بطريقة شفافة، بجميع الخدمات والتسهيلات اللازمة، مع مراعاة الحاجة إلى اتباع نهج مختلط وتنامي المشاركة في المنتدى، وإيلاء اهتمام خاص للتوازن الإقليمي وضمان مشاركة الأفراد والمجتمعات المتضررة.</w:t>
      </w:r>
    </w:p>
    <w:p w14:paraId="18202492" w14:textId="77777777" w:rsidR="00FB3C7F" w:rsidRPr="00E934A3" w:rsidRDefault="00FB3C7F" w:rsidP="00FB3C7F">
      <w:pPr>
        <w:pStyle w:val="SingleTxtGA"/>
        <w:spacing w:after="0"/>
        <w:jc w:val="right"/>
        <w:rPr>
          <w:i/>
          <w:iCs/>
          <w:rtl/>
        </w:rPr>
      </w:pPr>
      <w:r w:rsidRPr="00E934A3">
        <w:rPr>
          <w:i/>
          <w:iCs/>
          <w:rtl/>
        </w:rPr>
        <w:t>الجلسة 31</w:t>
      </w:r>
    </w:p>
    <w:p w14:paraId="2427BAF3" w14:textId="77777777" w:rsidR="00FB3C7F" w:rsidRPr="00E934A3" w:rsidRDefault="00FB3C7F" w:rsidP="00FB3C7F">
      <w:pPr>
        <w:pStyle w:val="SingleTxtGA"/>
        <w:jc w:val="right"/>
        <w:rPr>
          <w:i/>
          <w:iCs/>
          <w:rtl/>
        </w:rPr>
      </w:pPr>
      <w:r w:rsidRPr="00E934A3">
        <w:rPr>
          <w:i/>
          <w:iCs/>
          <w:rtl/>
        </w:rPr>
        <w:t>6 تموز/يوليه 2026</w:t>
      </w:r>
    </w:p>
    <w:p w14:paraId="233BC1D0" w14:textId="47BB5D34" w:rsidR="00FB3C7F" w:rsidRPr="00DC668E" w:rsidRDefault="00FB3C7F" w:rsidP="00FB3C7F">
      <w:pPr>
        <w:pStyle w:val="SingleTxtGA"/>
      </w:pPr>
      <w:r>
        <w:rPr>
          <w:rFonts w:hint="cs"/>
          <w:rtl/>
        </w:rPr>
        <w:t>[اعتُمد من دون تصويت</w:t>
      </w:r>
      <w:r>
        <w:rPr>
          <w:rFonts w:hint="cs"/>
          <w:rtl/>
        </w:rPr>
        <w:t>.</w:t>
      </w:r>
      <w:r>
        <w:rPr>
          <w:rFonts w:hint="cs"/>
          <w:rtl/>
        </w:rPr>
        <w:t>]</w:t>
      </w:r>
    </w:p>
    <w:p w14:paraId="4687119E" w14:textId="77777777" w:rsidR="00FB3C7F" w:rsidRPr="00DC668E" w:rsidRDefault="00FB3C7F" w:rsidP="00FB3C7F">
      <w:pPr>
        <w:pStyle w:val="SingleTxtGA"/>
        <w:jc w:val="center"/>
        <w:rPr>
          <w:u w:val="single"/>
          <w:rtl/>
          <w:lang w:eastAsia="zh-TW"/>
        </w:rPr>
      </w:pPr>
      <w:r w:rsidRPr="00DC668E">
        <w:rPr>
          <w:u w:val="single"/>
          <w:rtl/>
          <w:lang w:eastAsia="zh-TW"/>
        </w:rPr>
        <w:tab/>
      </w:r>
      <w:r w:rsidRPr="00DC668E">
        <w:rPr>
          <w:u w:val="single"/>
          <w:rtl/>
          <w:lang w:eastAsia="zh-TW"/>
        </w:rPr>
        <w:tab/>
      </w:r>
      <w:r w:rsidRPr="00DC668E">
        <w:rPr>
          <w:u w:val="single"/>
          <w:rtl/>
          <w:lang w:eastAsia="zh-TW"/>
        </w:rPr>
        <w:tab/>
      </w:r>
    </w:p>
    <w:sectPr w:rsidR="00FB3C7F" w:rsidRPr="00DC668E" w:rsidSect="00D946E9">
      <w:headerReference w:type="even" r:id="rId22"/>
      <w:headerReference w:type="default" r:id="rId23"/>
      <w:footerReference w:type="even" r:id="rId24"/>
      <w:footerReference w:type="default" r:id="rId25"/>
      <w:headerReference w:type="first" r:id="rId26"/>
      <w:footerReference w:type="first" r:id="rId2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FC38D" w14:textId="77777777" w:rsidR="001D2D57" w:rsidRPr="002901D9" w:rsidRDefault="001D2D57" w:rsidP="00AD3834">
      <w:pPr>
        <w:spacing w:after="60" w:line="240" w:lineRule="auto"/>
        <w:ind w:left="57"/>
        <w:rPr>
          <w:i/>
          <w:iCs/>
        </w:rPr>
      </w:pPr>
      <w:r>
        <w:rPr>
          <w:rFonts w:hint="cs"/>
          <w:i/>
          <w:iCs/>
          <w:rtl/>
        </w:rPr>
        <w:t>الحواشي</w:t>
      </w:r>
    </w:p>
  </w:endnote>
  <w:endnote w:type="continuationSeparator" w:id="0">
    <w:p w14:paraId="050F67A0" w14:textId="77777777" w:rsidR="001D2D57" w:rsidRDefault="001D2D5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425AA" w14:textId="466E54CB" w:rsidR="00AC6399" w:rsidRPr="00AC6399" w:rsidRDefault="00AC6399" w:rsidP="00AC6399">
    <w:pPr>
      <w:pStyle w:val="Footer"/>
      <w:tabs>
        <w:tab w:val="right" w:pos="9638"/>
      </w:tabs>
      <w:rPr>
        <w:b/>
        <w:sz w:val="18"/>
        <w:lang w:val="en-US"/>
      </w:rPr>
    </w:pPr>
    <w:r>
      <w:rPr>
        <w:lang w:val="en-US"/>
      </w:rPr>
      <w:t>GE.26-10029</w:t>
    </w:r>
    <w:r>
      <w:rPr>
        <w:lang w:val="en-US"/>
      </w:rPr>
      <w:tab/>
    </w:r>
    <w:r w:rsidRPr="00AC6399">
      <w:rPr>
        <w:b/>
        <w:sz w:val="18"/>
        <w:lang w:val="en-US"/>
      </w:rPr>
      <w:fldChar w:fldCharType="begin"/>
    </w:r>
    <w:r w:rsidRPr="00AC6399">
      <w:rPr>
        <w:b/>
        <w:sz w:val="18"/>
        <w:lang w:val="en-US"/>
      </w:rPr>
      <w:instrText xml:space="preserve"> PAGE  \* MERGEFORMAT </w:instrText>
    </w:r>
    <w:r w:rsidRPr="00AC6399">
      <w:rPr>
        <w:b/>
        <w:sz w:val="18"/>
        <w:lang w:val="en-US"/>
      </w:rPr>
      <w:fldChar w:fldCharType="separate"/>
    </w:r>
    <w:r w:rsidRPr="00AC6399">
      <w:rPr>
        <w:b/>
        <w:noProof/>
        <w:sz w:val="18"/>
        <w:lang w:val="en-US"/>
      </w:rPr>
      <w:t>2</w:t>
    </w:r>
    <w:r w:rsidRPr="00AC639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D7E78" w14:textId="54B0BBE0" w:rsidR="006959B0" w:rsidRPr="00AC6399" w:rsidRDefault="00AC6399" w:rsidP="00AC639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GE.26-10029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47157" w14:textId="78752314" w:rsidR="00FD4BC9" w:rsidRPr="00AC6399" w:rsidRDefault="00AC6399" w:rsidP="00AC6399">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1A12CA1" wp14:editId="49349DB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26-10029 </w:t>
    </w:r>
    <w:r w:rsidR="00F071DB">
      <w:rPr>
        <w:sz w:val="20"/>
        <w:lang w:val="en-US"/>
      </w:rPr>
      <w:t>(</w:t>
    </w:r>
    <w:proofErr w:type="gramStart"/>
    <w:r w:rsidR="00F071DB">
      <w:rPr>
        <w:sz w:val="20"/>
        <w:lang w:val="en-US"/>
      </w:rPr>
      <w:t xml:space="preserve">A)   </w:t>
    </w:r>
    <w:proofErr w:type="gramEnd"/>
    <w:r w:rsidR="00F071DB">
      <w:rPr>
        <w:sz w:val="20"/>
        <w:lang w:val="en-US"/>
      </w:rPr>
      <w:t xml:space="preserve"> 090726    100726</w:t>
    </w:r>
    <w:r>
      <w:rPr>
        <w:noProof/>
        <w:sz w:val="20"/>
        <w:lang w:val="en-US"/>
      </w:rPr>
      <w:drawing>
        <wp:anchor distT="0" distB="0" distL="114300" distR="114300" simplePos="0" relativeHeight="251659264" behindDoc="0" locked="0" layoutInCell="1" allowOverlap="1" wp14:anchorId="44C04613" wp14:editId="3534826B">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6C57F" w14:textId="77777777" w:rsidR="001D2D57" w:rsidRPr="00A350CC" w:rsidRDefault="001D2D57"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420C63CE" w14:textId="77777777" w:rsidR="001D2D57" w:rsidRDefault="001D2D57"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908E2" w14:textId="242A890B" w:rsidR="00AC6399" w:rsidRPr="00AC6399" w:rsidRDefault="00AC6399" w:rsidP="00AC639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22FA4">
      <w:t>A/HRC/RES/62/5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CDF91" w14:textId="17B92FBB" w:rsidR="00AC6399" w:rsidRPr="00AC6399" w:rsidRDefault="00AC6399" w:rsidP="00AC639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22FA4">
      <w:t>A/HRC/RES/62/5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F731B"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D57"/>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D2D57"/>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714"/>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632"/>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6399"/>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C7126"/>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B4A8F"/>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15CEF"/>
    <w:rsid w:val="00D2259D"/>
    <w:rsid w:val="00D22FA4"/>
    <w:rsid w:val="00D24BBE"/>
    <w:rsid w:val="00D35375"/>
    <w:rsid w:val="00D41E2E"/>
    <w:rsid w:val="00D42810"/>
    <w:rsid w:val="00D6535A"/>
    <w:rsid w:val="00D67430"/>
    <w:rsid w:val="00D808EF"/>
    <w:rsid w:val="00D914A7"/>
    <w:rsid w:val="00D946E9"/>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071DB"/>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B3C7F"/>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0090118"/>
  <w15:docId w15:val="{7707F770-F7DB-4158-83F2-1A284CF7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 w:id="855928307">
      <w:bodyDiv w:val="1"/>
      <w:marLeft w:val="0"/>
      <w:marRight w:val="0"/>
      <w:marTop w:val="0"/>
      <w:marBottom w:val="0"/>
      <w:divBdr>
        <w:top w:val="none" w:sz="0" w:space="0" w:color="auto"/>
        <w:left w:val="none" w:sz="0" w:space="0" w:color="auto"/>
        <w:bottom w:val="none" w:sz="0" w:space="0" w:color="auto"/>
        <w:right w:val="none" w:sz="0" w:space="0" w:color="auto"/>
      </w:divBdr>
    </w:div>
    <w:div w:id="162708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32/10" TargetMode="External"/><Relationship Id="rId18" Type="http://schemas.openxmlformats.org/officeDocument/2006/relationships/hyperlink" Target="https://docs.un.org/ar/A/HRC/RES/2005/69"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ocs.un.org/ar/A/HRC/RES/53/3" TargetMode="External"/><Relationship Id="rId7" Type="http://schemas.openxmlformats.org/officeDocument/2006/relationships/endnotes" Target="endnotes.xml"/><Relationship Id="rId12" Type="http://schemas.openxmlformats.org/officeDocument/2006/relationships/hyperlink" Target="https://docs.un.org/ar/A/HRC/RES/26/22" TargetMode="External"/><Relationship Id="rId17" Type="http://schemas.openxmlformats.org/officeDocument/2006/relationships/hyperlink" Target="https://docs.un.org/ar/A/HRC/RES/53/3"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cs.un.org/ar/A/HRC/RES/44/15" TargetMode="External"/><Relationship Id="rId20" Type="http://schemas.openxmlformats.org/officeDocument/2006/relationships/hyperlink" Target="https://docs.un.org/ar/A/HRC/RES/17/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21/5"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cs.un.org/ar/A/HRC/RES/38/13"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docs.un.org/ar/A/HRC/RES/17/4" TargetMode="External"/><Relationship Id="rId19" Type="http://schemas.openxmlformats.org/officeDocument/2006/relationships/hyperlink" Target="https://docs.un.org/ar/A/HRC/RES/26/9" TargetMode="External"/><Relationship Id="rId4" Type="http://schemas.openxmlformats.org/officeDocument/2006/relationships/settings" Target="settings.xml"/><Relationship Id="rId9" Type="http://schemas.openxmlformats.org/officeDocument/2006/relationships/hyperlink" Target="https://docs.un.org/ar/A/HRC/RES/8/7" TargetMode="External"/><Relationship Id="rId14" Type="http://schemas.openxmlformats.org/officeDocument/2006/relationships/hyperlink" Target="https://docs.un.org/ar/A/HRC/RES/35/7"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TotalTime>
  <Pages>2</Pages>
  <Words>530</Words>
  <Characters>2898</Characters>
  <Application>Microsoft Office Word</Application>
  <DocSecurity>0</DocSecurity>
  <Lines>65</Lines>
  <Paragraphs>38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A/HRC/RES/62/5</dc:title>
  <dc:subject>GE.2610029(A)</dc:subject>
  <dc:creator>Ibrahim Balan - </dc:creator>
  <cp:keywords>GE.(A)</cp:keywords>
  <dc:description>_x000d_
_x000d_
Arabic_x000d_
</dc:description>
  <cp:lastModifiedBy>Ibrahim Balan</cp:lastModifiedBy>
  <cp:revision>3</cp:revision>
  <cp:lastPrinted>2026-07-10T06:50:00Z</cp:lastPrinted>
  <dcterms:created xsi:type="dcterms:W3CDTF">2026-07-10T06:50:00Z</dcterms:created>
  <dcterms:modified xsi:type="dcterms:W3CDTF">2026-07-10T06:50:00Z</dcterms:modified>
  <cp:category>Final</cp:category>
</cp:coreProperties>
</file>